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B44F2" w14:textId="77777777"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6AE0B701" w14:textId="77777777"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21B42DF7" w14:textId="1E5969EC" w:rsidR="00081045" w:rsidRPr="004B1971" w:rsidRDefault="00B37C6A" w:rsidP="005E031D">
      <w:pPr>
        <w:widowControl w:val="0"/>
        <w:suppressAutoHyphens/>
        <w:autoSpaceDE w:val="0"/>
        <w:autoSpaceDN w:val="0"/>
        <w:spacing w:after="120" w:line="240" w:lineRule="auto"/>
        <w:jc w:val="center"/>
        <w:textAlignment w:val="baseline"/>
        <w:rPr>
          <w:rFonts w:eastAsia="Times New Roman" w:cs="Arial"/>
          <w:b/>
          <w:bCs/>
          <w:lang w:val="es-ES"/>
        </w:rPr>
      </w:pPr>
      <w:r w:rsidRPr="004B1971">
        <w:rPr>
          <w:rFonts w:eastAsia="Times New Roman" w:cs="Arial"/>
          <w:b/>
          <w:bCs/>
          <w:lang w:val="es-ES"/>
        </w:rPr>
        <w:t>PASTOREO</w:t>
      </w:r>
    </w:p>
    <w:p w14:paraId="36351396" w14:textId="4C793372" w:rsidR="00083146" w:rsidRPr="004B1971" w:rsidRDefault="008B0AC3" w:rsidP="00932510">
      <w:pPr>
        <w:widowControl w:val="0"/>
        <w:suppressAutoHyphens/>
        <w:autoSpaceDE w:val="0"/>
        <w:autoSpaceDN w:val="0"/>
        <w:spacing w:after="0" w:line="240" w:lineRule="auto"/>
        <w:jc w:val="center"/>
        <w:textAlignment w:val="baseline"/>
        <w:rPr>
          <w:rFonts w:eastAsia="Times New Roman" w:cs="Arial"/>
          <w:i/>
          <w:lang w:val="es-ES"/>
        </w:rPr>
      </w:pPr>
      <w:r w:rsidRPr="004B1971">
        <w:rPr>
          <w:rFonts w:eastAsia="Times New Roman" w:cs="Arial"/>
          <w:i/>
          <w:lang w:val="es-ES"/>
        </w:rPr>
        <w:t>(Preparado por la Secretaría y el Grupo de Trabajo del Consejo Científico del Período de Sesiones sobre Pastoreo y Especies incluidas en la CMS)</w:t>
      </w:r>
    </w:p>
    <w:p w14:paraId="2843937F" w14:textId="5C4E1664" w:rsidR="002E0DE9" w:rsidRPr="004B1971"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lang w:val="es-ES"/>
        </w:rPr>
      </w:pPr>
    </w:p>
    <w:p w14:paraId="554A67C2" w14:textId="68F72FDC"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8B85236" w14:textId="48DE179B"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6236BDED" w14:textId="77777777"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692124E8" w14:textId="3B038D55"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3791C321" w14:textId="77777777"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6DF7A393" w14:textId="7E78953F"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504B2F65" w14:textId="77777777"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6F660C3B" w14:textId="77777777"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38F02BC5" w14:textId="77777777"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70CBF39D" w14:textId="77777777"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5B4DC013" w14:textId="77777777"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50CE846C" w14:textId="77777777"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1DBB162D" w14:textId="77777777"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2D4E8840" w14:textId="1251C36F" w:rsidR="002E0DE9" w:rsidRPr="004B1971" w:rsidRDefault="00360637" w:rsidP="009A2337">
      <w:pPr>
        <w:widowControl w:val="0"/>
        <w:tabs>
          <w:tab w:val="left" w:pos="7245"/>
        </w:tabs>
        <w:suppressAutoHyphens/>
        <w:autoSpaceDE w:val="0"/>
        <w:autoSpaceDN w:val="0"/>
        <w:spacing w:after="0" w:line="240" w:lineRule="auto"/>
        <w:jc w:val="both"/>
        <w:textAlignment w:val="baseline"/>
        <w:rPr>
          <w:rFonts w:eastAsia="Times New Roman" w:cs="Arial"/>
          <w:lang w:val="es-ES"/>
        </w:rPr>
      </w:pPr>
      <w:r w:rsidRPr="004B1971">
        <w:rPr>
          <w:rFonts w:eastAsia="Times New Roman" w:cs="Arial"/>
          <w:noProof/>
          <w:lang w:val="es-ES" w:eastAsia="es-ES"/>
        </w:rPr>
        <mc:AlternateContent>
          <mc:Choice Requires="wps">
            <w:drawing>
              <wp:anchor distT="0" distB="0" distL="114300" distR="114300" simplePos="0" relativeHeight="251657216" behindDoc="1" locked="0" layoutInCell="1" allowOverlap="1" wp14:anchorId="6AF39586" wp14:editId="4A3882F8">
                <wp:simplePos x="0" y="0"/>
                <wp:positionH relativeFrom="margin">
                  <wp:posOffset>895350</wp:posOffset>
                </wp:positionH>
                <wp:positionV relativeFrom="margin">
                  <wp:posOffset>3162300</wp:posOffset>
                </wp:positionV>
                <wp:extent cx="4448175" cy="2000250"/>
                <wp:effectExtent l="0" t="0" r="28575" b="19050"/>
                <wp:wrapSquare wrapText="bothSides"/>
                <wp:docPr id="5" name="Text Box 5"/>
                <wp:cNvGraphicFramePr/>
                <a:graphic xmlns:a="http://schemas.openxmlformats.org/drawingml/2006/main">
                  <a:graphicData uri="http://schemas.microsoft.com/office/word/2010/wordprocessingShape">
                    <wps:wsp>
                      <wps:cNvSpPr txBox="1"/>
                      <wps:spPr>
                        <a:xfrm>
                          <a:off x="0" y="0"/>
                          <a:ext cx="4448175" cy="2000250"/>
                        </a:xfrm>
                        <a:prstGeom prst="rect">
                          <a:avLst/>
                        </a:prstGeom>
                        <a:solidFill>
                          <a:srgbClr val="FFFFFF"/>
                        </a:solidFill>
                        <a:ln w="3172">
                          <a:solidFill>
                            <a:srgbClr val="000000"/>
                          </a:solidFill>
                          <a:prstDash val="solid"/>
                        </a:ln>
                      </wps:spPr>
                      <wps:txbx>
                        <w:txbxContent>
                          <w:p w14:paraId="361301A9" w14:textId="77777777" w:rsidR="002E0DE9" w:rsidRPr="00360637" w:rsidRDefault="002E0DE9" w:rsidP="00F75474">
                            <w:pPr>
                              <w:spacing w:after="0"/>
                              <w:jc w:val="both"/>
                              <w:rPr>
                                <w:rFonts w:cs="Arial"/>
                                <w:lang w:val="es-ES"/>
                              </w:rPr>
                            </w:pPr>
                            <w:r w:rsidRPr="00360637">
                              <w:rPr>
                                <w:rFonts w:cs="Arial"/>
                                <w:lang w:val="es-ES"/>
                              </w:rPr>
                              <w:t>Resumen:</w:t>
                            </w:r>
                          </w:p>
                          <w:p w14:paraId="3B5C0DEE" w14:textId="77777777" w:rsidR="00932510" w:rsidRPr="00360637" w:rsidRDefault="00932510" w:rsidP="00932510">
                            <w:pPr>
                              <w:spacing w:after="0" w:line="240" w:lineRule="auto"/>
                              <w:jc w:val="both"/>
                              <w:rPr>
                                <w:rFonts w:cs="Arial"/>
                                <w:lang w:val="es-ES"/>
                              </w:rPr>
                            </w:pPr>
                          </w:p>
                          <w:p w14:paraId="627B72EC" w14:textId="7ACA3B90" w:rsidR="008A6C73" w:rsidRPr="00360637" w:rsidRDefault="008A6C73" w:rsidP="00932510">
                            <w:pPr>
                              <w:spacing w:after="0" w:line="240" w:lineRule="auto"/>
                              <w:jc w:val="both"/>
                              <w:rPr>
                                <w:rFonts w:cs="Arial"/>
                                <w:lang w:val="es-ES"/>
                              </w:rPr>
                            </w:pPr>
                            <w:r w:rsidRPr="00360637">
                              <w:rPr>
                                <w:rFonts w:cs="Arial"/>
                                <w:lang w:val="es-ES"/>
                              </w:rPr>
                              <w:t xml:space="preserve">El presente documento informa sobre los progresos en la aplicación de las Decisiones 14.179-14.181 sobre </w:t>
                            </w:r>
                            <w:r w:rsidR="00BE7C07" w:rsidRPr="00360637">
                              <w:rPr>
                                <w:rFonts w:cs="Arial"/>
                                <w:i/>
                                <w:iCs/>
                                <w:lang w:val="es-ES"/>
                              </w:rPr>
                              <w:t>Pastoreo y las Especies Migratorias</w:t>
                            </w:r>
                            <w:r w:rsidRPr="00360637">
                              <w:rPr>
                                <w:rFonts w:cs="Arial"/>
                                <w:lang w:val="es-ES"/>
                              </w:rPr>
                              <w:t>. El documento propone la eliminación de las Decisiones 14.179-14.181 y la adopción de nuevos proyectos de Decisión.</w:t>
                            </w:r>
                          </w:p>
                          <w:p w14:paraId="3EC858C4" w14:textId="77777777" w:rsidR="00932510" w:rsidRPr="00360637" w:rsidRDefault="00932510" w:rsidP="00932510">
                            <w:pPr>
                              <w:spacing w:after="0" w:line="240" w:lineRule="auto"/>
                              <w:jc w:val="both"/>
                              <w:rPr>
                                <w:rFonts w:cs="Arial"/>
                                <w:lang w:val="es-ES"/>
                              </w:rPr>
                            </w:pPr>
                          </w:p>
                          <w:p w14:paraId="12338272" w14:textId="61D08DA4" w:rsidR="002E0DE9" w:rsidRPr="00360637" w:rsidRDefault="009750AA" w:rsidP="00932510">
                            <w:pPr>
                              <w:spacing w:after="0" w:line="240" w:lineRule="auto"/>
                              <w:jc w:val="both"/>
                              <w:rPr>
                                <w:rFonts w:cs="Arial"/>
                                <w:lang w:val="es-ES"/>
                              </w:rPr>
                            </w:pPr>
                            <w:r w:rsidRPr="00360637">
                              <w:rPr>
                                <w:rFonts w:cs="Arial"/>
                                <w:iCs/>
                                <w:lang w:val="es-ES"/>
                              </w:rPr>
                              <w:t>Los proyectos de Decisión adjuntos contribuirían al logro de las Metas 2.3 y 6.4 del Plan Estratégico de Samarcanda para las Especies Migratorias 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49pt;width:350.25pt;height:1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O75gEAANQDAAAOAAAAZHJzL2Uyb0RvYy54bWysU9uO0zAQfUfiHyy/01xI6RI1XcFWRUgr&#10;QCp8gOPYTSTHNh63Sfl6xk5ou7BPK/LgeDzjM2fOjNf3Y6/ISTjojK5otkgpEZqbptOHiv74vntz&#10;Rwl4phumjBYVPQug95vXr9aDLUVuWqMa4QiCaCgHW9HWe1smCfBW9AwWxgqNTmlczzya7pA0jg2I&#10;3qskT9N3yWBcY53hAgBPt5OTbiK+lIL7r1KC8ERVFLn5uLq41mFNNmtWHhyzbcdnGuwFLHrWaUx6&#10;gdoyz8jRdf9A9R13Boz0C276xEjZcRFrwGqy9K9q9i2zItaC4oC9yAT/D5Z/Oe3tN0f8+NGM2MAg&#10;yGChBDwM9YzS9eGPTAn6UcLzRTYxesLxsCiKu2y1pISjD5uS5ssobHK9bh34T8L0JGwq6rAvUS52&#10;egSPKTH0T0jIBkZ1za5TKhruUD8oR04Me7iLX2CJV56EKU2Gir7NVnlEfuKDWwgkiN9zEIHClkE7&#10;pYoIc5jSmPCqS9j5sR5nsWrTnFFDfAZYW2vcL0oGHKmKws8jc4IS9Vljz95nRRFmMBrFcpWj4W49&#10;9a2HaY5QFfWUTNsHP80tDo5l/lHvLQ+tCBJp8+HojeyilIHcxGjmjKMT5ZrHPMzmrR2jro9x8xsA&#10;AP//AwBQSwMEFAAGAAgAAAAhAMw4EkvgAAAACwEAAA8AAABkcnMvZG93bnJldi54bWxMj8FOwzAQ&#10;RO9I/IO1SNyo45JACHEqBELKoZcUDhzd2CSBeB3ZbhP69V1OcJvRjmbflJvFjuxofBgcShCrBJjB&#10;1ukBOwnvb683ObAQFWo1OjQSfkyATXV5UapCuxkbc9zFjlEJhkJJ6GOcCs5D2xurwspNBun26bxV&#10;kazvuPZqpnI78nWS3HGrBqQPvZrMc2/a793BSvg6RVxjs82m2X/c11nzUov6JOX11fL0CCyaJf6F&#10;4Ref0KEipr07oA5sJJ8K2hIlpA85CUrkqciA7UmI2wR4VfL/G6ozAAAA//8DAFBLAQItABQABgAI&#10;AAAAIQC2gziS/gAAAOEBAAATAAAAAAAAAAAAAAAAAAAAAABbQ29udGVudF9UeXBlc10ueG1sUEsB&#10;Ai0AFAAGAAgAAAAhADj9If/WAAAAlAEAAAsAAAAAAAAAAAAAAAAALwEAAF9yZWxzLy5yZWxzUEsB&#10;Ai0AFAAGAAgAAAAhAAo5w7vmAQAA1AMAAA4AAAAAAAAAAAAAAAAALgIAAGRycy9lMm9Eb2MueG1s&#10;UEsBAi0AFAAGAAgAAAAhAMw4EkvgAAAACwEAAA8AAAAAAAAAAAAAAAAAQAQAAGRycy9kb3ducmV2&#10;LnhtbFBLBQYAAAAABAAEAPMAAABNBQAAAAA=&#10;" strokeweight=".08811mm">
                <v:textbox>
                  <w:txbxContent>
                    <w:p w14:paraId="361301A9" w14:textId="77777777" w:rsidR="002E0DE9" w:rsidRPr="00360637" w:rsidRDefault="002E0DE9" w:rsidP="00F75474">
                      <w:pPr>
                        <w:spacing w:after="0"/>
                        <w:jc w:val="both"/>
                        <w:rPr>
                          <w:rFonts w:cs="Arial"/>
                          <w:lang w:val="es-ES"/>
                        </w:rPr>
                      </w:pPr>
                      <w:r w:rsidRPr="00360637">
                        <w:rPr>
                          <w:rFonts w:cs="Arial"/>
                          <w:lang w:val="es-ES"/>
                        </w:rPr>
                        <w:t>Resumen:</w:t>
                      </w:r>
                    </w:p>
                    <w:p w14:paraId="3B5C0DEE" w14:textId="77777777" w:rsidR="00932510" w:rsidRPr="00360637" w:rsidRDefault="00932510" w:rsidP="00932510">
                      <w:pPr>
                        <w:spacing w:after="0" w:line="240" w:lineRule="auto"/>
                        <w:jc w:val="both"/>
                        <w:rPr>
                          <w:rFonts w:cs="Arial"/>
                          <w:lang w:val="es-ES"/>
                        </w:rPr>
                      </w:pPr>
                    </w:p>
                    <w:p w14:paraId="627B72EC" w14:textId="7ACA3B90" w:rsidR="008A6C73" w:rsidRPr="00360637" w:rsidRDefault="008A6C73" w:rsidP="00932510">
                      <w:pPr>
                        <w:spacing w:after="0" w:line="240" w:lineRule="auto"/>
                        <w:jc w:val="both"/>
                        <w:rPr>
                          <w:rFonts w:cs="Arial"/>
                          <w:lang w:val="es-ES"/>
                        </w:rPr>
                      </w:pPr>
                      <w:r w:rsidRPr="00360637">
                        <w:rPr>
                          <w:rFonts w:cs="Arial"/>
                          <w:lang w:val="es-ES"/>
                        </w:rPr>
                        <w:t xml:space="preserve">El presente documento informa sobre los progresos en la aplicación de las Decisiones 14.179-14.181 sobre </w:t>
                      </w:r>
                      <w:r w:rsidR="00BE7C07" w:rsidRPr="00360637">
                        <w:rPr>
                          <w:rFonts w:cs="Arial"/>
                          <w:i/>
                          <w:iCs/>
                          <w:lang w:val="es-ES"/>
                        </w:rPr>
                        <w:t>Pastoreo y las Especies Migratorias</w:t>
                      </w:r>
                      <w:r w:rsidRPr="00360637">
                        <w:rPr>
                          <w:rFonts w:cs="Arial"/>
                          <w:lang w:val="es-ES"/>
                        </w:rPr>
                        <w:t>. El documento propone la eliminación de las Decisiones 14.179-14.181 y la adopción de nuevos proyectos de Decisión.</w:t>
                      </w:r>
                    </w:p>
                    <w:p w14:paraId="3EC858C4" w14:textId="77777777" w:rsidR="00932510" w:rsidRPr="00360637" w:rsidRDefault="00932510" w:rsidP="00932510">
                      <w:pPr>
                        <w:spacing w:after="0" w:line="240" w:lineRule="auto"/>
                        <w:jc w:val="both"/>
                        <w:rPr>
                          <w:rFonts w:cs="Arial"/>
                          <w:lang w:val="es-ES"/>
                        </w:rPr>
                      </w:pPr>
                    </w:p>
                    <w:p w14:paraId="12338272" w14:textId="61D08DA4" w:rsidR="002E0DE9" w:rsidRPr="00360637" w:rsidRDefault="009750AA" w:rsidP="00932510">
                      <w:pPr>
                        <w:spacing w:after="0" w:line="240" w:lineRule="auto"/>
                        <w:jc w:val="both"/>
                        <w:rPr>
                          <w:rFonts w:cs="Arial"/>
                          <w:lang w:val="es-ES"/>
                        </w:rPr>
                      </w:pPr>
                      <w:r w:rsidRPr="00360637">
                        <w:rPr>
                          <w:rFonts w:cs="Arial"/>
                          <w:iCs/>
                          <w:lang w:val="es-ES"/>
                        </w:rPr>
                        <w:t>Los proyectos de Decisión adjuntos contribuirían al logro de las Metas 2.3 y 6.4 del Plan Estratégico de Samarcanda para las Especies Migratorias 2024-2032.</w:t>
                      </w:r>
                    </w:p>
                  </w:txbxContent>
                </v:textbox>
                <w10:wrap type="square" anchorx="margin" anchory="margin"/>
              </v:shape>
            </w:pict>
          </mc:Fallback>
        </mc:AlternateContent>
      </w:r>
    </w:p>
    <w:p w14:paraId="38CDD92A" w14:textId="77777777"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4B1971"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4B1971" w:rsidRDefault="005330F7" w:rsidP="009A2337">
      <w:pPr>
        <w:spacing w:after="0" w:line="240" w:lineRule="auto"/>
        <w:jc w:val="both"/>
        <w:rPr>
          <w:rFonts w:cs="Arial"/>
          <w:lang w:val="es-ES"/>
        </w:rPr>
      </w:pPr>
    </w:p>
    <w:p w14:paraId="490DC140" w14:textId="77777777" w:rsidR="002E0DE9" w:rsidRPr="004B1971" w:rsidRDefault="002E0DE9" w:rsidP="009A2337">
      <w:pPr>
        <w:spacing w:after="0" w:line="240" w:lineRule="auto"/>
        <w:jc w:val="both"/>
        <w:rPr>
          <w:rFonts w:cs="Arial"/>
          <w:lang w:val="es-ES"/>
        </w:rPr>
      </w:pPr>
    </w:p>
    <w:p w14:paraId="2FBBA2D8" w14:textId="77777777" w:rsidR="002E0DE9" w:rsidRPr="004B1971" w:rsidRDefault="002E0DE9" w:rsidP="009A2337">
      <w:pPr>
        <w:spacing w:after="0" w:line="240" w:lineRule="auto"/>
        <w:jc w:val="both"/>
        <w:rPr>
          <w:rFonts w:cs="Arial"/>
          <w:lang w:val="es-ES"/>
        </w:rPr>
      </w:pPr>
    </w:p>
    <w:p w14:paraId="4C631634" w14:textId="77777777" w:rsidR="002E0DE9" w:rsidRPr="004B1971" w:rsidRDefault="002E0DE9" w:rsidP="009A2337">
      <w:pPr>
        <w:spacing w:after="0" w:line="240" w:lineRule="auto"/>
        <w:jc w:val="both"/>
        <w:rPr>
          <w:rFonts w:cs="Arial"/>
          <w:lang w:val="es-ES"/>
        </w:rPr>
      </w:pPr>
    </w:p>
    <w:p w14:paraId="1057ABA6" w14:textId="77777777" w:rsidR="002E0DE9" w:rsidRPr="004B1971" w:rsidRDefault="002E0DE9" w:rsidP="009A2337">
      <w:pPr>
        <w:spacing w:after="0" w:line="240" w:lineRule="auto"/>
        <w:jc w:val="both"/>
        <w:rPr>
          <w:rFonts w:cs="Arial"/>
          <w:lang w:val="es-ES"/>
        </w:rPr>
      </w:pPr>
    </w:p>
    <w:p w14:paraId="0E60C238" w14:textId="77777777" w:rsidR="002E0DE9" w:rsidRPr="004B1971" w:rsidRDefault="002E0DE9" w:rsidP="009A2337">
      <w:pPr>
        <w:spacing w:after="0" w:line="240" w:lineRule="auto"/>
        <w:jc w:val="both"/>
        <w:rPr>
          <w:rFonts w:cs="Arial"/>
          <w:lang w:val="es-ES"/>
        </w:rPr>
      </w:pPr>
    </w:p>
    <w:p w14:paraId="310799B0" w14:textId="77777777" w:rsidR="002E0DE9" w:rsidRPr="004B1971" w:rsidRDefault="002E0DE9" w:rsidP="009A2337">
      <w:pPr>
        <w:spacing w:after="0" w:line="240" w:lineRule="auto"/>
        <w:jc w:val="both"/>
        <w:rPr>
          <w:rFonts w:cs="Arial"/>
          <w:lang w:val="es-ES"/>
        </w:rPr>
      </w:pPr>
    </w:p>
    <w:p w14:paraId="0B9FC963" w14:textId="77777777" w:rsidR="002E0DE9" w:rsidRPr="004B1971" w:rsidRDefault="002E0DE9" w:rsidP="009A2337">
      <w:pPr>
        <w:spacing w:after="0" w:line="240" w:lineRule="auto"/>
        <w:jc w:val="both"/>
        <w:rPr>
          <w:rFonts w:cs="Arial"/>
          <w:lang w:val="es-ES"/>
        </w:rPr>
      </w:pPr>
    </w:p>
    <w:p w14:paraId="0BFD8348" w14:textId="77777777" w:rsidR="002E0DE9" w:rsidRPr="004B1971" w:rsidRDefault="002E0DE9" w:rsidP="009A2337">
      <w:pPr>
        <w:spacing w:after="0" w:line="240" w:lineRule="auto"/>
        <w:jc w:val="both"/>
        <w:rPr>
          <w:rFonts w:cs="Arial"/>
          <w:lang w:val="es-ES"/>
        </w:rPr>
      </w:pPr>
    </w:p>
    <w:p w14:paraId="17A209FF" w14:textId="77777777" w:rsidR="002E0DE9" w:rsidRPr="004B1971" w:rsidRDefault="002E0DE9" w:rsidP="009A2337">
      <w:pPr>
        <w:spacing w:after="0" w:line="240" w:lineRule="auto"/>
        <w:jc w:val="both"/>
        <w:rPr>
          <w:rFonts w:cs="Arial"/>
          <w:lang w:val="es-ES"/>
        </w:rPr>
      </w:pPr>
    </w:p>
    <w:p w14:paraId="3E662EE3" w14:textId="264A523E" w:rsidR="006A7DC4" w:rsidRPr="004B1971" w:rsidRDefault="006A7DC4" w:rsidP="009A2337">
      <w:pPr>
        <w:jc w:val="both"/>
        <w:rPr>
          <w:rFonts w:cs="Arial"/>
          <w:lang w:val="es-ES"/>
        </w:rPr>
      </w:pPr>
      <w:r w:rsidRPr="004B1971">
        <w:rPr>
          <w:rFonts w:cs="Arial"/>
          <w:lang w:val="es-ES"/>
        </w:rPr>
        <w:br w:type="page"/>
      </w:r>
    </w:p>
    <w:p w14:paraId="597CEC49" w14:textId="741AC765" w:rsidR="001C6C56" w:rsidRPr="004B1971" w:rsidRDefault="00B37C6A" w:rsidP="001C6C56">
      <w:pPr>
        <w:widowControl w:val="0"/>
        <w:suppressAutoHyphens/>
        <w:autoSpaceDE w:val="0"/>
        <w:autoSpaceDN w:val="0"/>
        <w:spacing w:after="0" w:line="240" w:lineRule="auto"/>
        <w:jc w:val="center"/>
        <w:textAlignment w:val="baseline"/>
        <w:rPr>
          <w:rFonts w:eastAsia="Times New Roman" w:cs="Arial"/>
          <w:b/>
          <w:bCs/>
          <w:lang w:val="es-ES"/>
        </w:rPr>
      </w:pPr>
      <w:r w:rsidRPr="004B1971">
        <w:rPr>
          <w:rFonts w:eastAsia="Times New Roman" w:cs="Arial"/>
          <w:b/>
          <w:bCs/>
          <w:lang w:val="es-ES"/>
        </w:rPr>
        <w:lastRenderedPageBreak/>
        <w:t>PASTOREO</w:t>
      </w:r>
    </w:p>
    <w:p w14:paraId="3041B93B" w14:textId="28AB94EC" w:rsidR="00C108C1" w:rsidRPr="004B1971" w:rsidRDefault="00C108C1" w:rsidP="003325BE">
      <w:pPr>
        <w:pStyle w:val="Heading2"/>
        <w:keepNext w:val="0"/>
        <w:ind w:right="-367"/>
        <w:rPr>
          <w:rFonts w:ascii="Arial" w:hAnsi="Arial" w:cs="Arial"/>
          <w:sz w:val="22"/>
          <w:szCs w:val="22"/>
          <w:lang w:val="es-ES"/>
        </w:rPr>
      </w:pPr>
    </w:p>
    <w:p w14:paraId="4E23D3DB" w14:textId="77777777" w:rsidR="003325BE" w:rsidRPr="004B1971" w:rsidRDefault="003325BE" w:rsidP="003325BE">
      <w:pPr>
        <w:spacing w:after="0"/>
        <w:rPr>
          <w:lang w:val="es-ES"/>
        </w:rPr>
      </w:pPr>
    </w:p>
    <w:p w14:paraId="0906905A" w14:textId="77777777" w:rsidR="00E82DA0" w:rsidRPr="004B1971" w:rsidRDefault="00E82DA0" w:rsidP="003325BE">
      <w:pPr>
        <w:suppressAutoHyphens/>
        <w:autoSpaceDN w:val="0"/>
        <w:spacing w:after="0" w:line="240" w:lineRule="auto"/>
        <w:textAlignment w:val="baseline"/>
        <w:rPr>
          <w:rFonts w:eastAsia="Calibri" w:cs="Arial"/>
          <w:u w:val="single"/>
          <w:lang w:val="es-ES"/>
        </w:rPr>
      </w:pPr>
      <w:r w:rsidRPr="004B1971">
        <w:rPr>
          <w:rFonts w:eastAsia="Calibri" w:cs="Arial"/>
          <w:u w:val="single"/>
          <w:lang w:val="es-ES"/>
        </w:rPr>
        <w:t>Antecedentes</w:t>
      </w:r>
    </w:p>
    <w:p w14:paraId="1426886B" w14:textId="7C7D94EE" w:rsidR="006A689A" w:rsidRPr="004B1971" w:rsidRDefault="006A689A" w:rsidP="003325BE">
      <w:pPr>
        <w:spacing w:after="0"/>
        <w:rPr>
          <w:rFonts w:cs="Arial"/>
          <w:lang w:val="es-ES"/>
        </w:rPr>
      </w:pPr>
    </w:p>
    <w:p w14:paraId="15631C8A" w14:textId="0DF5E093" w:rsidR="00AA34A6" w:rsidRPr="004B1971" w:rsidRDefault="00C67112" w:rsidP="00AA34A6">
      <w:pPr>
        <w:pStyle w:val="ListParagraph"/>
        <w:numPr>
          <w:ilvl w:val="0"/>
          <w:numId w:val="1"/>
        </w:numPr>
        <w:spacing w:after="0" w:line="240" w:lineRule="auto"/>
        <w:ind w:left="567" w:hanging="567"/>
        <w:contextualSpacing w:val="0"/>
        <w:jc w:val="both"/>
        <w:rPr>
          <w:rFonts w:cs="Arial"/>
          <w:lang w:val="es-ES"/>
        </w:rPr>
      </w:pPr>
      <w:r w:rsidRPr="004B1971">
        <w:rPr>
          <w:rFonts w:cs="Arial"/>
          <w:lang w:val="es-ES"/>
        </w:rPr>
        <w:t>La pérdida y degradación de hábitats es una de las principales amenazas para las especies migratorias</w:t>
      </w:r>
      <w:r w:rsidRPr="004B1971">
        <w:rPr>
          <w:rFonts w:cs="Arial"/>
          <w:color w:val="000000" w:themeColor="text1"/>
          <w:lang w:val="es-ES"/>
        </w:rPr>
        <w:t>, muchas de las cuales son compartidas entre los seres humanos y la vida silvestre, incluidas las especies de mamíferos</w:t>
      </w:r>
      <w:r w:rsidR="0081071E" w:rsidRPr="004B1971">
        <w:rPr>
          <w:rFonts w:cs="Arial"/>
          <w:lang w:val="es-ES"/>
        </w:rPr>
        <w:t xml:space="preserve"> y aves enumeradas por la CMS. </w:t>
      </w:r>
      <w:r w:rsidRPr="004B1971">
        <w:rPr>
          <w:rFonts w:cs="Arial"/>
          <w:lang w:val="es-ES"/>
        </w:rPr>
        <w:t>Varios instrumentos de la CMS han identificado factores relacionados con el pastoreo que requieren especial atención, como el sobrepastoreo por el ganado, la competencia entre la vida silvestre y el ganado por el agua y los pastos,</w:t>
      </w:r>
      <w:r w:rsidR="00747027" w:rsidRPr="004B1971">
        <w:rPr>
          <w:rStyle w:val="FootnoteReference"/>
          <w:rFonts w:ascii="Arial" w:hAnsi="Arial" w:cs="Arial"/>
          <w:lang w:val="es-ES"/>
        </w:rPr>
        <w:footnoteReference w:id="2"/>
      </w:r>
      <w:r w:rsidRPr="004B1971">
        <w:rPr>
          <w:rFonts w:cs="Arial"/>
          <w:lang w:val="es-ES"/>
        </w:rPr>
        <w:t xml:space="preserve"> la matanza en represalia por depredación de ganado,</w:t>
      </w:r>
      <w:r w:rsidR="00747027" w:rsidRPr="004B1971">
        <w:rPr>
          <w:rStyle w:val="FootnoteReference"/>
          <w:rFonts w:ascii="Arial" w:hAnsi="Arial" w:cs="Arial"/>
          <w:lang w:val="es-ES"/>
        </w:rPr>
        <w:footnoteReference w:id="3"/>
      </w:r>
      <w:r w:rsidRPr="004B1971">
        <w:rPr>
          <w:rFonts w:cs="Arial"/>
          <w:lang w:val="es-ES"/>
        </w:rPr>
        <w:t xml:space="preserve"> la transmisión de enfermedades</w:t>
      </w:r>
      <w:r w:rsidR="00747027" w:rsidRPr="004B1971">
        <w:rPr>
          <w:rStyle w:val="FootnoteReference"/>
          <w:rFonts w:ascii="Arial" w:hAnsi="Arial" w:cs="Arial"/>
          <w:lang w:val="es-ES"/>
        </w:rPr>
        <w:footnoteReference w:id="4"/>
      </w:r>
      <w:r w:rsidRPr="004B1971">
        <w:rPr>
          <w:rFonts w:cs="Arial"/>
          <w:lang w:val="es-ES"/>
        </w:rPr>
        <w:t xml:space="preserve"> y la perturbación y depredación por perros de pastores,</w:t>
      </w:r>
      <w:r w:rsidR="00747027" w:rsidRPr="004B1971">
        <w:rPr>
          <w:rStyle w:val="FootnoteReference"/>
          <w:rFonts w:ascii="Arial" w:hAnsi="Arial" w:cs="Arial"/>
          <w:lang w:val="es-ES"/>
        </w:rPr>
        <w:footnoteReference w:id="5"/>
      </w:r>
      <w:r w:rsidRPr="004B1971">
        <w:rPr>
          <w:rFonts w:cs="Arial"/>
          <w:lang w:val="es-ES"/>
        </w:rPr>
        <w:t xml:space="preserve"> todos los cuales requieren intervenciones </w:t>
      </w:r>
      <w:r w:rsidR="00EB61A8" w:rsidRPr="004B1971">
        <w:rPr>
          <w:rFonts w:cs="Arial"/>
          <w:color w:val="000000" w:themeColor="text1"/>
          <w:lang w:val="es-ES"/>
        </w:rPr>
        <w:t>gestionadas</w:t>
      </w:r>
      <w:r w:rsidRPr="004B1971">
        <w:rPr>
          <w:rFonts w:cs="Arial"/>
          <w:lang w:val="es-ES"/>
        </w:rPr>
        <w:t xml:space="preserve"> para reducir los efectos negativos sobre la vida silvestre. </w:t>
      </w:r>
    </w:p>
    <w:p w14:paraId="5F5B929B" w14:textId="77777777" w:rsidR="00AA34A6" w:rsidRPr="004B1971" w:rsidRDefault="00AA34A6" w:rsidP="00AA34A6">
      <w:pPr>
        <w:pStyle w:val="ListParagraph"/>
        <w:spacing w:after="0" w:line="240" w:lineRule="auto"/>
        <w:ind w:left="567"/>
        <w:jc w:val="both"/>
        <w:rPr>
          <w:rFonts w:cs="Arial"/>
          <w:lang w:val="es-ES"/>
        </w:rPr>
      </w:pPr>
    </w:p>
    <w:p w14:paraId="747F6A0A" w14:textId="6D1D53BE" w:rsidR="009C22BC" w:rsidRPr="004B1971" w:rsidRDefault="00022D31" w:rsidP="00AA34A6">
      <w:pPr>
        <w:pStyle w:val="ListParagraph"/>
        <w:numPr>
          <w:ilvl w:val="0"/>
          <w:numId w:val="1"/>
        </w:numPr>
        <w:spacing w:after="0" w:line="240" w:lineRule="auto"/>
        <w:ind w:left="567" w:hanging="567"/>
        <w:jc w:val="both"/>
        <w:rPr>
          <w:rFonts w:cs="Arial"/>
          <w:lang w:val="es-ES"/>
        </w:rPr>
      </w:pPr>
      <w:r w:rsidRPr="004B1971">
        <w:rPr>
          <w:rFonts w:cs="Arial"/>
          <w:lang w:val="es-ES"/>
        </w:rPr>
        <w:t xml:space="preserve">Algunas especies migratorias, incluidas aves y mamíferos que prefieren entornos de hierba corta o mixtos, se benefician del </w:t>
      </w:r>
      <w:r w:rsidRPr="004B1971">
        <w:rPr>
          <w:rFonts w:cs="Arial"/>
          <w:color w:val="000000" w:themeColor="text1"/>
          <w:lang w:val="es-ES"/>
        </w:rPr>
        <w:t>uso extensivo de tierras de pastoreo</w:t>
      </w:r>
      <w:r w:rsidRPr="004B1971">
        <w:rPr>
          <w:rFonts w:cs="Arial"/>
          <w:lang w:val="es-ES"/>
        </w:rPr>
        <w:t xml:space="preserve">. Además, la preservación de los pastizales para el pastoreo ayuda a evitar su conversión en tierras de cultivo u otros usos del suelo menos adecuados para la vida silvestre. Las interacciones entre los pastores y la vida silvestre son complejas, y abordarlas eficazmente requiere la participación de las partes interesadas de múltiples sectores para desarrollar enfoques que promuevan beneficios mutuos y la coexistencia pacífica. </w:t>
      </w:r>
    </w:p>
    <w:p w14:paraId="17C35FDF" w14:textId="77777777" w:rsidR="009C22BC" w:rsidRPr="004B1971" w:rsidRDefault="009C22BC" w:rsidP="00EF72FF">
      <w:pPr>
        <w:pStyle w:val="ListParagraph"/>
        <w:spacing w:after="0" w:line="240" w:lineRule="auto"/>
        <w:ind w:left="567"/>
        <w:jc w:val="both"/>
        <w:rPr>
          <w:rFonts w:cs="Arial"/>
          <w:lang w:val="es-ES"/>
        </w:rPr>
      </w:pPr>
    </w:p>
    <w:p w14:paraId="1DFB26A5" w14:textId="560E9280" w:rsidR="00D06534" w:rsidRPr="004B1971" w:rsidRDefault="009404DB" w:rsidP="00AA34A6">
      <w:pPr>
        <w:pStyle w:val="ListParagraph"/>
        <w:numPr>
          <w:ilvl w:val="0"/>
          <w:numId w:val="1"/>
        </w:numPr>
        <w:spacing w:after="0" w:line="240" w:lineRule="auto"/>
        <w:ind w:left="567" w:hanging="567"/>
        <w:jc w:val="both"/>
        <w:rPr>
          <w:rFonts w:cs="Arial"/>
          <w:lang w:val="es-ES"/>
        </w:rPr>
      </w:pPr>
      <w:r w:rsidRPr="004B1971">
        <w:rPr>
          <w:rFonts w:cs="Arial"/>
          <w:lang w:val="es-ES"/>
        </w:rPr>
        <w:t>Varios instrumentos de la CMS describen actividades que abordan los problemas identificados y promueven la coexistencia. Estas incluyen, entre otras, el desarrollo de planes de gestión de pastizales y pastos integrados y resilientes al clima; el fomento de prácticas sostenibles como la planificación participativa del uso de la tierra y la gestión comunitaria de los pastos; la</w:t>
      </w:r>
      <w:r w:rsidR="00E87401" w:rsidRPr="004B1971">
        <w:rPr>
          <w:rStyle w:val="FootnoteReference"/>
          <w:rFonts w:ascii="Arial" w:hAnsi="Arial" w:cs="Arial"/>
          <w:lang w:val="es-ES"/>
        </w:rPr>
        <w:footnoteReference w:id="6"/>
      </w:r>
      <w:r w:rsidRPr="004B1971">
        <w:rPr>
          <w:rFonts w:cs="Arial"/>
          <w:lang w:val="es-ES"/>
        </w:rPr>
        <w:t xml:space="preserve"> vacunación del ganado y de los perros de pastores;</w:t>
      </w:r>
      <w:r w:rsidR="00E87401" w:rsidRPr="004B1971">
        <w:rPr>
          <w:rStyle w:val="FootnoteReference"/>
          <w:rFonts w:ascii="Arial" w:hAnsi="Arial" w:cs="Arial"/>
          <w:lang w:val="es-ES"/>
        </w:rPr>
        <w:footnoteReference w:id="7"/>
      </w:r>
      <w:r w:rsidRPr="004B1971">
        <w:rPr>
          <w:rFonts w:cs="Arial"/>
          <w:lang w:val="es-ES"/>
        </w:rPr>
        <w:t xml:space="preserve"> el fortalecimiento de la vigilancia de enfermedades;</w:t>
      </w:r>
      <w:r w:rsidR="00E87401" w:rsidRPr="004B1971">
        <w:rPr>
          <w:rStyle w:val="FootnoteReference"/>
          <w:rFonts w:ascii="Arial" w:hAnsi="Arial" w:cs="Arial"/>
          <w:lang w:val="es-ES"/>
        </w:rPr>
        <w:footnoteReference w:id="8"/>
      </w:r>
      <w:r w:rsidRPr="004B1971">
        <w:rPr>
          <w:rFonts w:cs="Arial"/>
          <w:lang w:val="es-ES"/>
        </w:rPr>
        <w:t xml:space="preserve"> y la introducción de protocolos de respuesta.</w:t>
      </w:r>
      <w:r w:rsidR="00E87401" w:rsidRPr="004B1971">
        <w:rPr>
          <w:rStyle w:val="FootnoteReference"/>
          <w:rFonts w:ascii="Arial" w:hAnsi="Arial" w:cs="Arial"/>
          <w:lang w:val="es-ES"/>
        </w:rPr>
        <w:footnoteReference w:id="9"/>
      </w:r>
      <w:r w:rsidR="008B3EF9" w:rsidRPr="004B1971">
        <w:rPr>
          <w:rFonts w:cs="Arial"/>
          <w:lang w:val="es-ES"/>
        </w:rPr>
        <w:t xml:space="preserve"> </w:t>
      </w:r>
    </w:p>
    <w:p w14:paraId="0789BB22" w14:textId="2CDD0497" w:rsidR="00353196" w:rsidRPr="004B1971" w:rsidRDefault="00315B44" w:rsidP="009D53A7">
      <w:pPr>
        <w:widowControl w:val="0"/>
        <w:autoSpaceDE w:val="0"/>
        <w:autoSpaceDN w:val="0"/>
        <w:adjustRightInd w:val="0"/>
        <w:spacing w:after="0" w:line="240" w:lineRule="auto"/>
        <w:jc w:val="both"/>
        <w:rPr>
          <w:rFonts w:cs="Arial"/>
          <w:lang w:val="es-ES"/>
        </w:rPr>
      </w:pPr>
      <w:r w:rsidRPr="004B1971">
        <w:rPr>
          <w:rFonts w:cs="Arial"/>
          <w:lang w:val="es-ES"/>
        </w:rPr>
        <w:t xml:space="preserve"> </w:t>
      </w:r>
    </w:p>
    <w:p w14:paraId="5918D5A5" w14:textId="760A46C4" w:rsidR="00152CB1" w:rsidRPr="004B1971" w:rsidRDefault="0092788E">
      <w:pPr>
        <w:widowControl w:val="0"/>
        <w:numPr>
          <w:ilvl w:val="0"/>
          <w:numId w:val="1"/>
        </w:numPr>
        <w:autoSpaceDE w:val="0"/>
        <w:autoSpaceDN w:val="0"/>
        <w:adjustRightInd w:val="0"/>
        <w:spacing w:after="0" w:line="240" w:lineRule="auto"/>
        <w:ind w:left="567" w:hanging="567"/>
        <w:jc w:val="both"/>
        <w:rPr>
          <w:rFonts w:cs="Arial"/>
          <w:lang w:val="es-ES"/>
        </w:rPr>
      </w:pPr>
      <w:r w:rsidRPr="004B1971">
        <w:rPr>
          <w:rFonts w:cs="Arial"/>
          <w:lang w:val="es-ES"/>
        </w:rPr>
        <w:t>Los instrumentos de la CMS que abordan el pastoreo mencionados en el párrafo 3 se centran en la conservación de especies individuales o grupos de especies dentro de una región. No obstante, el cumplimiento de sus mandatos suele requerir enfoques a nivel nacional, como reformas legislativas o procedimentales, así como una estrecha coordinaci</w:t>
      </w:r>
      <w:r w:rsidR="0081071E" w:rsidRPr="004B1971">
        <w:rPr>
          <w:rFonts w:cs="Arial"/>
          <w:lang w:val="es-ES"/>
        </w:rPr>
        <w:t xml:space="preserve">ón con los procesos mundiales. </w:t>
      </w:r>
      <w:r w:rsidRPr="004B1971">
        <w:rPr>
          <w:rFonts w:cs="Arial"/>
          <w:lang w:val="es-ES"/>
        </w:rPr>
        <w:t>Además, la necesidad de adoptar medidas similares se identifica repetidamente en distintas especies y regiones, lo que pone de relieve la oportunidad de desarrollar un enfoque consolidado y coordinado que aborde los problemas comunes que afectan a todas las especies incluidas en la CMS. En reconocimiento de ello, la COP14 adoptó las siguientes Decisiones:</w:t>
      </w:r>
    </w:p>
    <w:p w14:paraId="5E76EAC5" w14:textId="45C70896" w:rsidR="003325BE" w:rsidRPr="004B1971" w:rsidRDefault="003325BE" w:rsidP="00422F77">
      <w:pPr>
        <w:widowControl w:val="0"/>
        <w:autoSpaceDE w:val="0"/>
        <w:autoSpaceDN w:val="0"/>
        <w:adjustRightInd w:val="0"/>
        <w:spacing w:after="0" w:line="240" w:lineRule="auto"/>
        <w:jc w:val="both"/>
        <w:rPr>
          <w:rFonts w:cs="Arial"/>
          <w:lang w:val="es-ES"/>
        </w:rPr>
      </w:pPr>
      <w:r w:rsidRPr="004B1971">
        <w:rPr>
          <w:rFonts w:cs="Arial"/>
          <w:lang w:val="es-ES"/>
        </w:rPr>
        <w:br w:type="page"/>
      </w:r>
    </w:p>
    <w:p w14:paraId="60CA5C87" w14:textId="415853B2" w:rsidR="00C358FA" w:rsidRPr="003179A8" w:rsidRDefault="00DB1DA4" w:rsidP="00A5475A">
      <w:pPr>
        <w:widowControl w:val="0"/>
        <w:autoSpaceDE w:val="0"/>
        <w:autoSpaceDN w:val="0"/>
        <w:adjustRightInd w:val="0"/>
        <w:spacing w:after="0" w:line="240" w:lineRule="auto"/>
        <w:ind w:left="851"/>
        <w:rPr>
          <w:rFonts w:cs="Arial"/>
          <w:b/>
          <w:i/>
          <w:sz w:val="20"/>
          <w:szCs w:val="20"/>
          <w:highlight w:val="yellow"/>
        </w:rPr>
      </w:pPr>
      <w:r w:rsidRPr="003179A8">
        <w:rPr>
          <w:rFonts w:cs="Arial"/>
          <w:b/>
          <w:i/>
          <w:sz w:val="20"/>
          <w:szCs w:val="20"/>
          <w:highlight w:val="yellow"/>
        </w:rPr>
        <w:lastRenderedPageBreak/>
        <w:t xml:space="preserve">14.179 </w:t>
      </w:r>
      <w:r w:rsidR="00C358FA" w:rsidRPr="003179A8">
        <w:rPr>
          <w:rFonts w:cs="Arial"/>
          <w:b/>
          <w:i/>
          <w:sz w:val="20"/>
          <w:szCs w:val="20"/>
          <w:highlight w:val="yellow"/>
        </w:rPr>
        <w:t>Directed to Parties</w:t>
      </w:r>
    </w:p>
    <w:p w14:paraId="3A079531" w14:textId="77777777" w:rsidR="00A5475A" w:rsidRPr="003179A8" w:rsidRDefault="00A5475A" w:rsidP="00A5475A">
      <w:pPr>
        <w:widowControl w:val="0"/>
        <w:autoSpaceDE w:val="0"/>
        <w:autoSpaceDN w:val="0"/>
        <w:adjustRightInd w:val="0"/>
        <w:spacing w:after="0" w:line="240" w:lineRule="auto"/>
        <w:ind w:left="851"/>
        <w:rPr>
          <w:rFonts w:cs="Arial"/>
          <w:i/>
          <w:sz w:val="20"/>
          <w:szCs w:val="20"/>
          <w:highlight w:val="yellow"/>
        </w:rPr>
      </w:pPr>
    </w:p>
    <w:p w14:paraId="440C3DEC" w14:textId="77777777" w:rsidR="00B933B4" w:rsidRPr="003179A8" w:rsidRDefault="00B933B4" w:rsidP="00A5475A">
      <w:pPr>
        <w:widowControl w:val="0"/>
        <w:autoSpaceDE w:val="0"/>
        <w:autoSpaceDN w:val="0"/>
        <w:adjustRightInd w:val="0"/>
        <w:spacing w:after="0" w:line="240" w:lineRule="auto"/>
        <w:ind w:left="851"/>
        <w:jc w:val="both"/>
        <w:rPr>
          <w:rFonts w:cs="Arial"/>
          <w:i/>
          <w:sz w:val="20"/>
          <w:szCs w:val="20"/>
          <w:highlight w:val="yellow"/>
        </w:rPr>
      </w:pPr>
      <w:r w:rsidRPr="003179A8">
        <w:rPr>
          <w:rFonts w:cs="Arial"/>
          <w:i/>
          <w:sz w:val="20"/>
          <w:szCs w:val="20"/>
          <w:highlight w:val="yellow"/>
        </w:rPr>
        <w:t>Parties are:</w:t>
      </w:r>
    </w:p>
    <w:p w14:paraId="4299C790" w14:textId="77777777" w:rsidR="00A5475A" w:rsidRPr="003179A8" w:rsidRDefault="00A5475A" w:rsidP="00A5475A">
      <w:pPr>
        <w:widowControl w:val="0"/>
        <w:autoSpaceDE w:val="0"/>
        <w:autoSpaceDN w:val="0"/>
        <w:adjustRightInd w:val="0"/>
        <w:spacing w:after="0" w:line="240" w:lineRule="auto"/>
        <w:ind w:left="709"/>
        <w:jc w:val="both"/>
        <w:rPr>
          <w:rFonts w:cs="Arial"/>
          <w:i/>
          <w:sz w:val="20"/>
          <w:szCs w:val="20"/>
          <w:highlight w:val="yellow"/>
        </w:rPr>
      </w:pPr>
    </w:p>
    <w:p w14:paraId="5BA12AED" w14:textId="73DCBB56" w:rsidR="00B933B4" w:rsidRPr="003179A8" w:rsidRDefault="00B933B4" w:rsidP="00A5475A">
      <w:pPr>
        <w:pStyle w:val="ListParagraph"/>
        <w:widowControl w:val="0"/>
        <w:numPr>
          <w:ilvl w:val="0"/>
          <w:numId w:val="2"/>
        </w:numPr>
        <w:autoSpaceDE w:val="0"/>
        <w:autoSpaceDN w:val="0"/>
        <w:adjustRightInd w:val="0"/>
        <w:spacing w:after="80" w:line="240" w:lineRule="auto"/>
        <w:ind w:left="1276" w:hanging="425"/>
        <w:contextualSpacing w:val="0"/>
        <w:jc w:val="both"/>
        <w:rPr>
          <w:rFonts w:cs="Arial"/>
          <w:i/>
          <w:sz w:val="20"/>
          <w:szCs w:val="20"/>
          <w:highlight w:val="yellow"/>
        </w:rPr>
      </w:pPr>
      <w:r w:rsidRPr="003179A8">
        <w:rPr>
          <w:rFonts w:cs="Arial"/>
          <w:i/>
          <w:sz w:val="20"/>
          <w:szCs w:val="20"/>
          <w:highlight w:val="yellow"/>
        </w:rPr>
        <w:t xml:space="preserve"> invited to carry out studies at the national level to assess the impact of transhumance on biodiversity, well-being, and the risk of zoonotic disease emergence at the human/wildlife/livestock interface; and </w:t>
      </w:r>
    </w:p>
    <w:p w14:paraId="6D5E2D41" w14:textId="760BB8F7" w:rsidR="00C358FA" w:rsidRPr="003179A8" w:rsidRDefault="00B933B4" w:rsidP="00A5475A">
      <w:pPr>
        <w:pStyle w:val="ListParagraph"/>
        <w:widowControl w:val="0"/>
        <w:numPr>
          <w:ilvl w:val="0"/>
          <w:numId w:val="2"/>
        </w:numPr>
        <w:autoSpaceDE w:val="0"/>
        <w:autoSpaceDN w:val="0"/>
        <w:adjustRightInd w:val="0"/>
        <w:spacing w:after="0" w:line="240" w:lineRule="auto"/>
        <w:ind w:left="1276" w:hanging="425"/>
        <w:contextualSpacing w:val="0"/>
        <w:jc w:val="both"/>
        <w:rPr>
          <w:rFonts w:cs="Arial"/>
          <w:i/>
          <w:sz w:val="20"/>
          <w:szCs w:val="20"/>
          <w:highlight w:val="yellow"/>
        </w:rPr>
      </w:pPr>
      <w:r w:rsidRPr="003179A8">
        <w:rPr>
          <w:rFonts w:cs="Arial"/>
          <w:i/>
          <w:sz w:val="20"/>
          <w:szCs w:val="20"/>
          <w:highlight w:val="yellow"/>
        </w:rPr>
        <w:t>requested to submit to the Secretariat information on these studies and national measures for rangeland management and pastoralism and share information on challenges, lessons learned and needs for further capacity development.</w:t>
      </w:r>
    </w:p>
    <w:p w14:paraId="35A8C607" w14:textId="77777777" w:rsidR="00A5475A" w:rsidRPr="003179A8" w:rsidRDefault="00A5475A" w:rsidP="00A5475A">
      <w:pPr>
        <w:widowControl w:val="0"/>
        <w:autoSpaceDE w:val="0"/>
        <w:autoSpaceDN w:val="0"/>
        <w:adjustRightInd w:val="0"/>
        <w:spacing w:after="0" w:line="240" w:lineRule="auto"/>
        <w:ind w:left="709"/>
        <w:jc w:val="both"/>
        <w:rPr>
          <w:rFonts w:cs="Arial"/>
          <w:b/>
          <w:i/>
          <w:sz w:val="20"/>
          <w:szCs w:val="20"/>
          <w:highlight w:val="yellow"/>
        </w:rPr>
      </w:pPr>
    </w:p>
    <w:p w14:paraId="50FB15B1" w14:textId="370AD561" w:rsidR="00C358FA" w:rsidRPr="003179A8" w:rsidRDefault="00C358FA" w:rsidP="00A5475A">
      <w:pPr>
        <w:widowControl w:val="0"/>
        <w:autoSpaceDE w:val="0"/>
        <w:autoSpaceDN w:val="0"/>
        <w:adjustRightInd w:val="0"/>
        <w:spacing w:after="0" w:line="240" w:lineRule="auto"/>
        <w:ind w:left="851"/>
        <w:jc w:val="both"/>
        <w:rPr>
          <w:rFonts w:cs="Arial"/>
          <w:b/>
          <w:i/>
          <w:sz w:val="20"/>
          <w:szCs w:val="20"/>
          <w:highlight w:val="yellow"/>
        </w:rPr>
      </w:pPr>
      <w:r w:rsidRPr="003179A8">
        <w:rPr>
          <w:rFonts w:cs="Arial"/>
          <w:b/>
          <w:i/>
          <w:sz w:val="20"/>
          <w:szCs w:val="20"/>
          <w:highlight w:val="yellow"/>
        </w:rPr>
        <w:t>14.</w:t>
      </w:r>
      <w:r w:rsidR="00DB1DA4" w:rsidRPr="003179A8">
        <w:rPr>
          <w:rFonts w:cs="Arial"/>
          <w:b/>
          <w:i/>
          <w:sz w:val="20"/>
          <w:szCs w:val="20"/>
          <w:highlight w:val="yellow"/>
        </w:rPr>
        <w:t>180</w:t>
      </w:r>
      <w:r w:rsidRPr="003179A8">
        <w:rPr>
          <w:rFonts w:cs="Arial"/>
          <w:b/>
          <w:i/>
          <w:sz w:val="20"/>
          <w:szCs w:val="20"/>
          <w:highlight w:val="yellow"/>
        </w:rPr>
        <w:t xml:space="preserve"> Directed to the Scientific Council</w:t>
      </w:r>
    </w:p>
    <w:p w14:paraId="722C05BB" w14:textId="77777777" w:rsidR="00A5475A" w:rsidRPr="003179A8" w:rsidRDefault="00A5475A" w:rsidP="00A5475A">
      <w:pPr>
        <w:widowControl w:val="0"/>
        <w:autoSpaceDE w:val="0"/>
        <w:autoSpaceDN w:val="0"/>
        <w:adjustRightInd w:val="0"/>
        <w:spacing w:after="0" w:line="240" w:lineRule="auto"/>
        <w:ind w:left="851"/>
        <w:jc w:val="both"/>
        <w:rPr>
          <w:rFonts w:cs="Arial"/>
          <w:b/>
          <w:i/>
          <w:sz w:val="20"/>
          <w:szCs w:val="20"/>
          <w:highlight w:val="yellow"/>
        </w:rPr>
      </w:pPr>
    </w:p>
    <w:p w14:paraId="1DE22060" w14:textId="77777777" w:rsidR="006F402D" w:rsidRPr="004B1971" w:rsidRDefault="006F402D" w:rsidP="00A5475A">
      <w:pPr>
        <w:widowControl w:val="0"/>
        <w:autoSpaceDE w:val="0"/>
        <w:autoSpaceDN w:val="0"/>
        <w:adjustRightInd w:val="0"/>
        <w:spacing w:after="0" w:line="240" w:lineRule="auto"/>
        <w:ind w:left="851"/>
        <w:jc w:val="both"/>
        <w:rPr>
          <w:rFonts w:cs="Arial"/>
          <w:i/>
          <w:sz w:val="20"/>
          <w:szCs w:val="20"/>
          <w:highlight w:val="yellow"/>
          <w:lang w:val="es-ES"/>
        </w:rPr>
      </w:pPr>
      <w:r w:rsidRPr="003179A8">
        <w:rPr>
          <w:rFonts w:cs="Arial"/>
          <w:i/>
          <w:sz w:val="20"/>
          <w:szCs w:val="20"/>
          <w:highlight w:val="yellow"/>
        </w:rPr>
        <w:t xml:space="preserve">The Scientific Council is requested, subject to the availability of external resources, to establish a multi-stakeholder Working Group on pastoralism and CMS-listed species, composed of stakeholders with experience and knowledge on managing rangelands, pastoralism and wildlife. </w:t>
      </w:r>
      <w:r w:rsidRPr="004B1971">
        <w:rPr>
          <w:rFonts w:cs="Arial"/>
          <w:i/>
          <w:sz w:val="20"/>
          <w:szCs w:val="20"/>
          <w:highlight w:val="yellow"/>
          <w:lang w:val="es-ES"/>
        </w:rPr>
        <w:t xml:space="preserve">The </w:t>
      </w:r>
      <w:proofErr w:type="spellStart"/>
      <w:r w:rsidRPr="004B1971">
        <w:rPr>
          <w:rFonts w:cs="Arial"/>
          <w:i/>
          <w:sz w:val="20"/>
          <w:szCs w:val="20"/>
          <w:highlight w:val="yellow"/>
          <w:lang w:val="es-ES"/>
        </w:rPr>
        <w:t>Working</w:t>
      </w:r>
      <w:proofErr w:type="spellEnd"/>
      <w:r w:rsidRPr="004B1971">
        <w:rPr>
          <w:rFonts w:cs="Arial"/>
          <w:i/>
          <w:sz w:val="20"/>
          <w:szCs w:val="20"/>
          <w:highlight w:val="yellow"/>
          <w:lang w:val="es-ES"/>
        </w:rPr>
        <w:t xml:space="preserve"> Group </w:t>
      </w:r>
      <w:proofErr w:type="spellStart"/>
      <w:r w:rsidRPr="004B1971">
        <w:rPr>
          <w:rFonts w:cs="Arial"/>
          <w:i/>
          <w:sz w:val="20"/>
          <w:szCs w:val="20"/>
          <w:highlight w:val="yellow"/>
          <w:lang w:val="es-ES"/>
        </w:rPr>
        <w:t>is</w:t>
      </w:r>
      <w:proofErr w:type="spellEnd"/>
      <w:r w:rsidRPr="004B1971">
        <w:rPr>
          <w:rFonts w:cs="Arial"/>
          <w:i/>
          <w:sz w:val="20"/>
          <w:szCs w:val="20"/>
          <w:highlight w:val="yellow"/>
          <w:lang w:val="es-ES"/>
        </w:rPr>
        <w:t xml:space="preserve"> </w:t>
      </w:r>
      <w:proofErr w:type="spellStart"/>
      <w:r w:rsidRPr="004B1971">
        <w:rPr>
          <w:rFonts w:cs="Arial"/>
          <w:i/>
          <w:sz w:val="20"/>
          <w:szCs w:val="20"/>
          <w:highlight w:val="yellow"/>
          <w:lang w:val="es-ES"/>
        </w:rPr>
        <w:t>asked</w:t>
      </w:r>
      <w:proofErr w:type="spellEnd"/>
      <w:r w:rsidRPr="004B1971">
        <w:rPr>
          <w:rFonts w:cs="Arial"/>
          <w:i/>
          <w:sz w:val="20"/>
          <w:szCs w:val="20"/>
          <w:highlight w:val="yellow"/>
          <w:lang w:val="es-ES"/>
        </w:rPr>
        <w:t xml:space="preserve"> </w:t>
      </w:r>
      <w:proofErr w:type="spellStart"/>
      <w:r w:rsidRPr="004B1971">
        <w:rPr>
          <w:rFonts w:cs="Arial"/>
          <w:i/>
          <w:sz w:val="20"/>
          <w:szCs w:val="20"/>
          <w:highlight w:val="yellow"/>
          <w:lang w:val="es-ES"/>
        </w:rPr>
        <w:t>to</w:t>
      </w:r>
      <w:proofErr w:type="spellEnd"/>
      <w:r w:rsidRPr="004B1971">
        <w:rPr>
          <w:rFonts w:cs="Arial"/>
          <w:i/>
          <w:sz w:val="20"/>
          <w:szCs w:val="20"/>
          <w:highlight w:val="yellow"/>
          <w:lang w:val="es-ES"/>
        </w:rPr>
        <w:t>:</w:t>
      </w:r>
    </w:p>
    <w:p w14:paraId="6ED64EC4" w14:textId="77777777" w:rsidR="00A5475A" w:rsidRPr="004B1971" w:rsidRDefault="00A5475A" w:rsidP="00A5475A">
      <w:pPr>
        <w:widowControl w:val="0"/>
        <w:autoSpaceDE w:val="0"/>
        <w:autoSpaceDN w:val="0"/>
        <w:adjustRightInd w:val="0"/>
        <w:spacing w:after="0" w:line="240" w:lineRule="auto"/>
        <w:ind w:left="709"/>
        <w:jc w:val="both"/>
        <w:rPr>
          <w:rFonts w:cs="Arial"/>
          <w:i/>
          <w:sz w:val="20"/>
          <w:szCs w:val="20"/>
          <w:highlight w:val="yellow"/>
          <w:lang w:val="es-ES"/>
        </w:rPr>
      </w:pPr>
    </w:p>
    <w:p w14:paraId="2A62D67B" w14:textId="4FF6E5DD" w:rsidR="005C5AF6" w:rsidRPr="003179A8" w:rsidRDefault="006F402D" w:rsidP="00A5475A">
      <w:pPr>
        <w:pStyle w:val="ListParagraph"/>
        <w:widowControl w:val="0"/>
        <w:numPr>
          <w:ilvl w:val="0"/>
          <w:numId w:val="7"/>
        </w:numPr>
        <w:autoSpaceDE w:val="0"/>
        <w:autoSpaceDN w:val="0"/>
        <w:adjustRightInd w:val="0"/>
        <w:spacing w:after="80" w:line="240" w:lineRule="auto"/>
        <w:ind w:left="1276" w:hanging="425"/>
        <w:contextualSpacing w:val="0"/>
        <w:jc w:val="both"/>
        <w:rPr>
          <w:rFonts w:cs="Arial"/>
          <w:i/>
          <w:sz w:val="20"/>
          <w:szCs w:val="20"/>
          <w:highlight w:val="yellow"/>
        </w:rPr>
      </w:pPr>
      <w:r w:rsidRPr="003179A8">
        <w:rPr>
          <w:rFonts w:cs="Arial"/>
          <w:i/>
          <w:sz w:val="20"/>
          <w:szCs w:val="20"/>
          <w:highlight w:val="yellow"/>
        </w:rPr>
        <w:t>analyze available information relevant to pastoralism, the impact of transhumance on biodiversity, well-being, and the risk of zoonotic disease emergence at the human/wildlife/livestock interface; and potential impacts on CMS-listed species, including existing models and best practice case studies and the compilation of responses received by the Secretariat under Decision 14.179; and</w:t>
      </w:r>
    </w:p>
    <w:p w14:paraId="72F79FE0" w14:textId="34A7A818" w:rsidR="00C358FA" w:rsidRPr="003179A8" w:rsidRDefault="006F402D" w:rsidP="00A5475A">
      <w:pPr>
        <w:pStyle w:val="ListParagraph"/>
        <w:widowControl w:val="0"/>
        <w:numPr>
          <w:ilvl w:val="0"/>
          <w:numId w:val="7"/>
        </w:numPr>
        <w:autoSpaceDE w:val="0"/>
        <w:autoSpaceDN w:val="0"/>
        <w:adjustRightInd w:val="0"/>
        <w:spacing w:after="0" w:line="240" w:lineRule="auto"/>
        <w:ind w:left="1276" w:hanging="425"/>
        <w:contextualSpacing w:val="0"/>
        <w:jc w:val="both"/>
        <w:rPr>
          <w:rFonts w:cs="Arial"/>
          <w:i/>
          <w:sz w:val="20"/>
          <w:szCs w:val="20"/>
          <w:highlight w:val="yellow"/>
        </w:rPr>
      </w:pPr>
      <w:r w:rsidRPr="003179A8">
        <w:rPr>
          <w:rFonts w:cs="Arial"/>
          <w:i/>
          <w:sz w:val="20"/>
          <w:szCs w:val="20"/>
          <w:highlight w:val="yellow"/>
        </w:rPr>
        <w:t>provide recommendations to support Parties in addressing the impact of pastoralism on CMS-listed species and in realizing the potential benefits to ecosystem health and resilience associated with the holistic management of rangelands and migratory species including soil restoration and climate change adaptation and mitigation.</w:t>
      </w:r>
    </w:p>
    <w:p w14:paraId="2ED97762" w14:textId="77777777" w:rsidR="000F16ED" w:rsidRPr="003179A8" w:rsidRDefault="000F16ED" w:rsidP="00A5475A">
      <w:pPr>
        <w:pStyle w:val="ListParagraph"/>
        <w:spacing w:after="0" w:line="240" w:lineRule="auto"/>
        <w:contextualSpacing w:val="0"/>
        <w:rPr>
          <w:rFonts w:cs="Arial"/>
          <w:i/>
          <w:sz w:val="20"/>
          <w:szCs w:val="20"/>
          <w:highlight w:val="yellow"/>
        </w:rPr>
      </w:pPr>
    </w:p>
    <w:p w14:paraId="3C8A8F56" w14:textId="3AC3DD22" w:rsidR="000F16ED" w:rsidRPr="003179A8" w:rsidRDefault="000F16ED" w:rsidP="00A5475A">
      <w:pPr>
        <w:widowControl w:val="0"/>
        <w:autoSpaceDE w:val="0"/>
        <w:autoSpaceDN w:val="0"/>
        <w:adjustRightInd w:val="0"/>
        <w:spacing w:after="0" w:line="240" w:lineRule="auto"/>
        <w:ind w:left="851"/>
        <w:jc w:val="both"/>
        <w:rPr>
          <w:rFonts w:cs="Arial"/>
          <w:b/>
          <w:i/>
          <w:sz w:val="20"/>
          <w:szCs w:val="20"/>
          <w:highlight w:val="yellow"/>
        </w:rPr>
      </w:pPr>
      <w:r w:rsidRPr="003179A8">
        <w:rPr>
          <w:rFonts w:cs="Arial"/>
          <w:b/>
          <w:i/>
          <w:sz w:val="20"/>
          <w:szCs w:val="20"/>
          <w:highlight w:val="yellow"/>
        </w:rPr>
        <w:t>14.</w:t>
      </w:r>
      <w:r w:rsidR="00EE6D1D" w:rsidRPr="003179A8">
        <w:rPr>
          <w:rFonts w:cs="Arial"/>
          <w:b/>
          <w:i/>
          <w:sz w:val="20"/>
          <w:szCs w:val="20"/>
          <w:highlight w:val="yellow"/>
        </w:rPr>
        <w:t xml:space="preserve">181 </w:t>
      </w:r>
      <w:r w:rsidRPr="003179A8">
        <w:rPr>
          <w:rFonts w:cs="Arial"/>
          <w:b/>
          <w:i/>
          <w:sz w:val="20"/>
          <w:szCs w:val="20"/>
          <w:highlight w:val="yellow"/>
        </w:rPr>
        <w:t>Directed to the Secretariat</w:t>
      </w:r>
    </w:p>
    <w:p w14:paraId="73C06596" w14:textId="77777777" w:rsidR="00A5475A" w:rsidRPr="003179A8" w:rsidRDefault="00A5475A" w:rsidP="00A5475A">
      <w:pPr>
        <w:widowControl w:val="0"/>
        <w:autoSpaceDE w:val="0"/>
        <w:autoSpaceDN w:val="0"/>
        <w:adjustRightInd w:val="0"/>
        <w:spacing w:after="0" w:line="240" w:lineRule="auto"/>
        <w:ind w:left="851"/>
        <w:jc w:val="both"/>
        <w:rPr>
          <w:rFonts w:cs="Arial"/>
          <w:b/>
          <w:i/>
          <w:sz w:val="20"/>
          <w:szCs w:val="20"/>
          <w:highlight w:val="yellow"/>
        </w:rPr>
      </w:pPr>
    </w:p>
    <w:p w14:paraId="7B8A34D4" w14:textId="32AB2D1E" w:rsidR="000F16ED" w:rsidRPr="003179A8" w:rsidRDefault="000F16ED" w:rsidP="00A5475A">
      <w:pPr>
        <w:widowControl w:val="0"/>
        <w:autoSpaceDE w:val="0"/>
        <w:autoSpaceDN w:val="0"/>
        <w:adjustRightInd w:val="0"/>
        <w:spacing w:after="0" w:line="240" w:lineRule="auto"/>
        <w:ind w:left="851"/>
        <w:jc w:val="both"/>
        <w:rPr>
          <w:rFonts w:cs="Arial"/>
          <w:i/>
          <w:sz w:val="20"/>
          <w:szCs w:val="20"/>
          <w:highlight w:val="yellow"/>
        </w:rPr>
      </w:pPr>
      <w:r w:rsidRPr="003179A8">
        <w:rPr>
          <w:rFonts w:cs="Arial"/>
          <w:i/>
          <w:sz w:val="20"/>
          <w:szCs w:val="20"/>
          <w:highlight w:val="yellow"/>
        </w:rPr>
        <w:t>The Secretariat shall, subject to the availability of external resources:</w:t>
      </w:r>
    </w:p>
    <w:p w14:paraId="03C9D1C7" w14:textId="77777777" w:rsidR="00A5475A" w:rsidRPr="003179A8" w:rsidRDefault="00A5475A" w:rsidP="00A5475A">
      <w:pPr>
        <w:widowControl w:val="0"/>
        <w:autoSpaceDE w:val="0"/>
        <w:autoSpaceDN w:val="0"/>
        <w:adjustRightInd w:val="0"/>
        <w:spacing w:after="0" w:line="240" w:lineRule="auto"/>
        <w:ind w:left="851"/>
        <w:jc w:val="both"/>
        <w:rPr>
          <w:rFonts w:cs="Arial"/>
          <w:i/>
          <w:sz w:val="20"/>
          <w:szCs w:val="20"/>
          <w:highlight w:val="yellow"/>
        </w:rPr>
      </w:pPr>
    </w:p>
    <w:p w14:paraId="6FE004BB" w14:textId="07072F81" w:rsidR="000F16ED" w:rsidRPr="003179A8" w:rsidRDefault="000F16ED" w:rsidP="00A5475A">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sz w:val="20"/>
          <w:szCs w:val="20"/>
          <w:highlight w:val="yellow"/>
        </w:rPr>
      </w:pPr>
      <w:r w:rsidRPr="003179A8">
        <w:rPr>
          <w:rFonts w:cs="Arial"/>
          <w:i/>
          <w:sz w:val="20"/>
          <w:szCs w:val="20"/>
          <w:highlight w:val="yellow"/>
        </w:rPr>
        <w:t>request Parties to submit information on national measures for rangeland management and pastoralism and share information on challenges, lessons learned and needs for further capacity development;</w:t>
      </w:r>
    </w:p>
    <w:p w14:paraId="4452E015" w14:textId="39B62CA6" w:rsidR="000F16ED" w:rsidRPr="003179A8" w:rsidRDefault="000F16ED" w:rsidP="00A5475A">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sz w:val="20"/>
          <w:szCs w:val="20"/>
          <w:highlight w:val="yellow"/>
        </w:rPr>
      </w:pPr>
      <w:r w:rsidRPr="003179A8">
        <w:rPr>
          <w:rFonts w:cs="Arial"/>
          <w:i/>
          <w:sz w:val="20"/>
          <w:szCs w:val="20"/>
          <w:highlight w:val="yellow"/>
        </w:rPr>
        <w:t>support the Scientific Council in implementing Decision 14.180 (a);</w:t>
      </w:r>
    </w:p>
    <w:p w14:paraId="420F979D" w14:textId="1CDBAC68" w:rsidR="000F16ED" w:rsidRPr="003179A8" w:rsidRDefault="000F16ED" w:rsidP="00A5475A">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sz w:val="20"/>
          <w:szCs w:val="20"/>
          <w:highlight w:val="yellow"/>
        </w:rPr>
      </w:pPr>
      <w:r w:rsidRPr="003179A8">
        <w:rPr>
          <w:rFonts w:cs="Arial"/>
          <w:i/>
          <w:sz w:val="20"/>
          <w:szCs w:val="20"/>
          <w:highlight w:val="yellow"/>
        </w:rPr>
        <w:t>convene at least one meeting of the Working Group established by the Scientific Council under Decision 14.180;</w:t>
      </w:r>
    </w:p>
    <w:p w14:paraId="650ACCD1" w14:textId="3271CBED" w:rsidR="000F16ED" w:rsidRPr="003179A8" w:rsidRDefault="000F16ED" w:rsidP="00A5475A">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sz w:val="20"/>
          <w:szCs w:val="20"/>
          <w:highlight w:val="yellow"/>
        </w:rPr>
      </w:pPr>
      <w:r w:rsidRPr="003179A8">
        <w:rPr>
          <w:rFonts w:cs="Arial"/>
          <w:i/>
          <w:sz w:val="20"/>
          <w:szCs w:val="20"/>
          <w:highlight w:val="yellow"/>
        </w:rPr>
        <w:t>participate in and provide inputs to the 2026 International Year of Rangelands and Pastoralists Working Group on Rangelands and Biodiversity;</w:t>
      </w:r>
    </w:p>
    <w:p w14:paraId="0BFB6CE0" w14:textId="52A91B23" w:rsidR="000F16ED" w:rsidRPr="003179A8" w:rsidRDefault="000F16ED" w:rsidP="00A5475A">
      <w:pPr>
        <w:pStyle w:val="ListParagraph"/>
        <w:widowControl w:val="0"/>
        <w:numPr>
          <w:ilvl w:val="0"/>
          <w:numId w:val="8"/>
        </w:numPr>
        <w:autoSpaceDE w:val="0"/>
        <w:autoSpaceDN w:val="0"/>
        <w:adjustRightInd w:val="0"/>
        <w:spacing w:after="80" w:line="240" w:lineRule="auto"/>
        <w:ind w:left="1276" w:hanging="425"/>
        <w:contextualSpacing w:val="0"/>
        <w:jc w:val="both"/>
        <w:rPr>
          <w:rFonts w:cs="Arial"/>
          <w:i/>
          <w:sz w:val="20"/>
          <w:szCs w:val="20"/>
          <w:highlight w:val="yellow"/>
        </w:rPr>
      </w:pPr>
      <w:r w:rsidRPr="003179A8">
        <w:rPr>
          <w:rFonts w:cs="Arial"/>
          <w:i/>
          <w:sz w:val="20"/>
          <w:szCs w:val="20"/>
          <w:highlight w:val="yellow"/>
        </w:rPr>
        <w:t xml:space="preserve">liaise with the United Nations Environment </w:t>
      </w:r>
      <w:proofErr w:type="spellStart"/>
      <w:r w:rsidRPr="003179A8">
        <w:rPr>
          <w:rFonts w:cs="Arial"/>
          <w:i/>
          <w:sz w:val="20"/>
          <w:szCs w:val="20"/>
          <w:highlight w:val="yellow"/>
        </w:rPr>
        <w:t>Programme</w:t>
      </w:r>
      <w:proofErr w:type="spellEnd"/>
      <w:r w:rsidRPr="003179A8">
        <w:rPr>
          <w:rFonts w:cs="Arial"/>
          <w:i/>
          <w:sz w:val="20"/>
          <w:szCs w:val="20"/>
          <w:highlight w:val="yellow"/>
        </w:rPr>
        <w:t xml:space="preserve">, the United Nations Convention to Combat Desertification, the Food and Agriculture Organization, the United Nations Development </w:t>
      </w:r>
      <w:proofErr w:type="spellStart"/>
      <w:r w:rsidRPr="003179A8">
        <w:rPr>
          <w:rFonts w:cs="Arial"/>
          <w:i/>
          <w:sz w:val="20"/>
          <w:szCs w:val="20"/>
          <w:highlight w:val="yellow"/>
        </w:rPr>
        <w:t>Programme</w:t>
      </w:r>
      <w:proofErr w:type="spellEnd"/>
      <w:r w:rsidRPr="003179A8">
        <w:rPr>
          <w:rFonts w:cs="Arial"/>
          <w:i/>
          <w:sz w:val="20"/>
          <w:szCs w:val="20"/>
          <w:highlight w:val="yellow"/>
        </w:rPr>
        <w:t>, the United Nations Educational, Scientific and Cultural Organization and its relevant Conventions, the International Union for the Conservation of Nature and other relevant international and regional organizations, multilateral environmental agreements, development agencies, donors, non-governmental organizations and academic institutions, as appropriate, to support the operation of the Working Group and to assist Parties in addressing the impacts of pastoralism on CMS-listed species such as through joint capacity-development activities; and</w:t>
      </w:r>
    </w:p>
    <w:p w14:paraId="7D75E4DA" w14:textId="3C82F7F7" w:rsidR="000F16ED" w:rsidRPr="003179A8" w:rsidRDefault="000F16ED" w:rsidP="00A5475A">
      <w:pPr>
        <w:pStyle w:val="ListParagraph"/>
        <w:widowControl w:val="0"/>
        <w:numPr>
          <w:ilvl w:val="0"/>
          <w:numId w:val="8"/>
        </w:numPr>
        <w:autoSpaceDE w:val="0"/>
        <w:autoSpaceDN w:val="0"/>
        <w:adjustRightInd w:val="0"/>
        <w:spacing w:after="0" w:line="240" w:lineRule="auto"/>
        <w:ind w:left="1276" w:hanging="425"/>
        <w:contextualSpacing w:val="0"/>
        <w:jc w:val="both"/>
        <w:rPr>
          <w:rFonts w:cs="Arial"/>
          <w:i/>
          <w:sz w:val="20"/>
          <w:szCs w:val="20"/>
          <w:highlight w:val="yellow"/>
        </w:rPr>
      </w:pPr>
      <w:r w:rsidRPr="003179A8">
        <w:rPr>
          <w:rFonts w:cs="Arial"/>
          <w:i/>
          <w:sz w:val="20"/>
          <w:szCs w:val="20"/>
          <w:highlight w:val="yellow"/>
        </w:rPr>
        <w:t>report to the Conference of the Parties at its 15th meeting on the recommendations of the Scientific Council and progress in implementing this decision.</w:t>
      </w:r>
    </w:p>
    <w:p w14:paraId="2B708C70" w14:textId="2062296D" w:rsidR="000C2A21" w:rsidRPr="003179A8" w:rsidRDefault="000C2A21" w:rsidP="0089057B">
      <w:pPr>
        <w:spacing w:after="0" w:line="240" w:lineRule="auto"/>
        <w:rPr>
          <w:rFonts w:cs="Arial"/>
          <w:u w:val="single"/>
        </w:rPr>
      </w:pPr>
      <w:r w:rsidRPr="003179A8">
        <w:rPr>
          <w:rFonts w:cs="Arial"/>
          <w:u w:val="single"/>
        </w:rPr>
        <w:br w:type="page"/>
      </w:r>
    </w:p>
    <w:p w14:paraId="02B22EED" w14:textId="0698B551" w:rsidR="0089057B" w:rsidRPr="004B1971" w:rsidRDefault="00936DFC" w:rsidP="0089057B">
      <w:pPr>
        <w:spacing w:after="0" w:line="240" w:lineRule="auto"/>
        <w:rPr>
          <w:rFonts w:cs="Arial"/>
          <w:u w:val="single"/>
          <w:lang w:val="es-ES"/>
        </w:rPr>
      </w:pPr>
      <w:r w:rsidRPr="004B1971">
        <w:rPr>
          <w:rFonts w:cs="Arial"/>
          <w:u w:val="single"/>
          <w:lang w:val="es-ES"/>
        </w:rPr>
        <w:lastRenderedPageBreak/>
        <w:t xml:space="preserve">Actividades del Consejo Científico </w:t>
      </w:r>
    </w:p>
    <w:p w14:paraId="08BED959" w14:textId="77777777" w:rsidR="0089057B" w:rsidRPr="004B1971" w:rsidRDefault="0089057B" w:rsidP="0089057B">
      <w:pPr>
        <w:spacing w:after="0" w:line="240" w:lineRule="auto"/>
        <w:rPr>
          <w:rFonts w:cs="Arial"/>
          <w:u w:val="single"/>
          <w:lang w:val="es-ES"/>
        </w:rPr>
      </w:pPr>
    </w:p>
    <w:p w14:paraId="3B2CFE85" w14:textId="3375EDB3" w:rsidR="00936DFC" w:rsidRPr="004B1971" w:rsidRDefault="00936DFC" w:rsidP="00AA34A6">
      <w:pPr>
        <w:widowControl w:val="0"/>
        <w:numPr>
          <w:ilvl w:val="0"/>
          <w:numId w:val="1"/>
        </w:numPr>
        <w:autoSpaceDE w:val="0"/>
        <w:autoSpaceDN w:val="0"/>
        <w:adjustRightInd w:val="0"/>
        <w:spacing w:after="0" w:line="240" w:lineRule="auto"/>
        <w:ind w:left="567" w:hanging="567"/>
        <w:jc w:val="both"/>
        <w:rPr>
          <w:rFonts w:cs="Arial"/>
          <w:lang w:val="es-ES"/>
        </w:rPr>
      </w:pPr>
      <w:r w:rsidRPr="004B1971">
        <w:rPr>
          <w:rFonts w:cs="Arial"/>
          <w:lang w:val="es-ES"/>
        </w:rPr>
        <w:t>El Comité del Período de Sesiones del Consejo Científico, en su 7.</w:t>
      </w:r>
      <w:r w:rsidR="00263745" w:rsidRPr="004B1971">
        <w:rPr>
          <w:rFonts w:cs="Arial"/>
          <w:lang w:val="es-ES"/>
        </w:rPr>
        <w:t>a</w:t>
      </w:r>
      <w:r w:rsidR="00360637" w:rsidRPr="004B1971">
        <w:rPr>
          <w:rFonts w:cs="Arial"/>
          <w:lang w:val="es-ES"/>
        </w:rPr>
        <w:t xml:space="preserve"> </w:t>
      </w:r>
      <w:r w:rsidRPr="004B1971">
        <w:rPr>
          <w:rFonts w:cs="Arial"/>
          <w:lang w:val="es-ES"/>
        </w:rPr>
        <w:t>reunión, estableció el Grupo de Trabajo (WG) del Período de Sesiones sobre Pastoreo y Especies incluidas en la CMS, y definió sus Términos de Referencia como sigue:</w:t>
      </w:r>
    </w:p>
    <w:p w14:paraId="76F2C312" w14:textId="77777777" w:rsidR="00CB5B52" w:rsidRPr="004B1971" w:rsidRDefault="00CB5B52" w:rsidP="00CB5B52">
      <w:pPr>
        <w:widowControl w:val="0"/>
        <w:autoSpaceDE w:val="0"/>
        <w:autoSpaceDN w:val="0"/>
        <w:adjustRightInd w:val="0"/>
        <w:spacing w:after="0" w:line="240" w:lineRule="auto"/>
        <w:jc w:val="both"/>
        <w:rPr>
          <w:rFonts w:cs="Arial"/>
          <w:lang w:val="es-ES"/>
        </w:rPr>
      </w:pPr>
    </w:p>
    <w:p w14:paraId="482D1161" w14:textId="77777777" w:rsidR="00936DFC" w:rsidRPr="004B1971" w:rsidRDefault="00936DFC" w:rsidP="0055124E">
      <w:pPr>
        <w:spacing w:after="0" w:line="240" w:lineRule="auto"/>
        <w:ind w:left="720"/>
        <w:jc w:val="both"/>
        <w:rPr>
          <w:rFonts w:cs="Arial"/>
          <w:i/>
          <w:color w:val="000000" w:themeColor="text1"/>
          <w:sz w:val="20"/>
          <w:szCs w:val="20"/>
          <w:lang w:val="es-ES"/>
        </w:rPr>
      </w:pPr>
      <w:r w:rsidRPr="004B1971">
        <w:rPr>
          <w:rFonts w:cs="Arial"/>
          <w:i/>
          <w:color w:val="000000" w:themeColor="text1"/>
          <w:sz w:val="20"/>
          <w:szCs w:val="20"/>
          <w:lang w:val="es-ES"/>
        </w:rPr>
        <w:t>El Grupo de Trabajo, formado por expertos en cooperación con la Secretaría, se establece para asesorar al Consejo Científico sobre cuestiones de pastoreo y especies migratorias y llevar a cabo las siguientes actividades:</w:t>
      </w:r>
    </w:p>
    <w:p w14:paraId="040080A5" w14:textId="77777777" w:rsidR="00936DFC" w:rsidRPr="004B1971" w:rsidRDefault="00936DFC" w:rsidP="0055124E">
      <w:pPr>
        <w:spacing w:after="0" w:line="240" w:lineRule="auto"/>
        <w:ind w:left="720"/>
        <w:jc w:val="both"/>
        <w:rPr>
          <w:rFonts w:cs="Arial"/>
          <w:i/>
          <w:color w:val="000000" w:themeColor="text1"/>
          <w:sz w:val="20"/>
          <w:szCs w:val="20"/>
          <w:lang w:val="es-ES"/>
        </w:rPr>
      </w:pPr>
    </w:p>
    <w:p w14:paraId="0AE73B1B" w14:textId="660BF724" w:rsidR="00936DFC" w:rsidRPr="004B1971" w:rsidRDefault="00E3557A" w:rsidP="000C2A21">
      <w:pPr>
        <w:pStyle w:val="ListParagraph"/>
        <w:numPr>
          <w:ilvl w:val="0"/>
          <w:numId w:val="6"/>
        </w:numPr>
        <w:spacing w:after="80" w:line="240" w:lineRule="auto"/>
        <w:jc w:val="both"/>
        <w:rPr>
          <w:rFonts w:cs="Arial"/>
          <w:i/>
          <w:iCs/>
          <w:color w:val="000000" w:themeColor="text1"/>
          <w:sz w:val="20"/>
          <w:szCs w:val="20"/>
          <w:lang w:val="es-ES"/>
        </w:rPr>
      </w:pPr>
      <w:r w:rsidRPr="004B1971">
        <w:rPr>
          <w:rFonts w:cs="Arial"/>
          <w:i/>
          <w:iCs/>
          <w:color w:val="000000" w:themeColor="text1"/>
          <w:sz w:val="20"/>
          <w:szCs w:val="20"/>
          <w:lang w:val="es-ES"/>
        </w:rPr>
        <w:t>analizar la información disponible relevante para el pastoreo, el impacto de la trashumancia sobre la biodiversidad, el bienestar y el riesgo de aparición de enfermedades zoonóticas en la interfaz humano/vida silvestre/ganado, en función de los mandatos vigentes de la CMS; así como los impactos potenciales sobre las especies incluidas en las listas de la CMS, incluyendo los modelos existentes y los estudios de casos de buenas prácticas y la recopilación de respuestas recibidas por la Secretaría en virtud de la Decisión 14.181;</w:t>
      </w:r>
    </w:p>
    <w:p w14:paraId="63D32238" w14:textId="77777777" w:rsidR="00936DFC" w:rsidRPr="004B1971" w:rsidRDefault="00936DFC" w:rsidP="00AA34A6">
      <w:pPr>
        <w:pStyle w:val="ListParagraph"/>
        <w:numPr>
          <w:ilvl w:val="0"/>
          <w:numId w:val="6"/>
        </w:numPr>
        <w:spacing w:after="0" w:line="240" w:lineRule="auto"/>
        <w:jc w:val="both"/>
        <w:rPr>
          <w:rFonts w:cs="Arial"/>
          <w:i/>
          <w:color w:val="000000" w:themeColor="text1"/>
          <w:lang w:val="es-ES"/>
        </w:rPr>
      </w:pPr>
      <w:r w:rsidRPr="004B1971">
        <w:rPr>
          <w:rFonts w:cs="Arial"/>
          <w:i/>
          <w:color w:val="000000" w:themeColor="text1"/>
          <w:sz w:val="20"/>
          <w:szCs w:val="20"/>
          <w:lang w:val="es-ES"/>
        </w:rPr>
        <w:t>formular recomendaciones para que sirvan de apoyo a las Partes a la hora de abordar el impacto del pastoreo sobre las especies incluidas en la CMS y de alcanzar los beneficios potenciales para la salud y la resiliencia de los ecosistemas asociados a la gestión holística de los pastizales y las especies migratorias, incluida la restauración del suelo y la adaptación al cambio climático y su mitigación, en sinergia con otras convenciones y organizaciones internacionales.</w:t>
      </w:r>
    </w:p>
    <w:p w14:paraId="43B9AF06" w14:textId="77777777" w:rsidR="00936DFC" w:rsidRPr="004B1971" w:rsidRDefault="00936DFC" w:rsidP="00936DFC">
      <w:pPr>
        <w:spacing w:after="0" w:line="240" w:lineRule="auto"/>
        <w:rPr>
          <w:rFonts w:cs="Arial"/>
          <w:u w:val="single"/>
          <w:lang w:val="es-ES"/>
        </w:rPr>
      </w:pPr>
    </w:p>
    <w:p w14:paraId="5FBBD3D0" w14:textId="4211EAD5" w:rsidR="00936DFC" w:rsidRPr="004B1971" w:rsidRDefault="00936DFC" w:rsidP="00936DFC">
      <w:pPr>
        <w:spacing w:after="0" w:line="240" w:lineRule="auto"/>
        <w:rPr>
          <w:rFonts w:cs="Arial"/>
          <w:u w:val="single"/>
          <w:lang w:val="es-ES"/>
        </w:rPr>
      </w:pPr>
      <w:r w:rsidRPr="004B1971">
        <w:rPr>
          <w:rFonts w:cs="Arial"/>
          <w:u w:val="single"/>
          <w:lang w:val="es-ES"/>
        </w:rPr>
        <w:t xml:space="preserve">Actividades de la Secretaría </w:t>
      </w:r>
    </w:p>
    <w:p w14:paraId="4FBFBD23" w14:textId="77777777" w:rsidR="00936DFC" w:rsidRPr="004B1971" w:rsidRDefault="00936DFC" w:rsidP="00936DFC">
      <w:pPr>
        <w:spacing w:after="0" w:line="240" w:lineRule="auto"/>
        <w:jc w:val="both"/>
        <w:rPr>
          <w:rFonts w:cs="Arial"/>
          <w:lang w:val="es-ES"/>
        </w:rPr>
      </w:pPr>
    </w:p>
    <w:p w14:paraId="7A0DFF66" w14:textId="626CCF39" w:rsidR="00093C7C" w:rsidRPr="004B1971" w:rsidRDefault="00EE6267" w:rsidP="00AA34A6">
      <w:pPr>
        <w:widowControl w:val="0"/>
        <w:numPr>
          <w:ilvl w:val="0"/>
          <w:numId w:val="1"/>
        </w:numPr>
        <w:autoSpaceDE w:val="0"/>
        <w:autoSpaceDN w:val="0"/>
        <w:adjustRightInd w:val="0"/>
        <w:spacing w:after="0" w:line="240" w:lineRule="auto"/>
        <w:ind w:left="567" w:hanging="567"/>
        <w:jc w:val="both"/>
        <w:rPr>
          <w:rFonts w:cs="Arial"/>
          <w:lang w:val="es-ES"/>
        </w:rPr>
      </w:pPr>
      <w:r w:rsidRPr="004B1971">
        <w:rPr>
          <w:rFonts w:cs="Arial"/>
          <w:lang w:val="es-ES"/>
        </w:rPr>
        <w:t xml:space="preserve">Para aplicar la Decisión 14.181, la Secretaría preparó un cuestionario sobre Pastoreo y Especies incluidas en la CMS, que distribuyó mediante la </w:t>
      </w:r>
      <w:hyperlink r:id="rId11" w:history="1">
        <w:r w:rsidR="00274CCA" w:rsidRPr="004B1971">
          <w:rPr>
            <w:rStyle w:val="Hyperlink"/>
            <w:rFonts w:cs="Arial"/>
            <w:lang w:val="es-ES"/>
          </w:rPr>
          <w:t>Notificación 021 a las Partes</w:t>
        </w:r>
      </w:hyperlink>
      <w:r w:rsidRPr="004B1971">
        <w:rPr>
          <w:rFonts w:cs="Arial"/>
          <w:lang w:val="es-ES"/>
        </w:rPr>
        <w:t xml:space="preserve">. La Secretaría recibió solo nueve respuestas al cuestionario. Debido a la baja tasa de respuesta, el WG decidió no realizar un análisis de las respuestas en esta etapa. </w:t>
      </w:r>
    </w:p>
    <w:p w14:paraId="1076A8B1" w14:textId="77777777" w:rsidR="00093C7C" w:rsidRPr="004B1971" w:rsidRDefault="00093C7C" w:rsidP="008B43BF">
      <w:pPr>
        <w:widowControl w:val="0"/>
        <w:autoSpaceDE w:val="0"/>
        <w:autoSpaceDN w:val="0"/>
        <w:adjustRightInd w:val="0"/>
        <w:spacing w:after="0" w:line="240" w:lineRule="auto"/>
        <w:ind w:left="567"/>
        <w:jc w:val="both"/>
        <w:rPr>
          <w:rFonts w:cs="Arial"/>
          <w:lang w:val="es-ES"/>
        </w:rPr>
      </w:pPr>
    </w:p>
    <w:p w14:paraId="59B041F5" w14:textId="4A597809" w:rsidR="00EE6267" w:rsidRPr="004B1971" w:rsidRDefault="008B43BF" w:rsidP="00AA34A6">
      <w:pPr>
        <w:widowControl w:val="0"/>
        <w:numPr>
          <w:ilvl w:val="0"/>
          <w:numId w:val="1"/>
        </w:numPr>
        <w:autoSpaceDE w:val="0"/>
        <w:autoSpaceDN w:val="0"/>
        <w:adjustRightInd w:val="0"/>
        <w:spacing w:after="0" w:line="240" w:lineRule="auto"/>
        <w:ind w:left="567" w:hanging="567"/>
        <w:jc w:val="both"/>
        <w:rPr>
          <w:rFonts w:cs="Arial"/>
          <w:lang w:val="es-ES"/>
        </w:rPr>
      </w:pPr>
      <w:r w:rsidRPr="004B1971">
        <w:rPr>
          <w:rFonts w:cs="Arial"/>
          <w:color w:val="000000" w:themeColor="text1"/>
          <w:lang w:val="es-ES"/>
        </w:rPr>
        <w:t>La Secretaría también se puso en contacto con las organizaciones mencionadas en el apartado e) de la Decisión 14.181, compiló una lista de miembros del WG, convocó dos reuniones en línea los días 4 de septiembre de 2025 y 20 de octubre de 2025, y respaldó el trabajo del WG</w:t>
      </w:r>
      <w:r w:rsidR="008F3A8E" w:rsidRPr="004B1971">
        <w:rPr>
          <w:rFonts w:cs="Arial"/>
          <w:lang w:val="es-ES"/>
        </w:rPr>
        <w:t>. En su primera reunión, los miembros del WG propusieron modificar los Términos de Referencia (véase más adelante), ya que consideraban que el término «trashumancia» se refiere únicamente a una forma específica de pastoreo y, por tanto, es demasiado restrictivo. También propusieron ampliar el ámbito del WG para incluir enfermedades de la vida silvestre no zoonóticas:</w:t>
      </w:r>
    </w:p>
    <w:p w14:paraId="778199D9" w14:textId="77777777" w:rsidR="00A57DFF" w:rsidRPr="004B1971" w:rsidRDefault="00A57DFF" w:rsidP="002C1147">
      <w:pPr>
        <w:widowControl w:val="0"/>
        <w:autoSpaceDE w:val="0"/>
        <w:autoSpaceDN w:val="0"/>
        <w:adjustRightInd w:val="0"/>
        <w:spacing w:after="0" w:line="240" w:lineRule="auto"/>
        <w:jc w:val="both"/>
        <w:rPr>
          <w:rFonts w:cs="Arial"/>
          <w:lang w:val="es-ES"/>
        </w:rPr>
      </w:pPr>
    </w:p>
    <w:p w14:paraId="1C21B937" w14:textId="77777777" w:rsidR="00F15FBB" w:rsidRPr="004B1971" w:rsidRDefault="00F15FBB" w:rsidP="0055124E">
      <w:pPr>
        <w:spacing w:after="0" w:line="240" w:lineRule="auto"/>
        <w:ind w:left="720"/>
        <w:jc w:val="both"/>
        <w:rPr>
          <w:rFonts w:cs="Arial"/>
          <w:i/>
          <w:color w:val="000000" w:themeColor="text1"/>
          <w:sz w:val="20"/>
          <w:szCs w:val="20"/>
          <w:lang w:val="es-ES"/>
        </w:rPr>
      </w:pPr>
      <w:r w:rsidRPr="004B1971">
        <w:rPr>
          <w:rFonts w:cs="Arial"/>
          <w:i/>
          <w:color w:val="000000" w:themeColor="text1"/>
          <w:sz w:val="20"/>
          <w:szCs w:val="20"/>
          <w:lang w:val="es-ES"/>
        </w:rPr>
        <w:t>El Grupo de Trabajo, formado por expertos en cooperación con la Secretaría, se establece para asesorar al Consejo Científico sobre cuestiones de pastoreo y especies migratorias y llevar a cabo las siguientes actividades:</w:t>
      </w:r>
    </w:p>
    <w:p w14:paraId="0E8C7C50" w14:textId="77777777" w:rsidR="00274CCA" w:rsidRPr="004B1971" w:rsidRDefault="00274CCA" w:rsidP="0055124E">
      <w:pPr>
        <w:spacing w:after="0" w:line="240" w:lineRule="auto"/>
        <w:ind w:left="720"/>
        <w:jc w:val="both"/>
        <w:rPr>
          <w:rFonts w:cs="Arial"/>
          <w:i/>
          <w:color w:val="000000" w:themeColor="text1"/>
          <w:sz w:val="20"/>
          <w:szCs w:val="20"/>
          <w:lang w:val="es-ES"/>
        </w:rPr>
      </w:pPr>
    </w:p>
    <w:p w14:paraId="2654C97C" w14:textId="4C17B637" w:rsidR="007E097E" w:rsidRPr="004B1971" w:rsidRDefault="007E097E" w:rsidP="000C2A21">
      <w:pPr>
        <w:spacing w:after="80" w:line="240" w:lineRule="auto"/>
        <w:ind w:left="1530" w:hanging="450"/>
        <w:jc w:val="both"/>
        <w:rPr>
          <w:rFonts w:cs="Arial"/>
          <w:i/>
          <w:color w:val="000000" w:themeColor="text1"/>
          <w:sz w:val="20"/>
          <w:szCs w:val="20"/>
          <w:lang w:val="es-ES"/>
        </w:rPr>
      </w:pPr>
      <w:r w:rsidRPr="004B1971">
        <w:rPr>
          <w:rFonts w:cs="Arial"/>
          <w:i/>
          <w:color w:val="000000" w:themeColor="text1"/>
          <w:sz w:val="20"/>
          <w:szCs w:val="20"/>
          <w:lang w:val="es-ES"/>
        </w:rPr>
        <w:t>a)</w:t>
      </w:r>
      <w:r w:rsidRPr="004B1971">
        <w:rPr>
          <w:rFonts w:cs="Arial"/>
          <w:i/>
          <w:color w:val="000000" w:themeColor="text1"/>
          <w:sz w:val="20"/>
          <w:szCs w:val="20"/>
          <w:lang w:val="es-ES"/>
        </w:rPr>
        <w:tab/>
        <w:t xml:space="preserve">Analizar la información disponible relevante para el pastoreo, el impacto del </w:t>
      </w:r>
      <w:r w:rsidRPr="004B1971">
        <w:rPr>
          <w:rFonts w:cs="Arial"/>
          <w:i/>
          <w:color w:val="000000" w:themeColor="text1"/>
          <w:sz w:val="20"/>
          <w:szCs w:val="20"/>
          <w:u w:val="single"/>
          <w:lang w:val="es-ES"/>
        </w:rPr>
        <w:t>pastoreo</w:t>
      </w:r>
      <w:r w:rsidRPr="004B1971">
        <w:rPr>
          <w:rFonts w:cs="Arial"/>
          <w:i/>
          <w:color w:val="000000" w:themeColor="text1"/>
          <w:sz w:val="20"/>
          <w:szCs w:val="20"/>
          <w:lang w:val="es-ES"/>
        </w:rPr>
        <w:t xml:space="preserve"> trashumancia sobre la biodiversidad, el bienestar </w:t>
      </w:r>
      <w:r w:rsidR="00956F0E" w:rsidRPr="004B1971">
        <w:rPr>
          <w:rFonts w:cs="Arial"/>
          <w:i/>
          <w:color w:val="000000" w:themeColor="text1"/>
          <w:sz w:val="20"/>
          <w:szCs w:val="20"/>
          <w:u w:val="single"/>
          <w:lang w:val="es-ES"/>
        </w:rPr>
        <w:t>de la vida silvestre</w:t>
      </w:r>
      <w:r w:rsidRPr="004B1971">
        <w:rPr>
          <w:rFonts w:cs="Arial"/>
          <w:i/>
          <w:color w:val="000000" w:themeColor="text1"/>
          <w:sz w:val="20"/>
          <w:szCs w:val="20"/>
          <w:lang w:val="es-ES"/>
        </w:rPr>
        <w:t xml:space="preserve"> y el riesgo de aparición de enfermedades zoonóticas </w:t>
      </w:r>
      <w:r w:rsidRPr="004B1971">
        <w:rPr>
          <w:rFonts w:cs="Arial"/>
          <w:i/>
          <w:color w:val="000000" w:themeColor="text1"/>
          <w:sz w:val="20"/>
          <w:szCs w:val="20"/>
          <w:u w:val="single"/>
          <w:lang w:val="es-ES"/>
        </w:rPr>
        <w:t>y de otro tipo</w:t>
      </w:r>
      <w:r w:rsidRPr="004B1971">
        <w:rPr>
          <w:rFonts w:cs="Arial"/>
          <w:i/>
          <w:color w:val="000000" w:themeColor="text1"/>
          <w:sz w:val="20"/>
          <w:szCs w:val="20"/>
          <w:lang w:val="es-ES"/>
        </w:rPr>
        <w:t xml:space="preserve"> en la interfaz hombre/vida silvestre/ganado, en función de los mandatos vigentes de la CMS; así como los impactos potenciales sobre las especies incluidas en las listas de la CMS, incluyendo los modelos existentes y los estudios de casos de buenas prácticas y la recopilación de respuestas recibidas por la Secretaría en virtud de la Decisión 14.181.</w:t>
      </w:r>
    </w:p>
    <w:p w14:paraId="1DC25937" w14:textId="77777777" w:rsidR="007E097E" w:rsidRPr="004B1971" w:rsidRDefault="007E097E" w:rsidP="00EF72FF">
      <w:pPr>
        <w:spacing w:after="0" w:line="240" w:lineRule="auto"/>
        <w:ind w:left="1530" w:hanging="450"/>
        <w:jc w:val="both"/>
        <w:rPr>
          <w:rFonts w:cs="Arial"/>
          <w:i/>
          <w:color w:val="000000" w:themeColor="text1"/>
          <w:sz w:val="20"/>
          <w:szCs w:val="20"/>
          <w:lang w:val="es-ES"/>
        </w:rPr>
      </w:pPr>
      <w:r w:rsidRPr="004B1971">
        <w:rPr>
          <w:rFonts w:cs="Arial"/>
          <w:i/>
          <w:color w:val="000000" w:themeColor="text1"/>
          <w:sz w:val="20"/>
          <w:szCs w:val="20"/>
          <w:lang w:val="es-ES"/>
        </w:rPr>
        <w:t>b)</w:t>
      </w:r>
      <w:r w:rsidRPr="004B1971">
        <w:rPr>
          <w:rFonts w:cs="Arial"/>
          <w:i/>
          <w:color w:val="000000" w:themeColor="text1"/>
          <w:sz w:val="20"/>
          <w:szCs w:val="20"/>
          <w:lang w:val="es-ES"/>
        </w:rPr>
        <w:tab/>
        <w:t>Formular recomendaciones para ayudar a las Partes a abordar el impacto del pastoreo en las especies incluidas en la CMS y aprovechar los beneficios potenciales para la salud y la resiliencia de los ecosistemas asociados con la gestión holística de los pastizales y las especies migratorias, incluida la restauración de suelos y la adaptación y mitigación del cambio climático, en sinergia con otros convenios y organizaciones internacionales.</w:t>
      </w:r>
    </w:p>
    <w:p w14:paraId="5B0BFFE8" w14:textId="77777777" w:rsidR="00883E87" w:rsidRPr="004B1971" w:rsidRDefault="00883E87" w:rsidP="0089057B">
      <w:pPr>
        <w:spacing w:after="0" w:line="240" w:lineRule="auto"/>
        <w:rPr>
          <w:rFonts w:cs="Arial"/>
          <w:u w:val="single"/>
          <w:lang w:val="es-ES"/>
        </w:rPr>
      </w:pPr>
    </w:p>
    <w:p w14:paraId="2381CAF3" w14:textId="7EB2194F" w:rsidR="0089057B" w:rsidRPr="004B1971" w:rsidRDefault="0089057B" w:rsidP="0089057B">
      <w:pPr>
        <w:spacing w:after="0" w:line="240" w:lineRule="auto"/>
        <w:rPr>
          <w:rFonts w:cs="Arial"/>
          <w:u w:val="single"/>
          <w:lang w:val="es-ES"/>
        </w:rPr>
      </w:pPr>
      <w:r w:rsidRPr="004B1971">
        <w:rPr>
          <w:rFonts w:cs="Arial"/>
          <w:u w:val="single"/>
          <w:lang w:val="es-ES"/>
        </w:rPr>
        <w:t>Debate y análisis</w:t>
      </w:r>
    </w:p>
    <w:p w14:paraId="4553842D" w14:textId="77777777" w:rsidR="0089057B" w:rsidRPr="004B1971" w:rsidRDefault="0089057B" w:rsidP="0094240A">
      <w:pPr>
        <w:pStyle w:val="ListParagraph"/>
        <w:spacing w:after="0" w:line="240" w:lineRule="auto"/>
        <w:ind w:left="567"/>
        <w:jc w:val="both"/>
        <w:rPr>
          <w:rFonts w:cs="Arial"/>
          <w:lang w:val="es-ES"/>
        </w:rPr>
      </w:pPr>
    </w:p>
    <w:p w14:paraId="40E61185" w14:textId="05ED876A" w:rsidR="007E4722" w:rsidRPr="004B1971" w:rsidRDefault="00C42E43" w:rsidP="00422F77">
      <w:pPr>
        <w:widowControl w:val="0"/>
        <w:numPr>
          <w:ilvl w:val="0"/>
          <w:numId w:val="1"/>
        </w:numPr>
        <w:autoSpaceDE w:val="0"/>
        <w:autoSpaceDN w:val="0"/>
        <w:adjustRightInd w:val="0"/>
        <w:spacing w:after="0" w:line="240" w:lineRule="auto"/>
        <w:ind w:left="567" w:hanging="567"/>
        <w:jc w:val="both"/>
        <w:rPr>
          <w:rFonts w:cs="Arial"/>
          <w:lang w:val="es-ES"/>
        </w:rPr>
      </w:pPr>
      <w:r w:rsidRPr="004B1971">
        <w:rPr>
          <w:rFonts w:cs="Arial"/>
          <w:lang w:val="es-ES"/>
        </w:rPr>
        <w:t xml:space="preserve">El WG reconoció la complejidad de las interacciones entre el uso de la tierra por parte de los pastores y las especies incluidas en la CMS, </w:t>
      </w:r>
      <w:r w:rsidRPr="004B1971">
        <w:rPr>
          <w:rFonts w:cs="Arial"/>
          <w:color w:val="000000" w:themeColor="text1"/>
          <w:lang w:val="es-ES"/>
        </w:rPr>
        <w:t xml:space="preserve">que abarca </w:t>
      </w:r>
      <w:r w:rsidRPr="004B1971">
        <w:rPr>
          <w:rFonts w:cs="Arial"/>
          <w:lang w:val="es-ES"/>
        </w:rPr>
        <w:t xml:space="preserve">múltiples aspectos y factores socioeconómicos, medioambientales y biológicos. Los miembros del WG participaron en los debates durante sus dos reuniones en línea y proporcionaron aportaciones por escrito a la Secretaría. Debido al inicio tardío, el WG no dispuso de tiempo suficiente para </w:t>
      </w:r>
      <w:r w:rsidR="007B08F3" w:rsidRPr="004B1971">
        <w:rPr>
          <w:rFonts w:cs="Arial"/>
          <w:color w:val="000000" w:themeColor="text1"/>
          <w:lang w:val="es-ES"/>
        </w:rPr>
        <w:t xml:space="preserve">cumplir </w:t>
      </w:r>
      <w:r w:rsidRPr="004B1971">
        <w:rPr>
          <w:rFonts w:cs="Arial"/>
          <w:lang w:val="es-ES"/>
        </w:rPr>
        <w:t>plenamente su mandato descrito en el párrafo 7</w:t>
      </w:r>
      <w:r w:rsidR="004D17C1" w:rsidRPr="004B1971">
        <w:rPr>
          <w:rFonts w:cs="Arial"/>
          <w:color w:val="000000" w:themeColor="text1"/>
          <w:lang w:val="es-ES"/>
        </w:rPr>
        <w:t xml:space="preserve">. </w:t>
      </w:r>
      <w:r w:rsidRPr="004B1971">
        <w:rPr>
          <w:rFonts w:cs="Arial"/>
          <w:lang w:val="es-ES"/>
        </w:rPr>
        <w:t xml:space="preserve">No obstante, la Secretaría elaboró un resumen de las declaraciones presentadas por los miembros del WG y recomendaciones preliminares derivadas de ellas, que están sujetas a una mayor elaboración. El WG coincidió en que, aunque los instrumentos de la CMS para la conservación de aves y mamíferos terrestres ya incluyen actividades para abordar las </w:t>
      </w:r>
      <w:r w:rsidR="00AD3EE1" w:rsidRPr="004B1971">
        <w:rPr>
          <w:rFonts w:cs="Arial"/>
          <w:color w:val="000000" w:themeColor="text1"/>
          <w:lang w:val="es-ES"/>
        </w:rPr>
        <w:t xml:space="preserve">prácticas </w:t>
      </w:r>
      <w:r w:rsidRPr="004B1971">
        <w:rPr>
          <w:rFonts w:cs="Arial"/>
          <w:lang w:val="es-ES"/>
        </w:rPr>
        <w:t>de pastoreo no sostenibles y fomentar el uso de buenas prácticas, integrar estos mandatos en los sectores pertinentes y aplicarlos sigue siendo un reto sin una colaboración intersectorial reforzada y orientaciones más específicas.</w:t>
      </w:r>
    </w:p>
    <w:p w14:paraId="02BCE1AC" w14:textId="77777777" w:rsidR="007E4722" w:rsidRPr="004B1971" w:rsidRDefault="007E4722" w:rsidP="00422F77">
      <w:pPr>
        <w:widowControl w:val="0"/>
        <w:autoSpaceDE w:val="0"/>
        <w:autoSpaceDN w:val="0"/>
        <w:adjustRightInd w:val="0"/>
        <w:spacing w:after="0" w:line="240" w:lineRule="auto"/>
        <w:ind w:left="567"/>
        <w:jc w:val="both"/>
        <w:rPr>
          <w:rFonts w:cs="Arial"/>
          <w:lang w:val="es-ES"/>
        </w:rPr>
      </w:pPr>
    </w:p>
    <w:p w14:paraId="30027928" w14:textId="12726CC3" w:rsidR="0089057B" w:rsidRPr="004B1971" w:rsidRDefault="001047C9" w:rsidP="00422F77">
      <w:pPr>
        <w:widowControl w:val="0"/>
        <w:numPr>
          <w:ilvl w:val="0"/>
          <w:numId w:val="1"/>
        </w:numPr>
        <w:autoSpaceDE w:val="0"/>
        <w:autoSpaceDN w:val="0"/>
        <w:adjustRightInd w:val="0"/>
        <w:spacing w:after="0" w:line="240" w:lineRule="auto"/>
        <w:ind w:left="567" w:hanging="567"/>
        <w:jc w:val="both"/>
        <w:rPr>
          <w:rFonts w:cs="Arial"/>
          <w:lang w:val="es-ES"/>
        </w:rPr>
      </w:pPr>
      <w:r w:rsidRPr="004B1971">
        <w:rPr>
          <w:rFonts w:cs="Arial"/>
          <w:lang w:val="es-ES"/>
        </w:rPr>
        <w:t xml:space="preserve">En reconocimiento de la importancia del pastoreo para la conservación de las especies incluidas en la CMS y de la complejidad del tema, los proyectos de Decisión del Anexo 2 proponen establecer un nuevo WG de composición abierta </w:t>
      </w:r>
      <w:r w:rsidR="00DB6C69" w:rsidRPr="004B1971">
        <w:rPr>
          <w:rFonts w:cs="Arial"/>
          <w:color w:val="000000" w:themeColor="text1"/>
          <w:lang w:val="es-ES"/>
        </w:rPr>
        <w:t>para</w:t>
      </w:r>
      <w:r w:rsidRPr="004B1971">
        <w:rPr>
          <w:rFonts w:cs="Arial"/>
          <w:lang w:val="es-ES"/>
        </w:rPr>
        <w:t xml:space="preserve"> elaborar directrices sobre la aplicación del pastoreo sostenible. Un resumen de las declaraciones escritas presentadas por los actuales miembros del WG del período entre sesiones y las recomendaciones preliminares derivadas de ellas —que pueden considerarse un punto de partida para la labor futura del nuevo WG— se presenta en el Anexo 1 del presente documento. </w:t>
      </w:r>
    </w:p>
    <w:p w14:paraId="69EEBFF5" w14:textId="77777777" w:rsidR="0089057B" w:rsidRPr="004B1971" w:rsidRDefault="0089057B" w:rsidP="0089057B">
      <w:pPr>
        <w:spacing w:after="0" w:line="240" w:lineRule="auto"/>
        <w:jc w:val="both"/>
        <w:rPr>
          <w:rFonts w:cs="Arial"/>
          <w:lang w:val="es-ES"/>
        </w:rPr>
      </w:pPr>
    </w:p>
    <w:p w14:paraId="0746FE56" w14:textId="77777777" w:rsidR="0089057B" w:rsidRPr="004B1971" w:rsidRDefault="0089057B" w:rsidP="0089057B">
      <w:pPr>
        <w:spacing w:after="0" w:line="240" w:lineRule="auto"/>
        <w:rPr>
          <w:rFonts w:cs="Arial"/>
          <w:lang w:val="es-ES"/>
        </w:rPr>
      </w:pPr>
      <w:r w:rsidRPr="004B1971">
        <w:rPr>
          <w:rFonts w:cs="Arial"/>
          <w:u w:val="single"/>
          <w:lang w:val="es-ES"/>
        </w:rPr>
        <w:t>Acciones recomendadas</w:t>
      </w:r>
    </w:p>
    <w:p w14:paraId="4997E509" w14:textId="77777777" w:rsidR="0089057B" w:rsidRPr="004B1971" w:rsidRDefault="0089057B" w:rsidP="0089057B">
      <w:pPr>
        <w:spacing w:after="0" w:line="240" w:lineRule="auto"/>
        <w:rPr>
          <w:rFonts w:cs="Arial"/>
          <w:lang w:val="es-ES"/>
        </w:rPr>
      </w:pPr>
    </w:p>
    <w:p w14:paraId="633A6229" w14:textId="77777777" w:rsidR="0089057B" w:rsidRPr="004B1971" w:rsidRDefault="0089057B" w:rsidP="00AA34A6">
      <w:pPr>
        <w:widowControl w:val="0"/>
        <w:numPr>
          <w:ilvl w:val="0"/>
          <w:numId w:val="1"/>
        </w:numPr>
        <w:autoSpaceDE w:val="0"/>
        <w:autoSpaceDN w:val="0"/>
        <w:adjustRightInd w:val="0"/>
        <w:spacing w:after="0" w:line="240" w:lineRule="auto"/>
        <w:ind w:left="567" w:hanging="567"/>
        <w:jc w:val="both"/>
        <w:rPr>
          <w:rFonts w:cs="Arial"/>
          <w:lang w:val="es-ES"/>
        </w:rPr>
      </w:pPr>
      <w:r w:rsidRPr="004B1971">
        <w:rPr>
          <w:rFonts w:cs="Arial"/>
          <w:lang w:val="es-ES" w:eastAsia="es-ES"/>
        </w:rPr>
        <w:t>Se recomienda a la Conferencia de las Partes que:</w:t>
      </w:r>
    </w:p>
    <w:p w14:paraId="51D49B35" w14:textId="77777777" w:rsidR="0089057B" w:rsidRPr="004B1971" w:rsidRDefault="0089057B" w:rsidP="0089057B">
      <w:pPr>
        <w:spacing w:after="0" w:line="240" w:lineRule="auto"/>
        <w:jc w:val="both"/>
        <w:rPr>
          <w:rFonts w:cs="Arial"/>
          <w:lang w:val="es-ES"/>
        </w:rPr>
      </w:pPr>
    </w:p>
    <w:p w14:paraId="342A7241" w14:textId="1A942621" w:rsidR="0089057B" w:rsidRPr="004B1971" w:rsidRDefault="0089057B" w:rsidP="008B0E31">
      <w:pPr>
        <w:pStyle w:val="ListParagraph"/>
        <w:numPr>
          <w:ilvl w:val="0"/>
          <w:numId w:val="23"/>
        </w:numPr>
        <w:spacing w:after="0" w:line="240" w:lineRule="auto"/>
        <w:jc w:val="both"/>
        <w:rPr>
          <w:rFonts w:cs="Arial"/>
          <w:lang w:val="es-ES"/>
        </w:rPr>
      </w:pPr>
      <w:r w:rsidRPr="004B1971">
        <w:rPr>
          <w:rFonts w:cs="Arial"/>
          <w:lang w:val="es-ES"/>
        </w:rPr>
        <w:t>adopte los proyectos de Decisión contenidos en el Anexo 2 del presente documento; y</w:t>
      </w:r>
    </w:p>
    <w:p w14:paraId="5B6DFED4" w14:textId="77777777" w:rsidR="0089057B" w:rsidRPr="004B1971" w:rsidRDefault="0089057B" w:rsidP="00782BC5">
      <w:pPr>
        <w:pStyle w:val="ListParagraph"/>
        <w:spacing w:after="0" w:line="240" w:lineRule="auto"/>
        <w:ind w:left="964" w:hanging="397"/>
        <w:jc w:val="both"/>
        <w:rPr>
          <w:rFonts w:cs="Arial"/>
          <w:lang w:val="es-ES"/>
        </w:rPr>
      </w:pPr>
      <w:r w:rsidRPr="004B1971" w:rsidDel="00D537E4">
        <w:rPr>
          <w:rFonts w:cs="Arial"/>
          <w:lang w:val="es-ES"/>
        </w:rPr>
        <w:t xml:space="preserve"> </w:t>
      </w:r>
    </w:p>
    <w:p w14:paraId="25D5F557" w14:textId="042F9066" w:rsidR="0089057B" w:rsidRPr="004B1971" w:rsidRDefault="0089057B" w:rsidP="008B0E31">
      <w:pPr>
        <w:pStyle w:val="ListParagraph"/>
        <w:numPr>
          <w:ilvl w:val="0"/>
          <w:numId w:val="23"/>
        </w:numPr>
        <w:spacing w:after="0" w:line="240" w:lineRule="auto"/>
        <w:jc w:val="both"/>
        <w:rPr>
          <w:rFonts w:cs="Arial"/>
          <w:lang w:val="es-ES"/>
        </w:rPr>
      </w:pPr>
      <w:r w:rsidRPr="004B1971">
        <w:rPr>
          <w:rFonts w:cs="Arial"/>
          <w:lang w:val="es-ES"/>
        </w:rPr>
        <w:t xml:space="preserve">derogue las Decisiones 14.179-14.181. </w:t>
      </w:r>
    </w:p>
    <w:p w14:paraId="1C0668F5" w14:textId="77777777" w:rsidR="008F49FC" w:rsidRPr="004B1971" w:rsidRDefault="007078CF">
      <w:pPr>
        <w:rPr>
          <w:rFonts w:cs="Arial"/>
          <w:lang w:val="es-ES"/>
        </w:rPr>
        <w:sectPr w:rsidR="008F49FC" w:rsidRPr="004B1971" w:rsidSect="00932510">
          <w:headerReference w:type="even" r:id="rId12"/>
          <w:headerReference w:type="default" r:id="rId13"/>
          <w:footerReference w:type="even" r:id="rId14"/>
          <w:footerReference w:type="default" r:id="rId15"/>
          <w:footerReference w:type="first" r:id="rId16"/>
          <w:pgSz w:w="11906" w:h="16838" w:code="9"/>
          <w:pgMar w:top="1440" w:right="1440" w:bottom="1440" w:left="1440" w:header="720" w:footer="720" w:gutter="0"/>
          <w:cols w:space="720"/>
          <w:titlePg/>
          <w:docGrid w:linePitch="360"/>
        </w:sectPr>
      </w:pPr>
      <w:r w:rsidRPr="004B1971">
        <w:rPr>
          <w:rFonts w:cs="Arial"/>
          <w:lang w:val="es-ES"/>
        </w:rPr>
        <w:br w:type="page"/>
      </w:r>
    </w:p>
    <w:p w14:paraId="51814F12" w14:textId="4B5B0191" w:rsidR="007078CF" w:rsidRPr="004B1971" w:rsidRDefault="00315E2A" w:rsidP="00DE332C">
      <w:pPr>
        <w:pStyle w:val="ListParagraph"/>
        <w:spacing w:after="0" w:line="240" w:lineRule="auto"/>
        <w:ind w:left="1620"/>
        <w:jc w:val="right"/>
        <w:rPr>
          <w:rFonts w:eastAsia="Arial" w:cs="Arial"/>
          <w:b/>
          <w:bCs/>
          <w:lang w:val="es-ES"/>
        </w:rPr>
      </w:pPr>
      <w:r w:rsidRPr="004B1971">
        <w:rPr>
          <w:rFonts w:eastAsia="Arial" w:cs="Arial"/>
          <w:b/>
          <w:bCs/>
          <w:lang w:val="es-ES"/>
        </w:rPr>
        <w:lastRenderedPageBreak/>
        <w:t>ANEXO 1</w:t>
      </w:r>
    </w:p>
    <w:p w14:paraId="1ABCCEF2" w14:textId="77777777" w:rsidR="00B04920" w:rsidRPr="004B1971" w:rsidRDefault="00B04920" w:rsidP="00E569BB">
      <w:pPr>
        <w:spacing w:after="0" w:line="240" w:lineRule="auto"/>
        <w:jc w:val="both"/>
        <w:rPr>
          <w:rFonts w:eastAsia="Arial" w:cs="Arial"/>
          <w:highlight w:val="yellow"/>
          <w:lang w:val="es-ES"/>
        </w:rPr>
      </w:pPr>
    </w:p>
    <w:p w14:paraId="1CCCB085" w14:textId="77777777" w:rsidR="00A308BC" w:rsidRPr="004B1971" w:rsidRDefault="00A308BC" w:rsidP="00E569BB">
      <w:pPr>
        <w:spacing w:after="0" w:line="240" w:lineRule="auto"/>
        <w:jc w:val="both"/>
        <w:rPr>
          <w:rFonts w:eastAsia="Arial" w:cs="Arial"/>
          <w:highlight w:val="yellow"/>
          <w:lang w:val="es-ES"/>
        </w:rPr>
      </w:pPr>
    </w:p>
    <w:p w14:paraId="63E48943" w14:textId="44B2B641" w:rsidR="00DE332C" w:rsidRPr="004B1971" w:rsidRDefault="00EF073E" w:rsidP="00315E2A">
      <w:pPr>
        <w:spacing w:after="0" w:line="240" w:lineRule="auto"/>
        <w:jc w:val="center"/>
        <w:rPr>
          <w:rFonts w:cs="Arial"/>
          <w:b/>
          <w:bCs/>
          <w:lang w:val="es-ES"/>
        </w:rPr>
      </w:pPr>
      <w:r w:rsidRPr="004B1971">
        <w:rPr>
          <w:rFonts w:cs="Arial"/>
          <w:b/>
          <w:bCs/>
          <w:lang w:val="es-ES"/>
        </w:rPr>
        <w:t xml:space="preserve">RESUMEN DE LAS CONTRIBUCIONES DEL GRUPO DE TRABAJO DEL PERÍODO DE SESIONES DEL CONSEJO CIENTÍFICO SOBRE PASTOREO Y ESPECIES INCLUIDAS EN LA CMS </w:t>
      </w:r>
    </w:p>
    <w:p w14:paraId="5172A85B" w14:textId="77777777" w:rsidR="00DE332C" w:rsidRPr="004B1971" w:rsidRDefault="00DE332C" w:rsidP="00DE332C">
      <w:pPr>
        <w:spacing w:after="0" w:line="240" w:lineRule="auto"/>
        <w:rPr>
          <w:rFonts w:cs="Arial"/>
          <w:u w:val="single"/>
          <w:lang w:val="es-ES"/>
        </w:rPr>
      </w:pPr>
    </w:p>
    <w:p w14:paraId="57786941" w14:textId="77777777" w:rsidR="00B04920" w:rsidRPr="004B1971" w:rsidRDefault="00B04920" w:rsidP="00DE332C">
      <w:pPr>
        <w:spacing w:after="0" w:line="240" w:lineRule="auto"/>
        <w:rPr>
          <w:rFonts w:cs="Arial"/>
          <w:u w:val="single"/>
          <w:lang w:val="es-ES"/>
        </w:rPr>
      </w:pPr>
    </w:p>
    <w:p w14:paraId="36B17CCE" w14:textId="7B5E8876" w:rsidR="00DE332C" w:rsidRPr="004B1971" w:rsidRDefault="00DE332C" w:rsidP="00B04920">
      <w:pPr>
        <w:spacing w:after="0"/>
        <w:jc w:val="both"/>
        <w:rPr>
          <w:rFonts w:cs="Arial"/>
          <w:u w:val="single"/>
          <w:lang w:val="es-ES"/>
        </w:rPr>
      </w:pPr>
      <w:r w:rsidRPr="004B1971">
        <w:rPr>
          <w:rFonts w:cs="Arial"/>
          <w:u w:val="single"/>
          <w:lang w:val="es-ES"/>
        </w:rPr>
        <w:t>Impacto del pastoreo en la biodiversidad y en las especies incluidas en la CMS</w:t>
      </w:r>
    </w:p>
    <w:p w14:paraId="0486476B" w14:textId="77777777" w:rsidR="000A0F3F" w:rsidRPr="004B1971" w:rsidRDefault="000A0F3F" w:rsidP="00B04920">
      <w:pPr>
        <w:pStyle w:val="ListParagraph"/>
        <w:spacing w:after="0" w:line="240" w:lineRule="auto"/>
        <w:ind w:left="567"/>
        <w:contextualSpacing w:val="0"/>
        <w:jc w:val="both"/>
        <w:rPr>
          <w:rFonts w:cs="Arial"/>
          <w:color w:val="000000" w:themeColor="text1"/>
          <w:lang w:val="es-ES"/>
        </w:rPr>
      </w:pPr>
    </w:p>
    <w:p w14:paraId="4B1A7DD2" w14:textId="1AA003C7" w:rsidR="003E30AF" w:rsidRPr="004B1971" w:rsidRDefault="000E21B7" w:rsidP="00263D80">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La </w:t>
      </w:r>
      <w:proofErr w:type="spellStart"/>
      <w:r w:rsidRPr="004B1971">
        <w:rPr>
          <w:rFonts w:cs="Arial"/>
          <w:color w:val="000000" w:themeColor="text1"/>
          <w:lang w:val="es-ES"/>
        </w:rPr>
        <w:t>herbivoría</w:t>
      </w:r>
      <w:proofErr w:type="spellEnd"/>
      <w:r w:rsidRPr="004B1971">
        <w:rPr>
          <w:rFonts w:cs="Arial"/>
          <w:color w:val="000000" w:themeColor="text1"/>
          <w:lang w:val="es-ES"/>
        </w:rPr>
        <w:t xml:space="preserve"> es un componente vital del ciclo de nutrientes y del carbono y, como tal, un proceso importante en el funcionamiento de los ecosistemas. Mejora la fertilidad y estructura del suelo, favorece la captura de carbono, es importante para la dispersión de semillas, limita los incendios forestales y puede aumentar la biodiversidad y modelar los paisajes. Esta función puede ser desempeñada por herbívoros silvestres si existen en número suficiente, por el pastoreo moderado de ganado (p. ej., mediante pastoreo gestionado adecuadamente que utilice prácticas regenerativas o móviles y otras técnicas similares) o por una combinación de ambos tipos de herbívoros, silvestres y domésticos. El pastoreo es fundamental para los medios de subsistencia rurales y se ha convertido en un factor clave de la dinámica de los ecosistemas en muchas zonas del planeta, proporcionando sustento a miles de millones de personas y configurando paisajes que mantienen tanto al ganado como a la vida silvestre. A menudo, los pastizales utilizados por los pastores constituyen hábitats importantes para las especies migratorias.</w:t>
      </w:r>
    </w:p>
    <w:p w14:paraId="607A51E7" w14:textId="77777777" w:rsidR="000E21B7" w:rsidRPr="004B1971" w:rsidRDefault="000E21B7" w:rsidP="00411E36">
      <w:pPr>
        <w:pStyle w:val="ListParagraph"/>
        <w:spacing w:after="0" w:line="240" w:lineRule="auto"/>
        <w:ind w:left="567"/>
        <w:contextualSpacing w:val="0"/>
        <w:jc w:val="both"/>
        <w:rPr>
          <w:rFonts w:cs="Arial"/>
          <w:color w:val="000000" w:themeColor="text1"/>
          <w:lang w:val="es-ES"/>
        </w:rPr>
      </w:pPr>
    </w:p>
    <w:p w14:paraId="04D8AE33" w14:textId="13B5179E" w:rsidR="00DE332C" w:rsidRPr="004B1971" w:rsidRDefault="00B225DC" w:rsidP="00411E36">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Algunas especies incluidas en la CMS prefieren hábitats de hierba corta o mixta que se encuentran en paisajes con pastoreo extensivo de ganado. Un mosaico de hierbas altas y bajas mantenido por el pastoreo extensivo constituye el hábitat preferido de determinadas especies de gacelas y ñus en África (</w:t>
      </w:r>
      <w:proofErr w:type="spellStart"/>
      <w:r w:rsidRPr="004B1971">
        <w:rPr>
          <w:rFonts w:cs="Arial"/>
          <w:color w:val="000000" w:themeColor="text1"/>
          <w:lang w:val="es-ES"/>
        </w:rPr>
        <w:t>Lankester</w:t>
      </w:r>
      <w:proofErr w:type="spellEnd"/>
      <w:r w:rsidRPr="004B1971">
        <w:rPr>
          <w:rFonts w:cs="Arial"/>
          <w:color w:val="000000" w:themeColor="text1"/>
          <w:lang w:val="es-ES"/>
        </w:rPr>
        <w:t xml:space="preserve"> y Davis, 2016), la avefría sociable, el águila esteparia y la avutarda india, entre otros ejemplos. Los humedales de pastoreo, las llanuras aluviales estacionales y los mosaicos de pastoreo sostienen hábitats vitales para las aves acuáticas a lo largo de los corredores aéreos (africano-euroasiático, asiático oriental-</w:t>
      </w:r>
      <w:proofErr w:type="spellStart"/>
      <w:r w:rsidRPr="004B1971">
        <w:rPr>
          <w:rFonts w:cs="Arial"/>
          <w:color w:val="000000" w:themeColor="text1"/>
          <w:lang w:val="es-ES"/>
        </w:rPr>
        <w:t>australasiano</w:t>
      </w:r>
      <w:proofErr w:type="spellEnd"/>
      <w:r w:rsidRPr="004B1971">
        <w:rPr>
          <w:rFonts w:cs="Arial"/>
          <w:color w:val="000000" w:themeColor="text1"/>
          <w:lang w:val="es-ES"/>
        </w:rPr>
        <w:t>). Además, los carroñeros, como los buitres migratorios, dependen de la disponibilidad suficiente de cadáveres de ganado o de herbívoros silvestres para su supervivencia (Arrondo et al., 2019; Aguilera-</w:t>
      </w:r>
      <w:proofErr w:type="spellStart"/>
      <w:r w:rsidRPr="004B1971">
        <w:rPr>
          <w:rFonts w:cs="Arial"/>
          <w:color w:val="000000" w:themeColor="text1"/>
          <w:lang w:val="es-ES"/>
        </w:rPr>
        <w:t>Alcala</w:t>
      </w:r>
      <w:proofErr w:type="spellEnd"/>
      <w:r w:rsidRPr="004B1971">
        <w:rPr>
          <w:rFonts w:cs="Arial"/>
          <w:color w:val="000000" w:themeColor="text1"/>
          <w:lang w:val="es-ES"/>
        </w:rPr>
        <w:t xml:space="preserve"> et al., 2022). </w:t>
      </w:r>
    </w:p>
    <w:p w14:paraId="079F7CA0" w14:textId="77777777" w:rsidR="00DE332C" w:rsidRPr="004B1971" w:rsidRDefault="00DE332C" w:rsidP="00411E36">
      <w:pPr>
        <w:pStyle w:val="ListParagraph"/>
        <w:spacing w:after="0" w:line="240" w:lineRule="auto"/>
        <w:ind w:left="567"/>
        <w:contextualSpacing w:val="0"/>
        <w:jc w:val="both"/>
        <w:rPr>
          <w:rFonts w:cs="Arial"/>
          <w:color w:val="000000" w:themeColor="text1"/>
          <w:lang w:val="es-ES"/>
        </w:rPr>
      </w:pPr>
    </w:p>
    <w:p w14:paraId="0C7CAC0B" w14:textId="4175D263" w:rsidR="00DE332C" w:rsidRPr="004B1971" w:rsidRDefault="00FB3B7C" w:rsidP="00411E36">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Sin embargo, la intensificación del pastoreo sin tener en cuenta las necesidades de la vida silvestre revierte los efectos positivos sobre la vida silvestre, los suelos y la mitigación y adaptación al cambio climático. La vegetación corta en grandes extensiones reduce la diversidad de hábitats; solo permanecen unas pocas especies capaces de resistir el impacto generalizado del pastoreo, mientras que muchas otras se pierden. También provoca la pérdida de insectos y otros animales que dependen de plantas más diversas y altas, lo que afecta a las interacciones planta-polinizador (</w:t>
      </w:r>
      <w:proofErr w:type="spellStart"/>
      <w:r w:rsidRPr="004B1971">
        <w:rPr>
          <w:rFonts w:cs="Arial"/>
          <w:color w:val="000000" w:themeColor="text1"/>
          <w:lang w:val="es-ES"/>
        </w:rPr>
        <w:t>Rakosy</w:t>
      </w:r>
      <w:proofErr w:type="spellEnd"/>
      <w:r w:rsidRPr="004B1971">
        <w:rPr>
          <w:rFonts w:cs="Arial"/>
          <w:color w:val="000000" w:themeColor="text1"/>
          <w:lang w:val="es-ES"/>
        </w:rPr>
        <w:t xml:space="preserve"> et al., 2022) y puede aumentar la erosión del suelo, reducir la retención de humedad y liberar carbono orgánico del suelo. Dichos hábitats degradados tienen escaso valor para las especies migratorias, amenazando su supervivencia. El impacto del uso intensivo de los pastos sin considerar las necesidades de la vida silvestre es motivo de gran preocupación para la conservación de las especies terrestres incluidas en la CMS, y las medidas destinadas a abordar tales impactos figuran en numerosos instrumentos de la CMS (véase «Antecedentes» anteriormente). </w:t>
      </w:r>
    </w:p>
    <w:p w14:paraId="25E0D207" w14:textId="77777777" w:rsidR="00DE332C" w:rsidRPr="004B1971" w:rsidRDefault="00DE332C" w:rsidP="00DE332C">
      <w:pPr>
        <w:widowControl w:val="0"/>
        <w:autoSpaceDE w:val="0"/>
        <w:autoSpaceDN w:val="0"/>
        <w:adjustRightInd w:val="0"/>
        <w:spacing w:after="0" w:line="240" w:lineRule="auto"/>
        <w:ind w:left="360"/>
        <w:jc w:val="both"/>
        <w:rPr>
          <w:rFonts w:cs="Arial"/>
          <w:lang w:val="es-ES"/>
        </w:rPr>
      </w:pPr>
    </w:p>
    <w:p w14:paraId="3CE61A94" w14:textId="0656DD57" w:rsidR="00DE332C" w:rsidRPr="004B1971" w:rsidRDefault="00DE332C" w:rsidP="00411E36">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En muchas zonas, el ganado supera ampliamente en número a la vida silvestre, mientras que la perturbación y exclusión deliberada de esta de determinados pastizales la empuja hacia hábitats subóptimos. Este efecto se ha documentado en la región </w:t>
      </w:r>
      <w:proofErr w:type="spellStart"/>
      <w:r w:rsidRPr="004B1971">
        <w:rPr>
          <w:rFonts w:cs="Arial"/>
          <w:color w:val="000000" w:themeColor="text1"/>
          <w:lang w:val="es-ES"/>
        </w:rPr>
        <w:lastRenderedPageBreak/>
        <w:t>transhimalaya</w:t>
      </w:r>
      <w:proofErr w:type="spellEnd"/>
      <w:r w:rsidRPr="004B1971">
        <w:rPr>
          <w:rFonts w:cs="Arial"/>
          <w:color w:val="000000" w:themeColor="text1"/>
          <w:lang w:val="es-ES"/>
        </w:rPr>
        <w:t xml:space="preserve"> de la India y en el </w:t>
      </w:r>
      <w:proofErr w:type="spellStart"/>
      <w:r w:rsidRPr="004B1971">
        <w:rPr>
          <w:rFonts w:cs="Arial"/>
          <w:color w:val="000000" w:themeColor="text1"/>
          <w:lang w:val="es-ES"/>
        </w:rPr>
        <w:t>Pamir</w:t>
      </w:r>
      <w:proofErr w:type="spellEnd"/>
      <w:r w:rsidRPr="004B1971">
        <w:rPr>
          <w:rFonts w:cs="Arial"/>
          <w:color w:val="000000" w:themeColor="text1"/>
          <w:lang w:val="es-ES"/>
        </w:rPr>
        <w:t xml:space="preserve"> </w:t>
      </w:r>
      <w:proofErr w:type="spellStart"/>
      <w:r w:rsidRPr="004B1971">
        <w:rPr>
          <w:rFonts w:cs="Arial"/>
          <w:color w:val="000000" w:themeColor="text1"/>
          <w:lang w:val="es-ES"/>
        </w:rPr>
        <w:t>Alai</w:t>
      </w:r>
      <w:proofErr w:type="spellEnd"/>
      <w:r w:rsidRPr="004B1971">
        <w:rPr>
          <w:rFonts w:cs="Arial"/>
          <w:color w:val="000000" w:themeColor="text1"/>
          <w:lang w:val="es-ES"/>
        </w:rPr>
        <w:t xml:space="preserve"> con respecto a ungulados silvestres y leopardos de las n</w:t>
      </w:r>
      <w:r w:rsidR="00360637" w:rsidRPr="004B1971">
        <w:rPr>
          <w:rFonts w:cs="Arial"/>
          <w:color w:val="000000" w:themeColor="text1"/>
          <w:lang w:val="es-ES"/>
        </w:rPr>
        <w:t>ieves (</w:t>
      </w:r>
      <w:proofErr w:type="spellStart"/>
      <w:r w:rsidR="00360637" w:rsidRPr="004B1971">
        <w:rPr>
          <w:rFonts w:cs="Arial"/>
          <w:color w:val="000000" w:themeColor="text1"/>
          <w:lang w:val="es-ES"/>
        </w:rPr>
        <w:t>Sathyakumar</w:t>
      </w:r>
      <w:proofErr w:type="spellEnd"/>
      <w:r w:rsidR="00360637" w:rsidRPr="004B1971">
        <w:rPr>
          <w:rFonts w:cs="Arial"/>
          <w:color w:val="000000" w:themeColor="text1"/>
          <w:lang w:val="es-ES"/>
        </w:rPr>
        <w:t xml:space="preserve"> S., comunicación persona</w:t>
      </w:r>
      <w:r w:rsidRPr="004B1971">
        <w:rPr>
          <w:rFonts w:cs="Arial"/>
          <w:color w:val="000000" w:themeColor="text1"/>
          <w:lang w:val="es-ES"/>
        </w:rPr>
        <w:t>l.; Berger et al., 201</w:t>
      </w:r>
      <w:r w:rsidR="0081071E" w:rsidRPr="004B1971">
        <w:rPr>
          <w:rFonts w:cs="Arial"/>
          <w:color w:val="000000" w:themeColor="text1"/>
          <w:lang w:val="es-ES"/>
        </w:rPr>
        <w:t xml:space="preserve">3) y el hemiono </w:t>
      </w:r>
      <w:r w:rsidRPr="004B1971">
        <w:rPr>
          <w:rFonts w:cs="Arial"/>
          <w:color w:val="000000" w:themeColor="text1"/>
          <w:lang w:val="es-ES"/>
        </w:rPr>
        <w:t>en Mongolia (</w:t>
      </w:r>
      <w:proofErr w:type="spellStart"/>
      <w:r w:rsidRPr="004B1971">
        <w:rPr>
          <w:rFonts w:cs="Arial"/>
          <w:color w:val="000000" w:themeColor="text1"/>
          <w:lang w:val="es-ES"/>
        </w:rPr>
        <w:t>Kaczensky</w:t>
      </w:r>
      <w:proofErr w:type="spellEnd"/>
      <w:r w:rsidRPr="004B1971">
        <w:rPr>
          <w:rFonts w:cs="Arial"/>
          <w:color w:val="000000" w:themeColor="text1"/>
          <w:lang w:val="es-ES"/>
        </w:rPr>
        <w:t xml:space="preserve"> et al., 2007). El exceso de ganado también ha tenido efectos perjudiciales en aves migratorias, como la avutarda india. Los efectos de la intensificación del pastoreo varían según el clima y la composición de las especies silvestres (Maestre et al., 2022). </w:t>
      </w:r>
    </w:p>
    <w:p w14:paraId="7D0D6B47" w14:textId="77777777" w:rsidR="003810B5" w:rsidRPr="004B1971" w:rsidRDefault="003810B5" w:rsidP="003810B5">
      <w:pPr>
        <w:widowControl w:val="0"/>
        <w:autoSpaceDE w:val="0"/>
        <w:autoSpaceDN w:val="0"/>
        <w:adjustRightInd w:val="0"/>
        <w:spacing w:after="0" w:line="240" w:lineRule="auto"/>
        <w:ind w:left="360"/>
        <w:jc w:val="both"/>
        <w:rPr>
          <w:rFonts w:cs="Arial"/>
          <w:lang w:val="es-ES"/>
        </w:rPr>
      </w:pPr>
    </w:p>
    <w:p w14:paraId="2C7E0BD9" w14:textId="485A4104" w:rsidR="00737D87" w:rsidRPr="004B1971" w:rsidRDefault="00056BDC" w:rsidP="4F67A8C1">
      <w:pPr>
        <w:pStyle w:val="ListParagraph"/>
        <w:numPr>
          <w:ilvl w:val="0"/>
          <w:numId w:val="25"/>
        </w:numPr>
        <w:spacing w:after="0" w:line="240" w:lineRule="auto"/>
        <w:ind w:left="567" w:hanging="567"/>
        <w:jc w:val="both"/>
        <w:rPr>
          <w:rFonts w:cs="Arial"/>
          <w:color w:val="000000" w:themeColor="text1"/>
          <w:lang w:val="es-ES"/>
        </w:rPr>
      </w:pPr>
      <w:r w:rsidRPr="004B1971">
        <w:rPr>
          <w:rFonts w:cs="Arial"/>
          <w:color w:val="000000" w:themeColor="text1"/>
          <w:lang w:val="es-ES"/>
        </w:rPr>
        <w:t xml:space="preserve">El pastoreo del ganado también puede afectar a las especies migratorias en las zonas protegidas (por ejemplo, </w:t>
      </w:r>
      <w:proofErr w:type="spellStart"/>
      <w:r w:rsidRPr="004B1971">
        <w:rPr>
          <w:rFonts w:cs="Arial"/>
          <w:color w:val="000000" w:themeColor="text1"/>
          <w:lang w:val="es-ES"/>
        </w:rPr>
        <w:t>Antoninova</w:t>
      </w:r>
      <w:proofErr w:type="spellEnd"/>
      <w:r w:rsidRPr="004B1971">
        <w:rPr>
          <w:rFonts w:cs="Arial"/>
          <w:color w:val="000000" w:themeColor="text1"/>
          <w:lang w:val="es-ES"/>
        </w:rPr>
        <w:t>, 2020). En algunos países, las tierras de las zonas protegidas se utilizan, legal o ilegalmente, para el pastoreo de ganado. El pastoreo en zonas protegidas durante los períodos de sequía, cuando el forraje es escaso tanto para el ganado como para la vida silvestre, tiene un impacto particularmente negativo. Dichas prácticas, si no se gestionan adecuadamente, pueden provocar la degradación del hábitat y efectos adversos directos sobre las especies migratorias. Por tanto, es importante abordar las causas del pastoreo ilegal en zonas protegidas y, cuando esté permitido, establecer regímenes de pastoreo apropiados que no perjudiquen a la vida silvestre ni a sus hábitats. El Parque Nacional de Monfragüe, en España, constituye un ejemplo de cómo el pastoreo extensivo tradicional puede integrarse en la planificación de la conservación de la biodiversidad en un parque nacional, con beneficios tanto para los medios de subsistencia locales como para la vida silvestre, incluidos los alimoches comunes incluidos en la CMS (</w:t>
      </w:r>
      <w:proofErr w:type="spellStart"/>
      <w:r w:rsidRPr="004B1971">
        <w:rPr>
          <w:rFonts w:cs="Arial"/>
          <w:color w:val="000000" w:themeColor="text1"/>
          <w:lang w:val="es-ES"/>
        </w:rPr>
        <w:t>Yılmaz</w:t>
      </w:r>
      <w:proofErr w:type="spellEnd"/>
      <w:r w:rsidRPr="004B1971">
        <w:rPr>
          <w:rFonts w:cs="Arial"/>
          <w:color w:val="000000" w:themeColor="text1"/>
          <w:lang w:val="es-ES"/>
        </w:rPr>
        <w:t xml:space="preserve"> et al., 2019; </w:t>
      </w:r>
      <w:proofErr w:type="spellStart"/>
      <w:r w:rsidRPr="004B1971">
        <w:rPr>
          <w:rFonts w:cs="Arial"/>
          <w:color w:val="000000" w:themeColor="text1"/>
          <w:lang w:val="es-ES"/>
        </w:rPr>
        <w:t>Vulture</w:t>
      </w:r>
      <w:proofErr w:type="spellEnd"/>
      <w:r w:rsidRPr="004B1971">
        <w:rPr>
          <w:rFonts w:cs="Arial"/>
          <w:color w:val="000000" w:themeColor="text1"/>
          <w:lang w:val="es-ES"/>
        </w:rPr>
        <w:t xml:space="preserve"> </w:t>
      </w:r>
      <w:proofErr w:type="spellStart"/>
      <w:r w:rsidRPr="004B1971">
        <w:rPr>
          <w:rFonts w:cs="Arial"/>
          <w:color w:val="000000" w:themeColor="text1"/>
          <w:lang w:val="es-ES"/>
        </w:rPr>
        <w:t>Conservation</w:t>
      </w:r>
      <w:proofErr w:type="spellEnd"/>
      <w:r w:rsidRPr="004B1971">
        <w:rPr>
          <w:rFonts w:cs="Arial"/>
          <w:color w:val="000000" w:themeColor="text1"/>
          <w:lang w:val="es-ES"/>
        </w:rPr>
        <w:t xml:space="preserve"> </w:t>
      </w:r>
      <w:proofErr w:type="spellStart"/>
      <w:r w:rsidRPr="004B1971">
        <w:rPr>
          <w:rFonts w:cs="Arial"/>
          <w:color w:val="000000" w:themeColor="text1"/>
          <w:lang w:val="es-ES"/>
        </w:rPr>
        <w:t>Foundation</w:t>
      </w:r>
      <w:proofErr w:type="spellEnd"/>
      <w:r w:rsidRPr="004B1971">
        <w:rPr>
          <w:rFonts w:cs="Arial"/>
          <w:color w:val="000000" w:themeColor="text1"/>
          <w:lang w:val="es-ES"/>
        </w:rPr>
        <w:t>, 2023).</w:t>
      </w:r>
    </w:p>
    <w:p w14:paraId="7A9951D4" w14:textId="77777777" w:rsidR="00737D87" w:rsidRPr="004B1971" w:rsidRDefault="00737D87" w:rsidP="00737D87">
      <w:pPr>
        <w:pStyle w:val="ListParagraph"/>
        <w:rPr>
          <w:rFonts w:cs="Arial"/>
          <w:lang w:val="es-ES"/>
        </w:rPr>
      </w:pPr>
    </w:p>
    <w:p w14:paraId="7A0AACA5" w14:textId="7FE94B06" w:rsidR="00764AD6" w:rsidRPr="004B1971" w:rsidRDefault="00FA6811" w:rsidP="00D46B7E">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Para garantizar que los pastores puedan contribuir a la conservación de las especies migratorias, es fundamental que las políticas de uso de la tierra integren los conocimientos ecológicos tradicionales y tengan en cuenta los contextos socioeconómicos, con el fin de ofrecer oportunidades que aseguren una gestión sostenible del </w:t>
      </w:r>
      <w:r w:rsidR="0081071E" w:rsidRPr="004B1971">
        <w:rPr>
          <w:rFonts w:cs="Arial"/>
          <w:color w:val="000000" w:themeColor="text1"/>
          <w:lang w:val="es-ES"/>
        </w:rPr>
        <w:t>pastoreo (</w:t>
      </w:r>
      <w:proofErr w:type="spellStart"/>
      <w:r w:rsidR="0081071E" w:rsidRPr="004B1971">
        <w:rPr>
          <w:rFonts w:cs="Arial"/>
          <w:color w:val="000000" w:themeColor="text1"/>
          <w:lang w:val="es-ES"/>
        </w:rPr>
        <w:t>Török</w:t>
      </w:r>
      <w:proofErr w:type="spellEnd"/>
      <w:r w:rsidR="0081071E" w:rsidRPr="004B1971">
        <w:rPr>
          <w:rFonts w:cs="Arial"/>
          <w:color w:val="000000" w:themeColor="text1"/>
          <w:lang w:val="es-ES"/>
        </w:rPr>
        <w:t xml:space="preserve"> et al., 2024). </w:t>
      </w:r>
      <w:r w:rsidRPr="004B1971">
        <w:rPr>
          <w:rFonts w:cs="Arial"/>
          <w:color w:val="000000" w:themeColor="text1"/>
          <w:lang w:val="es-ES"/>
        </w:rPr>
        <w:t>Los pastores que utilizan prácticas sostenibles costosas pueden verse sometidos a presiones derivadas de incentivos económicos perversos, la competencia con sistemas de producción alimentaria industrializados, la falta de infraestructuras y el acceso limitado a la educación y la atención sanitaria en las zonas rurales. Cuando la capacidad adaptativa tradicional de los pastores para desarrollar soluciones sostenibles se ve superada por tales presiones externas, estos pueden abandonar el pastoreo por completo o diversificar sus sistemas de gestión de formas que, en ocasiones, pueden conducir al sobrepastoreo y a conflictos entre humanos y animales carnívoros (</w:t>
      </w:r>
      <w:proofErr w:type="spellStart"/>
      <w:r w:rsidRPr="004B1971">
        <w:rPr>
          <w:rFonts w:cs="Arial"/>
          <w:color w:val="000000" w:themeColor="text1"/>
          <w:lang w:val="es-ES"/>
        </w:rPr>
        <w:t>Yılmaz</w:t>
      </w:r>
      <w:proofErr w:type="spellEnd"/>
      <w:r w:rsidRPr="004B1971">
        <w:rPr>
          <w:rFonts w:cs="Arial"/>
          <w:color w:val="000000" w:themeColor="text1"/>
          <w:lang w:val="es-ES"/>
        </w:rPr>
        <w:t xml:space="preserve"> et al., 2019; </w:t>
      </w:r>
      <w:proofErr w:type="spellStart"/>
      <w:r w:rsidRPr="004B1971">
        <w:rPr>
          <w:rFonts w:cs="Arial"/>
          <w:color w:val="000000" w:themeColor="text1"/>
          <w:lang w:val="es-ES"/>
        </w:rPr>
        <w:t>Sonneveld</w:t>
      </w:r>
      <w:proofErr w:type="spellEnd"/>
      <w:r w:rsidRPr="004B1971">
        <w:rPr>
          <w:rFonts w:cs="Arial"/>
          <w:color w:val="000000" w:themeColor="text1"/>
          <w:lang w:val="es-ES"/>
        </w:rPr>
        <w:t xml:space="preserve"> et al., </w:t>
      </w:r>
      <w:r w:rsidR="0081071E" w:rsidRPr="004B1971">
        <w:rPr>
          <w:rFonts w:cs="Arial"/>
          <w:color w:val="000000" w:themeColor="text1"/>
          <w:lang w:val="es-ES"/>
        </w:rPr>
        <w:t>2017; Fernández-Giménez, 2000).</w:t>
      </w:r>
      <w:r w:rsidRPr="004B1971">
        <w:rPr>
          <w:rFonts w:cs="Arial"/>
          <w:color w:val="000000" w:themeColor="text1"/>
          <w:lang w:val="es-ES"/>
        </w:rPr>
        <w:t xml:space="preserve"> Por tanto, las comunidades pastoriles deben recibir apoyo mediante políticas específicas que fomenten prácticas sostenibles que, a su vez, contribuyan a la salud de los ecosistemas y a la conservación de las especies migratorias.</w:t>
      </w:r>
    </w:p>
    <w:p w14:paraId="425CA9F5" w14:textId="77777777" w:rsidR="00DE332C" w:rsidRPr="004B1971" w:rsidRDefault="00DE332C" w:rsidP="003C4C4A">
      <w:pPr>
        <w:widowControl w:val="0"/>
        <w:autoSpaceDE w:val="0"/>
        <w:autoSpaceDN w:val="0"/>
        <w:adjustRightInd w:val="0"/>
        <w:spacing w:after="0" w:line="240" w:lineRule="auto"/>
        <w:jc w:val="both"/>
        <w:rPr>
          <w:rFonts w:cs="Arial"/>
          <w:lang w:val="es-ES"/>
        </w:rPr>
      </w:pPr>
    </w:p>
    <w:p w14:paraId="77F0F4DE" w14:textId="5163444D" w:rsidR="00DE332C" w:rsidRPr="004B1971" w:rsidRDefault="009F1251" w:rsidP="00065B46">
      <w:pPr>
        <w:spacing w:after="0" w:line="240" w:lineRule="auto"/>
        <w:jc w:val="both"/>
        <w:rPr>
          <w:rFonts w:cs="Arial"/>
          <w:u w:val="single"/>
          <w:lang w:val="es-ES"/>
        </w:rPr>
      </w:pPr>
      <w:r w:rsidRPr="004B1971">
        <w:rPr>
          <w:rFonts w:cs="Arial"/>
          <w:u w:val="single"/>
          <w:lang w:val="es-ES"/>
        </w:rPr>
        <w:t>Impacto del pastoreo en el bienestar de la vida silvestre y el riesgo de aparición de zoonosis y otras enfermedades en la interfaz entre seres humanos, vida silvestre y ganado</w:t>
      </w:r>
    </w:p>
    <w:p w14:paraId="71EED2D2" w14:textId="77777777" w:rsidR="00DE332C" w:rsidRPr="004B1971" w:rsidRDefault="00DE332C" w:rsidP="006630BD">
      <w:pPr>
        <w:pStyle w:val="ListParagraph"/>
        <w:ind w:left="630"/>
        <w:rPr>
          <w:rFonts w:cs="Arial"/>
          <w:lang w:val="es-ES"/>
        </w:rPr>
      </w:pPr>
    </w:p>
    <w:p w14:paraId="5F70AFEE" w14:textId="65F09EE7" w:rsidR="00860E24" w:rsidRPr="004B1971" w:rsidRDefault="00DE332C" w:rsidP="00B04920">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En los paisajes utilizados por pastores y por la vida silvestre pueden surgir conflictos entre seres humanos y fauna silvestre debido a la</w:t>
      </w:r>
      <w:r w:rsidR="0081071E" w:rsidRPr="004B1971">
        <w:rPr>
          <w:rFonts w:cs="Arial"/>
          <w:color w:val="000000" w:themeColor="text1"/>
          <w:lang w:val="es-ES"/>
        </w:rPr>
        <w:t xml:space="preserve"> competencia por los recursos. </w:t>
      </w:r>
      <w:r w:rsidRPr="004B1971">
        <w:rPr>
          <w:rFonts w:cs="Arial"/>
          <w:color w:val="000000" w:themeColor="text1"/>
          <w:lang w:val="es-ES"/>
        </w:rPr>
        <w:t>En muchas zonas, los factores socioeconómicos persistentes llevan a preferir rebaños más grandes. Como resultado, el ganado supera ampliamente en número a los ungulados silvestres, reduciendo su base de forraje y atrayendo depredadores como leopardos de las nieves y lobos hacia los rebaños domésticos. Esto no solo amenaza directamente a los ungulados silvestres, sino que también intensifica el conflicto entre seres humanos y fauna silvestre (Mishra et al., 2004; Li et al., 2014). Tales conflictos dan lugar a un aumento de la captura legal o ilegal de especies silvestres y a altos niveles de estrés para la fauna, por ejemplo, cuando es ahuyentada de las tierras de pastoreo, lo que en la práctica rara vez ofrece una solución duradera a los problemas subyacentes.</w:t>
      </w:r>
    </w:p>
    <w:p w14:paraId="1066400F" w14:textId="77777777" w:rsidR="000159F7" w:rsidRPr="004B1971" w:rsidRDefault="000159F7" w:rsidP="00B04920">
      <w:pPr>
        <w:pStyle w:val="ListParagraph"/>
        <w:spacing w:after="0" w:line="240" w:lineRule="auto"/>
        <w:ind w:left="567" w:hanging="567"/>
        <w:contextualSpacing w:val="0"/>
        <w:jc w:val="both"/>
        <w:rPr>
          <w:rFonts w:cs="Arial"/>
          <w:color w:val="000000" w:themeColor="text1"/>
          <w:lang w:val="es-ES"/>
        </w:rPr>
      </w:pPr>
    </w:p>
    <w:p w14:paraId="3ED66DBD" w14:textId="6BEA2040" w:rsidR="00E13FE4" w:rsidRPr="004B1971" w:rsidRDefault="00CA190B" w:rsidP="00B04920">
      <w:pPr>
        <w:pStyle w:val="ListParagraph"/>
        <w:numPr>
          <w:ilvl w:val="0"/>
          <w:numId w:val="25"/>
        </w:numPr>
        <w:spacing w:after="0" w:line="240" w:lineRule="auto"/>
        <w:ind w:left="567" w:hanging="567"/>
        <w:jc w:val="both"/>
        <w:rPr>
          <w:rFonts w:cs="Arial"/>
          <w:color w:val="000000" w:themeColor="text1"/>
          <w:lang w:val="es-ES"/>
        </w:rPr>
      </w:pPr>
      <w:r w:rsidRPr="004B1971">
        <w:rPr>
          <w:rFonts w:cs="Arial"/>
          <w:color w:val="000000" w:themeColor="text1"/>
          <w:lang w:val="es-ES"/>
        </w:rPr>
        <w:t>La ordenación espacial tanto del uso de los pastos como de la conservación de la vida silvestre es necesaria para facilitar la coexistencia pacífica, ayudando a evitar la superposición de concentraciones de ganado y faun</w:t>
      </w:r>
      <w:r w:rsidR="0081071E" w:rsidRPr="004B1971">
        <w:rPr>
          <w:rFonts w:cs="Arial"/>
          <w:color w:val="000000" w:themeColor="text1"/>
          <w:lang w:val="es-ES"/>
        </w:rPr>
        <w:t>a silvestre cuando sea posible.</w:t>
      </w:r>
      <w:r w:rsidRPr="004B1971">
        <w:rPr>
          <w:rFonts w:cs="Arial"/>
          <w:color w:val="000000" w:themeColor="text1"/>
          <w:lang w:val="es-ES"/>
        </w:rPr>
        <w:t xml:space="preserve"> La concentración excesiva de ganado en torno a los asentamientos, puntos de agua y carreteras provoca la pérdida de diversidad vegetal, la compactación del suelo y la erosión, como se ha observado en algunas zonas de Asia Central (</w:t>
      </w:r>
      <w:proofErr w:type="spellStart"/>
      <w:r w:rsidRPr="004B1971">
        <w:rPr>
          <w:rFonts w:cs="Arial"/>
          <w:color w:val="000000" w:themeColor="text1"/>
          <w:lang w:val="es-ES"/>
        </w:rPr>
        <w:t>Kerven</w:t>
      </w:r>
      <w:proofErr w:type="spellEnd"/>
      <w:r w:rsidRPr="004B1971">
        <w:rPr>
          <w:rFonts w:cs="Arial"/>
          <w:color w:val="000000" w:themeColor="text1"/>
          <w:lang w:val="es-ES"/>
        </w:rPr>
        <w:t xml:space="preserve"> et al., 2011; </w:t>
      </w:r>
      <w:proofErr w:type="spellStart"/>
      <w:r w:rsidRPr="004B1971">
        <w:rPr>
          <w:rFonts w:cs="Arial"/>
          <w:color w:val="000000" w:themeColor="text1"/>
          <w:lang w:val="es-ES"/>
        </w:rPr>
        <w:t>Nkonya</w:t>
      </w:r>
      <w:proofErr w:type="spellEnd"/>
      <w:r w:rsidRPr="004B1971">
        <w:rPr>
          <w:rFonts w:cs="Arial"/>
          <w:color w:val="000000" w:themeColor="text1"/>
          <w:lang w:val="es-ES"/>
        </w:rPr>
        <w:t xml:space="preserve"> et al., 2015). Un estudio de la RSPB sobre el impacto de grandes rebaños de antílopes saiga en tierras agrícolas del oeste de Kazajistán ilustra la pertinencia de esta cuestión para las especies migratorias. El estudio halló que los mayores niveles de degradación de los pastos por los saigas se producían en zonas que ya estaban afectadas por una alta densidad de ganado, por ejemplo, donde el ganado y la fauna silvestre se congregaban en torno a unos pocos puntos de agua funcionales en épocas de sequía (M.</w:t>
      </w:r>
      <w:r w:rsidR="00CA3FDB" w:rsidRPr="004B1971">
        <w:rPr>
          <w:rFonts w:cs="Arial"/>
          <w:color w:val="000000" w:themeColor="text1"/>
          <w:lang w:val="es-ES"/>
        </w:rPr>
        <w:t xml:space="preserve"> </w:t>
      </w:r>
      <w:proofErr w:type="spellStart"/>
      <w:r w:rsidR="00CA3FDB" w:rsidRPr="004B1971">
        <w:rPr>
          <w:rFonts w:cs="Arial"/>
          <w:color w:val="000000" w:themeColor="text1"/>
          <w:lang w:val="es-ES"/>
        </w:rPr>
        <w:t>Bowe</w:t>
      </w:r>
      <w:proofErr w:type="spellEnd"/>
      <w:r w:rsidR="00CA3FDB" w:rsidRPr="004B1971">
        <w:rPr>
          <w:rFonts w:cs="Arial"/>
          <w:color w:val="000000" w:themeColor="text1"/>
          <w:lang w:val="es-ES"/>
        </w:rPr>
        <w:t xml:space="preserve">, comunicación personal). </w:t>
      </w:r>
      <w:r w:rsidRPr="004B1971">
        <w:rPr>
          <w:rFonts w:cs="Arial"/>
          <w:color w:val="000000" w:themeColor="text1"/>
          <w:lang w:val="es-ES"/>
        </w:rPr>
        <w:t xml:space="preserve">Esto condujo finalmente a que los pastores locales solicitaran sacrificar saigas. Los factores determinantes que deben abordarse en este caso podrían ser la gestión del agua y de la sequía. Por lo tanto, la planificación espacial debe tener en cuenta las posibles fuentes de conflicto específicas de cada contexto y basarse en datos sobre el uso del hábitat y las migraciones de la fauna silvestre. Algunas herramientas basadas en patrones espaciales de uso del hábitat, como las ofrecidas por la Iniciativa Mundial sobre la Migración de los Ungulados (S. </w:t>
      </w:r>
      <w:proofErr w:type="spellStart"/>
      <w:r w:rsidRPr="004B1971">
        <w:rPr>
          <w:rFonts w:cs="Arial"/>
          <w:color w:val="000000" w:themeColor="text1"/>
          <w:lang w:val="es-ES"/>
        </w:rPr>
        <w:t>Zuther</w:t>
      </w:r>
      <w:proofErr w:type="spellEnd"/>
      <w:r w:rsidRPr="004B1971">
        <w:rPr>
          <w:rFonts w:cs="Arial"/>
          <w:color w:val="000000" w:themeColor="text1"/>
          <w:lang w:val="es-ES"/>
        </w:rPr>
        <w:t>, comunicación personal), están disponibles y deberían utilizarse para desarrollar opciones que promuevan la coexistencia pacífica entre la fauna silvestre y el ganado.</w:t>
      </w:r>
    </w:p>
    <w:p w14:paraId="0EBE3C31" w14:textId="77777777" w:rsidR="00E13FE4" w:rsidRPr="004B1971" w:rsidRDefault="00E13FE4" w:rsidP="00D46B7E">
      <w:pPr>
        <w:widowControl w:val="0"/>
        <w:autoSpaceDE w:val="0"/>
        <w:autoSpaceDN w:val="0"/>
        <w:adjustRightInd w:val="0"/>
        <w:spacing w:after="0" w:line="240" w:lineRule="auto"/>
        <w:ind w:left="360"/>
        <w:jc w:val="both"/>
        <w:rPr>
          <w:rFonts w:cs="Arial"/>
          <w:lang w:val="es-ES"/>
        </w:rPr>
      </w:pPr>
    </w:p>
    <w:p w14:paraId="7E154614" w14:textId="31EEA3FC" w:rsidR="00DE332C" w:rsidRPr="004B1971" w:rsidRDefault="00E13FE4" w:rsidP="00B04920">
      <w:pPr>
        <w:widowControl w:val="0"/>
        <w:numPr>
          <w:ilvl w:val="0"/>
          <w:numId w:val="25"/>
        </w:numPr>
        <w:autoSpaceDE w:val="0"/>
        <w:autoSpaceDN w:val="0"/>
        <w:adjustRightInd w:val="0"/>
        <w:spacing w:after="0" w:line="240" w:lineRule="auto"/>
        <w:ind w:left="567" w:hanging="567"/>
        <w:jc w:val="both"/>
        <w:rPr>
          <w:rFonts w:cs="Arial"/>
          <w:lang w:val="es-ES"/>
        </w:rPr>
      </w:pPr>
      <w:r w:rsidRPr="004B1971">
        <w:rPr>
          <w:rFonts w:cs="Arial"/>
          <w:lang w:val="es-ES"/>
        </w:rPr>
        <w:t xml:space="preserve">Los conflictos suelen surgir por la depredación de animales carnívoros silvestres, incluidos los enumerados en la CMS. En el caso de los grandes carnívoros, la baja densidad de presas (a menudo ungulados dependientes de los pastos), las enfermedades y la persecución por parte de las personas se citan como las principales causas de extinción, estrechamente relacionadas con el uso de los pastizales. La matanza directa y el uso de veneno suelen ser una respuesta a la pérdida de ganado a causa de grandes carnívoros, tanto como medida de represalia como de prevención. Las medidas de protección del ganado, los sistemas de compensación y, potencialmente, el control poblacional de carnívoros no amenazados podrían contribuir a reducir tales conflictos. </w:t>
      </w:r>
    </w:p>
    <w:p w14:paraId="07A568C5" w14:textId="77777777" w:rsidR="00FF7CCC" w:rsidRPr="004B1971" w:rsidRDefault="00FF7CCC" w:rsidP="00B04920">
      <w:pPr>
        <w:widowControl w:val="0"/>
        <w:autoSpaceDE w:val="0"/>
        <w:autoSpaceDN w:val="0"/>
        <w:adjustRightInd w:val="0"/>
        <w:spacing w:after="0" w:line="240" w:lineRule="auto"/>
        <w:ind w:left="567"/>
        <w:jc w:val="both"/>
        <w:rPr>
          <w:rFonts w:cs="Arial"/>
          <w:lang w:val="es-ES"/>
        </w:rPr>
      </w:pPr>
    </w:p>
    <w:p w14:paraId="1E71C991" w14:textId="19685A78" w:rsidR="000945A7" w:rsidRPr="004B1971" w:rsidRDefault="00FF7CCC" w:rsidP="00B04920">
      <w:pPr>
        <w:widowControl w:val="0"/>
        <w:numPr>
          <w:ilvl w:val="0"/>
          <w:numId w:val="25"/>
        </w:numPr>
        <w:autoSpaceDE w:val="0"/>
        <w:autoSpaceDN w:val="0"/>
        <w:adjustRightInd w:val="0"/>
        <w:spacing w:after="0" w:line="240" w:lineRule="auto"/>
        <w:ind w:left="567" w:hanging="567"/>
        <w:jc w:val="both"/>
        <w:rPr>
          <w:rFonts w:cs="Arial"/>
          <w:lang w:val="es-ES"/>
        </w:rPr>
      </w:pPr>
      <w:r w:rsidRPr="004B1971">
        <w:rPr>
          <w:rFonts w:cs="Arial"/>
          <w:lang w:val="es-ES"/>
        </w:rPr>
        <w:t xml:space="preserve">Desarrollar soluciones eficaces requiere basarse en pruebas científicas y comprometer a diversas partes interesadas mediante consultas inclusivas. Las estrategias de gestión de pastizales </w:t>
      </w:r>
      <w:proofErr w:type="spellStart"/>
      <w:r w:rsidRPr="004B1971">
        <w:rPr>
          <w:rFonts w:cs="Arial"/>
          <w:lang w:val="es-ES"/>
        </w:rPr>
        <w:t>codiseñadas</w:t>
      </w:r>
      <w:proofErr w:type="spellEnd"/>
      <w:r w:rsidRPr="004B1971">
        <w:rPr>
          <w:rFonts w:cs="Arial"/>
          <w:lang w:val="es-ES"/>
        </w:rPr>
        <w:t xml:space="preserve"> —como los sistemas de pastoreo participativos que involucren a las comunidades locales y a otros interesados pertinentes— son fundamentales para abordar el conflicto entre seres humanos y fauna silvestre.</w:t>
      </w:r>
    </w:p>
    <w:p w14:paraId="12DA03C1" w14:textId="77777777" w:rsidR="002C695C" w:rsidRPr="004B1971" w:rsidRDefault="002C695C" w:rsidP="00B04920">
      <w:pPr>
        <w:spacing w:after="0"/>
        <w:rPr>
          <w:rFonts w:cs="Arial"/>
          <w:lang w:val="es-ES"/>
        </w:rPr>
      </w:pPr>
    </w:p>
    <w:p w14:paraId="08F9F63B" w14:textId="75258684" w:rsidR="00DE332C" w:rsidRPr="004B1971" w:rsidRDefault="00DE332C" w:rsidP="00B04920">
      <w:pPr>
        <w:widowControl w:val="0"/>
        <w:autoSpaceDE w:val="0"/>
        <w:autoSpaceDN w:val="0"/>
        <w:adjustRightInd w:val="0"/>
        <w:spacing w:after="0" w:line="240" w:lineRule="auto"/>
        <w:jc w:val="both"/>
        <w:rPr>
          <w:rFonts w:cs="Arial"/>
          <w:u w:val="single"/>
          <w:lang w:val="es-ES"/>
        </w:rPr>
      </w:pPr>
      <w:r w:rsidRPr="004B1971">
        <w:rPr>
          <w:rFonts w:cs="Arial"/>
          <w:u w:val="single"/>
          <w:lang w:val="es-ES"/>
        </w:rPr>
        <w:t>Enfoque «</w:t>
      </w:r>
      <w:proofErr w:type="spellStart"/>
      <w:r w:rsidRPr="004B1971">
        <w:rPr>
          <w:rFonts w:cs="Arial"/>
          <w:u w:val="single"/>
          <w:lang w:val="es-ES"/>
        </w:rPr>
        <w:t>One</w:t>
      </w:r>
      <w:proofErr w:type="spellEnd"/>
      <w:r w:rsidRPr="004B1971">
        <w:rPr>
          <w:rFonts w:cs="Arial"/>
          <w:u w:val="single"/>
          <w:lang w:val="es-ES"/>
        </w:rPr>
        <w:t xml:space="preserve"> </w:t>
      </w:r>
      <w:proofErr w:type="spellStart"/>
      <w:r w:rsidRPr="004B1971">
        <w:rPr>
          <w:rFonts w:cs="Arial"/>
          <w:u w:val="single"/>
          <w:lang w:val="es-ES"/>
        </w:rPr>
        <w:t>Health</w:t>
      </w:r>
      <w:proofErr w:type="spellEnd"/>
      <w:r w:rsidRPr="004B1971">
        <w:rPr>
          <w:rFonts w:cs="Arial"/>
          <w:u w:val="single"/>
          <w:lang w:val="es-ES"/>
        </w:rPr>
        <w:t xml:space="preserve">» (Una sola salud) </w:t>
      </w:r>
    </w:p>
    <w:p w14:paraId="197CD0A0" w14:textId="77777777" w:rsidR="002C695C" w:rsidRPr="004B1971" w:rsidRDefault="002C695C" w:rsidP="002C695C">
      <w:pPr>
        <w:widowControl w:val="0"/>
        <w:autoSpaceDE w:val="0"/>
        <w:autoSpaceDN w:val="0"/>
        <w:adjustRightInd w:val="0"/>
        <w:spacing w:after="0" w:line="240" w:lineRule="auto"/>
        <w:jc w:val="both"/>
        <w:rPr>
          <w:rFonts w:cs="Arial"/>
          <w:u w:val="single"/>
          <w:lang w:val="es-ES"/>
        </w:rPr>
      </w:pPr>
    </w:p>
    <w:p w14:paraId="7867E1A3" w14:textId="082C596A" w:rsidR="00DE332C" w:rsidRPr="004B1971"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Para las comunidades de pastores, la salud del ganado sustenta los medios de subsistencia, la seguridad alimentaria y la identidad social. Las enfermedades que reducen la productividad o aumentan la mortalidad del rebaño no solo disminuyen la resiliencia económica, sino que también desestabilizan el acceso a la nutrición y a las tradiciones culturales. La comunidad internacional reconoce cada vez más que la salud animal —en particular, la prevención y el control de enfermedades— es fundamental para el desarrollo rural. </w:t>
      </w:r>
    </w:p>
    <w:p w14:paraId="444830DC" w14:textId="77777777" w:rsidR="00DE332C" w:rsidRPr="004B1971" w:rsidRDefault="00DE332C" w:rsidP="002D5923">
      <w:pPr>
        <w:pStyle w:val="ListParagraph"/>
        <w:spacing w:after="0" w:line="240" w:lineRule="auto"/>
        <w:ind w:left="567"/>
        <w:contextualSpacing w:val="0"/>
        <w:jc w:val="both"/>
        <w:rPr>
          <w:rFonts w:cs="Arial"/>
          <w:color w:val="000000" w:themeColor="text1"/>
          <w:lang w:val="es-ES"/>
        </w:rPr>
      </w:pPr>
    </w:p>
    <w:p w14:paraId="024E4C5B" w14:textId="2AB793D1" w:rsidR="00DE332C" w:rsidRPr="004B1971"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Las regiones de pastoreo suelen estar marginadas, tanto desde el punto de vista agroecológico como sociopolítico y económico. Los servicios veterinarios son con frecuencia el único vínculo entre los pastores y las instituciones estatales y, por tanto, revisten una importancia tanto política como económica (E. </w:t>
      </w:r>
      <w:proofErr w:type="spellStart"/>
      <w:r w:rsidRPr="004B1971">
        <w:rPr>
          <w:rFonts w:cs="Arial"/>
          <w:color w:val="000000" w:themeColor="text1"/>
          <w:lang w:val="es-ES"/>
        </w:rPr>
        <w:t>Denstedt</w:t>
      </w:r>
      <w:proofErr w:type="spellEnd"/>
      <w:r w:rsidRPr="004B1971">
        <w:rPr>
          <w:rFonts w:cs="Arial"/>
          <w:color w:val="000000" w:themeColor="text1"/>
          <w:lang w:val="es-ES"/>
        </w:rPr>
        <w:t xml:space="preserve">, comunicación </w:t>
      </w:r>
      <w:r w:rsidRPr="004B1971">
        <w:rPr>
          <w:rFonts w:cs="Arial"/>
          <w:color w:val="000000" w:themeColor="text1"/>
          <w:lang w:val="es-ES"/>
        </w:rPr>
        <w:lastRenderedPageBreak/>
        <w:t>personal). Sin embargo, dichos servicios suelen carecer de recursos suficientes, estar mal adaptados a los estilos de vida móviles o verse limitados por una gobernanza y una rendición de cuentas deficientes. Los sistemas de prestación de servicios que restringen, en lugar de facilitar la movilidad, agravan la vulnerabilidad y socavan la gestión sostenible de la tierra.</w:t>
      </w:r>
    </w:p>
    <w:p w14:paraId="70E60B2A" w14:textId="77777777" w:rsidR="002D5923" w:rsidRPr="004B1971" w:rsidRDefault="002D5923" w:rsidP="002D5923">
      <w:pPr>
        <w:pStyle w:val="ListParagraph"/>
        <w:spacing w:after="0" w:line="240" w:lineRule="auto"/>
        <w:ind w:left="567"/>
        <w:contextualSpacing w:val="0"/>
        <w:jc w:val="both"/>
        <w:rPr>
          <w:rFonts w:cs="Arial"/>
          <w:color w:val="000000" w:themeColor="text1"/>
          <w:lang w:val="es-ES"/>
        </w:rPr>
      </w:pPr>
    </w:p>
    <w:p w14:paraId="10D40306" w14:textId="0F238796" w:rsidR="00DE332C" w:rsidRPr="004B1971"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El pastoreo del ganado aumenta la exposición a parásitos, lo que resalta un riesgo significativo de transmisión de enfermedades del ganado a las poblaciones silvestres a través del uso compartido de pastos y fuentes de agua. En la India, una mayor prevalencia de parásitos gastrointestinales en muestras fecales de íbice asiático procedentes de zonas pastoreadas, en comparación con las no pastoreadas, sugiere una posible transmisión cruzada desde el ganado (</w:t>
      </w:r>
      <w:proofErr w:type="spellStart"/>
      <w:r w:rsidRPr="004B1971">
        <w:rPr>
          <w:rFonts w:cs="Arial"/>
          <w:color w:val="000000" w:themeColor="text1"/>
          <w:lang w:val="es-ES"/>
        </w:rPr>
        <w:t>Sathyakumar</w:t>
      </w:r>
      <w:proofErr w:type="spellEnd"/>
      <w:r w:rsidRPr="004B1971">
        <w:rPr>
          <w:rFonts w:cs="Arial"/>
          <w:color w:val="000000" w:themeColor="text1"/>
          <w:lang w:val="es-ES"/>
        </w:rPr>
        <w:t xml:space="preserve"> S., comunicación personal). En Kirguistán, estudios recientes han documentado brotes de brucelosis y equinococosis en zonas donde se superponen los pastoreos de ganado y de ungulados silvestres (CAMP </w:t>
      </w:r>
      <w:proofErr w:type="spellStart"/>
      <w:r w:rsidRPr="004B1971">
        <w:rPr>
          <w:rFonts w:cs="Arial"/>
          <w:color w:val="000000" w:themeColor="text1"/>
          <w:lang w:val="es-ES"/>
        </w:rPr>
        <w:t>Alatoo</w:t>
      </w:r>
      <w:proofErr w:type="spellEnd"/>
      <w:r w:rsidRPr="004B1971">
        <w:rPr>
          <w:rFonts w:cs="Arial"/>
          <w:color w:val="000000" w:themeColor="text1"/>
          <w:lang w:val="es-ES"/>
        </w:rPr>
        <w:t>, 2025). Las aves migratorias pueden propagar o amplificar patógenos en las interfaces pastorales. Un control eficaz de las enfermedades del ganado puede aportar beneficios a la conservación de la fauna silvestre al reducir los riesgos de transmisión y proteger la estabilidad de los ecosistemas. Los brotes de gripe aviar ilustran la doble vulnerabilidad y el riesgo tanto para los rebaños domésticos como para las poblaciones de aves silvestres, así como los efectos en cascada que pueden producirse.</w:t>
      </w:r>
    </w:p>
    <w:p w14:paraId="3084A6FE" w14:textId="77777777" w:rsidR="00DE332C" w:rsidRPr="004B1971" w:rsidRDefault="00DE332C" w:rsidP="00AE1ADF">
      <w:pPr>
        <w:widowControl w:val="0"/>
        <w:autoSpaceDE w:val="0"/>
        <w:autoSpaceDN w:val="0"/>
        <w:adjustRightInd w:val="0"/>
        <w:spacing w:after="0" w:line="240" w:lineRule="auto"/>
        <w:ind w:left="360"/>
        <w:jc w:val="both"/>
        <w:rPr>
          <w:rFonts w:cs="Arial"/>
          <w:color w:val="000000" w:themeColor="text1"/>
          <w:lang w:val="es-ES"/>
        </w:rPr>
      </w:pPr>
    </w:p>
    <w:p w14:paraId="6C073663" w14:textId="152A45A3" w:rsidR="00DE332C" w:rsidRPr="004B1971"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Enfermedades como la peste de los pequeños rumiantes (PPR), la fiebre aftosa y la fiebre del Valle del Rift se propagan rápidamente por los paisajes e incluso a través de las fronteras. Para los pastores, estas amenazas transfronterizas pueden devastar los medios de subsistencia. Para la conservación, representan interfaces de alto riesgo entre fauna silvestre y ganado. Los recientes brotes de PPR en Mongolia ilustran cómo los patógenos que pasan del ganado a los ungulados silvestres (por ejemplo, antílope saiga, íbice) pueden generar crisis de conservación, complicar los esfuerzos de erradicación y poner en peligro la biodiversidad (E. </w:t>
      </w:r>
      <w:proofErr w:type="spellStart"/>
      <w:r w:rsidRPr="004B1971">
        <w:rPr>
          <w:rFonts w:cs="Arial"/>
          <w:color w:val="000000" w:themeColor="text1"/>
          <w:lang w:val="es-ES"/>
        </w:rPr>
        <w:t>Denstedt</w:t>
      </w:r>
      <w:proofErr w:type="spellEnd"/>
      <w:r w:rsidRPr="004B1971">
        <w:rPr>
          <w:rFonts w:cs="Arial"/>
          <w:color w:val="000000" w:themeColor="text1"/>
          <w:lang w:val="es-ES"/>
        </w:rPr>
        <w:t>, comunicación personal).</w:t>
      </w:r>
    </w:p>
    <w:p w14:paraId="2FFFCD50" w14:textId="77777777" w:rsidR="00173826" w:rsidRPr="004B1971" w:rsidRDefault="00173826" w:rsidP="002D5923">
      <w:pPr>
        <w:pStyle w:val="ListParagraph"/>
        <w:spacing w:after="0" w:line="240" w:lineRule="auto"/>
        <w:ind w:left="567"/>
        <w:contextualSpacing w:val="0"/>
        <w:jc w:val="both"/>
        <w:rPr>
          <w:rFonts w:cs="Arial"/>
          <w:color w:val="000000" w:themeColor="text1"/>
          <w:lang w:val="es-ES"/>
        </w:rPr>
      </w:pPr>
    </w:p>
    <w:p w14:paraId="023C813D" w14:textId="43728679" w:rsidR="00DE332C" w:rsidRPr="004B1971"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Estas conclusiones ponen de relieve que los sistemas de pastoreo mal gestionados socavan tanto la biodiversidad como la salud pública en distintas escalas. En cambio, un pastoreo bien gestionado que respete la capacidad de carga, utilice descansos rotativos y favorezca la movilidad ayuda a mantener mosaicos vegetales sanos, poblaciones estables de presas y menores riesgos de enfermedad, en consonancia con los enfoques de «</w:t>
      </w:r>
      <w:proofErr w:type="spellStart"/>
      <w:r w:rsidRPr="004B1971">
        <w:rPr>
          <w:rFonts w:cs="Arial"/>
          <w:color w:val="000000" w:themeColor="text1"/>
          <w:lang w:val="es-ES"/>
        </w:rPr>
        <w:t>One</w:t>
      </w:r>
      <w:proofErr w:type="spellEnd"/>
      <w:r w:rsidRPr="004B1971">
        <w:rPr>
          <w:rFonts w:cs="Arial"/>
          <w:color w:val="000000" w:themeColor="text1"/>
          <w:lang w:val="es-ES"/>
        </w:rPr>
        <w:t xml:space="preserve"> </w:t>
      </w:r>
      <w:proofErr w:type="spellStart"/>
      <w:r w:rsidRPr="004B1971">
        <w:rPr>
          <w:rFonts w:cs="Arial"/>
          <w:color w:val="000000" w:themeColor="text1"/>
          <w:lang w:val="es-ES"/>
        </w:rPr>
        <w:t>Health</w:t>
      </w:r>
      <w:proofErr w:type="spellEnd"/>
      <w:r w:rsidRPr="004B1971">
        <w:rPr>
          <w:rFonts w:cs="Arial"/>
          <w:color w:val="000000" w:themeColor="text1"/>
          <w:lang w:val="es-ES"/>
        </w:rPr>
        <w:t xml:space="preserve">». </w:t>
      </w:r>
    </w:p>
    <w:p w14:paraId="6636A772" w14:textId="77777777" w:rsidR="00DE332C" w:rsidRPr="004B1971" w:rsidRDefault="00DE332C" w:rsidP="002D5923">
      <w:pPr>
        <w:pStyle w:val="ListParagraph"/>
        <w:spacing w:after="0" w:line="240" w:lineRule="auto"/>
        <w:ind w:left="567"/>
        <w:contextualSpacing w:val="0"/>
        <w:jc w:val="both"/>
        <w:rPr>
          <w:rFonts w:cs="Arial"/>
          <w:color w:val="000000" w:themeColor="text1"/>
          <w:lang w:val="es-ES"/>
        </w:rPr>
      </w:pPr>
    </w:p>
    <w:p w14:paraId="59C2B9A6" w14:textId="77777777" w:rsidR="00DE332C" w:rsidRPr="004B1971" w:rsidRDefault="00DE332C" w:rsidP="002D5923">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El apoyo a los servicios de salud animal adaptados a las condiciones del pastoreo y a la gobernanza participativa de los pastizales está en consonancia con los compromisos de la CMS, ya que reduce los riesgos de enfermedades, mantiene la conectividad del hábitat y facilita la coexistencia entre pastores y especies migratorias.</w:t>
      </w:r>
    </w:p>
    <w:p w14:paraId="66C5E7CB" w14:textId="77777777" w:rsidR="00065B46" w:rsidRPr="004B1971" w:rsidRDefault="00065B46" w:rsidP="00B04920">
      <w:pPr>
        <w:pStyle w:val="ListParagraph"/>
        <w:spacing w:after="0"/>
        <w:rPr>
          <w:rFonts w:cs="Arial"/>
          <w:lang w:val="es-ES"/>
        </w:rPr>
      </w:pPr>
    </w:p>
    <w:p w14:paraId="515A38D4" w14:textId="6B18489E" w:rsidR="00065B46" w:rsidRPr="004B1971" w:rsidRDefault="00065B46" w:rsidP="00B04920">
      <w:pPr>
        <w:spacing w:after="0" w:line="240" w:lineRule="auto"/>
        <w:rPr>
          <w:rFonts w:cs="Arial"/>
          <w:u w:val="single"/>
          <w:lang w:val="es-ES"/>
        </w:rPr>
      </w:pPr>
      <w:r w:rsidRPr="004B1971">
        <w:rPr>
          <w:rFonts w:cs="Arial"/>
          <w:u w:val="single"/>
          <w:lang w:val="es-ES"/>
        </w:rPr>
        <w:t xml:space="preserve">Restauración de suelos y mitigación y adaptación al cambio climático </w:t>
      </w:r>
    </w:p>
    <w:p w14:paraId="0D42EDF1" w14:textId="77777777" w:rsidR="00065B46" w:rsidRPr="004B1971" w:rsidRDefault="00065B46" w:rsidP="00B04920">
      <w:pPr>
        <w:widowControl w:val="0"/>
        <w:autoSpaceDE w:val="0"/>
        <w:autoSpaceDN w:val="0"/>
        <w:adjustRightInd w:val="0"/>
        <w:spacing w:after="0" w:line="240" w:lineRule="auto"/>
        <w:ind w:left="630" w:hanging="630"/>
        <w:rPr>
          <w:rFonts w:cs="Arial"/>
          <w:lang w:val="es-ES"/>
        </w:rPr>
      </w:pPr>
    </w:p>
    <w:p w14:paraId="5BAEF09E" w14:textId="1136DA17" w:rsidR="00065B46" w:rsidRPr="004B1971" w:rsidRDefault="00065B46" w:rsidP="002D5923">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La </w:t>
      </w:r>
      <w:proofErr w:type="spellStart"/>
      <w:r w:rsidRPr="004B1971">
        <w:rPr>
          <w:rFonts w:cs="Arial"/>
          <w:color w:val="000000" w:themeColor="text1"/>
          <w:lang w:val="es-ES"/>
        </w:rPr>
        <w:t>herbivoría</w:t>
      </w:r>
      <w:proofErr w:type="spellEnd"/>
      <w:r w:rsidRPr="004B1971">
        <w:rPr>
          <w:rFonts w:cs="Arial"/>
          <w:color w:val="000000" w:themeColor="text1"/>
          <w:lang w:val="es-ES"/>
        </w:rPr>
        <w:t xml:space="preserve"> mejora los nutrientes del suelo y el almacenamiento de carbono al acelerar la descomposición de la materia orgánica y devolver nutrientes al suelo, lo que promueve el crecimiento de las plantas y sustenta a las especies dependientes. Este proceso también contribuye al secuestro de carbono y a la mitigación del cambio climático. En los lugares donde los herbívoros silvestres están ausentes, el pastoreo extensivo puede desempeñar funciones ecológicas similares (</w:t>
      </w:r>
      <w:proofErr w:type="spellStart"/>
      <w:r w:rsidRPr="004B1971">
        <w:rPr>
          <w:rFonts w:cs="Arial"/>
          <w:color w:val="000000" w:themeColor="text1"/>
          <w:lang w:val="es-ES"/>
        </w:rPr>
        <w:t>Seid</w:t>
      </w:r>
      <w:proofErr w:type="spellEnd"/>
      <w:r w:rsidRPr="004B1971">
        <w:rPr>
          <w:rFonts w:cs="Arial"/>
          <w:color w:val="000000" w:themeColor="text1"/>
          <w:lang w:val="es-ES"/>
        </w:rPr>
        <w:t xml:space="preserve"> et al., 2016). Por tanto, se recomienda una planificación exhaustiva del uso de la tierra y un uso extensivo del pastoreo para garantizar la sostenibilidad (</w:t>
      </w:r>
      <w:proofErr w:type="spellStart"/>
      <w:r w:rsidRPr="004B1971">
        <w:rPr>
          <w:rFonts w:cs="Arial"/>
          <w:color w:val="000000" w:themeColor="text1"/>
          <w:lang w:val="es-ES"/>
        </w:rPr>
        <w:t>Kavana</w:t>
      </w:r>
      <w:proofErr w:type="spellEnd"/>
      <w:r w:rsidRPr="004B1971">
        <w:rPr>
          <w:rFonts w:cs="Arial"/>
          <w:color w:val="000000" w:themeColor="text1"/>
          <w:lang w:val="es-ES"/>
        </w:rPr>
        <w:t xml:space="preserve"> et al., 2021).</w:t>
      </w:r>
    </w:p>
    <w:p w14:paraId="6151D4D5" w14:textId="77777777" w:rsidR="00065B46" w:rsidRPr="004B1971" w:rsidRDefault="00065B46" w:rsidP="00065B46">
      <w:pPr>
        <w:widowControl w:val="0"/>
        <w:autoSpaceDE w:val="0"/>
        <w:autoSpaceDN w:val="0"/>
        <w:adjustRightInd w:val="0"/>
        <w:spacing w:after="0" w:line="240" w:lineRule="auto"/>
        <w:ind w:left="360"/>
        <w:jc w:val="both"/>
        <w:rPr>
          <w:rFonts w:cs="Arial"/>
          <w:lang w:val="es-ES"/>
        </w:rPr>
      </w:pPr>
    </w:p>
    <w:p w14:paraId="1B5EDDC0" w14:textId="65E474A5" w:rsidR="00065B46" w:rsidRPr="004B1971" w:rsidRDefault="00065B46" w:rsidP="002D5923">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lastRenderedPageBreak/>
        <w:t>En muchos pastizales, las evaluaciones mundiales muestran que el pastoreo de ganado bien gestionado aumenta el carbono orgánico del suelo y la actividad microbiana en comparación con el sobrepastoreo y la exclusión prolongada (</w:t>
      </w:r>
      <w:proofErr w:type="spellStart"/>
      <w:r w:rsidRPr="004B1971">
        <w:rPr>
          <w:rFonts w:cs="Arial"/>
          <w:color w:val="000000" w:themeColor="text1"/>
          <w:lang w:val="es-ES"/>
        </w:rPr>
        <w:t>McSherry</w:t>
      </w:r>
      <w:proofErr w:type="spellEnd"/>
      <w:r w:rsidRPr="004B1971">
        <w:rPr>
          <w:rFonts w:cs="Arial"/>
          <w:color w:val="000000" w:themeColor="text1"/>
          <w:lang w:val="es-ES"/>
        </w:rPr>
        <w:t xml:space="preserve"> y Ritchie, 2013; </w:t>
      </w:r>
      <w:proofErr w:type="spellStart"/>
      <w:r w:rsidRPr="004B1971">
        <w:rPr>
          <w:rFonts w:cs="Arial"/>
          <w:color w:val="000000" w:themeColor="text1"/>
          <w:lang w:val="es-ES"/>
        </w:rPr>
        <w:t>Abdalla</w:t>
      </w:r>
      <w:proofErr w:type="spellEnd"/>
      <w:r w:rsidRPr="004B1971">
        <w:rPr>
          <w:rFonts w:cs="Arial"/>
          <w:color w:val="000000" w:themeColor="text1"/>
          <w:lang w:val="es-ES"/>
        </w:rPr>
        <w:t xml:space="preserve"> et al., 2018; CAMP </w:t>
      </w:r>
      <w:proofErr w:type="spellStart"/>
      <w:r w:rsidRPr="004B1971">
        <w:rPr>
          <w:rFonts w:cs="Arial"/>
          <w:color w:val="000000" w:themeColor="text1"/>
          <w:lang w:val="es-ES"/>
        </w:rPr>
        <w:t>Alatoo</w:t>
      </w:r>
      <w:proofErr w:type="spellEnd"/>
      <w:r w:rsidRPr="004B1971">
        <w:rPr>
          <w:rFonts w:cs="Arial"/>
          <w:color w:val="000000" w:themeColor="text1"/>
          <w:lang w:val="es-ES"/>
        </w:rPr>
        <w:t>, 2019). En consecuencia, el pastoreo sostenible desempeña una función ecológica importante en el mantenimiento y/o la recuperación de servicios ecosistémicos esenciales, como la producción de biomasa y el secuestro de carbono, funcionando como una solución basada en la naturaleza comprobada para la restauración del suelo y la mitigación del cambio climático. Sin embargo, el pastoreo no sostenible es un factor determinante de la degradación de los pastizales, ya que menoscaba la biodiversidad, desestabiliza los suelos y reduce la productividad vegetal y animal (</w:t>
      </w:r>
      <w:proofErr w:type="spellStart"/>
      <w:r w:rsidRPr="004B1971">
        <w:rPr>
          <w:rFonts w:cs="Arial"/>
          <w:color w:val="000000" w:themeColor="text1"/>
          <w:lang w:val="es-ES"/>
        </w:rPr>
        <w:t>Petz</w:t>
      </w:r>
      <w:proofErr w:type="spellEnd"/>
      <w:r w:rsidRPr="004B1971">
        <w:rPr>
          <w:rFonts w:cs="Arial"/>
          <w:color w:val="000000" w:themeColor="text1"/>
          <w:lang w:val="es-ES"/>
        </w:rPr>
        <w:t xml:space="preserve"> et al., 2014; Maestre et al., 2022). </w:t>
      </w:r>
    </w:p>
    <w:p w14:paraId="216DD795" w14:textId="77777777" w:rsidR="00065B46" w:rsidRPr="004B1971" w:rsidRDefault="00065B46" w:rsidP="00065B46">
      <w:pPr>
        <w:widowControl w:val="0"/>
        <w:autoSpaceDE w:val="0"/>
        <w:autoSpaceDN w:val="0"/>
        <w:adjustRightInd w:val="0"/>
        <w:spacing w:after="0" w:line="240" w:lineRule="auto"/>
        <w:jc w:val="both"/>
        <w:rPr>
          <w:rFonts w:cs="Arial"/>
          <w:lang w:val="es-ES"/>
        </w:rPr>
      </w:pPr>
    </w:p>
    <w:p w14:paraId="39A0492F" w14:textId="729B6083" w:rsidR="00315E2A" w:rsidRPr="004B1971" w:rsidRDefault="00065B46" w:rsidP="00065B46">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En la región de Sikkim, por ejemplo, se ha demostrado que el aumento de la presión de pastoreo reduce la actividad microbiana, la fertilidad del suelo y la retención de humedad (S. </w:t>
      </w:r>
      <w:proofErr w:type="spellStart"/>
      <w:r w:rsidRPr="004B1971">
        <w:rPr>
          <w:rFonts w:cs="Arial"/>
          <w:color w:val="000000" w:themeColor="text1"/>
          <w:lang w:val="es-ES"/>
        </w:rPr>
        <w:t>Sathyakumar</w:t>
      </w:r>
      <w:proofErr w:type="spellEnd"/>
      <w:r w:rsidRPr="004B1971">
        <w:rPr>
          <w:rFonts w:cs="Arial"/>
          <w:color w:val="000000" w:themeColor="text1"/>
          <w:lang w:val="es-ES"/>
        </w:rPr>
        <w:t xml:space="preserve">, comunicación personal). Algunas investigaciones en Kirguistán han demostrado que las zonas </w:t>
      </w:r>
      <w:proofErr w:type="spellStart"/>
      <w:r w:rsidRPr="004B1971">
        <w:rPr>
          <w:rFonts w:cs="Arial"/>
          <w:color w:val="000000" w:themeColor="text1"/>
          <w:lang w:val="es-ES"/>
        </w:rPr>
        <w:t>sobrepastoreadas</w:t>
      </w:r>
      <w:proofErr w:type="spellEnd"/>
      <w:r w:rsidRPr="004B1971">
        <w:rPr>
          <w:rFonts w:cs="Arial"/>
          <w:color w:val="000000" w:themeColor="text1"/>
          <w:lang w:val="es-ES"/>
        </w:rPr>
        <w:t xml:space="preserve"> tenían reservas de carbono agotadas, mientras que el pastoreo regulado y la mejora de la cobertura vegetal aumentaban la retención de carbono y reducían la erosión. Las medidas de restauración, como el pastoreo rotativo, la rotación de cultivos y el uso de abonos verdes, ayudan a reconstruir la fertilidad del suelo, almacenar carbono y reforzar la resiliencia frente al estrés climático (CAMP </w:t>
      </w:r>
      <w:proofErr w:type="spellStart"/>
      <w:r w:rsidRPr="004B1971">
        <w:rPr>
          <w:rFonts w:cs="Arial"/>
          <w:color w:val="000000" w:themeColor="text1"/>
          <w:lang w:val="es-ES"/>
        </w:rPr>
        <w:t>Alatoo</w:t>
      </w:r>
      <w:proofErr w:type="spellEnd"/>
      <w:r w:rsidRPr="004B1971">
        <w:rPr>
          <w:rFonts w:cs="Arial"/>
          <w:color w:val="000000" w:themeColor="text1"/>
          <w:lang w:val="es-ES"/>
        </w:rPr>
        <w:t>, 2019). Estas prácticas demuestran que la restauración de la salud del suelo es un componente integral de la gestión sostenible de los pastizales y apoya directamente la biodiversidad, los medios de subsistencia y la mitigación y adaptación al cambio climático.</w:t>
      </w:r>
    </w:p>
    <w:p w14:paraId="552458AE" w14:textId="77777777" w:rsidR="00315E2A" w:rsidRPr="004B1971" w:rsidRDefault="00315E2A" w:rsidP="00315E2A">
      <w:pPr>
        <w:pStyle w:val="ListParagraph"/>
        <w:rPr>
          <w:rFonts w:cs="Arial"/>
          <w:u w:val="single"/>
          <w:lang w:val="es-ES"/>
        </w:rPr>
      </w:pPr>
    </w:p>
    <w:p w14:paraId="57B26F65" w14:textId="4FBDA643" w:rsidR="00DE332C" w:rsidRPr="004B1971" w:rsidRDefault="00DE332C" w:rsidP="00315E2A">
      <w:pPr>
        <w:pStyle w:val="ListParagraph"/>
        <w:spacing w:after="0" w:line="240" w:lineRule="auto"/>
        <w:ind w:left="-180"/>
        <w:contextualSpacing w:val="0"/>
        <w:jc w:val="both"/>
        <w:rPr>
          <w:rFonts w:cs="Arial"/>
          <w:color w:val="000000" w:themeColor="text1"/>
          <w:lang w:val="es-ES"/>
        </w:rPr>
      </w:pPr>
      <w:r w:rsidRPr="004B1971">
        <w:rPr>
          <w:rFonts w:cs="Arial"/>
          <w:u w:val="single"/>
          <w:lang w:val="es-ES"/>
        </w:rPr>
        <w:t xml:space="preserve">Gestión integrada de pastizales, especies </w:t>
      </w:r>
      <w:r w:rsidRPr="004B1971">
        <w:rPr>
          <w:rFonts w:cs="Arial"/>
          <w:color w:val="000000" w:themeColor="text1"/>
          <w:u w:val="single"/>
          <w:lang w:val="es-ES"/>
        </w:rPr>
        <w:t xml:space="preserve">migratorias y salud de los </w:t>
      </w:r>
      <w:r w:rsidRPr="004B1971">
        <w:rPr>
          <w:rFonts w:cs="Arial"/>
          <w:u w:val="single"/>
          <w:lang w:val="es-ES"/>
        </w:rPr>
        <w:t>ecosistemas</w:t>
      </w:r>
    </w:p>
    <w:p w14:paraId="3951540A" w14:textId="77777777" w:rsidR="00D3044A" w:rsidRPr="004B1971" w:rsidRDefault="00D3044A" w:rsidP="002C1E29">
      <w:pPr>
        <w:pStyle w:val="ListParagraph"/>
        <w:spacing w:after="0" w:line="240" w:lineRule="auto"/>
        <w:ind w:left="567"/>
        <w:contextualSpacing w:val="0"/>
        <w:jc w:val="both"/>
        <w:rPr>
          <w:rFonts w:cs="Arial"/>
          <w:color w:val="000000" w:themeColor="text1"/>
          <w:lang w:val="es-ES"/>
        </w:rPr>
      </w:pPr>
    </w:p>
    <w:p w14:paraId="55EA29F8" w14:textId="26A65922" w:rsidR="00697F1E" w:rsidRPr="004B1971" w:rsidRDefault="00926A85" w:rsidP="002C1E29">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Los pastizales constituyen la columna vertebral de las economías rurales y, al mismo tiempo, </w:t>
      </w:r>
      <w:r w:rsidR="00F61CAC" w:rsidRPr="004B1971">
        <w:rPr>
          <w:rFonts w:cs="Arial"/>
          <w:lang w:val="es-ES"/>
        </w:rPr>
        <w:t xml:space="preserve">proporcionan </w:t>
      </w:r>
      <w:r w:rsidRPr="004B1971">
        <w:rPr>
          <w:rFonts w:cs="Arial"/>
          <w:color w:val="000000" w:themeColor="text1"/>
          <w:lang w:val="es-ES"/>
        </w:rPr>
        <w:t>hábitats esenciales y rutas migratorias para la vida silvestre. La planificación participativa del uso de los pastos ofrece una vía para desarrollar una gestión integrada de los pastizales y las especies migratorias. Por ejemplo, la Ley sobre Pastos de Kirguistán, adoptada en 2009, permitió a las comunidades, mediante la formación de comités de pastos, desarrollar planes de pastoreo adaptativos junto con científicos, basados en la capacidad de carga, el seguimiento del estado de los pastos y la integración de las necesidades de la fauna silvestre (</w:t>
      </w:r>
      <w:proofErr w:type="spellStart"/>
      <w:r w:rsidRPr="004B1971">
        <w:rPr>
          <w:rFonts w:cs="Arial"/>
          <w:color w:val="000000" w:themeColor="text1"/>
          <w:lang w:val="es-ES"/>
        </w:rPr>
        <w:t>Isakov</w:t>
      </w:r>
      <w:proofErr w:type="spellEnd"/>
      <w:r w:rsidRPr="004B1971">
        <w:rPr>
          <w:rFonts w:cs="Arial"/>
          <w:color w:val="000000" w:themeColor="text1"/>
          <w:lang w:val="es-ES"/>
        </w:rPr>
        <w:t xml:space="preserve">, 2013). Ello dio lugar al desarrollo de medidas prácticas de uso sostenible de la tierra que benefician a las especies migratorias y a otras formas de vida silvestre. En toda Asia Central, instituciones emergentes como los comités </w:t>
      </w:r>
      <w:proofErr w:type="spellStart"/>
      <w:r w:rsidRPr="004B1971">
        <w:rPr>
          <w:rFonts w:cs="Arial"/>
          <w:color w:val="000000" w:themeColor="text1"/>
          <w:lang w:val="es-ES"/>
        </w:rPr>
        <w:t>Jayit</w:t>
      </w:r>
      <w:proofErr w:type="spellEnd"/>
      <w:r w:rsidRPr="004B1971">
        <w:rPr>
          <w:rFonts w:cs="Arial"/>
          <w:color w:val="000000" w:themeColor="text1"/>
          <w:lang w:val="es-ES"/>
        </w:rPr>
        <w:t xml:space="preserve"> de Kirguistán y los grupos comunitarios de gestión de pastos en Tayikistán y Kazajistán ilustran el potencial de vincular la gobernanza de los pastos con la conservación de la biodiversidad (</w:t>
      </w:r>
      <w:proofErr w:type="spellStart"/>
      <w:r w:rsidRPr="004B1971">
        <w:rPr>
          <w:rFonts w:cs="Arial"/>
          <w:color w:val="000000" w:themeColor="text1"/>
          <w:lang w:val="es-ES"/>
        </w:rPr>
        <w:t>Isakov</w:t>
      </w:r>
      <w:proofErr w:type="spellEnd"/>
      <w:r w:rsidRPr="004B1971">
        <w:rPr>
          <w:rFonts w:cs="Arial"/>
          <w:color w:val="000000" w:themeColor="text1"/>
          <w:lang w:val="es-ES"/>
        </w:rPr>
        <w:t xml:space="preserve">, 2013; </w:t>
      </w:r>
      <w:proofErr w:type="spellStart"/>
      <w:r w:rsidRPr="004B1971">
        <w:rPr>
          <w:rFonts w:cs="Arial"/>
          <w:color w:val="000000" w:themeColor="text1"/>
          <w:lang w:val="es-ES"/>
        </w:rPr>
        <w:t>Dörre</w:t>
      </w:r>
      <w:proofErr w:type="spellEnd"/>
      <w:r w:rsidRPr="004B1971">
        <w:rPr>
          <w:rFonts w:cs="Arial"/>
          <w:color w:val="000000" w:themeColor="text1"/>
          <w:lang w:val="es-ES"/>
        </w:rPr>
        <w:t xml:space="preserve"> y </w:t>
      </w:r>
      <w:proofErr w:type="spellStart"/>
      <w:r w:rsidRPr="004B1971">
        <w:rPr>
          <w:rFonts w:cs="Arial"/>
          <w:color w:val="000000" w:themeColor="text1"/>
          <w:lang w:val="es-ES"/>
        </w:rPr>
        <w:t>Borchardt</w:t>
      </w:r>
      <w:proofErr w:type="spellEnd"/>
      <w:r w:rsidRPr="004B1971">
        <w:rPr>
          <w:rFonts w:cs="Arial"/>
          <w:color w:val="000000" w:themeColor="text1"/>
          <w:lang w:val="es-ES"/>
        </w:rPr>
        <w:t>, 2012).</w:t>
      </w:r>
    </w:p>
    <w:p w14:paraId="2C3D8DE6" w14:textId="77777777" w:rsidR="00E30D04" w:rsidRPr="004B1971" w:rsidRDefault="00E30D04" w:rsidP="002C1E29">
      <w:pPr>
        <w:pStyle w:val="ListParagraph"/>
        <w:spacing w:after="0" w:line="240" w:lineRule="auto"/>
        <w:ind w:left="567"/>
        <w:contextualSpacing w:val="0"/>
        <w:jc w:val="both"/>
        <w:rPr>
          <w:rFonts w:cs="Arial"/>
          <w:color w:val="000000" w:themeColor="text1"/>
          <w:lang w:val="es-ES"/>
        </w:rPr>
      </w:pPr>
    </w:p>
    <w:p w14:paraId="05163687" w14:textId="3CA1F8DD" w:rsidR="00173826" w:rsidRPr="004B1971" w:rsidRDefault="00FD06BD" w:rsidP="002C1E29">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 xml:space="preserve">Asimismo, se ha demostrado que la gestión equitativa de pastizales basada en la comunidad es eficaz para la restauración de tierras y ecosistemas vitales para las especies migratorias en otros lugares, p. ej., en Túnez (véase </w:t>
      </w:r>
      <w:proofErr w:type="spellStart"/>
      <w:r w:rsidRPr="004B1971">
        <w:rPr>
          <w:rFonts w:cs="Arial"/>
          <w:color w:val="000000" w:themeColor="text1"/>
          <w:lang w:val="es-ES"/>
        </w:rPr>
        <w:t>Fetoui</w:t>
      </w:r>
      <w:proofErr w:type="spellEnd"/>
      <w:r w:rsidRPr="004B1971">
        <w:rPr>
          <w:rFonts w:cs="Arial"/>
          <w:color w:val="000000" w:themeColor="text1"/>
          <w:lang w:val="es-ES"/>
        </w:rPr>
        <w:t xml:space="preserve"> et al., 2018). </w:t>
      </w:r>
    </w:p>
    <w:p w14:paraId="6EF19C10" w14:textId="77777777" w:rsidR="00173826" w:rsidRPr="004B1971" w:rsidRDefault="00173826" w:rsidP="002C1E29">
      <w:pPr>
        <w:pStyle w:val="ListParagraph"/>
        <w:spacing w:after="0" w:line="240" w:lineRule="auto"/>
        <w:ind w:left="567"/>
        <w:contextualSpacing w:val="0"/>
        <w:jc w:val="both"/>
        <w:rPr>
          <w:rFonts w:cs="Arial"/>
          <w:color w:val="000000" w:themeColor="text1"/>
          <w:lang w:val="es-ES"/>
        </w:rPr>
      </w:pPr>
    </w:p>
    <w:p w14:paraId="1B217815" w14:textId="23616589" w:rsidR="00FD06BD" w:rsidRPr="004B1971" w:rsidRDefault="0011544B" w:rsidP="002C1E29">
      <w:pPr>
        <w:pStyle w:val="ListParagraph"/>
        <w:numPr>
          <w:ilvl w:val="0"/>
          <w:numId w:val="25"/>
        </w:numPr>
        <w:spacing w:after="0" w:line="240" w:lineRule="auto"/>
        <w:ind w:left="567" w:hanging="567"/>
        <w:contextualSpacing w:val="0"/>
        <w:jc w:val="both"/>
        <w:rPr>
          <w:rFonts w:cs="Arial"/>
          <w:color w:val="000000" w:themeColor="text1"/>
          <w:lang w:val="es-ES"/>
        </w:rPr>
      </w:pPr>
      <w:r w:rsidRPr="004B1971">
        <w:rPr>
          <w:rFonts w:cs="Arial"/>
          <w:color w:val="000000" w:themeColor="text1"/>
          <w:lang w:val="es-ES"/>
        </w:rPr>
        <w:t>El uso sostenible de los pastizales debe tener en cuenta la conectividad de los ecosistemas. El sobrepastoreo, el cercado y el uso fragmentado de la tierra reducen la disponibilidad de forraje y bloquean las rutas migratorias. El pastoreo móvil tradicional, realizado en niveles sostenibles para los ecosistemas, podría ser un importante contribuyente al mantenimiento de la conectividad de los ecosistemas (</w:t>
      </w:r>
      <w:proofErr w:type="spellStart"/>
      <w:r w:rsidRPr="004B1971">
        <w:rPr>
          <w:rFonts w:cs="Arial"/>
          <w:color w:val="000000" w:themeColor="text1"/>
          <w:lang w:val="es-ES"/>
        </w:rPr>
        <w:t>Yılmaz</w:t>
      </w:r>
      <w:proofErr w:type="spellEnd"/>
      <w:r w:rsidRPr="004B1971">
        <w:rPr>
          <w:rFonts w:cs="Arial"/>
          <w:color w:val="000000" w:themeColor="text1"/>
          <w:lang w:val="es-ES"/>
        </w:rPr>
        <w:t xml:space="preserve"> et al., 2019).</w:t>
      </w:r>
    </w:p>
    <w:p w14:paraId="7DF6253D" w14:textId="77777777" w:rsidR="00FD06BD" w:rsidRPr="004B1971" w:rsidRDefault="00FD06BD" w:rsidP="002C1E29">
      <w:pPr>
        <w:pStyle w:val="ListParagraph"/>
        <w:spacing w:after="0" w:line="240" w:lineRule="auto"/>
        <w:ind w:left="567"/>
        <w:contextualSpacing w:val="0"/>
        <w:jc w:val="both"/>
        <w:rPr>
          <w:rFonts w:cs="Arial"/>
          <w:color w:val="000000" w:themeColor="text1"/>
          <w:lang w:val="es-ES"/>
        </w:rPr>
      </w:pPr>
    </w:p>
    <w:p w14:paraId="0598D4E4" w14:textId="55AF7B8B" w:rsidR="009C48F7" w:rsidRPr="004B1971" w:rsidRDefault="00CC5BB3">
      <w:pPr>
        <w:pStyle w:val="ListParagraph"/>
        <w:numPr>
          <w:ilvl w:val="0"/>
          <w:numId w:val="25"/>
        </w:numPr>
        <w:spacing w:after="0" w:line="240" w:lineRule="auto"/>
        <w:ind w:left="567" w:hanging="567"/>
        <w:contextualSpacing w:val="0"/>
        <w:jc w:val="both"/>
        <w:rPr>
          <w:rFonts w:cs="Arial"/>
          <w:lang w:val="es-ES"/>
        </w:rPr>
      </w:pPr>
      <w:r w:rsidRPr="004B1971">
        <w:rPr>
          <w:rFonts w:cs="Arial"/>
          <w:color w:val="000000" w:themeColor="text1"/>
          <w:lang w:val="es-ES"/>
        </w:rPr>
        <w:t xml:space="preserve">Un ejemplo de enfoque integrador a nivel de paisaje es el establecimiento del corredor ecológico </w:t>
      </w:r>
      <w:proofErr w:type="spellStart"/>
      <w:r w:rsidRPr="004B1971">
        <w:rPr>
          <w:rFonts w:cs="Arial"/>
          <w:color w:val="000000" w:themeColor="text1"/>
          <w:lang w:val="es-ES"/>
        </w:rPr>
        <w:t>Ak</w:t>
      </w:r>
      <w:proofErr w:type="spellEnd"/>
      <w:r w:rsidRPr="004B1971">
        <w:rPr>
          <w:rFonts w:cs="Arial"/>
          <w:color w:val="000000" w:themeColor="text1"/>
          <w:lang w:val="es-ES"/>
        </w:rPr>
        <w:t xml:space="preserve"> </w:t>
      </w:r>
      <w:proofErr w:type="spellStart"/>
      <w:r w:rsidRPr="004B1971">
        <w:rPr>
          <w:rFonts w:cs="Arial"/>
          <w:color w:val="000000" w:themeColor="text1"/>
          <w:lang w:val="es-ES"/>
        </w:rPr>
        <w:t>Ilbirs</w:t>
      </w:r>
      <w:proofErr w:type="spellEnd"/>
      <w:r w:rsidRPr="004B1971">
        <w:rPr>
          <w:rFonts w:cs="Arial"/>
          <w:color w:val="000000" w:themeColor="text1"/>
          <w:lang w:val="es-ES"/>
        </w:rPr>
        <w:t xml:space="preserve"> en Kirguistán, parte del Proyecto sobre Mamíferos de Asia Central y </w:t>
      </w:r>
      <w:r w:rsidRPr="004B1971">
        <w:rPr>
          <w:rFonts w:cs="Arial"/>
          <w:color w:val="000000" w:themeColor="text1"/>
          <w:lang w:val="es-ES"/>
        </w:rPr>
        <w:lastRenderedPageBreak/>
        <w:t xml:space="preserve">Adaptación al Clima financiado por la Iniciativa Internacional sobre el Clima del Gobierno alemán (CAMCA). Este enfoque integra pruebas científicas, participación comunitaria y consultas con múltiples partes interesadas de diferentes sectores para acordar regímenes de protección específicos (PNUMA, 2025). Proporciona una oportunidad para desarrollar planes a nivel de paisaje que armonicen las necesidades de los usuarios locales de la tierra con los requisitos de conservación de las especies migratorias. </w:t>
      </w:r>
    </w:p>
    <w:p w14:paraId="08803BAB" w14:textId="77777777" w:rsidR="003927FB" w:rsidRPr="004B1971" w:rsidRDefault="003927FB" w:rsidP="003927FB">
      <w:pPr>
        <w:spacing w:after="0" w:line="240" w:lineRule="auto"/>
        <w:jc w:val="both"/>
        <w:rPr>
          <w:rFonts w:cs="Arial"/>
          <w:lang w:val="es-ES"/>
        </w:rPr>
      </w:pPr>
    </w:p>
    <w:p w14:paraId="757E3D78" w14:textId="4F15367F" w:rsidR="00DE332C" w:rsidRPr="004B1971" w:rsidRDefault="0099313B" w:rsidP="0099313B">
      <w:pPr>
        <w:spacing w:before="240" w:line="276" w:lineRule="auto"/>
        <w:ind w:right="-99"/>
        <w:jc w:val="center"/>
        <w:rPr>
          <w:rFonts w:cs="Arial"/>
          <w:b/>
          <w:bCs/>
          <w:lang w:val="es-ES"/>
        </w:rPr>
      </w:pPr>
      <w:r w:rsidRPr="004B1971">
        <w:rPr>
          <w:rFonts w:cs="Arial"/>
          <w:b/>
          <w:bCs/>
          <w:lang w:val="es-ES"/>
        </w:rPr>
        <w:t>CONCLUSIONES</w:t>
      </w:r>
    </w:p>
    <w:p w14:paraId="4165D287" w14:textId="4238877D" w:rsidR="0009372C" w:rsidRPr="004B1971" w:rsidRDefault="0009372C" w:rsidP="00586158">
      <w:pPr>
        <w:pStyle w:val="ListParagraph"/>
        <w:numPr>
          <w:ilvl w:val="0"/>
          <w:numId w:val="29"/>
        </w:numPr>
        <w:spacing w:after="0" w:line="240" w:lineRule="auto"/>
        <w:contextualSpacing w:val="0"/>
        <w:jc w:val="both"/>
        <w:rPr>
          <w:rFonts w:cs="Arial"/>
          <w:color w:val="000000" w:themeColor="text1"/>
          <w:lang w:val="es-ES"/>
        </w:rPr>
      </w:pPr>
      <w:r w:rsidRPr="004B1971">
        <w:rPr>
          <w:rFonts w:cs="Arial"/>
          <w:color w:val="000000" w:themeColor="text1"/>
          <w:lang w:val="es-ES"/>
        </w:rPr>
        <w:t>Los pastizales utilizados por los pastores revisten una importancia fundamental para las especies migratorias de mamíferos y aves; debe evitarse su conversión a otros usos del suelo menos adecuados como hábitat de vida silvestre.</w:t>
      </w:r>
    </w:p>
    <w:p w14:paraId="32A20BF6" w14:textId="77777777" w:rsidR="00586158" w:rsidRPr="004B1971" w:rsidRDefault="00586158" w:rsidP="00E10AEF">
      <w:pPr>
        <w:spacing w:after="0" w:line="240" w:lineRule="auto"/>
        <w:jc w:val="both"/>
        <w:rPr>
          <w:rFonts w:cs="Arial"/>
          <w:color w:val="000000" w:themeColor="text1"/>
          <w:lang w:val="es-ES"/>
        </w:rPr>
      </w:pPr>
    </w:p>
    <w:p w14:paraId="42784C64" w14:textId="055181B4" w:rsidR="00AF683B" w:rsidRPr="004B1971" w:rsidRDefault="00AF683B" w:rsidP="00586158">
      <w:pPr>
        <w:pStyle w:val="ListParagraph"/>
        <w:numPr>
          <w:ilvl w:val="0"/>
          <w:numId w:val="29"/>
        </w:numPr>
        <w:spacing w:after="0" w:line="240" w:lineRule="auto"/>
        <w:contextualSpacing w:val="0"/>
        <w:jc w:val="both"/>
        <w:rPr>
          <w:rFonts w:cs="Arial"/>
          <w:color w:val="000000" w:themeColor="text1"/>
          <w:lang w:val="es-ES"/>
        </w:rPr>
      </w:pPr>
      <w:r w:rsidRPr="004B1971">
        <w:rPr>
          <w:rFonts w:cs="Arial"/>
          <w:color w:val="000000" w:themeColor="text1"/>
          <w:lang w:val="es-ES"/>
        </w:rPr>
        <w:t xml:space="preserve">La restauración del suelo es esencial para la productividad y la resiliencia, y requiere un pastoreo sostenible. </w:t>
      </w:r>
    </w:p>
    <w:p w14:paraId="7351FBD3" w14:textId="77777777" w:rsidR="00586158" w:rsidRPr="004B1971" w:rsidRDefault="00586158" w:rsidP="00586158">
      <w:pPr>
        <w:spacing w:after="0" w:line="240" w:lineRule="auto"/>
        <w:jc w:val="both"/>
        <w:rPr>
          <w:rFonts w:cs="Arial"/>
          <w:color w:val="000000" w:themeColor="text1"/>
          <w:lang w:val="es-ES"/>
        </w:rPr>
      </w:pPr>
    </w:p>
    <w:p w14:paraId="4E965760" w14:textId="6F75609E" w:rsidR="00AF683B" w:rsidRPr="004B1971" w:rsidRDefault="00AF683B" w:rsidP="00586158">
      <w:pPr>
        <w:pStyle w:val="ListParagraph"/>
        <w:numPr>
          <w:ilvl w:val="0"/>
          <w:numId w:val="29"/>
        </w:numPr>
        <w:spacing w:after="0" w:line="240" w:lineRule="auto"/>
        <w:contextualSpacing w:val="0"/>
        <w:jc w:val="both"/>
        <w:rPr>
          <w:rFonts w:cs="Arial"/>
          <w:color w:val="000000" w:themeColor="text1"/>
          <w:lang w:val="es-ES"/>
        </w:rPr>
      </w:pPr>
      <w:r w:rsidRPr="004B1971">
        <w:rPr>
          <w:rFonts w:cs="Arial"/>
          <w:color w:val="000000" w:themeColor="text1"/>
          <w:lang w:val="es-ES"/>
        </w:rPr>
        <w:t>En general, el pastoreo de ganado moderado y móvil es beneficioso para las especies migratorias y sus hábitats, mientras que el sobrepastoreo amenaza a las especies migratorias y socava la salud de los ecosistemas, la salud pública y los medios de subsistencia.</w:t>
      </w:r>
    </w:p>
    <w:p w14:paraId="7D0FCCFF" w14:textId="77777777" w:rsidR="00586158" w:rsidRPr="004B1971" w:rsidRDefault="00586158" w:rsidP="00586158">
      <w:pPr>
        <w:spacing w:after="0" w:line="240" w:lineRule="auto"/>
        <w:jc w:val="both"/>
        <w:rPr>
          <w:rFonts w:cs="Arial"/>
          <w:color w:val="000000" w:themeColor="text1"/>
          <w:lang w:val="es-ES"/>
        </w:rPr>
      </w:pPr>
    </w:p>
    <w:p w14:paraId="7346C4AC" w14:textId="7D72FC69" w:rsidR="00E35D1C" w:rsidRPr="004B1971" w:rsidRDefault="00151F56" w:rsidP="4F67A8C1">
      <w:pPr>
        <w:pStyle w:val="ListParagraph"/>
        <w:numPr>
          <w:ilvl w:val="0"/>
          <w:numId w:val="29"/>
        </w:numPr>
        <w:spacing w:after="0" w:line="240" w:lineRule="auto"/>
        <w:jc w:val="both"/>
        <w:rPr>
          <w:rFonts w:cs="Arial"/>
          <w:color w:val="000000" w:themeColor="text1"/>
          <w:lang w:val="es-ES"/>
        </w:rPr>
      </w:pPr>
      <w:r w:rsidRPr="004B1971">
        <w:rPr>
          <w:rFonts w:cs="Arial"/>
          <w:color w:val="000000" w:themeColor="text1"/>
          <w:lang w:val="es-ES"/>
        </w:rPr>
        <w:t xml:space="preserve">El impacto del pastoreo en las especies migratorias puede ser positivo o negativo. Depende de las características del ecosistema específico, del hábitat utilizado, de las necesidades y características concretas de las especies migratorias y de las condiciones socioeconómicas de las comunidades locales y las prácticas que aplican. Tener en cuenta todos estos aspectos al desarrollar intervenciones de gestión es esencial para garantizar que tanto los pastores como la biodiversidad se beneficien. </w:t>
      </w:r>
    </w:p>
    <w:p w14:paraId="5D3C6B68" w14:textId="77777777" w:rsidR="00E10AEF" w:rsidRPr="004B1971" w:rsidRDefault="00E10AEF" w:rsidP="00E10AEF">
      <w:pPr>
        <w:spacing w:after="0" w:line="240" w:lineRule="auto"/>
        <w:jc w:val="both"/>
        <w:rPr>
          <w:rFonts w:cs="Arial"/>
          <w:color w:val="000000" w:themeColor="text1"/>
          <w:lang w:val="es-ES"/>
        </w:rPr>
      </w:pPr>
    </w:p>
    <w:p w14:paraId="7EA9EFEB" w14:textId="180D8764" w:rsidR="00E35D1C" w:rsidRPr="004B1971" w:rsidRDefault="00834D82" w:rsidP="00586158">
      <w:pPr>
        <w:pStyle w:val="ListParagraph"/>
        <w:numPr>
          <w:ilvl w:val="0"/>
          <w:numId w:val="29"/>
        </w:numPr>
        <w:spacing w:after="0" w:line="240" w:lineRule="auto"/>
        <w:contextualSpacing w:val="0"/>
        <w:jc w:val="both"/>
        <w:rPr>
          <w:rFonts w:cs="Arial"/>
          <w:color w:val="000000" w:themeColor="text1"/>
          <w:lang w:val="es-ES"/>
        </w:rPr>
      </w:pPr>
      <w:r w:rsidRPr="004B1971">
        <w:rPr>
          <w:rFonts w:cs="Arial"/>
          <w:color w:val="000000" w:themeColor="text1"/>
          <w:lang w:val="es-ES"/>
        </w:rPr>
        <w:t>Además de controlar el sobrepastoreo, mantener la conectividad del hábitat de la vida silvestre es importante para garantizar la movilidad de los herbívoros silvestres y su acceso a los pastos y al agua, y para evitar la concentración de fauna silvestre en hábitats menos adecuados.</w:t>
      </w:r>
    </w:p>
    <w:p w14:paraId="1120EF11" w14:textId="77777777" w:rsidR="00E10AEF" w:rsidRPr="004B1971" w:rsidRDefault="00E10AEF" w:rsidP="00E10AEF">
      <w:pPr>
        <w:spacing w:after="0" w:line="240" w:lineRule="auto"/>
        <w:jc w:val="both"/>
        <w:rPr>
          <w:rFonts w:cs="Arial"/>
          <w:color w:val="000000" w:themeColor="text1"/>
          <w:lang w:val="es-ES"/>
        </w:rPr>
      </w:pPr>
    </w:p>
    <w:p w14:paraId="04C9F861" w14:textId="6D6859F9" w:rsidR="00DE332C" w:rsidRPr="004B1971" w:rsidRDefault="00DE332C" w:rsidP="00586158">
      <w:pPr>
        <w:pStyle w:val="ListParagraph"/>
        <w:numPr>
          <w:ilvl w:val="0"/>
          <w:numId w:val="29"/>
        </w:numPr>
        <w:spacing w:after="0" w:line="240" w:lineRule="auto"/>
        <w:contextualSpacing w:val="0"/>
        <w:jc w:val="both"/>
        <w:rPr>
          <w:rFonts w:cs="Arial"/>
          <w:color w:val="000000" w:themeColor="text1"/>
          <w:lang w:val="es-ES"/>
        </w:rPr>
      </w:pPr>
      <w:r w:rsidRPr="004B1971">
        <w:rPr>
          <w:rFonts w:cs="Arial"/>
          <w:color w:val="000000" w:themeColor="text1"/>
          <w:lang w:val="es-ES"/>
        </w:rPr>
        <w:t>Los riesgos de enfermedades aumentan cuando el ganado, la fauna silvestre y las personas coexisten sin una gestión adecuada, pero pueden reducirse mediante la planificación espacial y los enfoques de «</w:t>
      </w:r>
      <w:proofErr w:type="spellStart"/>
      <w:r w:rsidRPr="004B1971">
        <w:rPr>
          <w:rFonts w:cs="Arial"/>
          <w:color w:val="000000" w:themeColor="text1"/>
          <w:lang w:val="es-ES"/>
        </w:rPr>
        <w:t>One</w:t>
      </w:r>
      <w:proofErr w:type="spellEnd"/>
      <w:r w:rsidRPr="004B1971">
        <w:rPr>
          <w:rFonts w:cs="Arial"/>
          <w:color w:val="000000" w:themeColor="text1"/>
          <w:lang w:val="es-ES"/>
        </w:rPr>
        <w:t xml:space="preserve"> </w:t>
      </w:r>
      <w:proofErr w:type="spellStart"/>
      <w:r w:rsidRPr="004B1971">
        <w:rPr>
          <w:rFonts w:cs="Arial"/>
          <w:color w:val="000000" w:themeColor="text1"/>
          <w:lang w:val="es-ES"/>
        </w:rPr>
        <w:t>Health</w:t>
      </w:r>
      <w:proofErr w:type="spellEnd"/>
      <w:r w:rsidRPr="004B1971">
        <w:rPr>
          <w:rFonts w:cs="Arial"/>
          <w:color w:val="000000" w:themeColor="text1"/>
          <w:lang w:val="es-ES"/>
        </w:rPr>
        <w:t>».</w:t>
      </w:r>
    </w:p>
    <w:p w14:paraId="2675FB0D" w14:textId="77777777" w:rsidR="00E10AEF" w:rsidRPr="004B1971" w:rsidRDefault="00E10AEF" w:rsidP="00E10AEF">
      <w:pPr>
        <w:spacing w:after="0" w:line="240" w:lineRule="auto"/>
        <w:jc w:val="both"/>
        <w:rPr>
          <w:rFonts w:cs="Arial"/>
          <w:color w:val="000000" w:themeColor="text1"/>
          <w:lang w:val="es-ES"/>
        </w:rPr>
      </w:pPr>
    </w:p>
    <w:p w14:paraId="0890C679" w14:textId="77777777" w:rsidR="00E10AEF" w:rsidRPr="004B1971" w:rsidRDefault="00472169" w:rsidP="00586158">
      <w:pPr>
        <w:pStyle w:val="ListParagraph"/>
        <w:numPr>
          <w:ilvl w:val="0"/>
          <w:numId w:val="29"/>
        </w:numPr>
        <w:spacing w:after="0" w:line="240" w:lineRule="auto"/>
        <w:contextualSpacing w:val="0"/>
        <w:jc w:val="both"/>
        <w:rPr>
          <w:rFonts w:cs="Arial"/>
          <w:color w:val="000000" w:themeColor="text1"/>
          <w:lang w:val="es-ES"/>
        </w:rPr>
      </w:pPr>
      <w:r w:rsidRPr="004B1971">
        <w:rPr>
          <w:rFonts w:cs="Arial"/>
          <w:color w:val="000000" w:themeColor="text1"/>
          <w:lang w:val="es-ES"/>
        </w:rPr>
        <w:t>La planificación participativa y la participación comunitaria son esenciales para lograr un uso sostenible de los pastos y la conservación de las especies migratorias.</w:t>
      </w:r>
    </w:p>
    <w:p w14:paraId="3C65A062" w14:textId="04E543A9" w:rsidR="00985948" w:rsidRPr="004B1971" w:rsidRDefault="00985948" w:rsidP="00E10AEF">
      <w:pPr>
        <w:spacing w:after="0" w:line="240" w:lineRule="auto"/>
        <w:jc w:val="both"/>
        <w:rPr>
          <w:rFonts w:cs="Arial"/>
          <w:color w:val="000000" w:themeColor="text1"/>
          <w:lang w:val="es-ES"/>
        </w:rPr>
      </w:pPr>
    </w:p>
    <w:p w14:paraId="63537CAA" w14:textId="2273E768" w:rsidR="00E35D1C" w:rsidRPr="004B1971" w:rsidRDefault="00DE332C" w:rsidP="00586158">
      <w:pPr>
        <w:pStyle w:val="ListParagraph"/>
        <w:numPr>
          <w:ilvl w:val="0"/>
          <w:numId w:val="29"/>
        </w:numPr>
        <w:spacing w:after="0" w:line="240" w:lineRule="auto"/>
        <w:contextualSpacing w:val="0"/>
        <w:jc w:val="both"/>
        <w:rPr>
          <w:rFonts w:cs="Arial"/>
          <w:color w:val="000000" w:themeColor="text1"/>
          <w:lang w:val="es-ES"/>
        </w:rPr>
      </w:pPr>
      <w:r w:rsidRPr="004B1971">
        <w:rPr>
          <w:rFonts w:cs="Arial"/>
          <w:color w:val="000000" w:themeColor="text1"/>
          <w:lang w:val="es-ES"/>
        </w:rPr>
        <w:t>Los corredores ecológicos constituyen una herramienta eficaz para la gestión integrada a nivel de paisaje, al reunir distintos usos de la tierra en un marco común que equilibra la conservación y el desarrollo.</w:t>
      </w:r>
    </w:p>
    <w:p w14:paraId="751E27EB" w14:textId="77777777" w:rsidR="00E10AEF" w:rsidRPr="004B1971" w:rsidRDefault="00E10AEF" w:rsidP="00E10AEF">
      <w:pPr>
        <w:spacing w:after="0" w:line="240" w:lineRule="auto"/>
        <w:jc w:val="both"/>
        <w:rPr>
          <w:rFonts w:cs="Arial"/>
          <w:color w:val="000000" w:themeColor="text1"/>
          <w:lang w:val="es-ES"/>
        </w:rPr>
      </w:pPr>
    </w:p>
    <w:p w14:paraId="3285026E" w14:textId="3C9351F6" w:rsidR="007C5B0D" w:rsidRPr="004B1971" w:rsidRDefault="007C5B0D" w:rsidP="00586158">
      <w:pPr>
        <w:pStyle w:val="ListParagraph"/>
        <w:numPr>
          <w:ilvl w:val="0"/>
          <w:numId w:val="29"/>
        </w:numPr>
        <w:spacing w:after="0" w:line="240" w:lineRule="auto"/>
        <w:contextualSpacing w:val="0"/>
        <w:jc w:val="both"/>
        <w:rPr>
          <w:rFonts w:cs="Arial"/>
          <w:color w:val="000000" w:themeColor="text1"/>
          <w:lang w:val="es-ES"/>
        </w:rPr>
      </w:pPr>
      <w:r w:rsidRPr="004B1971">
        <w:rPr>
          <w:rFonts w:cs="Arial"/>
          <w:color w:val="000000" w:themeColor="text1"/>
          <w:lang w:val="es-ES"/>
        </w:rPr>
        <w:t xml:space="preserve">Este complejo tema debe abordarse de manera holística mediante una comunicación, coordinación y cooperación reforzadas entre los sectores y las partes interesadas pertinentes, tanto a nivel nacional como internacional. </w:t>
      </w:r>
    </w:p>
    <w:p w14:paraId="11CFC18D" w14:textId="77777777" w:rsidR="002511E9" w:rsidRPr="004B1971" w:rsidRDefault="002511E9" w:rsidP="002511E9">
      <w:pPr>
        <w:spacing w:after="0" w:line="240" w:lineRule="auto"/>
        <w:rPr>
          <w:rFonts w:cs="Arial"/>
          <w:b/>
          <w:bCs/>
          <w:u w:val="single"/>
          <w:lang w:val="es-ES"/>
        </w:rPr>
      </w:pPr>
    </w:p>
    <w:p w14:paraId="008A4FC9" w14:textId="77777777" w:rsidR="00760BA8" w:rsidRDefault="00760BA8" w:rsidP="002511E9">
      <w:pPr>
        <w:spacing w:after="0" w:line="240" w:lineRule="auto"/>
        <w:rPr>
          <w:rFonts w:cs="Arial"/>
          <w:b/>
          <w:bCs/>
          <w:u w:val="single"/>
          <w:lang w:val="es-ES"/>
        </w:rPr>
      </w:pPr>
    </w:p>
    <w:p w14:paraId="3D45983D" w14:textId="77777777" w:rsidR="004B1971" w:rsidRDefault="004B1971" w:rsidP="002511E9">
      <w:pPr>
        <w:spacing w:after="0" w:line="240" w:lineRule="auto"/>
        <w:rPr>
          <w:rFonts w:cs="Arial"/>
          <w:b/>
          <w:bCs/>
          <w:u w:val="single"/>
          <w:lang w:val="es-ES"/>
        </w:rPr>
      </w:pPr>
    </w:p>
    <w:p w14:paraId="1A8EF031" w14:textId="77777777" w:rsidR="004B1971" w:rsidRDefault="004B1971" w:rsidP="002511E9">
      <w:pPr>
        <w:spacing w:after="0" w:line="240" w:lineRule="auto"/>
        <w:rPr>
          <w:rFonts w:cs="Arial"/>
          <w:b/>
          <w:bCs/>
          <w:u w:val="single"/>
          <w:lang w:val="es-ES"/>
        </w:rPr>
      </w:pPr>
    </w:p>
    <w:p w14:paraId="5ED308CA" w14:textId="77777777" w:rsidR="004B1971" w:rsidRPr="004B1971" w:rsidRDefault="004B1971" w:rsidP="002511E9">
      <w:pPr>
        <w:spacing w:after="0" w:line="240" w:lineRule="auto"/>
        <w:rPr>
          <w:rFonts w:cs="Arial"/>
          <w:b/>
          <w:bCs/>
          <w:u w:val="single"/>
          <w:lang w:val="es-ES"/>
        </w:rPr>
      </w:pPr>
    </w:p>
    <w:p w14:paraId="5B61CA7F" w14:textId="6C5368E6" w:rsidR="002511E9" w:rsidRPr="004B1971" w:rsidRDefault="0099313B" w:rsidP="0099313B">
      <w:pPr>
        <w:spacing w:after="0" w:line="240" w:lineRule="auto"/>
        <w:jc w:val="center"/>
        <w:rPr>
          <w:rFonts w:cs="Arial"/>
          <w:b/>
          <w:bCs/>
          <w:lang w:val="es-ES"/>
        </w:rPr>
      </w:pPr>
      <w:r w:rsidRPr="004B1971">
        <w:rPr>
          <w:rFonts w:cs="Arial"/>
          <w:b/>
          <w:bCs/>
          <w:lang w:val="es-ES"/>
        </w:rPr>
        <w:lastRenderedPageBreak/>
        <w:t>RECOMENDACIONES PRELIMINARES DEL GRUPO DE TRABAJO</w:t>
      </w:r>
    </w:p>
    <w:p w14:paraId="23D6B7B2" w14:textId="77777777" w:rsidR="00760BA8" w:rsidRPr="004B1971" w:rsidRDefault="00760BA8" w:rsidP="0099313B">
      <w:pPr>
        <w:spacing w:after="0" w:line="240" w:lineRule="auto"/>
        <w:jc w:val="center"/>
        <w:rPr>
          <w:rFonts w:cs="Arial"/>
          <w:b/>
          <w:bCs/>
          <w:lang w:val="es-ES"/>
        </w:rPr>
      </w:pPr>
    </w:p>
    <w:p w14:paraId="58A3A4AA" w14:textId="0CA984EE" w:rsidR="002511E9" w:rsidRPr="004B1971" w:rsidRDefault="002511E9" w:rsidP="00760BA8">
      <w:pPr>
        <w:numPr>
          <w:ilvl w:val="0"/>
          <w:numId w:val="14"/>
        </w:numPr>
        <w:spacing w:after="0" w:line="240" w:lineRule="auto"/>
        <w:ind w:left="567" w:hanging="567"/>
        <w:jc w:val="both"/>
        <w:rPr>
          <w:rFonts w:eastAsia="Times New Roman" w:cs="Arial"/>
          <w:lang w:val="es-ES" w:eastAsia="en-GB"/>
        </w:rPr>
      </w:pPr>
      <w:r w:rsidRPr="004B1971">
        <w:rPr>
          <w:rFonts w:eastAsia="Yu Gothic Light" w:cs="Arial"/>
          <w:b/>
          <w:bCs/>
          <w:lang w:val="es-ES" w:eastAsia="es-ES"/>
        </w:rPr>
        <w:t>Recomendaciones a las Partes de la CMS y otras partes interesadas que apoyan la aplicación de la CMS</w:t>
      </w:r>
    </w:p>
    <w:p w14:paraId="04842C68" w14:textId="77777777" w:rsidR="00760BA8" w:rsidRPr="004B1971" w:rsidRDefault="00760BA8" w:rsidP="00760BA8">
      <w:pPr>
        <w:spacing w:after="0" w:line="240" w:lineRule="auto"/>
        <w:ind w:left="360"/>
        <w:jc w:val="both"/>
        <w:rPr>
          <w:rFonts w:eastAsia="Times New Roman" w:cs="Arial"/>
          <w:lang w:val="es-ES" w:eastAsia="en-GB"/>
        </w:rPr>
      </w:pPr>
    </w:p>
    <w:p w14:paraId="1B19CACA" w14:textId="0B5C0751" w:rsidR="00760BA8" w:rsidRPr="004B1971" w:rsidRDefault="002511E9" w:rsidP="00760BA8">
      <w:pPr>
        <w:spacing w:after="0" w:line="240" w:lineRule="auto"/>
        <w:ind w:left="567" w:hanging="567"/>
        <w:rPr>
          <w:rFonts w:eastAsia="Times New Roman" w:cs="Arial"/>
          <w:b/>
          <w:bCs/>
          <w:i/>
          <w:iCs/>
          <w:lang w:val="es-ES" w:eastAsia="en-GB"/>
        </w:rPr>
      </w:pPr>
      <w:r w:rsidRPr="004B1971">
        <w:rPr>
          <w:rFonts w:eastAsia="Times New Roman" w:cs="Arial"/>
          <w:b/>
          <w:bCs/>
          <w:i/>
          <w:iCs/>
          <w:lang w:val="es-ES" w:eastAsia="es-ES"/>
        </w:rPr>
        <w:t xml:space="preserve">1.1 </w:t>
      </w:r>
      <w:r w:rsidRPr="004B1971">
        <w:rPr>
          <w:rFonts w:eastAsia="Times New Roman" w:cs="Arial"/>
          <w:b/>
          <w:bCs/>
          <w:i/>
          <w:iCs/>
          <w:lang w:val="es-ES" w:eastAsia="es-ES"/>
        </w:rPr>
        <w:tab/>
        <w:t>Mejorar la comunicación, la concienciación y la cooperación</w:t>
      </w:r>
    </w:p>
    <w:p w14:paraId="3803F0FD" w14:textId="77777777" w:rsidR="00760BA8" w:rsidRPr="004B1971" w:rsidRDefault="00760BA8" w:rsidP="00760BA8">
      <w:pPr>
        <w:spacing w:after="0" w:line="240" w:lineRule="auto"/>
        <w:ind w:left="567" w:hanging="567"/>
        <w:rPr>
          <w:rFonts w:eastAsia="Times New Roman" w:cs="Arial"/>
          <w:b/>
          <w:bCs/>
          <w:i/>
          <w:iCs/>
          <w:lang w:val="es-ES" w:eastAsia="en-GB"/>
        </w:rPr>
      </w:pPr>
    </w:p>
    <w:p w14:paraId="6E95575F" w14:textId="19ADABDC" w:rsidR="002511E9" w:rsidRPr="004B1971" w:rsidRDefault="002511E9" w:rsidP="00C542F1">
      <w:pPr>
        <w:pStyle w:val="ListParagraph"/>
        <w:numPr>
          <w:ilvl w:val="0"/>
          <w:numId w:val="12"/>
        </w:numPr>
        <w:spacing w:after="0" w:line="240" w:lineRule="auto"/>
        <w:ind w:left="993" w:hanging="426"/>
        <w:contextualSpacing w:val="0"/>
        <w:jc w:val="both"/>
        <w:rPr>
          <w:rFonts w:eastAsia="Times New Roman" w:cs="Arial"/>
          <w:lang w:val="es-ES" w:eastAsia="en-GB"/>
        </w:rPr>
      </w:pPr>
      <w:r w:rsidRPr="004B1971">
        <w:rPr>
          <w:rFonts w:eastAsia="Times New Roman" w:cs="Arial"/>
          <w:lang w:val="es-ES" w:eastAsia="es-ES"/>
        </w:rPr>
        <w:t xml:space="preserve">De conformidad con la Resolución 76/253 de la Asamblea General de la Organización de las Naciones Unidas, que designa 2026 como el Año Internacional de los Pastizales y los Pastores, aumentar la concienciación sobre la </w:t>
      </w:r>
      <w:r w:rsidRPr="004B1971">
        <w:rPr>
          <w:rFonts w:eastAsia="Times New Roman" w:cs="Arial"/>
          <w:color w:val="000000" w:themeColor="text1"/>
          <w:lang w:val="es-ES" w:eastAsia="es-ES"/>
        </w:rPr>
        <w:t xml:space="preserve">importancia de la conservación y el uso sostenible de los pastizales y otros ecosistemas —en particular, el pastoreo sostenible— para la conservación de las especies incluidas en la CMS, </w:t>
      </w:r>
      <w:r w:rsidRPr="004B1971">
        <w:rPr>
          <w:rFonts w:eastAsia="Times New Roman" w:cs="Arial"/>
          <w:lang w:val="es-ES" w:eastAsia="es-ES"/>
        </w:rPr>
        <w:t>mediante la comunicación, la divulgación, los eventos y actividades, la colaboración y los materiales y programas educativos.</w:t>
      </w:r>
    </w:p>
    <w:p w14:paraId="7FC9106F" w14:textId="77777777" w:rsidR="00760BA8" w:rsidRPr="004B1971" w:rsidRDefault="00760BA8" w:rsidP="00C542F1">
      <w:pPr>
        <w:pStyle w:val="ListParagraph"/>
        <w:spacing w:after="0" w:line="240" w:lineRule="auto"/>
        <w:ind w:left="993" w:hanging="426"/>
        <w:contextualSpacing w:val="0"/>
        <w:jc w:val="both"/>
        <w:rPr>
          <w:rFonts w:eastAsia="Times New Roman" w:cs="Arial"/>
          <w:lang w:val="es-ES" w:eastAsia="en-GB"/>
        </w:rPr>
      </w:pPr>
    </w:p>
    <w:p w14:paraId="7245BD09" w14:textId="35F3D36A" w:rsidR="002511E9" w:rsidRPr="004B1971" w:rsidRDefault="002511E9" w:rsidP="00C542F1">
      <w:pPr>
        <w:numPr>
          <w:ilvl w:val="0"/>
          <w:numId w:val="12"/>
        </w:numPr>
        <w:spacing w:after="0" w:line="240" w:lineRule="auto"/>
        <w:ind w:left="993" w:hanging="426"/>
        <w:jc w:val="both"/>
        <w:rPr>
          <w:rFonts w:eastAsia="Times New Roman" w:cs="Arial"/>
          <w:lang w:val="es-ES" w:eastAsia="en-GB"/>
        </w:rPr>
      </w:pPr>
      <w:r w:rsidRPr="004B1971">
        <w:rPr>
          <w:rFonts w:eastAsia="Times New Roman" w:cs="Arial"/>
          <w:lang w:val="es-ES" w:eastAsia="es-ES"/>
        </w:rPr>
        <w:t>Establecer grupos de trabajo intersectoriales y proporcionar orientación sobre el pastoreo y las especies incluidas en la CMS a los ministerios y autoridades nacionales competentes (p. ej., agricultura, medio ambiente, desarrollo rural), con miras a integrar las disposiciones de la CMS sobre pastoreo y especies incluidas en la CMS en las políticas nacionales y los marcos de presentación de informes relacionados con el uso sostenible de la tierra y la conservación de las especies migratorias.</w:t>
      </w:r>
    </w:p>
    <w:p w14:paraId="0FAA21DC" w14:textId="77777777" w:rsidR="00760BA8" w:rsidRPr="004B1971" w:rsidRDefault="00760BA8" w:rsidP="00C542F1">
      <w:pPr>
        <w:spacing w:after="0" w:line="240" w:lineRule="auto"/>
        <w:ind w:left="993" w:hanging="426"/>
        <w:jc w:val="both"/>
        <w:rPr>
          <w:rFonts w:eastAsia="Times New Roman" w:cs="Arial"/>
          <w:lang w:val="es-ES" w:eastAsia="en-GB"/>
        </w:rPr>
      </w:pPr>
    </w:p>
    <w:p w14:paraId="78720744" w14:textId="5CC44EBF" w:rsidR="002511E9" w:rsidRPr="004B1971" w:rsidRDefault="002511E9" w:rsidP="00A428D4">
      <w:pPr>
        <w:numPr>
          <w:ilvl w:val="0"/>
          <w:numId w:val="12"/>
        </w:numPr>
        <w:spacing w:after="0" w:line="240" w:lineRule="auto"/>
        <w:ind w:left="992" w:hanging="425"/>
        <w:jc w:val="both"/>
        <w:rPr>
          <w:rFonts w:eastAsia="Times New Roman" w:cs="Arial"/>
          <w:color w:val="000000" w:themeColor="text1"/>
          <w:lang w:val="es-ES" w:eastAsia="en-GB"/>
        </w:rPr>
      </w:pPr>
      <w:r w:rsidRPr="004B1971">
        <w:rPr>
          <w:rFonts w:eastAsia="Yu Gothic Light" w:cs="Arial"/>
          <w:lang w:val="es-ES" w:eastAsia="es-ES"/>
        </w:rPr>
        <w:t xml:space="preserve">Promover la incorporación de los mandatos de la CMS sobre pastoreo y especies migratorias en otros foros intergubernamentales pertinentes —como la Organización de las Naciones Unidas para la Alimentación y la Agricultura (FAO), la Convención de las Naciones Unidas de Lucha contra la Desertificación (CLD), el Convenio sobre la Diversidad Biológica (CDB), la Convención Marco de las Naciones Unidas sobre el Cambio Climático (CMNUCC), la Convención sobre el Comercio Internacional de Especies Amenazadas de Fauna y Flora Silvestres (CITES) y el Programa de las Naciones Unidas para el Medio Ambiente (PNUMA)— a fin de garantizar la coherencia de las políticas en los ámbitos de la agricultura, el desarrollo, el medio ambiente, la biodiversidad y el clima. Ello puede lograrse </w:t>
      </w:r>
      <w:r w:rsidRPr="004B1971">
        <w:rPr>
          <w:rFonts w:eastAsia="Times New Roman" w:cs="Arial"/>
          <w:color w:val="000000" w:themeColor="text1"/>
          <w:lang w:val="es-ES" w:eastAsia="es-ES"/>
        </w:rPr>
        <w:t>mediante la presentación de resoluciones y la organización de eventos paralelos, con el apoyo de los miembros del Grupo de Trabajo del Consejo Científico de la CMS sobre Pastoreo y Especies Incluidas en la CMS.</w:t>
      </w:r>
    </w:p>
    <w:p w14:paraId="4ACC22C8" w14:textId="77777777" w:rsidR="00760BA8" w:rsidRPr="004B1971" w:rsidRDefault="00760BA8" w:rsidP="00A428D4">
      <w:pPr>
        <w:spacing w:after="0" w:line="240" w:lineRule="auto"/>
        <w:ind w:left="992" w:hanging="425"/>
        <w:jc w:val="both"/>
        <w:rPr>
          <w:rFonts w:eastAsia="Times New Roman" w:cs="Arial"/>
          <w:color w:val="000000" w:themeColor="text1"/>
          <w:lang w:val="es-ES" w:eastAsia="en-GB"/>
        </w:rPr>
      </w:pPr>
    </w:p>
    <w:p w14:paraId="498DA56D" w14:textId="3FF4C005" w:rsidR="002511E9" w:rsidRPr="004B1971" w:rsidRDefault="00703959" w:rsidP="00A428D4">
      <w:pPr>
        <w:numPr>
          <w:ilvl w:val="0"/>
          <w:numId w:val="12"/>
        </w:numPr>
        <w:spacing w:after="0" w:line="240" w:lineRule="auto"/>
        <w:ind w:left="992" w:hanging="425"/>
        <w:jc w:val="both"/>
        <w:rPr>
          <w:rFonts w:eastAsia="Times New Roman" w:cs="Arial"/>
          <w:lang w:val="es-ES" w:eastAsia="en-GB"/>
        </w:rPr>
      </w:pPr>
      <w:r w:rsidRPr="004B1971">
        <w:rPr>
          <w:rFonts w:eastAsia="Times New Roman" w:cs="Arial"/>
          <w:lang w:val="es-ES" w:eastAsia="es-ES"/>
        </w:rPr>
        <w:t xml:space="preserve">Considerar la creación de un </w:t>
      </w:r>
      <w:r w:rsidRPr="004B1971">
        <w:rPr>
          <w:rFonts w:eastAsia="Times New Roman" w:cs="Arial"/>
          <w:color w:val="000000" w:themeColor="text1"/>
          <w:lang w:val="es-ES" w:eastAsia="es-ES"/>
        </w:rPr>
        <w:t xml:space="preserve">mecanismo de coordinación entre las organizaciones mencionadas y la Secretaría de la CMS para abordar la </w:t>
      </w:r>
      <w:r w:rsidRPr="004B1971">
        <w:rPr>
          <w:rFonts w:eastAsia="Times New Roman" w:cs="Arial"/>
          <w:lang w:val="es-ES" w:eastAsia="es-ES"/>
        </w:rPr>
        <w:t>degradación del hábitat utilizado por las especies incluidas en la CMS mediante el intercambio de información, la planificación conjunta y el aprovechamiento de sinergias para una aplicación más eficaz de los mandatos afines.</w:t>
      </w:r>
    </w:p>
    <w:p w14:paraId="24D897AD" w14:textId="77777777" w:rsidR="00760BA8" w:rsidRPr="004B1971" w:rsidRDefault="00760BA8" w:rsidP="00A428D4">
      <w:pPr>
        <w:spacing w:after="0" w:line="240" w:lineRule="auto"/>
        <w:ind w:left="992" w:hanging="425"/>
        <w:jc w:val="both"/>
        <w:rPr>
          <w:rFonts w:eastAsia="Times New Roman" w:cs="Arial"/>
          <w:lang w:val="es-ES" w:eastAsia="en-GB"/>
        </w:rPr>
      </w:pPr>
    </w:p>
    <w:p w14:paraId="3F9BF791" w14:textId="044C041F" w:rsidR="001F153F" w:rsidRPr="004B1971" w:rsidRDefault="009D1CBE" w:rsidP="00A428D4">
      <w:pPr>
        <w:numPr>
          <w:ilvl w:val="0"/>
          <w:numId w:val="12"/>
        </w:numPr>
        <w:spacing w:after="0" w:line="240" w:lineRule="auto"/>
        <w:ind w:left="992" w:hanging="425"/>
        <w:jc w:val="both"/>
        <w:rPr>
          <w:rFonts w:eastAsia="Times New Roman" w:cs="Arial"/>
          <w:lang w:val="es-ES" w:eastAsia="en-GB"/>
        </w:rPr>
      </w:pPr>
      <w:r w:rsidRPr="004B1971">
        <w:rPr>
          <w:rFonts w:eastAsia="Times New Roman" w:cs="Arial"/>
          <w:lang w:val="es-ES" w:eastAsia="es-ES"/>
        </w:rPr>
        <w:t xml:space="preserve">Considerar el establecimiento de corredores ecológicos dentro de los límites nacionales y a través de ellos, mediante enfoques inclusivos y basados en la ciencia, en consulta con los pastores y sin enajenación de tierras, para proteger las rutas migratorias y garantizar un uso sostenible de la tierra en estas zonas. </w:t>
      </w:r>
    </w:p>
    <w:p w14:paraId="37EE5153" w14:textId="77777777" w:rsidR="00760BA8" w:rsidRPr="004B1971" w:rsidRDefault="00760BA8" w:rsidP="00C542F1">
      <w:pPr>
        <w:spacing w:after="0" w:line="240" w:lineRule="auto"/>
        <w:ind w:left="993" w:hanging="426"/>
        <w:jc w:val="both"/>
        <w:rPr>
          <w:rFonts w:eastAsia="Times New Roman" w:cs="Arial"/>
          <w:lang w:val="es-ES" w:eastAsia="en-GB"/>
        </w:rPr>
      </w:pPr>
    </w:p>
    <w:p w14:paraId="5A102BD3" w14:textId="74FC7189" w:rsidR="002511E9" w:rsidRPr="004B1971" w:rsidRDefault="39391E4D" w:rsidP="00C542F1">
      <w:pPr>
        <w:numPr>
          <w:ilvl w:val="0"/>
          <w:numId w:val="12"/>
        </w:numPr>
        <w:spacing w:after="0" w:line="240" w:lineRule="auto"/>
        <w:ind w:left="993" w:hanging="426"/>
        <w:jc w:val="both"/>
        <w:rPr>
          <w:rFonts w:eastAsia="Times New Roman" w:cs="Arial"/>
          <w:b/>
          <w:bCs/>
          <w:i/>
          <w:iCs/>
          <w:lang w:val="es-ES" w:eastAsia="en-GB"/>
        </w:rPr>
      </w:pPr>
      <w:r w:rsidRPr="004B1971">
        <w:rPr>
          <w:rFonts w:eastAsia="Arial" w:cs="Arial"/>
          <w:lang w:val="es-ES"/>
        </w:rPr>
        <w:t>Facilitar el</w:t>
      </w:r>
      <w:r w:rsidR="006A6098" w:rsidRPr="004B1971">
        <w:rPr>
          <w:rFonts w:eastAsia="Arial" w:cs="Arial"/>
          <w:color w:val="EE0000"/>
          <w:lang w:val="es-ES"/>
        </w:rPr>
        <w:t xml:space="preserve"> </w:t>
      </w:r>
      <w:r w:rsidR="006A6098" w:rsidRPr="004B1971">
        <w:rPr>
          <w:rFonts w:eastAsia="Arial" w:cs="Arial"/>
          <w:color w:val="000000" w:themeColor="text1"/>
          <w:lang w:val="es-ES"/>
        </w:rPr>
        <w:t>desplazamiento estacional del ganado (trashumancia) y la movilidad de los</w:t>
      </w:r>
      <w:r w:rsidRPr="004B1971">
        <w:rPr>
          <w:rFonts w:eastAsia="Arial" w:cs="Arial"/>
          <w:color w:val="EE0000"/>
          <w:lang w:val="es-ES"/>
        </w:rPr>
        <w:t xml:space="preserve"> </w:t>
      </w:r>
      <w:r w:rsidRPr="004B1971">
        <w:rPr>
          <w:rFonts w:eastAsia="Arial" w:cs="Arial"/>
          <w:lang w:val="es-ES"/>
        </w:rPr>
        <w:t>pastores nómadas, garantizando el acceso a las rutas migratorias tradicionales, dado que la movilidad es esencial para la sostenibilidad del pastoreo y la conservación de la biodiversidad, incluidas las especies enumeradas en la CMS.</w:t>
      </w:r>
    </w:p>
    <w:p w14:paraId="7FE12EB0" w14:textId="490148A9" w:rsidR="00760BA8" w:rsidRPr="004B1971" w:rsidRDefault="00760BA8" w:rsidP="00760BA8">
      <w:pPr>
        <w:spacing w:after="0" w:line="240" w:lineRule="auto"/>
        <w:ind w:left="720"/>
        <w:jc w:val="both"/>
        <w:rPr>
          <w:rFonts w:eastAsia="Times New Roman" w:cs="Arial"/>
          <w:b/>
          <w:bCs/>
          <w:i/>
          <w:iCs/>
          <w:lang w:val="es-ES" w:eastAsia="en-GB"/>
        </w:rPr>
      </w:pPr>
      <w:r w:rsidRPr="004B1971">
        <w:rPr>
          <w:rFonts w:eastAsia="Times New Roman" w:cs="Arial"/>
          <w:b/>
          <w:bCs/>
          <w:i/>
          <w:iCs/>
          <w:lang w:val="es-ES" w:eastAsia="es-ES"/>
        </w:rPr>
        <w:br w:type="page"/>
      </w:r>
    </w:p>
    <w:p w14:paraId="396E26B4" w14:textId="7423EE72" w:rsidR="002511E9" w:rsidRPr="004B1971" w:rsidRDefault="002511E9" w:rsidP="00C542F1">
      <w:pPr>
        <w:spacing w:after="0" w:line="240" w:lineRule="auto"/>
        <w:ind w:left="567" w:hanging="567"/>
        <w:rPr>
          <w:rFonts w:eastAsia="Times New Roman" w:cs="Arial"/>
          <w:b/>
          <w:bCs/>
          <w:i/>
          <w:iCs/>
          <w:lang w:val="es-ES" w:eastAsia="en-GB"/>
        </w:rPr>
      </w:pPr>
      <w:r w:rsidRPr="004B1971">
        <w:rPr>
          <w:rFonts w:eastAsia="Times New Roman" w:cs="Arial"/>
          <w:b/>
          <w:bCs/>
          <w:i/>
          <w:iCs/>
          <w:lang w:val="es-ES" w:eastAsia="es-ES"/>
        </w:rPr>
        <w:lastRenderedPageBreak/>
        <w:t xml:space="preserve">1.2 </w:t>
      </w:r>
      <w:r w:rsidRPr="004B1971">
        <w:rPr>
          <w:rFonts w:eastAsia="Times New Roman" w:cs="Arial"/>
          <w:b/>
          <w:bCs/>
          <w:i/>
          <w:iCs/>
          <w:lang w:val="es-ES" w:eastAsia="es-ES"/>
        </w:rPr>
        <w:tab/>
        <w:t>Recopilar datos sobre especies migratorias para su uso en la planificación del uso de la tierra</w:t>
      </w:r>
    </w:p>
    <w:p w14:paraId="7DFEAF00" w14:textId="77777777" w:rsidR="00C542F1" w:rsidRPr="004B1971" w:rsidRDefault="00C542F1" w:rsidP="00C542F1">
      <w:pPr>
        <w:spacing w:after="0" w:line="240" w:lineRule="auto"/>
        <w:ind w:left="567" w:hanging="567"/>
        <w:rPr>
          <w:rFonts w:eastAsia="Times New Roman" w:cs="Arial"/>
          <w:b/>
          <w:bCs/>
          <w:i/>
          <w:iCs/>
          <w:lang w:val="es-ES" w:eastAsia="en-GB"/>
        </w:rPr>
      </w:pPr>
    </w:p>
    <w:p w14:paraId="51CF9431" w14:textId="77777777" w:rsidR="002511E9" w:rsidRPr="004B1971" w:rsidRDefault="002511E9" w:rsidP="00C542F1">
      <w:pPr>
        <w:numPr>
          <w:ilvl w:val="0"/>
          <w:numId w:val="15"/>
        </w:numPr>
        <w:spacing w:after="80" w:line="240" w:lineRule="auto"/>
        <w:ind w:left="993" w:hanging="425"/>
        <w:jc w:val="both"/>
        <w:rPr>
          <w:rFonts w:eastAsia="Times New Roman" w:cs="Arial"/>
          <w:lang w:val="es-ES" w:eastAsia="en-GB"/>
        </w:rPr>
      </w:pPr>
      <w:r w:rsidRPr="004B1971">
        <w:rPr>
          <w:rFonts w:eastAsia="Times New Roman" w:cs="Arial"/>
          <w:lang w:val="es-ES" w:eastAsia="es-ES"/>
        </w:rPr>
        <w:t>En cooperación con las instituciones pertinentes, recopilar datos sobre:</w:t>
      </w:r>
    </w:p>
    <w:p w14:paraId="2374FC9C" w14:textId="04E57587" w:rsidR="002511E9" w:rsidRPr="004B1971" w:rsidRDefault="002511E9" w:rsidP="00C542F1">
      <w:pPr>
        <w:pStyle w:val="ListParagraph"/>
        <w:numPr>
          <w:ilvl w:val="0"/>
          <w:numId w:val="17"/>
        </w:numPr>
        <w:spacing w:after="80" w:line="240" w:lineRule="auto"/>
        <w:ind w:left="1560" w:hanging="425"/>
        <w:contextualSpacing w:val="0"/>
        <w:jc w:val="both"/>
        <w:rPr>
          <w:rFonts w:eastAsia="Times New Roman" w:cs="Arial"/>
          <w:lang w:val="es-ES" w:eastAsia="en-GB"/>
        </w:rPr>
      </w:pPr>
      <w:r w:rsidRPr="004B1971">
        <w:rPr>
          <w:rFonts w:eastAsia="Times New Roman" w:cs="Arial"/>
          <w:lang w:val="es-ES" w:eastAsia="es-ES"/>
        </w:rPr>
        <w:t xml:space="preserve">la distribución y el uso del hábitat de las especies migratorias (por ejemplo, utilizando herramientas disponibles como el </w:t>
      </w:r>
      <w:hyperlink r:id="rId17" w:history="1">
        <w:r w:rsidRPr="004B1971">
          <w:rPr>
            <w:rFonts w:eastAsia="Times New Roman" w:cs="Arial"/>
            <w:color w:val="467886"/>
            <w:u w:val="single"/>
            <w:lang w:val="es-ES" w:eastAsia="es-ES"/>
          </w:rPr>
          <w:t>Atlas Mundial de la Migración de Ungulados</w:t>
        </w:r>
      </w:hyperlink>
      <w:r w:rsidRPr="004B1971">
        <w:rPr>
          <w:rFonts w:eastAsia="Times New Roman" w:cs="Arial"/>
          <w:lang w:val="es-ES" w:eastAsia="es-ES"/>
        </w:rPr>
        <w:t xml:space="preserve">), y </w:t>
      </w:r>
    </w:p>
    <w:p w14:paraId="5A0BBA39" w14:textId="68B7EC2C" w:rsidR="00880620" w:rsidRPr="004B1971" w:rsidRDefault="002511E9" w:rsidP="00C542F1">
      <w:pPr>
        <w:pStyle w:val="ListParagraph"/>
        <w:numPr>
          <w:ilvl w:val="0"/>
          <w:numId w:val="17"/>
        </w:numPr>
        <w:spacing w:after="0" w:line="240" w:lineRule="auto"/>
        <w:ind w:left="1560" w:hanging="426"/>
        <w:contextualSpacing w:val="0"/>
        <w:jc w:val="both"/>
        <w:rPr>
          <w:rFonts w:eastAsia="Times New Roman" w:cs="Arial"/>
          <w:lang w:val="es-ES" w:eastAsia="en-GB"/>
        </w:rPr>
      </w:pPr>
      <w:r w:rsidRPr="004B1971">
        <w:rPr>
          <w:rFonts w:eastAsia="Times New Roman" w:cs="Arial"/>
          <w:lang w:val="es-ES" w:eastAsia="es-ES"/>
        </w:rPr>
        <w:t>el uso de la tierra por parte de los pastores —diferenciado de los sistemas de producción ganadera industrial o intensiva—, así como las zonas y los factores potenciales y reales de conflicto entre los seres humanos y la vida silvestre.</w:t>
      </w:r>
    </w:p>
    <w:p w14:paraId="4A6565F2" w14:textId="77777777" w:rsidR="00C542F1" w:rsidRPr="004B1971" w:rsidRDefault="00C542F1" w:rsidP="00C542F1">
      <w:pPr>
        <w:pStyle w:val="ListParagraph"/>
        <w:spacing w:after="0" w:line="240" w:lineRule="auto"/>
        <w:ind w:left="1560"/>
        <w:contextualSpacing w:val="0"/>
        <w:jc w:val="both"/>
        <w:rPr>
          <w:rFonts w:eastAsia="Times New Roman" w:cs="Arial"/>
          <w:lang w:val="es-ES" w:eastAsia="en-GB"/>
        </w:rPr>
      </w:pPr>
    </w:p>
    <w:p w14:paraId="0EF3F679" w14:textId="36F9E2A8" w:rsidR="002511E9" w:rsidRPr="004B1971" w:rsidRDefault="00AD6FC9" w:rsidP="00C542F1">
      <w:pPr>
        <w:numPr>
          <w:ilvl w:val="0"/>
          <w:numId w:val="15"/>
        </w:numPr>
        <w:spacing w:after="0" w:line="240" w:lineRule="auto"/>
        <w:ind w:left="993" w:hanging="426"/>
        <w:jc w:val="both"/>
        <w:rPr>
          <w:lang w:val="es-ES" w:eastAsia="en-GB"/>
        </w:rPr>
      </w:pPr>
      <w:r w:rsidRPr="004B1971">
        <w:rPr>
          <w:lang w:val="es-ES" w:eastAsia="es-ES"/>
        </w:rPr>
        <w:t xml:space="preserve">Utilizar los datos en la planificación del uso de la tierra y la conservación para mitigar los conflictos y obtener beneficios tanto para el uso sostenible de la tierra como para la conservación de las especies migratorias. </w:t>
      </w:r>
    </w:p>
    <w:p w14:paraId="69A16F92" w14:textId="77777777" w:rsidR="00C542F1" w:rsidRPr="004B1971" w:rsidRDefault="00C542F1" w:rsidP="00C542F1">
      <w:pPr>
        <w:spacing w:after="0" w:line="240" w:lineRule="auto"/>
        <w:ind w:left="993"/>
        <w:jc w:val="both"/>
        <w:rPr>
          <w:lang w:val="es-ES" w:eastAsia="en-GB"/>
        </w:rPr>
      </w:pPr>
    </w:p>
    <w:p w14:paraId="40434AA9" w14:textId="0EE08CD0" w:rsidR="002511E9" w:rsidRPr="004B1971" w:rsidRDefault="002511E9" w:rsidP="00C542F1">
      <w:pPr>
        <w:numPr>
          <w:ilvl w:val="0"/>
          <w:numId w:val="15"/>
        </w:numPr>
        <w:spacing w:after="0" w:line="240" w:lineRule="auto"/>
        <w:ind w:left="993" w:hanging="426"/>
        <w:jc w:val="both"/>
        <w:rPr>
          <w:rFonts w:eastAsia="Times New Roman" w:cs="Arial"/>
          <w:lang w:val="es-ES" w:eastAsia="en-GB"/>
        </w:rPr>
      </w:pPr>
      <w:r w:rsidRPr="004B1971">
        <w:rPr>
          <w:rFonts w:eastAsia="Times New Roman" w:cs="Arial"/>
          <w:lang w:val="es-ES" w:eastAsia="es-ES"/>
        </w:rPr>
        <w:t>Incorporar proyecciones sobre el cambio climático en la planificación de los pastizales, el uso del agua y la biodiversidad, a fin de anticipar variaciones en la disponibilidad de forraje o agua y en las rutas migratorias.</w:t>
      </w:r>
    </w:p>
    <w:p w14:paraId="709412E7" w14:textId="77777777" w:rsidR="002511E9" w:rsidRPr="004B1971" w:rsidRDefault="002511E9" w:rsidP="00C542F1">
      <w:pPr>
        <w:spacing w:after="0" w:line="240" w:lineRule="auto"/>
        <w:ind w:left="720"/>
        <w:jc w:val="both"/>
        <w:rPr>
          <w:rFonts w:eastAsia="Times New Roman" w:cs="Arial"/>
          <w:b/>
          <w:bCs/>
          <w:i/>
          <w:iCs/>
          <w:lang w:val="es-ES" w:eastAsia="en-GB"/>
        </w:rPr>
      </w:pPr>
    </w:p>
    <w:p w14:paraId="7BA61C21" w14:textId="362E01A9" w:rsidR="002511E9" w:rsidRPr="004B1971" w:rsidRDefault="0099313B" w:rsidP="00C542F1">
      <w:pPr>
        <w:spacing w:after="0" w:line="240" w:lineRule="auto"/>
        <w:ind w:left="567" w:hanging="567"/>
        <w:jc w:val="both"/>
        <w:rPr>
          <w:rFonts w:eastAsia="Times New Roman" w:cs="Arial"/>
          <w:b/>
          <w:bCs/>
          <w:i/>
          <w:iCs/>
          <w:lang w:val="es-ES" w:eastAsia="en-GB"/>
        </w:rPr>
      </w:pPr>
      <w:r w:rsidRPr="004B1971">
        <w:rPr>
          <w:rFonts w:eastAsia="Times New Roman" w:cs="Arial"/>
          <w:b/>
          <w:bCs/>
          <w:i/>
          <w:iCs/>
          <w:lang w:val="es-ES" w:eastAsia="es-ES"/>
        </w:rPr>
        <w:t xml:space="preserve">1.3 </w:t>
      </w:r>
      <w:r w:rsidRPr="004B1971">
        <w:rPr>
          <w:rFonts w:eastAsia="Times New Roman" w:cs="Arial"/>
          <w:b/>
          <w:bCs/>
          <w:i/>
          <w:iCs/>
          <w:lang w:val="es-ES" w:eastAsia="es-ES"/>
        </w:rPr>
        <w:tab/>
        <w:t xml:space="preserve">Incluir a las comunidades pastoriles en la gobernanza y gestión de los pastizales </w:t>
      </w:r>
    </w:p>
    <w:p w14:paraId="5A3E96A0" w14:textId="77777777" w:rsidR="00D35F0E" w:rsidRPr="004B1971" w:rsidRDefault="00D35F0E" w:rsidP="00C542F1">
      <w:pPr>
        <w:spacing w:after="0" w:line="240" w:lineRule="auto"/>
        <w:ind w:left="567" w:hanging="567"/>
        <w:jc w:val="both"/>
        <w:rPr>
          <w:rFonts w:eastAsia="Times New Roman" w:cs="Arial"/>
          <w:b/>
          <w:bCs/>
          <w:i/>
          <w:iCs/>
          <w:lang w:val="es-ES" w:eastAsia="en-GB"/>
        </w:rPr>
      </w:pPr>
    </w:p>
    <w:p w14:paraId="241C2D90" w14:textId="3D4997CD" w:rsidR="00667BAA" w:rsidRPr="004B1971" w:rsidRDefault="00667BAA" w:rsidP="00D35F0E">
      <w:pPr>
        <w:pStyle w:val="ListParagraph"/>
        <w:numPr>
          <w:ilvl w:val="0"/>
          <w:numId w:val="35"/>
        </w:numPr>
        <w:spacing w:after="0" w:line="240" w:lineRule="auto"/>
        <w:ind w:left="993" w:hanging="426"/>
        <w:jc w:val="both"/>
        <w:rPr>
          <w:rFonts w:eastAsia="Times New Roman" w:cs="Arial"/>
          <w:lang w:val="es-ES" w:eastAsia="en-GB"/>
        </w:rPr>
      </w:pPr>
      <w:r w:rsidRPr="004B1971">
        <w:rPr>
          <w:rFonts w:eastAsia="Times New Roman" w:cs="Arial"/>
          <w:lang w:val="es-ES" w:eastAsia="es-ES"/>
        </w:rPr>
        <w:t>Desarrollar incentivos financieros para promover productos derivados de la gestión sostenible de pastizales, incluida la creación de marcas y la comercialización, y eliminar las subvenciones perversas.</w:t>
      </w:r>
    </w:p>
    <w:p w14:paraId="6A97ED73" w14:textId="77777777" w:rsidR="00D35F0E" w:rsidRPr="004B1971" w:rsidRDefault="00D35F0E" w:rsidP="00D35F0E">
      <w:pPr>
        <w:pStyle w:val="ListParagraph"/>
        <w:spacing w:after="0" w:line="240" w:lineRule="auto"/>
        <w:ind w:left="993"/>
        <w:jc w:val="both"/>
        <w:rPr>
          <w:rFonts w:eastAsia="Times New Roman" w:cs="Arial"/>
          <w:lang w:val="es-ES" w:eastAsia="en-GB"/>
        </w:rPr>
      </w:pPr>
    </w:p>
    <w:p w14:paraId="73480A2C" w14:textId="70BFE1A3" w:rsidR="00B963B8" w:rsidRPr="004B1971" w:rsidRDefault="00B963B8" w:rsidP="00D35F0E">
      <w:pPr>
        <w:pStyle w:val="ListParagraph"/>
        <w:numPr>
          <w:ilvl w:val="0"/>
          <w:numId w:val="35"/>
        </w:numPr>
        <w:spacing w:after="0" w:line="240" w:lineRule="auto"/>
        <w:ind w:left="993" w:hanging="426"/>
        <w:jc w:val="both"/>
        <w:rPr>
          <w:rFonts w:eastAsia="Times New Roman" w:cs="Arial"/>
          <w:lang w:val="es-ES" w:eastAsia="en-GB"/>
        </w:rPr>
      </w:pPr>
      <w:r w:rsidRPr="004B1971">
        <w:rPr>
          <w:lang w:val="es-ES"/>
        </w:rPr>
        <w:t>Involucrar a las comunidades pastoriles como partes interesadas clave en el diseño, la gobernanza y la ejecución de la gestión sostenible de los pastizales, así como en la elaboración de medidas de conservación de las especies incluidas en la CMS en las zonas pertinentes.</w:t>
      </w:r>
    </w:p>
    <w:p w14:paraId="1DD08E46" w14:textId="77777777" w:rsidR="00D35F0E" w:rsidRPr="004B1971" w:rsidRDefault="00D35F0E" w:rsidP="00D35F0E">
      <w:pPr>
        <w:pStyle w:val="ListParagraph"/>
        <w:spacing w:after="0" w:line="240" w:lineRule="auto"/>
        <w:ind w:left="993"/>
        <w:jc w:val="both"/>
        <w:rPr>
          <w:rFonts w:eastAsia="Times New Roman" w:cs="Arial"/>
          <w:lang w:val="es-ES" w:eastAsia="en-GB"/>
        </w:rPr>
      </w:pPr>
    </w:p>
    <w:p w14:paraId="73E86585" w14:textId="5B70C88F" w:rsidR="002511E9" w:rsidRPr="004B1971" w:rsidRDefault="002511E9" w:rsidP="00D35F0E">
      <w:pPr>
        <w:pStyle w:val="ListParagraph"/>
        <w:numPr>
          <w:ilvl w:val="0"/>
          <w:numId w:val="35"/>
        </w:numPr>
        <w:spacing w:after="0" w:line="240" w:lineRule="auto"/>
        <w:ind w:left="993" w:hanging="426"/>
        <w:jc w:val="both"/>
        <w:rPr>
          <w:rFonts w:eastAsia="Times New Roman" w:cs="Arial"/>
          <w:lang w:val="es-ES" w:eastAsia="en-GB"/>
        </w:rPr>
      </w:pPr>
      <w:r w:rsidRPr="004B1971">
        <w:rPr>
          <w:rFonts w:eastAsia="Times New Roman" w:cs="Arial"/>
          <w:lang w:val="es-ES" w:eastAsia="es-ES"/>
        </w:rPr>
        <w:t xml:space="preserve">Compilar y utilizar los conocimientos ecológicos tradicionales de los pastores para las acciones de conservación, restauración y seguimiento que beneficien a las especies incluidas en la CMS. </w:t>
      </w:r>
    </w:p>
    <w:p w14:paraId="3BB29184" w14:textId="77777777" w:rsidR="00D35F0E" w:rsidRPr="004B1971" w:rsidRDefault="00D35F0E" w:rsidP="00D35F0E">
      <w:pPr>
        <w:pStyle w:val="ListParagraph"/>
        <w:spacing w:after="0" w:line="240" w:lineRule="auto"/>
        <w:ind w:left="993"/>
        <w:jc w:val="both"/>
        <w:rPr>
          <w:rFonts w:eastAsia="Times New Roman" w:cs="Arial"/>
          <w:lang w:val="es-ES" w:eastAsia="en-GB"/>
        </w:rPr>
      </w:pPr>
    </w:p>
    <w:p w14:paraId="581370F5" w14:textId="30448123" w:rsidR="00840061" w:rsidRPr="004B1971" w:rsidRDefault="002511E9" w:rsidP="00D35F0E">
      <w:pPr>
        <w:pStyle w:val="ListParagraph"/>
        <w:numPr>
          <w:ilvl w:val="0"/>
          <w:numId w:val="35"/>
        </w:numPr>
        <w:spacing w:after="0" w:line="240" w:lineRule="auto"/>
        <w:ind w:left="993" w:hanging="426"/>
        <w:jc w:val="both"/>
        <w:rPr>
          <w:rFonts w:eastAsia="Times New Roman" w:cs="Arial"/>
          <w:lang w:val="es-ES" w:eastAsia="en-GB"/>
        </w:rPr>
      </w:pPr>
      <w:r w:rsidRPr="004B1971">
        <w:rPr>
          <w:rFonts w:eastAsia="Times New Roman" w:cs="Arial"/>
          <w:lang w:val="es-ES" w:eastAsia="es-ES"/>
        </w:rPr>
        <w:t xml:space="preserve">Incorporar los medios de vida de los pastores en la planificación de las áreas protegidas, cuando proceda, mediante la </w:t>
      </w:r>
      <w:r w:rsidRPr="004B1971">
        <w:rPr>
          <w:rFonts w:eastAsia="Times New Roman" w:cs="Arial"/>
          <w:color w:val="000000" w:themeColor="text1"/>
          <w:lang w:val="es-ES" w:eastAsia="es-ES"/>
        </w:rPr>
        <w:t xml:space="preserve">determinación de los </w:t>
      </w:r>
      <w:r w:rsidRPr="004B1971">
        <w:rPr>
          <w:rFonts w:eastAsia="Times New Roman" w:cs="Arial"/>
          <w:lang w:val="es-ES" w:eastAsia="es-ES"/>
        </w:rPr>
        <w:t>usos de la tierra en dichas áreas que no perjudiquen ni desplacen a la vida silvestre.</w:t>
      </w:r>
    </w:p>
    <w:p w14:paraId="31B68D36" w14:textId="77777777" w:rsidR="00D35F0E" w:rsidRPr="004B1971" w:rsidRDefault="00D35F0E" w:rsidP="00D35F0E">
      <w:pPr>
        <w:pStyle w:val="ListParagraph"/>
        <w:spacing w:after="0" w:line="240" w:lineRule="auto"/>
        <w:ind w:left="993"/>
        <w:jc w:val="both"/>
        <w:rPr>
          <w:rFonts w:eastAsia="Times New Roman" w:cs="Arial"/>
          <w:lang w:val="es-ES" w:eastAsia="en-GB"/>
        </w:rPr>
      </w:pPr>
    </w:p>
    <w:p w14:paraId="631CC4DD" w14:textId="690E852F" w:rsidR="007F3FEA" w:rsidRPr="004B1971" w:rsidRDefault="007F3FEA" w:rsidP="00D35F0E">
      <w:pPr>
        <w:pStyle w:val="ListParagraph"/>
        <w:numPr>
          <w:ilvl w:val="0"/>
          <w:numId w:val="35"/>
        </w:numPr>
        <w:spacing w:after="0" w:line="240" w:lineRule="auto"/>
        <w:ind w:left="993" w:hanging="426"/>
        <w:jc w:val="both"/>
        <w:rPr>
          <w:rFonts w:eastAsia="Times New Roman" w:cs="Arial"/>
          <w:lang w:val="es-ES" w:eastAsia="en-GB"/>
        </w:rPr>
      </w:pPr>
      <w:r w:rsidRPr="004B1971">
        <w:rPr>
          <w:rFonts w:eastAsia="Times New Roman" w:cs="Arial"/>
          <w:lang w:val="es-ES" w:eastAsia="es-ES"/>
        </w:rPr>
        <w:t>Desarrollar y aplicar actividades de apoyo a los medios de subsistencia de las poblaciones locales que beneficien la conservación de las especies incluidas en la CMS y reduzcan la dependencia del ganado.</w:t>
      </w:r>
    </w:p>
    <w:p w14:paraId="0DF6674D" w14:textId="77777777" w:rsidR="00D35F0E" w:rsidRPr="004B1971" w:rsidRDefault="00D35F0E" w:rsidP="00D35F0E">
      <w:pPr>
        <w:pStyle w:val="ListParagraph"/>
        <w:spacing w:after="0" w:line="240" w:lineRule="auto"/>
        <w:ind w:left="993"/>
        <w:jc w:val="both"/>
        <w:rPr>
          <w:rFonts w:eastAsia="Times New Roman" w:cs="Arial"/>
          <w:lang w:val="es-ES" w:eastAsia="en-GB"/>
        </w:rPr>
      </w:pPr>
    </w:p>
    <w:p w14:paraId="1C001AF3" w14:textId="3BCFAADE" w:rsidR="00D9078B" w:rsidRPr="004B1971" w:rsidRDefault="00D9078B" w:rsidP="00D35F0E">
      <w:pPr>
        <w:pStyle w:val="ListParagraph"/>
        <w:numPr>
          <w:ilvl w:val="0"/>
          <w:numId w:val="35"/>
        </w:numPr>
        <w:spacing w:after="0" w:line="240" w:lineRule="auto"/>
        <w:ind w:left="993" w:hanging="426"/>
        <w:jc w:val="both"/>
        <w:rPr>
          <w:rFonts w:eastAsia="Times New Roman" w:cs="Arial"/>
          <w:lang w:val="es-ES" w:eastAsia="en-GB"/>
        </w:rPr>
      </w:pPr>
      <w:r w:rsidRPr="004B1971">
        <w:rPr>
          <w:lang w:val="es-ES"/>
        </w:rPr>
        <w:t>Promover enfoques participativos y basados en datos empíricos para el desarrollo de mecanismos de mitigación de conflictos, incorporando la ordenación territorial, los sistemas de alerta temprana, la prevención, los mecanismos de incentivos que fomenten la tolerancia a los impactos de la vida silvestre y la compensación a las comunidades afectadas.</w:t>
      </w:r>
    </w:p>
    <w:p w14:paraId="46C98673" w14:textId="77777777" w:rsidR="00D35F0E" w:rsidRPr="004B1971" w:rsidRDefault="00D35F0E" w:rsidP="00D35F0E">
      <w:pPr>
        <w:pStyle w:val="ListParagraph"/>
        <w:spacing w:after="0" w:line="240" w:lineRule="auto"/>
        <w:ind w:left="993"/>
        <w:jc w:val="both"/>
        <w:rPr>
          <w:rFonts w:eastAsia="Times New Roman" w:cs="Arial"/>
          <w:lang w:val="es-ES" w:eastAsia="en-GB"/>
        </w:rPr>
      </w:pPr>
    </w:p>
    <w:p w14:paraId="6E54F1D6" w14:textId="77E2EE05" w:rsidR="002511E9" w:rsidRPr="004B1971" w:rsidRDefault="002511E9" w:rsidP="00D35F0E">
      <w:pPr>
        <w:pStyle w:val="ListParagraph"/>
        <w:numPr>
          <w:ilvl w:val="0"/>
          <w:numId w:val="35"/>
        </w:numPr>
        <w:spacing w:after="0" w:line="240" w:lineRule="auto"/>
        <w:ind w:left="993" w:hanging="426"/>
        <w:jc w:val="both"/>
        <w:rPr>
          <w:rFonts w:eastAsia="Times New Roman" w:cs="Arial"/>
          <w:lang w:val="es-ES" w:eastAsia="en-GB"/>
        </w:rPr>
      </w:pPr>
      <w:r w:rsidRPr="004B1971">
        <w:rPr>
          <w:rFonts w:eastAsia="Times New Roman" w:cs="Arial"/>
          <w:lang w:val="es-ES" w:eastAsia="es-ES"/>
        </w:rPr>
        <w:t>Identificar, recopilar y promover prácticas ecológicamente sostenibles para la gestión de perros guardianes y pastores.</w:t>
      </w:r>
    </w:p>
    <w:p w14:paraId="47BCA7C3" w14:textId="77777777" w:rsidR="00E35330" w:rsidRPr="004B1971" w:rsidRDefault="00E35330" w:rsidP="00C542F1">
      <w:pPr>
        <w:spacing w:after="0" w:line="240" w:lineRule="auto"/>
        <w:ind w:left="720"/>
        <w:jc w:val="both"/>
        <w:rPr>
          <w:rFonts w:eastAsia="Times New Roman" w:cs="Arial"/>
          <w:lang w:val="es-ES" w:eastAsia="en-GB"/>
        </w:rPr>
      </w:pPr>
    </w:p>
    <w:p w14:paraId="4BCE80BF" w14:textId="3F0BAD52" w:rsidR="002511E9" w:rsidRPr="004B1971" w:rsidRDefault="002511E9" w:rsidP="00A428D4">
      <w:pPr>
        <w:spacing w:after="0" w:line="240" w:lineRule="auto"/>
        <w:ind w:left="567" w:hanging="567"/>
        <w:jc w:val="both"/>
        <w:rPr>
          <w:rFonts w:eastAsia="Times New Roman" w:cs="Arial"/>
          <w:b/>
          <w:bCs/>
          <w:i/>
          <w:iCs/>
          <w:lang w:val="es-ES" w:eastAsia="en-GB"/>
        </w:rPr>
      </w:pPr>
      <w:r w:rsidRPr="004B1971">
        <w:rPr>
          <w:rFonts w:eastAsia="Times New Roman" w:cs="Arial"/>
          <w:b/>
          <w:bCs/>
          <w:i/>
          <w:iCs/>
          <w:lang w:val="es-ES" w:eastAsia="es-ES"/>
        </w:rPr>
        <w:t>1.5</w:t>
      </w:r>
      <w:r w:rsidRPr="004B1971">
        <w:rPr>
          <w:rFonts w:eastAsia="Times New Roman" w:cs="Arial"/>
          <w:b/>
          <w:bCs/>
          <w:i/>
          <w:iCs/>
          <w:lang w:val="es-ES" w:eastAsia="es-ES"/>
        </w:rPr>
        <w:tab/>
        <w:t>Incorporar las necesidades de las especies migratorias en la planificación y aplicación de prácticas sostenibles de uso de la tierra</w:t>
      </w:r>
    </w:p>
    <w:p w14:paraId="2C99F288" w14:textId="77777777" w:rsidR="00A428D4" w:rsidRPr="004B1971" w:rsidRDefault="00A428D4" w:rsidP="00C542F1">
      <w:pPr>
        <w:spacing w:after="0" w:line="240" w:lineRule="auto"/>
        <w:jc w:val="both"/>
        <w:rPr>
          <w:rFonts w:eastAsia="Times New Roman" w:cs="Arial"/>
          <w:b/>
          <w:bCs/>
          <w:i/>
          <w:iCs/>
          <w:lang w:val="es-ES" w:eastAsia="en-GB"/>
        </w:rPr>
      </w:pPr>
    </w:p>
    <w:p w14:paraId="7DBF0272" w14:textId="66584A09" w:rsidR="001D16D5" w:rsidRPr="004B1971" w:rsidRDefault="001D16D5" w:rsidP="00A428D4">
      <w:pPr>
        <w:pStyle w:val="ListParagraph"/>
        <w:numPr>
          <w:ilvl w:val="0"/>
          <w:numId w:val="21"/>
        </w:numPr>
        <w:spacing w:after="0" w:line="240" w:lineRule="auto"/>
        <w:ind w:left="993" w:hanging="426"/>
        <w:contextualSpacing w:val="0"/>
        <w:jc w:val="both"/>
        <w:rPr>
          <w:rFonts w:eastAsia="Times New Roman" w:cs="Arial"/>
          <w:lang w:val="es-ES" w:eastAsia="en-GB"/>
        </w:rPr>
      </w:pPr>
      <w:r w:rsidRPr="004B1971">
        <w:rPr>
          <w:rFonts w:eastAsia="Times New Roman" w:cs="Arial"/>
          <w:lang w:val="es-ES" w:eastAsia="es-ES"/>
        </w:rPr>
        <w:t xml:space="preserve">Involucrar a especialistas y autoridades en conservación de la vida silvestre en la elaboración de planes de gestión de los pastizales. </w:t>
      </w:r>
    </w:p>
    <w:p w14:paraId="7756B650" w14:textId="77777777" w:rsidR="00A428D4" w:rsidRPr="004B1971" w:rsidRDefault="00A428D4" w:rsidP="00A428D4">
      <w:pPr>
        <w:pStyle w:val="ListParagraph"/>
        <w:spacing w:after="0" w:line="240" w:lineRule="auto"/>
        <w:ind w:left="993"/>
        <w:contextualSpacing w:val="0"/>
        <w:jc w:val="both"/>
        <w:rPr>
          <w:rFonts w:eastAsia="Times New Roman" w:cs="Arial"/>
          <w:lang w:val="es-ES" w:eastAsia="en-GB"/>
        </w:rPr>
      </w:pPr>
    </w:p>
    <w:p w14:paraId="4C2E0FB4" w14:textId="1DB873F9" w:rsidR="002511E9" w:rsidRPr="004B1971" w:rsidRDefault="002511E9" w:rsidP="00A428D4">
      <w:pPr>
        <w:numPr>
          <w:ilvl w:val="0"/>
          <w:numId w:val="21"/>
        </w:numPr>
        <w:spacing w:after="0" w:line="240" w:lineRule="auto"/>
        <w:ind w:left="993" w:hanging="426"/>
        <w:jc w:val="both"/>
        <w:rPr>
          <w:rFonts w:eastAsia="Times New Roman" w:cs="Arial"/>
          <w:lang w:val="es-ES" w:eastAsia="en-GB"/>
        </w:rPr>
      </w:pPr>
      <w:r w:rsidRPr="004B1971">
        <w:rPr>
          <w:rFonts w:eastAsia="Times New Roman" w:cs="Arial"/>
          <w:lang w:val="es-ES" w:eastAsia="es-ES"/>
        </w:rPr>
        <w:t>Promover y ofrecer incentivos para las prácticas tradicionales de pastoreo móvil, rotacional y extensivo en los hábitats de las especies incluidas en la CMS, utilizando indicadores ecológicos tales como el mantenimiento de la heterogeneidad del hábitat, la regeneración de la vegetación, la salud del suelo, la conectividad ecológica, la resiliencia de los ecosistemas, el almacenamiento de carbono, el ciclo de nutrientes y la provisión de forraje suficiente para los herbívoros (aves y mamíferos) incluidos en la CMS, así como para los depredadores y carroñeros.</w:t>
      </w:r>
    </w:p>
    <w:p w14:paraId="2BB59FA9" w14:textId="77777777" w:rsidR="00A428D4" w:rsidRPr="004B1971" w:rsidRDefault="00A428D4" w:rsidP="00A428D4">
      <w:pPr>
        <w:spacing w:after="0" w:line="240" w:lineRule="auto"/>
        <w:ind w:left="993"/>
        <w:jc w:val="both"/>
        <w:rPr>
          <w:rFonts w:eastAsia="Times New Roman" w:cs="Arial"/>
          <w:lang w:val="es-ES" w:eastAsia="en-GB"/>
        </w:rPr>
      </w:pPr>
    </w:p>
    <w:p w14:paraId="65B7249C" w14:textId="251239D5" w:rsidR="002511E9" w:rsidRPr="004B1971" w:rsidRDefault="00ED2421" w:rsidP="00A428D4">
      <w:pPr>
        <w:numPr>
          <w:ilvl w:val="0"/>
          <w:numId w:val="21"/>
        </w:numPr>
        <w:spacing w:after="0" w:line="240" w:lineRule="auto"/>
        <w:ind w:left="993" w:hanging="426"/>
        <w:jc w:val="both"/>
        <w:rPr>
          <w:rFonts w:eastAsia="Times New Roman" w:cs="Arial"/>
          <w:lang w:val="es-ES" w:eastAsia="en-GB"/>
        </w:rPr>
      </w:pPr>
      <w:r w:rsidRPr="004B1971">
        <w:rPr>
          <w:rFonts w:eastAsia="Times New Roman" w:cs="Arial"/>
          <w:lang w:val="es-ES" w:eastAsia="es-ES"/>
        </w:rPr>
        <w:t>Evitar la conversión de pastizales de alta importancia para la conservación de las especies incluidas en la CMS y utilizados por los pastores a otros usos de la tierra (por ejemplo, reforestación en pastizales, o expansión e intensificación de áreas agrícolas, actividades extractivas, urbanización).</w:t>
      </w:r>
    </w:p>
    <w:p w14:paraId="276ECFB6" w14:textId="77777777" w:rsidR="00A428D4" w:rsidRPr="004B1971" w:rsidRDefault="00A428D4" w:rsidP="00A428D4">
      <w:pPr>
        <w:spacing w:after="0" w:line="240" w:lineRule="auto"/>
        <w:ind w:left="993"/>
        <w:jc w:val="both"/>
        <w:rPr>
          <w:rFonts w:eastAsia="Times New Roman" w:cs="Arial"/>
          <w:lang w:val="es-ES" w:eastAsia="en-GB"/>
        </w:rPr>
      </w:pPr>
    </w:p>
    <w:p w14:paraId="49DF7FBF" w14:textId="0FA636D1" w:rsidR="002511E9" w:rsidRPr="004B1971" w:rsidRDefault="002511E9" w:rsidP="00A428D4">
      <w:pPr>
        <w:numPr>
          <w:ilvl w:val="0"/>
          <w:numId w:val="21"/>
        </w:numPr>
        <w:spacing w:after="0" w:line="240" w:lineRule="auto"/>
        <w:ind w:left="993" w:hanging="426"/>
        <w:jc w:val="both"/>
        <w:rPr>
          <w:rFonts w:eastAsia="Times New Roman" w:cs="Arial"/>
          <w:lang w:val="es-ES" w:eastAsia="en-GB"/>
        </w:rPr>
      </w:pPr>
      <w:r w:rsidRPr="004B1971">
        <w:rPr>
          <w:rFonts w:eastAsia="Times New Roman" w:cs="Arial"/>
          <w:lang w:val="es-ES" w:eastAsia="es-ES"/>
        </w:rPr>
        <w:t xml:space="preserve">Considerar la posibilidad de designar zonas gobernadas y/o gestionadas por pastores que generen resultados positivos significativos en materia de biodiversidad y que apoyen la conservación efectiva </w:t>
      </w:r>
      <w:r w:rsidRPr="004B1971">
        <w:rPr>
          <w:rFonts w:eastAsia="Times New Roman" w:cs="Arial"/>
          <w:i/>
          <w:lang w:val="es-ES" w:eastAsia="es-ES"/>
        </w:rPr>
        <w:t>in situ</w:t>
      </w:r>
      <w:r w:rsidRPr="004B1971">
        <w:rPr>
          <w:rFonts w:eastAsia="Times New Roman" w:cs="Arial"/>
          <w:lang w:val="es-ES" w:eastAsia="es-ES"/>
        </w:rPr>
        <w:t xml:space="preserve"> de las especies incluidas en la CMS como</w:t>
      </w:r>
      <w:r w:rsidRPr="004B1971">
        <w:rPr>
          <w:rFonts w:eastAsia="Times New Roman" w:cs="Arial"/>
          <w:color w:val="EE0000"/>
          <w:lang w:val="es-ES" w:eastAsia="es-ES"/>
        </w:rPr>
        <w:t xml:space="preserve"> </w:t>
      </w:r>
      <w:r w:rsidRPr="004B1971">
        <w:rPr>
          <w:rFonts w:eastAsia="Yu Gothic Light" w:cs="Arial"/>
          <w:color w:val="000000" w:themeColor="text1"/>
          <w:lang w:val="es-ES" w:eastAsia="es-ES"/>
        </w:rPr>
        <w:t>OMEC.</w:t>
      </w:r>
    </w:p>
    <w:p w14:paraId="6642AD3F" w14:textId="77777777" w:rsidR="002511E9" w:rsidRPr="004B1971" w:rsidRDefault="002511E9" w:rsidP="00C542F1">
      <w:pPr>
        <w:spacing w:after="0" w:line="240" w:lineRule="auto"/>
        <w:ind w:left="360"/>
        <w:jc w:val="both"/>
        <w:rPr>
          <w:rFonts w:eastAsia="Times New Roman" w:cs="Arial"/>
          <w:b/>
          <w:bCs/>
          <w:i/>
          <w:iCs/>
          <w:lang w:val="es-ES" w:eastAsia="en-GB"/>
        </w:rPr>
      </w:pPr>
    </w:p>
    <w:p w14:paraId="26FD2A19" w14:textId="1F942A4D" w:rsidR="002511E9" w:rsidRPr="004B1971" w:rsidRDefault="002511E9" w:rsidP="00A428D4">
      <w:pPr>
        <w:spacing w:after="0" w:line="240" w:lineRule="auto"/>
        <w:ind w:left="567" w:hanging="567"/>
        <w:jc w:val="both"/>
        <w:rPr>
          <w:rFonts w:eastAsia="Times New Roman" w:cs="Arial"/>
          <w:b/>
          <w:bCs/>
          <w:i/>
          <w:iCs/>
          <w:lang w:val="es-ES" w:eastAsia="en-GB"/>
        </w:rPr>
      </w:pPr>
      <w:r w:rsidRPr="004B1971">
        <w:rPr>
          <w:rFonts w:eastAsia="Times New Roman" w:cs="Arial"/>
          <w:b/>
          <w:bCs/>
          <w:i/>
          <w:iCs/>
          <w:lang w:val="es-ES" w:eastAsia="es-ES"/>
        </w:rPr>
        <w:t>1.6</w:t>
      </w:r>
      <w:r w:rsidRPr="004B1971">
        <w:rPr>
          <w:rFonts w:eastAsia="Times New Roman" w:cs="Arial"/>
          <w:b/>
          <w:bCs/>
          <w:i/>
          <w:iCs/>
          <w:lang w:val="es-ES" w:eastAsia="es-ES"/>
        </w:rPr>
        <w:tab/>
        <w:t>Enfoque «</w:t>
      </w:r>
      <w:proofErr w:type="spellStart"/>
      <w:r w:rsidRPr="004B1971">
        <w:rPr>
          <w:rFonts w:eastAsia="Times New Roman" w:cs="Arial"/>
          <w:b/>
          <w:bCs/>
          <w:i/>
          <w:iCs/>
          <w:lang w:val="es-ES" w:eastAsia="es-ES"/>
        </w:rPr>
        <w:t>One</w:t>
      </w:r>
      <w:proofErr w:type="spellEnd"/>
      <w:r w:rsidRPr="004B1971">
        <w:rPr>
          <w:rFonts w:eastAsia="Times New Roman" w:cs="Arial"/>
          <w:b/>
          <w:bCs/>
          <w:i/>
          <w:iCs/>
          <w:lang w:val="es-ES" w:eastAsia="es-ES"/>
        </w:rPr>
        <w:t xml:space="preserve"> </w:t>
      </w:r>
      <w:proofErr w:type="spellStart"/>
      <w:r w:rsidRPr="004B1971">
        <w:rPr>
          <w:rFonts w:eastAsia="Times New Roman" w:cs="Arial"/>
          <w:b/>
          <w:bCs/>
          <w:i/>
          <w:iCs/>
          <w:lang w:val="es-ES" w:eastAsia="es-ES"/>
        </w:rPr>
        <w:t>Health</w:t>
      </w:r>
      <w:proofErr w:type="spellEnd"/>
      <w:r w:rsidRPr="004B1971">
        <w:rPr>
          <w:rFonts w:eastAsia="Times New Roman" w:cs="Arial"/>
          <w:b/>
          <w:bCs/>
          <w:i/>
          <w:iCs/>
          <w:lang w:val="es-ES" w:eastAsia="es-ES"/>
        </w:rPr>
        <w:t xml:space="preserve">» </w:t>
      </w:r>
    </w:p>
    <w:p w14:paraId="100F136D" w14:textId="77777777" w:rsidR="00A428D4" w:rsidRPr="004B1971" w:rsidRDefault="00A428D4" w:rsidP="00A428D4">
      <w:pPr>
        <w:spacing w:after="0" w:line="240" w:lineRule="auto"/>
        <w:ind w:left="567" w:hanging="567"/>
        <w:jc w:val="both"/>
        <w:rPr>
          <w:rFonts w:eastAsia="Times New Roman" w:cs="Arial"/>
          <w:b/>
          <w:bCs/>
          <w:i/>
          <w:iCs/>
          <w:lang w:val="es-ES" w:eastAsia="en-GB"/>
        </w:rPr>
      </w:pPr>
    </w:p>
    <w:p w14:paraId="5944BD40" w14:textId="705C1BFE" w:rsidR="002511E9" w:rsidRPr="004B1971" w:rsidRDefault="00441658" w:rsidP="00A428D4">
      <w:pPr>
        <w:numPr>
          <w:ilvl w:val="0"/>
          <w:numId w:val="22"/>
        </w:numPr>
        <w:spacing w:after="0" w:line="240" w:lineRule="auto"/>
        <w:ind w:left="993" w:hanging="426"/>
        <w:jc w:val="both"/>
        <w:rPr>
          <w:rFonts w:eastAsia="Times New Roman" w:cs="Arial"/>
          <w:lang w:val="es-ES" w:eastAsia="en-GB"/>
        </w:rPr>
      </w:pPr>
      <w:r w:rsidRPr="004B1971">
        <w:rPr>
          <w:rFonts w:eastAsia="Times New Roman" w:cs="Arial"/>
          <w:lang w:val="es-ES" w:eastAsia="es-ES"/>
        </w:rPr>
        <w:t>Adaptar los servicios veterinarios y los servicios de «</w:t>
      </w:r>
      <w:proofErr w:type="spellStart"/>
      <w:r w:rsidRPr="004B1971">
        <w:rPr>
          <w:rFonts w:eastAsia="Times New Roman" w:cs="Arial"/>
          <w:lang w:val="es-ES" w:eastAsia="es-ES"/>
        </w:rPr>
        <w:t>One</w:t>
      </w:r>
      <w:proofErr w:type="spellEnd"/>
      <w:r w:rsidRPr="004B1971">
        <w:rPr>
          <w:rFonts w:eastAsia="Times New Roman" w:cs="Arial"/>
          <w:lang w:val="es-ES" w:eastAsia="es-ES"/>
        </w:rPr>
        <w:t xml:space="preserve"> </w:t>
      </w:r>
      <w:proofErr w:type="spellStart"/>
      <w:r w:rsidRPr="004B1971">
        <w:rPr>
          <w:rFonts w:eastAsia="Times New Roman" w:cs="Arial"/>
          <w:lang w:val="es-ES" w:eastAsia="es-ES"/>
        </w:rPr>
        <w:t>Health</w:t>
      </w:r>
      <w:proofErr w:type="spellEnd"/>
      <w:r w:rsidRPr="004B1971">
        <w:rPr>
          <w:rFonts w:eastAsia="Times New Roman" w:cs="Arial"/>
          <w:lang w:val="es-ES" w:eastAsia="es-ES"/>
        </w:rPr>
        <w:t>», incluidos los programas de vacunación (también para el ganado y los perros), a la movilidad de los pastores.</w:t>
      </w:r>
    </w:p>
    <w:p w14:paraId="2F1B5429" w14:textId="77777777" w:rsidR="00A428D4" w:rsidRPr="004B1971" w:rsidRDefault="00A428D4" w:rsidP="00A428D4">
      <w:pPr>
        <w:spacing w:after="0" w:line="240" w:lineRule="auto"/>
        <w:ind w:left="993"/>
        <w:jc w:val="both"/>
        <w:rPr>
          <w:rFonts w:eastAsia="Times New Roman" w:cs="Arial"/>
          <w:lang w:val="es-ES" w:eastAsia="en-GB"/>
        </w:rPr>
      </w:pPr>
    </w:p>
    <w:p w14:paraId="585A1003" w14:textId="28FE36EC" w:rsidR="0010768C" w:rsidRPr="004B1971" w:rsidRDefault="00441658" w:rsidP="00A428D4">
      <w:pPr>
        <w:numPr>
          <w:ilvl w:val="0"/>
          <w:numId w:val="22"/>
        </w:numPr>
        <w:spacing w:after="0" w:line="240" w:lineRule="auto"/>
        <w:ind w:left="993" w:hanging="426"/>
        <w:jc w:val="both"/>
        <w:rPr>
          <w:rFonts w:eastAsia="Times New Roman" w:cs="Arial"/>
          <w:lang w:val="es-ES" w:eastAsia="en-GB"/>
        </w:rPr>
      </w:pPr>
      <w:r w:rsidRPr="004B1971">
        <w:rPr>
          <w:rFonts w:eastAsia="Times New Roman" w:cs="Arial"/>
          <w:lang w:val="es-ES" w:eastAsia="es-ES"/>
        </w:rPr>
        <w:t>Vincular la vigilancia sanitaria del ganado con la supervisión participativa de enfermedades en la vida silvestre para detectar posibles contagios que afecten a las especies incluidas en la CMS.</w:t>
      </w:r>
    </w:p>
    <w:p w14:paraId="146DC3D0" w14:textId="77777777" w:rsidR="00A428D4" w:rsidRPr="004B1971" w:rsidRDefault="00A428D4" w:rsidP="00A428D4">
      <w:pPr>
        <w:spacing w:after="0" w:line="240" w:lineRule="auto"/>
        <w:ind w:left="993"/>
        <w:jc w:val="both"/>
        <w:rPr>
          <w:rFonts w:eastAsia="Times New Roman" w:cs="Arial"/>
          <w:lang w:val="es-ES" w:eastAsia="en-GB"/>
        </w:rPr>
      </w:pPr>
    </w:p>
    <w:p w14:paraId="73012F8C" w14:textId="356F0E0E" w:rsidR="004C3765" w:rsidRPr="004B1971" w:rsidRDefault="00441658" w:rsidP="00A428D4">
      <w:pPr>
        <w:numPr>
          <w:ilvl w:val="0"/>
          <w:numId w:val="22"/>
        </w:numPr>
        <w:spacing w:after="0" w:line="240" w:lineRule="auto"/>
        <w:ind w:left="993" w:hanging="426"/>
        <w:jc w:val="both"/>
        <w:rPr>
          <w:rFonts w:eastAsia="Times New Roman" w:cs="Arial"/>
          <w:lang w:val="es-ES" w:eastAsia="en-GB"/>
        </w:rPr>
      </w:pPr>
      <w:r w:rsidRPr="004B1971">
        <w:rPr>
          <w:rFonts w:eastAsia="Times New Roman" w:cs="Arial"/>
          <w:lang w:val="es-ES" w:eastAsia="es-ES"/>
        </w:rPr>
        <w:t>Asegurar que las campañas mundiales de erradicación (por ejemplo</w:t>
      </w:r>
      <w:r w:rsidR="007963CF" w:rsidRPr="004B1971">
        <w:rPr>
          <w:rFonts w:eastAsia="Times New Roman" w:cs="Arial"/>
          <w:color w:val="000000" w:themeColor="text1"/>
          <w:lang w:val="es-ES" w:eastAsia="es-ES"/>
        </w:rPr>
        <w:t>, el programa PPR GEP</w:t>
      </w:r>
      <w:r w:rsidRPr="004B1971">
        <w:rPr>
          <w:rFonts w:eastAsia="Times New Roman" w:cs="Arial"/>
          <w:lang w:val="es-ES" w:eastAsia="es-ES"/>
        </w:rPr>
        <w:t>) integren la experiencia sobre vida silvestre y especies migratorias.</w:t>
      </w:r>
    </w:p>
    <w:p w14:paraId="0F90748A" w14:textId="77777777" w:rsidR="00A428D4" w:rsidRPr="004B1971" w:rsidRDefault="00A428D4" w:rsidP="00A428D4">
      <w:pPr>
        <w:spacing w:after="0" w:line="240" w:lineRule="auto"/>
        <w:ind w:left="993"/>
        <w:jc w:val="both"/>
        <w:rPr>
          <w:rFonts w:eastAsia="Times New Roman" w:cs="Arial"/>
          <w:lang w:val="es-ES" w:eastAsia="en-GB"/>
        </w:rPr>
      </w:pPr>
    </w:p>
    <w:p w14:paraId="5B91CC8D" w14:textId="29BB97F0" w:rsidR="00BA3CCA" w:rsidRPr="004B1971" w:rsidRDefault="00441658" w:rsidP="00A428D4">
      <w:pPr>
        <w:numPr>
          <w:ilvl w:val="0"/>
          <w:numId w:val="22"/>
        </w:numPr>
        <w:spacing w:after="0" w:line="240" w:lineRule="auto"/>
        <w:ind w:left="993" w:hanging="426"/>
        <w:jc w:val="both"/>
        <w:rPr>
          <w:rFonts w:eastAsia="Times New Roman" w:cs="Arial"/>
          <w:lang w:val="es-ES" w:eastAsia="en-GB"/>
        </w:rPr>
      </w:pPr>
      <w:r w:rsidRPr="004B1971">
        <w:rPr>
          <w:rFonts w:eastAsia="Times New Roman" w:cs="Arial"/>
          <w:lang w:val="es-ES" w:eastAsia="es-ES"/>
        </w:rPr>
        <w:t>Evitar la fragmentación del hábitat para garantizar la movilidad estacional tanto del ganado como de las especies migratorias.</w:t>
      </w:r>
    </w:p>
    <w:p w14:paraId="534C73C4" w14:textId="77777777" w:rsidR="00A428D4" w:rsidRPr="004B1971" w:rsidRDefault="00A428D4" w:rsidP="00A428D4">
      <w:pPr>
        <w:spacing w:after="0" w:line="240" w:lineRule="auto"/>
        <w:ind w:left="993"/>
        <w:jc w:val="both"/>
        <w:rPr>
          <w:rFonts w:eastAsia="Times New Roman" w:cs="Arial"/>
          <w:lang w:val="es-ES" w:eastAsia="en-GB"/>
        </w:rPr>
      </w:pPr>
    </w:p>
    <w:p w14:paraId="66A69346" w14:textId="3F1FFA69" w:rsidR="004C3765" w:rsidRPr="004B1971" w:rsidRDefault="00441658" w:rsidP="00A428D4">
      <w:pPr>
        <w:numPr>
          <w:ilvl w:val="0"/>
          <w:numId w:val="22"/>
        </w:numPr>
        <w:spacing w:after="0" w:line="240" w:lineRule="auto"/>
        <w:ind w:left="993" w:hanging="426"/>
        <w:jc w:val="both"/>
        <w:rPr>
          <w:rFonts w:eastAsia="Times New Roman" w:cs="Arial"/>
          <w:lang w:val="es-ES" w:eastAsia="en-GB"/>
        </w:rPr>
      </w:pPr>
      <w:r w:rsidRPr="004B1971">
        <w:rPr>
          <w:rFonts w:eastAsia="Times New Roman" w:cs="Arial"/>
          <w:lang w:val="es-ES" w:eastAsia="es-ES"/>
        </w:rPr>
        <w:t>Utilizar los marcos de la CMS para vincular los programas de salud del ganado con los compromisos en materia de biodiversidad.</w:t>
      </w:r>
    </w:p>
    <w:p w14:paraId="6668EDE5" w14:textId="77777777" w:rsidR="00A428D4" w:rsidRPr="004B1971" w:rsidRDefault="00A428D4" w:rsidP="00A428D4">
      <w:pPr>
        <w:spacing w:after="0" w:line="240" w:lineRule="auto"/>
        <w:ind w:left="993"/>
        <w:jc w:val="both"/>
        <w:rPr>
          <w:rFonts w:eastAsia="Times New Roman" w:cs="Arial"/>
          <w:lang w:val="es-ES" w:eastAsia="en-GB"/>
        </w:rPr>
      </w:pPr>
    </w:p>
    <w:p w14:paraId="11E57938" w14:textId="5E5D49D8" w:rsidR="002511E9" w:rsidRPr="004B1971" w:rsidRDefault="002511E9" w:rsidP="00A428D4">
      <w:pPr>
        <w:numPr>
          <w:ilvl w:val="0"/>
          <w:numId w:val="14"/>
        </w:numPr>
        <w:spacing w:after="0" w:line="240" w:lineRule="auto"/>
        <w:ind w:left="567" w:hanging="567"/>
        <w:jc w:val="both"/>
        <w:rPr>
          <w:rFonts w:eastAsia="Yu Gothic Light" w:cs="Arial"/>
          <w:b/>
          <w:bCs/>
          <w:lang w:val="es-ES" w:eastAsia="en-GB"/>
        </w:rPr>
      </w:pPr>
      <w:r w:rsidRPr="004B1971">
        <w:rPr>
          <w:rFonts w:eastAsia="Yu Gothic Light" w:cs="Arial"/>
          <w:b/>
          <w:bCs/>
          <w:lang w:val="es-ES" w:eastAsia="es-ES"/>
        </w:rPr>
        <w:t xml:space="preserve">Recomendaciones al Consejo Científico de la CMS </w:t>
      </w:r>
    </w:p>
    <w:p w14:paraId="2F9A054F" w14:textId="77777777" w:rsidR="00A428D4" w:rsidRPr="004B1971" w:rsidRDefault="00A428D4" w:rsidP="00A428D4">
      <w:pPr>
        <w:spacing w:after="0" w:line="240" w:lineRule="auto"/>
        <w:ind w:left="360"/>
        <w:jc w:val="both"/>
        <w:rPr>
          <w:rFonts w:eastAsia="Yu Gothic Light" w:cs="Arial"/>
          <w:b/>
          <w:bCs/>
          <w:lang w:val="es-ES" w:eastAsia="en-GB"/>
        </w:rPr>
      </w:pPr>
    </w:p>
    <w:p w14:paraId="2B681AE8" w14:textId="73AB708A" w:rsidR="002511E9" w:rsidRPr="004B1971" w:rsidRDefault="002511E9" w:rsidP="00C542F1">
      <w:pPr>
        <w:spacing w:after="0" w:line="240" w:lineRule="auto"/>
        <w:jc w:val="both"/>
        <w:rPr>
          <w:rFonts w:eastAsia="Times New Roman" w:cs="Arial"/>
          <w:lang w:val="es-ES" w:eastAsia="en-GB"/>
        </w:rPr>
      </w:pPr>
      <w:r w:rsidRPr="004B1971">
        <w:rPr>
          <w:rFonts w:eastAsia="Times New Roman" w:cs="Arial"/>
          <w:lang w:val="es-ES" w:eastAsia="es-ES"/>
        </w:rPr>
        <w:t>Se recomienda al Consejo Científico establecer un Grupo de Trabajo de composición abierta sobre Pastoreo y Especies incluidas en la CMS para cumplir las siguientes tareas hasta la COP16, en función de la disponibilidad de recursos externos:</w:t>
      </w:r>
    </w:p>
    <w:p w14:paraId="1E179CDF" w14:textId="77777777" w:rsidR="00E569BB" w:rsidRPr="004B1971" w:rsidRDefault="00E569BB" w:rsidP="00C542F1">
      <w:pPr>
        <w:spacing w:after="0" w:line="240" w:lineRule="auto"/>
        <w:jc w:val="both"/>
        <w:rPr>
          <w:rFonts w:eastAsia="Times New Roman" w:cs="Arial"/>
          <w:lang w:val="es-ES" w:eastAsia="en-GB"/>
        </w:rPr>
      </w:pPr>
    </w:p>
    <w:p w14:paraId="2D3EC735" w14:textId="115CCA7D" w:rsidR="00413B19" w:rsidRPr="004B1971" w:rsidRDefault="002D5923" w:rsidP="00E569BB">
      <w:pPr>
        <w:numPr>
          <w:ilvl w:val="0"/>
          <w:numId w:val="27"/>
        </w:numPr>
        <w:spacing w:after="0" w:line="240" w:lineRule="auto"/>
        <w:ind w:left="993" w:hanging="426"/>
        <w:jc w:val="both"/>
        <w:rPr>
          <w:rFonts w:eastAsia="Times New Roman" w:cs="Arial"/>
          <w:lang w:val="es-ES" w:eastAsia="en-GB"/>
        </w:rPr>
      </w:pPr>
      <w:r w:rsidRPr="004B1971">
        <w:rPr>
          <w:rFonts w:eastAsia="Times New Roman" w:cs="Arial"/>
          <w:lang w:val="es-ES" w:eastAsia="es-ES"/>
        </w:rPr>
        <w:t xml:space="preserve">en la medida de lo posible, considerar los mapas disponibles de </w:t>
      </w:r>
      <w:r w:rsidR="00413B19" w:rsidRPr="004B1971">
        <w:rPr>
          <w:rFonts w:eastAsia="Times New Roman" w:cs="Arial"/>
          <w:color w:val="000000" w:themeColor="text1"/>
          <w:lang w:val="es-ES" w:eastAsia="es-ES"/>
        </w:rPr>
        <w:t xml:space="preserve">pastizales, uso pastoral de la tierra </w:t>
      </w:r>
      <w:r w:rsidRPr="004B1971">
        <w:rPr>
          <w:rFonts w:eastAsia="Times New Roman" w:cs="Arial"/>
          <w:lang w:val="es-ES" w:eastAsia="es-ES"/>
        </w:rPr>
        <w:t>y hábitats clave de determinadas especies incluidas en la CMS, a fin de identificar solapamientos y destacar interacciones positivas y negativas, así como las acciones necesarias para apoyar la coexistencia entre la vida silvestre y los animales domésticos;</w:t>
      </w:r>
    </w:p>
    <w:p w14:paraId="0746CBC6" w14:textId="77777777" w:rsidR="00E569BB" w:rsidRPr="004B1971" w:rsidRDefault="00E569BB" w:rsidP="00E569BB">
      <w:pPr>
        <w:spacing w:after="0" w:line="240" w:lineRule="auto"/>
        <w:ind w:left="993"/>
        <w:jc w:val="both"/>
        <w:rPr>
          <w:rFonts w:eastAsia="Times New Roman" w:cs="Arial"/>
          <w:lang w:val="es-ES" w:eastAsia="en-GB"/>
        </w:rPr>
      </w:pPr>
    </w:p>
    <w:p w14:paraId="3E900CE0" w14:textId="1160A8AF" w:rsidR="00526638" w:rsidRPr="004B1971" w:rsidRDefault="002D5923" w:rsidP="00E569BB">
      <w:pPr>
        <w:numPr>
          <w:ilvl w:val="0"/>
          <w:numId w:val="27"/>
        </w:numPr>
        <w:spacing w:after="0" w:line="240" w:lineRule="auto"/>
        <w:ind w:left="993" w:hanging="426"/>
        <w:jc w:val="both"/>
        <w:rPr>
          <w:rFonts w:eastAsia="Times New Roman" w:cs="Arial"/>
          <w:lang w:val="es-ES" w:eastAsia="en-GB"/>
        </w:rPr>
      </w:pPr>
      <w:r w:rsidRPr="004B1971">
        <w:rPr>
          <w:rFonts w:eastAsia="Times New Roman" w:cs="Arial"/>
          <w:lang w:val="es-ES" w:eastAsia="es-ES"/>
        </w:rPr>
        <w:t xml:space="preserve">definir la información y los datos necesarios para los encargados de adoptar decisiones en los sectores agrícola y forestal, a fin de garantizar que se tengan en </w:t>
      </w:r>
      <w:r w:rsidRPr="004B1971">
        <w:rPr>
          <w:rFonts w:eastAsia="Times New Roman" w:cs="Arial"/>
          <w:lang w:val="es-ES" w:eastAsia="es-ES"/>
        </w:rPr>
        <w:lastRenderedPageBreak/>
        <w:t>cuenta las especies migratorias en la planificación y gestión del uso pastoral de la tierra;</w:t>
      </w:r>
    </w:p>
    <w:p w14:paraId="33CFE4CA" w14:textId="77777777" w:rsidR="00E569BB" w:rsidRPr="004B1971" w:rsidRDefault="00E569BB" w:rsidP="00E569BB">
      <w:pPr>
        <w:spacing w:after="0" w:line="240" w:lineRule="auto"/>
        <w:ind w:left="993"/>
        <w:jc w:val="both"/>
        <w:rPr>
          <w:rFonts w:eastAsia="Times New Roman" w:cs="Arial"/>
          <w:lang w:val="es-ES" w:eastAsia="en-GB"/>
        </w:rPr>
      </w:pPr>
    </w:p>
    <w:p w14:paraId="12B4AC99" w14:textId="399D11C0" w:rsidR="00526638" w:rsidRPr="004B1971" w:rsidRDefault="008D3FD2" w:rsidP="00E569BB">
      <w:pPr>
        <w:numPr>
          <w:ilvl w:val="0"/>
          <w:numId w:val="27"/>
        </w:numPr>
        <w:spacing w:after="0" w:line="240" w:lineRule="auto"/>
        <w:ind w:left="993" w:hanging="426"/>
        <w:jc w:val="both"/>
        <w:rPr>
          <w:rFonts w:eastAsia="Times New Roman" w:cs="Arial"/>
          <w:lang w:val="es-ES" w:eastAsia="en-GB"/>
        </w:rPr>
      </w:pPr>
      <w:r w:rsidRPr="004B1971">
        <w:rPr>
          <w:rFonts w:eastAsia="Times New Roman" w:cs="Arial"/>
          <w:lang w:val="es-ES" w:eastAsia="es-ES"/>
        </w:rPr>
        <w:t xml:space="preserve">elaborar directrices para los encargados de adoptar decisiones sobre el pastoreo sostenible en los hábitats de especies migratorias, basándose en los apartados </w:t>
      </w:r>
      <w:r w:rsidRPr="004B1971">
        <w:rPr>
          <w:rFonts w:eastAsia="Times New Roman" w:cs="Arial"/>
          <w:color w:val="000000" w:themeColor="text1"/>
          <w:lang w:val="es-ES" w:eastAsia="es-ES"/>
        </w:rPr>
        <w:t>a) y b) anteriores,</w:t>
      </w:r>
      <w:r w:rsidRPr="004B1971">
        <w:rPr>
          <w:rFonts w:eastAsia="Times New Roman" w:cs="Arial"/>
          <w:lang w:val="es-ES" w:eastAsia="es-ES"/>
        </w:rPr>
        <w:t xml:space="preserve"> teniendo en cuenta las recomendaciones incluidas en el documento UNEP/CMS/COP15/Doc.28.6, los mandatos vigentes de la CMS, los derechos de los pastores, las consideraciones culturales, los efectos negativos de las prácticas insostenibles y los efectos positivos del pastoreo sostenible sobre las especies migratorias, incluida la salud de la vida silvestre y los aspectos de «</w:t>
      </w:r>
      <w:proofErr w:type="spellStart"/>
      <w:r w:rsidRPr="004B1971">
        <w:rPr>
          <w:rFonts w:eastAsia="Times New Roman" w:cs="Arial"/>
          <w:lang w:val="es-ES" w:eastAsia="es-ES"/>
        </w:rPr>
        <w:t>One</w:t>
      </w:r>
      <w:proofErr w:type="spellEnd"/>
      <w:r w:rsidRPr="004B1971">
        <w:rPr>
          <w:rFonts w:eastAsia="Times New Roman" w:cs="Arial"/>
          <w:lang w:val="es-ES" w:eastAsia="es-ES"/>
        </w:rPr>
        <w:t xml:space="preserve"> </w:t>
      </w:r>
      <w:proofErr w:type="spellStart"/>
      <w:r w:rsidRPr="004B1971">
        <w:rPr>
          <w:rFonts w:eastAsia="Times New Roman" w:cs="Arial"/>
          <w:lang w:val="es-ES" w:eastAsia="es-ES"/>
        </w:rPr>
        <w:t>Health</w:t>
      </w:r>
      <w:proofErr w:type="spellEnd"/>
      <w:r w:rsidRPr="004B1971">
        <w:rPr>
          <w:rFonts w:eastAsia="Times New Roman" w:cs="Arial"/>
          <w:lang w:val="es-ES" w:eastAsia="es-ES"/>
        </w:rPr>
        <w:t>»; y</w:t>
      </w:r>
    </w:p>
    <w:p w14:paraId="24B41138" w14:textId="77777777" w:rsidR="00E569BB" w:rsidRPr="004B1971" w:rsidRDefault="00E569BB" w:rsidP="00E569BB">
      <w:pPr>
        <w:spacing w:after="0" w:line="240" w:lineRule="auto"/>
        <w:ind w:left="993"/>
        <w:jc w:val="both"/>
        <w:rPr>
          <w:rFonts w:eastAsia="Times New Roman" w:cs="Arial"/>
          <w:lang w:val="es-ES" w:eastAsia="en-GB"/>
        </w:rPr>
      </w:pPr>
    </w:p>
    <w:p w14:paraId="291D28C5" w14:textId="25793E92" w:rsidR="00413B19" w:rsidRPr="004B1971" w:rsidRDefault="008D3FD2" w:rsidP="00E569BB">
      <w:pPr>
        <w:numPr>
          <w:ilvl w:val="0"/>
          <w:numId w:val="27"/>
        </w:numPr>
        <w:spacing w:after="0" w:line="240" w:lineRule="auto"/>
        <w:ind w:left="993" w:hanging="426"/>
        <w:jc w:val="both"/>
        <w:rPr>
          <w:rFonts w:eastAsia="Times New Roman" w:cs="Arial"/>
          <w:lang w:val="es-ES" w:eastAsia="en-GB"/>
        </w:rPr>
      </w:pPr>
      <w:r w:rsidRPr="004B1971">
        <w:rPr>
          <w:rFonts w:eastAsia="Times New Roman" w:cs="Arial"/>
          <w:lang w:val="es-ES" w:eastAsia="es-ES"/>
        </w:rPr>
        <w:t>elaborar recomendaciones sobre la forma de integrar las directrices en las políticas de uso de la tierra y de conservación a nivel nacional e internacional, con el fin de generar beneficios tanto para la conservación de las especies migratorias como para los pastores.</w:t>
      </w:r>
    </w:p>
    <w:p w14:paraId="06F3FE05" w14:textId="77777777" w:rsidR="00E569BB" w:rsidRPr="004B1971" w:rsidRDefault="00E569BB" w:rsidP="00E569BB">
      <w:pPr>
        <w:spacing w:after="0" w:line="240" w:lineRule="auto"/>
        <w:ind w:left="993"/>
        <w:jc w:val="both"/>
        <w:rPr>
          <w:rFonts w:eastAsia="Times New Roman" w:cs="Arial"/>
          <w:lang w:val="es-ES" w:eastAsia="en-GB"/>
        </w:rPr>
      </w:pPr>
    </w:p>
    <w:p w14:paraId="42C9298B" w14:textId="77777777" w:rsidR="002511E9" w:rsidRPr="004B1971" w:rsidRDefault="002511E9" w:rsidP="00E569BB">
      <w:pPr>
        <w:numPr>
          <w:ilvl w:val="0"/>
          <w:numId w:val="14"/>
        </w:numPr>
        <w:spacing w:after="0" w:line="240" w:lineRule="auto"/>
        <w:ind w:left="567" w:hanging="567"/>
        <w:jc w:val="both"/>
        <w:rPr>
          <w:rFonts w:eastAsia="Yu Gothic Light" w:cs="Arial"/>
          <w:b/>
          <w:bCs/>
          <w:lang w:val="es-ES" w:eastAsia="en-GB"/>
        </w:rPr>
      </w:pPr>
      <w:r w:rsidRPr="004B1971">
        <w:rPr>
          <w:rFonts w:eastAsia="Yu Gothic Light" w:cs="Arial"/>
          <w:b/>
          <w:bCs/>
          <w:lang w:val="es-ES" w:eastAsia="es-ES"/>
        </w:rPr>
        <w:t>Recomendaciones a la Secretaría de la CMS</w:t>
      </w:r>
    </w:p>
    <w:p w14:paraId="7A5ED67E" w14:textId="77777777" w:rsidR="00E569BB" w:rsidRPr="004B1971" w:rsidRDefault="00E569BB" w:rsidP="00E569BB">
      <w:pPr>
        <w:spacing w:after="0" w:line="240" w:lineRule="auto"/>
        <w:ind w:left="567"/>
        <w:jc w:val="both"/>
        <w:rPr>
          <w:rFonts w:eastAsia="Yu Gothic Light" w:cs="Arial"/>
          <w:b/>
          <w:bCs/>
          <w:lang w:val="es-ES" w:eastAsia="en-GB"/>
        </w:rPr>
      </w:pPr>
    </w:p>
    <w:p w14:paraId="7CCC6CCE" w14:textId="6295CEB3" w:rsidR="006A075F" w:rsidRPr="004B1971" w:rsidRDefault="006A075F" w:rsidP="00C542F1">
      <w:pPr>
        <w:spacing w:after="0" w:line="240" w:lineRule="auto"/>
        <w:jc w:val="both"/>
        <w:rPr>
          <w:rFonts w:eastAsia="Times New Roman" w:cs="Arial"/>
          <w:lang w:val="es-ES" w:eastAsia="en-GB"/>
        </w:rPr>
      </w:pPr>
      <w:r w:rsidRPr="004B1971">
        <w:rPr>
          <w:rFonts w:eastAsia="Times New Roman" w:cs="Arial"/>
          <w:lang w:val="es-ES" w:eastAsia="es-ES"/>
        </w:rPr>
        <w:t>Se recomienda a la Secretaría de la CMS:</w:t>
      </w:r>
    </w:p>
    <w:p w14:paraId="73450FB4" w14:textId="77777777" w:rsidR="00E569BB" w:rsidRPr="004B1971" w:rsidRDefault="00E569BB" w:rsidP="00C542F1">
      <w:pPr>
        <w:spacing w:after="0" w:line="240" w:lineRule="auto"/>
        <w:jc w:val="both"/>
        <w:rPr>
          <w:rFonts w:eastAsia="Times New Roman" w:cs="Arial"/>
          <w:lang w:val="es-ES" w:eastAsia="en-GB"/>
        </w:rPr>
      </w:pPr>
    </w:p>
    <w:p w14:paraId="7F746684" w14:textId="2A379ED4" w:rsidR="002511E9" w:rsidRPr="004B1971" w:rsidRDefault="008D3FD2" w:rsidP="00E569BB">
      <w:pPr>
        <w:numPr>
          <w:ilvl w:val="0"/>
          <w:numId w:val="28"/>
        </w:numPr>
        <w:spacing w:after="0" w:line="240" w:lineRule="auto"/>
        <w:ind w:left="993" w:hanging="426"/>
        <w:jc w:val="both"/>
        <w:rPr>
          <w:rFonts w:eastAsia="Times New Roman" w:cs="Arial"/>
          <w:lang w:val="es-ES" w:eastAsia="en-GB"/>
        </w:rPr>
      </w:pPr>
      <w:r w:rsidRPr="004B1971">
        <w:rPr>
          <w:rFonts w:eastAsia="Times New Roman" w:cs="Arial"/>
          <w:lang w:val="es-ES" w:eastAsia="es-ES"/>
        </w:rPr>
        <w:t>recaudar fondos para apoyar al Consejo Científico y al Grupo de Trabajo sobre Pastoreo y Especies incluidas en la CMS en la aplicación de las recomendaciones señaladas en el punto 2 anterior;</w:t>
      </w:r>
    </w:p>
    <w:p w14:paraId="2BE7C65B" w14:textId="77777777" w:rsidR="00E569BB" w:rsidRPr="004B1971" w:rsidRDefault="00E569BB" w:rsidP="00E569BB">
      <w:pPr>
        <w:spacing w:after="0" w:line="240" w:lineRule="auto"/>
        <w:ind w:left="993"/>
        <w:jc w:val="both"/>
        <w:rPr>
          <w:rFonts w:eastAsia="Times New Roman" w:cs="Arial"/>
          <w:lang w:val="es-ES" w:eastAsia="en-GB"/>
        </w:rPr>
      </w:pPr>
    </w:p>
    <w:p w14:paraId="6E329BBA" w14:textId="18444011" w:rsidR="002511E9" w:rsidRPr="004B1971" w:rsidRDefault="008D3FD2" w:rsidP="00E569BB">
      <w:pPr>
        <w:numPr>
          <w:ilvl w:val="0"/>
          <w:numId w:val="28"/>
        </w:numPr>
        <w:spacing w:after="0" w:line="240" w:lineRule="auto"/>
        <w:ind w:left="993" w:hanging="426"/>
        <w:jc w:val="both"/>
        <w:rPr>
          <w:rFonts w:eastAsia="Times New Roman" w:cs="Arial"/>
          <w:lang w:val="es-ES" w:eastAsia="en-GB"/>
        </w:rPr>
      </w:pPr>
      <w:bookmarkStart w:id="0" w:name="_Hlk212059283"/>
      <w:r w:rsidRPr="004B1971">
        <w:rPr>
          <w:rFonts w:eastAsia="Times New Roman" w:cs="Arial"/>
          <w:lang w:val="es-ES" w:eastAsia="es-ES"/>
        </w:rPr>
        <w:t xml:space="preserve">consolidar la información procedente de los diversos mandatos de la CMS que abordan el pastoreo, a fin de crear un producto de comunicación y </w:t>
      </w:r>
      <w:r w:rsidRPr="004B1971">
        <w:rPr>
          <w:rFonts w:eastAsia="Times New Roman" w:cs="Arial"/>
          <w:color w:val="000000" w:themeColor="text1"/>
          <w:lang w:val="es-ES" w:eastAsia="es-ES"/>
        </w:rPr>
        <w:t>utilizarlo, en colaboración con los organismos y las iniciativas pertinentes de la Organización de las Naciones Unidas, para incorporar los mandatos de la</w:t>
      </w:r>
      <w:r w:rsidRPr="004B1971">
        <w:rPr>
          <w:rFonts w:eastAsia="Times New Roman" w:cs="Arial"/>
          <w:lang w:val="es-ES" w:eastAsia="es-ES"/>
        </w:rPr>
        <w:t xml:space="preserve"> CMS relacionados con el pastoreo en los foros correspondientes</w:t>
      </w:r>
      <w:bookmarkEnd w:id="0"/>
      <w:r w:rsidRPr="004B1971">
        <w:rPr>
          <w:rFonts w:eastAsia="Times New Roman" w:cs="Arial"/>
          <w:lang w:val="es-ES" w:eastAsia="es-ES"/>
        </w:rPr>
        <w:t xml:space="preserve">; y </w:t>
      </w:r>
    </w:p>
    <w:p w14:paraId="2D5CD069" w14:textId="77777777" w:rsidR="00E569BB" w:rsidRPr="004B1971" w:rsidRDefault="00E569BB" w:rsidP="00E569BB">
      <w:pPr>
        <w:spacing w:after="0" w:line="240" w:lineRule="auto"/>
        <w:ind w:left="993"/>
        <w:jc w:val="both"/>
        <w:rPr>
          <w:rFonts w:eastAsia="Times New Roman" w:cs="Arial"/>
          <w:lang w:val="es-ES" w:eastAsia="en-GB"/>
        </w:rPr>
      </w:pPr>
    </w:p>
    <w:p w14:paraId="0D7F7F56" w14:textId="4B0C4395" w:rsidR="002511E9" w:rsidRPr="004B1971" w:rsidRDefault="008D3FD2" w:rsidP="00E569BB">
      <w:pPr>
        <w:numPr>
          <w:ilvl w:val="0"/>
          <w:numId w:val="28"/>
        </w:numPr>
        <w:spacing w:after="0" w:line="240" w:lineRule="auto"/>
        <w:ind w:left="993" w:hanging="426"/>
        <w:jc w:val="both"/>
        <w:rPr>
          <w:rFonts w:eastAsia="Times New Roman" w:cs="Arial"/>
          <w:lang w:val="es-ES" w:eastAsia="en-GB"/>
        </w:rPr>
      </w:pPr>
      <w:r w:rsidRPr="004B1971">
        <w:rPr>
          <w:rFonts w:eastAsia="Times New Roman" w:cs="Arial"/>
          <w:lang w:val="es-ES" w:eastAsia="es-ES"/>
        </w:rPr>
        <w:t>asegurar la representación de la CMS en las COP del CDB, la CLD y la CMNUCC en 2026, incluso, con el apoyo del Grupo de Trabajo sobre Pastoreo y Especies incluidas en la CMS, mediante eventos paralelos y otras actividades conjuntas que destaquen el pastoreo y su relevancia para la conservación de las especies incluidas en la CMS.</w:t>
      </w:r>
    </w:p>
    <w:p w14:paraId="49E7EFF8" w14:textId="77777777" w:rsidR="00E569BB" w:rsidRPr="004B1971" w:rsidRDefault="00E569BB" w:rsidP="00E569BB">
      <w:pPr>
        <w:spacing w:after="0" w:line="240" w:lineRule="auto"/>
        <w:ind w:left="993"/>
        <w:jc w:val="both"/>
        <w:rPr>
          <w:rFonts w:eastAsia="Times New Roman" w:cs="Arial"/>
          <w:lang w:val="es-ES" w:eastAsia="en-GB"/>
        </w:rPr>
      </w:pPr>
    </w:p>
    <w:p w14:paraId="4B88A19B" w14:textId="0E4B533A" w:rsidR="00DE332C" w:rsidRPr="004B1971" w:rsidRDefault="00DE332C" w:rsidP="00E569BB">
      <w:pPr>
        <w:numPr>
          <w:ilvl w:val="0"/>
          <w:numId w:val="14"/>
        </w:numPr>
        <w:spacing w:after="0" w:line="240" w:lineRule="auto"/>
        <w:ind w:left="567" w:hanging="567"/>
        <w:jc w:val="both"/>
        <w:rPr>
          <w:rFonts w:eastAsia="Yu Gothic Light" w:cs="Arial"/>
          <w:b/>
          <w:bCs/>
          <w:highlight w:val="yellow"/>
          <w:lang w:val="es-ES" w:eastAsia="en-GB"/>
        </w:rPr>
      </w:pPr>
      <w:proofErr w:type="spellStart"/>
      <w:r w:rsidRPr="004B1971">
        <w:rPr>
          <w:rFonts w:eastAsia="Yu Gothic Light" w:cs="Arial"/>
          <w:b/>
          <w:bCs/>
          <w:highlight w:val="yellow"/>
          <w:lang w:val="es-ES" w:eastAsia="es-ES"/>
        </w:rPr>
        <w:t>Literature</w:t>
      </w:r>
      <w:proofErr w:type="spellEnd"/>
      <w:r w:rsidRPr="004B1971">
        <w:rPr>
          <w:rFonts w:eastAsia="Yu Gothic Light" w:cs="Arial"/>
          <w:b/>
          <w:bCs/>
          <w:highlight w:val="yellow"/>
          <w:lang w:val="es-ES" w:eastAsia="es-ES"/>
        </w:rPr>
        <w:t xml:space="preserve"> </w:t>
      </w:r>
      <w:proofErr w:type="spellStart"/>
      <w:r w:rsidRPr="004B1971">
        <w:rPr>
          <w:rFonts w:eastAsia="Yu Gothic Light" w:cs="Arial"/>
          <w:b/>
          <w:bCs/>
          <w:highlight w:val="yellow"/>
          <w:lang w:val="es-ES" w:eastAsia="es-ES"/>
        </w:rPr>
        <w:t>sources</w:t>
      </w:r>
      <w:proofErr w:type="spellEnd"/>
    </w:p>
    <w:p w14:paraId="7A1C7A5C" w14:textId="77777777" w:rsidR="00E569BB" w:rsidRPr="004B1971" w:rsidRDefault="00E569BB" w:rsidP="00E569BB">
      <w:pPr>
        <w:spacing w:after="0" w:line="240" w:lineRule="auto"/>
        <w:ind w:left="567"/>
        <w:jc w:val="both"/>
        <w:rPr>
          <w:rFonts w:eastAsia="Yu Gothic Light" w:cs="Arial"/>
          <w:b/>
          <w:bCs/>
          <w:highlight w:val="yellow"/>
          <w:lang w:val="es-ES" w:eastAsia="en-GB"/>
        </w:rPr>
      </w:pPr>
    </w:p>
    <w:p w14:paraId="3C19C817" w14:textId="079873E1" w:rsidR="00DE1BD8" w:rsidRPr="004B1971" w:rsidRDefault="00DE1BD8" w:rsidP="00E569BB">
      <w:pPr>
        <w:spacing w:after="80" w:line="240" w:lineRule="auto"/>
        <w:ind w:left="567" w:hanging="567"/>
        <w:jc w:val="both"/>
        <w:rPr>
          <w:rFonts w:eastAsia="Times New Roman" w:cs="Arial"/>
          <w:sz w:val="20"/>
          <w:szCs w:val="20"/>
          <w:highlight w:val="yellow"/>
          <w:lang w:val="es-ES"/>
        </w:rPr>
      </w:pPr>
      <w:r w:rsidRPr="003179A8">
        <w:rPr>
          <w:rFonts w:eastAsia="Times New Roman" w:cs="Arial"/>
          <w:sz w:val="20"/>
          <w:szCs w:val="20"/>
          <w:highlight w:val="yellow"/>
        </w:rPr>
        <w:t xml:space="preserve">Abdalla, M., Hastings A., Chadwick D., Jones D., Evans C., Jones M., Rees B. &amp; Smith P. 2018. Critical review of the impacts of grazing intensity on soil organic carbon storage and other soil quality indicators in extensively managed grasslands. </w:t>
      </w:r>
      <w:proofErr w:type="spellStart"/>
      <w:r w:rsidRPr="004B1971">
        <w:rPr>
          <w:rFonts w:eastAsia="Times New Roman" w:cs="Arial"/>
          <w:sz w:val="20"/>
          <w:szCs w:val="20"/>
          <w:highlight w:val="yellow"/>
          <w:lang w:val="es-ES"/>
        </w:rPr>
        <w:t>Agriculture</w:t>
      </w:r>
      <w:proofErr w:type="spellEnd"/>
      <w:r w:rsidRPr="004B1971">
        <w:rPr>
          <w:rFonts w:eastAsia="Times New Roman" w:cs="Arial"/>
          <w:sz w:val="20"/>
          <w:szCs w:val="20"/>
          <w:highlight w:val="yellow"/>
          <w:lang w:val="es-ES"/>
        </w:rPr>
        <w:t xml:space="preserve">, Ecosystems &amp; Environment, 253: 62–81. </w:t>
      </w:r>
      <w:hyperlink r:id="rId18" w:history="1">
        <w:r w:rsidR="00FC1F5E" w:rsidRPr="004B1971">
          <w:rPr>
            <w:rStyle w:val="Hyperlink"/>
            <w:rFonts w:eastAsia="Times New Roman" w:cs="Arial"/>
            <w:sz w:val="20"/>
            <w:szCs w:val="20"/>
            <w:highlight w:val="yellow"/>
            <w:lang w:val="es-ES"/>
          </w:rPr>
          <w:t>https://doi.org/10.1016/j.agee.2017.10.023</w:t>
        </w:r>
      </w:hyperlink>
      <w:r w:rsidR="00FC1F5E" w:rsidRPr="004B1971">
        <w:rPr>
          <w:rFonts w:eastAsia="Times New Roman" w:cs="Arial"/>
          <w:sz w:val="20"/>
          <w:szCs w:val="20"/>
          <w:highlight w:val="yellow"/>
          <w:lang w:val="es-ES"/>
        </w:rPr>
        <w:t xml:space="preserve"> </w:t>
      </w:r>
    </w:p>
    <w:p w14:paraId="441DF11F" w14:textId="0FCC7FCB" w:rsidR="00DE1BD8" w:rsidRPr="003179A8" w:rsidRDefault="00DE1BD8" w:rsidP="00E569BB">
      <w:pPr>
        <w:spacing w:after="80" w:line="240" w:lineRule="auto"/>
        <w:ind w:left="567" w:hanging="567"/>
        <w:jc w:val="both"/>
        <w:rPr>
          <w:rFonts w:eastAsia="Times New Roman" w:cs="Arial"/>
          <w:sz w:val="20"/>
          <w:szCs w:val="20"/>
          <w:highlight w:val="yellow"/>
        </w:rPr>
      </w:pPr>
      <w:r w:rsidRPr="004B1971">
        <w:rPr>
          <w:rFonts w:eastAsia="Times New Roman" w:cs="Arial"/>
          <w:sz w:val="20"/>
          <w:szCs w:val="20"/>
          <w:highlight w:val="yellow"/>
          <w:lang w:val="es-ES"/>
        </w:rPr>
        <w:t xml:space="preserve">Aguilera-Alcalá, N., Arrondo E., Pascual-Rico R., Morales-Reyes Z., Gil-Sánchez J. M., </w:t>
      </w:r>
      <w:proofErr w:type="spellStart"/>
      <w:r w:rsidRPr="004B1971">
        <w:rPr>
          <w:rFonts w:eastAsia="Times New Roman" w:cs="Arial"/>
          <w:sz w:val="20"/>
          <w:szCs w:val="20"/>
          <w:highlight w:val="yellow"/>
          <w:lang w:val="es-ES"/>
        </w:rPr>
        <w:t>Donázar</w:t>
      </w:r>
      <w:proofErr w:type="spellEnd"/>
      <w:r w:rsidRPr="004B1971">
        <w:rPr>
          <w:rFonts w:eastAsia="Times New Roman" w:cs="Arial"/>
          <w:sz w:val="20"/>
          <w:szCs w:val="20"/>
          <w:highlight w:val="yellow"/>
          <w:lang w:val="es-ES"/>
        </w:rPr>
        <w:t xml:space="preserve"> J. A., </w:t>
      </w:r>
      <w:proofErr w:type="spellStart"/>
      <w:r w:rsidRPr="004B1971">
        <w:rPr>
          <w:rFonts w:eastAsia="Times New Roman" w:cs="Arial"/>
          <w:sz w:val="20"/>
          <w:szCs w:val="20"/>
          <w:highlight w:val="yellow"/>
          <w:lang w:val="es-ES"/>
        </w:rPr>
        <w:t>Moleón</w:t>
      </w:r>
      <w:proofErr w:type="spellEnd"/>
      <w:r w:rsidRPr="004B1971">
        <w:rPr>
          <w:rFonts w:eastAsia="Times New Roman" w:cs="Arial"/>
          <w:sz w:val="20"/>
          <w:szCs w:val="20"/>
          <w:highlight w:val="yellow"/>
          <w:lang w:val="es-ES"/>
        </w:rPr>
        <w:t xml:space="preserve"> M. &amp; Sánchez-Zapata J. A. 2022. </w:t>
      </w:r>
      <w:r w:rsidRPr="003179A8">
        <w:rPr>
          <w:rFonts w:eastAsia="Times New Roman" w:cs="Arial"/>
          <w:sz w:val="20"/>
          <w:szCs w:val="20"/>
          <w:highlight w:val="yellow"/>
        </w:rPr>
        <w:t xml:space="preserve">The value of transhumance for biodiversity conservation: Vulture foraging in relation to livestock movements. AMBIO: A Journal of the Human Environment, 51: 1330–1342. </w:t>
      </w:r>
      <w:hyperlink r:id="rId19" w:history="1">
        <w:r w:rsidR="00FC1F5E" w:rsidRPr="003179A8">
          <w:rPr>
            <w:rStyle w:val="Hyperlink"/>
            <w:rFonts w:eastAsia="Times New Roman" w:cs="Arial"/>
            <w:sz w:val="20"/>
            <w:szCs w:val="20"/>
            <w:highlight w:val="yellow"/>
          </w:rPr>
          <w:t>https://doi.org/10.1007/s13280-021-01668-x</w:t>
        </w:r>
      </w:hyperlink>
      <w:r w:rsidR="00FC1F5E" w:rsidRPr="003179A8">
        <w:rPr>
          <w:rFonts w:eastAsia="Times New Roman" w:cs="Arial"/>
          <w:sz w:val="20"/>
          <w:szCs w:val="20"/>
          <w:highlight w:val="yellow"/>
        </w:rPr>
        <w:t xml:space="preserve"> </w:t>
      </w:r>
    </w:p>
    <w:p w14:paraId="4BB81923" w14:textId="77777777" w:rsidR="00DE1BD8" w:rsidRPr="003179A8" w:rsidRDefault="00DE1BD8" w:rsidP="00E569BB">
      <w:pPr>
        <w:spacing w:after="80" w:line="240" w:lineRule="auto"/>
        <w:ind w:left="567" w:hanging="567"/>
        <w:jc w:val="both"/>
        <w:rPr>
          <w:rFonts w:eastAsia="Times New Roman" w:cs="Arial"/>
          <w:sz w:val="20"/>
          <w:szCs w:val="20"/>
          <w:highlight w:val="yellow"/>
        </w:rPr>
      </w:pPr>
      <w:proofErr w:type="spellStart"/>
      <w:r w:rsidRPr="003179A8">
        <w:rPr>
          <w:rFonts w:eastAsia="Times New Roman" w:cs="Arial"/>
          <w:sz w:val="20"/>
          <w:szCs w:val="20"/>
          <w:highlight w:val="yellow"/>
        </w:rPr>
        <w:t>Antoninova</w:t>
      </w:r>
      <w:proofErr w:type="spellEnd"/>
      <w:r w:rsidRPr="003179A8">
        <w:rPr>
          <w:rFonts w:eastAsia="Times New Roman" w:cs="Arial"/>
          <w:sz w:val="20"/>
          <w:szCs w:val="20"/>
          <w:highlight w:val="yellow"/>
        </w:rPr>
        <w:t xml:space="preserve">, M., Gaylard A., Gibbons G., </w:t>
      </w:r>
      <w:proofErr w:type="spellStart"/>
      <w:r w:rsidRPr="003179A8">
        <w:rPr>
          <w:rFonts w:eastAsia="Times New Roman" w:cs="Arial"/>
          <w:sz w:val="20"/>
          <w:szCs w:val="20"/>
          <w:highlight w:val="yellow"/>
        </w:rPr>
        <w:t>Moueix</w:t>
      </w:r>
      <w:proofErr w:type="spellEnd"/>
      <w:r w:rsidRPr="003179A8">
        <w:rPr>
          <w:rFonts w:eastAsia="Times New Roman" w:cs="Arial"/>
          <w:sz w:val="20"/>
          <w:szCs w:val="20"/>
          <w:highlight w:val="yellow"/>
        </w:rPr>
        <w:t xml:space="preserve"> Ch., </w:t>
      </w:r>
      <w:proofErr w:type="spellStart"/>
      <w:r w:rsidRPr="003179A8">
        <w:rPr>
          <w:rFonts w:eastAsia="Times New Roman" w:cs="Arial"/>
          <w:sz w:val="20"/>
          <w:szCs w:val="20"/>
          <w:highlight w:val="yellow"/>
        </w:rPr>
        <w:t>Chevillot</w:t>
      </w:r>
      <w:proofErr w:type="spellEnd"/>
      <w:r w:rsidRPr="003179A8">
        <w:rPr>
          <w:rFonts w:eastAsia="Times New Roman" w:cs="Arial"/>
          <w:sz w:val="20"/>
          <w:szCs w:val="20"/>
          <w:highlight w:val="yellow"/>
        </w:rPr>
        <w:t xml:space="preserve"> J. &amp; Froment J.M. 2020. Aerial survey of the regional WAP Complex in Benin, Burkina Faso and Niger 2019. </w:t>
      </w:r>
      <w:proofErr w:type="spellStart"/>
      <w:r w:rsidRPr="003179A8">
        <w:rPr>
          <w:rFonts w:eastAsia="Times New Roman" w:cs="Arial"/>
          <w:sz w:val="20"/>
          <w:szCs w:val="20"/>
          <w:highlight w:val="yellow"/>
        </w:rPr>
        <w:t>Gnusletter</w:t>
      </w:r>
      <w:proofErr w:type="spellEnd"/>
      <w:r w:rsidRPr="003179A8">
        <w:rPr>
          <w:rFonts w:eastAsia="Times New Roman" w:cs="Arial"/>
          <w:sz w:val="20"/>
          <w:szCs w:val="20"/>
          <w:highlight w:val="yellow"/>
        </w:rPr>
        <w:t>, 37(2): 8.</w:t>
      </w:r>
    </w:p>
    <w:p w14:paraId="70A93C9D" w14:textId="77777777" w:rsidR="00DE1BD8" w:rsidRPr="003179A8" w:rsidRDefault="00DE1BD8" w:rsidP="00E569BB">
      <w:pPr>
        <w:spacing w:after="80" w:line="240" w:lineRule="auto"/>
        <w:ind w:left="567" w:hanging="567"/>
        <w:jc w:val="both"/>
        <w:rPr>
          <w:rFonts w:eastAsia="Times New Roman" w:cs="Arial"/>
          <w:sz w:val="20"/>
          <w:szCs w:val="20"/>
          <w:highlight w:val="yellow"/>
        </w:rPr>
      </w:pPr>
      <w:proofErr w:type="spellStart"/>
      <w:r w:rsidRPr="003179A8">
        <w:rPr>
          <w:rFonts w:eastAsia="Times New Roman" w:cs="Arial"/>
          <w:sz w:val="20"/>
          <w:szCs w:val="20"/>
          <w:highlight w:val="yellow"/>
        </w:rPr>
        <w:t>Arrondo</w:t>
      </w:r>
      <w:proofErr w:type="spellEnd"/>
      <w:r w:rsidRPr="003179A8">
        <w:rPr>
          <w:rFonts w:eastAsia="Times New Roman" w:cs="Arial"/>
          <w:sz w:val="20"/>
          <w:szCs w:val="20"/>
          <w:highlight w:val="yellow"/>
        </w:rPr>
        <w:t xml:space="preserve">, E., Morales-Reyes Z., </w:t>
      </w:r>
      <w:proofErr w:type="spellStart"/>
      <w:r w:rsidRPr="003179A8">
        <w:rPr>
          <w:rFonts w:eastAsia="Times New Roman" w:cs="Arial"/>
          <w:sz w:val="20"/>
          <w:szCs w:val="20"/>
          <w:highlight w:val="yellow"/>
        </w:rPr>
        <w:t>Moleón</w:t>
      </w:r>
      <w:proofErr w:type="spellEnd"/>
      <w:r w:rsidRPr="003179A8">
        <w:rPr>
          <w:rFonts w:eastAsia="Times New Roman" w:cs="Arial"/>
          <w:sz w:val="20"/>
          <w:szCs w:val="20"/>
          <w:highlight w:val="yellow"/>
        </w:rPr>
        <w:t xml:space="preserve"> M., Cortés-Avizanda A., </w:t>
      </w:r>
      <w:proofErr w:type="spellStart"/>
      <w:r w:rsidRPr="003179A8">
        <w:rPr>
          <w:rFonts w:eastAsia="Times New Roman" w:cs="Arial"/>
          <w:sz w:val="20"/>
          <w:szCs w:val="20"/>
          <w:highlight w:val="yellow"/>
        </w:rPr>
        <w:t>Donázar</w:t>
      </w:r>
      <w:proofErr w:type="spellEnd"/>
      <w:r w:rsidRPr="003179A8">
        <w:rPr>
          <w:rFonts w:eastAsia="Times New Roman" w:cs="Arial"/>
          <w:sz w:val="20"/>
          <w:szCs w:val="20"/>
          <w:highlight w:val="yellow"/>
        </w:rPr>
        <w:t xml:space="preserve"> J. A. &amp; Sánchez-Zapata J. A. 2019.Rewilding traditional grazing areas affects scavenger assemblages and carcass consumption patterns. Basic and Applied Ecology, 41: 56–66.</w:t>
      </w:r>
    </w:p>
    <w:p w14:paraId="27873844" w14:textId="77777777" w:rsidR="00DE1BD8" w:rsidRPr="003179A8" w:rsidRDefault="00DE1BD8" w:rsidP="00E569BB">
      <w:pPr>
        <w:spacing w:after="80" w:line="240" w:lineRule="auto"/>
        <w:ind w:left="567" w:hanging="567"/>
        <w:jc w:val="both"/>
        <w:rPr>
          <w:rFonts w:eastAsia="Times New Roman" w:cs="Arial"/>
          <w:sz w:val="20"/>
          <w:szCs w:val="20"/>
          <w:highlight w:val="yellow"/>
        </w:rPr>
      </w:pPr>
      <w:r w:rsidRPr="003179A8">
        <w:rPr>
          <w:rFonts w:eastAsia="Times New Roman" w:cs="Arial"/>
          <w:sz w:val="20"/>
          <w:szCs w:val="20"/>
          <w:highlight w:val="yellow"/>
        </w:rPr>
        <w:t>Berger, J., Buuveibaatar B. &amp; Mishra C. 2013. Globalization of the Cashmere Market and the Decline of Large Mammals in Central Asia. Conservation Biology, 27(4): 679–689.</w:t>
      </w:r>
    </w:p>
    <w:p w14:paraId="09864B78" w14:textId="77777777" w:rsidR="00DE1BD8" w:rsidRPr="003179A8" w:rsidRDefault="00DE1BD8" w:rsidP="00E569BB">
      <w:pPr>
        <w:spacing w:after="80" w:line="240" w:lineRule="auto"/>
        <w:ind w:left="567" w:hanging="567"/>
        <w:jc w:val="both"/>
        <w:rPr>
          <w:rFonts w:eastAsia="Times New Roman" w:cs="Arial"/>
          <w:sz w:val="20"/>
          <w:szCs w:val="20"/>
          <w:highlight w:val="yellow"/>
        </w:rPr>
      </w:pPr>
      <w:r w:rsidRPr="003179A8">
        <w:rPr>
          <w:rFonts w:eastAsia="Times New Roman" w:cs="Arial"/>
          <w:sz w:val="20"/>
          <w:szCs w:val="20"/>
          <w:highlight w:val="yellow"/>
        </w:rPr>
        <w:t xml:space="preserve">CAMP </w:t>
      </w:r>
      <w:proofErr w:type="spellStart"/>
      <w:r w:rsidRPr="003179A8">
        <w:rPr>
          <w:rFonts w:eastAsia="Times New Roman" w:cs="Arial"/>
          <w:sz w:val="20"/>
          <w:szCs w:val="20"/>
          <w:highlight w:val="yellow"/>
        </w:rPr>
        <w:t>Alatoo</w:t>
      </w:r>
      <w:proofErr w:type="spellEnd"/>
      <w:r w:rsidRPr="003179A8">
        <w:rPr>
          <w:rFonts w:eastAsia="Times New Roman" w:cs="Arial"/>
          <w:sz w:val="20"/>
          <w:szCs w:val="20"/>
          <w:highlight w:val="yellow"/>
        </w:rPr>
        <w:t>. 2019. Soil Report on Carbon and Biomass. Bishkek.</w:t>
      </w:r>
    </w:p>
    <w:p w14:paraId="0009E801" w14:textId="77777777" w:rsidR="00DE1BD8" w:rsidRPr="003179A8" w:rsidRDefault="00DE1BD8" w:rsidP="00E569BB">
      <w:pPr>
        <w:spacing w:after="80" w:line="240" w:lineRule="auto"/>
        <w:ind w:left="567" w:hanging="567"/>
        <w:jc w:val="both"/>
        <w:rPr>
          <w:rFonts w:eastAsia="Times New Roman" w:cs="Arial"/>
          <w:sz w:val="20"/>
          <w:szCs w:val="20"/>
          <w:highlight w:val="yellow"/>
          <w:lang w:val="de-DE"/>
        </w:rPr>
      </w:pPr>
      <w:r w:rsidRPr="003179A8">
        <w:rPr>
          <w:rFonts w:eastAsia="Times New Roman" w:cs="Arial"/>
          <w:sz w:val="20"/>
          <w:szCs w:val="20"/>
          <w:highlight w:val="yellow"/>
        </w:rPr>
        <w:lastRenderedPageBreak/>
        <w:t xml:space="preserve">CAMP </w:t>
      </w:r>
      <w:proofErr w:type="spellStart"/>
      <w:r w:rsidRPr="003179A8">
        <w:rPr>
          <w:rFonts w:eastAsia="Times New Roman" w:cs="Arial"/>
          <w:sz w:val="20"/>
          <w:szCs w:val="20"/>
          <w:highlight w:val="yellow"/>
        </w:rPr>
        <w:t>Alatoo</w:t>
      </w:r>
      <w:proofErr w:type="spellEnd"/>
      <w:r w:rsidRPr="003179A8">
        <w:rPr>
          <w:rFonts w:eastAsia="Times New Roman" w:cs="Arial"/>
          <w:sz w:val="20"/>
          <w:szCs w:val="20"/>
          <w:highlight w:val="yellow"/>
        </w:rPr>
        <w:t xml:space="preserve">. 2025. Baseline Study in Issyk-Kul region. </w:t>
      </w:r>
      <w:r w:rsidRPr="003179A8">
        <w:rPr>
          <w:rFonts w:eastAsia="Times New Roman" w:cs="Arial"/>
          <w:sz w:val="20"/>
          <w:szCs w:val="20"/>
          <w:highlight w:val="yellow"/>
          <w:lang w:val="de-DE"/>
        </w:rPr>
        <w:t>Bishkek.</w:t>
      </w:r>
    </w:p>
    <w:p w14:paraId="171624B0" w14:textId="77777777" w:rsidR="00DE1BD8" w:rsidRPr="003179A8" w:rsidRDefault="00DE1BD8" w:rsidP="00E569BB">
      <w:pPr>
        <w:spacing w:after="80" w:line="240" w:lineRule="auto"/>
        <w:ind w:left="567" w:hanging="567"/>
        <w:jc w:val="both"/>
        <w:rPr>
          <w:rFonts w:eastAsia="Times New Roman" w:cs="Arial"/>
          <w:sz w:val="20"/>
          <w:szCs w:val="20"/>
          <w:highlight w:val="yellow"/>
        </w:rPr>
      </w:pPr>
      <w:r w:rsidRPr="003179A8">
        <w:rPr>
          <w:rFonts w:eastAsia="Times New Roman" w:cs="Arial"/>
          <w:sz w:val="20"/>
          <w:szCs w:val="20"/>
          <w:highlight w:val="yellow"/>
          <w:lang w:val="de-DE"/>
        </w:rPr>
        <w:t xml:space="preserve">Dörre, A. &amp; Borchardt P. 2012. </w:t>
      </w:r>
      <w:r w:rsidRPr="003179A8">
        <w:rPr>
          <w:rFonts w:eastAsia="Times New Roman" w:cs="Arial"/>
          <w:sz w:val="20"/>
          <w:szCs w:val="20"/>
          <w:highlight w:val="yellow"/>
        </w:rPr>
        <w:t>Changing Systems, Changing Effects—Pasture Utilization in the Post-Soviet Transition. Mountain Research and Development, 32(3): 313–323.</w:t>
      </w:r>
    </w:p>
    <w:p w14:paraId="478A41DD" w14:textId="77777777" w:rsidR="00DE1BD8" w:rsidRPr="003179A8" w:rsidRDefault="00DE1BD8" w:rsidP="00E569BB">
      <w:pPr>
        <w:spacing w:after="80" w:line="240" w:lineRule="auto"/>
        <w:ind w:left="567" w:hanging="567"/>
        <w:jc w:val="both"/>
        <w:rPr>
          <w:rFonts w:eastAsia="Times New Roman" w:cs="Arial"/>
          <w:sz w:val="20"/>
          <w:szCs w:val="20"/>
          <w:highlight w:val="yellow"/>
        </w:rPr>
      </w:pPr>
      <w:r w:rsidRPr="003179A8">
        <w:rPr>
          <w:rFonts w:eastAsia="Times New Roman" w:cs="Arial"/>
          <w:sz w:val="20"/>
          <w:szCs w:val="20"/>
          <w:highlight w:val="yellow"/>
        </w:rPr>
        <w:t>Fernandez-Giménez, M.E. 2000. The role of Mongolian nomadic pastoralists’ ecological knowledge in rangeland management. Ecological Applications, 10: 1318–1326.</w:t>
      </w:r>
    </w:p>
    <w:p w14:paraId="1E0D9F30" w14:textId="77777777" w:rsidR="00DE1BD8" w:rsidRPr="003179A8" w:rsidRDefault="00DE1BD8" w:rsidP="00E569BB">
      <w:pPr>
        <w:spacing w:after="80" w:line="240" w:lineRule="auto"/>
        <w:ind w:left="567" w:hanging="567"/>
        <w:jc w:val="both"/>
        <w:rPr>
          <w:rFonts w:eastAsia="Times New Roman" w:cs="Arial"/>
          <w:sz w:val="20"/>
          <w:szCs w:val="20"/>
          <w:highlight w:val="yellow"/>
        </w:rPr>
      </w:pPr>
      <w:r w:rsidRPr="003179A8">
        <w:rPr>
          <w:rFonts w:eastAsia="Times New Roman" w:cs="Arial"/>
          <w:sz w:val="20"/>
          <w:szCs w:val="20"/>
          <w:highlight w:val="yellow"/>
        </w:rPr>
        <w:t xml:space="preserve">Fetoui, Frija A., </w:t>
      </w:r>
      <w:proofErr w:type="spellStart"/>
      <w:r w:rsidRPr="003179A8">
        <w:rPr>
          <w:rFonts w:eastAsia="Times New Roman" w:cs="Arial"/>
          <w:sz w:val="20"/>
          <w:szCs w:val="20"/>
          <w:highlight w:val="yellow"/>
        </w:rPr>
        <w:t>Dhehibi</w:t>
      </w:r>
      <w:proofErr w:type="spellEnd"/>
      <w:r w:rsidRPr="003179A8">
        <w:rPr>
          <w:rFonts w:eastAsia="Times New Roman" w:cs="Arial"/>
          <w:sz w:val="20"/>
          <w:szCs w:val="20"/>
          <w:highlight w:val="yellow"/>
        </w:rPr>
        <w:t xml:space="preserve"> B., Sghaier M. &amp; Sghaier M. 2021. Prospects for stakeholder cooperation in effective implementation of enhanced rangeland restoration techniques in southern Tunisia. Rangeland Ecology and Management, 74(1): 9–20.</w:t>
      </w:r>
    </w:p>
    <w:p w14:paraId="0BA0A4EB" w14:textId="77777777" w:rsidR="00DE1BD8" w:rsidRPr="003179A8" w:rsidRDefault="00DE1BD8" w:rsidP="00E569BB">
      <w:pPr>
        <w:spacing w:after="80" w:line="240" w:lineRule="auto"/>
        <w:ind w:left="567" w:hanging="567"/>
        <w:jc w:val="both"/>
        <w:rPr>
          <w:rFonts w:eastAsia="Times New Roman" w:cs="Arial"/>
          <w:sz w:val="20"/>
          <w:szCs w:val="20"/>
          <w:highlight w:val="yellow"/>
        </w:rPr>
      </w:pPr>
      <w:r w:rsidRPr="003179A8">
        <w:rPr>
          <w:rFonts w:eastAsia="Times New Roman" w:cs="Arial"/>
          <w:sz w:val="20"/>
          <w:szCs w:val="20"/>
          <w:highlight w:val="yellow"/>
        </w:rPr>
        <w:t>Isakov, A. 2013. Assessment of Land Condition in the Kyrgyz Republic with Respect to Grazing and Possible Development of a Quota System at the Local Government Level. UNU-LRT Final Project, Reykjavik.</w:t>
      </w:r>
    </w:p>
    <w:p w14:paraId="2CE392DB" w14:textId="77777777" w:rsidR="00DE1BD8" w:rsidRPr="003179A8" w:rsidRDefault="00DE1BD8" w:rsidP="00E569BB">
      <w:pPr>
        <w:spacing w:after="80" w:line="240" w:lineRule="auto"/>
        <w:ind w:left="567" w:hanging="567"/>
        <w:jc w:val="both"/>
        <w:rPr>
          <w:rFonts w:eastAsia="Times New Roman" w:cs="Arial"/>
          <w:sz w:val="20"/>
          <w:szCs w:val="20"/>
          <w:highlight w:val="yellow"/>
        </w:rPr>
      </w:pPr>
      <w:r w:rsidRPr="003179A8">
        <w:rPr>
          <w:rFonts w:eastAsia="Times New Roman" w:cs="Arial"/>
          <w:sz w:val="20"/>
          <w:szCs w:val="20"/>
          <w:highlight w:val="yellow"/>
        </w:rPr>
        <w:t xml:space="preserve">Kaczensky, P., </w:t>
      </w:r>
      <w:proofErr w:type="spellStart"/>
      <w:r w:rsidRPr="003179A8">
        <w:rPr>
          <w:rFonts w:eastAsia="Times New Roman" w:cs="Arial"/>
          <w:sz w:val="20"/>
          <w:szCs w:val="20"/>
          <w:highlight w:val="yellow"/>
        </w:rPr>
        <w:t>Enkhsaihan</w:t>
      </w:r>
      <w:proofErr w:type="spellEnd"/>
      <w:r w:rsidRPr="003179A8">
        <w:rPr>
          <w:rFonts w:eastAsia="Times New Roman" w:cs="Arial"/>
          <w:sz w:val="20"/>
          <w:szCs w:val="20"/>
          <w:highlight w:val="yellow"/>
        </w:rPr>
        <w:t xml:space="preserve"> N., Ganbaatar O. &amp; Walzer C. 2007. Identification of herder-wild equid conflicts in the Great Gobi B Strictly Protected Area in SW Mongolia. Exploration into the Biological Resources of Mongolia. Martin-Luther-Universität Halle-Wittenberg, Germany.</w:t>
      </w:r>
    </w:p>
    <w:p w14:paraId="318599FA" w14:textId="702488A6" w:rsidR="00DE1BD8" w:rsidRPr="003179A8" w:rsidRDefault="00DE1BD8" w:rsidP="00E569BB">
      <w:pPr>
        <w:spacing w:after="80" w:line="240" w:lineRule="auto"/>
        <w:ind w:left="567" w:hanging="567"/>
        <w:jc w:val="both"/>
        <w:rPr>
          <w:rFonts w:eastAsia="Times New Roman" w:cs="Arial"/>
          <w:sz w:val="20"/>
          <w:szCs w:val="20"/>
          <w:highlight w:val="yellow"/>
        </w:rPr>
      </w:pPr>
      <w:r w:rsidRPr="003179A8">
        <w:rPr>
          <w:rFonts w:eastAsia="Times New Roman" w:cs="Arial"/>
          <w:sz w:val="20"/>
          <w:szCs w:val="20"/>
          <w:highlight w:val="yellow"/>
        </w:rPr>
        <w:t xml:space="preserve">Kavana, P. Y., </w:t>
      </w:r>
      <w:proofErr w:type="spellStart"/>
      <w:r w:rsidRPr="003179A8">
        <w:rPr>
          <w:rFonts w:eastAsia="Times New Roman" w:cs="Arial"/>
          <w:sz w:val="20"/>
          <w:szCs w:val="20"/>
          <w:highlight w:val="yellow"/>
        </w:rPr>
        <w:t>Mtengeti</w:t>
      </w:r>
      <w:proofErr w:type="spellEnd"/>
      <w:r w:rsidRPr="003179A8">
        <w:rPr>
          <w:rFonts w:eastAsia="Times New Roman" w:cs="Arial"/>
          <w:sz w:val="20"/>
          <w:szCs w:val="20"/>
          <w:highlight w:val="yellow"/>
        </w:rPr>
        <w:t xml:space="preserve"> E. J., </w:t>
      </w:r>
      <w:proofErr w:type="spellStart"/>
      <w:r w:rsidRPr="003179A8">
        <w:rPr>
          <w:rFonts w:eastAsia="Times New Roman" w:cs="Arial"/>
          <w:sz w:val="20"/>
          <w:szCs w:val="20"/>
          <w:highlight w:val="yellow"/>
        </w:rPr>
        <w:t>Sangeda</w:t>
      </w:r>
      <w:proofErr w:type="spellEnd"/>
      <w:r w:rsidRPr="003179A8">
        <w:rPr>
          <w:rFonts w:eastAsia="Times New Roman" w:cs="Arial"/>
          <w:sz w:val="20"/>
          <w:szCs w:val="20"/>
          <w:highlight w:val="yellow"/>
        </w:rPr>
        <w:t xml:space="preserve"> A., </w:t>
      </w:r>
      <w:proofErr w:type="spellStart"/>
      <w:r w:rsidRPr="003179A8">
        <w:rPr>
          <w:rFonts w:eastAsia="Times New Roman" w:cs="Arial"/>
          <w:sz w:val="20"/>
          <w:szCs w:val="20"/>
          <w:highlight w:val="yellow"/>
        </w:rPr>
        <w:t>Mahonge</w:t>
      </w:r>
      <w:proofErr w:type="spellEnd"/>
      <w:r w:rsidRPr="003179A8">
        <w:rPr>
          <w:rFonts w:eastAsia="Times New Roman" w:cs="Arial"/>
          <w:sz w:val="20"/>
          <w:szCs w:val="20"/>
          <w:highlight w:val="yellow"/>
        </w:rPr>
        <w:t xml:space="preserve"> C., </w:t>
      </w:r>
      <w:proofErr w:type="spellStart"/>
      <w:r w:rsidRPr="003179A8">
        <w:rPr>
          <w:rFonts w:eastAsia="Times New Roman" w:cs="Arial"/>
          <w:sz w:val="20"/>
          <w:szCs w:val="20"/>
          <w:highlight w:val="yellow"/>
        </w:rPr>
        <w:t>Fyumagwa</w:t>
      </w:r>
      <w:proofErr w:type="spellEnd"/>
      <w:r w:rsidRPr="003179A8">
        <w:rPr>
          <w:rFonts w:eastAsia="Times New Roman" w:cs="Arial"/>
          <w:sz w:val="20"/>
          <w:szCs w:val="20"/>
          <w:highlight w:val="yellow"/>
        </w:rPr>
        <w:t xml:space="preserve"> R. &amp; John B. 2021. How does </w:t>
      </w:r>
      <w:proofErr w:type="spellStart"/>
      <w:r w:rsidRPr="003179A8">
        <w:rPr>
          <w:rFonts w:eastAsia="Times New Roman" w:cs="Arial"/>
          <w:sz w:val="20"/>
          <w:szCs w:val="20"/>
          <w:highlight w:val="yellow"/>
        </w:rPr>
        <w:t>agro</w:t>
      </w:r>
      <w:proofErr w:type="spellEnd"/>
      <w:r w:rsidRPr="003179A8">
        <w:rPr>
          <w:rFonts w:eastAsia="Times New Roman" w:cs="Arial"/>
          <w:sz w:val="20"/>
          <w:szCs w:val="20"/>
          <w:highlight w:val="yellow"/>
        </w:rPr>
        <w:t xml:space="preserve">-pastoralism affect forage and soil properties in western Serengeti, Tanzania? Tropical Grasslands – </w:t>
      </w:r>
      <w:proofErr w:type="spellStart"/>
      <w:r w:rsidRPr="003179A8">
        <w:rPr>
          <w:rFonts w:eastAsia="Times New Roman" w:cs="Arial"/>
          <w:sz w:val="20"/>
          <w:szCs w:val="20"/>
          <w:highlight w:val="yellow"/>
        </w:rPr>
        <w:t>Forrajes</w:t>
      </w:r>
      <w:proofErr w:type="spellEnd"/>
      <w:r w:rsidRPr="003179A8">
        <w:rPr>
          <w:rFonts w:eastAsia="Times New Roman" w:cs="Arial"/>
          <w:sz w:val="20"/>
          <w:szCs w:val="20"/>
          <w:highlight w:val="yellow"/>
        </w:rPr>
        <w:t xml:space="preserve"> </w:t>
      </w:r>
      <w:proofErr w:type="spellStart"/>
      <w:r w:rsidRPr="003179A8">
        <w:rPr>
          <w:rFonts w:eastAsia="Times New Roman" w:cs="Arial"/>
          <w:sz w:val="20"/>
          <w:szCs w:val="20"/>
          <w:highlight w:val="yellow"/>
        </w:rPr>
        <w:t>Tropicales</w:t>
      </w:r>
      <w:proofErr w:type="spellEnd"/>
      <w:r w:rsidRPr="003179A8">
        <w:rPr>
          <w:rFonts w:eastAsia="Times New Roman" w:cs="Arial"/>
          <w:sz w:val="20"/>
          <w:szCs w:val="20"/>
          <w:highlight w:val="yellow"/>
        </w:rPr>
        <w:t xml:space="preserve">, 9(1): 120–133. </w:t>
      </w:r>
      <w:hyperlink r:id="rId20" w:history="1">
        <w:r w:rsidR="00FC1F5E" w:rsidRPr="003179A8">
          <w:rPr>
            <w:rStyle w:val="Hyperlink"/>
            <w:rFonts w:eastAsia="Times New Roman" w:cs="Arial"/>
            <w:sz w:val="20"/>
            <w:szCs w:val="20"/>
            <w:highlight w:val="yellow"/>
          </w:rPr>
          <w:t>https://doi.org/10.17138/TGFT(9)120-133</w:t>
        </w:r>
      </w:hyperlink>
      <w:r w:rsidR="00FC1F5E" w:rsidRPr="003179A8">
        <w:rPr>
          <w:rFonts w:eastAsia="Times New Roman" w:cs="Arial"/>
          <w:sz w:val="20"/>
          <w:szCs w:val="20"/>
          <w:highlight w:val="yellow"/>
        </w:rPr>
        <w:t xml:space="preserve"> </w:t>
      </w:r>
    </w:p>
    <w:p w14:paraId="6D70CB0F" w14:textId="77777777" w:rsidR="00DE1BD8" w:rsidRPr="003179A8" w:rsidRDefault="00DE1BD8" w:rsidP="00E569BB">
      <w:pPr>
        <w:spacing w:after="80" w:line="240" w:lineRule="auto"/>
        <w:ind w:left="567" w:hanging="567"/>
        <w:jc w:val="both"/>
        <w:rPr>
          <w:rFonts w:eastAsia="Times New Roman" w:cs="Arial"/>
          <w:sz w:val="20"/>
          <w:szCs w:val="20"/>
          <w:highlight w:val="yellow"/>
        </w:rPr>
      </w:pPr>
      <w:r w:rsidRPr="003179A8">
        <w:rPr>
          <w:rFonts w:eastAsia="Times New Roman" w:cs="Arial"/>
          <w:sz w:val="20"/>
          <w:szCs w:val="20"/>
          <w:highlight w:val="yellow"/>
        </w:rPr>
        <w:t xml:space="preserve">Kerven, C., </w:t>
      </w:r>
      <w:proofErr w:type="spellStart"/>
      <w:r w:rsidRPr="003179A8">
        <w:rPr>
          <w:rFonts w:eastAsia="Times New Roman" w:cs="Arial"/>
          <w:sz w:val="20"/>
          <w:szCs w:val="20"/>
          <w:highlight w:val="yellow"/>
        </w:rPr>
        <w:t>Steimann</w:t>
      </w:r>
      <w:proofErr w:type="spellEnd"/>
      <w:r w:rsidRPr="003179A8">
        <w:rPr>
          <w:rFonts w:eastAsia="Times New Roman" w:cs="Arial"/>
          <w:sz w:val="20"/>
          <w:szCs w:val="20"/>
          <w:highlight w:val="yellow"/>
        </w:rPr>
        <w:t xml:space="preserve"> B., Dear C. &amp; Ashley L. 2011. Pastoralism and Farming in Central Asia’s Mountains: A Research Review.</w:t>
      </w:r>
    </w:p>
    <w:p w14:paraId="1B2AE3FB" w14:textId="77777777" w:rsidR="00DE1BD8" w:rsidRPr="003179A8" w:rsidRDefault="00DE1BD8" w:rsidP="00E569BB">
      <w:pPr>
        <w:spacing w:after="80" w:line="240" w:lineRule="auto"/>
        <w:ind w:left="567" w:hanging="567"/>
        <w:jc w:val="both"/>
        <w:rPr>
          <w:rFonts w:eastAsia="Times New Roman" w:cs="Arial"/>
          <w:sz w:val="20"/>
          <w:szCs w:val="20"/>
          <w:highlight w:val="yellow"/>
          <w:lang w:val="fr-FR"/>
        </w:rPr>
      </w:pPr>
      <w:r w:rsidRPr="003179A8">
        <w:rPr>
          <w:rFonts w:eastAsia="Times New Roman" w:cs="Arial"/>
          <w:sz w:val="20"/>
          <w:szCs w:val="20"/>
          <w:highlight w:val="yellow"/>
        </w:rPr>
        <w:t xml:space="preserve">Lankester, F. &amp; Davis A. 2016. Pastoralism and wildlife: historical and current perspectives in the East African rangelands of Kenya and Tanzania. </w:t>
      </w:r>
      <w:r w:rsidRPr="003179A8">
        <w:rPr>
          <w:rFonts w:eastAsia="Times New Roman" w:cs="Arial"/>
          <w:sz w:val="20"/>
          <w:szCs w:val="20"/>
          <w:highlight w:val="yellow"/>
          <w:lang w:val="fr-FR"/>
        </w:rPr>
        <w:t xml:space="preserve">Revue Scientifique et Technique (International Office of </w:t>
      </w:r>
      <w:proofErr w:type="spellStart"/>
      <w:r w:rsidRPr="003179A8">
        <w:rPr>
          <w:rFonts w:eastAsia="Times New Roman" w:cs="Arial"/>
          <w:sz w:val="20"/>
          <w:szCs w:val="20"/>
          <w:highlight w:val="yellow"/>
          <w:lang w:val="fr-FR"/>
        </w:rPr>
        <w:t>Epizootics</w:t>
      </w:r>
      <w:proofErr w:type="spellEnd"/>
      <w:r w:rsidRPr="003179A8">
        <w:rPr>
          <w:rFonts w:eastAsia="Times New Roman" w:cs="Arial"/>
          <w:sz w:val="20"/>
          <w:szCs w:val="20"/>
          <w:highlight w:val="yellow"/>
          <w:lang w:val="fr-FR"/>
        </w:rPr>
        <w:t>), 35(2): 473–484.</w:t>
      </w:r>
    </w:p>
    <w:p w14:paraId="5778CC74" w14:textId="5FBC2875" w:rsidR="00DE1BD8" w:rsidRPr="004B1971" w:rsidRDefault="00DE1BD8" w:rsidP="00E569BB">
      <w:pPr>
        <w:spacing w:after="80" w:line="240" w:lineRule="auto"/>
        <w:ind w:left="567" w:hanging="567"/>
        <w:jc w:val="both"/>
        <w:rPr>
          <w:rFonts w:eastAsia="Times New Roman" w:cs="Arial"/>
          <w:sz w:val="20"/>
          <w:szCs w:val="20"/>
          <w:highlight w:val="yellow"/>
          <w:lang w:val="es-ES"/>
        </w:rPr>
      </w:pPr>
      <w:r w:rsidRPr="003179A8">
        <w:rPr>
          <w:rFonts w:eastAsia="Times New Roman" w:cs="Arial"/>
          <w:sz w:val="20"/>
          <w:szCs w:val="20"/>
          <w:highlight w:val="yellow"/>
          <w:lang w:val="fr-FR"/>
        </w:rPr>
        <w:t xml:space="preserve">Li, J., Yin H., Wang D., </w:t>
      </w:r>
      <w:proofErr w:type="spellStart"/>
      <w:r w:rsidRPr="003179A8">
        <w:rPr>
          <w:rFonts w:eastAsia="Times New Roman" w:cs="Arial"/>
          <w:sz w:val="20"/>
          <w:szCs w:val="20"/>
          <w:highlight w:val="yellow"/>
          <w:lang w:val="fr-FR"/>
        </w:rPr>
        <w:t>Jiagong</w:t>
      </w:r>
      <w:proofErr w:type="spellEnd"/>
      <w:r w:rsidRPr="003179A8">
        <w:rPr>
          <w:rFonts w:eastAsia="Times New Roman" w:cs="Arial"/>
          <w:sz w:val="20"/>
          <w:szCs w:val="20"/>
          <w:highlight w:val="yellow"/>
          <w:lang w:val="fr-FR"/>
        </w:rPr>
        <w:t xml:space="preserve"> Z. &amp; Lu Z. 2014. </w:t>
      </w:r>
      <w:r w:rsidRPr="003179A8">
        <w:rPr>
          <w:rFonts w:eastAsia="Times New Roman" w:cs="Arial"/>
          <w:sz w:val="20"/>
          <w:szCs w:val="20"/>
          <w:highlight w:val="yellow"/>
        </w:rPr>
        <w:t xml:space="preserve">Human–snow leopard conflicts in the </w:t>
      </w:r>
      <w:proofErr w:type="spellStart"/>
      <w:r w:rsidRPr="003179A8">
        <w:rPr>
          <w:rFonts w:eastAsia="Times New Roman" w:cs="Arial"/>
          <w:sz w:val="20"/>
          <w:szCs w:val="20"/>
          <w:highlight w:val="yellow"/>
        </w:rPr>
        <w:t>Sanjiangyuan</w:t>
      </w:r>
      <w:proofErr w:type="spellEnd"/>
      <w:r w:rsidRPr="003179A8">
        <w:rPr>
          <w:rFonts w:eastAsia="Times New Roman" w:cs="Arial"/>
          <w:sz w:val="20"/>
          <w:szCs w:val="20"/>
          <w:highlight w:val="yellow"/>
        </w:rPr>
        <w:t xml:space="preserve"> Region of the Tibetan Plateau. </w:t>
      </w:r>
      <w:proofErr w:type="spellStart"/>
      <w:r w:rsidRPr="004B1971">
        <w:rPr>
          <w:rFonts w:eastAsia="Times New Roman" w:cs="Arial"/>
          <w:sz w:val="20"/>
          <w:szCs w:val="20"/>
          <w:highlight w:val="yellow"/>
          <w:lang w:val="es-ES"/>
        </w:rPr>
        <w:t>Biological</w:t>
      </w:r>
      <w:proofErr w:type="spellEnd"/>
      <w:r w:rsidRPr="004B1971">
        <w:rPr>
          <w:rFonts w:eastAsia="Times New Roman" w:cs="Arial"/>
          <w:sz w:val="20"/>
          <w:szCs w:val="20"/>
          <w:highlight w:val="yellow"/>
          <w:lang w:val="es-ES"/>
        </w:rPr>
        <w:t xml:space="preserve"> </w:t>
      </w:r>
      <w:proofErr w:type="spellStart"/>
      <w:r w:rsidRPr="004B1971">
        <w:rPr>
          <w:rFonts w:eastAsia="Times New Roman" w:cs="Arial"/>
          <w:sz w:val="20"/>
          <w:szCs w:val="20"/>
          <w:highlight w:val="yellow"/>
          <w:lang w:val="es-ES"/>
        </w:rPr>
        <w:t>Conservation</w:t>
      </w:r>
      <w:proofErr w:type="spellEnd"/>
      <w:r w:rsidRPr="004B1971">
        <w:rPr>
          <w:rFonts w:eastAsia="Times New Roman" w:cs="Arial"/>
          <w:sz w:val="20"/>
          <w:szCs w:val="20"/>
          <w:highlight w:val="yellow"/>
          <w:lang w:val="es-ES"/>
        </w:rPr>
        <w:t>, 166: 118–123.</w:t>
      </w:r>
      <w:r w:rsidR="00FC1F5E" w:rsidRPr="004B1971">
        <w:rPr>
          <w:rFonts w:eastAsia="Times New Roman" w:cs="Arial"/>
          <w:sz w:val="20"/>
          <w:szCs w:val="20"/>
          <w:highlight w:val="yellow"/>
          <w:lang w:val="es-ES"/>
        </w:rPr>
        <w:t xml:space="preserve"> </w:t>
      </w:r>
    </w:p>
    <w:p w14:paraId="504867CA" w14:textId="3D7DCAE7" w:rsidR="00DE1BD8" w:rsidRPr="003179A8" w:rsidRDefault="00DE1BD8" w:rsidP="00E569BB">
      <w:pPr>
        <w:spacing w:after="80" w:line="240" w:lineRule="auto"/>
        <w:ind w:left="567" w:hanging="567"/>
        <w:jc w:val="both"/>
        <w:rPr>
          <w:rFonts w:eastAsia="Times New Roman" w:cs="Arial"/>
          <w:sz w:val="20"/>
          <w:szCs w:val="20"/>
          <w:highlight w:val="yellow"/>
        </w:rPr>
      </w:pPr>
      <w:r w:rsidRPr="004B1971">
        <w:rPr>
          <w:rFonts w:eastAsia="Times New Roman" w:cs="Arial"/>
          <w:sz w:val="20"/>
          <w:szCs w:val="20"/>
          <w:highlight w:val="yellow"/>
          <w:lang w:val="es-ES"/>
        </w:rPr>
        <w:t xml:space="preserve">Maestre, F. T., Le </w:t>
      </w:r>
      <w:proofErr w:type="spellStart"/>
      <w:r w:rsidRPr="004B1971">
        <w:rPr>
          <w:rFonts w:eastAsia="Times New Roman" w:cs="Arial"/>
          <w:sz w:val="20"/>
          <w:szCs w:val="20"/>
          <w:highlight w:val="yellow"/>
          <w:lang w:val="es-ES"/>
        </w:rPr>
        <w:t>Bagousse-Pinguet</w:t>
      </w:r>
      <w:proofErr w:type="spellEnd"/>
      <w:r w:rsidRPr="004B1971">
        <w:rPr>
          <w:rFonts w:eastAsia="Times New Roman" w:cs="Arial"/>
          <w:sz w:val="20"/>
          <w:szCs w:val="20"/>
          <w:highlight w:val="yellow"/>
          <w:lang w:val="es-ES"/>
        </w:rPr>
        <w:t xml:space="preserve"> Y., Delgado-Baquerizo M., Eldridge D. J., Saiz H., </w:t>
      </w:r>
      <w:proofErr w:type="spellStart"/>
      <w:r w:rsidRPr="004B1971">
        <w:rPr>
          <w:rFonts w:eastAsia="Times New Roman" w:cs="Arial"/>
          <w:sz w:val="20"/>
          <w:szCs w:val="20"/>
          <w:highlight w:val="yellow"/>
          <w:lang w:val="es-ES"/>
        </w:rPr>
        <w:t>Berdugo</w:t>
      </w:r>
      <w:proofErr w:type="spellEnd"/>
      <w:r w:rsidRPr="004B1971">
        <w:rPr>
          <w:rFonts w:eastAsia="Times New Roman" w:cs="Arial"/>
          <w:sz w:val="20"/>
          <w:szCs w:val="20"/>
          <w:highlight w:val="yellow"/>
          <w:lang w:val="es-ES"/>
        </w:rPr>
        <w:t xml:space="preserve"> M., </w:t>
      </w:r>
      <w:proofErr w:type="spellStart"/>
      <w:r w:rsidRPr="004B1971">
        <w:rPr>
          <w:rFonts w:eastAsia="Times New Roman" w:cs="Arial"/>
          <w:sz w:val="20"/>
          <w:szCs w:val="20"/>
          <w:highlight w:val="yellow"/>
          <w:lang w:val="es-ES"/>
        </w:rPr>
        <w:t>Gozalo</w:t>
      </w:r>
      <w:proofErr w:type="spellEnd"/>
      <w:r w:rsidRPr="004B1971">
        <w:rPr>
          <w:rFonts w:eastAsia="Times New Roman" w:cs="Arial"/>
          <w:sz w:val="20"/>
          <w:szCs w:val="20"/>
          <w:highlight w:val="yellow"/>
          <w:lang w:val="es-ES"/>
        </w:rPr>
        <w:t xml:space="preserve"> B., Ochoa V., Guirado E., García-Gómez M. et al. 2022. </w:t>
      </w:r>
      <w:r w:rsidRPr="003179A8">
        <w:rPr>
          <w:rFonts w:eastAsia="Times New Roman" w:cs="Arial"/>
          <w:sz w:val="20"/>
          <w:szCs w:val="20"/>
          <w:highlight w:val="yellow"/>
        </w:rPr>
        <w:t xml:space="preserve">Grazing and ecosystem service delivery in global drylands. Science, 378(6622): 915–920. </w:t>
      </w:r>
      <w:hyperlink r:id="rId21" w:history="1">
        <w:r w:rsidR="00FC1F5E" w:rsidRPr="003179A8">
          <w:rPr>
            <w:rStyle w:val="Hyperlink"/>
            <w:rFonts w:eastAsia="Times New Roman" w:cs="Arial"/>
            <w:sz w:val="20"/>
            <w:szCs w:val="20"/>
            <w:highlight w:val="yellow"/>
          </w:rPr>
          <w:t>https://doi.org/10.1126/science.abq4062</w:t>
        </w:r>
      </w:hyperlink>
      <w:r w:rsidR="00FC1F5E" w:rsidRPr="003179A8">
        <w:rPr>
          <w:rFonts w:eastAsia="Times New Roman" w:cs="Arial"/>
          <w:sz w:val="20"/>
          <w:szCs w:val="20"/>
          <w:highlight w:val="yellow"/>
        </w:rPr>
        <w:t xml:space="preserve"> </w:t>
      </w:r>
    </w:p>
    <w:p w14:paraId="04C28E92" w14:textId="77777777" w:rsidR="00DE1BD8" w:rsidRPr="003179A8" w:rsidRDefault="00DE1BD8" w:rsidP="00E569BB">
      <w:pPr>
        <w:spacing w:after="80" w:line="240" w:lineRule="auto"/>
        <w:ind w:left="567" w:hanging="567"/>
        <w:jc w:val="both"/>
        <w:rPr>
          <w:rFonts w:eastAsia="Times New Roman" w:cs="Arial"/>
          <w:sz w:val="20"/>
          <w:szCs w:val="20"/>
          <w:highlight w:val="yellow"/>
        </w:rPr>
      </w:pPr>
      <w:r w:rsidRPr="003179A8">
        <w:rPr>
          <w:rFonts w:eastAsia="Times New Roman" w:cs="Arial"/>
          <w:sz w:val="20"/>
          <w:szCs w:val="20"/>
          <w:highlight w:val="yellow"/>
        </w:rPr>
        <w:t>McSherry, M. E. &amp; Ritchie M. E. 2013. Effects of grazing on grassland soil carbon: A global review. Global Change Biology, 19(5): 1347–1357.</w:t>
      </w:r>
    </w:p>
    <w:p w14:paraId="36E436E1" w14:textId="77777777" w:rsidR="00DE1BD8" w:rsidRPr="003179A8" w:rsidRDefault="00DE1BD8" w:rsidP="00E569BB">
      <w:pPr>
        <w:spacing w:after="80" w:line="240" w:lineRule="auto"/>
        <w:ind w:left="567" w:hanging="567"/>
        <w:jc w:val="both"/>
        <w:rPr>
          <w:rFonts w:eastAsia="Times New Roman" w:cs="Arial"/>
          <w:sz w:val="20"/>
          <w:szCs w:val="20"/>
          <w:highlight w:val="yellow"/>
        </w:rPr>
      </w:pPr>
      <w:r w:rsidRPr="003179A8">
        <w:rPr>
          <w:rFonts w:eastAsia="Times New Roman" w:cs="Arial"/>
          <w:sz w:val="20"/>
          <w:szCs w:val="20"/>
          <w:highlight w:val="yellow"/>
        </w:rPr>
        <w:t xml:space="preserve">Mishra, C., Prins H.H.T. &amp; Van Wieren S.E. 2004. Competition between domestic livestock and wild bharal </w:t>
      </w:r>
      <w:proofErr w:type="spellStart"/>
      <w:r w:rsidRPr="003179A8">
        <w:rPr>
          <w:rFonts w:eastAsia="Times New Roman" w:cs="Arial"/>
          <w:sz w:val="20"/>
          <w:szCs w:val="20"/>
          <w:highlight w:val="yellow"/>
        </w:rPr>
        <w:t>Pseudois</w:t>
      </w:r>
      <w:proofErr w:type="spellEnd"/>
      <w:r w:rsidRPr="003179A8">
        <w:rPr>
          <w:rFonts w:eastAsia="Times New Roman" w:cs="Arial"/>
          <w:sz w:val="20"/>
          <w:szCs w:val="20"/>
          <w:highlight w:val="yellow"/>
        </w:rPr>
        <w:t xml:space="preserve"> </w:t>
      </w:r>
      <w:proofErr w:type="spellStart"/>
      <w:r w:rsidRPr="003179A8">
        <w:rPr>
          <w:rFonts w:eastAsia="Times New Roman" w:cs="Arial"/>
          <w:sz w:val="20"/>
          <w:szCs w:val="20"/>
          <w:highlight w:val="yellow"/>
        </w:rPr>
        <w:t>nayaur</w:t>
      </w:r>
      <w:proofErr w:type="spellEnd"/>
      <w:r w:rsidRPr="003179A8">
        <w:rPr>
          <w:rFonts w:eastAsia="Times New Roman" w:cs="Arial"/>
          <w:sz w:val="20"/>
          <w:szCs w:val="20"/>
          <w:highlight w:val="yellow"/>
        </w:rPr>
        <w:t xml:space="preserve"> in the Indian Trans-Himalaya. Journal of Applied Ecology, 41(2): 344–354.</w:t>
      </w:r>
    </w:p>
    <w:p w14:paraId="6C1A2649" w14:textId="2C5893F1" w:rsidR="00DE1BD8" w:rsidRPr="003179A8" w:rsidRDefault="00DE1BD8" w:rsidP="00E569BB">
      <w:pPr>
        <w:spacing w:after="80" w:line="240" w:lineRule="auto"/>
        <w:ind w:left="567" w:hanging="567"/>
        <w:jc w:val="both"/>
        <w:rPr>
          <w:rFonts w:eastAsia="Times New Roman" w:cs="Arial"/>
          <w:sz w:val="20"/>
          <w:szCs w:val="20"/>
          <w:highlight w:val="yellow"/>
          <w:lang w:val="de-DE"/>
        </w:rPr>
      </w:pPr>
      <w:proofErr w:type="spellStart"/>
      <w:r w:rsidRPr="003179A8">
        <w:rPr>
          <w:rFonts w:eastAsia="Times New Roman" w:cs="Arial"/>
          <w:sz w:val="20"/>
          <w:szCs w:val="20"/>
          <w:highlight w:val="yellow"/>
        </w:rPr>
        <w:t>Nkonya</w:t>
      </w:r>
      <w:proofErr w:type="spellEnd"/>
      <w:r w:rsidRPr="003179A8">
        <w:rPr>
          <w:rFonts w:eastAsia="Times New Roman" w:cs="Arial"/>
          <w:sz w:val="20"/>
          <w:szCs w:val="20"/>
          <w:highlight w:val="yellow"/>
        </w:rPr>
        <w:t xml:space="preserve">, E., </w:t>
      </w:r>
      <w:proofErr w:type="spellStart"/>
      <w:r w:rsidRPr="003179A8">
        <w:rPr>
          <w:rFonts w:eastAsia="Times New Roman" w:cs="Arial"/>
          <w:sz w:val="20"/>
          <w:szCs w:val="20"/>
          <w:highlight w:val="yellow"/>
        </w:rPr>
        <w:t>Mirzabaev</w:t>
      </w:r>
      <w:proofErr w:type="spellEnd"/>
      <w:r w:rsidRPr="003179A8">
        <w:rPr>
          <w:rFonts w:eastAsia="Times New Roman" w:cs="Arial"/>
          <w:sz w:val="20"/>
          <w:szCs w:val="20"/>
          <w:highlight w:val="yellow"/>
        </w:rPr>
        <w:t xml:space="preserve"> A. &amp; von Braun J. 2015. Economics of land degradation and improvement: An introduction and overview. In: E. </w:t>
      </w:r>
      <w:proofErr w:type="spellStart"/>
      <w:r w:rsidRPr="003179A8">
        <w:rPr>
          <w:rFonts w:eastAsia="Times New Roman" w:cs="Arial"/>
          <w:sz w:val="20"/>
          <w:szCs w:val="20"/>
          <w:highlight w:val="yellow"/>
        </w:rPr>
        <w:t>Nkonya</w:t>
      </w:r>
      <w:proofErr w:type="spellEnd"/>
      <w:r w:rsidRPr="003179A8">
        <w:rPr>
          <w:rFonts w:eastAsia="Times New Roman" w:cs="Arial"/>
          <w:sz w:val="20"/>
          <w:szCs w:val="20"/>
          <w:highlight w:val="yellow"/>
        </w:rPr>
        <w:t xml:space="preserve">, A. </w:t>
      </w:r>
      <w:proofErr w:type="spellStart"/>
      <w:r w:rsidRPr="003179A8">
        <w:rPr>
          <w:rFonts w:eastAsia="Times New Roman" w:cs="Arial"/>
          <w:sz w:val="20"/>
          <w:szCs w:val="20"/>
          <w:highlight w:val="yellow"/>
        </w:rPr>
        <w:t>Mirzabaev</w:t>
      </w:r>
      <w:proofErr w:type="spellEnd"/>
      <w:r w:rsidRPr="003179A8">
        <w:rPr>
          <w:rFonts w:eastAsia="Times New Roman" w:cs="Arial"/>
          <w:sz w:val="20"/>
          <w:szCs w:val="20"/>
          <w:highlight w:val="yellow"/>
        </w:rPr>
        <w:t xml:space="preserve"> &amp; J. von Braun (Eds.), Economics of Land Degradation and Improvement—A Global Assessment for Sustainable Development, pp. 1–14. </w:t>
      </w:r>
      <w:r w:rsidRPr="003179A8">
        <w:rPr>
          <w:rFonts w:eastAsia="Times New Roman" w:cs="Arial"/>
          <w:sz w:val="20"/>
          <w:szCs w:val="20"/>
          <w:highlight w:val="yellow"/>
          <w:lang w:val="de-DE"/>
        </w:rPr>
        <w:t xml:space="preserve">Springer International Publishing. </w:t>
      </w:r>
      <w:r w:rsidR="00FC1F5E">
        <w:fldChar w:fldCharType="begin"/>
      </w:r>
      <w:r w:rsidR="00FC1F5E" w:rsidRPr="003179A8">
        <w:rPr>
          <w:lang w:val="de-DE"/>
        </w:rPr>
        <w:instrText>HYPERLINK "https://doi.org/10.1007/978-3-319-19168-3_1"</w:instrText>
      </w:r>
      <w:r w:rsidR="00FC1F5E">
        <w:fldChar w:fldCharType="separate"/>
      </w:r>
      <w:r w:rsidR="00FC1F5E" w:rsidRPr="003179A8">
        <w:rPr>
          <w:rStyle w:val="Hyperlink"/>
          <w:rFonts w:eastAsia="Times New Roman" w:cs="Arial"/>
          <w:sz w:val="20"/>
          <w:szCs w:val="20"/>
          <w:highlight w:val="yellow"/>
          <w:lang w:val="de-DE"/>
        </w:rPr>
        <w:t>https://doi.org/10.1007/978-3-319-19168-3_1</w:t>
      </w:r>
      <w:r w:rsidR="00FC1F5E">
        <w:fldChar w:fldCharType="end"/>
      </w:r>
      <w:r w:rsidR="00FC1F5E" w:rsidRPr="003179A8">
        <w:rPr>
          <w:rFonts w:eastAsia="Times New Roman" w:cs="Arial"/>
          <w:sz w:val="20"/>
          <w:szCs w:val="20"/>
          <w:highlight w:val="yellow"/>
          <w:lang w:val="de-DE"/>
        </w:rPr>
        <w:t xml:space="preserve"> </w:t>
      </w:r>
    </w:p>
    <w:p w14:paraId="423BA279" w14:textId="24E18283" w:rsidR="00DE1BD8" w:rsidRPr="003179A8" w:rsidRDefault="00DE1BD8" w:rsidP="00E569BB">
      <w:pPr>
        <w:spacing w:after="80" w:line="240" w:lineRule="auto"/>
        <w:ind w:left="567" w:hanging="567"/>
        <w:jc w:val="both"/>
        <w:rPr>
          <w:rFonts w:eastAsia="Times New Roman" w:cs="Arial"/>
          <w:sz w:val="20"/>
          <w:szCs w:val="20"/>
          <w:highlight w:val="yellow"/>
        </w:rPr>
      </w:pPr>
      <w:r w:rsidRPr="003179A8">
        <w:rPr>
          <w:rFonts w:eastAsia="Times New Roman" w:cs="Arial"/>
          <w:sz w:val="20"/>
          <w:szCs w:val="20"/>
          <w:highlight w:val="yellow"/>
          <w:lang w:val="de-DE"/>
        </w:rPr>
        <w:t xml:space="preserve">Petz, K., Alkemade R., Bakkenes M., Schulp C. J. E., van der Velde M. &amp; Leemans R. 2014. </w:t>
      </w:r>
      <w:r w:rsidRPr="003179A8">
        <w:rPr>
          <w:rFonts w:eastAsia="Times New Roman" w:cs="Arial"/>
          <w:sz w:val="20"/>
          <w:szCs w:val="20"/>
          <w:highlight w:val="yellow"/>
        </w:rPr>
        <w:t xml:space="preserve">Mapping and modelling trade-offs and synergies between grazing intensity and ecosystem services in rangelands using global-scale datasets and models. Global Environmental Change, 29: 223–234. </w:t>
      </w:r>
      <w:hyperlink r:id="rId22" w:history="1">
        <w:r w:rsidR="00FC1F5E" w:rsidRPr="003179A8">
          <w:rPr>
            <w:rStyle w:val="Hyperlink"/>
            <w:rFonts w:eastAsia="Times New Roman" w:cs="Arial"/>
            <w:sz w:val="20"/>
            <w:szCs w:val="20"/>
            <w:highlight w:val="yellow"/>
          </w:rPr>
          <w:t>https://doi.org/10.1016/j.gloenvcha.2014.08.00</w:t>
        </w:r>
      </w:hyperlink>
      <w:r w:rsidR="00FC1F5E" w:rsidRPr="003179A8">
        <w:rPr>
          <w:rFonts w:eastAsia="Times New Roman" w:cs="Arial"/>
          <w:sz w:val="20"/>
          <w:szCs w:val="20"/>
          <w:highlight w:val="yellow"/>
        </w:rPr>
        <w:t xml:space="preserve"> </w:t>
      </w:r>
    </w:p>
    <w:p w14:paraId="04D4E1CA" w14:textId="146A1B57" w:rsidR="00DE1BD8" w:rsidRPr="003179A8" w:rsidRDefault="00DE1BD8" w:rsidP="00E569BB">
      <w:pPr>
        <w:spacing w:after="80" w:line="240" w:lineRule="auto"/>
        <w:ind w:left="567" w:hanging="567"/>
        <w:jc w:val="both"/>
        <w:rPr>
          <w:rFonts w:eastAsia="Times New Roman" w:cs="Arial"/>
          <w:sz w:val="20"/>
          <w:szCs w:val="20"/>
          <w:highlight w:val="yellow"/>
        </w:rPr>
      </w:pPr>
      <w:proofErr w:type="spellStart"/>
      <w:r w:rsidRPr="003179A8">
        <w:rPr>
          <w:rFonts w:eastAsia="Times New Roman" w:cs="Arial"/>
          <w:sz w:val="20"/>
          <w:szCs w:val="20"/>
          <w:highlight w:val="yellow"/>
        </w:rPr>
        <w:t>Rakosy</w:t>
      </w:r>
      <w:proofErr w:type="spellEnd"/>
      <w:r w:rsidRPr="003179A8">
        <w:rPr>
          <w:rFonts w:eastAsia="Times New Roman" w:cs="Arial"/>
          <w:sz w:val="20"/>
          <w:szCs w:val="20"/>
          <w:highlight w:val="yellow"/>
        </w:rPr>
        <w:t xml:space="preserve">, D., </w:t>
      </w:r>
      <w:proofErr w:type="spellStart"/>
      <w:r w:rsidRPr="003179A8">
        <w:rPr>
          <w:rFonts w:eastAsia="Times New Roman" w:cs="Arial"/>
          <w:sz w:val="20"/>
          <w:szCs w:val="20"/>
          <w:highlight w:val="yellow"/>
        </w:rPr>
        <w:t>Motivans</w:t>
      </w:r>
      <w:proofErr w:type="spellEnd"/>
      <w:r w:rsidRPr="003179A8">
        <w:rPr>
          <w:rFonts w:eastAsia="Times New Roman" w:cs="Arial"/>
          <w:sz w:val="20"/>
          <w:szCs w:val="20"/>
          <w:highlight w:val="yellow"/>
        </w:rPr>
        <w:t xml:space="preserve"> E., Ştefan V., Nowak A., </w:t>
      </w:r>
      <w:proofErr w:type="spellStart"/>
      <w:r w:rsidRPr="003179A8">
        <w:rPr>
          <w:rFonts w:eastAsia="Times New Roman" w:cs="Arial"/>
          <w:sz w:val="20"/>
          <w:szCs w:val="20"/>
          <w:highlight w:val="yellow"/>
        </w:rPr>
        <w:t>Świerszcz</w:t>
      </w:r>
      <w:proofErr w:type="spellEnd"/>
      <w:r w:rsidRPr="003179A8">
        <w:rPr>
          <w:rFonts w:eastAsia="Times New Roman" w:cs="Arial"/>
          <w:sz w:val="20"/>
          <w:szCs w:val="20"/>
          <w:highlight w:val="yellow"/>
        </w:rPr>
        <w:t xml:space="preserve"> S., Feldmann R. et al. 2022. Intensive grazing alters the diversity, composition and structure of plant–pollinator interaction networks in Central European grasslands. </w:t>
      </w:r>
      <w:proofErr w:type="spellStart"/>
      <w:r w:rsidRPr="003179A8">
        <w:rPr>
          <w:rFonts w:eastAsia="Times New Roman" w:cs="Arial"/>
          <w:sz w:val="20"/>
          <w:szCs w:val="20"/>
          <w:highlight w:val="yellow"/>
        </w:rPr>
        <w:t>PLoS</w:t>
      </w:r>
      <w:proofErr w:type="spellEnd"/>
      <w:r w:rsidRPr="003179A8">
        <w:rPr>
          <w:rFonts w:eastAsia="Times New Roman" w:cs="Arial"/>
          <w:sz w:val="20"/>
          <w:szCs w:val="20"/>
          <w:highlight w:val="yellow"/>
        </w:rPr>
        <w:t xml:space="preserve"> ONE, 17(3): e0263576. </w:t>
      </w:r>
      <w:hyperlink r:id="rId23" w:history="1">
        <w:r w:rsidR="00FC1F5E" w:rsidRPr="003179A8">
          <w:rPr>
            <w:rStyle w:val="Hyperlink"/>
            <w:rFonts w:eastAsia="Times New Roman" w:cs="Arial"/>
            <w:sz w:val="20"/>
            <w:szCs w:val="20"/>
            <w:highlight w:val="yellow"/>
          </w:rPr>
          <w:t>https://doi.org/10.1371/journal.pone.0263576</w:t>
        </w:r>
      </w:hyperlink>
      <w:r w:rsidR="00FC1F5E" w:rsidRPr="003179A8">
        <w:rPr>
          <w:rFonts w:eastAsia="Times New Roman" w:cs="Arial"/>
          <w:sz w:val="20"/>
          <w:szCs w:val="20"/>
          <w:highlight w:val="yellow"/>
        </w:rPr>
        <w:t xml:space="preserve"> </w:t>
      </w:r>
    </w:p>
    <w:p w14:paraId="75E6B016" w14:textId="30C20C14" w:rsidR="00DE1BD8" w:rsidRPr="003179A8" w:rsidRDefault="00DE1BD8" w:rsidP="00E569BB">
      <w:pPr>
        <w:spacing w:after="80" w:line="240" w:lineRule="auto"/>
        <w:ind w:left="567" w:hanging="567"/>
        <w:jc w:val="both"/>
        <w:rPr>
          <w:rFonts w:eastAsia="Times New Roman" w:cs="Arial"/>
          <w:sz w:val="20"/>
          <w:szCs w:val="20"/>
          <w:highlight w:val="yellow"/>
        </w:rPr>
      </w:pPr>
      <w:r w:rsidRPr="003179A8">
        <w:rPr>
          <w:rFonts w:eastAsia="Times New Roman" w:cs="Arial"/>
          <w:sz w:val="20"/>
          <w:szCs w:val="20"/>
          <w:highlight w:val="yellow"/>
        </w:rPr>
        <w:t xml:space="preserve">Seid, M. A., Kuhn N. J. &amp; Fikre T. Z. 2016. The role of pastoralism in regulating ecosystem services. Revue Scientifique et Technique, 35(2): 435–444. </w:t>
      </w:r>
      <w:hyperlink r:id="rId24" w:history="1">
        <w:r w:rsidR="00FC1F5E" w:rsidRPr="003179A8">
          <w:rPr>
            <w:rStyle w:val="Hyperlink"/>
            <w:rFonts w:eastAsia="Times New Roman" w:cs="Arial"/>
            <w:sz w:val="20"/>
            <w:szCs w:val="20"/>
            <w:highlight w:val="yellow"/>
          </w:rPr>
          <w:t>https://doi.org/10.20506/rst.35.2.2534</w:t>
        </w:r>
      </w:hyperlink>
      <w:r w:rsidR="00FC1F5E" w:rsidRPr="003179A8">
        <w:rPr>
          <w:rFonts w:eastAsia="Times New Roman" w:cs="Arial"/>
          <w:sz w:val="20"/>
          <w:szCs w:val="20"/>
          <w:highlight w:val="yellow"/>
        </w:rPr>
        <w:t xml:space="preserve"> </w:t>
      </w:r>
    </w:p>
    <w:p w14:paraId="2DFE348E" w14:textId="77777777" w:rsidR="00DE1BD8" w:rsidRPr="003179A8" w:rsidRDefault="00DE1BD8" w:rsidP="00E569BB">
      <w:pPr>
        <w:spacing w:after="80" w:line="240" w:lineRule="auto"/>
        <w:ind w:left="567" w:hanging="567"/>
        <w:jc w:val="both"/>
        <w:rPr>
          <w:rFonts w:eastAsia="Times New Roman" w:cs="Arial"/>
          <w:sz w:val="20"/>
          <w:szCs w:val="20"/>
          <w:highlight w:val="yellow"/>
        </w:rPr>
      </w:pPr>
      <w:proofErr w:type="spellStart"/>
      <w:r w:rsidRPr="003179A8">
        <w:rPr>
          <w:rFonts w:eastAsia="Times New Roman" w:cs="Arial"/>
          <w:sz w:val="20"/>
          <w:szCs w:val="20"/>
          <w:highlight w:val="yellow"/>
        </w:rPr>
        <w:t>Sonneveld</w:t>
      </w:r>
      <w:proofErr w:type="spellEnd"/>
      <w:r w:rsidRPr="003179A8">
        <w:rPr>
          <w:rFonts w:eastAsia="Times New Roman" w:cs="Arial"/>
          <w:sz w:val="20"/>
          <w:szCs w:val="20"/>
          <w:highlight w:val="yellow"/>
        </w:rPr>
        <w:t xml:space="preserve">, B., </w:t>
      </w:r>
      <w:proofErr w:type="spellStart"/>
      <w:r w:rsidRPr="003179A8">
        <w:rPr>
          <w:rFonts w:eastAsia="Times New Roman" w:cs="Arial"/>
          <w:sz w:val="20"/>
          <w:szCs w:val="20"/>
          <w:highlight w:val="yellow"/>
        </w:rPr>
        <w:t>Wesenbeeck</w:t>
      </w:r>
      <w:proofErr w:type="spellEnd"/>
      <w:r w:rsidRPr="003179A8">
        <w:rPr>
          <w:rFonts w:eastAsia="Times New Roman" w:cs="Arial"/>
          <w:sz w:val="20"/>
          <w:szCs w:val="20"/>
          <w:highlight w:val="yellow"/>
        </w:rPr>
        <w:t xml:space="preserve"> C., Keyzer M., Beyene F., Georgis K., Urbano F., Meroni M., Leo O., Yimer M. &amp; </w:t>
      </w:r>
      <w:proofErr w:type="spellStart"/>
      <w:r w:rsidRPr="003179A8">
        <w:rPr>
          <w:rFonts w:eastAsia="Times New Roman" w:cs="Arial"/>
          <w:sz w:val="20"/>
          <w:szCs w:val="20"/>
          <w:highlight w:val="yellow"/>
        </w:rPr>
        <w:t>Abdulatife</w:t>
      </w:r>
      <w:proofErr w:type="spellEnd"/>
      <w:r w:rsidRPr="003179A8">
        <w:rPr>
          <w:rFonts w:eastAsia="Times New Roman" w:cs="Arial"/>
          <w:sz w:val="20"/>
          <w:szCs w:val="20"/>
          <w:highlight w:val="yellow"/>
        </w:rPr>
        <w:t xml:space="preserve"> M. 2017. Identifying hot spots of critical forage supply in dryland nomadic pastoralist areas: A case study for the Afar Region, Ethiopia. Land.</w:t>
      </w:r>
    </w:p>
    <w:p w14:paraId="0C32E91B" w14:textId="77777777" w:rsidR="00DE1BD8" w:rsidRPr="003179A8" w:rsidRDefault="00DE1BD8" w:rsidP="00E569BB">
      <w:pPr>
        <w:spacing w:after="80" w:line="240" w:lineRule="auto"/>
        <w:ind w:left="567" w:hanging="567"/>
        <w:jc w:val="both"/>
        <w:rPr>
          <w:rFonts w:eastAsia="Times New Roman" w:cs="Arial"/>
          <w:sz w:val="20"/>
          <w:szCs w:val="20"/>
          <w:highlight w:val="yellow"/>
        </w:rPr>
      </w:pPr>
      <w:r w:rsidRPr="003179A8">
        <w:rPr>
          <w:rFonts w:eastAsia="Times New Roman" w:cs="Arial"/>
          <w:sz w:val="20"/>
          <w:szCs w:val="20"/>
          <w:highlight w:val="yellow"/>
        </w:rPr>
        <w:t>Török, P., Lindborg R., Eldridge D. &amp; Pakeman R. 2024. Grazing effects on vegetation: Biodiversity, management, and restoration. Applied Vegetation Science, 27: e12794.</w:t>
      </w:r>
    </w:p>
    <w:p w14:paraId="18256928" w14:textId="77777777" w:rsidR="00DE1BD8" w:rsidRPr="003179A8" w:rsidRDefault="00DE1BD8" w:rsidP="00E569BB">
      <w:pPr>
        <w:spacing w:after="80" w:line="240" w:lineRule="auto"/>
        <w:ind w:left="567" w:hanging="567"/>
        <w:jc w:val="both"/>
        <w:rPr>
          <w:rFonts w:eastAsia="Times New Roman" w:cs="Arial"/>
          <w:sz w:val="20"/>
          <w:szCs w:val="20"/>
          <w:highlight w:val="yellow"/>
        </w:rPr>
      </w:pPr>
      <w:r w:rsidRPr="003179A8">
        <w:rPr>
          <w:rFonts w:eastAsia="Times New Roman" w:cs="Arial"/>
          <w:sz w:val="20"/>
          <w:szCs w:val="20"/>
          <w:highlight w:val="yellow"/>
        </w:rPr>
        <w:t>UNEP. 2025. Kyrgyz Republic unveils 800,000-hectare ecological corridor. Press Release.</w:t>
      </w:r>
    </w:p>
    <w:p w14:paraId="6E3FEDC8" w14:textId="32614C63" w:rsidR="00DE1BD8" w:rsidRPr="003179A8" w:rsidRDefault="00DE1BD8" w:rsidP="00E569BB">
      <w:pPr>
        <w:spacing w:after="80" w:line="240" w:lineRule="auto"/>
        <w:ind w:left="567" w:hanging="567"/>
        <w:jc w:val="both"/>
        <w:rPr>
          <w:rFonts w:eastAsia="Times New Roman" w:cs="Arial"/>
          <w:sz w:val="20"/>
          <w:szCs w:val="20"/>
          <w:highlight w:val="yellow"/>
        </w:rPr>
      </w:pPr>
      <w:r w:rsidRPr="003179A8">
        <w:rPr>
          <w:rFonts w:eastAsia="Times New Roman" w:cs="Arial"/>
          <w:sz w:val="20"/>
          <w:szCs w:val="20"/>
          <w:highlight w:val="yellow"/>
        </w:rPr>
        <w:lastRenderedPageBreak/>
        <w:t xml:space="preserve">Vulture Conservation Foundation. 2023. Egyptian Vultures wintering population in Cáceres. Retrieved October 18, 2023, from </w:t>
      </w:r>
      <w:hyperlink r:id="rId25" w:history="1">
        <w:r w:rsidR="00FC1F5E" w:rsidRPr="003179A8">
          <w:rPr>
            <w:rStyle w:val="Hyperlink"/>
            <w:rFonts w:eastAsia="Times New Roman" w:cs="Arial"/>
            <w:sz w:val="20"/>
            <w:szCs w:val="20"/>
            <w:highlight w:val="yellow"/>
          </w:rPr>
          <w:t>https://4vultures.org/blog/egyptian-vultures-wintering-population-in-caceres/</w:t>
        </w:r>
      </w:hyperlink>
      <w:r w:rsidR="00FC1F5E" w:rsidRPr="003179A8">
        <w:rPr>
          <w:rFonts w:eastAsia="Times New Roman" w:cs="Arial"/>
          <w:sz w:val="20"/>
          <w:szCs w:val="20"/>
          <w:highlight w:val="yellow"/>
        </w:rPr>
        <w:t xml:space="preserve"> </w:t>
      </w:r>
    </w:p>
    <w:p w14:paraId="13DEEB67" w14:textId="77777777" w:rsidR="00944EA4" w:rsidRPr="004B1971" w:rsidRDefault="00DE1BD8" w:rsidP="00E569BB">
      <w:pPr>
        <w:spacing w:after="80" w:line="240" w:lineRule="auto"/>
        <w:ind w:left="567" w:hanging="567"/>
        <w:jc w:val="both"/>
        <w:rPr>
          <w:sz w:val="20"/>
          <w:szCs w:val="20"/>
          <w:lang w:val="es-ES"/>
        </w:rPr>
        <w:sectPr w:rsidR="00944EA4" w:rsidRPr="004B1971" w:rsidSect="00DD2914">
          <w:headerReference w:type="even" r:id="rId26"/>
          <w:headerReference w:type="default" r:id="rId27"/>
          <w:footerReference w:type="even" r:id="rId28"/>
          <w:footerReference w:type="default" r:id="rId29"/>
          <w:headerReference w:type="first" r:id="rId30"/>
          <w:pgSz w:w="11906" w:h="16838" w:code="9"/>
          <w:pgMar w:top="1440" w:right="1440" w:bottom="1440" w:left="1440" w:header="720" w:footer="720" w:gutter="0"/>
          <w:cols w:space="720"/>
          <w:docGrid w:linePitch="360"/>
        </w:sectPr>
      </w:pPr>
      <w:r w:rsidRPr="003179A8">
        <w:rPr>
          <w:rFonts w:eastAsia="Times New Roman" w:cs="Arial"/>
          <w:sz w:val="20"/>
          <w:szCs w:val="20"/>
          <w:highlight w:val="yellow"/>
        </w:rPr>
        <w:t xml:space="preserve">Yılmaz, E., </w:t>
      </w:r>
      <w:proofErr w:type="spellStart"/>
      <w:r w:rsidRPr="003179A8">
        <w:rPr>
          <w:rFonts w:eastAsia="Times New Roman" w:cs="Arial"/>
          <w:sz w:val="20"/>
          <w:szCs w:val="20"/>
          <w:highlight w:val="yellow"/>
        </w:rPr>
        <w:t>Zogib</w:t>
      </w:r>
      <w:proofErr w:type="spellEnd"/>
      <w:r w:rsidRPr="003179A8">
        <w:rPr>
          <w:rFonts w:eastAsia="Times New Roman" w:cs="Arial"/>
          <w:sz w:val="20"/>
          <w:szCs w:val="20"/>
          <w:highlight w:val="yellow"/>
        </w:rPr>
        <w:t xml:space="preserve"> L., </w:t>
      </w:r>
      <w:proofErr w:type="spellStart"/>
      <w:r w:rsidRPr="003179A8">
        <w:rPr>
          <w:rFonts w:eastAsia="Times New Roman" w:cs="Arial"/>
          <w:sz w:val="20"/>
          <w:szCs w:val="20"/>
          <w:highlight w:val="yellow"/>
        </w:rPr>
        <w:t>Urivelarrea</w:t>
      </w:r>
      <w:proofErr w:type="spellEnd"/>
      <w:r w:rsidRPr="003179A8">
        <w:rPr>
          <w:rFonts w:eastAsia="Times New Roman" w:cs="Arial"/>
          <w:sz w:val="20"/>
          <w:szCs w:val="20"/>
          <w:highlight w:val="yellow"/>
        </w:rPr>
        <w:t xml:space="preserve"> P. &amp; Çağlayan S. D. 2019. Mobile pastoralism and protected areas: Conflict, collaboration and connectivity. PARKS – The International Journal of Protected Areas and Conservation, 25(1), May 2019. </w:t>
      </w:r>
      <w:hyperlink r:id="rId31" w:history="1">
        <w:r w:rsidR="00FC1F5E" w:rsidRPr="004B1971">
          <w:rPr>
            <w:rStyle w:val="Hyperlink"/>
            <w:rFonts w:eastAsia="Times New Roman" w:cs="Arial"/>
            <w:sz w:val="20"/>
            <w:szCs w:val="20"/>
            <w:highlight w:val="yellow"/>
            <w:lang w:val="es-ES"/>
          </w:rPr>
          <w:t>https://doi.org/10.2305/IUCN.CH.2019.PARKS-25-1EY.en</w:t>
        </w:r>
      </w:hyperlink>
    </w:p>
    <w:p w14:paraId="69F987A9" w14:textId="5870079D" w:rsidR="00944EA4" w:rsidRPr="004B1971" w:rsidRDefault="00944EA4" w:rsidP="00944EA4">
      <w:pPr>
        <w:spacing w:after="0" w:line="240" w:lineRule="auto"/>
        <w:jc w:val="right"/>
        <w:rPr>
          <w:rFonts w:eastAsia="Calibri" w:cs="Arial"/>
          <w:b/>
          <w:lang w:val="es-ES"/>
        </w:rPr>
      </w:pPr>
      <w:r w:rsidRPr="004B1971">
        <w:rPr>
          <w:rFonts w:eastAsia="Calibri" w:cs="Arial"/>
          <w:b/>
          <w:lang w:val="es-ES"/>
        </w:rPr>
        <w:lastRenderedPageBreak/>
        <w:t>ANEXO 2</w:t>
      </w:r>
    </w:p>
    <w:p w14:paraId="24D655E8" w14:textId="77777777" w:rsidR="00944EA4" w:rsidRDefault="00944EA4" w:rsidP="00944EA4">
      <w:pPr>
        <w:spacing w:after="0" w:line="240" w:lineRule="auto"/>
        <w:jc w:val="center"/>
        <w:rPr>
          <w:rFonts w:eastAsia="Calibri" w:cs="Arial"/>
          <w:lang w:val="es-ES"/>
        </w:rPr>
      </w:pPr>
    </w:p>
    <w:p w14:paraId="4BFF5A73" w14:textId="77777777" w:rsidR="003179A8" w:rsidRPr="004B1971" w:rsidRDefault="003179A8" w:rsidP="00944EA4">
      <w:pPr>
        <w:spacing w:after="0" w:line="240" w:lineRule="auto"/>
        <w:jc w:val="center"/>
        <w:rPr>
          <w:rFonts w:eastAsia="Calibri" w:cs="Arial"/>
          <w:lang w:val="es-ES"/>
        </w:rPr>
      </w:pPr>
    </w:p>
    <w:p w14:paraId="4DAA7441" w14:textId="77777777" w:rsidR="00944EA4" w:rsidRPr="004B1971" w:rsidRDefault="00944EA4" w:rsidP="00944EA4">
      <w:pPr>
        <w:spacing w:after="0" w:line="240" w:lineRule="auto"/>
        <w:jc w:val="center"/>
        <w:rPr>
          <w:rFonts w:eastAsia="Calibri" w:cs="Arial"/>
          <w:lang w:val="es-ES"/>
        </w:rPr>
      </w:pPr>
      <w:r w:rsidRPr="004B1971">
        <w:rPr>
          <w:rFonts w:eastAsia="Calibri" w:cs="Arial"/>
          <w:lang w:val="es-ES"/>
        </w:rPr>
        <w:t>PROYECTOS DE DECISIÓN</w:t>
      </w:r>
    </w:p>
    <w:p w14:paraId="1F3ACCB0" w14:textId="77777777" w:rsidR="00944EA4" w:rsidRPr="004B1971" w:rsidRDefault="00944EA4" w:rsidP="00944EA4">
      <w:pPr>
        <w:spacing w:after="0" w:line="240" w:lineRule="auto"/>
        <w:jc w:val="center"/>
        <w:rPr>
          <w:rFonts w:eastAsia="Calibri" w:cs="Arial"/>
          <w:lang w:val="es-ES"/>
        </w:rPr>
      </w:pPr>
    </w:p>
    <w:p w14:paraId="2DCB4512" w14:textId="77777777" w:rsidR="00944EA4" w:rsidRPr="004B1971" w:rsidRDefault="00944EA4" w:rsidP="00944EA4">
      <w:pPr>
        <w:spacing w:after="0" w:line="240" w:lineRule="auto"/>
        <w:jc w:val="center"/>
        <w:rPr>
          <w:rFonts w:eastAsia="Times New Roman" w:cs="Arial"/>
          <w:b/>
          <w:lang w:val="es-ES"/>
        </w:rPr>
      </w:pPr>
      <w:r w:rsidRPr="004B1971">
        <w:rPr>
          <w:rFonts w:eastAsia="Times New Roman" w:cs="Arial"/>
          <w:b/>
          <w:lang w:val="es-ES"/>
        </w:rPr>
        <w:t>PASTOREO</w:t>
      </w:r>
    </w:p>
    <w:p w14:paraId="6A2581CD" w14:textId="77777777" w:rsidR="00944EA4" w:rsidRPr="004B1971" w:rsidRDefault="00944EA4" w:rsidP="00944EA4">
      <w:pPr>
        <w:spacing w:after="0" w:line="240" w:lineRule="auto"/>
        <w:jc w:val="center"/>
        <w:rPr>
          <w:rFonts w:eastAsia="Times New Roman" w:cs="Arial"/>
          <w:b/>
          <w:lang w:val="es-ES"/>
        </w:rPr>
      </w:pPr>
    </w:p>
    <w:p w14:paraId="3BF19381" w14:textId="77777777" w:rsidR="00944EA4" w:rsidRPr="004B1971" w:rsidRDefault="00944EA4" w:rsidP="00944EA4">
      <w:pPr>
        <w:spacing w:after="0" w:line="240" w:lineRule="auto"/>
        <w:jc w:val="center"/>
        <w:rPr>
          <w:rFonts w:eastAsia="Times New Roman" w:cs="Arial"/>
          <w:b/>
          <w:lang w:val="es-ES"/>
        </w:rPr>
      </w:pPr>
    </w:p>
    <w:p w14:paraId="3DB48345" w14:textId="77777777" w:rsidR="00944EA4" w:rsidRPr="004B1971" w:rsidRDefault="00944EA4" w:rsidP="00944EA4">
      <w:pPr>
        <w:spacing w:after="0" w:line="240" w:lineRule="auto"/>
        <w:jc w:val="both"/>
        <w:rPr>
          <w:rFonts w:eastAsia="Calibri" w:cs="Arial"/>
          <w:b/>
          <w:i/>
          <w:lang w:val="es-ES"/>
        </w:rPr>
      </w:pPr>
      <w:r w:rsidRPr="004B1971">
        <w:rPr>
          <w:rFonts w:eastAsia="Calibri" w:cs="Arial"/>
          <w:b/>
          <w:i/>
          <w:lang w:val="es-ES"/>
        </w:rPr>
        <w:t xml:space="preserve">Dirigido a las Partes </w:t>
      </w:r>
    </w:p>
    <w:p w14:paraId="511CCBE0" w14:textId="77777777" w:rsidR="00944EA4" w:rsidRPr="004B1971" w:rsidRDefault="00944EA4" w:rsidP="00944EA4">
      <w:pPr>
        <w:spacing w:after="0" w:line="240" w:lineRule="auto"/>
        <w:jc w:val="both"/>
        <w:rPr>
          <w:rFonts w:eastAsia="Calibri" w:cs="Arial"/>
          <w:b/>
          <w:i/>
          <w:lang w:val="es-ES"/>
        </w:rPr>
      </w:pPr>
    </w:p>
    <w:p w14:paraId="58C63A19" w14:textId="77777777" w:rsidR="00944EA4" w:rsidRPr="004B1971" w:rsidRDefault="00944EA4" w:rsidP="00944EA4">
      <w:pPr>
        <w:spacing w:after="0" w:line="240" w:lineRule="auto"/>
        <w:ind w:left="900" w:hanging="900"/>
        <w:jc w:val="both"/>
        <w:rPr>
          <w:rFonts w:cs="Arial"/>
          <w:lang w:val="es-ES"/>
        </w:rPr>
      </w:pPr>
      <w:r w:rsidRPr="004B1971">
        <w:rPr>
          <w:rFonts w:cs="Arial"/>
          <w:lang w:val="es-ES"/>
        </w:rPr>
        <w:t>15.AA</w:t>
      </w:r>
      <w:r w:rsidRPr="004B1971">
        <w:rPr>
          <w:rFonts w:cs="Arial"/>
          <w:lang w:val="es-ES"/>
        </w:rPr>
        <w:tab/>
        <w:t>Se alienta a las Partes a:</w:t>
      </w:r>
    </w:p>
    <w:p w14:paraId="47AFB63C" w14:textId="77777777" w:rsidR="00944EA4" w:rsidRPr="004B1971" w:rsidRDefault="00944EA4" w:rsidP="00944EA4">
      <w:pPr>
        <w:spacing w:after="0" w:line="240" w:lineRule="auto"/>
        <w:ind w:left="851" w:hanging="851"/>
        <w:jc w:val="both"/>
        <w:rPr>
          <w:rFonts w:eastAsia="Calibri" w:cs="Arial"/>
          <w:iCs/>
          <w:lang w:val="es-ES"/>
        </w:rPr>
      </w:pPr>
    </w:p>
    <w:p w14:paraId="3AEEFDE1" w14:textId="07B0A8CC" w:rsidR="00944EA4" w:rsidRPr="004B1971" w:rsidRDefault="00944EA4" w:rsidP="00944EA4">
      <w:pPr>
        <w:widowControl w:val="0"/>
        <w:numPr>
          <w:ilvl w:val="0"/>
          <w:numId w:val="11"/>
        </w:numPr>
        <w:autoSpaceDE w:val="0"/>
        <w:autoSpaceDN w:val="0"/>
        <w:adjustRightInd w:val="0"/>
        <w:spacing w:after="0" w:line="240" w:lineRule="auto"/>
        <w:ind w:left="1440" w:hanging="540"/>
        <w:jc w:val="both"/>
        <w:rPr>
          <w:rFonts w:eastAsia="Calibri" w:cs="Arial"/>
          <w:lang w:val="es-ES"/>
        </w:rPr>
      </w:pPr>
      <w:r w:rsidRPr="004B1971">
        <w:rPr>
          <w:rFonts w:eastAsia="Calibri" w:cs="Arial"/>
          <w:lang w:val="es-ES"/>
        </w:rPr>
        <w:t>cumplir, de conformidad con la Resolución 76/253 de la Asamblea General de la Organización de las Naciones Unidas, con el Año Internacional de los Pastizales y el Pastoreo (IYRP, por sus siglas en inglés) en 2026, y concienciar acerca de la importancia de la conservación y el uso sostenible de los pastizales para la conservación de las especies incluidas en la Lista de Especies de la CMS mediante actividades y materiales de comunicación, divulgación, eventos, colaboración y programas educativos;</w:t>
      </w:r>
    </w:p>
    <w:p w14:paraId="7D8E71A8" w14:textId="77777777" w:rsidR="00944EA4" w:rsidRPr="004B1971" w:rsidRDefault="00944EA4" w:rsidP="00944EA4">
      <w:pPr>
        <w:widowControl w:val="0"/>
        <w:autoSpaceDE w:val="0"/>
        <w:autoSpaceDN w:val="0"/>
        <w:adjustRightInd w:val="0"/>
        <w:spacing w:after="0" w:line="240" w:lineRule="auto"/>
        <w:ind w:left="1440"/>
        <w:jc w:val="both"/>
        <w:rPr>
          <w:rFonts w:eastAsia="Calibri" w:cs="Arial"/>
          <w:lang w:val="es-ES"/>
        </w:rPr>
      </w:pPr>
    </w:p>
    <w:p w14:paraId="5CAB40D3" w14:textId="086C3EBF" w:rsidR="00944EA4" w:rsidRPr="004B1971" w:rsidRDefault="00944EA4" w:rsidP="00944EA4">
      <w:pPr>
        <w:widowControl w:val="0"/>
        <w:numPr>
          <w:ilvl w:val="0"/>
          <w:numId w:val="11"/>
        </w:numPr>
        <w:autoSpaceDE w:val="0"/>
        <w:autoSpaceDN w:val="0"/>
        <w:adjustRightInd w:val="0"/>
        <w:spacing w:after="0" w:line="240" w:lineRule="auto"/>
        <w:ind w:left="1440" w:hanging="540"/>
        <w:jc w:val="both"/>
        <w:rPr>
          <w:rFonts w:eastAsia="Calibri" w:cs="Arial"/>
          <w:lang w:val="es-ES"/>
        </w:rPr>
      </w:pPr>
      <w:r w:rsidRPr="004B1971">
        <w:rPr>
          <w:rFonts w:cs="Arial"/>
          <w:lang w:val="es-ES"/>
        </w:rPr>
        <w:t>apoyar la aplicación de las medidas relacionadas con la conservación de las especies incluidas en la CMS en el Plan de Acción Mundial del IYRP aprobado por el Comité Directivo del IYRP; y</w:t>
      </w:r>
    </w:p>
    <w:p w14:paraId="30E2D62A" w14:textId="77777777" w:rsidR="00944EA4" w:rsidRPr="004B1971" w:rsidRDefault="00944EA4" w:rsidP="00634558">
      <w:pPr>
        <w:spacing w:after="0"/>
        <w:rPr>
          <w:rFonts w:eastAsia="Calibri" w:cs="Arial"/>
          <w:lang w:val="es-ES"/>
        </w:rPr>
      </w:pPr>
    </w:p>
    <w:p w14:paraId="093ED83C" w14:textId="77777777" w:rsidR="00944EA4" w:rsidRPr="004B1971" w:rsidRDefault="00944EA4" w:rsidP="00944EA4">
      <w:pPr>
        <w:widowControl w:val="0"/>
        <w:numPr>
          <w:ilvl w:val="0"/>
          <w:numId w:val="11"/>
        </w:numPr>
        <w:autoSpaceDE w:val="0"/>
        <w:autoSpaceDN w:val="0"/>
        <w:adjustRightInd w:val="0"/>
        <w:spacing w:after="0" w:line="240" w:lineRule="auto"/>
        <w:ind w:left="1440" w:hanging="540"/>
        <w:jc w:val="both"/>
        <w:rPr>
          <w:rFonts w:eastAsia="Calibri" w:cs="Arial"/>
          <w:lang w:val="es-ES"/>
        </w:rPr>
      </w:pPr>
      <w:r w:rsidRPr="004B1971">
        <w:rPr>
          <w:rFonts w:eastAsia="Calibri" w:cs="Arial"/>
          <w:lang w:val="es-ES"/>
        </w:rPr>
        <w:t xml:space="preserve">apoyar al Consejo Científico en la aplicación de la Decisión 15.BB proporcionando información, datos y recursos. </w:t>
      </w:r>
    </w:p>
    <w:p w14:paraId="4AFA3A81" w14:textId="77777777" w:rsidR="00944EA4" w:rsidRPr="004B1971" w:rsidRDefault="00944EA4" w:rsidP="00944EA4">
      <w:pPr>
        <w:spacing w:after="0" w:line="240" w:lineRule="auto"/>
        <w:rPr>
          <w:rFonts w:eastAsia="Calibri" w:cs="Arial"/>
          <w:lang w:val="es-ES"/>
        </w:rPr>
      </w:pPr>
    </w:p>
    <w:p w14:paraId="7CA3565A" w14:textId="77777777" w:rsidR="00944EA4" w:rsidRPr="004B1971" w:rsidRDefault="00944EA4" w:rsidP="00944EA4">
      <w:pPr>
        <w:spacing w:after="0" w:line="240" w:lineRule="auto"/>
        <w:jc w:val="both"/>
        <w:rPr>
          <w:rFonts w:eastAsia="Calibri" w:cs="Arial"/>
          <w:lang w:val="es-ES"/>
        </w:rPr>
      </w:pPr>
      <w:r w:rsidRPr="004B1971">
        <w:rPr>
          <w:rFonts w:eastAsia="Calibri" w:cs="Arial"/>
          <w:b/>
          <w:i/>
          <w:lang w:val="es-ES"/>
        </w:rPr>
        <w:t xml:space="preserve">Dirigido al Consejo Científico </w:t>
      </w:r>
    </w:p>
    <w:p w14:paraId="2134C5B1" w14:textId="77777777" w:rsidR="00944EA4" w:rsidRPr="004B1971" w:rsidRDefault="00944EA4" w:rsidP="00944EA4">
      <w:pPr>
        <w:spacing w:after="0" w:line="240" w:lineRule="auto"/>
        <w:jc w:val="both"/>
        <w:rPr>
          <w:rFonts w:eastAsia="Calibri" w:cs="Arial"/>
          <w:lang w:val="es-ES"/>
        </w:rPr>
      </w:pPr>
    </w:p>
    <w:p w14:paraId="0090C8AF" w14:textId="77777777" w:rsidR="00944EA4" w:rsidRPr="004B1971" w:rsidRDefault="00944EA4" w:rsidP="00944EA4">
      <w:pPr>
        <w:spacing w:after="0" w:line="240" w:lineRule="auto"/>
        <w:ind w:left="900" w:hanging="900"/>
        <w:jc w:val="both"/>
        <w:rPr>
          <w:rFonts w:eastAsia="Calibri" w:cs="Arial"/>
          <w:lang w:val="es-ES"/>
        </w:rPr>
      </w:pPr>
      <w:r w:rsidRPr="004B1971">
        <w:rPr>
          <w:rFonts w:eastAsia="Calibri" w:cs="Arial"/>
          <w:lang w:val="es-ES"/>
        </w:rPr>
        <w:t>15.BB</w:t>
      </w:r>
      <w:r w:rsidRPr="004B1971">
        <w:rPr>
          <w:rFonts w:eastAsia="Calibri" w:cs="Arial"/>
          <w:lang w:val="es-ES"/>
        </w:rPr>
        <w:tab/>
        <w:t>Se solicita al Consejo Científico que establezca un Grupo de Trabajo de composición abierta sobre el Pastoreo y las Especies Incluidas en la CMS, con el siguiente mandato:</w:t>
      </w:r>
    </w:p>
    <w:p w14:paraId="4D6F8996" w14:textId="77777777" w:rsidR="00944EA4" w:rsidRPr="004B1971" w:rsidRDefault="00944EA4" w:rsidP="00944EA4">
      <w:pPr>
        <w:spacing w:after="0" w:line="240" w:lineRule="auto"/>
        <w:ind w:left="900" w:hanging="900"/>
        <w:jc w:val="both"/>
        <w:rPr>
          <w:rFonts w:cs="Arial"/>
          <w:lang w:val="es-ES"/>
        </w:rPr>
      </w:pPr>
    </w:p>
    <w:p w14:paraId="4AFE192F" w14:textId="490A252A" w:rsidR="00944EA4" w:rsidRPr="004B1971" w:rsidRDefault="00944EA4" w:rsidP="00944EA4">
      <w:pPr>
        <w:widowControl w:val="0"/>
        <w:numPr>
          <w:ilvl w:val="0"/>
          <w:numId w:val="33"/>
        </w:numPr>
        <w:autoSpaceDE w:val="0"/>
        <w:autoSpaceDN w:val="0"/>
        <w:adjustRightInd w:val="0"/>
        <w:spacing w:after="0" w:line="240" w:lineRule="auto"/>
        <w:ind w:left="1440" w:hanging="540"/>
        <w:jc w:val="both"/>
        <w:rPr>
          <w:rFonts w:eastAsia="Calibri" w:cs="Arial"/>
          <w:lang w:val="es-ES"/>
        </w:rPr>
      </w:pPr>
      <w:r w:rsidRPr="004B1971">
        <w:rPr>
          <w:rFonts w:eastAsia="Calibri" w:cs="Arial"/>
          <w:lang w:val="es-ES"/>
        </w:rPr>
        <w:t xml:space="preserve">bajo la dirección de un especialista designado y mediante al menos una reunión presencial, sujeta a la disponibilidad de recursos externos, </w:t>
      </w:r>
    </w:p>
    <w:p w14:paraId="1118EF47" w14:textId="77777777" w:rsidR="00944EA4" w:rsidRPr="004B1971" w:rsidRDefault="00944EA4" w:rsidP="00944EA4">
      <w:pPr>
        <w:widowControl w:val="0"/>
        <w:autoSpaceDE w:val="0"/>
        <w:autoSpaceDN w:val="0"/>
        <w:adjustRightInd w:val="0"/>
        <w:spacing w:after="0" w:line="240" w:lineRule="auto"/>
        <w:ind w:left="360"/>
        <w:jc w:val="both"/>
        <w:rPr>
          <w:rFonts w:eastAsia="Calibri" w:cs="Arial"/>
          <w:lang w:val="es-ES"/>
        </w:rPr>
      </w:pPr>
    </w:p>
    <w:p w14:paraId="04A02A0C" w14:textId="5185CBB4" w:rsidR="00944EA4" w:rsidRPr="004B1971" w:rsidRDefault="00944EA4" w:rsidP="00944EA4">
      <w:pPr>
        <w:widowControl w:val="0"/>
        <w:numPr>
          <w:ilvl w:val="2"/>
          <w:numId w:val="10"/>
        </w:numPr>
        <w:autoSpaceDE w:val="0"/>
        <w:autoSpaceDN w:val="0"/>
        <w:adjustRightInd w:val="0"/>
        <w:spacing w:after="0" w:line="240" w:lineRule="auto"/>
        <w:jc w:val="both"/>
        <w:rPr>
          <w:rFonts w:eastAsia="Calibri" w:cs="Arial"/>
          <w:lang w:val="es-ES"/>
        </w:rPr>
      </w:pPr>
      <w:r w:rsidRPr="004B1971">
        <w:rPr>
          <w:rFonts w:eastAsia="Calibri" w:cs="Arial"/>
          <w:lang w:val="es-ES"/>
        </w:rPr>
        <w:t>superponer, en la medida de lo posible, mapas de pastizales de pastoreo y hábitats clave de especies seleccionadas incluidas en la CMS para identificar coincidencias y mostrar las interacciones positivas y negativas, así como las medidas necesarias para apoyar la coexistencia de la vida silvestre y los animales domésticos;</w:t>
      </w:r>
    </w:p>
    <w:p w14:paraId="0F79CB21" w14:textId="77777777" w:rsidR="00944EA4" w:rsidRPr="004B1971" w:rsidRDefault="00944EA4" w:rsidP="00944EA4">
      <w:pPr>
        <w:widowControl w:val="0"/>
        <w:autoSpaceDE w:val="0"/>
        <w:autoSpaceDN w:val="0"/>
        <w:adjustRightInd w:val="0"/>
        <w:spacing w:after="0" w:line="240" w:lineRule="auto"/>
        <w:ind w:left="2160"/>
        <w:jc w:val="both"/>
        <w:rPr>
          <w:rFonts w:eastAsia="Calibri" w:cs="Arial"/>
          <w:lang w:val="es-ES"/>
        </w:rPr>
      </w:pPr>
    </w:p>
    <w:p w14:paraId="4E727061" w14:textId="70789F23" w:rsidR="00944EA4" w:rsidRPr="004B1971" w:rsidRDefault="00944EA4" w:rsidP="00944EA4">
      <w:pPr>
        <w:widowControl w:val="0"/>
        <w:numPr>
          <w:ilvl w:val="2"/>
          <w:numId w:val="10"/>
        </w:numPr>
        <w:autoSpaceDE w:val="0"/>
        <w:autoSpaceDN w:val="0"/>
        <w:adjustRightInd w:val="0"/>
        <w:spacing w:after="0" w:line="240" w:lineRule="auto"/>
        <w:jc w:val="both"/>
        <w:rPr>
          <w:rFonts w:eastAsia="Calibri" w:cs="Arial"/>
          <w:lang w:val="es-ES"/>
        </w:rPr>
      </w:pPr>
      <w:r w:rsidRPr="004B1971">
        <w:rPr>
          <w:rFonts w:eastAsia="Calibri" w:cs="Arial"/>
          <w:lang w:val="es-ES"/>
        </w:rPr>
        <w:t>definir la información y los datos necesarios para los encargados de adoptar decisiones en los sectores agrícola y forestal, a fin de garantizar que las especies migratorias se tengan en cuenta en la planificación y gestión del uso de tierras de pastoreo;</w:t>
      </w:r>
    </w:p>
    <w:p w14:paraId="174E0658" w14:textId="77777777" w:rsidR="00944EA4" w:rsidRPr="004B1971" w:rsidRDefault="00944EA4" w:rsidP="00944EA4">
      <w:pPr>
        <w:widowControl w:val="0"/>
        <w:autoSpaceDE w:val="0"/>
        <w:autoSpaceDN w:val="0"/>
        <w:adjustRightInd w:val="0"/>
        <w:spacing w:after="0" w:line="240" w:lineRule="auto"/>
        <w:ind w:left="2160"/>
        <w:jc w:val="both"/>
        <w:rPr>
          <w:rFonts w:eastAsia="Calibri" w:cs="Arial"/>
          <w:lang w:val="es-ES"/>
        </w:rPr>
      </w:pPr>
    </w:p>
    <w:p w14:paraId="27560DED" w14:textId="7B66B229" w:rsidR="00944EA4" w:rsidRPr="004B1971" w:rsidRDefault="00944EA4" w:rsidP="00944EA4">
      <w:pPr>
        <w:widowControl w:val="0"/>
        <w:numPr>
          <w:ilvl w:val="2"/>
          <w:numId w:val="10"/>
        </w:numPr>
        <w:autoSpaceDE w:val="0"/>
        <w:autoSpaceDN w:val="0"/>
        <w:adjustRightInd w:val="0"/>
        <w:spacing w:after="0" w:line="240" w:lineRule="auto"/>
        <w:jc w:val="both"/>
        <w:rPr>
          <w:rFonts w:eastAsia="Calibri" w:cs="Arial"/>
          <w:lang w:val="es-ES"/>
        </w:rPr>
      </w:pPr>
      <w:r w:rsidRPr="004B1971">
        <w:rPr>
          <w:rFonts w:eastAsia="Calibri" w:cs="Arial"/>
          <w:lang w:val="es-ES"/>
        </w:rPr>
        <w:t>elaborar directrices sobre el pastoreo sostenible en los hábitats de las especies migratorias para los encargados de adoptar decisiones, basándose en los incisos (i) y (</w:t>
      </w:r>
      <w:proofErr w:type="spellStart"/>
      <w:r w:rsidRPr="004B1971">
        <w:rPr>
          <w:rFonts w:eastAsia="Calibri" w:cs="Arial"/>
          <w:lang w:val="es-ES"/>
        </w:rPr>
        <w:t>ii</w:t>
      </w:r>
      <w:proofErr w:type="spellEnd"/>
      <w:r w:rsidRPr="004B1971">
        <w:rPr>
          <w:rFonts w:eastAsia="Calibri" w:cs="Arial"/>
          <w:lang w:val="es-ES"/>
        </w:rPr>
        <w:t xml:space="preserve">), teniendo en cuenta las recomendaciones contenidas en el documento UNEP/CMS/COP15/Doc.28.6, los mandatos existentes de la CMS, los derechos de los pastores, las consideraciones culturales, los efectos negativos de las prácticas no sostenibles y los efectos positivos del pastoreo sostenible en las especies migratorias, </w:t>
      </w:r>
      <w:r w:rsidRPr="004B1971">
        <w:rPr>
          <w:rFonts w:eastAsia="Calibri" w:cs="Arial"/>
          <w:lang w:val="es-ES"/>
        </w:rPr>
        <w:lastRenderedPageBreak/>
        <w:t>incluidos los aspectos relacionados con la salud de la vida silvestre y el enfoque «</w:t>
      </w:r>
      <w:proofErr w:type="spellStart"/>
      <w:r w:rsidRPr="004B1971">
        <w:rPr>
          <w:rFonts w:eastAsia="Calibri" w:cs="Arial"/>
          <w:lang w:val="es-ES"/>
        </w:rPr>
        <w:t>One</w:t>
      </w:r>
      <w:proofErr w:type="spellEnd"/>
      <w:r w:rsidRPr="004B1971">
        <w:rPr>
          <w:rFonts w:eastAsia="Calibri" w:cs="Arial"/>
          <w:lang w:val="es-ES"/>
        </w:rPr>
        <w:t xml:space="preserve"> </w:t>
      </w:r>
      <w:proofErr w:type="spellStart"/>
      <w:r w:rsidRPr="004B1971">
        <w:rPr>
          <w:rFonts w:eastAsia="Calibri" w:cs="Arial"/>
          <w:lang w:val="es-ES"/>
        </w:rPr>
        <w:t>Health</w:t>
      </w:r>
      <w:proofErr w:type="spellEnd"/>
      <w:r w:rsidRPr="004B1971">
        <w:rPr>
          <w:rFonts w:eastAsia="Calibri" w:cs="Arial"/>
          <w:lang w:val="es-ES"/>
        </w:rPr>
        <w:t>»; y</w:t>
      </w:r>
    </w:p>
    <w:p w14:paraId="2B60FA2A" w14:textId="77777777" w:rsidR="00944EA4" w:rsidRPr="004B1971" w:rsidRDefault="00944EA4" w:rsidP="00944EA4">
      <w:pPr>
        <w:widowControl w:val="0"/>
        <w:autoSpaceDE w:val="0"/>
        <w:autoSpaceDN w:val="0"/>
        <w:adjustRightInd w:val="0"/>
        <w:spacing w:after="0" w:line="240" w:lineRule="auto"/>
        <w:ind w:left="2160"/>
        <w:jc w:val="both"/>
        <w:rPr>
          <w:rFonts w:eastAsia="Calibri" w:cs="Arial"/>
          <w:lang w:val="es-ES"/>
        </w:rPr>
      </w:pPr>
    </w:p>
    <w:p w14:paraId="4269F885" w14:textId="4970C8CF" w:rsidR="00944EA4" w:rsidRPr="004B1971" w:rsidRDefault="00944EA4" w:rsidP="00944EA4">
      <w:pPr>
        <w:widowControl w:val="0"/>
        <w:numPr>
          <w:ilvl w:val="2"/>
          <w:numId w:val="10"/>
        </w:numPr>
        <w:autoSpaceDE w:val="0"/>
        <w:autoSpaceDN w:val="0"/>
        <w:adjustRightInd w:val="0"/>
        <w:spacing w:after="0" w:line="240" w:lineRule="auto"/>
        <w:jc w:val="both"/>
        <w:rPr>
          <w:rFonts w:eastAsia="Calibri" w:cs="Arial"/>
          <w:lang w:val="es-ES"/>
        </w:rPr>
      </w:pPr>
      <w:r w:rsidRPr="004B1971">
        <w:rPr>
          <w:rFonts w:eastAsia="Calibri" w:cs="Arial"/>
          <w:lang w:val="es-ES"/>
        </w:rPr>
        <w:t>formular recomendaciones sobre la manera de integrar las directrices en las políticas de uso de la tierra y de conservación a nivel nacional e internacional, con el fin de lograr beneficios tanto para la conservación de las especies migratorias como para los pastores;</w:t>
      </w:r>
    </w:p>
    <w:p w14:paraId="766FE94B" w14:textId="77777777" w:rsidR="00944EA4" w:rsidRPr="004B1971" w:rsidRDefault="00944EA4" w:rsidP="00944EA4">
      <w:pPr>
        <w:widowControl w:val="0"/>
        <w:autoSpaceDE w:val="0"/>
        <w:autoSpaceDN w:val="0"/>
        <w:adjustRightInd w:val="0"/>
        <w:spacing w:after="0" w:line="240" w:lineRule="auto"/>
        <w:ind w:left="1418"/>
        <w:jc w:val="both"/>
        <w:rPr>
          <w:rFonts w:eastAsia="Calibri" w:cs="Arial"/>
          <w:lang w:val="es-ES"/>
        </w:rPr>
      </w:pPr>
    </w:p>
    <w:p w14:paraId="3E55E06D" w14:textId="085F4398" w:rsidR="00944EA4" w:rsidRPr="004B1971" w:rsidRDefault="00905677" w:rsidP="00944EA4">
      <w:pPr>
        <w:widowControl w:val="0"/>
        <w:numPr>
          <w:ilvl w:val="0"/>
          <w:numId w:val="32"/>
        </w:numPr>
        <w:autoSpaceDE w:val="0"/>
        <w:autoSpaceDN w:val="0"/>
        <w:adjustRightInd w:val="0"/>
        <w:spacing w:after="0" w:line="240" w:lineRule="auto"/>
        <w:ind w:left="1440" w:hanging="540"/>
        <w:jc w:val="both"/>
        <w:rPr>
          <w:rFonts w:eastAsia="Calibri" w:cs="Arial"/>
          <w:lang w:val="es-ES"/>
        </w:rPr>
      </w:pPr>
      <w:r w:rsidRPr="004B1971">
        <w:rPr>
          <w:rFonts w:eastAsia="Calibri" w:cs="Arial"/>
          <w:lang w:val="es-ES"/>
        </w:rPr>
        <w:t>a partir de lo anterior, preparar un Proyecto de resolución sobre el Pastoreo y las Especies Migratorias para su examen por la Conferencia de las Partes en su 16.</w:t>
      </w:r>
      <w:r w:rsidR="00944EA4" w:rsidRPr="004B1971">
        <w:rPr>
          <w:rFonts w:eastAsia="Calibri" w:cs="Arial"/>
          <w:lang w:val="es-ES"/>
        </w:rPr>
        <w:t>a</w:t>
      </w:r>
      <w:r w:rsidRPr="004B1971">
        <w:rPr>
          <w:rFonts w:eastAsia="Calibri" w:cs="Arial"/>
          <w:lang w:val="es-ES"/>
        </w:rPr>
        <w:t xml:space="preserve"> reunión.</w:t>
      </w:r>
    </w:p>
    <w:p w14:paraId="40D2151F" w14:textId="77777777" w:rsidR="00944EA4" w:rsidRPr="004B1971" w:rsidRDefault="00944EA4" w:rsidP="00944EA4">
      <w:pPr>
        <w:widowControl w:val="0"/>
        <w:autoSpaceDE w:val="0"/>
        <w:autoSpaceDN w:val="0"/>
        <w:adjustRightInd w:val="0"/>
        <w:spacing w:after="0" w:line="240" w:lineRule="auto"/>
        <w:ind w:left="1418"/>
        <w:jc w:val="both"/>
        <w:rPr>
          <w:rFonts w:eastAsia="Calibri" w:cs="Arial"/>
          <w:b/>
          <w:i/>
          <w:lang w:val="es-ES"/>
        </w:rPr>
      </w:pPr>
    </w:p>
    <w:p w14:paraId="56810A85" w14:textId="77777777" w:rsidR="00944EA4" w:rsidRPr="004B1971" w:rsidRDefault="00944EA4" w:rsidP="00944EA4">
      <w:pPr>
        <w:widowControl w:val="0"/>
        <w:autoSpaceDE w:val="0"/>
        <w:autoSpaceDN w:val="0"/>
        <w:adjustRightInd w:val="0"/>
        <w:spacing w:after="0" w:line="240" w:lineRule="auto"/>
        <w:jc w:val="both"/>
        <w:rPr>
          <w:rFonts w:eastAsia="Calibri" w:cs="Arial"/>
          <w:b/>
          <w:i/>
          <w:lang w:val="es-ES"/>
        </w:rPr>
      </w:pPr>
      <w:r w:rsidRPr="004B1971">
        <w:rPr>
          <w:rFonts w:eastAsia="Calibri" w:cs="Arial"/>
          <w:b/>
          <w:i/>
          <w:lang w:val="es-ES"/>
        </w:rPr>
        <w:t>Dirigido a la Secretaría</w:t>
      </w:r>
    </w:p>
    <w:p w14:paraId="2F7D7C5D" w14:textId="77777777" w:rsidR="00944EA4" w:rsidRPr="004B1971" w:rsidRDefault="00944EA4" w:rsidP="00944EA4">
      <w:pPr>
        <w:spacing w:after="0" w:line="240" w:lineRule="auto"/>
        <w:jc w:val="both"/>
        <w:rPr>
          <w:rFonts w:eastAsia="Calibri" w:cs="Arial"/>
          <w:lang w:val="es-ES"/>
        </w:rPr>
      </w:pPr>
    </w:p>
    <w:p w14:paraId="7C18D2C6" w14:textId="568FDA14" w:rsidR="00944EA4" w:rsidRPr="004B1971" w:rsidRDefault="00944EA4" w:rsidP="00944EA4">
      <w:pPr>
        <w:spacing w:after="0" w:line="240" w:lineRule="auto"/>
        <w:ind w:left="851" w:hanging="851"/>
        <w:jc w:val="both"/>
        <w:rPr>
          <w:rFonts w:eastAsia="Calibri" w:cs="Arial"/>
          <w:iCs/>
          <w:lang w:val="es-ES"/>
        </w:rPr>
      </w:pPr>
      <w:r w:rsidRPr="004B1971">
        <w:rPr>
          <w:rFonts w:eastAsia="Calibri" w:cs="Arial"/>
          <w:lang w:val="es-ES"/>
        </w:rPr>
        <w:t>15.CC</w:t>
      </w:r>
      <w:r w:rsidRPr="004B1971">
        <w:rPr>
          <w:rFonts w:eastAsia="Calibri" w:cs="Arial"/>
          <w:lang w:val="es-ES"/>
        </w:rPr>
        <w:tab/>
        <w:t>La Secretaría, en función de la disponibilidad de recursos, deberá:</w:t>
      </w:r>
    </w:p>
    <w:p w14:paraId="5F5AF1B6" w14:textId="77777777" w:rsidR="00944EA4" w:rsidRPr="004B1971" w:rsidRDefault="00944EA4" w:rsidP="00944EA4">
      <w:pPr>
        <w:widowControl w:val="0"/>
        <w:autoSpaceDE w:val="0"/>
        <w:autoSpaceDN w:val="0"/>
        <w:adjustRightInd w:val="0"/>
        <w:spacing w:after="0" w:line="240" w:lineRule="auto"/>
        <w:jc w:val="both"/>
        <w:rPr>
          <w:rFonts w:eastAsia="Calibri" w:cs="Arial"/>
          <w:iCs/>
          <w:lang w:val="es-ES"/>
        </w:rPr>
      </w:pPr>
    </w:p>
    <w:p w14:paraId="3EF7AFA7" w14:textId="77777777" w:rsidR="00944EA4" w:rsidRPr="004B1971" w:rsidRDefault="00944EA4" w:rsidP="00944EA4">
      <w:pPr>
        <w:widowControl w:val="0"/>
        <w:numPr>
          <w:ilvl w:val="0"/>
          <w:numId w:val="34"/>
        </w:numPr>
        <w:autoSpaceDE w:val="0"/>
        <w:autoSpaceDN w:val="0"/>
        <w:adjustRightInd w:val="0"/>
        <w:spacing w:after="0" w:line="240" w:lineRule="auto"/>
        <w:ind w:left="1440" w:hanging="540"/>
        <w:jc w:val="both"/>
        <w:rPr>
          <w:rFonts w:eastAsia="Calibri" w:cs="Arial"/>
          <w:lang w:val="es-ES"/>
        </w:rPr>
      </w:pPr>
      <w:r w:rsidRPr="004B1971">
        <w:rPr>
          <w:rFonts w:eastAsia="Calibri" w:cs="Arial"/>
          <w:lang w:val="es-ES"/>
        </w:rPr>
        <w:t xml:space="preserve">consolidar la información procedente de los diversos mandatos de la CMS relacionados con las interacciones entre el pastoreo y las especies incluidas en la Lista de Especies de la CMS, y elaborar productos de comunicación específicos para transmitir esta información a los sectores y organizaciones pertinentes, con el objetivo de promover la aplicación de los mandatos de la CMS; </w:t>
      </w:r>
    </w:p>
    <w:p w14:paraId="3F1A8005" w14:textId="77777777" w:rsidR="00944EA4" w:rsidRPr="004B1971" w:rsidRDefault="00944EA4" w:rsidP="00944EA4">
      <w:pPr>
        <w:widowControl w:val="0"/>
        <w:autoSpaceDE w:val="0"/>
        <w:autoSpaceDN w:val="0"/>
        <w:adjustRightInd w:val="0"/>
        <w:spacing w:after="0" w:line="240" w:lineRule="auto"/>
        <w:ind w:left="1440"/>
        <w:jc w:val="both"/>
        <w:rPr>
          <w:rFonts w:eastAsia="Calibri" w:cs="Arial"/>
          <w:lang w:val="es-ES"/>
        </w:rPr>
      </w:pPr>
    </w:p>
    <w:p w14:paraId="76AE1E4C" w14:textId="1D2EEBA1" w:rsidR="00944EA4" w:rsidRPr="004B1971" w:rsidRDefault="00944EA4" w:rsidP="00944EA4">
      <w:pPr>
        <w:widowControl w:val="0"/>
        <w:numPr>
          <w:ilvl w:val="0"/>
          <w:numId w:val="34"/>
        </w:numPr>
        <w:autoSpaceDE w:val="0"/>
        <w:autoSpaceDN w:val="0"/>
        <w:adjustRightInd w:val="0"/>
        <w:spacing w:after="0" w:line="240" w:lineRule="auto"/>
        <w:ind w:left="1440" w:hanging="540"/>
        <w:jc w:val="both"/>
        <w:rPr>
          <w:rFonts w:eastAsia="Calibri" w:cs="Arial"/>
          <w:lang w:val="es-ES"/>
        </w:rPr>
      </w:pPr>
      <w:r w:rsidRPr="004B1971">
        <w:rPr>
          <w:rFonts w:eastAsia="Calibri" w:cs="Arial"/>
          <w:lang w:val="es-ES"/>
        </w:rPr>
        <w:t xml:space="preserve">mantener comunicación con las secretarías de la Convenio sobre la Diversidad Biológica, la Convención de las Naciones Unidas de Lucha contra la Desertificación y la Convención Marco de las Naciones Unidas sobre el Cambio Climático, así como con el Grupo de Trabajo sobre Pastizales de la Alianza Mundial de </w:t>
      </w:r>
      <w:proofErr w:type="spellStart"/>
      <w:r w:rsidRPr="004B1971">
        <w:rPr>
          <w:rFonts w:eastAsia="Calibri" w:cs="Arial"/>
          <w:lang w:val="es-ES"/>
        </w:rPr>
        <w:t>Rewilding</w:t>
      </w:r>
      <w:proofErr w:type="spellEnd"/>
      <w:r w:rsidRPr="004B1971">
        <w:rPr>
          <w:rFonts w:eastAsia="Calibri" w:cs="Arial"/>
          <w:lang w:val="es-ES"/>
        </w:rPr>
        <w:t>, la Plataforma de Diálogo Mundial sobre Pastizales y Sabanas, la Alianza Mundial del Año Internacional de los Pastizales y los Pastores y otros asociados, para explorar posibilidades de cooperación, incluso mediante actividades conjuntas que destaquen el pastoreo y su relevancia para la conservación de las especies incluidas en la Lista de Especies de la CMS, con el apoyo del Grupo de Trabajo establecido por el Consejo Científico en virtud de la Decisión 15.BB; y</w:t>
      </w:r>
    </w:p>
    <w:p w14:paraId="10CD4BB0" w14:textId="77777777" w:rsidR="00944EA4" w:rsidRPr="004B1971" w:rsidRDefault="00944EA4" w:rsidP="00944EA4">
      <w:pPr>
        <w:widowControl w:val="0"/>
        <w:autoSpaceDE w:val="0"/>
        <w:autoSpaceDN w:val="0"/>
        <w:adjustRightInd w:val="0"/>
        <w:spacing w:after="0" w:line="240" w:lineRule="auto"/>
        <w:ind w:left="1440"/>
        <w:jc w:val="both"/>
        <w:rPr>
          <w:rFonts w:eastAsia="Calibri" w:cs="Arial"/>
          <w:lang w:val="es-ES"/>
        </w:rPr>
      </w:pPr>
    </w:p>
    <w:p w14:paraId="2EDD5F01" w14:textId="77777777" w:rsidR="00944EA4" w:rsidRPr="004B1971" w:rsidRDefault="00944EA4" w:rsidP="00944EA4">
      <w:pPr>
        <w:widowControl w:val="0"/>
        <w:numPr>
          <w:ilvl w:val="0"/>
          <w:numId w:val="34"/>
        </w:numPr>
        <w:autoSpaceDE w:val="0"/>
        <w:autoSpaceDN w:val="0"/>
        <w:adjustRightInd w:val="0"/>
        <w:spacing w:after="0" w:line="240" w:lineRule="auto"/>
        <w:ind w:left="1440" w:hanging="540"/>
        <w:jc w:val="both"/>
        <w:rPr>
          <w:rFonts w:eastAsia="Calibri" w:cs="Arial"/>
          <w:lang w:val="es-ES"/>
        </w:rPr>
      </w:pPr>
      <w:r w:rsidRPr="004B1971">
        <w:rPr>
          <w:rFonts w:eastAsia="Calibri" w:cs="Arial"/>
          <w:lang w:val="es-ES"/>
        </w:rPr>
        <w:t xml:space="preserve">prestar apoyo al Consejo Científico en la aplicación de la Decisión 15.BB. </w:t>
      </w:r>
    </w:p>
    <w:p w14:paraId="661198FD" w14:textId="77777777" w:rsidR="00A5106F" w:rsidRPr="004B1971" w:rsidRDefault="00A5106F" w:rsidP="00A5106F">
      <w:pPr>
        <w:pStyle w:val="ListParagraph"/>
        <w:rPr>
          <w:rFonts w:eastAsia="Calibri" w:cs="Arial"/>
          <w:lang w:val="es-ES"/>
        </w:rPr>
      </w:pPr>
    </w:p>
    <w:p w14:paraId="153692FF" w14:textId="3EAAAF7D" w:rsidR="0089057B" w:rsidRPr="004B1971" w:rsidRDefault="0089057B" w:rsidP="00F37950">
      <w:pPr>
        <w:rPr>
          <w:lang w:val="es-ES"/>
        </w:rPr>
      </w:pPr>
    </w:p>
    <w:sectPr w:rsidR="0089057B" w:rsidRPr="004B1971" w:rsidSect="00DD2914">
      <w:headerReference w:type="even" r:id="rId32"/>
      <w:headerReference w:type="default" r:id="rId3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3E9CD" w14:textId="77777777" w:rsidR="00730DBB" w:rsidRDefault="00730DBB" w:rsidP="002E0DE9">
      <w:pPr>
        <w:spacing w:after="0" w:line="240" w:lineRule="auto"/>
      </w:pPr>
      <w:r>
        <w:separator/>
      </w:r>
    </w:p>
  </w:endnote>
  <w:endnote w:type="continuationSeparator" w:id="0">
    <w:p w14:paraId="4FE159D4" w14:textId="77777777" w:rsidR="00730DBB" w:rsidRDefault="00730DBB" w:rsidP="002E0DE9">
      <w:pPr>
        <w:spacing w:after="0" w:line="240" w:lineRule="auto"/>
      </w:pPr>
      <w:r>
        <w:continuationSeparator/>
      </w:r>
    </w:p>
  </w:endnote>
  <w:endnote w:type="continuationNotice" w:id="1">
    <w:p w14:paraId="1630591B" w14:textId="77777777" w:rsidR="00730DBB" w:rsidRDefault="00730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16100"/>
      <w:docPartObj>
        <w:docPartGallery w:val="Page Numbers (Bottom of Page)"/>
        <w:docPartUnique/>
      </w:docPartObj>
    </w:sdtPr>
    <w:sdtEndPr>
      <w:rPr>
        <w:noProof/>
        <w:sz w:val="18"/>
        <w:szCs w:val="18"/>
      </w:rPr>
    </w:sdtEndPr>
    <w:sdtContent>
      <w:p w14:paraId="7FE6B7A5" w14:textId="3BF59CEE" w:rsidR="006E7AA9" w:rsidRPr="00DD04C3" w:rsidRDefault="009902F5" w:rsidP="003325BE">
        <w:pPr>
          <w:pStyle w:val="Footer"/>
          <w:jc w:val="center"/>
          <w:rPr>
            <w:sz w:val="18"/>
            <w:szCs w:val="18"/>
          </w:rPr>
        </w:pPr>
        <w:r w:rsidRPr="00DD04C3">
          <w:rPr>
            <w:sz w:val="18"/>
            <w:szCs w:val="18"/>
          </w:rPr>
          <w:fldChar w:fldCharType="begin"/>
        </w:r>
        <w:r w:rsidRPr="00DD04C3">
          <w:rPr>
            <w:sz w:val="18"/>
            <w:szCs w:val="18"/>
          </w:rPr>
          <w:instrText xml:space="preserve"> PAGE   \* MERGEFORMAT </w:instrText>
        </w:r>
        <w:r w:rsidRPr="00DD04C3">
          <w:rPr>
            <w:sz w:val="18"/>
            <w:szCs w:val="18"/>
          </w:rPr>
          <w:fldChar w:fldCharType="separate"/>
        </w:r>
        <w:r w:rsidR="00CE1A59">
          <w:rPr>
            <w:noProof/>
            <w:sz w:val="18"/>
            <w:szCs w:val="18"/>
          </w:rPr>
          <w:t>4</w:t>
        </w:r>
        <w:r w:rsidRPr="00DD04C3">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00401194"/>
      <w:docPartObj>
        <w:docPartGallery w:val="Page Numbers (Bottom of Page)"/>
        <w:docPartUnique/>
      </w:docPartObj>
    </w:sdtPr>
    <w:sdtEndPr>
      <w:rPr>
        <w:noProof/>
      </w:rPr>
    </w:sdtEndPr>
    <w:sdtContent>
      <w:p w14:paraId="2F2BF5FF" w14:textId="58037514" w:rsidR="00DE332C" w:rsidRPr="00DD04C3" w:rsidRDefault="00DE332C">
        <w:pPr>
          <w:pStyle w:val="Footer"/>
          <w:jc w:val="center"/>
          <w:rPr>
            <w:sz w:val="18"/>
            <w:szCs w:val="18"/>
          </w:rPr>
        </w:pPr>
        <w:r w:rsidRPr="00DD04C3">
          <w:rPr>
            <w:sz w:val="18"/>
            <w:szCs w:val="18"/>
          </w:rPr>
          <w:fldChar w:fldCharType="begin"/>
        </w:r>
        <w:r w:rsidRPr="00DD04C3">
          <w:rPr>
            <w:sz w:val="18"/>
            <w:szCs w:val="18"/>
          </w:rPr>
          <w:instrText xml:space="preserve"> PAGE   \* MERGEFORMAT </w:instrText>
        </w:r>
        <w:r w:rsidRPr="00DD04C3">
          <w:rPr>
            <w:sz w:val="18"/>
            <w:szCs w:val="18"/>
          </w:rPr>
          <w:fldChar w:fldCharType="separate"/>
        </w:r>
        <w:r w:rsidR="00CE1A59">
          <w:rPr>
            <w:noProof/>
            <w:sz w:val="18"/>
            <w:szCs w:val="18"/>
          </w:rPr>
          <w:t>3</w:t>
        </w:r>
        <w:r w:rsidRPr="00DD04C3">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0688" w14:textId="512042A1" w:rsidR="00DE332C" w:rsidRPr="002D6582" w:rsidRDefault="00DE332C">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1CCCD428" w:rsidR="002E0DE9" w:rsidRPr="00DD04C3" w:rsidRDefault="002E0DE9">
        <w:pPr>
          <w:pStyle w:val="Footer"/>
          <w:jc w:val="center"/>
          <w:rPr>
            <w:sz w:val="18"/>
            <w:szCs w:val="18"/>
          </w:rPr>
        </w:pPr>
        <w:r w:rsidRPr="00DD04C3">
          <w:rPr>
            <w:sz w:val="18"/>
            <w:szCs w:val="18"/>
          </w:rPr>
          <w:fldChar w:fldCharType="begin"/>
        </w:r>
        <w:r w:rsidRPr="00DD04C3">
          <w:rPr>
            <w:sz w:val="18"/>
            <w:szCs w:val="18"/>
          </w:rPr>
          <w:instrText xml:space="preserve"> PAGE   \* MERGEFORMAT </w:instrText>
        </w:r>
        <w:r w:rsidRPr="00DD04C3">
          <w:rPr>
            <w:sz w:val="18"/>
            <w:szCs w:val="18"/>
          </w:rPr>
          <w:fldChar w:fldCharType="separate"/>
        </w:r>
        <w:r w:rsidR="00CE1A59">
          <w:rPr>
            <w:noProof/>
            <w:sz w:val="18"/>
            <w:szCs w:val="18"/>
          </w:rPr>
          <w:t>16</w:t>
        </w:r>
        <w:r w:rsidRPr="00DD04C3">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3C770FE9" w:rsidR="0035024E" w:rsidRPr="00DD04C3" w:rsidRDefault="0035024E" w:rsidP="0035024E">
        <w:pPr>
          <w:pStyle w:val="Footer"/>
          <w:jc w:val="center"/>
          <w:rPr>
            <w:sz w:val="18"/>
            <w:szCs w:val="18"/>
          </w:rPr>
        </w:pPr>
        <w:r w:rsidRPr="00DD04C3">
          <w:rPr>
            <w:sz w:val="18"/>
            <w:szCs w:val="18"/>
          </w:rPr>
          <w:fldChar w:fldCharType="begin"/>
        </w:r>
        <w:r w:rsidRPr="00DD04C3">
          <w:rPr>
            <w:sz w:val="18"/>
            <w:szCs w:val="18"/>
          </w:rPr>
          <w:instrText xml:space="preserve"> PAGE   \* MERGEFORMAT </w:instrText>
        </w:r>
        <w:r w:rsidRPr="00DD04C3">
          <w:rPr>
            <w:sz w:val="18"/>
            <w:szCs w:val="18"/>
          </w:rPr>
          <w:fldChar w:fldCharType="separate"/>
        </w:r>
        <w:r w:rsidR="00CE1A59">
          <w:rPr>
            <w:noProof/>
            <w:sz w:val="18"/>
            <w:szCs w:val="18"/>
          </w:rPr>
          <w:t>17</w:t>
        </w:r>
        <w:r w:rsidRPr="00DD04C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EFEA" w14:textId="77777777" w:rsidR="00730DBB" w:rsidRDefault="00730DBB" w:rsidP="002E0DE9">
      <w:pPr>
        <w:spacing w:after="0" w:line="240" w:lineRule="auto"/>
      </w:pPr>
      <w:r>
        <w:separator/>
      </w:r>
    </w:p>
  </w:footnote>
  <w:footnote w:type="continuationSeparator" w:id="0">
    <w:p w14:paraId="2EE9E8D2" w14:textId="77777777" w:rsidR="00730DBB" w:rsidRDefault="00730DBB" w:rsidP="002E0DE9">
      <w:pPr>
        <w:spacing w:after="0" w:line="240" w:lineRule="auto"/>
      </w:pPr>
      <w:r>
        <w:continuationSeparator/>
      </w:r>
    </w:p>
  </w:footnote>
  <w:footnote w:type="continuationNotice" w:id="1">
    <w:p w14:paraId="280B066B" w14:textId="77777777" w:rsidR="00730DBB" w:rsidRDefault="00730DBB">
      <w:pPr>
        <w:spacing w:after="0" w:line="240" w:lineRule="auto"/>
      </w:pPr>
    </w:p>
  </w:footnote>
  <w:footnote w:id="2">
    <w:p w14:paraId="68198B03" w14:textId="7DE184F1" w:rsidR="00747027" w:rsidRPr="00360637" w:rsidRDefault="00747027" w:rsidP="003325BE">
      <w:pPr>
        <w:pStyle w:val="FootnoteText"/>
        <w:jc w:val="both"/>
        <w:rPr>
          <w:rFonts w:ascii="Arial" w:hAnsi="Arial" w:cs="Arial"/>
          <w:sz w:val="16"/>
          <w:szCs w:val="16"/>
          <w:lang w:val="es-ES"/>
        </w:rPr>
      </w:pPr>
      <w:r w:rsidRPr="00360637">
        <w:rPr>
          <w:rStyle w:val="FootnoteReference"/>
          <w:rFonts w:ascii="Arial" w:hAnsi="Arial" w:cs="Arial"/>
          <w:sz w:val="16"/>
          <w:szCs w:val="16"/>
          <w:vertAlign w:val="superscript"/>
          <w:lang w:val="es-ES"/>
        </w:rPr>
        <w:footnoteRef/>
      </w:r>
      <w:r w:rsidRPr="00360637">
        <w:rPr>
          <w:rFonts w:ascii="Arial" w:hAnsi="Arial" w:cs="Arial"/>
          <w:sz w:val="16"/>
          <w:szCs w:val="16"/>
          <w:lang w:val="es-ES"/>
        </w:rPr>
        <w:t xml:space="preserve"> p. ej., Plan de Acción para la Conservación del Asno salvaje asiático 2024-2033 (AWAAP, por sus siglas en inglés), Programa de Trabajo para el Ciervo Bactriano 2025-2032 (</w:t>
      </w:r>
      <w:proofErr w:type="spellStart"/>
      <w:r w:rsidRPr="00360637">
        <w:rPr>
          <w:rFonts w:ascii="Arial" w:hAnsi="Arial" w:cs="Arial"/>
          <w:sz w:val="16"/>
          <w:szCs w:val="16"/>
          <w:lang w:val="es-ES"/>
        </w:rPr>
        <w:t>PdT</w:t>
      </w:r>
      <w:proofErr w:type="spellEnd"/>
      <w:r w:rsidRPr="00360637">
        <w:rPr>
          <w:rFonts w:ascii="Arial" w:hAnsi="Arial" w:cs="Arial"/>
          <w:sz w:val="16"/>
          <w:szCs w:val="16"/>
          <w:lang w:val="es-ES"/>
        </w:rPr>
        <w:t>-Ciervo Bactriano), Programa de Trabajo para la Iniciativa sobre los Mamíferos de Asia Central 2020-2026 (</w:t>
      </w:r>
      <w:proofErr w:type="spellStart"/>
      <w:r w:rsidRPr="00360637">
        <w:rPr>
          <w:rFonts w:ascii="Arial" w:hAnsi="Arial" w:cs="Arial"/>
          <w:sz w:val="16"/>
          <w:szCs w:val="16"/>
          <w:lang w:val="es-ES"/>
        </w:rPr>
        <w:t>PdT</w:t>
      </w:r>
      <w:proofErr w:type="spellEnd"/>
      <w:r w:rsidRPr="00360637">
        <w:rPr>
          <w:rFonts w:ascii="Arial" w:hAnsi="Arial" w:cs="Arial"/>
          <w:sz w:val="16"/>
          <w:szCs w:val="16"/>
          <w:lang w:val="es-ES"/>
        </w:rPr>
        <w:t>-CAMI)</w:t>
      </w:r>
    </w:p>
  </w:footnote>
  <w:footnote w:id="3">
    <w:p w14:paraId="17AC161D" w14:textId="1804ABD7" w:rsidR="00747027" w:rsidRPr="00360637" w:rsidRDefault="00747027" w:rsidP="003325BE">
      <w:pPr>
        <w:pStyle w:val="FootnoteText"/>
        <w:jc w:val="both"/>
        <w:rPr>
          <w:rFonts w:ascii="Arial" w:hAnsi="Arial" w:cs="Arial"/>
          <w:sz w:val="16"/>
          <w:szCs w:val="16"/>
          <w:lang w:val="es-ES"/>
        </w:rPr>
      </w:pPr>
      <w:r w:rsidRPr="00360637">
        <w:rPr>
          <w:rStyle w:val="FootnoteReference"/>
          <w:rFonts w:ascii="Arial" w:hAnsi="Arial" w:cs="Arial"/>
          <w:sz w:val="16"/>
          <w:szCs w:val="16"/>
          <w:vertAlign w:val="superscript"/>
          <w:lang w:val="es-ES"/>
        </w:rPr>
        <w:footnoteRef/>
      </w:r>
      <w:r w:rsidRPr="00360637">
        <w:rPr>
          <w:rFonts w:ascii="Arial" w:hAnsi="Arial" w:cs="Arial"/>
          <w:sz w:val="16"/>
          <w:szCs w:val="16"/>
          <w:vertAlign w:val="superscript"/>
          <w:lang w:val="es-ES"/>
        </w:rPr>
        <w:t xml:space="preserve"> </w:t>
      </w:r>
      <w:r w:rsidR="006435AD" w:rsidRPr="00360637">
        <w:rPr>
          <w:rFonts w:ascii="Arial" w:hAnsi="Arial" w:cs="Arial"/>
          <w:sz w:val="16"/>
          <w:szCs w:val="16"/>
          <w:lang w:val="es-ES"/>
        </w:rPr>
        <w:t>p. ej., Estrategia a Escala de Distribución para el Leopardo Persa 2023-2032 (EED-Leopardo Persa), Programa de Trabajo para la Iniciativa Conjunta CITES-CMS sobre Carnívoros Africanos 2021-2025 (</w:t>
      </w:r>
      <w:proofErr w:type="spellStart"/>
      <w:r w:rsidR="006435AD" w:rsidRPr="00360637">
        <w:rPr>
          <w:rFonts w:ascii="Arial" w:hAnsi="Arial" w:cs="Arial"/>
          <w:sz w:val="16"/>
          <w:szCs w:val="16"/>
          <w:lang w:val="es-ES"/>
        </w:rPr>
        <w:t>PdT</w:t>
      </w:r>
      <w:proofErr w:type="spellEnd"/>
      <w:r w:rsidR="006435AD" w:rsidRPr="00360637">
        <w:rPr>
          <w:rFonts w:ascii="Arial" w:hAnsi="Arial" w:cs="Arial"/>
          <w:sz w:val="16"/>
          <w:szCs w:val="16"/>
          <w:lang w:val="es-ES"/>
        </w:rPr>
        <w:t>-ACI)</w:t>
      </w:r>
    </w:p>
  </w:footnote>
  <w:footnote w:id="4">
    <w:p w14:paraId="1CCB4238" w14:textId="06F2052F" w:rsidR="00747027" w:rsidRPr="00360637" w:rsidRDefault="00747027" w:rsidP="003325BE">
      <w:pPr>
        <w:pStyle w:val="FootnoteText"/>
        <w:jc w:val="both"/>
        <w:rPr>
          <w:rFonts w:ascii="Arial" w:hAnsi="Arial" w:cs="Arial"/>
          <w:sz w:val="16"/>
          <w:szCs w:val="16"/>
          <w:lang w:val="es-ES"/>
        </w:rPr>
      </w:pPr>
      <w:r w:rsidRPr="00360637">
        <w:rPr>
          <w:rStyle w:val="FootnoteReference"/>
          <w:rFonts w:ascii="Arial" w:hAnsi="Arial" w:cs="Arial"/>
          <w:sz w:val="16"/>
          <w:szCs w:val="16"/>
          <w:vertAlign w:val="superscript"/>
          <w:lang w:val="es-ES"/>
        </w:rPr>
        <w:footnoteRef/>
      </w:r>
      <w:r w:rsidRPr="00360637">
        <w:rPr>
          <w:rFonts w:ascii="Arial" w:hAnsi="Arial" w:cs="Arial"/>
          <w:sz w:val="16"/>
          <w:szCs w:val="16"/>
          <w:lang w:val="es-ES"/>
        </w:rPr>
        <w:t xml:space="preserve"> p. ej., Programa Internacional de Trabajo a Medio Plazo (MTIWP, por sus siglas en inglés) para el Antílope saiga 2025-2030, </w:t>
      </w:r>
      <w:proofErr w:type="spellStart"/>
      <w:r w:rsidRPr="00360637">
        <w:rPr>
          <w:rFonts w:ascii="Arial" w:hAnsi="Arial" w:cs="Arial"/>
          <w:sz w:val="16"/>
          <w:szCs w:val="16"/>
          <w:lang w:val="es-ES"/>
        </w:rPr>
        <w:t>PdT</w:t>
      </w:r>
      <w:proofErr w:type="spellEnd"/>
      <w:r w:rsidRPr="00360637">
        <w:rPr>
          <w:rFonts w:ascii="Arial" w:hAnsi="Arial" w:cs="Arial"/>
          <w:sz w:val="16"/>
          <w:szCs w:val="16"/>
          <w:lang w:val="es-ES"/>
        </w:rPr>
        <w:t>-ACI</w:t>
      </w:r>
    </w:p>
  </w:footnote>
  <w:footnote w:id="5">
    <w:p w14:paraId="73A38264" w14:textId="30E100DA" w:rsidR="00747027" w:rsidRPr="00360637" w:rsidRDefault="00747027" w:rsidP="003325BE">
      <w:pPr>
        <w:pStyle w:val="FootnoteText"/>
        <w:jc w:val="both"/>
        <w:rPr>
          <w:rFonts w:ascii="Arial" w:hAnsi="Arial" w:cs="Arial"/>
          <w:sz w:val="16"/>
          <w:szCs w:val="16"/>
          <w:lang w:val="es-ES"/>
        </w:rPr>
      </w:pPr>
      <w:r w:rsidRPr="00360637">
        <w:rPr>
          <w:rStyle w:val="FootnoteReference"/>
          <w:rFonts w:ascii="Arial" w:hAnsi="Arial" w:cs="Arial"/>
          <w:sz w:val="16"/>
          <w:szCs w:val="16"/>
          <w:vertAlign w:val="superscript"/>
          <w:lang w:val="es-ES"/>
        </w:rPr>
        <w:footnoteRef/>
      </w:r>
      <w:r w:rsidRPr="00360637">
        <w:rPr>
          <w:rFonts w:ascii="Arial" w:hAnsi="Arial" w:cs="Arial"/>
          <w:sz w:val="16"/>
          <w:szCs w:val="16"/>
          <w:lang w:val="es-ES"/>
        </w:rPr>
        <w:t xml:space="preserve"> AWAAP, MTIWP para el Antílope saiga, </w:t>
      </w:r>
      <w:proofErr w:type="spellStart"/>
      <w:r w:rsidRPr="00360637">
        <w:rPr>
          <w:rFonts w:ascii="Arial" w:hAnsi="Arial" w:cs="Arial"/>
          <w:sz w:val="16"/>
          <w:szCs w:val="16"/>
          <w:lang w:val="es-ES"/>
        </w:rPr>
        <w:t>PdT</w:t>
      </w:r>
      <w:proofErr w:type="spellEnd"/>
      <w:r w:rsidRPr="00360637">
        <w:rPr>
          <w:rFonts w:ascii="Arial" w:hAnsi="Arial" w:cs="Arial"/>
          <w:sz w:val="16"/>
          <w:szCs w:val="16"/>
          <w:lang w:val="es-ES"/>
        </w:rPr>
        <w:t>-ACI</w:t>
      </w:r>
    </w:p>
  </w:footnote>
  <w:footnote w:id="6">
    <w:p w14:paraId="491854EB" w14:textId="248C0698" w:rsidR="00E87401" w:rsidRPr="00360637" w:rsidRDefault="00E87401" w:rsidP="003325BE">
      <w:pPr>
        <w:pStyle w:val="FootnoteText"/>
        <w:jc w:val="both"/>
        <w:rPr>
          <w:rFonts w:ascii="Arial" w:hAnsi="Arial" w:cs="Arial"/>
          <w:sz w:val="16"/>
          <w:szCs w:val="16"/>
          <w:lang w:val="es-ES"/>
        </w:rPr>
      </w:pPr>
      <w:r w:rsidRPr="00360637">
        <w:rPr>
          <w:rStyle w:val="FootnoteReference"/>
          <w:rFonts w:ascii="Arial" w:hAnsi="Arial" w:cs="Arial"/>
          <w:sz w:val="16"/>
          <w:szCs w:val="16"/>
          <w:vertAlign w:val="superscript"/>
          <w:lang w:val="es-ES"/>
        </w:rPr>
        <w:footnoteRef/>
      </w:r>
      <w:r w:rsidRPr="00360637">
        <w:rPr>
          <w:rFonts w:ascii="Arial" w:hAnsi="Arial" w:cs="Arial"/>
          <w:sz w:val="16"/>
          <w:szCs w:val="16"/>
          <w:lang w:val="es-ES"/>
        </w:rPr>
        <w:t xml:space="preserve"> Plan de Acción para la Megafauna </w:t>
      </w:r>
      <w:proofErr w:type="spellStart"/>
      <w:r w:rsidRPr="00360637">
        <w:rPr>
          <w:rFonts w:ascii="Arial" w:hAnsi="Arial" w:cs="Arial"/>
          <w:sz w:val="16"/>
          <w:szCs w:val="16"/>
          <w:lang w:val="es-ES"/>
        </w:rPr>
        <w:t>Sahelo</w:t>
      </w:r>
      <w:proofErr w:type="spellEnd"/>
      <w:r w:rsidRPr="00360637">
        <w:rPr>
          <w:rFonts w:ascii="Arial" w:hAnsi="Arial" w:cs="Arial"/>
          <w:sz w:val="16"/>
          <w:szCs w:val="16"/>
          <w:lang w:val="es-ES"/>
        </w:rPr>
        <w:t xml:space="preserve">-Sahariana (SSMAP, por sus siglas en inglés), Plan de Acción para la Conservación del </w:t>
      </w:r>
      <w:proofErr w:type="spellStart"/>
      <w:r w:rsidRPr="00360637">
        <w:rPr>
          <w:rFonts w:ascii="Arial" w:hAnsi="Arial" w:cs="Arial"/>
          <w:sz w:val="16"/>
          <w:szCs w:val="16"/>
          <w:lang w:val="es-ES"/>
        </w:rPr>
        <w:t>Argalí</w:t>
      </w:r>
      <w:proofErr w:type="spellEnd"/>
      <w:r w:rsidRPr="00360637">
        <w:rPr>
          <w:rFonts w:ascii="Arial" w:hAnsi="Arial" w:cs="Arial"/>
          <w:sz w:val="16"/>
          <w:szCs w:val="16"/>
          <w:lang w:val="es-ES"/>
        </w:rPr>
        <w:t xml:space="preserve"> 2024-3032 (APCA, por sus siglas en inglés), AWAAP, </w:t>
      </w:r>
      <w:proofErr w:type="spellStart"/>
      <w:r w:rsidRPr="00360637">
        <w:rPr>
          <w:rFonts w:ascii="Arial" w:hAnsi="Arial" w:cs="Arial"/>
          <w:sz w:val="16"/>
          <w:szCs w:val="16"/>
          <w:lang w:val="es-ES"/>
        </w:rPr>
        <w:t>PdT</w:t>
      </w:r>
      <w:proofErr w:type="spellEnd"/>
      <w:r w:rsidRPr="00360637">
        <w:rPr>
          <w:rFonts w:ascii="Arial" w:hAnsi="Arial" w:cs="Arial"/>
          <w:sz w:val="16"/>
          <w:szCs w:val="16"/>
          <w:lang w:val="es-ES"/>
        </w:rPr>
        <w:t xml:space="preserve"> del Ciervo bactriano, EED-Leopardo Persa, Plan de Acción para las Aves Terrestres Migratorias Afro-Euroasiáticas (AEMLAP, por sus siglas en inglés) y Plan de Acción </w:t>
      </w:r>
      <w:proofErr w:type="spellStart"/>
      <w:r w:rsidRPr="00360637">
        <w:rPr>
          <w:rFonts w:ascii="Arial" w:hAnsi="Arial" w:cs="Arial"/>
          <w:sz w:val="16"/>
          <w:szCs w:val="16"/>
          <w:lang w:val="es-ES"/>
        </w:rPr>
        <w:t>Multiespecies</w:t>
      </w:r>
      <w:proofErr w:type="spellEnd"/>
      <w:r w:rsidRPr="00360637">
        <w:rPr>
          <w:rFonts w:ascii="Arial" w:hAnsi="Arial" w:cs="Arial"/>
          <w:sz w:val="16"/>
          <w:szCs w:val="16"/>
          <w:lang w:val="es-ES"/>
        </w:rPr>
        <w:t xml:space="preserve"> para la Conservación de los Buitres Afro-Euroasiáticos (MSAP sobre Buitres)</w:t>
      </w:r>
    </w:p>
  </w:footnote>
  <w:footnote w:id="7">
    <w:p w14:paraId="73B6DB03" w14:textId="256D2BBF" w:rsidR="00E87401" w:rsidRPr="00360637" w:rsidRDefault="00E87401" w:rsidP="003325BE">
      <w:pPr>
        <w:pStyle w:val="FootnoteText"/>
        <w:jc w:val="both"/>
        <w:rPr>
          <w:rFonts w:ascii="Arial" w:hAnsi="Arial" w:cs="Arial"/>
          <w:sz w:val="16"/>
          <w:szCs w:val="16"/>
          <w:lang w:val="es-ES"/>
        </w:rPr>
      </w:pPr>
      <w:r w:rsidRPr="00360637">
        <w:rPr>
          <w:rStyle w:val="FootnoteReference"/>
          <w:rFonts w:ascii="Arial" w:hAnsi="Arial" w:cs="Arial"/>
          <w:sz w:val="16"/>
          <w:szCs w:val="16"/>
          <w:vertAlign w:val="superscript"/>
          <w:lang w:val="es-ES"/>
        </w:rPr>
        <w:footnoteRef/>
      </w:r>
      <w:r w:rsidRPr="00360637">
        <w:rPr>
          <w:rFonts w:ascii="Arial" w:hAnsi="Arial" w:cs="Arial"/>
          <w:sz w:val="16"/>
          <w:szCs w:val="16"/>
          <w:vertAlign w:val="superscript"/>
          <w:lang w:val="es-ES"/>
        </w:rPr>
        <w:t xml:space="preserve"> </w:t>
      </w:r>
      <w:r w:rsidR="0041257C" w:rsidRPr="00360637">
        <w:rPr>
          <w:rFonts w:ascii="Arial" w:hAnsi="Arial" w:cs="Arial"/>
          <w:sz w:val="16"/>
          <w:szCs w:val="16"/>
          <w:lang w:val="es-ES"/>
        </w:rPr>
        <w:t xml:space="preserve">AWAAP, MTIWP para el Antílope saiga, </w:t>
      </w:r>
      <w:proofErr w:type="spellStart"/>
      <w:r w:rsidR="0041257C" w:rsidRPr="00360637">
        <w:rPr>
          <w:rFonts w:ascii="Arial" w:hAnsi="Arial" w:cs="Arial"/>
          <w:sz w:val="16"/>
          <w:szCs w:val="16"/>
          <w:lang w:val="es-ES"/>
        </w:rPr>
        <w:t>PdT</w:t>
      </w:r>
      <w:proofErr w:type="spellEnd"/>
      <w:r w:rsidR="0041257C" w:rsidRPr="00360637">
        <w:rPr>
          <w:rFonts w:ascii="Arial" w:hAnsi="Arial" w:cs="Arial"/>
          <w:sz w:val="16"/>
          <w:szCs w:val="16"/>
          <w:lang w:val="es-ES"/>
        </w:rPr>
        <w:t>-ACI</w:t>
      </w:r>
    </w:p>
  </w:footnote>
  <w:footnote w:id="8">
    <w:p w14:paraId="035758F3" w14:textId="1F3567F2" w:rsidR="00E87401" w:rsidRPr="00360637" w:rsidRDefault="00E87401" w:rsidP="003325BE">
      <w:pPr>
        <w:pStyle w:val="FootnoteText"/>
        <w:jc w:val="both"/>
        <w:rPr>
          <w:rFonts w:ascii="Arial" w:hAnsi="Arial" w:cs="Arial"/>
          <w:sz w:val="16"/>
          <w:szCs w:val="16"/>
          <w:lang w:val="es-ES"/>
        </w:rPr>
      </w:pPr>
      <w:r w:rsidRPr="00360637">
        <w:rPr>
          <w:rStyle w:val="FootnoteReference"/>
          <w:rFonts w:ascii="Arial" w:hAnsi="Arial" w:cs="Arial"/>
          <w:sz w:val="16"/>
          <w:szCs w:val="16"/>
          <w:vertAlign w:val="superscript"/>
          <w:lang w:val="es-ES"/>
        </w:rPr>
        <w:footnoteRef/>
      </w:r>
      <w:r w:rsidRPr="00360637">
        <w:rPr>
          <w:rFonts w:ascii="Arial" w:hAnsi="Arial" w:cs="Arial"/>
          <w:sz w:val="16"/>
          <w:szCs w:val="16"/>
          <w:lang w:val="es-ES"/>
        </w:rPr>
        <w:t xml:space="preserve"> AWAAP, MTIWP para el Antílope saiga, </w:t>
      </w:r>
      <w:proofErr w:type="spellStart"/>
      <w:r w:rsidRPr="00360637">
        <w:rPr>
          <w:rFonts w:ascii="Arial" w:hAnsi="Arial" w:cs="Arial"/>
          <w:sz w:val="16"/>
          <w:szCs w:val="16"/>
          <w:lang w:val="es-ES"/>
        </w:rPr>
        <w:t>PdT</w:t>
      </w:r>
      <w:proofErr w:type="spellEnd"/>
      <w:r w:rsidRPr="00360637">
        <w:rPr>
          <w:rFonts w:ascii="Arial" w:hAnsi="Arial" w:cs="Arial"/>
          <w:sz w:val="16"/>
          <w:szCs w:val="16"/>
          <w:lang w:val="es-ES"/>
        </w:rPr>
        <w:t>-ACI</w:t>
      </w:r>
    </w:p>
  </w:footnote>
  <w:footnote w:id="9">
    <w:p w14:paraId="0C03439D" w14:textId="486E5E63" w:rsidR="00E87401" w:rsidRPr="00DD04C3" w:rsidRDefault="00E87401" w:rsidP="003325BE">
      <w:pPr>
        <w:pStyle w:val="FootnoteText"/>
        <w:jc w:val="both"/>
      </w:pPr>
      <w:r w:rsidRPr="00360637">
        <w:rPr>
          <w:rStyle w:val="FootnoteReference"/>
          <w:rFonts w:ascii="Arial" w:hAnsi="Arial" w:cs="Arial"/>
          <w:sz w:val="16"/>
          <w:szCs w:val="16"/>
          <w:vertAlign w:val="superscript"/>
          <w:lang w:val="es-ES"/>
        </w:rPr>
        <w:footnoteRef/>
      </w:r>
      <w:r w:rsidRPr="00360637">
        <w:rPr>
          <w:rFonts w:ascii="Arial" w:hAnsi="Arial" w:cs="Arial"/>
          <w:sz w:val="16"/>
          <w:szCs w:val="16"/>
          <w:lang w:val="es-ES"/>
        </w:rPr>
        <w:t xml:space="preserve"> MTIWP para el Antílope saiga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D42C" w14:textId="77777777" w:rsidR="001438D3" w:rsidRPr="00DD04C3" w:rsidRDefault="001438D3" w:rsidP="001438D3">
    <w:pPr>
      <w:pStyle w:val="Header"/>
      <w:pBdr>
        <w:bottom w:val="single" w:sz="4" w:space="1" w:color="auto"/>
      </w:pBdr>
      <w:rPr>
        <w:rFonts w:cs="Arial"/>
        <w:i/>
        <w:sz w:val="18"/>
        <w:szCs w:val="18"/>
        <w:lang w:val="de-DE"/>
      </w:rPr>
    </w:pPr>
    <w:r w:rsidRPr="00DD04C3">
      <w:rPr>
        <w:rFonts w:cs="Arial"/>
        <w:i/>
        <w:sz w:val="18"/>
        <w:szCs w:val="18"/>
        <w:lang w:val="de-DE"/>
      </w:rPr>
      <w:t>UNEP/CMS/COP15/Doc.28.6</w:t>
    </w:r>
  </w:p>
  <w:p w14:paraId="30D37C72" w14:textId="77777777" w:rsidR="00DE332C" w:rsidRPr="00DD04C3" w:rsidRDefault="00DE332C" w:rsidP="00143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470C" w14:textId="77777777" w:rsidR="00F825DE" w:rsidRPr="00DD04C3" w:rsidRDefault="00F825DE" w:rsidP="00F825DE">
    <w:pPr>
      <w:pStyle w:val="Header"/>
      <w:pBdr>
        <w:bottom w:val="single" w:sz="4" w:space="1" w:color="auto"/>
      </w:pBdr>
      <w:jc w:val="right"/>
      <w:rPr>
        <w:rFonts w:cs="Arial"/>
        <w:i/>
        <w:sz w:val="18"/>
        <w:szCs w:val="18"/>
        <w:lang w:val="de-DE"/>
      </w:rPr>
    </w:pPr>
    <w:r w:rsidRPr="00DD04C3">
      <w:rPr>
        <w:rFonts w:cs="Arial"/>
        <w:i/>
        <w:sz w:val="18"/>
        <w:szCs w:val="18"/>
        <w:lang w:val="de-DE"/>
      </w:rPr>
      <w:t>UNEP/CMS/COP15/Doc.28.6</w:t>
    </w:r>
  </w:p>
  <w:p w14:paraId="5DF55327" w14:textId="77777777" w:rsidR="00F825DE" w:rsidRPr="00DD04C3" w:rsidRDefault="00F825DE" w:rsidP="00F825DE">
    <w:pPr>
      <w:pStyle w:val="Header"/>
    </w:pPr>
  </w:p>
  <w:p w14:paraId="7345860C" w14:textId="77777777" w:rsidR="001438D3" w:rsidRPr="00DD04C3" w:rsidRDefault="001438D3" w:rsidP="001438D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B86" w14:textId="166F6000" w:rsidR="003203BF" w:rsidRPr="00DD04C3" w:rsidRDefault="003203BF" w:rsidP="00364BA9">
    <w:pPr>
      <w:pStyle w:val="Header"/>
      <w:pBdr>
        <w:bottom w:val="single" w:sz="4" w:space="1" w:color="auto"/>
      </w:pBdr>
      <w:rPr>
        <w:rFonts w:cs="Arial"/>
        <w:i/>
        <w:sz w:val="18"/>
        <w:szCs w:val="18"/>
      </w:rPr>
    </w:pPr>
    <w:r w:rsidRPr="00DD04C3">
      <w:rPr>
        <w:rFonts w:cs="Arial"/>
        <w:i/>
        <w:sz w:val="18"/>
        <w:szCs w:val="18"/>
      </w:rPr>
      <w:t>UNEP/CMS/COP15/Doc.28.6/Anexo1</w:t>
    </w:r>
  </w:p>
  <w:p w14:paraId="0A9A768F" w14:textId="77777777" w:rsidR="003203BF" w:rsidRPr="00DD04C3" w:rsidRDefault="003203BF" w:rsidP="003203BF">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56C6" w14:textId="29AACF0D" w:rsidR="003203BF" w:rsidRPr="00DD04C3" w:rsidRDefault="003203BF" w:rsidP="00364BA9">
    <w:pPr>
      <w:pStyle w:val="Header"/>
      <w:pBdr>
        <w:bottom w:val="single" w:sz="4" w:space="1" w:color="auto"/>
      </w:pBdr>
      <w:jc w:val="right"/>
      <w:rPr>
        <w:rFonts w:cs="Arial"/>
        <w:i/>
        <w:sz w:val="18"/>
        <w:szCs w:val="18"/>
      </w:rPr>
    </w:pPr>
    <w:r w:rsidRPr="00DD04C3">
      <w:rPr>
        <w:rFonts w:cs="Arial"/>
        <w:i/>
        <w:sz w:val="18"/>
        <w:szCs w:val="18"/>
      </w:rPr>
      <w:t>UNEP/CMS/COP15/Doc.28.6/Anexo1</w:t>
    </w:r>
  </w:p>
  <w:p w14:paraId="614278D1" w14:textId="1CE78F01" w:rsidR="003203BF" w:rsidRPr="00DD04C3" w:rsidRDefault="003203BF" w:rsidP="000F2841">
    <w:pPr>
      <w:pStyle w:val="Header"/>
      <w:jc w:val="right"/>
      <w:rPr>
        <w:i/>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DD04C3"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DD04C3">
      <w:rPr>
        <w:noProof/>
        <w:lang w:val="es-ES" w:eastAsia="es-ES"/>
      </w:rPr>
      <w:drawing>
        <wp:anchor distT="0" distB="0" distL="114300" distR="114300" simplePos="0" relativeHeight="251664896"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1208555562" name="Picture 12085555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DD04C3">
      <w:rPr>
        <w:rFonts w:ascii="Calibri" w:eastAsia="Calibri" w:hAnsi="Calibri" w:cs="Times New Roman"/>
        <w:noProof/>
        <w:lang w:val="es-ES" w:eastAsia="es-ES"/>
      </w:rPr>
      <w:drawing>
        <wp:anchor distT="0" distB="0" distL="114300" distR="114300" simplePos="0" relativeHeight="251658752"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392463412" name="Picture 1392463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DD04C3">
      <w:rPr>
        <w:rFonts w:ascii="Calibri" w:eastAsia="Calibri" w:hAnsi="Calibri" w:cs="Times New Roman"/>
        <w:noProof/>
        <w:sz w:val="2"/>
        <w:szCs w:val="2"/>
        <w:lang w:val="es-ES" w:eastAsia="es-ES"/>
      </w:rPr>
      <w:drawing>
        <wp:anchor distT="0" distB="0" distL="114300" distR="114300" simplePos="0" relativeHeight="251652608"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800057141" name="Picture 8000571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Pr="00DD04C3" w:rsidRDefault="002E0D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01BB" w14:textId="0C8DA264" w:rsidR="00944EA4" w:rsidRPr="00DD04C3" w:rsidRDefault="00944EA4" w:rsidP="001438D3">
    <w:pPr>
      <w:pStyle w:val="Header"/>
      <w:pBdr>
        <w:bottom w:val="single" w:sz="4" w:space="1" w:color="auto"/>
      </w:pBdr>
      <w:rPr>
        <w:rFonts w:cs="Arial"/>
        <w:i/>
        <w:sz w:val="18"/>
        <w:szCs w:val="18"/>
      </w:rPr>
    </w:pPr>
    <w:r w:rsidRPr="00DD04C3">
      <w:rPr>
        <w:rFonts w:cs="Arial"/>
        <w:i/>
        <w:sz w:val="18"/>
        <w:szCs w:val="18"/>
      </w:rPr>
      <w:t>UNEP/CMS/COP15/Doc.28.6/Anexo2</w:t>
    </w:r>
  </w:p>
  <w:p w14:paraId="385549D0" w14:textId="77777777" w:rsidR="00944EA4" w:rsidRPr="00DD04C3" w:rsidRDefault="00944EA4" w:rsidP="001438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4B2F" w14:textId="3BEE003D" w:rsidR="00944EA4" w:rsidRPr="00DD04C3" w:rsidRDefault="00944EA4" w:rsidP="001438D3">
    <w:pPr>
      <w:pStyle w:val="Header"/>
      <w:pBdr>
        <w:bottom w:val="single" w:sz="4" w:space="1" w:color="auto"/>
      </w:pBdr>
      <w:jc w:val="right"/>
      <w:rPr>
        <w:rFonts w:cs="Arial"/>
        <w:i/>
        <w:sz w:val="18"/>
        <w:szCs w:val="18"/>
      </w:rPr>
    </w:pPr>
    <w:r w:rsidRPr="00DD04C3">
      <w:rPr>
        <w:rFonts w:cs="Arial"/>
        <w:i/>
        <w:sz w:val="18"/>
        <w:szCs w:val="18"/>
      </w:rPr>
      <w:t>UNEP/CMS/COP15/Doc.28.6/Anexo2</w:t>
    </w:r>
  </w:p>
  <w:p w14:paraId="12A908A4" w14:textId="77777777" w:rsidR="00944EA4" w:rsidRPr="00DD04C3" w:rsidRDefault="00944EA4" w:rsidP="001438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5734"/>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1543B"/>
    <w:multiLevelType w:val="multilevel"/>
    <w:tmpl w:val="F6FCEA62"/>
    <w:lvl w:ilvl="0">
      <w:start w:val="1"/>
      <w:numFmt w:val="decimal"/>
      <w:lvlText w:val="%1."/>
      <w:lvlJc w:val="left"/>
      <w:pPr>
        <w:ind w:left="720" w:hanging="360"/>
      </w:pPr>
      <w:rPr>
        <w:rFonts w:eastAsiaTheme="majorEastAsia"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73B0F6B"/>
    <w:multiLevelType w:val="hybridMultilevel"/>
    <w:tmpl w:val="107837F8"/>
    <w:lvl w:ilvl="0" w:tplc="4FF25BBE">
      <w:start w:val="1"/>
      <w:numFmt w:val="lowerLetter"/>
      <w:lvlText w:val="%1)"/>
      <w:lvlJc w:val="left"/>
      <w:pPr>
        <w:ind w:left="1069" w:hanging="36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3" w15:restartNumberingAfterBreak="0">
    <w:nsid w:val="08512FBE"/>
    <w:multiLevelType w:val="hybridMultilevel"/>
    <w:tmpl w:val="C7709EA6"/>
    <w:lvl w:ilvl="0" w:tplc="B6C2ACB2">
      <w:start w:val="1"/>
      <w:numFmt w:val="lowerLetter"/>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94001"/>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EA5191"/>
    <w:multiLevelType w:val="hybridMultilevel"/>
    <w:tmpl w:val="8E3AE8DC"/>
    <w:lvl w:ilvl="0" w:tplc="0809001B">
      <w:start w:val="1"/>
      <w:numFmt w:val="lowerRoman"/>
      <w:lvlText w:val="%1."/>
      <w:lvlJc w:val="right"/>
      <w:pPr>
        <w:ind w:left="1500" w:hanging="360"/>
      </w:pPr>
    </w:lvl>
    <w:lvl w:ilvl="1" w:tplc="10000019" w:tentative="1">
      <w:start w:val="1"/>
      <w:numFmt w:val="lowerLetter"/>
      <w:lvlText w:val="%2."/>
      <w:lvlJc w:val="left"/>
      <w:pPr>
        <w:ind w:left="2220" w:hanging="360"/>
      </w:pPr>
    </w:lvl>
    <w:lvl w:ilvl="2" w:tplc="1000001B" w:tentative="1">
      <w:start w:val="1"/>
      <w:numFmt w:val="lowerRoman"/>
      <w:lvlText w:val="%3."/>
      <w:lvlJc w:val="right"/>
      <w:pPr>
        <w:ind w:left="2940" w:hanging="180"/>
      </w:pPr>
    </w:lvl>
    <w:lvl w:ilvl="3" w:tplc="1000000F" w:tentative="1">
      <w:start w:val="1"/>
      <w:numFmt w:val="decimal"/>
      <w:lvlText w:val="%4."/>
      <w:lvlJc w:val="left"/>
      <w:pPr>
        <w:ind w:left="3660" w:hanging="360"/>
      </w:pPr>
    </w:lvl>
    <w:lvl w:ilvl="4" w:tplc="10000019" w:tentative="1">
      <w:start w:val="1"/>
      <w:numFmt w:val="lowerLetter"/>
      <w:lvlText w:val="%5."/>
      <w:lvlJc w:val="left"/>
      <w:pPr>
        <w:ind w:left="4380" w:hanging="360"/>
      </w:pPr>
    </w:lvl>
    <w:lvl w:ilvl="5" w:tplc="1000001B" w:tentative="1">
      <w:start w:val="1"/>
      <w:numFmt w:val="lowerRoman"/>
      <w:lvlText w:val="%6."/>
      <w:lvlJc w:val="right"/>
      <w:pPr>
        <w:ind w:left="5100" w:hanging="180"/>
      </w:pPr>
    </w:lvl>
    <w:lvl w:ilvl="6" w:tplc="1000000F" w:tentative="1">
      <w:start w:val="1"/>
      <w:numFmt w:val="decimal"/>
      <w:lvlText w:val="%7."/>
      <w:lvlJc w:val="left"/>
      <w:pPr>
        <w:ind w:left="5820" w:hanging="360"/>
      </w:pPr>
    </w:lvl>
    <w:lvl w:ilvl="7" w:tplc="10000019" w:tentative="1">
      <w:start w:val="1"/>
      <w:numFmt w:val="lowerLetter"/>
      <w:lvlText w:val="%8."/>
      <w:lvlJc w:val="left"/>
      <w:pPr>
        <w:ind w:left="6540" w:hanging="360"/>
      </w:pPr>
    </w:lvl>
    <w:lvl w:ilvl="8" w:tplc="1000001B" w:tentative="1">
      <w:start w:val="1"/>
      <w:numFmt w:val="lowerRoman"/>
      <w:lvlText w:val="%9."/>
      <w:lvlJc w:val="right"/>
      <w:pPr>
        <w:ind w:left="7260" w:hanging="180"/>
      </w:pPr>
    </w:lvl>
  </w:abstractNum>
  <w:abstractNum w:abstractNumId="6" w15:restartNumberingAfterBreak="0">
    <w:nsid w:val="0F543ABD"/>
    <w:multiLevelType w:val="hybridMultilevel"/>
    <w:tmpl w:val="35F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4F243C"/>
    <w:multiLevelType w:val="hybridMultilevel"/>
    <w:tmpl w:val="E0A4B834"/>
    <w:lvl w:ilvl="0" w:tplc="3C086C36">
      <w:start w:val="1"/>
      <w:numFmt w:val="lowerLetter"/>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8" w15:restartNumberingAfterBreak="0">
    <w:nsid w:val="1907513F"/>
    <w:multiLevelType w:val="hybridMultilevel"/>
    <w:tmpl w:val="35F2CDB0"/>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21257C1"/>
    <w:multiLevelType w:val="hybridMultilevel"/>
    <w:tmpl w:val="705AB60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2682E09"/>
    <w:multiLevelType w:val="hybridMultilevel"/>
    <w:tmpl w:val="9DC891B8"/>
    <w:lvl w:ilvl="0" w:tplc="2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1"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9FF4DBE"/>
    <w:multiLevelType w:val="hybridMultilevel"/>
    <w:tmpl w:val="52BEBD6C"/>
    <w:lvl w:ilvl="0" w:tplc="2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1071827"/>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D3CCF"/>
    <w:multiLevelType w:val="hybridMultilevel"/>
    <w:tmpl w:val="CF823D9A"/>
    <w:lvl w:ilvl="0" w:tplc="DF14C024">
      <w:start w:val="1"/>
      <w:numFmt w:val="lowerLetter"/>
      <w:lvlText w:val="%1)"/>
      <w:lvlJc w:val="left"/>
      <w:pPr>
        <w:ind w:left="1080" w:hanging="360"/>
      </w:pPr>
      <w:rPr>
        <w:b w:val="0"/>
        <w:bCs/>
        <w:i w:val="0"/>
        <w:iCs/>
      </w:rPr>
    </w:lvl>
    <w:lvl w:ilvl="1" w:tplc="10000019">
      <w:start w:val="1"/>
      <w:numFmt w:val="lowerLetter"/>
      <w:lvlText w:val="%2."/>
      <w:lvlJc w:val="left"/>
      <w:pPr>
        <w:ind w:left="1440" w:hanging="360"/>
      </w:pPr>
    </w:lvl>
    <w:lvl w:ilvl="2" w:tplc="1000001B">
      <w:start w:val="1"/>
      <w:numFmt w:val="lowerRoman"/>
      <w:lvlText w:val="%3."/>
      <w:lvlJc w:val="right"/>
      <w:pPr>
        <w:ind w:left="2340" w:hanging="36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5" w15:restartNumberingAfterBreak="0">
    <w:nsid w:val="39524696"/>
    <w:multiLevelType w:val="hybridMultilevel"/>
    <w:tmpl w:val="3580DB7C"/>
    <w:lvl w:ilvl="0" w:tplc="E51028A8">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39CB6EE6"/>
    <w:multiLevelType w:val="hybridMultilevel"/>
    <w:tmpl w:val="8FECFD18"/>
    <w:lvl w:ilvl="0" w:tplc="E4AAE428">
      <w:start w:val="2"/>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3DDE2272"/>
    <w:multiLevelType w:val="hybridMultilevel"/>
    <w:tmpl w:val="107837F8"/>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405D76D7"/>
    <w:multiLevelType w:val="hybridMultilevel"/>
    <w:tmpl w:val="4F26F768"/>
    <w:lvl w:ilvl="0" w:tplc="890061E6">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9" w15:restartNumberingAfterBreak="0">
    <w:nsid w:val="411E6E43"/>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244372"/>
    <w:multiLevelType w:val="hybridMultilevel"/>
    <w:tmpl w:val="C43EF38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431546F0"/>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811065"/>
    <w:multiLevelType w:val="hybridMultilevel"/>
    <w:tmpl w:val="33A487D0"/>
    <w:lvl w:ilvl="0" w:tplc="2000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4FE709E7"/>
    <w:multiLevelType w:val="multilevel"/>
    <w:tmpl w:val="06B23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C66B8"/>
    <w:multiLevelType w:val="hybridMultilevel"/>
    <w:tmpl w:val="705AB606"/>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98D3094"/>
    <w:multiLevelType w:val="hybridMultilevel"/>
    <w:tmpl w:val="C6B0C84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 w15:restartNumberingAfterBreak="0">
    <w:nsid w:val="5DD03587"/>
    <w:multiLevelType w:val="hybridMultilevel"/>
    <w:tmpl w:val="DB6E8D66"/>
    <w:lvl w:ilvl="0" w:tplc="057CD968">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F550912"/>
    <w:multiLevelType w:val="hybridMultilevel"/>
    <w:tmpl w:val="5CEEADA2"/>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A23F83"/>
    <w:multiLevelType w:val="hybridMultilevel"/>
    <w:tmpl w:val="C6B0C8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6A1271D7"/>
    <w:multiLevelType w:val="hybridMultilevel"/>
    <w:tmpl w:val="48C0747C"/>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78024915"/>
    <w:multiLevelType w:val="hybridMultilevel"/>
    <w:tmpl w:val="C7709EA6"/>
    <w:lvl w:ilvl="0" w:tplc="FFFFFFFF">
      <w:start w:val="1"/>
      <w:numFmt w:val="low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077148"/>
    <w:multiLevelType w:val="hybridMultilevel"/>
    <w:tmpl w:val="69DA4F40"/>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DCB389C"/>
    <w:multiLevelType w:val="hybridMultilevel"/>
    <w:tmpl w:val="D604EE6C"/>
    <w:lvl w:ilvl="0" w:tplc="20000017">
      <w:start w:val="1"/>
      <w:numFmt w:val="lowerLetter"/>
      <w:lvlText w:val="%1)"/>
      <w:lvlJc w:val="left"/>
      <w:pPr>
        <w:ind w:left="1440" w:hanging="360"/>
      </w:pPr>
    </w:lvl>
    <w:lvl w:ilvl="1" w:tplc="10000019" w:tentative="1">
      <w:start w:val="1"/>
      <w:numFmt w:val="lowerLetter"/>
      <w:lvlText w:val="%2."/>
      <w:lvlJc w:val="left"/>
      <w:pPr>
        <w:ind w:left="2160" w:hanging="360"/>
      </w:pPr>
    </w:lvl>
    <w:lvl w:ilvl="2" w:tplc="1000001B">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3" w15:restartNumberingAfterBreak="0">
    <w:nsid w:val="7EC65372"/>
    <w:multiLevelType w:val="hybridMultilevel"/>
    <w:tmpl w:val="C43EF38A"/>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891989186">
    <w:abstractNumId w:val="28"/>
  </w:num>
  <w:num w:numId="2" w16cid:durableId="1318461523">
    <w:abstractNumId w:val="2"/>
  </w:num>
  <w:num w:numId="3" w16cid:durableId="1923486089">
    <w:abstractNumId w:val="11"/>
    <w:lvlOverride w:ilvl="0">
      <w:startOverride w:val="1"/>
    </w:lvlOverride>
  </w:num>
  <w:num w:numId="4" w16cid:durableId="497697407">
    <w:abstractNumId w:val="24"/>
  </w:num>
  <w:num w:numId="5" w16cid:durableId="143393527">
    <w:abstractNumId w:val="15"/>
  </w:num>
  <w:num w:numId="6" w16cid:durableId="1950233172">
    <w:abstractNumId w:val="10"/>
  </w:num>
  <w:num w:numId="7" w16cid:durableId="274798831">
    <w:abstractNumId w:val="17"/>
  </w:num>
  <w:num w:numId="8" w16cid:durableId="89812872">
    <w:abstractNumId w:val="33"/>
  </w:num>
  <w:num w:numId="9" w16cid:durableId="2135904022">
    <w:abstractNumId w:val="27"/>
  </w:num>
  <w:num w:numId="10" w16cid:durableId="4208759">
    <w:abstractNumId w:val="14"/>
  </w:num>
  <w:num w:numId="11" w16cid:durableId="961961202">
    <w:abstractNumId w:val="8"/>
  </w:num>
  <w:num w:numId="12" w16cid:durableId="98067790">
    <w:abstractNumId w:val="3"/>
  </w:num>
  <w:num w:numId="13" w16cid:durableId="698507800">
    <w:abstractNumId w:val="26"/>
  </w:num>
  <w:num w:numId="14" w16cid:durableId="1874686990">
    <w:abstractNumId w:val="1"/>
  </w:num>
  <w:num w:numId="15" w16cid:durableId="1933657323">
    <w:abstractNumId w:val="7"/>
  </w:num>
  <w:num w:numId="16" w16cid:durableId="677856339">
    <w:abstractNumId w:val="29"/>
  </w:num>
  <w:num w:numId="17" w16cid:durableId="1396122267">
    <w:abstractNumId w:val="5"/>
  </w:num>
  <w:num w:numId="18" w16cid:durableId="232812684">
    <w:abstractNumId w:val="23"/>
  </w:num>
  <w:num w:numId="19" w16cid:durableId="1378624237">
    <w:abstractNumId w:val="32"/>
  </w:num>
  <w:num w:numId="20" w16cid:durableId="201939552">
    <w:abstractNumId w:val="9"/>
  </w:num>
  <w:num w:numId="21" w16cid:durableId="1950312650">
    <w:abstractNumId w:val="21"/>
  </w:num>
  <w:num w:numId="22" w16cid:durableId="926772412">
    <w:abstractNumId w:val="30"/>
  </w:num>
  <w:num w:numId="23" w16cid:durableId="1952004213">
    <w:abstractNumId w:val="18"/>
  </w:num>
  <w:num w:numId="24" w16cid:durableId="1461655989">
    <w:abstractNumId w:val="23"/>
  </w:num>
  <w:num w:numId="25" w16cid:durableId="538203857">
    <w:abstractNumId w:val="25"/>
  </w:num>
  <w:num w:numId="26" w16cid:durableId="1027875815">
    <w:abstractNumId w:val="12"/>
  </w:num>
  <w:num w:numId="27" w16cid:durableId="962610983">
    <w:abstractNumId w:val="19"/>
  </w:num>
  <w:num w:numId="28" w16cid:durableId="1038122849">
    <w:abstractNumId w:val="13"/>
  </w:num>
  <w:num w:numId="29" w16cid:durableId="505826725">
    <w:abstractNumId w:val="22"/>
  </w:num>
  <w:num w:numId="30" w16cid:durableId="21059216">
    <w:abstractNumId w:val="6"/>
  </w:num>
  <w:num w:numId="31" w16cid:durableId="1525829897">
    <w:abstractNumId w:val="0"/>
  </w:num>
  <w:num w:numId="32" w16cid:durableId="1362588209">
    <w:abstractNumId w:val="16"/>
  </w:num>
  <w:num w:numId="33" w16cid:durableId="1498105898">
    <w:abstractNumId w:val="20"/>
  </w:num>
  <w:num w:numId="34" w16cid:durableId="372000948">
    <w:abstractNumId w:val="4"/>
  </w:num>
  <w:num w:numId="35" w16cid:durableId="205935623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570"/>
    <w:rsid w:val="000028D9"/>
    <w:rsid w:val="000031B0"/>
    <w:rsid w:val="000031FB"/>
    <w:rsid w:val="00003225"/>
    <w:rsid w:val="000040AA"/>
    <w:rsid w:val="00004243"/>
    <w:rsid w:val="0000472D"/>
    <w:rsid w:val="00010990"/>
    <w:rsid w:val="000118C3"/>
    <w:rsid w:val="00012662"/>
    <w:rsid w:val="00013C59"/>
    <w:rsid w:val="000159F7"/>
    <w:rsid w:val="00015F0F"/>
    <w:rsid w:val="00020A7A"/>
    <w:rsid w:val="00022D31"/>
    <w:rsid w:val="000245F5"/>
    <w:rsid w:val="00025D58"/>
    <w:rsid w:val="00025E68"/>
    <w:rsid w:val="000267D3"/>
    <w:rsid w:val="0002739D"/>
    <w:rsid w:val="00030E81"/>
    <w:rsid w:val="00032391"/>
    <w:rsid w:val="000327C8"/>
    <w:rsid w:val="000327FD"/>
    <w:rsid w:val="00033660"/>
    <w:rsid w:val="000337CB"/>
    <w:rsid w:val="000346D8"/>
    <w:rsid w:val="00035C5D"/>
    <w:rsid w:val="00037AE1"/>
    <w:rsid w:val="00037F4A"/>
    <w:rsid w:val="0004004D"/>
    <w:rsid w:val="00040220"/>
    <w:rsid w:val="000410AB"/>
    <w:rsid w:val="0004133E"/>
    <w:rsid w:val="00041450"/>
    <w:rsid w:val="0004191E"/>
    <w:rsid w:val="00041EB2"/>
    <w:rsid w:val="0004263A"/>
    <w:rsid w:val="0004280C"/>
    <w:rsid w:val="00043A63"/>
    <w:rsid w:val="000443E8"/>
    <w:rsid w:val="0004482B"/>
    <w:rsid w:val="0004665D"/>
    <w:rsid w:val="00046727"/>
    <w:rsid w:val="00052807"/>
    <w:rsid w:val="000539AB"/>
    <w:rsid w:val="00054F65"/>
    <w:rsid w:val="00056BDC"/>
    <w:rsid w:val="00056E91"/>
    <w:rsid w:val="00057010"/>
    <w:rsid w:val="00057EC8"/>
    <w:rsid w:val="000608E3"/>
    <w:rsid w:val="0006101D"/>
    <w:rsid w:val="00061255"/>
    <w:rsid w:val="00061EF9"/>
    <w:rsid w:val="00062702"/>
    <w:rsid w:val="00062A2E"/>
    <w:rsid w:val="00062BDF"/>
    <w:rsid w:val="00063C40"/>
    <w:rsid w:val="00065B46"/>
    <w:rsid w:val="000661B2"/>
    <w:rsid w:val="00071D6A"/>
    <w:rsid w:val="0007238C"/>
    <w:rsid w:val="00072CE3"/>
    <w:rsid w:val="00072F4A"/>
    <w:rsid w:val="00075736"/>
    <w:rsid w:val="00081045"/>
    <w:rsid w:val="00082086"/>
    <w:rsid w:val="00083146"/>
    <w:rsid w:val="000834D3"/>
    <w:rsid w:val="0008399E"/>
    <w:rsid w:val="00084556"/>
    <w:rsid w:val="00084915"/>
    <w:rsid w:val="000863B8"/>
    <w:rsid w:val="00086DC9"/>
    <w:rsid w:val="00087CC5"/>
    <w:rsid w:val="00090130"/>
    <w:rsid w:val="0009043A"/>
    <w:rsid w:val="00091B7D"/>
    <w:rsid w:val="0009245E"/>
    <w:rsid w:val="0009349F"/>
    <w:rsid w:val="0009372C"/>
    <w:rsid w:val="00093C7C"/>
    <w:rsid w:val="000945A7"/>
    <w:rsid w:val="00095E93"/>
    <w:rsid w:val="00096540"/>
    <w:rsid w:val="00096BD9"/>
    <w:rsid w:val="00097D7D"/>
    <w:rsid w:val="000A0F3F"/>
    <w:rsid w:val="000A1074"/>
    <w:rsid w:val="000A1819"/>
    <w:rsid w:val="000A3E0C"/>
    <w:rsid w:val="000A3F55"/>
    <w:rsid w:val="000A49E5"/>
    <w:rsid w:val="000A4FAA"/>
    <w:rsid w:val="000A5633"/>
    <w:rsid w:val="000A7733"/>
    <w:rsid w:val="000A77A3"/>
    <w:rsid w:val="000B02A5"/>
    <w:rsid w:val="000B059C"/>
    <w:rsid w:val="000B1D66"/>
    <w:rsid w:val="000B1DF8"/>
    <w:rsid w:val="000B29B8"/>
    <w:rsid w:val="000B3DC8"/>
    <w:rsid w:val="000B45A2"/>
    <w:rsid w:val="000B6DD3"/>
    <w:rsid w:val="000B71E7"/>
    <w:rsid w:val="000C0892"/>
    <w:rsid w:val="000C22B2"/>
    <w:rsid w:val="000C2A21"/>
    <w:rsid w:val="000C2A7C"/>
    <w:rsid w:val="000C2B3B"/>
    <w:rsid w:val="000C3548"/>
    <w:rsid w:val="000C397A"/>
    <w:rsid w:val="000C47DC"/>
    <w:rsid w:val="000C5A56"/>
    <w:rsid w:val="000C68A1"/>
    <w:rsid w:val="000C7265"/>
    <w:rsid w:val="000C7528"/>
    <w:rsid w:val="000D009F"/>
    <w:rsid w:val="000D1F29"/>
    <w:rsid w:val="000D2CBC"/>
    <w:rsid w:val="000D3829"/>
    <w:rsid w:val="000D4A9A"/>
    <w:rsid w:val="000D50B4"/>
    <w:rsid w:val="000D5850"/>
    <w:rsid w:val="000D652B"/>
    <w:rsid w:val="000D6B7E"/>
    <w:rsid w:val="000D6E6D"/>
    <w:rsid w:val="000D76F0"/>
    <w:rsid w:val="000D7C8B"/>
    <w:rsid w:val="000D7E5B"/>
    <w:rsid w:val="000E1CD5"/>
    <w:rsid w:val="000E21B7"/>
    <w:rsid w:val="000E2656"/>
    <w:rsid w:val="000E3165"/>
    <w:rsid w:val="000E3F9F"/>
    <w:rsid w:val="000E4968"/>
    <w:rsid w:val="000E6192"/>
    <w:rsid w:val="000E671E"/>
    <w:rsid w:val="000E7C64"/>
    <w:rsid w:val="000E7F6C"/>
    <w:rsid w:val="000F13BB"/>
    <w:rsid w:val="000F16ED"/>
    <w:rsid w:val="000F21F4"/>
    <w:rsid w:val="000F2841"/>
    <w:rsid w:val="000F2A37"/>
    <w:rsid w:val="000F3FA0"/>
    <w:rsid w:val="000F472A"/>
    <w:rsid w:val="000F5E61"/>
    <w:rsid w:val="000F66D4"/>
    <w:rsid w:val="00100F08"/>
    <w:rsid w:val="0010185E"/>
    <w:rsid w:val="00103046"/>
    <w:rsid w:val="001036BA"/>
    <w:rsid w:val="00103A2F"/>
    <w:rsid w:val="00103C7C"/>
    <w:rsid w:val="001047C9"/>
    <w:rsid w:val="0010683F"/>
    <w:rsid w:val="0010736D"/>
    <w:rsid w:val="0010768C"/>
    <w:rsid w:val="001100D8"/>
    <w:rsid w:val="00110986"/>
    <w:rsid w:val="00110C18"/>
    <w:rsid w:val="001116F5"/>
    <w:rsid w:val="001117EB"/>
    <w:rsid w:val="00112855"/>
    <w:rsid w:val="00114710"/>
    <w:rsid w:val="00114979"/>
    <w:rsid w:val="00115411"/>
    <w:rsid w:val="0011544B"/>
    <w:rsid w:val="00115A10"/>
    <w:rsid w:val="001160F6"/>
    <w:rsid w:val="00117A28"/>
    <w:rsid w:val="00120B05"/>
    <w:rsid w:val="001210CF"/>
    <w:rsid w:val="00121FD6"/>
    <w:rsid w:val="0012292E"/>
    <w:rsid w:val="001234C0"/>
    <w:rsid w:val="00126389"/>
    <w:rsid w:val="00127CA1"/>
    <w:rsid w:val="00130028"/>
    <w:rsid w:val="0013230C"/>
    <w:rsid w:val="00132F13"/>
    <w:rsid w:val="001340E5"/>
    <w:rsid w:val="00134738"/>
    <w:rsid w:val="00134E45"/>
    <w:rsid w:val="0013737C"/>
    <w:rsid w:val="0013738B"/>
    <w:rsid w:val="00137609"/>
    <w:rsid w:val="0013768E"/>
    <w:rsid w:val="001377EE"/>
    <w:rsid w:val="00140EF2"/>
    <w:rsid w:val="00140FF1"/>
    <w:rsid w:val="00141F49"/>
    <w:rsid w:val="001438D3"/>
    <w:rsid w:val="00143D87"/>
    <w:rsid w:val="001442D5"/>
    <w:rsid w:val="0014454D"/>
    <w:rsid w:val="00144979"/>
    <w:rsid w:val="00144B3B"/>
    <w:rsid w:val="001458B0"/>
    <w:rsid w:val="00146265"/>
    <w:rsid w:val="00146A33"/>
    <w:rsid w:val="00146F3C"/>
    <w:rsid w:val="00150894"/>
    <w:rsid w:val="00151406"/>
    <w:rsid w:val="00151999"/>
    <w:rsid w:val="00151F56"/>
    <w:rsid w:val="00152CB1"/>
    <w:rsid w:val="00153599"/>
    <w:rsid w:val="00153C9C"/>
    <w:rsid w:val="001549EF"/>
    <w:rsid w:val="00156D5E"/>
    <w:rsid w:val="00157687"/>
    <w:rsid w:val="00157BD5"/>
    <w:rsid w:val="00161E8E"/>
    <w:rsid w:val="00164A3C"/>
    <w:rsid w:val="001656F6"/>
    <w:rsid w:val="0016734A"/>
    <w:rsid w:val="00167733"/>
    <w:rsid w:val="001678CB"/>
    <w:rsid w:val="0017086B"/>
    <w:rsid w:val="00171893"/>
    <w:rsid w:val="0017208F"/>
    <w:rsid w:val="00173826"/>
    <w:rsid w:val="00173F59"/>
    <w:rsid w:val="001743FF"/>
    <w:rsid w:val="001754FC"/>
    <w:rsid w:val="0017707D"/>
    <w:rsid w:val="0017712D"/>
    <w:rsid w:val="00177179"/>
    <w:rsid w:val="0017794C"/>
    <w:rsid w:val="0018062E"/>
    <w:rsid w:val="001808D6"/>
    <w:rsid w:val="0018100F"/>
    <w:rsid w:val="0018150C"/>
    <w:rsid w:val="00181F35"/>
    <w:rsid w:val="00183E32"/>
    <w:rsid w:val="00184004"/>
    <w:rsid w:val="00184287"/>
    <w:rsid w:val="00184861"/>
    <w:rsid w:val="00184941"/>
    <w:rsid w:val="00184D02"/>
    <w:rsid w:val="00185D84"/>
    <w:rsid w:val="001863F1"/>
    <w:rsid w:val="001864EC"/>
    <w:rsid w:val="001900C1"/>
    <w:rsid w:val="00190ADA"/>
    <w:rsid w:val="001916C2"/>
    <w:rsid w:val="00192457"/>
    <w:rsid w:val="00193D5B"/>
    <w:rsid w:val="0019563C"/>
    <w:rsid w:val="00195ABC"/>
    <w:rsid w:val="0019618D"/>
    <w:rsid w:val="00196AFA"/>
    <w:rsid w:val="00196D43"/>
    <w:rsid w:val="00197D60"/>
    <w:rsid w:val="001A0350"/>
    <w:rsid w:val="001A0A5D"/>
    <w:rsid w:val="001A0DF4"/>
    <w:rsid w:val="001A16E5"/>
    <w:rsid w:val="001A2E52"/>
    <w:rsid w:val="001A535F"/>
    <w:rsid w:val="001A6269"/>
    <w:rsid w:val="001A6E70"/>
    <w:rsid w:val="001A6F8D"/>
    <w:rsid w:val="001B08E6"/>
    <w:rsid w:val="001B0983"/>
    <w:rsid w:val="001B2600"/>
    <w:rsid w:val="001B2846"/>
    <w:rsid w:val="001B3A51"/>
    <w:rsid w:val="001B3C33"/>
    <w:rsid w:val="001B3FE4"/>
    <w:rsid w:val="001B4316"/>
    <w:rsid w:val="001B4578"/>
    <w:rsid w:val="001C0245"/>
    <w:rsid w:val="001C0E65"/>
    <w:rsid w:val="001C16FC"/>
    <w:rsid w:val="001C1AFB"/>
    <w:rsid w:val="001C3992"/>
    <w:rsid w:val="001C4BB3"/>
    <w:rsid w:val="001C53F1"/>
    <w:rsid w:val="001C578E"/>
    <w:rsid w:val="001C57EB"/>
    <w:rsid w:val="001C6C56"/>
    <w:rsid w:val="001C6DE9"/>
    <w:rsid w:val="001C7BE9"/>
    <w:rsid w:val="001D08AF"/>
    <w:rsid w:val="001D09C1"/>
    <w:rsid w:val="001D0A04"/>
    <w:rsid w:val="001D148B"/>
    <w:rsid w:val="001D16D5"/>
    <w:rsid w:val="001D4E1A"/>
    <w:rsid w:val="001D519B"/>
    <w:rsid w:val="001D5832"/>
    <w:rsid w:val="001D75D2"/>
    <w:rsid w:val="001E0662"/>
    <w:rsid w:val="001E15E1"/>
    <w:rsid w:val="001E2C69"/>
    <w:rsid w:val="001E38BE"/>
    <w:rsid w:val="001E4150"/>
    <w:rsid w:val="001E485E"/>
    <w:rsid w:val="001E4C11"/>
    <w:rsid w:val="001E70D0"/>
    <w:rsid w:val="001E7868"/>
    <w:rsid w:val="001E7FCD"/>
    <w:rsid w:val="001F153F"/>
    <w:rsid w:val="001F2185"/>
    <w:rsid w:val="001F2874"/>
    <w:rsid w:val="001F315F"/>
    <w:rsid w:val="001F36FE"/>
    <w:rsid w:val="001F4AF7"/>
    <w:rsid w:val="001F50FA"/>
    <w:rsid w:val="001F5BB0"/>
    <w:rsid w:val="001F71FC"/>
    <w:rsid w:val="001F761E"/>
    <w:rsid w:val="002027A1"/>
    <w:rsid w:val="00203081"/>
    <w:rsid w:val="00203273"/>
    <w:rsid w:val="00203F4F"/>
    <w:rsid w:val="002045A7"/>
    <w:rsid w:val="002071CC"/>
    <w:rsid w:val="00207264"/>
    <w:rsid w:val="0021028A"/>
    <w:rsid w:val="00211030"/>
    <w:rsid w:val="0021151E"/>
    <w:rsid w:val="002115F2"/>
    <w:rsid w:val="002121E9"/>
    <w:rsid w:val="00212207"/>
    <w:rsid w:val="002133D8"/>
    <w:rsid w:val="00213A0F"/>
    <w:rsid w:val="00214650"/>
    <w:rsid w:val="0021587E"/>
    <w:rsid w:val="00215CD2"/>
    <w:rsid w:val="00215E15"/>
    <w:rsid w:val="0021650D"/>
    <w:rsid w:val="00217158"/>
    <w:rsid w:val="0022076A"/>
    <w:rsid w:val="002207F0"/>
    <w:rsid w:val="002213F7"/>
    <w:rsid w:val="0022466B"/>
    <w:rsid w:val="00224EC4"/>
    <w:rsid w:val="0022508C"/>
    <w:rsid w:val="00225199"/>
    <w:rsid w:val="00225660"/>
    <w:rsid w:val="002301E4"/>
    <w:rsid w:val="00230BC7"/>
    <w:rsid w:val="00230DA7"/>
    <w:rsid w:val="00231368"/>
    <w:rsid w:val="002326AB"/>
    <w:rsid w:val="00233440"/>
    <w:rsid w:val="00233B67"/>
    <w:rsid w:val="002344D1"/>
    <w:rsid w:val="00235010"/>
    <w:rsid w:val="002358CF"/>
    <w:rsid w:val="00235C0F"/>
    <w:rsid w:val="002368DD"/>
    <w:rsid w:val="00237692"/>
    <w:rsid w:val="00237834"/>
    <w:rsid w:val="00240095"/>
    <w:rsid w:val="00240256"/>
    <w:rsid w:val="00241578"/>
    <w:rsid w:val="0024167E"/>
    <w:rsid w:val="00242208"/>
    <w:rsid w:val="0024436B"/>
    <w:rsid w:val="0024483E"/>
    <w:rsid w:val="00245682"/>
    <w:rsid w:val="00246B9F"/>
    <w:rsid w:val="002511E9"/>
    <w:rsid w:val="0025217B"/>
    <w:rsid w:val="00252F5F"/>
    <w:rsid w:val="002533E9"/>
    <w:rsid w:val="00254696"/>
    <w:rsid w:val="0025513E"/>
    <w:rsid w:val="00256472"/>
    <w:rsid w:val="00257DD2"/>
    <w:rsid w:val="00260135"/>
    <w:rsid w:val="00260DB3"/>
    <w:rsid w:val="00261C95"/>
    <w:rsid w:val="00262408"/>
    <w:rsid w:val="00263745"/>
    <w:rsid w:val="0026393A"/>
    <w:rsid w:val="00263D80"/>
    <w:rsid w:val="002646FC"/>
    <w:rsid w:val="0026476D"/>
    <w:rsid w:val="00264B53"/>
    <w:rsid w:val="00264CA0"/>
    <w:rsid w:val="00266C07"/>
    <w:rsid w:val="00267496"/>
    <w:rsid w:val="002723E3"/>
    <w:rsid w:val="00273425"/>
    <w:rsid w:val="00273E7F"/>
    <w:rsid w:val="0027457E"/>
    <w:rsid w:val="00274B6D"/>
    <w:rsid w:val="00274CCA"/>
    <w:rsid w:val="0027582D"/>
    <w:rsid w:val="00277051"/>
    <w:rsid w:val="002776E0"/>
    <w:rsid w:val="00277E6C"/>
    <w:rsid w:val="00280CF6"/>
    <w:rsid w:val="00281AD4"/>
    <w:rsid w:val="00281ED4"/>
    <w:rsid w:val="00282A7C"/>
    <w:rsid w:val="00282CD6"/>
    <w:rsid w:val="00283311"/>
    <w:rsid w:val="00283781"/>
    <w:rsid w:val="00283A46"/>
    <w:rsid w:val="00284272"/>
    <w:rsid w:val="00284880"/>
    <w:rsid w:val="00286ECC"/>
    <w:rsid w:val="002904C8"/>
    <w:rsid w:val="002904D3"/>
    <w:rsid w:val="002907DF"/>
    <w:rsid w:val="002927D2"/>
    <w:rsid w:val="00292E0D"/>
    <w:rsid w:val="00293DCA"/>
    <w:rsid w:val="002956EB"/>
    <w:rsid w:val="002957E6"/>
    <w:rsid w:val="0029584C"/>
    <w:rsid w:val="00295E77"/>
    <w:rsid w:val="00296515"/>
    <w:rsid w:val="0029694E"/>
    <w:rsid w:val="00296AC0"/>
    <w:rsid w:val="00297362"/>
    <w:rsid w:val="002A066F"/>
    <w:rsid w:val="002A20A2"/>
    <w:rsid w:val="002A2129"/>
    <w:rsid w:val="002A290B"/>
    <w:rsid w:val="002A2961"/>
    <w:rsid w:val="002A3538"/>
    <w:rsid w:val="002A3D40"/>
    <w:rsid w:val="002A70C5"/>
    <w:rsid w:val="002A74C9"/>
    <w:rsid w:val="002A7DB9"/>
    <w:rsid w:val="002B055F"/>
    <w:rsid w:val="002B0F59"/>
    <w:rsid w:val="002B2806"/>
    <w:rsid w:val="002B2AB9"/>
    <w:rsid w:val="002B2F5D"/>
    <w:rsid w:val="002B3DB1"/>
    <w:rsid w:val="002B4F99"/>
    <w:rsid w:val="002B6B30"/>
    <w:rsid w:val="002B6D78"/>
    <w:rsid w:val="002B73D5"/>
    <w:rsid w:val="002B75CE"/>
    <w:rsid w:val="002B7645"/>
    <w:rsid w:val="002C0AEE"/>
    <w:rsid w:val="002C0BFC"/>
    <w:rsid w:val="002C1147"/>
    <w:rsid w:val="002C1E29"/>
    <w:rsid w:val="002C1F1E"/>
    <w:rsid w:val="002C2136"/>
    <w:rsid w:val="002C2639"/>
    <w:rsid w:val="002C279E"/>
    <w:rsid w:val="002C3E32"/>
    <w:rsid w:val="002C46C0"/>
    <w:rsid w:val="002C53B0"/>
    <w:rsid w:val="002C57FC"/>
    <w:rsid w:val="002C5D55"/>
    <w:rsid w:val="002C695C"/>
    <w:rsid w:val="002D11E3"/>
    <w:rsid w:val="002D1395"/>
    <w:rsid w:val="002D18DA"/>
    <w:rsid w:val="002D2173"/>
    <w:rsid w:val="002D34D9"/>
    <w:rsid w:val="002D3B05"/>
    <w:rsid w:val="002D58A5"/>
    <w:rsid w:val="002D5923"/>
    <w:rsid w:val="002D6003"/>
    <w:rsid w:val="002D61AB"/>
    <w:rsid w:val="002D7E0E"/>
    <w:rsid w:val="002E06EF"/>
    <w:rsid w:val="002E0DE9"/>
    <w:rsid w:val="002E24DB"/>
    <w:rsid w:val="002E27C7"/>
    <w:rsid w:val="002E397D"/>
    <w:rsid w:val="002E5D64"/>
    <w:rsid w:val="002E6314"/>
    <w:rsid w:val="002E6A7D"/>
    <w:rsid w:val="002E7DCD"/>
    <w:rsid w:val="002F0BF6"/>
    <w:rsid w:val="002F0DF2"/>
    <w:rsid w:val="002F1126"/>
    <w:rsid w:val="002F2459"/>
    <w:rsid w:val="002F2FDC"/>
    <w:rsid w:val="002F2FDD"/>
    <w:rsid w:val="002F360E"/>
    <w:rsid w:val="002F3A3F"/>
    <w:rsid w:val="002F3DB2"/>
    <w:rsid w:val="002F3DF3"/>
    <w:rsid w:val="002F3E0D"/>
    <w:rsid w:val="002F3F9D"/>
    <w:rsid w:val="002F637F"/>
    <w:rsid w:val="002F6A76"/>
    <w:rsid w:val="002F7217"/>
    <w:rsid w:val="00300A3B"/>
    <w:rsid w:val="0030138A"/>
    <w:rsid w:val="00301960"/>
    <w:rsid w:val="00303E58"/>
    <w:rsid w:val="003046CA"/>
    <w:rsid w:val="003057F3"/>
    <w:rsid w:val="00305AAA"/>
    <w:rsid w:val="0030632C"/>
    <w:rsid w:val="00306436"/>
    <w:rsid w:val="00310235"/>
    <w:rsid w:val="00310BDA"/>
    <w:rsid w:val="00310F8E"/>
    <w:rsid w:val="003110E2"/>
    <w:rsid w:val="003125EB"/>
    <w:rsid w:val="003132B4"/>
    <w:rsid w:val="003146A7"/>
    <w:rsid w:val="003151E1"/>
    <w:rsid w:val="003154F0"/>
    <w:rsid w:val="00315B44"/>
    <w:rsid w:val="00315E0C"/>
    <w:rsid w:val="00315E2A"/>
    <w:rsid w:val="00316B76"/>
    <w:rsid w:val="003179A8"/>
    <w:rsid w:val="003203BF"/>
    <w:rsid w:val="00320D42"/>
    <w:rsid w:val="00320F15"/>
    <w:rsid w:val="00322359"/>
    <w:rsid w:val="00322500"/>
    <w:rsid w:val="0032307D"/>
    <w:rsid w:val="00323988"/>
    <w:rsid w:val="00323E62"/>
    <w:rsid w:val="00325355"/>
    <w:rsid w:val="00325FFC"/>
    <w:rsid w:val="00326080"/>
    <w:rsid w:val="003263C0"/>
    <w:rsid w:val="00326428"/>
    <w:rsid w:val="00327666"/>
    <w:rsid w:val="00327C42"/>
    <w:rsid w:val="00330BCA"/>
    <w:rsid w:val="00331D38"/>
    <w:rsid w:val="003325BE"/>
    <w:rsid w:val="00333316"/>
    <w:rsid w:val="00333860"/>
    <w:rsid w:val="00333CD6"/>
    <w:rsid w:val="00335DC6"/>
    <w:rsid w:val="003365BC"/>
    <w:rsid w:val="00336A90"/>
    <w:rsid w:val="003371B6"/>
    <w:rsid w:val="00337363"/>
    <w:rsid w:val="00337D55"/>
    <w:rsid w:val="00340527"/>
    <w:rsid w:val="0034069B"/>
    <w:rsid w:val="00340CA6"/>
    <w:rsid w:val="00341286"/>
    <w:rsid w:val="00341473"/>
    <w:rsid w:val="00342EF1"/>
    <w:rsid w:val="00343253"/>
    <w:rsid w:val="003436B9"/>
    <w:rsid w:val="003439C6"/>
    <w:rsid w:val="00345227"/>
    <w:rsid w:val="00346FC3"/>
    <w:rsid w:val="00347CC7"/>
    <w:rsid w:val="00347D31"/>
    <w:rsid w:val="00347EFB"/>
    <w:rsid w:val="0035024E"/>
    <w:rsid w:val="00350560"/>
    <w:rsid w:val="00351045"/>
    <w:rsid w:val="0035129A"/>
    <w:rsid w:val="003517C1"/>
    <w:rsid w:val="00351C37"/>
    <w:rsid w:val="00353196"/>
    <w:rsid w:val="00353347"/>
    <w:rsid w:val="00354C65"/>
    <w:rsid w:val="003554C1"/>
    <w:rsid w:val="00355541"/>
    <w:rsid w:val="00356E4D"/>
    <w:rsid w:val="003578EC"/>
    <w:rsid w:val="00357935"/>
    <w:rsid w:val="0036053B"/>
    <w:rsid w:val="00360637"/>
    <w:rsid w:val="0036239F"/>
    <w:rsid w:val="0036283D"/>
    <w:rsid w:val="00362AA1"/>
    <w:rsid w:val="00362CC9"/>
    <w:rsid w:val="00363BE8"/>
    <w:rsid w:val="0036411B"/>
    <w:rsid w:val="003644FA"/>
    <w:rsid w:val="00364BA9"/>
    <w:rsid w:val="003669FF"/>
    <w:rsid w:val="00366B16"/>
    <w:rsid w:val="00366F00"/>
    <w:rsid w:val="003670AC"/>
    <w:rsid w:val="0036742F"/>
    <w:rsid w:val="003678E6"/>
    <w:rsid w:val="00370B66"/>
    <w:rsid w:val="00370D9C"/>
    <w:rsid w:val="00371482"/>
    <w:rsid w:val="003716D2"/>
    <w:rsid w:val="00372F74"/>
    <w:rsid w:val="0037401D"/>
    <w:rsid w:val="003768BC"/>
    <w:rsid w:val="00376AAD"/>
    <w:rsid w:val="0037727B"/>
    <w:rsid w:val="00377BD6"/>
    <w:rsid w:val="00380223"/>
    <w:rsid w:val="00380BD1"/>
    <w:rsid w:val="003810B5"/>
    <w:rsid w:val="00381736"/>
    <w:rsid w:val="00382091"/>
    <w:rsid w:val="00382BB7"/>
    <w:rsid w:val="00382BF8"/>
    <w:rsid w:val="00383EB8"/>
    <w:rsid w:val="00384CD1"/>
    <w:rsid w:val="00385317"/>
    <w:rsid w:val="00386676"/>
    <w:rsid w:val="00386D64"/>
    <w:rsid w:val="00387CCA"/>
    <w:rsid w:val="003904ED"/>
    <w:rsid w:val="003912F9"/>
    <w:rsid w:val="003927FB"/>
    <w:rsid w:val="00392FA8"/>
    <w:rsid w:val="00393524"/>
    <w:rsid w:val="003938CF"/>
    <w:rsid w:val="00394F61"/>
    <w:rsid w:val="00396816"/>
    <w:rsid w:val="0039686F"/>
    <w:rsid w:val="0039771C"/>
    <w:rsid w:val="00397D84"/>
    <w:rsid w:val="003A185B"/>
    <w:rsid w:val="003A2013"/>
    <w:rsid w:val="003A2087"/>
    <w:rsid w:val="003A2A89"/>
    <w:rsid w:val="003A3657"/>
    <w:rsid w:val="003A4141"/>
    <w:rsid w:val="003A5EF2"/>
    <w:rsid w:val="003A64AC"/>
    <w:rsid w:val="003A74C2"/>
    <w:rsid w:val="003A795E"/>
    <w:rsid w:val="003A7962"/>
    <w:rsid w:val="003B0ADE"/>
    <w:rsid w:val="003B1D6D"/>
    <w:rsid w:val="003B305A"/>
    <w:rsid w:val="003B322A"/>
    <w:rsid w:val="003B34E8"/>
    <w:rsid w:val="003B50D3"/>
    <w:rsid w:val="003B530E"/>
    <w:rsid w:val="003B5F17"/>
    <w:rsid w:val="003B619E"/>
    <w:rsid w:val="003B633E"/>
    <w:rsid w:val="003B67F0"/>
    <w:rsid w:val="003B6EB7"/>
    <w:rsid w:val="003B7940"/>
    <w:rsid w:val="003B7D25"/>
    <w:rsid w:val="003B7ECB"/>
    <w:rsid w:val="003C02BD"/>
    <w:rsid w:val="003C1C10"/>
    <w:rsid w:val="003C2274"/>
    <w:rsid w:val="003C4B0B"/>
    <w:rsid w:val="003C4C4A"/>
    <w:rsid w:val="003C4E5A"/>
    <w:rsid w:val="003C569E"/>
    <w:rsid w:val="003C63A3"/>
    <w:rsid w:val="003C66F3"/>
    <w:rsid w:val="003D1018"/>
    <w:rsid w:val="003D18F6"/>
    <w:rsid w:val="003D35F4"/>
    <w:rsid w:val="003D3792"/>
    <w:rsid w:val="003D4169"/>
    <w:rsid w:val="003D47F1"/>
    <w:rsid w:val="003D5C68"/>
    <w:rsid w:val="003D631B"/>
    <w:rsid w:val="003D6591"/>
    <w:rsid w:val="003D6883"/>
    <w:rsid w:val="003D6EDC"/>
    <w:rsid w:val="003E0836"/>
    <w:rsid w:val="003E0869"/>
    <w:rsid w:val="003E1687"/>
    <w:rsid w:val="003E16B6"/>
    <w:rsid w:val="003E1814"/>
    <w:rsid w:val="003E2F10"/>
    <w:rsid w:val="003E30AF"/>
    <w:rsid w:val="003E54D9"/>
    <w:rsid w:val="003E5A35"/>
    <w:rsid w:val="003E7885"/>
    <w:rsid w:val="003E78F2"/>
    <w:rsid w:val="003E7F8C"/>
    <w:rsid w:val="003F02A1"/>
    <w:rsid w:val="003F0700"/>
    <w:rsid w:val="003F0744"/>
    <w:rsid w:val="003F13BD"/>
    <w:rsid w:val="003F17FC"/>
    <w:rsid w:val="003F270F"/>
    <w:rsid w:val="003F28A4"/>
    <w:rsid w:val="003F4117"/>
    <w:rsid w:val="003F4EF7"/>
    <w:rsid w:val="003F5713"/>
    <w:rsid w:val="003F674B"/>
    <w:rsid w:val="003F67A6"/>
    <w:rsid w:val="003F78EB"/>
    <w:rsid w:val="004008E4"/>
    <w:rsid w:val="004009C5"/>
    <w:rsid w:val="004013F6"/>
    <w:rsid w:val="004063C2"/>
    <w:rsid w:val="0040663F"/>
    <w:rsid w:val="0040779D"/>
    <w:rsid w:val="0041051F"/>
    <w:rsid w:val="00411E36"/>
    <w:rsid w:val="00411EA5"/>
    <w:rsid w:val="004122C3"/>
    <w:rsid w:val="00412361"/>
    <w:rsid w:val="0041257C"/>
    <w:rsid w:val="004130AA"/>
    <w:rsid w:val="0041396D"/>
    <w:rsid w:val="00413B19"/>
    <w:rsid w:val="00413DB5"/>
    <w:rsid w:val="00414EAD"/>
    <w:rsid w:val="004153DD"/>
    <w:rsid w:val="00416869"/>
    <w:rsid w:val="004168CB"/>
    <w:rsid w:val="00417096"/>
    <w:rsid w:val="00417423"/>
    <w:rsid w:val="00420C24"/>
    <w:rsid w:val="0042220F"/>
    <w:rsid w:val="00422F77"/>
    <w:rsid w:val="00423C7D"/>
    <w:rsid w:val="00424730"/>
    <w:rsid w:val="00426323"/>
    <w:rsid w:val="00427A7A"/>
    <w:rsid w:val="00431FE3"/>
    <w:rsid w:val="0043403E"/>
    <w:rsid w:val="004340AB"/>
    <w:rsid w:val="00434B23"/>
    <w:rsid w:val="00434BDA"/>
    <w:rsid w:val="00436435"/>
    <w:rsid w:val="00440576"/>
    <w:rsid w:val="00440FF1"/>
    <w:rsid w:val="004414F0"/>
    <w:rsid w:val="00441658"/>
    <w:rsid w:val="00441949"/>
    <w:rsid w:val="00443325"/>
    <w:rsid w:val="0044377A"/>
    <w:rsid w:val="00443B99"/>
    <w:rsid w:val="004459D6"/>
    <w:rsid w:val="0044677A"/>
    <w:rsid w:val="00446C04"/>
    <w:rsid w:val="0044718C"/>
    <w:rsid w:val="0045007B"/>
    <w:rsid w:val="0045041A"/>
    <w:rsid w:val="00451391"/>
    <w:rsid w:val="00451DD6"/>
    <w:rsid w:val="00452078"/>
    <w:rsid w:val="004531F1"/>
    <w:rsid w:val="00453A2F"/>
    <w:rsid w:val="00453D69"/>
    <w:rsid w:val="004541ED"/>
    <w:rsid w:val="00455B5C"/>
    <w:rsid w:val="00455E21"/>
    <w:rsid w:val="00455ED8"/>
    <w:rsid w:val="00457A20"/>
    <w:rsid w:val="00457B27"/>
    <w:rsid w:val="00457D32"/>
    <w:rsid w:val="00460470"/>
    <w:rsid w:val="004608C4"/>
    <w:rsid w:val="00460A49"/>
    <w:rsid w:val="00460B07"/>
    <w:rsid w:val="00460E6F"/>
    <w:rsid w:val="00461B03"/>
    <w:rsid w:val="00462FFB"/>
    <w:rsid w:val="00463527"/>
    <w:rsid w:val="004639CE"/>
    <w:rsid w:val="00463FBD"/>
    <w:rsid w:val="00464869"/>
    <w:rsid w:val="00464E5F"/>
    <w:rsid w:val="00470BA7"/>
    <w:rsid w:val="0047100A"/>
    <w:rsid w:val="00471136"/>
    <w:rsid w:val="004714F5"/>
    <w:rsid w:val="0047153A"/>
    <w:rsid w:val="00472169"/>
    <w:rsid w:val="00472BCE"/>
    <w:rsid w:val="00472C77"/>
    <w:rsid w:val="004732EC"/>
    <w:rsid w:val="00473997"/>
    <w:rsid w:val="004747D7"/>
    <w:rsid w:val="00474B3D"/>
    <w:rsid w:val="004756C1"/>
    <w:rsid w:val="0047641F"/>
    <w:rsid w:val="00476E49"/>
    <w:rsid w:val="00476FDD"/>
    <w:rsid w:val="00477483"/>
    <w:rsid w:val="004814DF"/>
    <w:rsid w:val="00482592"/>
    <w:rsid w:val="0048409F"/>
    <w:rsid w:val="00485F63"/>
    <w:rsid w:val="004868E0"/>
    <w:rsid w:val="00486AEE"/>
    <w:rsid w:val="00487033"/>
    <w:rsid w:val="004876CF"/>
    <w:rsid w:val="00490F45"/>
    <w:rsid w:val="00492E37"/>
    <w:rsid w:val="00493930"/>
    <w:rsid w:val="00493A93"/>
    <w:rsid w:val="00494F96"/>
    <w:rsid w:val="00495B71"/>
    <w:rsid w:val="004A0CB9"/>
    <w:rsid w:val="004A1843"/>
    <w:rsid w:val="004A1EB3"/>
    <w:rsid w:val="004A2E9C"/>
    <w:rsid w:val="004A4024"/>
    <w:rsid w:val="004A431A"/>
    <w:rsid w:val="004A6399"/>
    <w:rsid w:val="004A6D07"/>
    <w:rsid w:val="004A6F8D"/>
    <w:rsid w:val="004A7652"/>
    <w:rsid w:val="004B019A"/>
    <w:rsid w:val="004B0216"/>
    <w:rsid w:val="004B0EF9"/>
    <w:rsid w:val="004B1971"/>
    <w:rsid w:val="004B2F8F"/>
    <w:rsid w:val="004B3265"/>
    <w:rsid w:val="004B33C4"/>
    <w:rsid w:val="004B3C3B"/>
    <w:rsid w:val="004B4488"/>
    <w:rsid w:val="004B455F"/>
    <w:rsid w:val="004B4B6C"/>
    <w:rsid w:val="004B5DF4"/>
    <w:rsid w:val="004B6369"/>
    <w:rsid w:val="004B71EC"/>
    <w:rsid w:val="004B7CB4"/>
    <w:rsid w:val="004C015B"/>
    <w:rsid w:val="004C1A30"/>
    <w:rsid w:val="004C1FDD"/>
    <w:rsid w:val="004C21F2"/>
    <w:rsid w:val="004C3765"/>
    <w:rsid w:val="004C4627"/>
    <w:rsid w:val="004C4A85"/>
    <w:rsid w:val="004C4FA0"/>
    <w:rsid w:val="004C6308"/>
    <w:rsid w:val="004D17C1"/>
    <w:rsid w:val="004D1941"/>
    <w:rsid w:val="004D197E"/>
    <w:rsid w:val="004D3E0C"/>
    <w:rsid w:val="004D44A6"/>
    <w:rsid w:val="004D64CB"/>
    <w:rsid w:val="004E155B"/>
    <w:rsid w:val="004E1ECA"/>
    <w:rsid w:val="004E274C"/>
    <w:rsid w:val="004E6806"/>
    <w:rsid w:val="004E6C39"/>
    <w:rsid w:val="004E7CEB"/>
    <w:rsid w:val="004F01A3"/>
    <w:rsid w:val="004F04FA"/>
    <w:rsid w:val="004F0EE8"/>
    <w:rsid w:val="004F1632"/>
    <w:rsid w:val="004F1E7E"/>
    <w:rsid w:val="004F2421"/>
    <w:rsid w:val="004F407C"/>
    <w:rsid w:val="004F4879"/>
    <w:rsid w:val="004F48CE"/>
    <w:rsid w:val="004F59EA"/>
    <w:rsid w:val="00500257"/>
    <w:rsid w:val="00500665"/>
    <w:rsid w:val="005017A4"/>
    <w:rsid w:val="005027EC"/>
    <w:rsid w:val="00502863"/>
    <w:rsid w:val="00503A7A"/>
    <w:rsid w:val="00503D82"/>
    <w:rsid w:val="00503DDB"/>
    <w:rsid w:val="00504DA8"/>
    <w:rsid w:val="00505F7A"/>
    <w:rsid w:val="00506A6F"/>
    <w:rsid w:val="00511039"/>
    <w:rsid w:val="00512548"/>
    <w:rsid w:val="00513C3C"/>
    <w:rsid w:val="005142CC"/>
    <w:rsid w:val="00514984"/>
    <w:rsid w:val="0051605A"/>
    <w:rsid w:val="00516A25"/>
    <w:rsid w:val="00520484"/>
    <w:rsid w:val="00520652"/>
    <w:rsid w:val="00521258"/>
    <w:rsid w:val="00521AF4"/>
    <w:rsid w:val="00522D98"/>
    <w:rsid w:val="00524EB5"/>
    <w:rsid w:val="00525A74"/>
    <w:rsid w:val="00525BE4"/>
    <w:rsid w:val="00526638"/>
    <w:rsid w:val="00527039"/>
    <w:rsid w:val="00527EE3"/>
    <w:rsid w:val="00527FFC"/>
    <w:rsid w:val="0053088F"/>
    <w:rsid w:val="0053163B"/>
    <w:rsid w:val="00531BD1"/>
    <w:rsid w:val="00532D7E"/>
    <w:rsid w:val="005330F7"/>
    <w:rsid w:val="00533CFF"/>
    <w:rsid w:val="00534249"/>
    <w:rsid w:val="0053425C"/>
    <w:rsid w:val="00534A37"/>
    <w:rsid w:val="0053500D"/>
    <w:rsid w:val="0053598E"/>
    <w:rsid w:val="00535BA6"/>
    <w:rsid w:val="00536351"/>
    <w:rsid w:val="005401A9"/>
    <w:rsid w:val="005404B5"/>
    <w:rsid w:val="00540EC5"/>
    <w:rsid w:val="00541939"/>
    <w:rsid w:val="005419F2"/>
    <w:rsid w:val="00541BC5"/>
    <w:rsid w:val="00542701"/>
    <w:rsid w:val="005433B2"/>
    <w:rsid w:val="00543571"/>
    <w:rsid w:val="005436CE"/>
    <w:rsid w:val="00544FB7"/>
    <w:rsid w:val="00546027"/>
    <w:rsid w:val="0054608F"/>
    <w:rsid w:val="005461B0"/>
    <w:rsid w:val="00546FBD"/>
    <w:rsid w:val="00551070"/>
    <w:rsid w:val="0055124E"/>
    <w:rsid w:val="00551F21"/>
    <w:rsid w:val="0055299A"/>
    <w:rsid w:val="00552F1F"/>
    <w:rsid w:val="0055344C"/>
    <w:rsid w:val="005543A7"/>
    <w:rsid w:val="005545D6"/>
    <w:rsid w:val="005545FE"/>
    <w:rsid w:val="00555B32"/>
    <w:rsid w:val="00555D8A"/>
    <w:rsid w:val="00555F15"/>
    <w:rsid w:val="0055600B"/>
    <w:rsid w:val="00556EA4"/>
    <w:rsid w:val="0055761F"/>
    <w:rsid w:val="00557F64"/>
    <w:rsid w:val="00560D8D"/>
    <w:rsid w:val="00560EAB"/>
    <w:rsid w:val="00561410"/>
    <w:rsid w:val="00562000"/>
    <w:rsid w:val="00562796"/>
    <w:rsid w:val="00562FFF"/>
    <w:rsid w:val="00563598"/>
    <w:rsid w:val="00564ABA"/>
    <w:rsid w:val="00564BB4"/>
    <w:rsid w:val="00565C2A"/>
    <w:rsid w:val="00567159"/>
    <w:rsid w:val="005672D6"/>
    <w:rsid w:val="005716D9"/>
    <w:rsid w:val="00571921"/>
    <w:rsid w:val="00573585"/>
    <w:rsid w:val="00573BA6"/>
    <w:rsid w:val="00575335"/>
    <w:rsid w:val="00575DF5"/>
    <w:rsid w:val="0057747C"/>
    <w:rsid w:val="00577733"/>
    <w:rsid w:val="00580C72"/>
    <w:rsid w:val="00583070"/>
    <w:rsid w:val="00583C87"/>
    <w:rsid w:val="0058466F"/>
    <w:rsid w:val="005855D5"/>
    <w:rsid w:val="00585D1A"/>
    <w:rsid w:val="00586158"/>
    <w:rsid w:val="00586DD8"/>
    <w:rsid w:val="00587E35"/>
    <w:rsid w:val="005900A8"/>
    <w:rsid w:val="0059075E"/>
    <w:rsid w:val="00591058"/>
    <w:rsid w:val="00591103"/>
    <w:rsid w:val="0059128C"/>
    <w:rsid w:val="00592E96"/>
    <w:rsid w:val="00592FEC"/>
    <w:rsid w:val="005934E0"/>
    <w:rsid w:val="0059374C"/>
    <w:rsid w:val="005937A9"/>
    <w:rsid w:val="00594151"/>
    <w:rsid w:val="005945D2"/>
    <w:rsid w:val="00594A5C"/>
    <w:rsid w:val="00595D43"/>
    <w:rsid w:val="00597B01"/>
    <w:rsid w:val="00597EB1"/>
    <w:rsid w:val="005A0633"/>
    <w:rsid w:val="005A077D"/>
    <w:rsid w:val="005A2A3E"/>
    <w:rsid w:val="005A2F94"/>
    <w:rsid w:val="005A525A"/>
    <w:rsid w:val="005A6475"/>
    <w:rsid w:val="005B23A6"/>
    <w:rsid w:val="005B3205"/>
    <w:rsid w:val="005B468F"/>
    <w:rsid w:val="005B5A06"/>
    <w:rsid w:val="005B631E"/>
    <w:rsid w:val="005C0C6B"/>
    <w:rsid w:val="005C177B"/>
    <w:rsid w:val="005C1C8A"/>
    <w:rsid w:val="005C28E8"/>
    <w:rsid w:val="005C2BDD"/>
    <w:rsid w:val="005C2EF8"/>
    <w:rsid w:val="005C304B"/>
    <w:rsid w:val="005C3543"/>
    <w:rsid w:val="005C3818"/>
    <w:rsid w:val="005C52B4"/>
    <w:rsid w:val="005C5625"/>
    <w:rsid w:val="005C5AF6"/>
    <w:rsid w:val="005C5C48"/>
    <w:rsid w:val="005C64BD"/>
    <w:rsid w:val="005C7566"/>
    <w:rsid w:val="005C75A7"/>
    <w:rsid w:val="005C7E43"/>
    <w:rsid w:val="005D0262"/>
    <w:rsid w:val="005D0B9F"/>
    <w:rsid w:val="005D2251"/>
    <w:rsid w:val="005D2810"/>
    <w:rsid w:val="005D2A96"/>
    <w:rsid w:val="005D529D"/>
    <w:rsid w:val="005D755D"/>
    <w:rsid w:val="005E031D"/>
    <w:rsid w:val="005E123F"/>
    <w:rsid w:val="005E1568"/>
    <w:rsid w:val="005E1B77"/>
    <w:rsid w:val="005E3124"/>
    <w:rsid w:val="005E35BB"/>
    <w:rsid w:val="005E3FCF"/>
    <w:rsid w:val="005E48FF"/>
    <w:rsid w:val="005E583E"/>
    <w:rsid w:val="005E599A"/>
    <w:rsid w:val="005E666C"/>
    <w:rsid w:val="005E6D3C"/>
    <w:rsid w:val="005E6D40"/>
    <w:rsid w:val="005E6F6A"/>
    <w:rsid w:val="005E79AC"/>
    <w:rsid w:val="005E7A59"/>
    <w:rsid w:val="005F08D3"/>
    <w:rsid w:val="005F0DF6"/>
    <w:rsid w:val="005F102D"/>
    <w:rsid w:val="005F2AFF"/>
    <w:rsid w:val="005F37C3"/>
    <w:rsid w:val="005F6EC2"/>
    <w:rsid w:val="005F738C"/>
    <w:rsid w:val="005F7408"/>
    <w:rsid w:val="00602E68"/>
    <w:rsid w:val="00603169"/>
    <w:rsid w:val="006054B2"/>
    <w:rsid w:val="00607C13"/>
    <w:rsid w:val="00610891"/>
    <w:rsid w:val="00610EDF"/>
    <w:rsid w:val="00611F1E"/>
    <w:rsid w:val="006139CE"/>
    <w:rsid w:val="0061547D"/>
    <w:rsid w:val="00620D06"/>
    <w:rsid w:val="00620D1A"/>
    <w:rsid w:val="006219F9"/>
    <w:rsid w:val="00621DD9"/>
    <w:rsid w:val="0062285C"/>
    <w:rsid w:val="0062322B"/>
    <w:rsid w:val="00625E60"/>
    <w:rsid w:val="006271F9"/>
    <w:rsid w:val="0062728D"/>
    <w:rsid w:val="0063136F"/>
    <w:rsid w:val="00631D83"/>
    <w:rsid w:val="00634558"/>
    <w:rsid w:val="00637A48"/>
    <w:rsid w:val="00637E2F"/>
    <w:rsid w:val="00640955"/>
    <w:rsid w:val="006429AC"/>
    <w:rsid w:val="00643144"/>
    <w:rsid w:val="006435AD"/>
    <w:rsid w:val="00643A8F"/>
    <w:rsid w:val="00643E37"/>
    <w:rsid w:val="006459A7"/>
    <w:rsid w:val="0064656C"/>
    <w:rsid w:val="006465BB"/>
    <w:rsid w:val="00646730"/>
    <w:rsid w:val="0064696D"/>
    <w:rsid w:val="00646EBF"/>
    <w:rsid w:val="00646EF4"/>
    <w:rsid w:val="00647229"/>
    <w:rsid w:val="00651414"/>
    <w:rsid w:val="00651869"/>
    <w:rsid w:val="00651D12"/>
    <w:rsid w:val="0065226B"/>
    <w:rsid w:val="006528B1"/>
    <w:rsid w:val="00652911"/>
    <w:rsid w:val="00652924"/>
    <w:rsid w:val="00652AAB"/>
    <w:rsid w:val="00653A35"/>
    <w:rsid w:val="00653DED"/>
    <w:rsid w:val="0065450D"/>
    <w:rsid w:val="00654F34"/>
    <w:rsid w:val="00656045"/>
    <w:rsid w:val="006577C3"/>
    <w:rsid w:val="00657CB8"/>
    <w:rsid w:val="006601C8"/>
    <w:rsid w:val="0066103E"/>
    <w:rsid w:val="006630BD"/>
    <w:rsid w:val="006630D2"/>
    <w:rsid w:val="0066388D"/>
    <w:rsid w:val="00663FB0"/>
    <w:rsid w:val="00665CA0"/>
    <w:rsid w:val="00666546"/>
    <w:rsid w:val="00666C02"/>
    <w:rsid w:val="0066794C"/>
    <w:rsid w:val="00667A8C"/>
    <w:rsid w:val="00667BAA"/>
    <w:rsid w:val="006704FB"/>
    <w:rsid w:val="00670DE0"/>
    <w:rsid w:val="00671352"/>
    <w:rsid w:val="00671B56"/>
    <w:rsid w:val="0067345D"/>
    <w:rsid w:val="006744C7"/>
    <w:rsid w:val="006746CA"/>
    <w:rsid w:val="00677501"/>
    <w:rsid w:val="0067757E"/>
    <w:rsid w:val="0068072A"/>
    <w:rsid w:val="00680BEF"/>
    <w:rsid w:val="0068151E"/>
    <w:rsid w:val="00681A7F"/>
    <w:rsid w:val="006821FC"/>
    <w:rsid w:val="00682891"/>
    <w:rsid w:val="00682C6A"/>
    <w:rsid w:val="00684027"/>
    <w:rsid w:val="006846BC"/>
    <w:rsid w:val="0068480E"/>
    <w:rsid w:val="0068596C"/>
    <w:rsid w:val="006867A3"/>
    <w:rsid w:val="006912A0"/>
    <w:rsid w:val="00691A9C"/>
    <w:rsid w:val="00693578"/>
    <w:rsid w:val="00693EAD"/>
    <w:rsid w:val="00696470"/>
    <w:rsid w:val="00696A4F"/>
    <w:rsid w:val="00696A98"/>
    <w:rsid w:val="00697B5F"/>
    <w:rsid w:val="00697F1E"/>
    <w:rsid w:val="00697F40"/>
    <w:rsid w:val="006A075F"/>
    <w:rsid w:val="006A1002"/>
    <w:rsid w:val="006A200C"/>
    <w:rsid w:val="006A2180"/>
    <w:rsid w:val="006A21FC"/>
    <w:rsid w:val="006A3298"/>
    <w:rsid w:val="006A353D"/>
    <w:rsid w:val="006A3C94"/>
    <w:rsid w:val="006A3D9B"/>
    <w:rsid w:val="006A4D26"/>
    <w:rsid w:val="006A548F"/>
    <w:rsid w:val="006A5A82"/>
    <w:rsid w:val="006A6098"/>
    <w:rsid w:val="006A689A"/>
    <w:rsid w:val="006A6A6D"/>
    <w:rsid w:val="006A71CC"/>
    <w:rsid w:val="006A7DC4"/>
    <w:rsid w:val="006B0801"/>
    <w:rsid w:val="006B0FE0"/>
    <w:rsid w:val="006B1A77"/>
    <w:rsid w:val="006B26C2"/>
    <w:rsid w:val="006B279D"/>
    <w:rsid w:val="006B27DA"/>
    <w:rsid w:val="006B3596"/>
    <w:rsid w:val="006B3640"/>
    <w:rsid w:val="006B3EA6"/>
    <w:rsid w:val="006B5793"/>
    <w:rsid w:val="006B789F"/>
    <w:rsid w:val="006B7A98"/>
    <w:rsid w:val="006C0316"/>
    <w:rsid w:val="006C07FC"/>
    <w:rsid w:val="006C1099"/>
    <w:rsid w:val="006C1CAA"/>
    <w:rsid w:val="006C2625"/>
    <w:rsid w:val="006C314B"/>
    <w:rsid w:val="006C38E1"/>
    <w:rsid w:val="006C4F40"/>
    <w:rsid w:val="006C51BA"/>
    <w:rsid w:val="006C5235"/>
    <w:rsid w:val="006C5369"/>
    <w:rsid w:val="006C59B5"/>
    <w:rsid w:val="006D1032"/>
    <w:rsid w:val="006D1102"/>
    <w:rsid w:val="006D1238"/>
    <w:rsid w:val="006D1883"/>
    <w:rsid w:val="006D2054"/>
    <w:rsid w:val="006D260E"/>
    <w:rsid w:val="006D2DBC"/>
    <w:rsid w:val="006D2F96"/>
    <w:rsid w:val="006D3B8A"/>
    <w:rsid w:val="006D41E4"/>
    <w:rsid w:val="006D58B8"/>
    <w:rsid w:val="006D767D"/>
    <w:rsid w:val="006E0F79"/>
    <w:rsid w:val="006E1954"/>
    <w:rsid w:val="006E2A40"/>
    <w:rsid w:val="006E34A8"/>
    <w:rsid w:val="006E46B5"/>
    <w:rsid w:val="006E4FAA"/>
    <w:rsid w:val="006E5C2B"/>
    <w:rsid w:val="006E6914"/>
    <w:rsid w:val="006E7AA9"/>
    <w:rsid w:val="006E7E96"/>
    <w:rsid w:val="006F235E"/>
    <w:rsid w:val="006F23FD"/>
    <w:rsid w:val="006F289D"/>
    <w:rsid w:val="006F38F1"/>
    <w:rsid w:val="006F402D"/>
    <w:rsid w:val="006F40F2"/>
    <w:rsid w:val="006F562A"/>
    <w:rsid w:val="006F6993"/>
    <w:rsid w:val="006F7493"/>
    <w:rsid w:val="0070010C"/>
    <w:rsid w:val="0070062F"/>
    <w:rsid w:val="00701F7A"/>
    <w:rsid w:val="007024A8"/>
    <w:rsid w:val="007030AE"/>
    <w:rsid w:val="00703959"/>
    <w:rsid w:val="00704479"/>
    <w:rsid w:val="00704D3C"/>
    <w:rsid w:val="00704E4A"/>
    <w:rsid w:val="00705A6A"/>
    <w:rsid w:val="00705DE2"/>
    <w:rsid w:val="00706AD7"/>
    <w:rsid w:val="00707680"/>
    <w:rsid w:val="007078CF"/>
    <w:rsid w:val="00710096"/>
    <w:rsid w:val="00711711"/>
    <w:rsid w:val="0071181A"/>
    <w:rsid w:val="007119F3"/>
    <w:rsid w:val="007122E2"/>
    <w:rsid w:val="007125E7"/>
    <w:rsid w:val="0071410C"/>
    <w:rsid w:val="00716263"/>
    <w:rsid w:val="007178E1"/>
    <w:rsid w:val="007200C5"/>
    <w:rsid w:val="007215F5"/>
    <w:rsid w:val="007224FF"/>
    <w:rsid w:val="00722F1D"/>
    <w:rsid w:val="00722FB6"/>
    <w:rsid w:val="00725171"/>
    <w:rsid w:val="007259EC"/>
    <w:rsid w:val="00725AEB"/>
    <w:rsid w:val="00725B8B"/>
    <w:rsid w:val="007261F1"/>
    <w:rsid w:val="0072688D"/>
    <w:rsid w:val="007272C4"/>
    <w:rsid w:val="00730DBB"/>
    <w:rsid w:val="007319BA"/>
    <w:rsid w:val="0073233F"/>
    <w:rsid w:val="00732504"/>
    <w:rsid w:val="00732BD8"/>
    <w:rsid w:val="00732FDB"/>
    <w:rsid w:val="007336EB"/>
    <w:rsid w:val="00733937"/>
    <w:rsid w:val="0073433B"/>
    <w:rsid w:val="007348F5"/>
    <w:rsid w:val="007349AD"/>
    <w:rsid w:val="00734BF1"/>
    <w:rsid w:val="0073535C"/>
    <w:rsid w:val="00735AAA"/>
    <w:rsid w:val="00737614"/>
    <w:rsid w:val="00737D87"/>
    <w:rsid w:val="00737ED1"/>
    <w:rsid w:val="00740A15"/>
    <w:rsid w:val="00741494"/>
    <w:rsid w:val="0074201F"/>
    <w:rsid w:val="007427F9"/>
    <w:rsid w:val="007436BB"/>
    <w:rsid w:val="00744D35"/>
    <w:rsid w:val="00747027"/>
    <w:rsid w:val="00747712"/>
    <w:rsid w:val="0075028F"/>
    <w:rsid w:val="00750AA2"/>
    <w:rsid w:val="00751EC1"/>
    <w:rsid w:val="0075444E"/>
    <w:rsid w:val="0075479A"/>
    <w:rsid w:val="0075564E"/>
    <w:rsid w:val="00755884"/>
    <w:rsid w:val="00756F3B"/>
    <w:rsid w:val="007609C4"/>
    <w:rsid w:val="00760BA8"/>
    <w:rsid w:val="00761DD6"/>
    <w:rsid w:val="00762225"/>
    <w:rsid w:val="00763250"/>
    <w:rsid w:val="0076485D"/>
    <w:rsid w:val="00764AD6"/>
    <w:rsid w:val="00766329"/>
    <w:rsid w:val="00766BE7"/>
    <w:rsid w:val="00767CCB"/>
    <w:rsid w:val="00770408"/>
    <w:rsid w:val="007704F4"/>
    <w:rsid w:val="00770A12"/>
    <w:rsid w:val="00770E30"/>
    <w:rsid w:val="0077168B"/>
    <w:rsid w:val="007724FA"/>
    <w:rsid w:val="007746EE"/>
    <w:rsid w:val="00775327"/>
    <w:rsid w:val="00775525"/>
    <w:rsid w:val="00775E43"/>
    <w:rsid w:val="007776AF"/>
    <w:rsid w:val="00780274"/>
    <w:rsid w:val="00780576"/>
    <w:rsid w:val="0078173D"/>
    <w:rsid w:val="00782BC5"/>
    <w:rsid w:val="00783CA3"/>
    <w:rsid w:val="00784221"/>
    <w:rsid w:val="00784F81"/>
    <w:rsid w:val="00786961"/>
    <w:rsid w:val="00787225"/>
    <w:rsid w:val="007878D3"/>
    <w:rsid w:val="00792A17"/>
    <w:rsid w:val="007963CF"/>
    <w:rsid w:val="00797B55"/>
    <w:rsid w:val="007A0E9C"/>
    <w:rsid w:val="007A1B01"/>
    <w:rsid w:val="007A4BDA"/>
    <w:rsid w:val="007A4DD2"/>
    <w:rsid w:val="007A5621"/>
    <w:rsid w:val="007A60C5"/>
    <w:rsid w:val="007A66B3"/>
    <w:rsid w:val="007A66EE"/>
    <w:rsid w:val="007A6EB7"/>
    <w:rsid w:val="007A6F74"/>
    <w:rsid w:val="007A7021"/>
    <w:rsid w:val="007B07CB"/>
    <w:rsid w:val="007B08F3"/>
    <w:rsid w:val="007B0931"/>
    <w:rsid w:val="007B4343"/>
    <w:rsid w:val="007B5006"/>
    <w:rsid w:val="007B5213"/>
    <w:rsid w:val="007B64D9"/>
    <w:rsid w:val="007B6686"/>
    <w:rsid w:val="007B66DA"/>
    <w:rsid w:val="007B7575"/>
    <w:rsid w:val="007B7BE9"/>
    <w:rsid w:val="007C00B6"/>
    <w:rsid w:val="007C19E0"/>
    <w:rsid w:val="007C3517"/>
    <w:rsid w:val="007C3FD7"/>
    <w:rsid w:val="007C426D"/>
    <w:rsid w:val="007C4FFA"/>
    <w:rsid w:val="007C5871"/>
    <w:rsid w:val="007C5B0D"/>
    <w:rsid w:val="007C6824"/>
    <w:rsid w:val="007C6A42"/>
    <w:rsid w:val="007C6B3B"/>
    <w:rsid w:val="007C7B55"/>
    <w:rsid w:val="007C7DB0"/>
    <w:rsid w:val="007D0075"/>
    <w:rsid w:val="007D00C7"/>
    <w:rsid w:val="007D040A"/>
    <w:rsid w:val="007D0FF3"/>
    <w:rsid w:val="007D15F1"/>
    <w:rsid w:val="007D3142"/>
    <w:rsid w:val="007D4237"/>
    <w:rsid w:val="007D471C"/>
    <w:rsid w:val="007D6497"/>
    <w:rsid w:val="007D72FB"/>
    <w:rsid w:val="007D783A"/>
    <w:rsid w:val="007E0581"/>
    <w:rsid w:val="007E097E"/>
    <w:rsid w:val="007E0B7A"/>
    <w:rsid w:val="007E3631"/>
    <w:rsid w:val="007E3847"/>
    <w:rsid w:val="007E3BE3"/>
    <w:rsid w:val="007E4722"/>
    <w:rsid w:val="007E5634"/>
    <w:rsid w:val="007E5660"/>
    <w:rsid w:val="007E7100"/>
    <w:rsid w:val="007E739E"/>
    <w:rsid w:val="007E79CF"/>
    <w:rsid w:val="007F0F80"/>
    <w:rsid w:val="007F128A"/>
    <w:rsid w:val="007F1A56"/>
    <w:rsid w:val="007F2A9B"/>
    <w:rsid w:val="007F3724"/>
    <w:rsid w:val="007F3FEA"/>
    <w:rsid w:val="007F4586"/>
    <w:rsid w:val="007F4B38"/>
    <w:rsid w:val="007F5474"/>
    <w:rsid w:val="007F7DC1"/>
    <w:rsid w:val="00800295"/>
    <w:rsid w:val="00800819"/>
    <w:rsid w:val="00800C26"/>
    <w:rsid w:val="00800D3E"/>
    <w:rsid w:val="008014CF"/>
    <w:rsid w:val="00802219"/>
    <w:rsid w:val="0080254D"/>
    <w:rsid w:val="0080323B"/>
    <w:rsid w:val="00803599"/>
    <w:rsid w:val="00803A44"/>
    <w:rsid w:val="00803D86"/>
    <w:rsid w:val="0080492A"/>
    <w:rsid w:val="00804F6E"/>
    <w:rsid w:val="00805F71"/>
    <w:rsid w:val="00806616"/>
    <w:rsid w:val="00807683"/>
    <w:rsid w:val="0081071E"/>
    <w:rsid w:val="00810A31"/>
    <w:rsid w:val="00811298"/>
    <w:rsid w:val="00811577"/>
    <w:rsid w:val="00811724"/>
    <w:rsid w:val="00812133"/>
    <w:rsid w:val="00814AA7"/>
    <w:rsid w:val="00816618"/>
    <w:rsid w:val="0081715B"/>
    <w:rsid w:val="00817873"/>
    <w:rsid w:val="00820572"/>
    <w:rsid w:val="00821762"/>
    <w:rsid w:val="0082326A"/>
    <w:rsid w:val="008232BC"/>
    <w:rsid w:val="00823431"/>
    <w:rsid w:val="00823FEA"/>
    <w:rsid w:val="0082442A"/>
    <w:rsid w:val="0082457A"/>
    <w:rsid w:val="00824FAB"/>
    <w:rsid w:val="00826179"/>
    <w:rsid w:val="008261BD"/>
    <w:rsid w:val="008270B8"/>
    <w:rsid w:val="00827854"/>
    <w:rsid w:val="00827B36"/>
    <w:rsid w:val="00831234"/>
    <w:rsid w:val="0083134D"/>
    <w:rsid w:val="008319A2"/>
    <w:rsid w:val="008321EB"/>
    <w:rsid w:val="0083463B"/>
    <w:rsid w:val="00834D0A"/>
    <w:rsid w:val="00834D81"/>
    <w:rsid w:val="00834D82"/>
    <w:rsid w:val="00835EB2"/>
    <w:rsid w:val="00836BF7"/>
    <w:rsid w:val="00836FCF"/>
    <w:rsid w:val="00837188"/>
    <w:rsid w:val="00837BC1"/>
    <w:rsid w:val="00837D5C"/>
    <w:rsid w:val="00837DE5"/>
    <w:rsid w:val="00837F3D"/>
    <w:rsid w:val="00840061"/>
    <w:rsid w:val="00840107"/>
    <w:rsid w:val="0084297E"/>
    <w:rsid w:val="00842B75"/>
    <w:rsid w:val="00842F4D"/>
    <w:rsid w:val="00843B4D"/>
    <w:rsid w:val="00844483"/>
    <w:rsid w:val="00844AC3"/>
    <w:rsid w:val="0084507C"/>
    <w:rsid w:val="00846BFB"/>
    <w:rsid w:val="008473C9"/>
    <w:rsid w:val="00847D60"/>
    <w:rsid w:val="00847E05"/>
    <w:rsid w:val="00852CE7"/>
    <w:rsid w:val="00852DE4"/>
    <w:rsid w:val="00855F88"/>
    <w:rsid w:val="008560DD"/>
    <w:rsid w:val="0085653D"/>
    <w:rsid w:val="00856B77"/>
    <w:rsid w:val="008573F5"/>
    <w:rsid w:val="008575F9"/>
    <w:rsid w:val="008605F1"/>
    <w:rsid w:val="00860E24"/>
    <w:rsid w:val="008619CA"/>
    <w:rsid w:val="00862B81"/>
    <w:rsid w:val="00864AC9"/>
    <w:rsid w:val="008658A0"/>
    <w:rsid w:val="00865A9B"/>
    <w:rsid w:val="00865F2A"/>
    <w:rsid w:val="00866557"/>
    <w:rsid w:val="00866AEE"/>
    <w:rsid w:val="008676D0"/>
    <w:rsid w:val="00867FB1"/>
    <w:rsid w:val="008700AF"/>
    <w:rsid w:val="008707BC"/>
    <w:rsid w:val="00871007"/>
    <w:rsid w:val="00871567"/>
    <w:rsid w:val="008717CA"/>
    <w:rsid w:val="00871E2C"/>
    <w:rsid w:val="00872FF8"/>
    <w:rsid w:val="008737E4"/>
    <w:rsid w:val="0087705E"/>
    <w:rsid w:val="0087711B"/>
    <w:rsid w:val="00880620"/>
    <w:rsid w:val="0088076A"/>
    <w:rsid w:val="00881071"/>
    <w:rsid w:val="00882F5A"/>
    <w:rsid w:val="00883E87"/>
    <w:rsid w:val="00883E8C"/>
    <w:rsid w:val="0088461A"/>
    <w:rsid w:val="008852CE"/>
    <w:rsid w:val="0089057B"/>
    <w:rsid w:val="00890737"/>
    <w:rsid w:val="00891A49"/>
    <w:rsid w:val="008928BF"/>
    <w:rsid w:val="008935C4"/>
    <w:rsid w:val="008940E0"/>
    <w:rsid w:val="008944A6"/>
    <w:rsid w:val="00894D35"/>
    <w:rsid w:val="0089585E"/>
    <w:rsid w:val="00896725"/>
    <w:rsid w:val="008967EC"/>
    <w:rsid w:val="00897C1D"/>
    <w:rsid w:val="008A1349"/>
    <w:rsid w:val="008A2666"/>
    <w:rsid w:val="008A33E4"/>
    <w:rsid w:val="008A4D29"/>
    <w:rsid w:val="008A611F"/>
    <w:rsid w:val="008A6201"/>
    <w:rsid w:val="008A6C73"/>
    <w:rsid w:val="008A77F8"/>
    <w:rsid w:val="008A7CAC"/>
    <w:rsid w:val="008A7DFE"/>
    <w:rsid w:val="008B0906"/>
    <w:rsid w:val="008B09E9"/>
    <w:rsid w:val="008B0AC3"/>
    <w:rsid w:val="008B0E31"/>
    <w:rsid w:val="008B20BF"/>
    <w:rsid w:val="008B235D"/>
    <w:rsid w:val="008B2602"/>
    <w:rsid w:val="008B3753"/>
    <w:rsid w:val="008B3EF9"/>
    <w:rsid w:val="008B43BF"/>
    <w:rsid w:val="008B4EC0"/>
    <w:rsid w:val="008B6BAC"/>
    <w:rsid w:val="008C03F8"/>
    <w:rsid w:val="008C1040"/>
    <w:rsid w:val="008C24BA"/>
    <w:rsid w:val="008C376A"/>
    <w:rsid w:val="008C37F1"/>
    <w:rsid w:val="008C3A4A"/>
    <w:rsid w:val="008C5367"/>
    <w:rsid w:val="008C6594"/>
    <w:rsid w:val="008C6D8A"/>
    <w:rsid w:val="008D0811"/>
    <w:rsid w:val="008D0A3E"/>
    <w:rsid w:val="008D0E4E"/>
    <w:rsid w:val="008D1855"/>
    <w:rsid w:val="008D1B44"/>
    <w:rsid w:val="008D3FD2"/>
    <w:rsid w:val="008D4873"/>
    <w:rsid w:val="008D4EC5"/>
    <w:rsid w:val="008D5FC2"/>
    <w:rsid w:val="008D6D63"/>
    <w:rsid w:val="008D725F"/>
    <w:rsid w:val="008D7F9C"/>
    <w:rsid w:val="008E0042"/>
    <w:rsid w:val="008E04A6"/>
    <w:rsid w:val="008E0D30"/>
    <w:rsid w:val="008E0DEA"/>
    <w:rsid w:val="008E3924"/>
    <w:rsid w:val="008E399F"/>
    <w:rsid w:val="008E432E"/>
    <w:rsid w:val="008E4B89"/>
    <w:rsid w:val="008E4E08"/>
    <w:rsid w:val="008E5B74"/>
    <w:rsid w:val="008E6292"/>
    <w:rsid w:val="008E72EB"/>
    <w:rsid w:val="008E7441"/>
    <w:rsid w:val="008F0416"/>
    <w:rsid w:val="008F1E4C"/>
    <w:rsid w:val="008F27A9"/>
    <w:rsid w:val="008F2AD9"/>
    <w:rsid w:val="008F3A8E"/>
    <w:rsid w:val="008F49FC"/>
    <w:rsid w:val="008F5587"/>
    <w:rsid w:val="008F5F0F"/>
    <w:rsid w:val="008F5FFF"/>
    <w:rsid w:val="008F74DE"/>
    <w:rsid w:val="009007F7"/>
    <w:rsid w:val="009015B3"/>
    <w:rsid w:val="00903E9B"/>
    <w:rsid w:val="00904AE3"/>
    <w:rsid w:val="00904B51"/>
    <w:rsid w:val="00905677"/>
    <w:rsid w:val="00905C16"/>
    <w:rsid w:val="0090666B"/>
    <w:rsid w:val="00906784"/>
    <w:rsid w:val="00906AC7"/>
    <w:rsid w:val="00907928"/>
    <w:rsid w:val="0091147A"/>
    <w:rsid w:val="009120FF"/>
    <w:rsid w:val="00912AD5"/>
    <w:rsid w:val="009134F2"/>
    <w:rsid w:val="00913A6F"/>
    <w:rsid w:val="00914DE4"/>
    <w:rsid w:val="00915D97"/>
    <w:rsid w:val="0091629A"/>
    <w:rsid w:val="00916973"/>
    <w:rsid w:val="00917E24"/>
    <w:rsid w:val="00917E31"/>
    <w:rsid w:val="0092057B"/>
    <w:rsid w:val="0092141A"/>
    <w:rsid w:val="0092440A"/>
    <w:rsid w:val="0092562F"/>
    <w:rsid w:val="00925D44"/>
    <w:rsid w:val="009261BE"/>
    <w:rsid w:val="0092681A"/>
    <w:rsid w:val="00926A85"/>
    <w:rsid w:val="00926B28"/>
    <w:rsid w:val="00927745"/>
    <w:rsid w:val="0092788E"/>
    <w:rsid w:val="00930051"/>
    <w:rsid w:val="009305CE"/>
    <w:rsid w:val="00930A48"/>
    <w:rsid w:val="0093141D"/>
    <w:rsid w:val="00931B7F"/>
    <w:rsid w:val="00931CCD"/>
    <w:rsid w:val="009324B9"/>
    <w:rsid w:val="00932510"/>
    <w:rsid w:val="00932884"/>
    <w:rsid w:val="009337BD"/>
    <w:rsid w:val="00933B90"/>
    <w:rsid w:val="00933D84"/>
    <w:rsid w:val="009347B4"/>
    <w:rsid w:val="00935016"/>
    <w:rsid w:val="009359D6"/>
    <w:rsid w:val="00935A0D"/>
    <w:rsid w:val="00936648"/>
    <w:rsid w:val="00936DFC"/>
    <w:rsid w:val="0093713A"/>
    <w:rsid w:val="00937144"/>
    <w:rsid w:val="00937BFD"/>
    <w:rsid w:val="009404DB"/>
    <w:rsid w:val="00940D41"/>
    <w:rsid w:val="009414F3"/>
    <w:rsid w:val="0094166A"/>
    <w:rsid w:val="0094240A"/>
    <w:rsid w:val="00944EA4"/>
    <w:rsid w:val="009464AB"/>
    <w:rsid w:val="00946C48"/>
    <w:rsid w:val="00946EF1"/>
    <w:rsid w:val="009473DA"/>
    <w:rsid w:val="0094783F"/>
    <w:rsid w:val="00950BDC"/>
    <w:rsid w:val="00951D62"/>
    <w:rsid w:val="0095231D"/>
    <w:rsid w:val="00952652"/>
    <w:rsid w:val="00953B34"/>
    <w:rsid w:val="00953DE0"/>
    <w:rsid w:val="00956F0E"/>
    <w:rsid w:val="009618C7"/>
    <w:rsid w:val="00961F27"/>
    <w:rsid w:val="0096219F"/>
    <w:rsid w:val="0096264E"/>
    <w:rsid w:val="00962723"/>
    <w:rsid w:val="0096311A"/>
    <w:rsid w:val="00963758"/>
    <w:rsid w:val="00963BB9"/>
    <w:rsid w:val="00964937"/>
    <w:rsid w:val="00965A36"/>
    <w:rsid w:val="00966804"/>
    <w:rsid w:val="00966EB5"/>
    <w:rsid w:val="00967033"/>
    <w:rsid w:val="009705F0"/>
    <w:rsid w:val="009710E9"/>
    <w:rsid w:val="009717A5"/>
    <w:rsid w:val="00972E1E"/>
    <w:rsid w:val="00973289"/>
    <w:rsid w:val="009741AF"/>
    <w:rsid w:val="00974658"/>
    <w:rsid w:val="009750AA"/>
    <w:rsid w:val="0097698B"/>
    <w:rsid w:val="0097782E"/>
    <w:rsid w:val="0098094B"/>
    <w:rsid w:val="00984606"/>
    <w:rsid w:val="00985948"/>
    <w:rsid w:val="0098777D"/>
    <w:rsid w:val="009902F5"/>
    <w:rsid w:val="009911AD"/>
    <w:rsid w:val="009926B8"/>
    <w:rsid w:val="00993059"/>
    <w:rsid w:val="0099313B"/>
    <w:rsid w:val="00993E1E"/>
    <w:rsid w:val="00995150"/>
    <w:rsid w:val="009954A6"/>
    <w:rsid w:val="00995AFB"/>
    <w:rsid w:val="009963FB"/>
    <w:rsid w:val="00996812"/>
    <w:rsid w:val="009A08AE"/>
    <w:rsid w:val="009A21DE"/>
    <w:rsid w:val="009A2337"/>
    <w:rsid w:val="009A3717"/>
    <w:rsid w:val="009A3F18"/>
    <w:rsid w:val="009A4274"/>
    <w:rsid w:val="009A4FCA"/>
    <w:rsid w:val="009A6799"/>
    <w:rsid w:val="009A679A"/>
    <w:rsid w:val="009A6E97"/>
    <w:rsid w:val="009A6F94"/>
    <w:rsid w:val="009B01EF"/>
    <w:rsid w:val="009B05D1"/>
    <w:rsid w:val="009B28A1"/>
    <w:rsid w:val="009B3093"/>
    <w:rsid w:val="009B3CF3"/>
    <w:rsid w:val="009B3E20"/>
    <w:rsid w:val="009B3F67"/>
    <w:rsid w:val="009B5393"/>
    <w:rsid w:val="009B5F1C"/>
    <w:rsid w:val="009B7557"/>
    <w:rsid w:val="009C0C34"/>
    <w:rsid w:val="009C20B3"/>
    <w:rsid w:val="009C20D5"/>
    <w:rsid w:val="009C22BC"/>
    <w:rsid w:val="009C383E"/>
    <w:rsid w:val="009C48F7"/>
    <w:rsid w:val="009C504E"/>
    <w:rsid w:val="009C6867"/>
    <w:rsid w:val="009C7DBE"/>
    <w:rsid w:val="009D0272"/>
    <w:rsid w:val="009D0D41"/>
    <w:rsid w:val="009D10EA"/>
    <w:rsid w:val="009D187F"/>
    <w:rsid w:val="009D1CBE"/>
    <w:rsid w:val="009D2487"/>
    <w:rsid w:val="009D2E6F"/>
    <w:rsid w:val="009D31A0"/>
    <w:rsid w:val="009D41A2"/>
    <w:rsid w:val="009D51AA"/>
    <w:rsid w:val="009D51B8"/>
    <w:rsid w:val="009D5241"/>
    <w:rsid w:val="009D53A7"/>
    <w:rsid w:val="009D55E0"/>
    <w:rsid w:val="009D5624"/>
    <w:rsid w:val="009D5A18"/>
    <w:rsid w:val="009D619D"/>
    <w:rsid w:val="009D7124"/>
    <w:rsid w:val="009D75FB"/>
    <w:rsid w:val="009E0450"/>
    <w:rsid w:val="009E3892"/>
    <w:rsid w:val="009E3B3D"/>
    <w:rsid w:val="009E5824"/>
    <w:rsid w:val="009E5EB7"/>
    <w:rsid w:val="009E6517"/>
    <w:rsid w:val="009E7C9A"/>
    <w:rsid w:val="009F0163"/>
    <w:rsid w:val="009F1251"/>
    <w:rsid w:val="009F34C4"/>
    <w:rsid w:val="009F3D24"/>
    <w:rsid w:val="009F3F12"/>
    <w:rsid w:val="009F42E4"/>
    <w:rsid w:val="009F43E4"/>
    <w:rsid w:val="009F486E"/>
    <w:rsid w:val="009F6BFE"/>
    <w:rsid w:val="009F6C60"/>
    <w:rsid w:val="00A00CE4"/>
    <w:rsid w:val="00A01BF6"/>
    <w:rsid w:val="00A02096"/>
    <w:rsid w:val="00A02701"/>
    <w:rsid w:val="00A02D1D"/>
    <w:rsid w:val="00A03B2A"/>
    <w:rsid w:val="00A0488F"/>
    <w:rsid w:val="00A066BE"/>
    <w:rsid w:val="00A06825"/>
    <w:rsid w:val="00A06FBE"/>
    <w:rsid w:val="00A11CFA"/>
    <w:rsid w:val="00A12A40"/>
    <w:rsid w:val="00A12E8E"/>
    <w:rsid w:val="00A1320E"/>
    <w:rsid w:val="00A133D0"/>
    <w:rsid w:val="00A1407E"/>
    <w:rsid w:val="00A141F0"/>
    <w:rsid w:val="00A143DE"/>
    <w:rsid w:val="00A14DC2"/>
    <w:rsid w:val="00A14E9A"/>
    <w:rsid w:val="00A160BF"/>
    <w:rsid w:val="00A16749"/>
    <w:rsid w:val="00A169BB"/>
    <w:rsid w:val="00A16DDC"/>
    <w:rsid w:val="00A16FBE"/>
    <w:rsid w:val="00A2311F"/>
    <w:rsid w:val="00A237DE"/>
    <w:rsid w:val="00A2409A"/>
    <w:rsid w:val="00A2428F"/>
    <w:rsid w:val="00A246DF"/>
    <w:rsid w:val="00A24A89"/>
    <w:rsid w:val="00A25699"/>
    <w:rsid w:val="00A26E47"/>
    <w:rsid w:val="00A2726C"/>
    <w:rsid w:val="00A303C9"/>
    <w:rsid w:val="00A308BC"/>
    <w:rsid w:val="00A311AB"/>
    <w:rsid w:val="00A31274"/>
    <w:rsid w:val="00A33D9A"/>
    <w:rsid w:val="00A3453B"/>
    <w:rsid w:val="00A34E2F"/>
    <w:rsid w:val="00A350E8"/>
    <w:rsid w:val="00A35550"/>
    <w:rsid w:val="00A36A5A"/>
    <w:rsid w:val="00A4119F"/>
    <w:rsid w:val="00A41C8B"/>
    <w:rsid w:val="00A420DA"/>
    <w:rsid w:val="00A42764"/>
    <w:rsid w:val="00A4281A"/>
    <w:rsid w:val="00A428D4"/>
    <w:rsid w:val="00A43613"/>
    <w:rsid w:val="00A44D7B"/>
    <w:rsid w:val="00A44D7E"/>
    <w:rsid w:val="00A44ED2"/>
    <w:rsid w:val="00A45046"/>
    <w:rsid w:val="00A456F2"/>
    <w:rsid w:val="00A45996"/>
    <w:rsid w:val="00A46E97"/>
    <w:rsid w:val="00A47F28"/>
    <w:rsid w:val="00A507C5"/>
    <w:rsid w:val="00A50A80"/>
    <w:rsid w:val="00A50D7D"/>
    <w:rsid w:val="00A5106F"/>
    <w:rsid w:val="00A518EC"/>
    <w:rsid w:val="00A522DD"/>
    <w:rsid w:val="00A5442D"/>
    <w:rsid w:val="00A5475A"/>
    <w:rsid w:val="00A56F6E"/>
    <w:rsid w:val="00A57A98"/>
    <w:rsid w:val="00A57DFF"/>
    <w:rsid w:val="00A57E67"/>
    <w:rsid w:val="00A60702"/>
    <w:rsid w:val="00A61553"/>
    <w:rsid w:val="00A61703"/>
    <w:rsid w:val="00A6216A"/>
    <w:rsid w:val="00A62594"/>
    <w:rsid w:val="00A62D13"/>
    <w:rsid w:val="00A63183"/>
    <w:rsid w:val="00A66C83"/>
    <w:rsid w:val="00A67178"/>
    <w:rsid w:val="00A674C5"/>
    <w:rsid w:val="00A67B69"/>
    <w:rsid w:val="00A70904"/>
    <w:rsid w:val="00A70C5A"/>
    <w:rsid w:val="00A7268D"/>
    <w:rsid w:val="00A74CFE"/>
    <w:rsid w:val="00A754AE"/>
    <w:rsid w:val="00A763EC"/>
    <w:rsid w:val="00A767A7"/>
    <w:rsid w:val="00A800A2"/>
    <w:rsid w:val="00A8021B"/>
    <w:rsid w:val="00A81BC2"/>
    <w:rsid w:val="00A8404B"/>
    <w:rsid w:val="00A84239"/>
    <w:rsid w:val="00A86387"/>
    <w:rsid w:val="00A8677E"/>
    <w:rsid w:val="00A87076"/>
    <w:rsid w:val="00A90DDA"/>
    <w:rsid w:val="00A90EB7"/>
    <w:rsid w:val="00A9127B"/>
    <w:rsid w:val="00A93363"/>
    <w:rsid w:val="00A9374B"/>
    <w:rsid w:val="00A939F1"/>
    <w:rsid w:val="00A9583F"/>
    <w:rsid w:val="00A95E87"/>
    <w:rsid w:val="00A961A3"/>
    <w:rsid w:val="00A96601"/>
    <w:rsid w:val="00A96732"/>
    <w:rsid w:val="00A96DE0"/>
    <w:rsid w:val="00A97206"/>
    <w:rsid w:val="00AA0923"/>
    <w:rsid w:val="00AA1232"/>
    <w:rsid w:val="00AA133E"/>
    <w:rsid w:val="00AA1895"/>
    <w:rsid w:val="00AA1898"/>
    <w:rsid w:val="00AA34A6"/>
    <w:rsid w:val="00AB0922"/>
    <w:rsid w:val="00AB15FD"/>
    <w:rsid w:val="00AB5F44"/>
    <w:rsid w:val="00AB5FC6"/>
    <w:rsid w:val="00AC02E8"/>
    <w:rsid w:val="00AC1BE5"/>
    <w:rsid w:val="00AC1F75"/>
    <w:rsid w:val="00AC23D0"/>
    <w:rsid w:val="00AC29C2"/>
    <w:rsid w:val="00AC301E"/>
    <w:rsid w:val="00AC3B1E"/>
    <w:rsid w:val="00AC3B46"/>
    <w:rsid w:val="00AC3BD2"/>
    <w:rsid w:val="00AC4FC4"/>
    <w:rsid w:val="00AC5EA4"/>
    <w:rsid w:val="00AC6B82"/>
    <w:rsid w:val="00AC6D7F"/>
    <w:rsid w:val="00AC70C5"/>
    <w:rsid w:val="00AC77C1"/>
    <w:rsid w:val="00AD01EA"/>
    <w:rsid w:val="00AD03B4"/>
    <w:rsid w:val="00AD0FC7"/>
    <w:rsid w:val="00AD17B8"/>
    <w:rsid w:val="00AD1DCC"/>
    <w:rsid w:val="00AD2556"/>
    <w:rsid w:val="00AD376A"/>
    <w:rsid w:val="00AD3EE1"/>
    <w:rsid w:val="00AD4F4C"/>
    <w:rsid w:val="00AD6ACB"/>
    <w:rsid w:val="00AD6FC9"/>
    <w:rsid w:val="00AD7682"/>
    <w:rsid w:val="00AE0CAE"/>
    <w:rsid w:val="00AE1154"/>
    <w:rsid w:val="00AE1ADF"/>
    <w:rsid w:val="00AE4A3A"/>
    <w:rsid w:val="00AF06C6"/>
    <w:rsid w:val="00AF377C"/>
    <w:rsid w:val="00AF46CF"/>
    <w:rsid w:val="00AF5736"/>
    <w:rsid w:val="00AF5B8A"/>
    <w:rsid w:val="00AF5DB0"/>
    <w:rsid w:val="00AF5E50"/>
    <w:rsid w:val="00AF6124"/>
    <w:rsid w:val="00AF63ED"/>
    <w:rsid w:val="00AF683B"/>
    <w:rsid w:val="00AF75D7"/>
    <w:rsid w:val="00B00A9A"/>
    <w:rsid w:val="00B012BC"/>
    <w:rsid w:val="00B02585"/>
    <w:rsid w:val="00B0354A"/>
    <w:rsid w:val="00B03D70"/>
    <w:rsid w:val="00B04920"/>
    <w:rsid w:val="00B057A7"/>
    <w:rsid w:val="00B06B78"/>
    <w:rsid w:val="00B0722B"/>
    <w:rsid w:val="00B07B8B"/>
    <w:rsid w:val="00B07EF3"/>
    <w:rsid w:val="00B10658"/>
    <w:rsid w:val="00B112C9"/>
    <w:rsid w:val="00B12B43"/>
    <w:rsid w:val="00B13B42"/>
    <w:rsid w:val="00B16742"/>
    <w:rsid w:val="00B16C78"/>
    <w:rsid w:val="00B1748C"/>
    <w:rsid w:val="00B17E6A"/>
    <w:rsid w:val="00B20363"/>
    <w:rsid w:val="00B2055E"/>
    <w:rsid w:val="00B21468"/>
    <w:rsid w:val="00B21C45"/>
    <w:rsid w:val="00B225DC"/>
    <w:rsid w:val="00B2370C"/>
    <w:rsid w:val="00B240ED"/>
    <w:rsid w:val="00B24461"/>
    <w:rsid w:val="00B24976"/>
    <w:rsid w:val="00B25242"/>
    <w:rsid w:val="00B25740"/>
    <w:rsid w:val="00B26F83"/>
    <w:rsid w:val="00B300F7"/>
    <w:rsid w:val="00B3056D"/>
    <w:rsid w:val="00B31322"/>
    <w:rsid w:val="00B31E2B"/>
    <w:rsid w:val="00B326A8"/>
    <w:rsid w:val="00B33183"/>
    <w:rsid w:val="00B339DE"/>
    <w:rsid w:val="00B33AE9"/>
    <w:rsid w:val="00B34BF5"/>
    <w:rsid w:val="00B352E2"/>
    <w:rsid w:val="00B360D0"/>
    <w:rsid w:val="00B370D2"/>
    <w:rsid w:val="00B371AC"/>
    <w:rsid w:val="00B37C6A"/>
    <w:rsid w:val="00B37CA3"/>
    <w:rsid w:val="00B42611"/>
    <w:rsid w:val="00B43383"/>
    <w:rsid w:val="00B43DC7"/>
    <w:rsid w:val="00B43E53"/>
    <w:rsid w:val="00B43FEE"/>
    <w:rsid w:val="00B44255"/>
    <w:rsid w:val="00B443A7"/>
    <w:rsid w:val="00B44AFC"/>
    <w:rsid w:val="00B4518F"/>
    <w:rsid w:val="00B451A6"/>
    <w:rsid w:val="00B4546D"/>
    <w:rsid w:val="00B47355"/>
    <w:rsid w:val="00B50735"/>
    <w:rsid w:val="00B50E2A"/>
    <w:rsid w:val="00B51A11"/>
    <w:rsid w:val="00B51B4B"/>
    <w:rsid w:val="00B526BA"/>
    <w:rsid w:val="00B52BDC"/>
    <w:rsid w:val="00B54A63"/>
    <w:rsid w:val="00B567C8"/>
    <w:rsid w:val="00B56E3C"/>
    <w:rsid w:val="00B56E96"/>
    <w:rsid w:val="00B57268"/>
    <w:rsid w:val="00B57CC1"/>
    <w:rsid w:val="00B607E2"/>
    <w:rsid w:val="00B609A5"/>
    <w:rsid w:val="00B60C19"/>
    <w:rsid w:val="00B61E2E"/>
    <w:rsid w:val="00B62BF2"/>
    <w:rsid w:val="00B63F70"/>
    <w:rsid w:val="00B64547"/>
    <w:rsid w:val="00B64939"/>
    <w:rsid w:val="00B64973"/>
    <w:rsid w:val="00B6584E"/>
    <w:rsid w:val="00B665AB"/>
    <w:rsid w:val="00B70704"/>
    <w:rsid w:val="00B716CD"/>
    <w:rsid w:val="00B7198C"/>
    <w:rsid w:val="00B71C48"/>
    <w:rsid w:val="00B71C95"/>
    <w:rsid w:val="00B7221B"/>
    <w:rsid w:val="00B726B0"/>
    <w:rsid w:val="00B72CB8"/>
    <w:rsid w:val="00B75A19"/>
    <w:rsid w:val="00B75E0D"/>
    <w:rsid w:val="00B76324"/>
    <w:rsid w:val="00B779A1"/>
    <w:rsid w:val="00B810EB"/>
    <w:rsid w:val="00B813F1"/>
    <w:rsid w:val="00B81680"/>
    <w:rsid w:val="00B81CB2"/>
    <w:rsid w:val="00B8339C"/>
    <w:rsid w:val="00B8599E"/>
    <w:rsid w:val="00B86344"/>
    <w:rsid w:val="00B86819"/>
    <w:rsid w:val="00B86FD6"/>
    <w:rsid w:val="00B87F81"/>
    <w:rsid w:val="00B90F5E"/>
    <w:rsid w:val="00B9134E"/>
    <w:rsid w:val="00B91CA8"/>
    <w:rsid w:val="00B933B4"/>
    <w:rsid w:val="00B9361B"/>
    <w:rsid w:val="00B93B28"/>
    <w:rsid w:val="00B94CF3"/>
    <w:rsid w:val="00B9614C"/>
    <w:rsid w:val="00B963A8"/>
    <w:rsid w:val="00B963B8"/>
    <w:rsid w:val="00B9683B"/>
    <w:rsid w:val="00B97345"/>
    <w:rsid w:val="00B9780E"/>
    <w:rsid w:val="00B97D04"/>
    <w:rsid w:val="00BA1471"/>
    <w:rsid w:val="00BA2115"/>
    <w:rsid w:val="00BA2DFB"/>
    <w:rsid w:val="00BA3154"/>
    <w:rsid w:val="00BA3CCA"/>
    <w:rsid w:val="00BA4B36"/>
    <w:rsid w:val="00BA5408"/>
    <w:rsid w:val="00BA5D91"/>
    <w:rsid w:val="00BB157E"/>
    <w:rsid w:val="00BB20E6"/>
    <w:rsid w:val="00BB21E6"/>
    <w:rsid w:val="00BB24A5"/>
    <w:rsid w:val="00BB2858"/>
    <w:rsid w:val="00BB291F"/>
    <w:rsid w:val="00BB2EA8"/>
    <w:rsid w:val="00BB46C3"/>
    <w:rsid w:val="00BB5DB8"/>
    <w:rsid w:val="00BB6767"/>
    <w:rsid w:val="00BB6F06"/>
    <w:rsid w:val="00BB7010"/>
    <w:rsid w:val="00BB7B84"/>
    <w:rsid w:val="00BB7BCB"/>
    <w:rsid w:val="00BB7CED"/>
    <w:rsid w:val="00BB7FAE"/>
    <w:rsid w:val="00BC07AD"/>
    <w:rsid w:val="00BC1135"/>
    <w:rsid w:val="00BC1C22"/>
    <w:rsid w:val="00BC240F"/>
    <w:rsid w:val="00BC27B6"/>
    <w:rsid w:val="00BC3993"/>
    <w:rsid w:val="00BC4911"/>
    <w:rsid w:val="00BC5718"/>
    <w:rsid w:val="00BC5812"/>
    <w:rsid w:val="00BC5A97"/>
    <w:rsid w:val="00BC60DB"/>
    <w:rsid w:val="00BC7997"/>
    <w:rsid w:val="00BD0F3B"/>
    <w:rsid w:val="00BD21DB"/>
    <w:rsid w:val="00BD26F7"/>
    <w:rsid w:val="00BD28E8"/>
    <w:rsid w:val="00BD2A7E"/>
    <w:rsid w:val="00BD307E"/>
    <w:rsid w:val="00BD3136"/>
    <w:rsid w:val="00BD4509"/>
    <w:rsid w:val="00BD7541"/>
    <w:rsid w:val="00BD764F"/>
    <w:rsid w:val="00BD7B88"/>
    <w:rsid w:val="00BE4222"/>
    <w:rsid w:val="00BE4D90"/>
    <w:rsid w:val="00BE54DD"/>
    <w:rsid w:val="00BE5A9C"/>
    <w:rsid w:val="00BE6466"/>
    <w:rsid w:val="00BE6737"/>
    <w:rsid w:val="00BE6FE6"/>
    <w:rsid w:val="00BE75D2"/>
    <w:rsid w:val="00BE79B0"/>
    <w:rsid w:val="00BE7A8C"/>
    <w:rsid w:val="00BE7AE6"/>
    <w:rsid w:val="00BE7C07"/>
    <w:rsid w:val="00BF0D2F"/>
    <w:rsid w:val="00BF140E"/>
    <w:rsid w:val="00BF2F7E"/>
    <w:rsid w:val="00BF3965"/>
    <w:rsid w:val="00BF3AB0"/>
    <w:rsid w:val="00BF439B"/>
    <w:rsid w:val="00BF5279"/>
    <w:rsid w:val="00BF5ACA"/>
    <w:rsid w:val="00BF63E7"/>
    <w:rsid w:val="00BF6619"/>
    <w:rsid w:val="00BF66A8"/>
    <w:rsid w:val="00C00F82"/>
    <w:rsid w:val="00C01ED7"/>
    <w:rsid w:val="00C03343"/>
    <w:rsid w:val="00C0383F"/>
    <w:rsid w:val="00C04008"/>
    <w:rsid w:val="00C04199"/>
    <w:rsid w:val="00C047D2"/>
    <w:rsid w:val="00C05F6C"/>
    <w:rsid w:val="00C06E06"/>
    <w:rsid w:val="00C07E1A"/>
    <w:rsid w:val="00C1039A"/>
    <w:rsid w:val="00C108C1"/>
    <w:rsid w:val="00C11737"/>
    <w:rsid w:val="00C11956"/>
    <w:rsid w:val="00C128F1"/>
    <w:rsid w:val="00C12F91"/>
    <w:rsid w:val="00C1331E"/>
    <w:rsid w:val="00C13EC5"/>
    <w:rsid w:val="00C1471F"/>
    <w:rsid w:val="00C16228"/>
    <w:rsid w:val="00C16512"/>
    <w:rsid w:val="00C20236"/>
    <w:rsid w:val="00C20BC2"/>
    <w:rsid w:val="00C2195D"/>
    <w:rsid w:val="00C22028"/>
    <w:rsid w:val="00C235F9"/>
    <w:rsid w:val="00C24163"/>
    <w:rsid w:val="00C25A5A"/>
    <w:rsid w:val="00C3010C"/>
    <w:rsid w:val="00C303A8"/>
    <w:rsid w:val="00C3202A"/>
    <w:rsid w:val="00C323FC"/>
    <w:rsid w:val="00C32E9F"/>
    <w:rsid w:val="00C3492B"/>
    <w:rsid w:val="00C34A1C"/>
    <w:rsid w:val="00C34F42"/>
    <w:rsid w:val="00C35766"/>
    <w:rsid w:val="00C358FA"/>
    <w:rsid w:val="00C35B0F"/>
    <w:rsid w:val="00C374B7"/>
    <w:rsid w:val="00C40C07"/>
    <w:rsid w:val="00C42019"/>
    <w:rsid w:val="00C4243C"/>
    <w:rsid w:val="00C42DED"/>
    <w:rsid w:val="00C42E43"/>
    <w:rsid w:val="00C43888"/>
    <w:rsid w:val="00C4446C"/>
    <w:rsid w:val="00C44C49"/>
    <w:rsid w:val="00C44C5A"/>
    <w:rsid w:val="00C4535F"/>
    <w:rsid w:val="00C453B1"/>
    <w:rsid w:val="00C50C43"/>
    <w:rsid w:val="00C50F9A"/>
    <w:rsid w:val="00C520F5"/>
    <w:rsid w:val="00C53F81"/>
    <w:rsid w:val="00C542F1"/>
    <w:rsid w:val="00C54DDC"/>
    <w:rsid w:val="00C55192"/>
    <w:rsid w:val="00C555E3"/>
    <w:rsid w:val="00C55FBB"/>
    <w:rsid w:val="00C56B70"/>
    <w:rsid w:val="00C56CE4"/>
    <w:rsid w:val="00C61EE6"/>
    <w:rsid w:val="00C62C95"/>
    <w:rsid w:val="00C64C10"/>
    <w:rsid w:val="00C6548C"/>
    <w:rsid w:val="00C669C2"/>
    <w:rsid w:val="00C66FB9"/>
    <w:rsid w:val="00C67112"/>
    <w:rsid w:val="00C67A47"/>
    <w:rsid w:val="00C707C4"/>
    <w:rsid w:val="00C71B1F"/>
    <w:rsid w:val="00C73C4E"/>
    <w:rsid w:val="00C7409D"/>
    <w:rsid w:val="00C74279"/>
    <w:rsid w:val="00C752D8"/>
    <w:rsid w:val="00C75A21"/>
    <w:rsid w:val="00C75A7F"/>
    <w:rsid w:val="00C80112"/>
    <w:rsid w:val="00C80317"/>
    <w:rsid w:val="00C80A84"/>
    <w:rsid w:val="00C80DCE"/>
    <w:rsid w:val="00C80F27"/>
    <w:rsid w:val="00C80FBE"/>
    <w:rsid w:val="00C81988"/>
    <w:rsid w:val="00C81A38"/>
    <w:rsid w:val="00C828CC"/>
    <w:rsid w:val="00C83316"/>
    <w:rsid w:val="00C834F1"/>
    <w:rsid w:val="00C83A5B"/>
    <w:rsid w:val="00C85EE3"/>
    <w:rsid w:val="00C915B9"/>
    <w:rsid w:val="00C916E5"/>
    <w:rsid w:val="00C91BFC"/>
    <w:rsid w:val="00C9246D"/>
    <w:rsid w:val="00C924AB"/>
    <w:rsid w:val="00C928AC"/>
    <w:rsid w:val="00C92F0B"/>
    <w:rsid w:val="00C9345F"/>
    <w:rsid w:val="00C938DF"/>
    <w:rsid w:val="00C93FA0"/>
    <w:rsid w:val="00C94202"/>
    <w:rsid w:val="00C94CA4"/>
    <w:rsid w:val="00C956B3"/>
    <w:rsid w:val="00C95804"/>
    <w:rsid w:val="00C95D92"/>
    <w:rsid w:val="00C96B90"/>
    <w:rsid w:val="00C974A1"/>
    <w:rsid w:val="00CA04EF"/>
    <w:rsid w:val="00CA06B0"/>
    <w:rsid w:val="00CA079B"/>
    <w:rsid w:val="00CA0B2B"/>
    <w:rsid w:val="00CA121C"/>
    <w:rsid w:val="00CA15BA"/>
    <w:rsid w:val="00CA190B"/>
    <w:rsid w:val="00CA1A0C"/>
    <w:rsid w:val="00CA375C"/>
    <w:rsid w:val="00CA38DB"/>
    <w:rsid w:val="00CA3FDB"/>
    <w:rsid w:val="00CA64EA"/>
    <w:rsid w:val="00CA66C1"/>
    <w:rsid w:val="00CA7998"/>
    <w:rsid w:val="00CB0BC8"/>
    <w:rsid w:val="00CB16B9"/>
    <w:rsid w:val="00CB1D8A"/>
    <w:rsid w:val="00CB3220"/>
    <w:rsid w:val="00CB3EEC"/>
    <w:rsid w:val="00CB40CF"/>
    <w:rsid w:val="00CB4A92"/>
    <w:rsid w:val="00CB4E9B"/>
    <w:rsid w:val="00CB5889"/>
    <w:rsid w:val="00CB5B52"/>
    <w:rsid w:val="00CB7EEA"/>
    <w:rsid w:val="00CC0AC0"/>
    <w:rsid w:val="00CC0D9F"/>
    <w:rsid w:val="00CC11D3"/>
    <w:rsid w:val="00CC1BCF"/>
    <w:rsid w:val="00CC1BE5"/>
    <w:rsid w:val="00CC20D1"/>
    <w:rsid w:val="00CC259D"/>
    <w:rsid w:val="00CC27F2"/>
    <w:rsid w:val="00CC33F7"/>
    <w:rsid w:val="00CC41AA"/>
    <w:rsid w:val="00CC46F6"/>
    <w:rsid w:val="00CC4925"/>
    <w:rsid w:val="00CC5076"/>
    <w:rsid w:val="00CC5959"/>
    <w:rsid w:val="00CC5BB3"/>
    <w:rsid w:val="00CC6766"/>
    <w:rsid w:val="00CC6793"/>
    <w:rsid w:val="00CC7023"/>
    <w:rsid w:val="00CD0B77"/>
    <w:rsid w:val="00CD1CD5"/>
    <w:rsid w:val="00CD27A9"/>
    <w:rsid w:val="00CD2CBD"/>
    <w:rsid w:val="00CD3D55"/>
    <w:rsid w:val="00CD48FD"/>
    <w:rsid w:val="00CD493C"/>
    <w:rsid w:val="00CD504D"/>
    <w:rsid w:val="00CD5CD7"/>
    <w:rsid w:val="00CD7BB9"/>
    <w:rsid w:val="00CE0519"/>
    <w:rsid w:val="00CE055A"/>
    <w:rsid w:val="00CE14BE"/>
    <w:rsid w:val="00CE1A59"/>
    <w:rsid w:val="00CE1AE5"/>
    <w:rsid w:val="00CE1BBD"/>
    <w:rsid w:val="00CE21FD"/>
    <w:rsid w:val="00CE2D49"/>
    <w:rsid w:val="00CE3155"/>
    <w:rsid w:val="00CE37EC"/>
    <w:rsid w:val="00CE3BA9"/>
    <w:rsid w:val="00CE3D7A"/>
    <w:rsid w:val="00CE49D8"/>
    <w:rsid w:val="00CE4DAA"/>
    <w:rsid w:val="00CE6103"/>
    <w:rsid w:val="00CE6290"/>
    <w:rsid w:val="00CE6BA5"/>
    <w:rsid w:val="00CE7003"/>
    <w:rsid w:val="00CE7235"/>
    <w:rsid w:val="00CF1D19"/>
    <w:rsid w:val="00CF20B4"/>
    <w:rsid w:val="00CF22D0"/>
    <w:rsid w:val="00CF2703"/>
    <w:rsid w:val="00CF50B3"/>
    <w:rsid w:val="00CF5D3B"/>
    <w:rsid w:val="00CF667B"/>
    <w:rsid w:val="00CF7203"/>
    <w:rsid w:val="00D006AB"/>
    <w:rsid w:val="00D0100A"/>
    <w:rsid w:val="00D018DC"/>
    <w:rsid w:val="00D01D32"/>
    <w:rsid w:val="00D02184"/>
    <w:rsid w:val="00D0292C"/>
    <w:rsid w:val="00D02D7A"/>
    <w:rsid w:val="00D04774"/>
    <w:rsid w:val="00D06045"/>
    <w:rsid w:val="00D06534"/>
    <w:rsid w:val="00D06A66"/>
    <w:rsid w:val="00D120B5"/>
    <w:rsid w:val="00D12E37"/>
    <w:rsid w:val="00D1300D"/>
    <w:rsid w:val="00D13D3E"/>
    <w:rsid w:val="00D14E5A"/>
    <w:rsid w:val="00D15549"/>
    <w:rsid w:val="00D1567A"/>
    <w:rsid w:val="00D15E1F"/>
    <w:rsid w:val="00D16246"/>
    <w:rsid w:val="00D169EB"/>
    <w:rsid w:val="00D170EB"/>
    <w:rsid w:val="00D1726B"/>
    <w:rsid w:val="00D17A86"/>
    <w:rsid w:val="00D17D6A"/>
    <w:rsid w:val="00D22D99"/>
    <w:rsid w:val="00D235C6"/>
    <w:rsid w:val="00D23DB7"/>
    <w:rsid w:val="00D23DC8"/>
    <w:rsid w:val="00D24286"/>
    <w:rsid w:val="00D24BCE"/>
    <w:rsid w:val="00D252B5"/>
    <w:rsid w:val="00D25B6A"/>
    <w:rsid w:val="00D2644C"/>
    <w:rsid w:val="00D26B42"/>
    <w:rsid w:val="00D3044A"/>
    <w:rsid w:val="00D307B5"/>
    <w:rsid w:val="00D30C7D"/>
    <w:rsid w:val="00D3130D"/>
    <w:rsid w:val="00D315AB"/>
    <w:rsid w:val="00D32AA7"/>
    <w:rsid w:val="00D32BCE"/>
    <w:rsid w:val="00D338F8"/>
    <w:rsid w:val="00D33A8A"/>
    <w:rsid w:val="00D33FCE"/>
    <w:rsid w:val="00D34780"/>
    <w:rsid w:val="00D354F7"/>
    <w:rsid w:val="00D3592E"/>
    <w:rsid w:val="00D35F0E"/>
    <w:rsid w:val="00D40160"/>
    <w:rsid w:val="00D40274"/>
    <w:rsid w:val="00D40984"/>
    <w:rsid w:val="00D41046"/>
    <w:rsid w:val="00D418E6"/>
    <w:rsid w:val="00D434D6"/>
    <w:rsid w:val="00D438A4"/>
    <w:rsid w:val="00D43E64"/>
    <w:rsid w:val="00D44590"/>
    <w:rsid w:val="00D44839"/>
    <w:rsid w:val="00D45BA0"/>
    <w:rsid w:val="00D4691A"/>
    <w:rsid w:val="00D46B7E"/>
    <w:rsid w:val="00D4705D"/>
    <w:rsid w:val="00D470D4"/>
    <w:rsid w:val="00D47AC9"/>
    <w:rsid w:val="00D51176"/>
    <w:rsid w:val="00D520C2"/>
    <w:rsid w:val="00D531B1"/>
    <w:rsid w:val="00D544A2"/>
    <w:rsid w:val="00D544C3"/>
    <w:rsid w:val="00D5634C"/>
    <w:rsid w:val="00D610EC"/>
    <w:rsid w:val="00D61339"/>
    <w:rsid w:val="00D616DF"/>
    <w:rsid w:val="00D61BE5"/>
    <w:rsid w:val="00D6232B"/>
    <w:rsid w:val="00D62FDB"/>
    <w:rsid w:val="00D63D20"/>
    <w:rsid w:val="00D645AF"/>
    <w:rsid w:val="00D656E7"/>
    <w:rsid w:val="00D65984"/>
    <w:rsid w:val="00D65D84"/>
    <w:rsid w:val="00D66BA9"/>
    <w:rsid w:val="00D66DB0"/>
    <w:rsid w:val="00D66DF4"/>
    <w:rsid w:val="00D71A89"/>
    <w:rsid w:val="00D723E9"/>
    <w:rsid w:val="00D7271C"/>
    <w:rsid w:val="00D73016"/>
    <w:rsid w:val="00D74632"/>
    <w:rsid w:val="00D756E5"/>
    <w:rsid w:val="00D7781C"/>
    <w:rsid w:val="00D77A8D"/>
    <w:rsid w:val="00D77C89"/>
    <w:rsid w:val="00D8108B"/>
    <w:rsid w:val="00D82001"/>
    <w:rsid w:val="00D8210B"/>
    <w:rsid w:val="00D82D7E"/>
    <w:rsid w:val="00D83025"/>
    <w:rsid w:val="00D852AB"/>
    <w:rsid w:val="00D86AA0"/>
    <w:rsid w:val="00D875A5"/>
    <w:rsid w:val="00D902C8"/>
    <w:rsid w:val="00D9048A"/>
    <w:rsid w:val="00D9078B"/>
    <w:rsid w:val="00D90B7F"/>
    <w:rsid w:val="00D93404"/>
    <w:rsid w:val="00D93628"/>
    <w:rsid w:val="00D93D63"/>
    <w:rsid w:val="00D9586E"/>
    <w:rsid w:val="00D95891"/>
    <w:rsid w:val="00D96173"/>
    <w:rsid w:val="00D96C32"/>
    <w:rsid w:val="00D9744B"/>
    <w:rsid w:val="00D97491"/>
    <w:rsid w:val="00D97CC1"/>
    <w:rsid w:val="00DA02BC"/>
    <w:rsid w:val="00DA31D9"/>
    <w:rsid w:val="00DA3F8F"/>
    <w:rsid w:val="00DA4D5D"/>
    <w:rsid w:val="00DA4F59"/>
    <w:rsid w:val="00DA50EA"/>
    <w:rsid w:val="00DA69F2"/>
    <w:rsid w:val="00DA7CA0"/>
    <w:rsid w:val="00DB05DF"/>
    <w:rsid w:val="00DB0CD7"/>
    <w:rsid w:val="00DB159F"/>
    <w:rsid w:val="00DB19F5"/>
    <w:rsid w:val="00DB1DA4"/>
    <w:rsid w:val="00DB2838"/>
    <w:rsid w:val="00DB2D2A"/>
    <w:rsid w:val="00DB39DC"/>
    <w:rsid w:val="00DB5AA4"/>
    <w:rsid w:val="00DB6C69"/>
    <w:rsid w:val="00DB7776"/>
    <w:rsid w:val="00DC2CF2"/>
    <w:rsid w:val="00DC2E6C"/>
    <w:rsid w:val="00DC3427"/>
    <w:rsid w:val="00DC3F8F"/>
    <w:rsid w:val="00DC4519"/>
    <w:rsid w:val="00DC7C74"/>
    <w:rsid w:val="00DD007D"/>
    <w:rsid w:val="00DD0237"/>
    <w:rsid w:val="00DD04C3"/>
    <w:rsid w:val="00DD0E42"/>
    <w:rsid w:val="00DD176B"/>
    <w:rsid w:val="00DD2914"/>
    <w:rsid w:val="00DD29E3"/>
    <w:rsid w:val="00DD37F5"/>
    <w:rsid w:val="00DD3A61"/>
    <w:rsid w:val="00DD3D3C"/>
    <w:rsid w:val="00DD3EB4"/>
    <w:rsid w:val="00DD42C5"/>
    <w:rsid w:val="00DD4314"/>
    <w:rsid w:val="00DD57DD"/>
    <w:rsid w:val="00DD7665"/>
    <w:rsid w:val="00DE0030"/>
    <w:rsid w:val="00DE07F9"/>
    <w:rsid w:val="00DE0D09"/>
    <w:rsid w:val="00DE10AD"/>
    <w:rsid w:val="00DE1BD8"/>
    <w:rsid w:val="00DE332C"/>
    <w:rsid w:val="00DE457E"/>
    <w:rsid w:val="00DE481B"/>
    <w:rsid w:val="00DE4C17"/>
    <w:rsid w:val="00DE63AE"/>
    <w:rsid w:val="00DE7011"/>
    <w:rsid w:val="00DE7941"/>
    <w:rsid w:val="00DF37C4"/>
    <w:rsid w:val="00DF54ED"/>
    <w:rsid w:val="00DF65F7"/>
    <w:rsid w:val="00DF6936"/>
    <w:rsid w:val="00DF72B3"/>
    <w:rsid w:val="00DF7761"/>
    <w:rsid w:val="00DF787D"/>
    <w:rsid w:val="00DF7B49"/>
    <w:rsid w:val="00DF7E3A"/>
    <w:rsid w:val="00E00060"/>
    <w:rsid w:val="00E007F9"/>
    <w:rsid w:val="00E0080D"/>
    <w:rsid w:val="00E01584"/>
    <w:rsid w:val="00E0188F"/>
    <w:rsid w:val="00E021E6"/>
    <w:rsid w:val="00E02764"/>
    <w:rsid w:val="00E03C99"/>
    <w:rsid w:val="00E03F03"/>
    <w:rsid w:val="00E04B1C"/>
    <w:rsid w:val="00E07058"/>
    <w:rsid w:val="00E0735E"/>
    <w:rsid w:val="00E073A2"/>
    <w:rsid w:val="00E10AEF"/>
    <w:rsid w:val="00E10AFF"/>
    <w:rsid w:val="00E11D96"/>
    <w:rsid w:val="00E11FF7"/>
    <w:rsid w:val="00E1373F"/>
    <w:rsid w:val="00E13D8D"/>
    <w:rsid w:val="00E13EC1"/>
    <w:rsid w:val="00E13FE4"/>
    <w:rsid w:val="00E14164"/>
    <w:rsid w:val="00E15321"/>
    <w:rsid w:val="00E17FE7"/>
    <w:rsid w:val="00E20BF1"/>
    <w:rsid w:val="00E2296E"/>
    <w:rsid w:val="00E22BC0"/>
    <w:rsid w:val="00E23AAD"/>
    <w:rsid w:val="00E23C10"/>
    <w:rsid w:val="00E23F79"/>
    <w:rsid w:val="00E24718"/>
    <w:rsid w:val="00E24828"/>
    <w:rsid w:val="00E27985"/>
    <w:rsid w:val="00E30389"/>
    <w:rsid w:val="00E30B53"/>
    <w:rsid w:val="00E30D04"/>
    <w:rsid w:val="00E30ED9"/>
    <w:rsid w:val="00E32D4C"/>
    <w:rsid w:val="00E3340B"/>
    <w:rsid w:val="00E338A1"/>
    <w:rsid w:val="00E34AF2"/>
    <w:rsid w:val="00E34B44"/>
    <w:rsid w:val="00E35226"/>
    <w:rsid w:val="00E35330"/>
    <w:rsid w:val="00E3557A"/>
    <w:rsid w:val="00E35BC4"/>
    <w:rsid w:val="00E35D1C"/>
    <w:rsid w:val="00E35E61"/>
    <w:rsid w:val="00E368F1"/>
    <w:rsid w:val="00E36B9D"/>
    <w:rsid w:val="00E3713E"/>
    <w:rsid w:val="00E37CC1"/>
    <w:rsid w:val="00E403DF"/>
    <w:rsid w:val="00E414BF"/>
    <w:rsid w:val="00E41618"/>
    <w:rsid w:val="00E41772"/>
    <w:rsid w:val="00E4182C"/>
    <w:rsid w:val="00E430C1"/>
    <w:rsid w:val="00E43363"/>
    <w:rsid w:val="00E438B3"/>
    <w:rsid w:val="00E43FD2"/>
    <w:rsid w:val="00E44156"/>
    <w:rsid w:val="00E4514C"/>
    <w:rsid w:val="00E45B7D"/>
    <w:rsid w:val="00E46117"/>
    <w:rsid w:val="00E46E43"/>
    <w:rsid w:val="00E47DA0"/>
    <w:rsid w:val="00E515E4"/>
    <w:rsid w:val="00E51D6C"/>
    <w:rsid w:val="00E52119"/>
    <w:rsid w:val="00E538DD"/>
    <w:rsid w:val="00E549C5"/>
    <w:rsid w:val="00E54C7A"/>
    <w:rsid w:val="00E56467"/>
    <w:rsid w:val="00E564D0"/>
    <w:rsid w:val="00E569BB"/>
    <w:rsid w:val="00E56C45"/>
    <w:rsid w:val="00E60B21"/>
    <w:rsid w:val="00E6153E"/>
    <w:rsid w:val="00E6212D"/>
    <w:rsid w:val="00E6312E"/>
    <w:rsid w:val="00E63652"/>
    <w:rsid w:val="00E63ACD"/>
    <w:rsid w:val="00E667F1"/>
    <w:rsid w:val="00E66EF4"/>
    <w:rsid w:val="00E67A2B"/>
    <w:rsid w:val="00E67B88"/>
    <w:rsid w:val="00E702C2"/>
    <w:rsid w:val="00E70996"/>
    <w:rsid w:val="00E7144D"/>
    <w:rsid w:val="00E71937"/>
    <w:rsid w:val="00E71A84"/>
    <w:rsid w:val="00E7455B"/>
    <w:rsid w:val="00E7562E"/>
    <w:rsid w:val="00E77672"/>
    <w:rsid w:val="00E77B8F"/>
    <w:rsid w:val="00E77D51"/>
    <w:rsid w:val="00E825CE"/>
    <w:rsid w:val="00E82DA0"/>
    <w:rsid w:val="00E86810"/>
    <w:rsid w:val="00E87401"/>
    <w:rsid w:val="00E87F13"/>
    <w:rsid w:val="00E901F2"/>
    <w:rsid w:val="00E90E93"/>
    <w:rsid w:val="00E912A3"/>
    <w:rsid w:val="00E931F6"/>
    <w:rsid w:val="00E934F2"/>
    <w:rsid w:val="00E94613"/>
    <w:rsid w:val="00E9468B"/>
    <w:rsid w:val="00E94F5A"/>
    <w:rsid w:val="00E95540"/>
    <w:rsid w:val="00E956B1"/>
    <w:rsid w:val="00E9774F"/>
    <w:rsid w:val="00E97F97"/>
    <w:rsid w:val="00EA00F1"/>
    <w:rsid w:val="00EA0336"/>
    <w:rsid w:val="00EA1316"/>
    <w:rsid w:val="00EA1615"/>
    <w:rsid w:val="00EA1F2B"/>
    <w:rsid w:val="00EA48A6"/>
    <w:rsid w:val="00EA4F84"/>
    <w:rsid w:val="00EA526E"/>
    <w:rsid w:val="00EA5E7B"/>
    <w:rsid w:val="00EA67FE"/>
    <w:rsid w:val="00EA68CA"/>
    <w:rsid w:val="00EA6A4B"/>
    <w:rsid w:val="00EA7180"/>
    <w:rsid w:val="00EA751C"/>
    <w:rsid w:val="00EA76E4"/>
    <w:rsid w:val="00EA7A1B"/>
    <w:rsid w:val="00EA7A9A"/>
    <w:rsid w:val="00EB30A6"/>
    <w:rsid w:val="00EB3205"/>
    <w:rsid w:val="00EB38C3"/>
    <w:rsid w:val="00EB455E"/>
    <w:rsid w:val="00EB58D0"/>
    <w:rsid w:val="00EB5BA1"/>
    <w:rsid w:val="00EB5FA1"/>
    <w:rsid w:val="00EB61A8"/>
    <w:rsid w:val="00EB7E69"/>
    <w:rsid w:val="00EC0004"/>
    <w:rsid w:val="00EC0566"/>
    <w:rsid w:val="00EC1488"/>
    <w:rsid w:val="00EC1F27"/>
    <w:rsid w:val="00EC25D3"/>
    <w:rsid w:val="00EC280D"/>
    <w:rsid w:val="00EC2F59"/>
    <w:rsid w:val="00EC3090"/>
    <w:rsid w:val="00EC3C92"/>
    <w:rsid w:val="00EC4FDE"/>
    <w:rsid w:val="00EC557D"/>
    <w:rsid w:val="00EC7D30"/>
    <w:rsid w:val="00ED0A64"/>
    <w:rsid w:val="00ED100B"/>
    <w:rsid w:val="00ED1035"/>
    <w:rsid w:val="00ED139D"/>
    <w:rsid w:val="00ED1F21"/>
    <w:rsid w:val="00ED2421"/>
    <w:rsid w:val="00ED2CD5"/>
    <w:rsid w:val="00ED3169"/>
    <w:rsid w:val="00ED53FC"/>
    <w:rsid w:val="00ED6A9E"/>
    <w:rsid w:val="00ED731F"/>
    <w:rsid w:val="00ED7817"/>
    <w:rsid w:val="00ED7B71"/>
    <w:rsid w:val="00EE00E7"/>
    <w:rsid w:val="00EE0685"/>
    <w:rsid w:val="00EE0735"/>
    <w:rsid w:val="00EE0E5E"/>
    <w:rsid w:val="00EE194D"/>
    <w:rsid w:val="00EE30C1"/>
    <w:rsid w:val="00EE3D93"/>
    <w:rsid w:val="00EE4058"/>
    <w:rsid w:val="00EE460E"/>
    <w:rsid w:val="00EE6267"/>
    <w:rsid w:val="00EE6372"/>
    <w:rsid w:val="00EE6408"/>
    <w:rsid w:val="00EE6854"/>
    <w:rsid w:val="00EE6D1D"/>
    <w:rsid w:val="00EE7D99"/>
    <w:rsid w:val="00EF073E"/>
    <w:rsid w:val="00EF1D20"/>
    <w:rsid w:val="00EF2AE2"/>
    <w:rsid w:val="00EF35A6"/>
    <w:rsid w:val="00EF382D"/>
    <w:rsid w:val="00EF4429"/>
    <w:rsid w:val="00EF48F4"/>
    <w:rsid w:val="00EF51D7"/>
    <w:rsid w:val="00EF5F63"/>
    <w:rsid w:val="00EF6226"/>
    <w:rsid w:val="00EF72FF"/>
    <w:rsid w:val="00EF78B1"/>
    <w:rsid w:val="00F00366"/>
    <w:rsid w:val="00F0097A"/>
    <w:rsid w:val="00F03576"/>
    <w:rsid w:val="00F03695"/>
    <w:rsid w:val="00F03844"/>
    <w:rsid w:val="00F03A0E"/>
    <w:rsid w:val="00F03FB4"/>
    <w:rsid w:val="00F065EF"/>
    <w:rsid w:val="00F071A4"/>
    <w:rsid w:val="00F071CF"/>
    <w:rsid w:val="00F11034"/>
    <w:rsid w:val="00F113FC"/>
    <w:rsid w:val="00F11A82"/>
    <w:rsid w:val="00F13968"/>
    <w:rsid w:val="00F13B36"/>
    <w:rsid w:val="00F14920"/>
    <w:rsid w:val="00F14EC7"/>
    <w:rsid w:val="00F151E6"/>
    <w:rsid w:val="00F15E12"/>
    <w:rsid w:val="00F15FBB"/>
    <w:rsid w:val="00F166B9"/>
    <w:rsid w:val="00F1799B"/>
    <w:rsid w:val="00F17AD0"/>
    <w:rsid w:val="00F216AD"/>
    <w:rsid w:val="00F21C74"/>
    <w:rsid w:val="00F231E8"/>
    <w:rsid w:val="00F2492E"/>
    <w:rsid w:val="00F25503"/>
    <w:rsid w:val="00F25A83"/>
    <w:rsid w:val="00F26BA0"/>
    <w:rsid w:val="00F27630"/>
    <w:rsid w:val="00F27EE0"/>
    <w:rsid w:val="00F3175B"/>
    <w:rsid w:val="00F31A6A"/>
    <w:rsid w:val="00F31DFA"/>
    <w:rsid w:val="00F32BCC"/>
    <w:rsid w:val="00F33CEB"/>
    <w:rsid w:val="00F341F6"/>
    <w:rsid w:val="00F34918"/>
    <w:rsid w:val="00F350F1"/>
    <w:rsid w:val="00F3542A"/>
    <w:rsid w:val="00F365C3"/>
    <w:rsid w:val="00F36A17"/>
    <w:rsid w:val="00F374A6"/>
    <w:rsid w:val="00F37950"/>
    <w:rsid w:val="00F40C49"/>
    <w:rsid w:val="00F412BA"/>
    <w:rsid w:val="00F42407"/>
    <w:rsid w:val="00F42912"/>
    <w:rsid w:val="00F42A6B"/>
    <w:rsid w:val="00F45E59"/>
    <w:rsid w:val="00F460BD"/>
    <w:rsid w:val="00F46E70"/>
    <w:rsid w:val="00F47057"/>
    <w:rsid w:val="00F47731"/>
    <w:rsid w:val="00F47A61"/>
    <w:rsid w:val="00F5040E"/>
    <w:rsid w:val="00F5069C"/>
    <w:rsid w:val="00F50FA3"/>
    <w:rsid w:val="00F51E71"/>
    <w:rsid w:val="00F5265B"/>
    <w:rsid w:val="00F53636"/>
    <w:rsid w:val="00F54161"/>
    <w:rsid w:val="00F541EA"/>
    <w:rsid w:val="00F55859"/>
    <w:rsid w:val="00F57DA5"/>
    <w:rsid w:val="00F60498"/>
    <w:rsid w:val="00F60932"/>
    <w:rsid w:val="00F60AE6"/>
    <w:rsid w:val="00F61CAC"/>
    <w:rsid w:val="00F61E51"/>
    <w:rsid w:val="00F6286B"/>
    <w:rsid w:val="00F62CF0"/>
    <w:rsid w:val="00F6427B"/>
    <w:rsid w:val="00F64BEF"/>
    <w:rsid w:val="00F6550B"/>
    <w:rsid w:val="00F65B95"/>
    <w:rsid w:val="00F6664A"/>
    <w:rsid w:val="00F67E02"/>
    <w:rsid w:val="00F67E81"/>
    <w:rsid w:val="00F704C6"/>
    <w:rsid w:val="00F70636"/>
    <w:rsid w:val="00F70E58"/>
    <w:rsid w:val="00F712AC"/>
    <w:rsid w:val="00F7155B"/>
    <w:rsid w:val="00F71EB3"/>
    <w:rsid w:val="00F72BE0"/>
    <w:rsid w:val="00F72E22"/>
    <w:rsid w:val="00F73539"/>
    <w:rsid w:val="00F7353E"/>
    <w:rsid w:val="00F73F9F"/>
    <w:rsid w:val="00F74F81"/>
    <w:rsid w:val="00F7505F"/>
    <w:rsid w:val="00F75474"/>
    <w:rsid w:val="00F7570F"/>
    <w:rsid w:val="00F75712"/>
    <w:rsid w:val="00F76979"/>
    <w:rsid w:val="00F76C12"/>
    <w:rsid w:val="00F77A58"/>
    <w:rsid w:val="00F80AAF"/>
    <w:rsid w:val="00F825DE"/>
    <w:rsid w:val="00F8377D"/>
    <w:rsid w:val="00F83C65"/>
    <w:rsid w:val="00F84ACB"/>
    <w:rsid w:val="00F8547C"/>
    <w:rsid w:val="00F8598E"/>
    <w:rsid w:val="00F866F4"/>
    <w:rsid w:val="00F872E6"/>
    <w:rsid w:val="00F878E4"/>
    <w:rsid w:val="00F87F63"/>
    <w:rsid w:val="00F9129A"/>
    <w:rsid w:val="00F91A07"/>
    <w:rsid w:val="00F91E43"/>
    <w:rsid w:val="00F91EF2"/>
    <w:rsid w:val="00F93911"/>
    <w:rsid w:val="00F941D7"/>
    <w:rsid w:val="00F94389"/>
    <w:rsid w:val="00F94DEB"/>
    <w:rsid w:val="00F954A6"/>
    <w:rsid w:val="00F9571D"/>
    <w:rsid w:val="00F95757"/>
    <w:rsid w:val="00F95A00"/>
    <w:rsid w:val="00F96CFA"/>
    <w:rsid w:val="00F97047"/>
    <w:rsid w:val="00F97D51"/>
    <w:rsid w:val="00F97E5C"/>
    <w:rsid w:val="00FA0CB0"/>
    <w:rsid w:val="00FA0F18"/>
    <w:rsid w:val="00FA0FA0"/>
    <w:rsid w:val="00FA14E7"/>
    <w:rsid w:val="00FA1E14"/>
    <w:rsid w:val="00FA257C"/>
    <w:rsid w:val="00FA29AC"/>
    <w:rsid w:val="00FA3105"/>
    <w:rsid w:val="00FA3E14"/>
    <w:rsid w:val="00FA49C2"/>
    <w:rsid w:val="00FA5582"/>
    <w:rsid w:val="00FA5778"/>
    <w:rsid w:val="00FA6811"/>
    <w:rsid w:val="00FA6909"/>
    <w:rsid w:val="00FA6F98"/>
    <w:rsid w:val="00FA7AB8"/>
    <w:rsid w:val="00FB00DA"/>
    <w:rsid w:val="00FB1003"/>
    <w:rsid w:val="00FB23E3"/>
    <w:rsid w:val="00FB27DD"/>
    <w:rsid w:val="00FB29B6"/>
    <w:rsid w:val="00FB3B7C"/>
    <w:rsid w:val="00FB4437"/>
    <w:rsid w:val="00FB4B41"/>
    <w:rsid w:val="00FB5769"/>
    <w:rsid w:val="00FB5936"/>
    <w:rsid w:val="00FB659B"/>
    <w:rsid w:val="00FB7238"/>
    <w:rsid w:val="00FC0CDD"/>
    <w:rsid w:val="00FC1F5E"/>
    <w:rsid w:val="00FC40A4"/>
    <w:rsid w:val="00FC4FFD"/>
    <w:rsid w:val="00FC5A16"/>
    <w:rsid w:val="00FC7A4F"/>
    <w:rsid w:val="00FC7A64"/>
    <w:rsid w:val="00FD00EA"/>
    <w:rsid w:val="00FD06BD"/>
    <w:rsid w:val="00FD1A3E"/>
    <w:rsid w:val="00FD1A93"/>
    <w:rsid w:val="00FD221E"/>
    <w:rsid w:val="00FD28C7"/>
    <w:rsid w:val="00FD37E1"/>
    <w:rsid w:val="00FD429B"/>
    <w:rsid w:val="00FD4871"/>
    <w:rsid w:val="00FD4A48"/>
    <w:rsid w:val="00FD50D0"/>
    <w:rsid w:val="00FD5D7F"/>
    <w:rsid w:val="00FD5D89"/>
    <w:rsid w:val="00FD67E5"/>
    <w:rsid w:val="00FE03B9"/>
    <w:rsid w:val="00FE1F16"/>
    <w:rsid w:val="00FE2771"/>
    <w:rsid w:val="00FE321E"/>
    <w:rsid w:val="00FE68C9"/>
    <w:rsid w:val="00FE7315"/>
    <w:rsid w:val="00FF3C86"/>
    <w:rsid w:val="00FF4E7B"/>
    <w:rsid w:val="00FF508B"/>
    <w:rsid w:val="00FF54F8"/>
    <w:rsid w:val="00FF6285"/>
    <w:rsid w:val="00FF6E28"/>
    <w:rsid w:val="00FF7CCC"/>
    <w:rsid w:val="02802078"/>
    <w:rsid w:val="0336385C"/>
    <w:rsid w:val="0391E8CD"/>
    <w:rsid w:val="04BFE5EE"/>
    <w:rsid w:val="04F78F13"/>
    <w:rsid w:val="0526C027"/>
    <w:rsid w:val="05FDA4EF"/>
    <w:rsid w:val="06EDC5A2"/>
    <w:rsid w:val="071C8456"/>
    <w:rsid w:val="087C8DA9"/>
    <w:rsid w:val="09A90186"/>
    <w:rsid w:val="09C7F204"/>
    <w:rsid w:val="09C8EF5C"/>
    <w:rsid w:val="0C0D500B"/>
    <w:rsid w:val="0C5F06C9"/>
    <w:rsid w:val="0D3AD088"/>
    <w:rsid w:val="0FA276E4"/>
    <w:rsid w:val="0FE081C0"/>
    <w:rsid w:val="118AAA6C"/>
    <w:rsid w:val="1368D22B"/>
    <w:rsid w:val="14DC2B33"/>
    <w:rsid w:val="153014E7"/>
    <w:rsid w:val="153DFF29"/>
    <w:rsid w:val="15769DE8"/>
    <w:rsid w:val="16A4EABC"/>
    <w:rsid w:val="17A7749B"/>
    <w:rsid w:val="1AA322FF"/>
    <w:rsid w:val="1CEA0B9E"/>
    <w:rsid w:val="1D79FEE7"/>
    <w:rsid w:val="1D9AD29B"/>
    <w:rsid w:val="1EFF671C"/>
    <w:rsid w:val="1F059431"/>
    <w:rsid w:val="1FE69B09"/>
    <w:rsid w:val="219CE0DE"/>
    <w:rsid w:val="2297F762"/>
    <w:rsid w:val="239587F6"/>
    <w:rsid w:val="23D24EB5"/>
    <w:rsid w:val="24822823"/>
    <w:rsid w:val="25420C2F"/>
    <w:rsid w:val="25DB320E"/>
    <w:rsid w:val="260B89AA"/>
    <w:rsid w:val="26A6D14C"/>
    <w:rsid w:val="278DE5B4"/>
    <w:rsid w:val="2B84170F"/>
    <w:rsid w:val="2BBEF878"/>
    <w:rsid w:val="2C9E22E5"/>
    <w:rsid w:val="2CA5EA6F"/>
    <w:rsid w:val="2CCD84FA"/>
    <w:rsid w:val="2CDD6BF3"/>
    <w:rsid w:val="2D3B1930"/>
    <w:rsid w:val="2D6F3523"/>
    <w:rsid w:val="2E629827"/>
    <w:rsid w:val="2FA44CAC"/>
    <w:rsid w:val="309D1F92"/>
    <w:rsid w:val="30B52453"/>
    <w:rsid w:val="31007E84"/>
    <w:rsid w:val="31CBEB61"/>
    <w:rsid w:val="3248305A"/>
    <w:rsid w:val="33BAB12E"/>
    <w:rsid w:val="3720704B"/>
    <w:rsid w:val="38BE95C4"/>
    <w:rsid w:val="39391E4D"/>
    <w:rsid w:val="397BF404"/>
    <w:rsid w:val="3B1818BA"/>
    <w:rsid w:val="3B6AA9F4"/>
    <w:rsid w:val="3CBE24FC"/>
    <w:rsid w:val="3DBEFA8B"/>
    <w:rsid w:val="3E19966C"/>
    <w:rsid w:val="3F4207D7"/>
    <w:rsid w:val="3FA8137C"/>
    <w:rsid w:val="4061674D"/>
    <w:rsid w:val="4362FA95"/>
    <w:rsid w:val="448239F7"/>
    <w:rsid w:val="46C0FE85"/>
    <w:rsid w:val="47407B9C"/>
    <w:rsid w:val="497B5A22"/>
    <w:rsid w:val="4A312EEC"/>
    <w:rsid w:val="4AF1B705"/>
    <w:rsid w:val="4E1DEC8B"/>
    <w:rsid w:val="4EC24FE8"/>
    <w:rsid w:val="4F67A8C1"/>
    <w:rsid w:val="4FF4DFDF"/>
    <w:rsid w:val="501BDC1F"/>
    <w:rsid w:val="50A9E495"/>
    <w:rsid w:val="52B2998B"/>
    <w:rsid w:val="53441423"/>
    <w:rsid w:val="54163133"/>
    <w:rsid w:val="54E0C900"/>
    <w:rsid w:val="5709DA47"/>
    <w:rsid w:val="5907C80A"/>
    <w:rsid w:val="59181E75"/>
    <w:rsid w:val="596B7788"/>
    <w:rsid w:val="5AA45B81"/>
    <w:rsid w:val="5CB2ADBF"/>
    <w:rsid w:val="5D19B0F9"/>
    <w:rsid w:val="5DC8AD97"/>
    <w:rsid w:val="5E7A8DF4"/>
    <w:rsid w:val="5F9F4C91"/>
    <w:rsid w:val="6027B07F"/>
    <w:rsid w:val="61EC5379"/>
    <w:rsid w:val="649E23EB"/>
    <w:rsid w:val="65616ABA"/>
    <w:rsid w:val="65B468A3"/>
    <w:rsid w:val="65DF5B7D"/>
    <w:rsid w:val="6620FF09"/>
    <w:rsid w:val="67009201"/>
    <w:rsid w:val="69C3EDC2"/>
    <w:rsid w:val="6C72A12C"/>
    <w:rsid w:val="6DB80FE6"/>
    <w:rsid w:val="70DA88D8"/>
    <w:rsid w:val="70FB789F"/>
    <w:rsid w:val="715509B3"/>
    <w:rsid w:val="71EC14D6"/>
    <w:rsid w:val="725B201A"/>
    <w:rsid w:val="727D5A81"/>
    <w:rsid w:val="74F5CDBD"/>
    <w:rsid w:val="766FFE6E"/>
    <w:rsid w:val="76B3350C"/>
    <w:rsid w:val="76BA37B3"/>
    <w:rsid w:val="7765B865"/>
    <w:rsid w:val="77FD0AF1"/>
    <w:rsid w:val="7999CE1C"/>
    <w:rsid w:val="7A7A6059"/>
    <w:rsid w:val="7ACDF2CC"/>
    <w:rsid w:val="7ACFEB89"/>
    <w:rsid w:val="7CE3E5F1"/>
    <w:rsid w:val="7E86388B"/>
    <w:rsid w:val="7FCACB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488EFA2-3433-4D41-9782-36C72BAE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8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1"/>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style>
  <w:style w:type="character" w:styleId="CommentReference">
    <w:name w:val="annotation reference"/>
    <w:basedOn w:val="DefaultParagraphFont"/>
    <w:unhideWhenUsed/>
    <w:rsid w:val="00DD57DD"/>
    <w:rPr>
      <w:sz w:val="16"/>
      <w:szCs w:val="16"/>
    </w:rPr>
  </w:style>
  <w:style w:type="paragraph" w:styleId="CommentText">
    <w:name w:val="annotation text"/>
    <w:basedOn w:val="Normal"/>
    <w:link w:val="CommentTextChar"/>
    <w:unhideWhenUsed/>
    <w:rsid w:val="00DD57DD"/>
    <w:pPr>
      <w:spacing w:line="240" w:lineRule="auto"/>
    </w:pPr>
    <w:rPr>
      <w:sz w:val="20"/>
      <w:szCs w:val="20"/>
    </w:rPr>
  </w:style>
  <w:style w:type="character" w:customStyle="1" w:styleId="CommentTextChar">
    <w:name w:val="Comment Text Char"/>
    <w:basedOn w:val="DefaultParagraphFont"/>
    <w:link w:val="CommentText"/>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ondnumbering">
    <w:name w:val="Second numbering"/>
    <w:basedOn w:val="Normal"/>
    <w:qFormat/>
    <w:rsid w:val="0089057B"/>
    <w:pPr>
      <w:numPr>
        <w:numId w:val="3"/>
      </w:numPr>
      <w:spacing w:after="0" w:line="240" w:lineRule="auto"/>
    </w:pPr>
    <w:rPr>
      <w:lang w:val="en-GB"/>
    </w:rPr>
  </w:style>
  <w:style w:type="paragraph" w:styleId="EndnoteText">
    <w:name w:val="endnote text"/>
    <w:basedOn w:val="Normal"/>
    <w:link w:val="EndnoteTextChar"/>
    <w:uiPriority w:val="99"/>
    <w:semiHidden/>
    <w:unhideWhenUsed/>
    <w:rsid w:val="0089057B"/>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89057B"/>
    <w:rPr>
      <w:sz w:val="20"/>
      <w:szCs w:val="20"/>
      <w:lang w:val="en-GB"/>
    </w:rPr>
  </w:style>
  <w:style w:type="character" w:customStyle="1" w:styleId="UnresolvedMention1">
    <w:name w:val="Unresolved Mention1"/>
    <w:basedOn w:val="DefaultParagraphFont"/>
    <w:uiPriority w:val="99"/>
    <w:semiHidden/>
    <w:unhideWhenUsed/>
    <w:rsid w:val="00351C37"/>
    <w:rPr>
      <w:color w:val="605E5C"/>
      <w:shd w:val="clear" w:color="auto" w:fill="E1DFDD"/>
    </w:rPr>
  </w:style>
  <w:style w:type="character" w:customStyle="1" w:styleId="ListParagraphChar">
    <w:name w:val="List Paragraph Char"/>
    <w:basedOn w:val="DefaultParagraphFont"/>
    <w:link w:val="ListParagraph"/>
    <w:uiPriority w:val="1"/>
    <w:rsid w:val="000327C8"/>
  </w:style>
  <w:style w:type="character" w:customStyle="1" w:styleId="Mention1">
    <w:name w:val="Mention1"/>
    <w:basedOn w:val="DefaultParagraphFont"/>
    <w:uiPriority w:val="99"/>
    <w:unhideWhenUsed/>
    <w:rsid w:val="000C5A56"/>
    <w:rPr>
      <w:color w:val="2B579A"/>
      <w:shd w:val="clear" w:color="auto" w:fill="E1DFDD"/>
    </w:rPr>
  </w:style>
  <w:style w:type="paragraph" w:styleId="Revision">
    <w:name w:val="Revision"/>
    <w:hidden/>
    <w:uiPriority w:val="99"/>
    <w:semiHidden/>
    <w:rsid w:val="0082442A"/>
    <w:pPr>
      <w:spacing w:after="0" w:line="240" w:lineRule="auto"/>
    </w:pPr>
  </w:style>
  <w:style w:type="character" w:customStyle="1" w:styleId="Heading1Char">
    <w:name w:val="Heading 1 Char"/>
    <w:basedOn w:val="DefaultParagraphFont"/>
    <w:link w:val="Heading1"/>
    <w:uiPriority w:val="9"/>
    <w:rsid w:val="003E788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A31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1016/j.agee.2017.10.023"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oi.org/10.1126/science.abq406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oneearth.org/atlas-of-ungulate-migration/" TargetMode="External"/><Relationship Id="rId25" Type="http://schemas.openxmlformats.org/officeDocument/2006/relationships/hyperlink" Target="https://4vultures.org/blog/egyptian-vultures-wintering-population-in-caceres/"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17138/TGFT(9)120-133"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s/news/2025021-cuestionario-para-las-partes-que-aplican-las-decisiones-de-la-cop14-sobre-el-impacto" TargetMode="External"/><Relationship Id="rId24" Type="http://schemas.openxmlformats.org/officeDocument/2006/relationships/hyperlink" Target="https://doi.org/10.20506/rst.35.2.2534"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i.org/10.1371/journal.pone.0263576"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doi.org/10.1007/s13280-021-01668-x" TargetMode="External"/><Relationship Id="rId31" Type="http://schemas.openxmlformats.org/officeDocument/2006/relationships/hyperlink" Target="https://doi.org/10.2305/IUCN.CH.2019.PARKS-25-1EY.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oi.org/10.1016/j.gloenvcha.2014.08.00"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webSettings" Target="webSettings.xml"/></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4BE5-6749-4C62-8B14-4AB570297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C08D183B-54F6-4C80-92AD-7F381135FB75}">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29</TotalTime>
  <Pages>19</Pages>
  <Words>8297</Words>
  <Characters>47298</Characters>
  <Application>Microsoft Office Word</Application>
  <DocSecurity>0</DocSecurity>
  <Lines>394</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cp:revision>
  <dcterms:created xsi:type="dcterms:W3CDTF">2025-11-14T15:07:00Z</dcterms:created>
  <dcterms:modified xsi:type="dcterms:W3CDTF">2025-11-17T15:04:00Z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