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8C3A4A" w14:paraId="35EEA24B" w14:textId="77777777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D165B1D" w14:textId="77777777" w:rsidR="002E0DE9" w:rsidRPr="008C3A4A" w:rsidRDefault="002E0DE9" w:rsidP="009A23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 w:rsidRPr="008C3A4A">
              <w:rPr>
                <w:rFonts w:eastAsia="Times New Roman" w:cs="Arial"/>
                <w:noProof/>
                <w:lang w:val="en-GB"/>
              </w:rPr>
              <w:drawing>
                <wp:inline distT="0" distB="0" distL="0" distR="0" wp14:anchorId="2A29A096" wp14:editId="1A02729C">
                  <wp:extent cx="752478" cy="771525"/>
                  <wp:effectExtent l="0" t="0" r="9522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971BDD5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before="120"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>CONVENTION ON</w:t>
            </w:r>
          </w:p>
          <w:p w14:paraId="7B8C75A2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jc w:val="both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>MIGRATORY</w:t>
            </w:r>
          </w:p>
          <w:p w14:paraId="5689BF36" w14:textId="77777777" w:rsidR="002E0DE9" w:rsidRPr="008C3A4A" w:rsidRDefault="002E0DE9" w:rsidP="009A2337">
            <w:pPr>
              <w:keepNext/>
              <w:widowControl w:val="0"/>
              <w:suppressAutoHyphens/>
              <w:autoSpaceDE w:val="0"/>
              <w:autoSpaceDN w:val="0"/>
              <w:spacing w:after="120" w:line="240" w:lineRule="auto"/>
              <w:ind w:left="-108"/>
              <w:jc w:val="both"/>
              <w:textAlignment w:val="baseline"/>
              <w:outlineLvl w:val="1"/>
              <w:rPr>
                <w:rFonts w:ascii="Calibri" w:eastAsia="Calibri" w:hAnsi="Calibri" w:cs="Times New Roman"/>
                <w:lang w:val="en-GB"/>
              </w:rPr>
            </w:pPr>
            <w:r w:rsidRPr="008C3A4A">
              <w:rPr>
                <w:rFonts w:eastAsia="Times New Roman" w:cs="Arial"/>
                <w:b/>
                <w:sz w:val="32"/>
                <w:szCs w:val="32"/>
                <w:lang w:val="en-GB"/>
              </w:rPr>
              <w:t xml:space="preserve">SPECIES 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34B506A4" w14:textId="6B2A4BE2" w:rsidR="002E0DE9" w:rsidRPr="00F11EB0" w:rsidRDefault="002E0DE9" w:rsidP="009A2337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eastAsia="Times New Roman" w:cs="Arial"/>
                <w:lang w:val="en-GB"/>
              </w:rPr>
            </w:pPr>
            <w:r w:rsidRPr="00F11EB0">
              <w:rPr>
                <w:rFonts w:eastAsia="Times New Roman" w:cs="Arial"/>
                <w:lang w:val="en-GB"/>
              </w:rPr>
              <w:t>UNEP/CMS/COP1</w:t>
            </w:r>
            <w:r w:rsidR="006A689A" w:rsidRPr="00F11EB0">
              <w:rPr>
                <w:rFonts w:eastAsia="Times New Roman" w:cs="Arial"/>
                <w:lang w:val="en-GB"/>
              </w:rPr>
              <w:t>5</w:t>
            </w:r>
            <w:r w:rsidRPr="00F11EB0">
              <w:rPr>
                <w:rFonts w:eastAsia="Times New Roman" w:cs="Arial"/>
                <w:lang w:val="en-GB"/>
              </w:rPr>
              <w:t>/</w:t>
            </w:r>
            <w:r w:rsidR="006A7DC4" w:rsidRPr="00F11EB0">
              <w:rPr>
                <w:rFonts w:eastAsia="Times New Roman" w:cs="Arial"/>
                <w:lang w:val="en-GB"/>
              </w:rPr>
              <w:t>Doc.</w:t>
            </w:r>
            <w:r w:rsidR="0098224C" w:rsidRPr="00F11EB0">
              <w:rPr>
                <w:rFonts w:eastAsia="Times New Roman" w:cs="Arial"/>
                <w:lang w:val="en-GB"/>
              </w:rPr>
              <w:t>2</w:t>
            </w:r>
            <w:r w:rsidR="00D211C9">
              <w:rPr>
                <w:rFonts w:eastAsia="Times New Roman" w:cs="Arial"/>
                <w:lang w:val="en-GB"/>
              </w:rPr>
              <w:t>8</w:t>
            </w:r>
            <w:r w:rsidR="0098224C" w:rsidRPr="00F11EB0">
              <w:rPr>
                <w:rFonts w:eastAsia="Times New Roman" w:cs="Arial"/>
                <w:lang w:val="en-GB"/>
              </w:rPr>
              <w:t>.</w:t>
            </w:r>
            <w:r w:rsidR="00023A5F">
              <w:rPr>
                <w:rFonts w:eastAsia="Times New Roman" w:cs="Arial"/>
                <w:lang w:val="en-GB"/>
              </w:rPr>
              <w:t>4</w:t>
            </w:r>
          </w:p>
          <w:p w14:paraId="1FCC85D7" w14:textId="02F7DA21" w:rsidR="002E0DE9" w:rsidRPr="00F11EB0" w:rsidRDefault="00F11EB0" w:rsidP="009A2337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ascii="Calibri" w:eastAsia="Calibri" w:hAnsi="Calibri" w:cs="Times New Roman"/>
                <w:lang w:val="en-GB"/>
              </w:rPr>
            </w:pPr>
            <w:r w:rsidRPr="00F11EB0">
              <w:rPr>
                <w:rFonts w:eastAsia="Times New Roman" w:cs="Arial"/>
                <w:lang w:val="en-GB"/>
              </w:rPr>
              <w:t>15 August</w:t>
            </w:r>
            <w:r w:rsidR="00F67E81" w:rsidRPr="00F11EB0">
              <w:rPr>
                <w:rFonts w:eastAsia="Times New Roman" w:cs="Arial"/>
                <w:lang w:val="en-GB"/>
              </w:rPr>
              <w:t xml:space="preserve"> </w:t>
            </w:r>
            <w:r w:rsidR="002E0DE9" w:rsidRPr="00F11EB0">
              <w:rPr>
                <w:rFonts w:eastAsia="Times New Roman" w:cs="Arial"/>
                <w:lang w:val="en-GB"/>
              </w:rPr>
              <w:t>20</w:t>
            </w:r>
            <w:r w:rsidR="00842B75" w:rsidRPr="00F11EB0">
              <w:rPr>
                <w:rFonts w:eastAsia="Times New Roman" w:cs="Arial"/>
                <w:lang w:val="en-GB"/>
              </w:rPr>
              <w:t>2</w:t>
            </w:r>
            <w:r w:rsidR="00D61BE5" w:rsidRPr="00F11EB0">
              <w:rPr>
                <w:rFonts w:eastAsia="Times New Roman" w:cs="Arial"/>
                <w:lang w:val="en-GB"/>
              </w:rPr>
              <w:t>5</w:t>
            </w:r>
          </w:p>
          <w:p w14:paraId="58D67260" w14:textId="7FD24BE5" w:rsidR="002E0DE9" w:rsidRPr="00F11EB0" w:rsidRDefault="002E0DE9" w:rsidP="00F11EB0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textAlignment w:val="baseline"/>
              <w:rPr>
                <w:rFonts w:eastAsia="Times New Roman" w:cs="Arial"/>
                <w:lang w:val="en-GB"/>
              </w:rPr>
            </w:pPr>
            <w:r w:rsidRPr="00F11EB0">
              <w:rPr>
                <w:rFonts w:eastAsia="Times New Roman" w:cs="Arial"/>
                <w:lang w:val="en-GB"/>
              </w:rPr>
              <w:t>Original: English</w:t>
            </w:r>
          </w:p>
        </w:tc>
      </w:tr>
    </w:tbl>
    <w:p w14:paraId="1ED4F3C9" w14:textId="77777777" w:rsidR="002E0DE9" w:rsidRPr="008C3A4A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ind w:left="-90"/>
        <w:jc w:val="both"/>
        <w:textAlignment w:val="baseline"/>
        <w:rPr>
          <w:rFonts w:eastAsia="Times New Roman" w:cs="Arial"/>
          <w:spacing w:val="-8"/>
          <w:sz w:val="8"/>
          <w:szCs w:val="8"/>
          <w:lang w:val="en-GB"/>
        </w:rPr>
      </w:pPr>
    </w:p>
    <w:p w14:paraId="6A992602" w14:textId="2F5F0459" w:rsidR="002E0DE9" w:rsidRPr="008C3A4A" w:rsidRDefault="002E0DE9" w:rsidP="009A2337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lang w:val="en-GB"/>
        </w:rPr>
        <w:t>1</w:t>
      </w:r>
      <w:r w:rsidR="006A689A">
        <w:rPr>
          <w:rFonts w:eastAsia="Times New Roman" w:cs="Arial"/>
          <w:lang w:val="en-GB"/>
        </w:rPr>
        <w:t>5</w:t>
      </w:r>
      <w:r w:rsidRPr="008C3A4A">
        <w:rPr>
          <w:rFonts w:eastAsia="Times New Roman" w:cs="Arial"/>
          <w:vertAlign w:val="superscript"/>
          <w:lang w:val="en-GB"/>
        </w:rPr>
        <w:t>th</w:t>
      </w:r>
      <w:r w:rsidRPr="008C3A4A">
        <w:rPr>
          <w:rFonts w:eastAsia="Times New Roman" w:cs="Arial"/>
          <w:lang w:val="en-GB"/>
        </w:rPr>
        <w:t xml:space="preserve"> MEETING OF THE CONFERENCE OF THE PARTIES</w:t>
      </w:r>
    </w:p>
    <w:p w14:paraId="1053F937" w14:textId="57B6BD01" w:rsidR="002E0DE9" w:rsidRPr="008C3A4A" w:rsidRDefault="00D66DB0" w:rsidP="009A233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both"/>
        <w:textAlignment w:val="baseline"/>
        <w:outlineLvl w:val="1"/>
        <w:rPr>
          <w:rFonts w:ascii="Calibri" w:eastAsia="Calibri" w:hAnsi="Calibri" w:cs="Times New Roman"/>
          <w:lang w:val="en-GB"/>
        </w:rPr>
      </w:pPr>
      <w:r>
        <w:rPr>
          <w:rFonts w:eastAsia="Times New Roman" w:cs="Arial"/>
          <w:bCs/>
          <w:lang w:val="en-GB"/>
        </w:rPr>
        <w:t>Campo Grande, Brazil</w:t>
      </w:r>
      <w:r w:rsidR="008E7441">
        <w:rPr>
          <w:rFonts w:eastAsia="Times New Roman" w:cs="Arial"/>
          <w:bCs/>
          <w:lang w:val="en-GB"/>
        </w:rPr>
        <w:t>, 23 to 29 March 2026</w:t>
      </w:r>
    </w:p>
    <w:p w14:paraId="008C6855" w14:textId="0452BDC3" w:rsidR="002E0DE9" w:rsidRPr="008C3A4A" w:rsidRDefault="002E0DE9" w:rsidP="009A2337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1C6C56">
        <w:rPr>
          <w:rFonts w:eastAsia="Times New Roman" w:cs="Arial"/>
          <w:iCs/>
          <w:lang w:val="en-GB"/>
        </w:rPr>
        <w:t xml:space="preserve">Agenda Item </w:t>
      </w:r>
      <w:r w:rsidR="003F5D88">
        <w:rPr>
          <w:rFonts w:eastAsia="Times New Roman" w:cs="Arial"/>
          <w:iCs/>
          <w:lang w:val="en-GB"/>
        </w:rPr>
        <w:t>2</w:t>
      </w:r>
      <w:r w:rsidR="003301DA">
        <w:rPr>
          <w:rFonts w:eastAsia="Times New Roman" w:cs="Arial"/>
          <w:iCs/>
          <w:lang w:val="en-GB"/>
        </w:rPr>
        <w:t>8</w:t>
      </w:r>
      <w:r w:rsidR="003F5D88">
        <w:rPr>
          <w:rFonts w:eastAsia="Times New Roman" w:cs="Arial"/>
          <w:iCs/>
          <w:lang w:val="en-GB"/>
        </w:rPr>
        <w:t>.</w:t>
      </w:r>
      <w:r w:rsidR="00023A5F">
        <w:rPr>
          <w:rFonts w:eastAsia="Times New Roman" w:cs="Arial"/>
          <w:iCs/>
          <w:lang w:val="en-GB"/>
        </w:rPr>
        <w:t>4</w:t>
      </w:r>
    </w:p>
    <w:p w14:paraId="258B44F2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6AE0B701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21B42DF7" w14:textId="4891611E" w:rsidR="00081045" w:rsidRPr="00081045" w:rsidRDefault="00556582" w:rsidP="005E031D">
      <w:pPr>
        <w:widowControl w:val="0"/>
        <w:suppressAutoHyphens/>
        <w:autoSpaceDE w:val="0"/>
        <w:autoSpaceDN w:val="0"/>
        <w:spacing w:after="120" w:line="240" w:lineRule="auto"/>
        <w:jc w:val="center"/>
        <w:textAlignment w:val="baseline"/>
        <w:rPr>
          <w:rFonts w:eastAsia="Times New Roman" w:cs="Arial"/>
          <w:b/>
          <w:bCs/>
          <w:lang w:val="en-GB"/>
        </w:rPr>
      </w:pPr>
      <w:r>
        <w:rPr>
          <w:rFonts w:eastAsia="Times New Roman" w:cs="Arial"/>
          <w:b/>
          <w:bCs/>
          <w:lang w:val="en-GB"/>
        </w:rPr>
        <w:t>COMMUNIT</w:t>
      </w:r>
      <w:r w:rsidR="00FC3F6A">
        <w:rPr>
          <w:rFonts w:eastAsia="Times New Roman" w:cs="Arial"/>
          <w:b/>
          <w:bCs/>
          <w:lang w:val="en-GB"/>
        </w:rPr>
        <w:t xml:space="preserve">IES </w:t>
      </w:r>
      <w:r>
        <w:rPr>
          <w:rFonts w:eastAsia="Times New Roman" w:cs="Arial"/>
          <w:b/>
          <w:bCs/>
          <w:lang w:val="en-GB"/>
        </w:rPr>
        <w:t>AND LIVELIHOODS</w:t>
      </w:r>
    </w:p>
    <w:p w14:paraId="22A41750" w14:textId="4D5A96A9" w:rsidR="00AD4F4C" w:rsidRPr="009B3CF3" w:rsidRDefault="008B0AC3" w:rsidP="009B3CF3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lang w:val="en-GB"/>
        </w:rPr>
      </w:pPr>
      <w:r w:rsidRPr="008C3A4A">
        <w:rPr>
          <w:rFonts w:eastAsia="Times New Roman" w:cs="Arial"/>
          <w:i/>
          <w:lang w:val="en-GB"/>
        </w:rPr>
        <w:t xml:space="preserve">(Prepared by </w:t>
      </w:r>
      <w:r w:rsidR="00081045" w:rsidRPr="008C3A4A">
        <w:rPr>
          <w:rFonts w:eastAsia="Times New Roman" w:cs="Arial"/>
          <w:i/>
          <w:lang w:val="en-GB"/>
        </w:rPr>
        <w:t>the Secretariat</w:t>
      </w:r>
      <w:r w:rsidRPr="008C3A4A">
        <w:rPr>
          <w:rFonts w:eastAsia="Times New Roman" w:cs="Arial"/>
          <w:i/>
          <w:lang w:val="en-GB"/>
        </w:rPr>
        <w:t>)</w:t>
      </w:r>
    </w:p>
    <w:p w14:paraId="2843937F" w14:textId="5C4E1664" w:rsidR="002E0DE9" w:rsidRPr="008C3A4A" w:rsidRDefault="002E0DE9" w:rsidP="009A2337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54A67C2" w14:textId="68F72FDC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48B85236" w14:textId="6DF40128" w:rsidR="002E0DE9" w:rsidRPr="008C3A4A" w:rsidRDefault="00816618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  <w:r w:rsidRPr="008C3A4A">
        <w:rPr>
          <w:rFonts w:eastAsia="Times New Roman" w:cs="Arial"/>
          <w:noProof/>
          <w:sz w:val="21"/>
          <w:szCs w:val="21"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F39586" wp14:editId="37E3AAAB">
                <wp:simplePos x="0" y="0"/>
                <wp:positionH relativeFrom="margin">
                  <wp:posOffset>895985</wp:posOffset>
                </wp:positionH>
                <wp:positionV relativeFrom="margin">
                  <wp:posOffset>2661285</wp:posOffset>
                </wp:positionV>
                <wp:extent cx="4304665" cy="1973580"/>
                <wp:effectExtent l="0" t="0" r="19685" b="266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4665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301A9" w14:textId="77777777" w:rsidR="002E0DE9" w:rsidRDefault="002E0DE9" w:rsidP="00F75474">
                            <w:pPr>
                              <w:spacing w:after="0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Summary:</w:t>
                            </w:r>
                          </w:p>
                          <w:p w14:paraId="12338272" w14:textId="77777777" w:rsidR="002E0DE9" w:rsidRDefault="002E0DE9" w:rsidP="00F75474">
                            <w:pPr>
                              <w:spacing w:after="0"/>
                              <w:jc w:val="both"/>
                              <w:rPr>
                                <w:rFonts w:cs="Arial"/>
                                <w:lang w:val="en-GB"/>
                              </w:rPr>
                            </w:pPr>
                          </w:p>
                          <w:p w14:paraId="37B82E73" w14:textId="127D51E2" w:rsidR="00827E33" w:rsidRDefault="00B65D97" w:rsidP="00827E33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lang w:val="en-GB"/>
                              </w:rPr>
                              <w:t xml:space="preserve">This document reports on the implementation of Decision </w:t>
                            </w:r>
                            <w:r w:rsidR="002A18B8">
                              <w:rPr>
                                <w:rFonts w:cs="Arial"/>
                                <w:lang w:val="en-GB"/>
                              </w:rPr>
                              <w:t xml:space="preserve">14.200 and proposes follow up activities to implement the ten </w:t>
                            </w:r>
                            <w:r w:rsidR="00F03132">
                              <w:rPr>
                                <w:rFonts w:cs="Arial"/>
                                <w:lang w:val="en-GB"/>
                              </w:rPr>
                              <w:t>G</w:t>
                            </w:r>
                            <w:r w:rsidR="002A18B8">
                              <w:rPr>
                                <w:rFonts w:cs="Arial"/>
                                <w:lang w:val="en-GB"/>
                              </w:rPr>
                              <w:t xml:space="preserve">uiding </w:t>
                            </w:r>
                            <w:r w:rsidR="00F03132">
                              <w:rPr>
                                <w:rFonts w:cs="Arial"/>
                                <w:lang w:val="en-GB"/>
                              </w:rPr>
                              <w:t>P</w:t>
                            </w:r>
                            <w:r w:rsidR="002A18B8">
                              <w:rPr>
                                <w:rFonts w:cs="Arial"/>
                                <w:lang w:val="en-GB"/>
                              </w:rPr>
                              <w:t xml:space="preserve">rinciples and the </w:t>
                            </w:r>
                            <w:r w:rsidR="00FF47CB">
                              <w:rPr>
                                <w:rFonts w:cs="Arial"/>
                                <w:lang w:val="en-GB"/>
                              </w:rPr>
                              <w:t xml:space="preserve">recommendations from the </w:t>
                            </w:r>
                            <w:r w:rsidR="002A18B8">
                              <w:rPr>
                                <w:rFonts w:cs="Arial"/>
                                <w:lang w:val="en-GB"/>
                              </w:rPr>
                              <w:t>study</w:t>
                            </w:r>
                            <w:r w:rsidR="0085541F">
                              <w:rPr>
                                <w:rFonts w:cs="Arial"/>
                                <w:lang w:val="en-GB"/>
                              </w:rPr>
                              <w:t xml:space="preserve">, </w:t>
                            </w:r>
                            <w:r w:rsidR="002A18B8" w:rsidRPr="002A18B8">
                              <w:rPr>
                                <w:rFonts w:cs="Arial"/>
                                <w:i/>
                                <w:iCs/>
                              </w:rPr>
                              <w:t>Potential for Community-based Wildlife Management in Central Asia</w:t>
                            </w:r>
                            <w:r w:rsidR="002A18B8">
                              <w:rPr>
                                <w:rFonts w:cs="Arial"/>
                                <w:lang w:val="en-GB"/>
                              </w:rPr>
                              <w:t>.</w:t>
                            </w:r>
                            <w:r w:rsidR="00827E33" w:rsidRPr="00827E33">
                              <w:rPr>
                                <w:rFonts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37060E9" w14:textId="77777777" w:rsidR="00827E33" w:rsidRDefault="00827E33" w:rsidP="00827E33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  <w:p w14:paraId="4029ABE8" w14:textId="1C7C2932" w:rsidR="00827E33" w:rsidRPr="008A17E0" w:rsidRDefault="00827E33" w:rsidP="00827E33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A17E0">
                              <w:rPr>
                                <w:rFonts w:cs="Arial"/>
                                <w:color w:val="000000" w:themeColor="text1"/>
                              </w:rPr>
                              <w:t xml:space="preserve">Implementation of the Decision would support the achievement of Target </w:t>
                            </w:r>
                            <w:r w:rsidR="00D67113">
                              <w:rPr>
                                <w:rFonts w:cs="Arial"/>
                                <w:color w:val="000000" w:themeColor="text1"/>
                              </w:rPr>
                              <w:t>1.3</w:t>
                            </w:r>
                            <w:r w:rsidRPr="008A17E0">
                              <w:rPr>
                                <w:rFonts w:cs="Arial"/>
                                <w:color w:val="000000" w:themeColor="text1"/>
                              </w:rPr>
                              <w:t xml:space="preserve">, </w:t>
                            </w:r>
                            <w:r w:rsidRPr="001358C3">
                              <w:rPr>
                                <w:rFonts w:cs="Arial"/>
                                <w:color w:val="000000" w:themeColor="text1"/>
                              </w:rPr>
                              <w:t>Target 2.3</w:t>
                            </w:r>
                            <w:r w:rsidRPr="008A17E0">
                              <w:rPr>
                                <w:rFonts w:cs="Arial"/>
                                <w:color w:val="000000" w:themeColor="text1"/>
                              </w:rPr>
                              <w:t>, Target 3.</w:t>
                            </w:r>
                            <w:r w:rsidR="00083881">
                              <w:rPr>
                                <w:rFonts w:cs="Arial"/>
                                <w:color w:val="000000" w:themeColor="text1"/>
                              </w:rPr>
                              <w:t>1</w:t>
                            </w:r>
                            <w:r w:rsidRPr="008A17E0">
                              <w:rPr>
                                <w:rFonts w:cs="Arial"/>
                                <w:color w:val="000000" w:themeColor="text1"/>
                              </w:rPr>
                              <w:t>, Target 4.</w:t>
                            </w:r>
                            <w:r w:rsidR="00762941">
                              <w:rPr>
                                <w:rFonts w:cs="Arial"/>
                                <w:color w:val="000000" w:themeColor="text1"/>
                              </w:rPr>
                              <w:t>2</w:t>
                            </w:r>
                            <w:r w:rsidRPr="008A17E0">
                              <w:rPr>
                                <w:rFonts w:cs="Arial"/>
                                <w:color w:val="000000" w:themeColor="text1"/>
                              </w:rPr>
                              <w:t xml:space="preserve">, </w:t>
                            </w:r>
                            <w:r w:rsidRPr="001358C3">
                              <w:rPr>
                                <w:rFonts w:cs="Arial"/>
                                <w:color w:val="000000" w:themeColor="text1"/>
                              </w:rPr>
                              <w:t>Target 5.</w:t>
                            </w:r>
                            <w:r w:rsidR="00762941">
                              <w:rPr>
                                <w:rFonts w:cs="Arial"/>
                                <w:color w:val="000000" w:themeColor="text1"/>
                              </w:rPr>
                              <w:t>1</w:t>
                            </w:r>
                            <w:r w:rsidRPr="008A17E0">
                              <w:rPr>
                                <w:rFonts w:cs="Arial"/>
                                <w:color w:val="000000" w:themeColor="text1"/>
                              </w:rPr>
                              <w:t xml:space="preserve"> and Target 6.</w:t>
                            </w:r>
                            <w:r w:rsidR="00D74AC4">
                              <w:rPr>
                                <w:rFonts w:cs="Arial"/>
                                <w:color w:val="000000" w:themeColor="text1"/>
                              </w:rPr>
                              <w:t>1</w:t>
                            </w:r>
                            <w:r w:rsidRPr="008A17E0">
                              <w:rPr>
                                <w:rFonts w:cs="Arial"/>
                                <w:color w:val="000000" w:themeColor="text1"/>
                              </w:rPr>
                              <w:t xml:space="preserve"> of the Samarkand Strategic Plan for Migratory Species 2024-2032.</w:t>
                            </w:r>
                          </w:p>
                          <w:p w14:paraId="2C7DB47B" w14:textId="19B4AA8A" w:rsidR="00B65D97" w:rsidRDefault="00B65D97" w:rsidP="00F75474">
                            <w:pPr>
                              <w:spacing w:after="0"/>
                              <w:jc w:val="both"/>
                              <w:rPr>
                                <w:rFonts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958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0.55pt;margin-top:209.55pt;width:338.95pt;height:155.4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" strokeweight=".08811mm">
                <v:textbox>
                  <w:txbxContent>
                    <w:p w14:paraId="361301A9" w14:textId="77777777" w:rsidR="002E0DE9" w:rsidRDefault="002E0DE9" w:rsidP="00F75474">
                      <w:pPr>
                        <w:spacing w:after="0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Summary:</w:t>
                      </w:r>
                    </w:p>
                    <w:p w14:paraId="12338272" w14:textId="77777777" w:rsidR="002E0DE9" w:rsidRDefault="002E0DE9" w:rsidP="00F75474">
                      <w:pPr>
                        <w:spacing w:after="0"/>
                        <w:jc w:val="both"/>
                        <w:rPr>
                          <w:rFonts w:cs="Arial"/>
                          <w:lang w:val="en-GB"/>
                        </w:rPr>
                      </w:pPr>
                    </w:p>
                    <w:p w14:paraId="37B82E73" w14:textId="127D51E2" w:rsidR="00827E33" w:rsidRDefault="00B65D97" w:rsidP="00827E33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lang w:val="en-GB"/>
                        </w:rPr>
                        <w:t xml:space="preserve">This document reports on the implementation of Decision </w:t>
                      </w:r>
                      <w:r w:rsidR="002A18B8">
                        <w:rPr>
                          <w:rFonts w:cs="Arial"/>
                          <w:lang w:val="en-GB"/>
                        </w:rPr>
                        <w:t xml:space="preserve">14.200 and proposes follow up activities to implement the ten </w:t>
                      </w:r>
                      <w:r w:rsidR="00F03132">
                        <w:rPr>
                          <w:rFonts w:cs="Arial"/>
                          <w:lang w:val="en-GB"/>
                        </w:rPr>
                        <w:t>G</w:t>
                      </w:r>
                      <w:r w:rsidR="002A18B8">
                        <w:rPr>
                          <w:rFonts w:cs="Arial"/>
                          <w:lang w:val="en-GB"/>
                        </w:rPr>
                        <w:t xml:space="preserve">uiding </w:t>
                      </w:r>
                      <w:r w:rsidR="00F03132">
                        <w:rPr>
                          <w:rFonts w:cs="Arial"/>
                          <w:lang w:val="en-GB"/>
                        </w:rPr>
                        <w:t>P</w:t>
                      </w:r>
                      <w:r w:rsidR="002A18B8">
                        <w:rPr>
                          <w:rFonts w:cs="Arial"/>
                          <w:lang w:val="en-GB"/>
                        </w:rPr>
                        <w:t xml:space="preserve">rinciples and the </w:t>
                      </w:r>
                      <w:r w:rsidR="00FF47CB">
                        <w:rPr>
                          <w:rFonts w:cs="Arial"/>
                          <w:lang w:val="en-GB"/>
                        </w:rPr>
                        <w:t xml:space="preserve">recommendations from the </w:t>
                      </w:r>
                      <w:r w:rsidR="002A18B8">
                        <w:rPr>
                          <w:rFonts w:cs="Arial"/>
                          <w:lang w:val="en-GB"/>
                        </w:rPr>
                        <w:t>study</w:t>
                      </w:r>
                      <w:r w:rsidR="0085541F">
                        <w:rPr>
                          <w:rFonts w:cs="Arial"/>
                          <w:lang w:val="en-GB"/>
                        </w:rPr>
                        <w:t xml:space="preserve">, </w:t>
                      </w:r>
                      <w:r w:rsidR="002A18B8" w:rsidRPr="002A18B8">
                        <w:rPr>
                          <w:rFonts w:cs="Arial"/>
                          <w:i/>
                          <w:iCs/>
                        </w:rPr>
                        <w:t>Potential for Community-based Wildlife Management in Central Asia</w:t>
                      </w:r>
                      <w:r w:rsidR="002A18B8">
                        <w:rPr>
                          <w:rFonts w:cs="Arial"/>
                          <w:lang w:val="en-GB"/>
                        </w:rPr>
                        <w:t>.</w:t>
                      </w:r>
                      <w:r w:rsidR="00827E33" w:rsidRPr="00827E33">
                        <w:rPr>
                          <w:rFonts w:cs="Arial"/>
                          <w:color w:val="000000" w:themeColor="text1"/>
                        </w:rPr>
                        <w:t xml:space="preserve"> </w:t>
                      </w:r>
                    </w:p>
                    <w:p w14:paraId="737060E9" w14:textId="77777777" w:rsidR="00827E33" w:rsidRDefault="00827E33" w:rsidP="00827E33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000000" w:themeColor="text1"/>
                        </w:rPr>
                      </w:pPr>
                    </w:p>
                    <w:p w14:paraId="4029ABE8" w14:textId="1C7C2932" w:rsidR="00827E33" w:rsidRPr="008A17E0" w:rsidRDefault="00827E33" w:rsidP="00827E33">
                      <w:pPr>
                        <w:spacing w:after="0" w:line="240" w:lineRule="auto"/>
                        <w:jc w:val="both"/>
                        <w:rPr>
                          <w:rFonts w:cs="Arial"/>
                          <w:color w:val="000000" w:themeColor="text1"/>
                        </w:rPr>
                      </w:pPr>
                      <w:r w:rsidRPr="008A17E0">
                        <w:rPr>
                          <w:rFonts w:cs="Arial"/>
                          <w:color w:val="000000" w:themeColor="text1"/>
                        </w:rPr>
                        <w:t xml:space="preserve">Implementation of the Decision would support the achievement of Target </w:t>
                      </w:r>
                      <w:r w:rsidR="00D67113">
                        <w:rPr>
                          <w:rFonts w:cs="Arial"/>
                          <w:color w:val="000000" w:themeColor="text1"/>
                        </w:rPr>
                        <w:t>1.3</w:t>
                      </w:r>
                      <w:r w:rsidRPr="008A17E0">
                        <w:rPr>
                          <w:rFonts w:cs="Arial"/>
                          <w:color w:val="000000" w:themeColor="text1"/>
                        </w:rPr>
                        <w:t xml:space="preserve">, </w:t>
                      </w:r>
                      <w:r w:rsidRPr="001358C3">
                        <w:rPr>
                          <w:rFonts w:cs="Arial"/>
                          <w:color w:val="000000" w:themeColor="text1"/>
                        </w:rPr>
                        <w:t>Target 2.3</w:t>
                      </w:r>
                      <w:r w:rsidRPr="008A17E0">
                        <w:rPr>
                          <w:rFonts w:cs="Arial"/>
                          <w:color w:val="000000" w:themeColor="text1"/>
                        </w:rPr>
                        <w:t>, Target 3.</w:t>
                      </w:r>
                      <w:r w:rsidR="00083881">
                        <w:rPr>
                          <w:rFonts w:cs="Arial"/>
                          <w:color w:val="000000" w:themeColor="text1"/>
                        </w:rPr>
                        <w:t>1</w:t>
                      </w:r>
                      <w:r w:rsidRPr="008A17E0">
                        <w:rPr>
                          <w:rFonts w:cs="Arial"/>
                          <w:color w:val="000000" w:themeColor="text1"/>
                        </w:rPr>
                        <w:t>, Target 4.</w:t>
                      </w:r>
                      <w:r w:rsidR="00762941">
                        <w:rPr>
                          <w:rFonts w:cs="Arial"/>
                          <w:color w:val="000000" w:themeColor="text1"/>
                        </w:rPr>
                        <w:t>2</w:t>
                      </w:r>
                      <w:r w:rsidRPr="008A17E0">
                        <w:rPr>
                          <w:rFonts w:cs="Arial"/>
                          <w:color w:val="000000" w:themeColor="text1"/>
                        </w:rPr>
                        <w:t xml:space="preserve">, </w:t>
                      </w:r>
                      <w:r w:rsidRPr="001358C3">
                        <w:rPr>
                          <w:rFonts w:cs="Arial"/>
                          <w:color w:val="000000" w:themeColor="text1"/>
                        </w:rPr>
                        <w:t>Target 5.</w:t>
                      </w:r>
                      <w:r w:rsidR="00762941">
                        <w:rPr>
                          <w:rFonts w:cs="Arial"/>
                          <w:color w:val="000000" w:themeColor="text1"/>
                        </w:rPr>
                        <w:t>1</w:t>
                      </w:r>
                      <w:r w:rsidRPr="008A17E0">
                        <w:rPr>
                          <w:rFonts w:cs="Arial"/>
                          <w:color w:val="000000" w:themeColor="text1"/>
                        </w:rPr>
                        <w:t xml:space="preserve"> and Target 6.</w:t>
                      </w:r>
                      <w:r w:rsidR="00D74AC4">
                        <w:rPr>
                          <w:rFonts w:cs="Arial"/>
                          <w:color w:val="000000" w:themeColor="text1"/>
                        </w:rPr>
                        <w:t>1</w:t>
                      </w:r>
                      <w:r w:rsidRPr="008A17E0">
                        <w:rPr>
                          <w:rFonts w:cs="Arial"/>
                          <w:color w:val="000000" w:themeColor="text1"/>
                        </w:rPr>
                        <w:t xml:space="preserve"> of the Samarkand Strategic Plan for Migratory Species 2024-2032.</w:t>
                      </w:r>
                    </w:p>
                    <w:p w14:paraId="2C7DB47B" w14:textId="19B4AA8A" w:rsidR="00B65D97" w:rsidRDefault="00B65D97" w:rsidP="00F75474">
                      <w:pPr>
                        <w:spacing w:after="0"/>
                        <w:jc w:val="both"/>
                        <w:rPr>
                          <w:rFonts w:cs="Arial"/>
                          <w:lang w:val="en-GB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236BDE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92124E8" w14:textId="69E5A68E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791C321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DF7A393" w14:textId="7E78953F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4B2F6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6F660C3B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F02BC5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70CBF39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B4DC013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50CE846C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1DBB162D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2D4E8840" w14:textId="77777777" w:rsidR="002E0DE9" w:rsidRPr="008C3A4A" w:rsidRDefault="002E0DE9" w:rsidP="009A2337">
      <w:pPr>
        <w:widowControl w:val="0"/>
        <w:tabs>
          <w:tab w:val="left" w:pos="724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sz w:val="21"/>
          <w:szCs w:val="21"/>
          <w:lang w:val="en-GB"/>
        </w:rPr>
      </w:pPr>
    </w:p>
    <w:p w14:paraId="38CDD92A" w14:textId="77777777" w:rsidR="002E0DE9" w:rsidRPr="008C3A4A" w:rsidRDefault="002E0DE9" w:rsidP="009A23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en-GB"/>
        </w:rPr>
      </w:pPr>
    </w:p>
    <w:p w14:paraId="17A209FF" w14:textId="77777777" w:rsidR="002E0DE9" w:rsidRPr="008C3A4A" w:rsidRDefault="002E0DE9" w:rsidP="009A2337">
      <w:pPr>
        <w:spacing w:after="0" w:line="240" w:lineRule="auto"/>
        <w:jc w:val="both"/>
        <w:rPr>
          <w:lang w:val="en-GB"/>
        </w:rPr>
      </w:pPr>
    </w:p>
    <w:p w14:paraId="3E662EE3" w14:textId="264A523E" w:rsidR="006A7DC4" w:rsidRPr="008C3A4A" w:rsidRDefault="006A7DC4" w:rsidP="009A2337">
      <w:pPr>
        <w:jc w:val="both"/>
        <w:rPr>
          <w:lang w:val="en-GB"/>
        </w:rPr>
      </w:pPr>
      <w:r w:rsidRPr="008C3A4A">
        <w:rPr>
          <w:lang w:val="en-GB"/>
        </w:rPr>
        <w:br w:type="page"/>
      </w:r>
    </w:p>
    <w:p w14:paraId="331AD317" w14:textId="77777777" w:rsidR="00CA3B21" w:rsidRPr="00081045" w:rsidRDefault="00CA3B21" w:rsidP="00F11EB0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lang w:val="en-GB"/>
        </w:rPr>
      </w:pPr>
      <w:r>
        <w:rPr>
          <w:rFonts w:eastAsia="Times New Roman" w:cs="Arial"/>
          <w:b/>
          <w:bCs/>
          <w:lang w:val="en-GB"/>
        </w:rPr>
        <w:lastRenderedPageBreak/>
        <w:t>COMMUNITIES AND LIVELIHOODS</w:t>
      </w:r>
    </w:p>
    <w:p w14:paraId="3041B93B" w14:textId="28AB94EC" w:rsidR="00C108C1" w:rsidRDefault="00C108C1" w:rsidP="00F11EB0">
      <w:pPr>
        <w:pStyle w:val="Heading2"/>
        <w:keepNext w:val="0"/>
        <w:ind w:right="-367"/>
        <w:jc w:val="both"/>
        <w:rPr>
          <w:rFonts w:ascii="Arial" w:hAnsi="Arial" w:cs="Arial"/>
          <w:caps/>
          <w:sz w:val="22"/>
          <w:szCs w:val="22"/>
          <w:lang w:val="en-GB"/>
        </w:rPr>
      </w:pPr>
    </w:p>
    <w:p w14:paraId="2F123CAF" w14:textId="77777777" w:rsidR="00F11EB0" w:rsidRPr="00F11EB0" w:rsidRDefault="00F11EB0" w:rsidP="00F11EB0">
      <w:pPr>
        <w:spacing w:after="0" w:line="240" w:lineRule="auto"/>
        <w:rPr>
          <w:lang w:val="en-GB"/>
        </w:rPr>
      </w:pPr>
    </w:p>
    <w:p w14:paraId="1CD4B89C" w14:textId="77777777" w:rsidR="00D40C2F" w:rsidRPr="00D40C2F" w:rsidRDefault="00D40C2F" w:rsidP="00F11EB0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="Arial"/>
          <w:u w:val="single"/>
          <w:lang w:val="en-GB"/>
        </w:rPr>
      </w:pPr>
      <w:r w:rsidRPr="00D40C2F">
        <w:rPr>
          <w:rFonts w:eastAsia="Calibri" w:cs="Arial"/>
          <w:u w:val="single"/>
          <w:lang w:val="en-GB"/>
        </w:rPr>
        <w:t>Background</w:t>
      </w:r>
    </w:p>
    <w:p w14:paraId="27BB0ADF" w14:textId="77777777" w:rsidR="00D40C2F" w:rsidRPr="00D40C2F" w:rsidRDefault="00D40C2F" w:rsidP="00F11E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GB"/>
        </w:rPr>
      </w:pPr>
    </w:p>
    <w:p w14:paraId="1EA0DE43" w14:textId="5796E31E" w:rsidR="00C27945" w:rsidRPr="00C27945" w:rsidRDefault="00B219A4" w:rsidP="00616440">
      <w:pPr>
        <w:pStyle w:val="ListParagraph"/>
        <w:widowControl w:val="0"/>
        <w:numPr>
          <w:ilvl w:val="0"/>
          <w:numId w:val="16"/>
        </w:numPr>
        <w:suppressAutoHyphens/>
        <w:spacing w:after="120" w:line="240" w:lineRule="auto"/>
        <w:ind w:left="567" w:hanging="567"/>
        <w:contextualSpacing w:val="0"/>
        <w:jc w:val="both"/>
        <w:rPr>
          <w:rFonts w:eastAsia="Times New Roman" w:cs="Arial"/>
          <w:snapToGrid w:val="0"/>
          <w:color w:val="000000"/>
          <w:kern w:val="2"/>
          <w:lang w:val="en-GB"/>
        </w:rPr>
      </w:pPr>
      <w:r>
        <w:rPr>
          <w:rFonts w:cs="Arial"/>
          <w:lang w:val="en-GB"/>
        </w:rPr>
        <w:t xml:space="preserve">At its </w:t>
      </w:r>
      <w:r w:rsidR="0049583C">
        <w:rPr>
          <w:rFonts w:cs="Arial"/>
          <w:lang w:val="en-GB"/>
        </w:rPr>
        <w:t>14</w:t>
      </w:r>
      <w:r w:rsidR="0049583C" w:rsidRPr="0049583C">
        <w:rPr>
          <w:rFonts w:cs="Arial"/>
          <w:vertAlign w:val="superscript"/>
          <w:lang w:val="en-GB"/>
        </w:rPr>
        <w:t>th</w:t>
      </w:r>
      <w:r w:rsidR="0049583C">
        <w:rPr>
          <w:rFonts w:cs="Arial"/>
          <w:lang w:val="en-GB"/>
        </w:rPr>
        <w:t xml:space="preserve"> meeting, t</w:t>
      </w:r>
      <w:r w:rsidR="00C27945">
        <w:rPr>
          <w:rFonts w:cs="Arial"/>
          <w:lang w:val="en-GB"/>
        </w:rPr>
        <w:t>he</w:t>
      </w:r>
      <w:r w:rsidR="00D40C2F" w:rsidRPr="00D40C2F">
        <w:rPr>
          <w:rFonts w:cs="Arial"/>
          <w:lang w:val="en-GB"/>
        </w:rPr>
        <w:t xml:space="preserve"> </w:t>
      </w:r>
      <w:r w:rsidR="00C27945" w:rsidRPr="00C27945">
        <w:rPr>
          <w:rFonts w:eastAsia="Times New Roman" w:cs="Arial"/>
          <w:snapToGrid w:val="0"/>
          <w:color w:val="000000"/>
          <w:kern w:val="2"/>
          <w:lang w:val="en-GB"/>
        </w:rPr>
        <w:t xml:space="preserve">Conference of the Parties </w:t>
      </w:r>
      <w:r w:rsidR="000C5A3D">
        <w:rPr>
          <w:rFonts w:eastAsia="Times New Roman" w:cs="Arial"/>
          <w:snapToGrid w:val="0"/>
          <w:color w:val="000000"/>
          <w:kern w:val="2"/>
          <w:lang w:val="en-GB"/>
        </w:rPr>
        <w:t xml:space="preserve">(COP14) </w:t>
      </w:r>
      <w:r w:rsidR="0049583C">
        <w:rPr>
          <w:rFonts w:eastAsia="Times New Roman" w:cs="Arial"/>
          <w:snapToGrid w:val="0"/>
          <w:color w:val="000000"/>
          <w:kern w:val="2"/>
          <w:lang w:val="en-GB"/>
        </w:rPr>
        <w:t xml:space="preserve">adopted </w:t>
      </w:r>
      <w:hyperlink r:id="rId12" w:history="1">
        <w:r w:rsidR="00257CD2" w:rsidRPr="00257CD2">
          <w:rPr>
            <w:rStyle w:val="Hyperlink"/>
            <w:rFonts w:eastAsia="Times New Roman" w:cs="Arial"/>
            <w:snapToGrid w:val="0"/>
            <w:kern w:val="2"/>
          </w:rPr>
          <w:t>Resolution 14.17 on Community Participation and Livelihoods</w:t>
        </w:r>
      </w:hyperlink>
      <w:r w:rsidR="00CF1D26">
        <w:rPr>
          <w:rFonts w:eastAsia="Times New Roman" w:cs="Arial"/>
          <w:snapToGrid w:val="0"/>
          <w:color w:val="000000"/>
          <w:kern w:val="2"/>
        </w:rPr>
        <w:t xml:space="preserve">, including ten </w:t>
      </w:r>
      <w:r w:rsidR="00257CD2" w:rsidRPr="00257CD2">
        <w:rPr>
          <w:rFonts w:eastAsia="Times New Roman" w:cs="Arial"/>
          <w:snapToGrid w:val="0"/>
          <w:color w:val="000000"/>
          <w:kern w:val="2"/>
        </w:rPr>
        <w:t>Guiding Principles</w:t>
      </w:r>
      <w:r w:rsidR="00CF1D26">
        <w:rPr>
          <w:rFonts w:eastAsia="Times New Roman" w:cs="Arial"/>
          <w:snapToGrid w:val="0"/>
          <w:color w:val="000000"/>
          <w:kern w:val="2"/>
        </w:rPr>
        <w:t xml:space="preserve">, which </w:t>
      </w:r>
      <w:r w:rsidR="00CF1D26" w:rsidRPr="00CF1D26">
        <w:rPr>
          <w:rFonts w:eastAsia="Times New Roman" w:cs="Arial"/>
          <w:snapToGrid w:val="0"/>
          <w:color w:val="000000"/>
          <w:kern w:val="2"/>
        </w:rPr>
        <w:t>aim to support community-led conservation efforts for migratory species along their pathways</w:t>
      </w:r>
      <w:r w:rsidR="00A23474">
        <w:rPr>
          <w:rFonts w:eastAsia="Times New Roman" w:cs="Arial"/>
          <w:snapToGrid w:val="0"/>
          <w:color w:val="000000"/>
          <w:kern w:val="2"/>
        </w:rPr>
        <w:t xml:space="preserve">. </w:t>
      </w:r>
      <w:r w:rsidR="000C5A3D">
        <w:rPr>
          <w:rFonts w:eastAsia="Times New Roman" w:cs="Arial"/>
          <w:snapToGrid w:val="0"/>
          <w:color w:val="000000"/>
          <w:kern w:val="2"/>
        </w:rPr>
        <w:t xml:space="preserve">COP14 also adopted </w:t>
      </w:r>
      <w:r w:rsidR="00C27945" w:rsidRPr="00C27945">
        <w:rPr>
          <w:rFonts w:eastAsia="Times New Roman" w:cs="Arial"/>
          <w:snapToGrid w:val="0"/>
          <w:color w:val="000000"/>
          <w:kern w:val="2"/>
          <w:lang w:val="en-GB"/>
        </w:rPr>
        <w:t xml:space="preserve">Decision 14.200 </w:t>
      </w:r>
      <w:r w:rsidR="000C5A3D">
        <w:rPr>
          <w:rFonts w:eastAsia="Times New Roman" w:cs="Arial"/>
          <w:snapToGrid w:val="0"/>
          <w:color w:val="000000"/>
          <w:kern w:val="2"/>
          <w:lang w:val="en-GB"/>
        </w:rPr>
        <w:t>requesting</w:t>
      </w:r>
      <w:r w:rsidR="00C27945" w:rsidRPr="00C27945">
        <w:rPr>
          <w:rFonts w:eastAsia="Times New Roman" w:cs="Arial"/>
          <w:snapToGrid w:val="0"/>
          <w:color w:val="000000"/>
          <w:kern w:val="2"/>
          <w:lang w:val="en-GB"/>
        </w:rPr>
        <w:t xml:space="preserve"> the Secretariat </w:t>
      </w:r>
      <w:r w:rsidR="00037708">
        <w:rPr>
          <w:rFonts w:eastAsia="Times New Roman" w:cs="Arial"/>
          <w:snapToGrid w:val="0"/>
          <w:color w:val="000000"/>
          <w:kern w:val="2"/>
          <w:lang w:val="en-GB"/>
        </w:rPr>
        <w:t>to</w:t>
      </w:r>
      <w:r w:rsidR="00C27945" w:rsidRPr="00C27945">
        <w:rPr>
          <w:rFonts w:eastAsia="Times New Roman" w:cs="Arial"/>
          <w:snapToGrid w:val="0"/>
          <w:color w:val="000000"/>
          <w:kern w:val="2"/>
          <w:lang w:val="en-GB"/>
        </w:rPr>
        <w:t xml:space="preserve">: </w:t>
      </w:r>
    </w:p>
    <w:p w14:paraId="1C7B80AA" w14:textId="77777777" w:rsidR="00C27945" w:rsidRPr="00C27945" w:rsidRDefault="00C27945" w:rsidP="00F11EB0">
      <w:pPr>
        <w:widowControl w:val="0"/>
        <w:numPr>
          <w:ilvl w:val="1"/>
          <w:numId w:val="17"/>
        </w:numPr>
        <w:suppressAutoHyphens/>
        <w:spacing w:after="120" w:line="240" w:lineRule="auto"/>
        <w:ind w:left="1276" w:right="95" w:hanging="425"/>
        <w:jc w:val="both"/>
        <w:rPr>
          <w:rFonts w:eastAsia="Times New Roman" w:cs="Arial"/>
          <w:i/>
          <w:iCs/>
          <w:snapToGrid w:val="0"/>
          <w:color w:val="000000"/>
          <w:kern w:val="2"/>
          <w:lang w:val="en-GB"/>
        </w:rPr>
      </w:pPr>
      <w:r w:rsidRPr="00C27945">
        <w:rPr>
          <w:rFonts w:eastAsia="Times New Roman" w:cs="Arial"/>
          <w:i/>
          <w:iCs/>
          <w:snapToGrid w:val="0"/>
          <w:color w:val="000000"/>
          <w:kern w:val="2"/>
          <w:lang w:val="en-GB"/>
        </w:rPr>
        <w:t xml:space="preserve">publish the case studies contained in Section 10 of UNEP/CMS/COP14/Inf.30.2.3 on the CMS website; and </w:t>
      </w:r>
    </w:p>
    <w:p w14:paraId="50586A93" w14:textId="3A95007F" w:rsidR="00D40C2F" w:rsidRPr="00D40C2F" w:rsidRDefault="00C27945" w:rsidP="00F11EB0">
      <w:pPr>
        <w:widowControl w:val="0"/>
        <w:numPr>
          <w:ilvl w:val="1"/>
          <w:numId w:val="17"/>
        </w:numPr>
        <w:suppressAutoHyphens/>
        <w:spacing w:after="0" w:line="240" w:lineRule="auto"/>
        <w:ind w:left="1276" w:right="95" w:hanging="425"/>
        <w:contextualSpacing/>
        <w:jc w:val="both"/>
        <w:rPr>
          <w:rFonts w:eastAsia="Times New Roman" w:cs="Arial"/>
          <w:i/>
          <w:iCs/>
          <w:snapToGrid w:val="0"/>
          <w:color w:val="000000"/>
          <w:kern w:val="2"/>
          <w:lang w:val="en-GB"/>
        </w:rPr>
      </w:pPr>
      <w:r w:rsidRPr="00C27945">
        <w:rPr>
          <w:rFonts w:eastAsia="Times New Roman" w:cs="Arial"/>
          <w:i/>
          <w:iCs/>
          <w:snapToGrid w:val="0"/>
          <w:color w:val="000000"/>
          <w:kern w:val="2"/>
          <w:lang w:val="en-GB"/>
        </w:rPr>
        <w:t>report to the Standing Committee at its 56th or 57th meeting on the progress in implementing this Decision.</w:t>
      </w:r>
    </w:p>
    <w:p w14:paraId="2CE03C3D" w14:textId="77777777" w:rsidR="00FE5976" w:rsidRPr="00FE5976" w:rsidRDefault="00FE5976" w:rsidP="00355F8D">
      <w:pPr>
        <w:pStyle w:val="ListParagraph"/>
        <w:spacing w:after="0" w:line="240" w:lineRule="auto"/>
        <w:ind w:left="426"/>
        <w:jc w:val="both"/>
        <w:rPr>
          <w:lang w:val="en-GB"/>
        </w:rPr>
      </w:pPr>
    </w:p>
    <w:p w14:paraId="6AFD56F3" w14:textId="15DB9C77" w:rsidR="00D40C2F" w:rsidRPr="009707CF" w:rsidRDefault="00BB3F3C" w:rsidP="00B56B6F">
      <w:pPr>
        <w:pStyle w:val="ListParagraph"/>
        <w:numPr>
          <w:ilvl w:val="0"/>
          <w:numId w:val="16"/>
        </w:numPr>
        <w:spacing w:after="0" w:line="240" w:lineRule="auto"/>
        <w:ind w:left="567" w:hanging="567"/>
        <w:jc w:val="both"/>
        <w:rPr>
          <w:lang w:val="en-GB"/>
        </w:rPr>
      </w:pPr>
      <w:r>
        <w:t xml:space="preserve">As part of its mandate under Decision 14.170 </w:t>
      </w:r>
      <w:r w:rsidR="00454584" w:rsidRPr="00793CE2">
        <w:rPr>
          <w:i/>
          <w:iCs/>
        </w:rPr>
        <w:t>Central Asian Mammals Initiative</w:t>
      </w:r>
      <w:r w:rsidR="007A25AE" w:rsidRPr="00AC57D3">
        <w:rPr>
          <w:i/>
          <w:iCs/>
        </w:rPr>
        <w:t xml:space="preserve"> </w:t>
      </w:r>
      <w:r w:rsidR="00946F70" w:rsidRPr="00AC57D3">
        <w:rPr>
          <w:i/>
          <w:iCs/>
        </w:rPr>
        <w:t>(CAMI)</w:t>
      </w:r>
      <w:r w:rsidRPr="007E208B">
        <w:rPr>
          <w:i/>
          <w:iCs/>
        </w:rPr>
        <w:t xml:space="preserve">, </w:t>
      </w:r>
      <w:r>
        <w:t xml:space="preserve">the Secretariat </w:t>
      </w:r>
      <w:r w:rsidR="00507798">
        <w:t xml:space="preserve">published the </w:t>
      </w:r>
      <w:r w:rsidR="004D4077">
        <w:t>study</w:t>
      </w:r>
      <w:r w:rsidR="00DB6DE2">
        <w:t>,</w:t>
      </w:r>
      <w:r w:rsidR="004D4077">
        <w:t xml:space="preserve"> </w:t>
      </w:r>
      <w:hyperlink r:id="rId13" w:history="1">
        <w:r w:rsidR="00C06680" w:rsidRPr="00F11EB0">
          <w:rPr>
            <w:rStyle w:val="Hyperlink"/>
            <w:i/>
            <w:iCs/>
          </w:rPr>
          <w:t>Potential for Community-based Wildlife Management in Central Asia</w:t>
        </w:r>
      </w:hyperlink>
      <w:r w:rsidR="00DA4BD5" w:rsidRPr="00F11EB0">
        <w:t xml:space="preserve">, also contained in Information Document </w:t>
      </w:r>
      <w:r w:rsidR="00F11EB0" w:rsidRPr="00F11EB0">
        <w:t>Inf.27.3</w:t>
      </w:r>
      <w:r w:rsidR="00793CE2" w:rsidRPr="00F11EB0">
        <w:t>.</w:t>
      </w:r>
      <w:r w:rsidR="00DE752A" w:rsidRPr="00F11EB0">
        <w:t xml:space="preserve"> This study sets out the</w:t>
      </w:r>
      <w:r w:rsidR="00DE752A">
        <w:t xml:space="preserve"> history </w:t>
      </w:r>
      <w:r w:rsidR="00153EE6">
        <w:t xml:space="preserve">of and further recommendations for </w:t>
      </w:r>
      <w:r w:rsidR="00BE34CB">
        <w:t xml:space="preserve">community-based conservation approaches </w:t>
      </w:r>
      <w:r w:rsidR="00355F8D">
        <w:t xml:space="preserve">for </w:t>
      </w:r>
      <w:r w:rsidR="003642D9" w:rsidRPr="003642D9">
        <w:t>Saiga Antelope, Argali Sheep, Snow Leopard and Bukhara Deer</w:t>
      </w:r>
      <w:r w:rsidR="00355F8D">
        <w:t xml:space="preserve">. </w:t>
      </w:r>
    </w:p>
    <w:p w14:paraId="68E954E6" w14:textId="77777777" w:rsidR="00BA4435" w:rsidRDefault="00BA4435" w:rsidP="00355F8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u w:val="single"/>
          <w:lang w:val="en-GB"/>
        </w:rPr>
      </w:pPr>
    </w:p>
    <w:p w14:paraId="150928E0" w14:textId="6B9FB4D6" w:rsidR="002759D8" w:rsidRPr="00D40C2F" w:rsidRDefault="002759D8" w:rsidP="00355F8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lang w:val="en-GB"/>
        </w:rPr>
      </w:pPr>
      <w:r w:rsidRPr="00D40C2F">
        <w:rPr>
          <w:rFonts w:cs="Arial"/>
          <w:u w:val="single"/>
          <w:lang w:val="en-GB"/>
        </w:rPr>
        <w:t>Activities of the Secretariat (Decision 14.</w:t>
      </w:r>
      <w:r w:rsidR="009E23E5">
        <w:rPr>
          <w:rFonts w:cs="Arial"/>
          <w:u w:val="single"/>
          <w:lang w:val="en-GB"/>
        </w:rPr>
        <w:t>200</w:t>
      </w:r>
      <w:r w:rsidRPr="00D40C2F">
        <w:rPr>
          <w:rFonts w:cs="Arial"/>
          <w:u w:val="single"/>
          <w:lang w:val="en-GB"/>
        </w:rPr>
        <w:t>)</w:t>
      </w:r>
    </w:p>
    <w:p w14:paraId="053268A3" w14:textId="77777777" w:rsidR="00D40C2F" w:rsidRPr="00D40C2F" w:rsidRDefault="00D40C2F" w:rsidP="00355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  <w:lang w:val="en-GB"/>
        </w:rPr>
      </w:pPr>
    </w:p>
    <w:p w14:paraId="5326E591" w14:textId="399DC8BB" w:rsidR="007C194B" w:rsidRPr="00F11EB0" w:rsidRDefault="007C194B" w:rsidP="00B56B6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cs="Arial"/>
          <w:lang w:val="en-GB"/>
        </w:rPr>
      </w:pPr>
      <w:r w:rsidRPr="007C194B">
        <w:rPr>
          <w:rFonts w:cs="Arial"/>
          <w:lang w:val="en-GB"/>
        </w:rPr>
        <w:t xml:space="preserve">In accordance with the above </w:t>
      </w:r>
      <w:r w:rsidR="00CB4360">
        <w:rPr>
          <w:rFonts w:cs="Arial"/>
          <w:lang w:val="en-GB"/>
        </w:rPr>
        <w:t>D</w:t>
      </w:r>
      <w:r w:rsidRPr="007C194B">
        <w:rPr>
          <w:rFonts w:cs="Arial"/>
          <w:lang w:val="en-GB"/>
        </w:rPr>
        <w:t xml:space="preserve">ecision, the Secretariat created a new webpage, accessible through a new ‘Topics’ </w:t>
      </w:r>
      <w:r w:rsidR="00972767">
        <w:rPr>
          <w:rFonts w:cs="Arial"/>
          <w:lang w:val="en-GB"/>
        </w:rPr>
        <w:t>tab</w:t>
      </w:r>
      <w:r w:rsidR="00FD3891">
        <w:rPr>
          <w:rFonts w:cs="Arial"/>
          <w:lang w:val="en-GB"/>
        </w:rPr>
        <w:t xml:space="preserve"> – </w:t>
      </w:r>
      <w:hyperlink r:id="rId14" w:history="1">
        <w:r w:rsidRPr="007C194B">
          <w:rPr>
            <w:rStyle w:val="Hyperlink"/>
            <w:rFonts w:cs="Arial"/>
            <w:lang w:val="en-GB"/>
          </w:rPr>
          <w:t>Community Participation &amp; Livelihoods | CMS</w:t>
        </w:r>
      </w:hyperlink>
      <w:r w:rsidR="00FD3891">
        <w:rPr>
          <w:rFonts w:cs="Arial"/>
          <w:lang w:val="en-GB"/>
        </w:rPr>
        <w:t xml:space="preserve"> – </w:t>
      </w:r>
      <w:r w:rsidRPr="007C194B">
        <w:rPr>
          <w:rFonts w:cs="Arial"/>
          <w:lang w:val="en-GB"/>
        </w:rPr>
        <w:t xml:space="preserve">to give more visibility to the ten </w:t>
      </w:r>
      <w:r w:rsidR="00856902">
        <w:rPr>
          <w:rFonts w:cs="Arial"/>
          <w:lang w:val="en-GB"/>
        </w:rPr>
        <w:t>G</w:t>
      </w:r>
      <w:r w:rsidR="00AB1269">
        <w:rPr>
          <w:rFonts w:cs="Arial"/>
          <w:lang w:val="en-GB"/>
        </w:rPr>
        <w:t>uiding</w:t>
      </w:r>
      <w:r w:rsidRPr="007C194B">
        <w:rPr>
          <w:rFonts w:cs="Arial"/>
          <w:lang w:val="en-GB"/>
        </w:rPr>
        <w:t xml:space="preserve"> </w:t>
      </w:r>
      <w:r w:rsidR="00856902">
        <w:rPr>
          <w:rFonts w:cs="Arial"/>
          <w:lang w:val="en-GB"/>
        </w:rPr>
        <w:t>P</w:t>
      </w:r>
      <w:r w:rsidRPr="007C194B">
        <w:rPr>
          <w:rFonts w:cs="Arial"/>
          <w:lang w:val="en-GB"/>
        </w:rPr>
        <w:t xml:space="preserve">rinciples of community engagement, as well as the case studies contained in </w:t>
      </w:r>
      <w:r w:rsidRPr="007C194B">
        <w:rPr>
          <w:rFonts w:cs="Arial"/>
        </w:rPr>
        <w:t xml:space="preserve">Section 10 </w:t>
      </w:r>
      <w:r w:rsidR="0054346D">
        <w:rPr>
          <w:rFonts w:cs="Arial"/>
        </w:rPr>
        <w:t xml:space="preserve">of </w:t>
      </w:r>
      <w:r w:rsidRPr="007C194B">
        <w:rPr>
          <w:rFonts w:cs="Arial"/>
        </w:rPr>
        <w:t xml:space="preserve">UNEP/CMS/COP14/Inf.30.2.3. </w:t>
      </w:r>
      <w:r w:rsidR="00482C78">
        <w:rPr>
          <w:rFonts w:cs="Arial"/>
        </w:rPr>
        <w:t xml:space="preserve">It reported to the Standing Committee on this action through </w:t>
      </w:r>
      <w:bookmarkStart w:id="0" w:name="OLE_LINK1"/>
      <w:r w:rsidR="00AA485F">
        <w:rPr>
          <w:rFonts w:cs="Arial"/>
          <w:lang w:val="en-GB"/>
        </w:rPr>
        <w:fldChar w:fldCharType="begin"/>
      </w:r>
      <w:r w:rsidR="00AA485F">
        <w:rPr>
          <w:rFonts w:cs="Arial"/>
          <w:lang w:val="en-GB"/>
        </w:rPr>
        <w:instrText>HYPERLINK "https://www.cms.int/sites/default/files/document/cms_stc56_doc.22_communities-and-livelihoods_e.pdf"</w:instrText>
      </w:r>
      <w:r w:rsidR="00AA485F">
        <w:rPr>
          <w:rFonts w:cs="Arial"/>
          <w:lang w:val="en-GB"/>
        </w:rPr>
      </w:r>
      <w:r w:rsidR="00AA485F">
        <w:rPr>
          <w:rFonts w:cs="Arial"/>
          <w:lang w:val="en-GB"/>
        </w:rPr>
        <w:fldChar w:fldCharType="separate"/>
      </w:r>
      <w:r w:rsidR="00482C78" w:rsidRPr="00AA485F">
        <w:rPr>
          <w:rStyle w:val="Hyperlink"/>
          <w:rFonts w:cs="Arial"/>
          <w:lang w:val="en-GB"/>
        </w:rPr>
        <w:t>UNEP/CMS/StC56/Doc.22</w:t>
      </w:r>
      <w:bookmarkEnd w:id="0"/>
      <w:r w:rsidR="00AA485F">
        <w:rPr>
          <w:rFonts w:cs="Arial"/>
          <w:lang w:val="en-GB"/>
        </w:rPr>
        <w:fldChar w:fldCharType="end"/>
      </w:r>
      <w:r w:rsidR="00482C78">
        <w:rPr>
          <w:rFonts w:cs="Arial"/>
          <w:lang w:val="en-GB"/>
        </w:rPr>
        <w:t xml:space="preserve">. </w:t>
      </w:r>
    </w:p>
    <w:p w14:paraId="1641D806" w14:textId="77777777" w:rsidR="007C194B" w:rsidRPr="007C194B" w:rsidRDefault="007C194B" w:rsidP="007C194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="Arial"/>
        </w:rPr>
      </w:pPr>
    </w:p>
    <w:p w14:paraId="77092AAE" w14:textId="77777777" w:rsidR="007C194B" w:rsidRPr="007C194B" w:rsidRDefault="007C194B" w:rsidP="007C194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="Arial"/>
        </w:rPr>
      </w:pPr>
      <w:r w:rsidRPr="007C194B">
        <w:rPr>
          <w:rFonts w:cs="Arial"/>
          <w:noProof/>
          <w:lang w:val="en-GB"/>
        </w:rPr>
        <w:drawing>
          <wp:inline distT="0" distB="0" distL="0" distR="0" wp14:anchorId="7A2E779A" wp14:editId="7B36052A">
            <wp:extent cx="6120130" cy="1051560"/>
            <wp:effectExtent l="0" t="0" r="0" b="0"/>
            <wp:docPr id="1871333587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33587" name="Picture 1" descr="A close-up of a computer scree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74082" w14:textId="77777777" w:rsidR="007C194B" w:rsidRPr="007C194B" w:rsidRDefault="007C194B" w:rsidP="007C194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="Arial"/>
          <w:lang w:val="en-GB"/>
        </w:rPr>
      </w:pPr>
    </w:p>
    <w:p w14:paraId="52329943" w14:textId="5A0EA79B" w:rsidR="007C194B" w:rsidRPr="009707CF" w:rsidRDefault="007C194B" w:rsidP="00B56B6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cs="Arial"/>
          <w:lang w:val="en-GB"/>
        </w:rPr>
      </w:pPr>
      <w:r w:rsidRPr="007C194B">
        <w:rPr>
          <w:rFonts w:cs="Arial"/>
          <w:lang w:val="en-GB"/>
        </w:rPr>
        <w:t xml:space="preserve">It </w:t>
      </w:r>
      <w:r w:rsidR="00C86D43">
        <w:rPr>
          <w:rFonts w:cs="Arial"/>
          <w:lang w:val="en-GB"/>
        </w:rPr>
        <w:t>should be noted</w:t>
      </w:r>
      <w:r w:rsidRPr="007C194B">
        <w:rPr>
          <w:rFonts w:cs="Arial"/>
          <w:lang w:val="en-GB"/>
        </w:rPr>
        <w:t xml:space="preserve"> that case study </w:t>
      </w:r>
      <w:r w:rsidRPr="007C194B">
        <w:rPr>
          <w:rFonts w:cs="Arial"/>
        </w:rPr>
        <w:t>65 on Dugong (</w:t>
      </w:r>
      <w:r w:rsidRPr="007C194B">
        <w:rPr>
          <w:rFonts w:cs="Arial"/>
          <w:i/>
          <w:iCs/>
        </w:rPr>
        <w:t>Dugong dugon</w:t>
      </w:r>
      <w:r w:rsidRPr="007C194B">
        <w:rPr>
          <w:rFonts w:cs="Arial"/>
        </w:rPr>
        <w:t xml:space="preserve">) in the China Guangxi </w:t>
      </w:r>
      <w:proofErr w:type="spellStart"/>
      <w:r w:rsidRPr="007C194B">
        <w:rPr>
          <w:rFonts w:cs="Arial"/>
        </w:rPr>
        <w:t>Hepu</w:t>
      </w:r>
      <w:proofErr w:type="spellEnd"/>
      <w:r w:rsidRPr="007C194B">
        <w:rPr>
          <w:rFonts w:cs="Arial"/>
        </w:rPr>
        <w:t xml:space="preserve"> Dugong National Nature Reserve was removed from </w:t>
      </w:r>
      <w:r w:rsidR="00216F9B">
        <w:rPr>
          <w:rFonts w:cs="Arial"/>
        </w:rPr>
        <w:t xml:space="preserve">the </w:t>
      </w:r>
      <w:r w:rsidRPr="007C194B">
        <w:rPr>
          <w:rFonts w:cs="Arial"/>
        </w:rPr>
        <w:t xml:space="preserve">list, as it was </w:t>
      </w:r>
      <w:r w:rsidR="002F2176">
        <w:rPr>
          <w:rFonts w:cs="Arial"/>
        </w:rPr>
        <w:t xml:space="preserve">not </w:t>
      </w:r>
      <w:r w:rsidRPr="007C194B">
        <w:rPr>
          <w:rFonts w:cs="Arial"/>
        </w:rPr>
        <w:t xml:space="preserve">possible to verify the project. </w:t>
      </w:r>
    </w:p>
    <w:p w14:paraId="1FE5E0C2" w14:textId="77777777" w:rsidR="009707CF" w:rsidRPr="00AB1269" w:rsidRDefault="009707CF" w:rsidP="005E0D2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="Arial"/>
          <w:lang w:val="en-GB"/>
        </w:rPr>
      </w:pPr>
    </w:p>
    <w:p w14:paraId="53951B6C" w14:textId="77777777" w:rsidR="00D40C2F" w:rsidRPr="00D40C2F" w:rsidRDefault="00D40C2F" w:rsidP="005E0D23">
      <w:pPr>
        <w:spacing w:after="0" w:line="240" w:lineRule="auto"/>
        <w:jc w:val="both"/>
        <w:rPr>
          <w:rFonts w:cs="Arial"/>
          <w:u w:val="single"/>
          <w:lang w:val="en-GB"/>
        </w:rPr>
      </w:pPr>
      <w:r w:rsidRPr="00D40C2F">
        <w:rPr>
          <w:rFonts w:cs="Arial"/>
          <w:u w:val="single"/>
          <w:lang w:val="en-GB"/>
        </w:rPr>
        <w:t>Discussion and analysis</w:t>
      </w:r>
    </w:p>
    <w:p w14:paraId="1A49D2C2" w14:textId="77777777" w:rsidR="00D40C2F" w:rsidRPr="00F11EB0" w:rsidRDefault="00D40C2F" w:rsidP="005E0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lang w:val="en-GB"/>
        </w:rPr>
      </w:pPr>
    </w:p>
    <w:p w14:paraId="74E4B5CA" w14:textId="7B4B951B" w:rsidR="00D40C2F" w:rsidRDefault="00FD47D4" w:rsidP="00B56B6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With the </w:t>
      </w:r>
      <w:r w:rsidR="001D088A">
        <w:rPr>
          <w:rFonts w:cs="Arial"/>
          <w:lang w:val="en-GB"/>
        </w:rPr>
        <w:t>G</w:t>
      </w:r>
      <w:r>
        <w:rPr>
          <w:rFonts w:cs="Arial"/>
          <w:lang w:val="en-GB"/>
        </w:rPr>
        <w:t xml:space="preserve">uiding </w:t>
      </w:r>
      <w:r w:rsidR="001D088A">
        <w:rPr>
          <w:rFonts w:cs="Arial"/>
          <w:lang w:val="en-GB"/>
        </w:rPr>
        <w:t>P</w:t>
      </w:r>
      <w:r>
        <w:rPr>
          <w:rFonts w:cs="Arial"/>
          <w:lang w:val="en-GB"/>
        </w:rPr>
        <w:t xml:space="preserve">rinciples and the study on community-based approaches </w:t>
      </w:r>
      <w:r w:rsidR="009E7CF9">
        <w:rPr>
          <w:rFonts w:cs="Arial"/>
          <w:lang w:val="en-GB"/>
        </w:rPr>
        <w:t xml:space="preserve">for CAMI species, a </w:t>
      </w:r>
      <w:r w:rsidR="002F08A7">
        <w:rPr>
          <w:rFonts w:cs="Arial"/>
          <w:lang w:val="en-GB"/>
        </w:rPr>
        <w:t>solid theoretical</w:t>
      </w:r>
      <w:r w:rsidR="00927F6C">
        <w:rPr>
          <w:rFonts w:cs="Arial"/>
          <w:lang w:val="en-GB"/>
        </w:rPr>
        <w:t xml:space="preserve"> </w:t>
      </w:r>
      <w:r w:rsidR="009E7CF9">
        <w:rPr>
          <w:rFonts w:cs="Arial"/>
          <w:lang w:val="en-GB"/>
        </w:rPr>
        <w:t>foundation has been established</w:t>
      </w:r>
      <w:r w:rsidR="001755C5">
        <w:rPr>
          <w:rFonts w:cs="Arial"/>
          <w:lang w:val="en-GB"/>
        </w:rPr>
        <w:t xml:space="preserve"> to advance the conservation of CMS-listed species through community engagement</w:t>
      </w:r>
      <w:r w:rsidR="00927F6C">
        <w:rPr>
          <w:rFonts w:cs="Arial"/>
          <w:lang w:val="en-GB"/>
        </w:rPr>
        <w:t xml:space="preserve">. </w:t>
      </w:r>
      <w:r w:rsidR="00FF014C">
        <w:rPr>
          <w:rFonts w:cs="Arial"/>
          <w:lang w:val="en-GB"/>
        </w:rPr>
        <w:t xml:space="preserve">It is thus proposed </w:t>
      </w:r>
      <w:r w:rsidR="000434DB">
        <w:rPr>
          <w:rFonts w:cs="Arial"/>
          <w:lang w:val="en-GB"/>
        </w:rPr>
        <w:t>that, in close cooperation with partners on the ground,</w:t>
      </w:r>
      <w:r w:rsidR="002F08A7">
        <w:rPr>
          <w:rFonts w:cs="Arial"/>
          <w:lang w:val="en-GB"/>
        </w:rPr>
        <w:t xml:space="preserve"> Parties and communities </w:t>
      </w:r>
      <w:r w:rsidR="000434DB">
        <w:rPr>
          <w:rFonts w:cs="Arial"/>
          <w:lang w:val="en-GB"/>
        </w:rPr>
        <w:t>are supported in</w:t>
      </w:r>
      <w:r w:rsidR="00976FB6">
        <w:rPr>
          <w:rFonts w:cs="Arial"/>
          <w:lang w:val="en-GB"/>
        </w:rPr>
        <w:t xml:space="preserve"> turning the theory into practice.</w:t>
      </w:r>
      <w:r w:rsidR="0017477B">
        <w:rPr>
          <w:rFonts w:cs="Arial"/>
          <w:lang w:val="en-GB"/>
        </w:rPr>
        <w:t xml:space="preserve"> The </w:t>
      </w:r>
      <w:r w:rsidR="00B348CC">
        <w:rPr>
          <w:rFonts w:cs="Arial"/>
          <w:lang w:val="en-GB"/>
        </w:rPr>
        <w:t>D</w:t>
      </w:r>
      <w:r w:rsidR="0017477B">
        <w:rPr>
          <w:rFonts w:cs="Arial"/>
          <w:lang w:val="en-GB"/>
        </w:rPr>
        <w:t xml:space="preserve">ecision proposed in </w:t>
      </w:r>
      <w:r w:rsidR="009C3C65">
        <w:rPr>
          <w:rFonts w:cs="Arial"/>
          <w:lang w:val="en-GB"/>
        </w:rPr>
        <w:t xml:space="preserve">the </w:t>
      </w:r>
      <w:r w:rsidR="0017477B">
        <w:rPr>
          <w:rFonts w:cs="Arial"/>
          <w:lang w:val="en-GB"/>
        </w:rPr>
        <w:t>Annex to this document aim</w:t>
      </w:r>
      <w:r w:rsidR="002162B8">
        <w:rPr>
          <w:rFonts w:cs="Arial"/>
          <w:lang w:val="en-GB"/>
        </w:rPr>
        <w:t>s</w:t>
      </w:r>
      <w:r w:rsidR="0017477B">
        <w:rPr>
          <w:rFonts w:cs="Arial"/>
          <w:lang w:val="en-GB"/>
        </w:rPr>
        <w:t xml:space="preserve"> </w:t>
      </w:r>
      <w:r w:rsidR="005E0D23">
        <w:rPr>
          <w:rFonts w:cs="Arial"/>
          <w:lang w:val="en-GB"/>
        </w:rPr>
        <w:t xml:space="preserve">at facilitating this. </w:t>
      </w:r>
    </w:p>
    <w:p w14:paraId="50DDE3FF" w14:textId="48A00C3F" w:rsidR="00F11EB0" w:rsidRDefault="00F11EB0" w:rsidP="005E0D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051EFEB9" w14:textId="77777777" w:rsidR="00D40C2F" w:rsidRPr="00D40C2F" w:rsidRDefault="00D40C2F" w:rsidP="00F11EB0">
      <w:pPr>
        <w:spacing w:after="0" w:line="240" w:lineRule="auto"/>
        <w:jc w:val="both"/>
        <w:rPr>
          <w:rFonts w:cs="Arial"/>
          <w:lang w:val="en-GB"/>
        </w:rPr>
      </w:pPr>
      <w:r w:rsidRPr="00D40C2F">
        <w:rPr>
          <w:rFonts w:cs="Arial"/>
          <w:u w:val="single"/>
          <w:lang w:val="en-GB"/>
        </w:rPr>
        <w:lastRenderedPageBreak/>
        <w:t>Recommended actions</w:t>
      </w:r>
    </w:p>
    <w:p w14:paraId="111EA7E5" w14:textId="77777777" w:rsidR="00D40C2F" w:rsidRPr="00D40C2F" w:rsidRDefault="00D40C2F" w:rsidP="005E0D23">
      <w:pPr>
        <w:spacing w:after="0" w:line="240" w:lineRule="auto"/>
        <w:jc w:val="both"/>
        <w:rPr>
          <w:rFonts w:cs="Arial"/>
          <w:lang w:val="en-GB"/>
        </w:rPr>
      </w:pPr>
    </w:p>
    <w:p w14:paraId="601BC7DE" w14:textId="77777777" w:rsidR="00D40C2F" w:rsidRPr="00D40C2F" w:rsidRDefault="00D40C2F" w:rsidP="007513B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lang w:val="en-GB"/>
        </w:rPr>
      </w:pPr>
      <w:r w:rsidRPr="00D40C2F">
        <w:rPr>
          <w:rFonts w:cs="Arial"/>
          <w:lang w:val="en-GB" w:eastAsia="en-GB"/>
        </w:rPr>
        <w:t>The Conference of the Parties is recommended to</w:t>
      </w:r>
      <w:r w:rsidRPr="00D40C2F">
        <w:rPr>
          <w:rFonts w:cs="Arial"/>
          <w:lang w:val="en-GB"/>
        </w:rPr>
        <w:t>:</w:t>
      </w:r>
    </w:p>
    <w:p w14:paraId="24CF7B06" w14:textId="77777777" w:rsidR="00D40C2F" w:rsidRPr="00D40C2F" w:rsidRDefault="00D40C2F" w:rsidP="00D40C2F">
      <w:pPr>
        <w:spacing w:after="0" w:line="240" w:lineRule="auto"/>
        <w:rPr>
          <w:lang w:val="en-GB"/>
        </w:rPr>
      </w:pPr>
    </w:p>
    <w:p w14:paraId="16717930" w14:textId="3B24138A" w:rsidR="002A13E6" w:rsidRPr="00DE2828" w:rsidRDefault="002A13E6" w:rsidP="007513B7">
      <w:pPr>
        <w:pStyle w:val="Secondnumbering"/>
        <w:ind w:left="993" w:hanging="426"/>
      </w:pPr>
      <w:r>
        <w:t xml:space="preserve">adopt the draft Decision contained </w:t>
      </w:r>
      <w:r w:rsidRPr="005B05F6">
        <w:t xml:space="preserve">in </w:t>
      </w:r>
      <w:r w:rsidR="00F11EB0">
        <w:t xml:space="preserve">the </w:t>
      </w:r>
      <w:r w:rsidRPr="005B05F6">
        <w:t>Annex</w:t>
      </w:r>
      <w:r>
        <w:t xml:space="preserve"> of this document;</w:t>
      </w:r>
    </w:p>
    <w:p w14:paraId="1A42E2E8" w14:textId="3AE6FC13" w:rsidR="002A13E6" w:rsidRPr="000A4C50" w:rsidRDefault="002A13E6" w:rsidP="007513B7">
      <w:pPr>
        <w:spacing w:after="0" w:line="240" w:lineRule="auto"/>
        <w:ind w:left="993"/>
        <w:rPr>
          <w:rFonts w:cs="Arial"/>
        </w:rPr>
      </w:pPr>
    </w:p>
    <w:p w14:paraId="1307A82A" w14:textId="5A4231C6" w:rsidR="002A13E6" w:rsidRPr="00F3226B" w:rsidRDefault="002A13E6" w:rsidP="007513B7">
      <w:pPr>
        <w:pStyle w:val="Secondnumbering"/>
        <w:ind w:left="993" w:hanging="426"/>
      </w:pPr>
      <w:r w:rsidRPr="00695AAD">
        <w:rPr>
          <w:rFonts w:cs="Arial"/>
        </w:rPr>
        <w:t>delete Decision 1</w:t>
      </w:r>
      <w:r>
        <w:rPr>
          <w:rFonts w:cs="Arial"/>
        </w:rPr>
        <w:t>4</w:t>
      </w:r>
      <w:r w:rsidRPr="00695AAD">
        <w:rPr>
          <w:rFonts w:cs="Arial"/>
        </w:rPr>
        <w:t>.</w:t>
      </w:r>
      <w:r w:rsidR="00F030FD">
        <w:rPr>
          <w:rFonts w:cs="Arial"/>
        </w:rPr>
        <w:t>200</w:t>
      </w:r>
      <w:r>
        <w:rPr>
          <w:rFonts w:cs="Arial"/>
        </w:rPr>
        <w:t>.</w:t>
      </w:r>
    </w:p>
    <w:p w14:paraId="6EBFF1F8" w14:textId="77777777" w:rsidR="00F11EB0" w:rsidRDefault="00F11EB0" w:rsidP="007513B7">
      <w:pPr>
        <w:ind w:left="993"/>
        <w:rPr>
          <w:lang w:val="en-GB"/>
        </w:rPr>
        <w:sectPr w:rsidR="00F11EB0" w:rsidSect="00D9362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B2BBAAA" w14:textId="370E7CCC" w:rsidR="00380BF8" w:rsidRPr="00380BF8" w:rsidRDefault="00380BF8" w:rsidP="00380BF8">
      <w:pPr>
        <w:spacing w:after="0" w:line="240" w:lineRule="auto"/>
        <w:jc w:val="right"/>
        <w:rPr>
          <w:rFonts w:cs="Arial"/>
          <w:b/>
          <w:bCs/>
          <w:caps/>
          <w:lang w:val="en-GB"/>
        </w:rPr>
      </w:pPr>
      <w:r w:rsidRPr="00380BF8">
        <w:rPr>
          <w:rFonts w:cs="Arial"/>
          <w:b/>
          <w:caps/>
          <w:lang w:val="en-GB"/>
        </w:rPr>
        <w:lastRenderedPageBreak/>
        <w:t>Annex</w:t>
      </w:r>
    </w:p>
    <w:p w14:paraId="27A4D2DE" w14:textId="77777777" w:rsidR="00380BF8" w:rsidRDefault="00380BF8" w:rsidP="00380BF8">
      <w:pPr>
        <w:spacing w:after="0" w:line="240" w:lineRule="auto"/>
        <w:rPr>
          <w:rFonts w:cs="Arial"/>
          <w:lang w:val="en-GB"/>
        </w:rPr>
      </w:pPr>
    </w:p>
    <w:p w14:paraId="25021651" w14:textId="77777777" w:rsidR="00F11EB0" w:rsidRPr="00380BF8" w:rsidRDefault="00F11EB0" w:rsidP="00380BF8">
      <w:pPr>
        <w:spacing w:after="0" w:line="240" w:lineRule="auto"/>
        <w:rPr>
          <w:rFonts w:cs="Arial"/>
          <w:lang w:val="en-GB"/>
        </w:rPr>
      </w:pPr>
    </w:p>
    <w:p w14:paraId="793A5095" w14:textId="428FE85F" w:rsidR="00380BF8" w:rsidRPr="00380BF8" w:rsidRDefault="00380BF8" w:rsidP="00380BF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Cs/>
          <w:caps/>
          <w:lang w:val="en-GB"/>
        </w:rPr>
      </w:pPr>
      <w:r w:rsidRPr="00380BF8">
        <w:rPr>
          <w:rFonts w:cs="Arial"/>
          <w:bCs/>
          <w:caps/>
          <w:lang w:val="en-GB"/>
        </w:rPr>
        <w:t>DRAFT DECISION</w:t>
      </w:r>
    </w:p>
    <w:p w14:paraId="4D325E56" w14:textId="77777777" w:rsidR="00380BF8" w:rsidRPr="00380BF8" w:rsidRDefault="00380BF8" w:rsidP="00380BF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Cs/>
          <w:caps/>
          <w:lang w:val="en-GB"/>
        </w:rPr>
      </w:pPr>
    </w:p>
    <w:p w14:paraId="17CD15B5" w14:textId="77777777" w:rsidR="00877B63" w:rsidRPr="00081045" w:rsidRDefault="00877B63" w:rsidP="00877B63">
      <w:pPr>
        <w:widowControl w:val="0"/>
        <w:suppressAutoHyphens/>
        <w:autoSpaceDE w:val="0"/>
        <w:autoSpaceDN w:val="0"/>
        <w:spacing w:after="120" w:line="240" w:lineRule="auto"/>
        <w:jc w:val="center"/>
        <w:textAlignment w:val="baseline"/>
        <w:rPr>
          <w:rFonts w:eastAsia="Times New Roman" w:cs="Arial"/>
          <w:b/>
          <w:bCs/>
          <w:lang w:val="en-GB"/>
        </w:rPr>
      </w:pPr>
      <w:r>
        <w:rPr>
          <w:rFonts w:eastAsia="Times New Roman" w:cs="Arial"/>
          <w:b/>
          <w:bCs/>
          <w:lang w:val="en-GB"/>
        </w:rPr>
        <w:t>COMMUNITIES AND LIVELIHOODS</w:t>
      </w:r>
    </w:p>
    <w:p w14:paraId="34E4DD3B" w14:textId="77777777" w:rsidR="00380BF8" w:rsidRDefault="00380BF8" w:rsidP="00380BF8">
      <w:pPr>
        <w:spacing w:after="0" w:line="240" w:lineRule="auto"/>
        <w:jc w:val="both"/>
        <w:rPr>
          <w:rFonts w:cs="Arial"/>
          <w:i/>
          <w:lang w:val="en-GB"/>
        </w:rPr>
      </w:pPr>
    </w:p>
    <w:p w14:paraId="284A3787" w14:textId="77777777" w:rsidR="00F11EB0" w:rsidRPr="00F11EB0" w:rsidRDefault="00F11EB0" w:rsidP="00380BF8">
      <w:pPr>
        <w:spacing w:after="0" w:line="240" w:lineRule="auto"/>
        <w:jc w:val="both"/>
        <w:rPr>
          <w:rFonts w:cs="Arial"/>
          <w:i/>
          <w:lang w:val="en-GB"/>
        </w:rPr>
      </w:pPr>
    </w:p>
    <w:p w14:paraId="366EA001" w14:textId="77777777" w:rsidR="00380BF8" w:rsidRPr="00380BF8" w:rsidRDefault="00380BF8" w:rsidP="00380BF8">
      <w:pPr>
        <w:spacing w:after="0" w:line="240" w:lineRule="auto"/>
        <w:jc w:val="both"/>
        <w:rPr>
          <w:rFonts w:cs="Arial"/>
          <w:b/>
          <w:iCs/>
          <w:lang w:val="en-GB"/>
        </w:rPr>
      </w:pPr>
      <w:r w:rsidRPr="00380BF8">
        <w:rPr>
          <w:rFonts w:cs="Arial"/>
          <w:b/>
          <w:iCs/>
          <w:lang w:val="en-GB"/>
        </w:rPr>
        <w:t>Directed to the Secretariat</w:t>
      </w:r>
    </w:p>
    <w:p w14:paraId="4CFD1ABB" w14:textId="77777777" w:rsidR="00380BF8" w:rsidRPr="00380BF8" w:rsidRDefault="00380BF8" w:rsidP="00380BF8">
      <w:pPr>
        <w:spacing w:after="0" w:line="240" w:lineRule="auto"/>
        <w:jc w:val="both"/>
        <w:rPr>
          <w:rFonts w:cs="Arial"/>
          <w:iCs/>
          <w:lang w:val="en-GB"/>
        </w:rPr>
      </w:pPr>
    </w:p>
    <w:p w14:paraId="4B5B4590" w14:textId="7919E97F" w:rsidR="002E00FF" w:rsidRDefault="00380BF8" w:rsidP="007955F3">
      <w:pPr>
        <w:spacing w:after="0" w:line="240" w:lineRule="auto"/>
        <w:ind w:left="851" w:hanging="851"/>
        <w:jc w:val="both"/>
        <w:rPr>
          <w:rFonts w:cs="Arial"/>
          <w:iCs/>
        </w:rPr>
      </w:pPr>
      <w:r w:rsidRPr="00380BF8">
        <w:rPr>
          <w:rFonts w:cs="Arial"/>
          <w:iCs/>
          <w:lang w:val="en-GB"/>
        </w:rPr>
        <w:t>15.</w:t>
      </w:r>
      <w:r w:rsidR="00182F01">
        <w:rPr>
          <w:rFonts w:cs="Arial"/>
          <w:iCs/>
          <w:lang w:val="en-GB"/>
        </w:rPr>
        <w:t>AA</w:t>
      </w:r>
      <w:r w:rsidRPr="00380BF8">
        <w:rPr>
          <w:rFonts w:cs="Arial"/>
          <w:iCs/>
          <w:lang w:val="en-GB"/>
        </w:rPr>
        <w:tab/>
        <w:t>The Secretariat shall, subject to the availability of external resources</w:t>
      </w:r>
      <w:r w:rsidR="00931DDE">
        <w:rPr>
          <w:rFonts w:cs="Arial"/>
          <w:iCs/>
          <w:lang w:val="en-GB"/>
        </w:rPr>
        <w:t xml:space="preserve">, </w:t>
      </w:r>
      <w:r w:rsidR="00C536C3">
        <w:rPr>
          <w:rFonts w:cs="Arial"/>
          <w:iCs/>
        </w:rPr>
        <w:t xml:space="preserve">work with partners </w:t>
      </w:r>
      <w:r w:rsidR="00C2360C">
        <w:rPr>
          <w:rFonts w:cs="Arial"/>
          <w:iCs/>
        </w:rPr>
        <w:t xml:space="preserve">to </w:t>
      </w:r>
      <w:r w:rsidR="001031D8">
        <w:rPr>
          <w:rFonts w:cs="Arial"/>
          <w:iCs/>
        </w:rPr>
        <w:t xml:space="preserve">support </w:t>
      </w:r>
      <w:r w:rsidR="00B526AD">
        <w:rPr>
          <w:rFonts w:cs="Arial"/>
          <w:iCs/>
        </w:rPr>
        <w:t xml:space="preserve">Parties with the implementation of </w:t>
      </w:r>
      <w:r w:rsidR="00B526AD" w:rsidRPr="00380BF8">
        <w:rPr>
          <w:rFonts w:cs="Arial"/>
          <w:iCs/>
          <w:lang w:val="en-GB"/>
        </w:rPr>
        <w:t xml:space="preserve">the </w:t>
      </w:r>
      <w:r w:rsidR="00B526AD" w:rsidRPr="00B526AD">
        <w:rPr>
          <w:rFonts w:cs="Arial"/>
          <w:iCs/>
          <w:lang w:val="en-GB"/>
        </w:rPr>
        <w:t xml:space="preserve">ten </w:t>
      </w:r>
      <w:r w:rsidR="000C4FBD">
        <w:rPr>
          <w:rFonts w:cs="Arial"/>
          <w:iCs/>
          <w:lang w:val="en-GB"/>
        </w:rPr>
        <w:t>G</w:t>
      </w:r>
      <w:r w:rsidR="00B526AD" w:rsidRPr="00B526AD">
        <w:rPr>
          <w:rFonts w:cs="Arial"/>
          <w:iCs/>
          <w:lang w:val="en-GB"/>
        </w:rPr>
        <w:t xml:space="preserve">uiding </w:t>
      </w:r>
      <w:r w:rsidR="000C4FBD">
        <w:rPr>
          <w:rFonts w:cs="Arial"/>
          <w:iCs/>
          <w:lang w:val="en-GB"/>
        </w:rPr>
        <w:t>P</w:t>
      </w:r>
      <w:r w:rsidR="00B526AD" w:rsidRPr="00B526AD">
        <w:rPr>
          <w:rFonts w:cs="Arial"/>
          <w:iCs/>
          <w:lang w:val="en-GB"/>
        </w:rPr>
        <w:t xml:space="preserve">rinciples </w:t>
      </w:r>
      <w:r w:rsidR="00C25742">
        <w:rPr>
          <w:rFonts w:cs="Arial"/>
          <w:iCs/>
          <w:lang w:val="en-GB"/>
        </w:rPr>
        <w:t>annexed to</w:t>
      </w:r>
      <w:r w:rsidR="00B526AD" w:rsidRPr="00B526AD">
        <w:rPr>
          <w:rFonts w:cs="Arial"/>
          <w:iCs/>
          <w:lang w:val="en-GB"/>
        </w:rPr>
        <w:t xml:space="preserve"> </w:t>
      </w:r>
      <w:r w:rsidR="00B526AD" w:rsidRPr="00B526AD">
        <w:rPr>
          <w:rFonts w:cs="Arial"/>
          <w:iCs/>
        </w:rPr>
        <w:t xml:space="preserve">Resolution 14.17 on </w:t>
      </w:r>
      <w:r w:rsidR="00B526AD" w:rsidRPr="00B526AD">
        <w:rPr>
          <w:rFonts w:cs="Arial"/>
          <w:i/>
          <w:iCs/>
        </w:rPr>
        <w:t>Community Participation and Livelihoods</w:t>
      </w:r>
      <w:r w:rsidR="00B526AD" w:rsidRPr="00B526AD">
        <w:rPr>
          <w:rFonts w:cs="Arial"/>
          <w:iCs/>
        </w:rPr>
        <w:t xml:space="preserve"> and </w:t>
      </w:r>
      <w:r w:rsidR="00817706">
        <w:rPr>
          <w:rFonts w:cs="Arial"/>
          <w:iCs/>
        </w:rPr>
        <w:t xml:space="preserve">the recommendations from </w:t>
      </w:r>
      <w:r w:rsidR="00B526AD" w:rsidRPr="00B526AD">
        <w:rPr>
          <w:rFonts w:cs="Arial"/>
          <w:iCs/>
        </w:rPr>
        <w:t>the study</w:t>
      </w:r>
      <w:r w:rsidR="00130890">
        <w:rPr>
          <w:rFonts w:cs="Arial"/>
          <w:iCs/>
        </w:rPr>
        <w:t>,</w:t>
      </w:r>
      <w:r w:rsidR="00B526AD" w:rsidRPr="00B526AD">
        <w:rPr>
          <w:rFonts w:cs="Arial"/>
          <w:iCs/>
        </w:rPr>
        <w:t xml:space="preserve"> </w:t>
      </w:r>
      <w:r w:rsidR="00B526AD" w:rsidRPr="00B526AD">
        <w:rPr>
          <w:rFonts w:cs="Arial"/>
          <w:i/>
          <w:iCs/>
        </w:rPr>
        <w:t xml:space="preserve">Potential for Community-based Wildlife Management </w:t>
      </w:r>
      <w:r w:rsidR="00C07134">
        <w:rPr>
          <w:rFonts w:cs="Arial"/>
          <w:i/>
          <w:iCs/>
        </w:rPr>
        <w:t>in Central Asia</w:t>
      </w:r>
      <w:r w:rsidR="002536EE">
        <w:rPr>
          <w:rFonts w:cs="Arial"/>
          <w:iCs/>
        </w:rPr>
        <w:t>,</w:t>
      </w:r>
      <w:r w:rsidR="00516F7D">
        <w:rPr>
          <w:rFonts w:cs="Arial"/>
          <w:iCs/>
        </w:rPr>
        <w:t xml:space="preserve"> and, in particular</w:t>
      </w:r>
      <w:r w:rsidR="00780862">
        <w:rPr>
          <w:rFonts w:cs="Arial"/>
          <w:iCs/>
        </w:rPr>
        <w:t>:</w:t>
      </w:r>
    </w:p>
    <w:p w14:paraId="045F2147" w14:textId="77777777" w:rsidR="008A46B8" w:rsidRDefault="008A46B8" w:rsidP="008D4E5F">
      <w:pPr>
        <w:spacing w:after="0" w:line="240" w:lineRule="auto"/>
        <w:ind w:left="851" w:hanging="851"/>
        <w:jc w:val="both"/>
        <w:rPr>
          <w:rFonts w:cs="Arial"/>
          <w:iCs/>
        </w:rPr>
      </w:pPr>
    </w:p>
    <w:p w14:paraId="64C12502" w14:textId="75B083F8" w:rsidR="00CD4EB2" w:rsidRDefault="00516F7D" w:rsidP="007955F3">
      <w:pPr>
        <w:pStyle w:val="ListParagraph"/>
        <w:numPr>
          <w:ilvl w:val="0"/>
          <w:numId w:val="27"/>
        </w:numPr>
        <w:spacing w:after="0" w:line="240" w:lineRule="auto"/>
        <w:ind w:left="1418" w:hanging="567"/>
        <w:jc w:val="both"/>
        <w:rPr>
          <w:rFonts w:cs="Arial"/>
          <w:iCs/>
        </w:rPr>
      </w:pPr>
      <w:r>
        <w:rPr>
          <w:rFonts w:cs="Arial"/>
          <w:iCs/>
        </w:rPr>
        <w:t xml:space="preserve">develop </w:t>
      </w:r>
      <w:r w:rsidR="00841F1B">
        <w:rPr>
          <w:rFonts w:cs="Arial"/>
          <w:iCs/>
        </w:rPr>
        <w:t>joint funding</w:t>
      </w:r>
      <w:r>
        <w:rPr>
          <w:rFonts w:cs="Arial"/>
          <w:iCs/>
        </w:rPr>
        <w:t xml:space="preserve"> proposals</w:t>
      </w:r>
      <w:r w:rsidR="00A13D36">
        <w:rPr>
          <w:rFonts w:cs="Arial"/>
          <w:iCs/>
        </w:rPr>
        <w:t>;</w:t>
      </w:r>
    </w:p>
    <w:p w14:paraId="5330D81C" w14:textId="77777777" w:rsidR="00F11EB0" w:rsidRDefault="00F11EB0" w:rsidP="007955F3">
      <w:pPr>
        <w:pStyle w:val="ListParagraph"/>
        <w:spacing w:after="0" w:line="240" w:lineRule="auto"/>
        <w:ind w:left="1418" w:hanging="567"/>
        <w:jc w:val="both"/>
        <w:rPr>
          <w:rFonts w:cs="Arial"/>
          <w:iCs/>
        </w:rPr>
      </w:pPr>
    </w:p>
    <w:p w14:paraId="63613F3C" w14:textId="0FC3BE9A" w:rsidR="00CD4EB2" w:rsidRDefault="00516F7D" w:rsidP="007955F3">
      <w:pPr>
        <w:pStyle w:val="ListParagraph"/>
        <w:numPr>
          <w:ilvl w:val="0"/>
          <w:numId w:val="27"/>
        </w:numPr>
        <w:spacing w:after="0" w:line="240" w:lineRule="auto"/>
        <w:ind w:left="1418" w:hanging="567"/>
        <w:jc w:val="both"/>
        <w:rPr>
          <w:rFonts w:cs="Arial"/>
          <w:iCs/>
        </w:rPr>
      </w:pPr>
      <w:r>
        <w:rPr>
          <w:rFonts w:cs="Arial"/>
          <w:iCs/>
        </w:rPr>
        <w:t>organize exchange visits</w:t>
      </w:r>
      <w:r w:rsidR="00841F1B">
        <w:rPr>
          <w:rFonts w:cs="Arial"/>
          <w:iCs/>
        </w:rPr>
        <w:t xml:space="preserve"> </w:t>
      </w:r>
      <w:r w:rsidR="00C07134">
        <w:rPr>
          <w:rFonts w:cs="Arial"/>
          <w:iCs/>
        </w:rPr>
        <w:t>for decision</w:t>
      </w:r>
      <w:r w:rsidR="00787A0C">
        <w:rPr>
          <w:rFonts w:cs="Arial"/>
          <w:iCs/>
        </w:rPr>
        <w:t xml:space="preserve"> </w:t>
      </w:r>
      <w:r w:rsidR="00C07134">
        <w:rPr>
          <w:rFonts w:cs="Arial"/>
          <w:iCs/>
        </w:rPr>
        <w:t>makers</w:t>
      </w:r>
      <w:r w:rsidR="00841F1B">
        <w:rPr>
          <w:rFonts w:cs="Arial"/>
          <w:iCs/>
        </w:rPr>
        <w:t xml:space="preserve"> </w:t>
      </w:r>
      <w:r w:rsidR="00A31087">
        <w:rPr>
          <w:rFonts w:cs="Arial"/>
          <w:iCs/>
        </w:rPr>
        <w:t>to</w:t>
      </w:r>
      <w:r w:rsidR="00841F1B">
        <w:rPr>
          <w:rFonts w:cs="Arial"/>
          <w:iCs/>
        </w:rPr>
        <w:t xml:space="preserve"> successful </w:t>
      </w:r>
      <w:r w:rsidR="00A31087">
        <w:rPr>
          <w:rFonts w:cs="Arial"/>
          <w:iCs/>
        </w:rPr>
        <w:t xml:space="preserve">community-based conservation </w:t>
      </w:r>
      <w:r w:rsidR="00382616">
        <w:rPr>
          <w:rFonts w:cs="Arial"/>
          <w:iCs/>
        </w:rPr>
        <w:t>initiatives</w:t>
      </w:r>
      <w:r w:rsidR="00F97A5B">
        <w:rPr>
          <w:rFonts w:cs="Arial"/>
          <w:iCs/>
        </w:rPr>
        <w:t>; and</w:t>
      </w:r>
      <w:r w:rsidR="0055659D">
        <w:rPr>
          <w:rFonts w:cs="Arial"/>
          <w:iCs/>
        </w:rPr>
        <w:t xml:space="preserve"> </w:t>
      </w:r>
    </w:p>
    <w:p w14:paraId="04F16990" w14:textId="77777777" w:rsidR="00F11EB0" w:rsidRDefault="00F11EB0" w:rsidP="007955F3">
      <w:pPr>
        <w:pStyle w:val="ListParagraph"/>
        <w:spacing w:after="0" w:line="240" w:lineRule="auto"/>
        <w:ind w:left="1418" w:hanging="567"/>
        <w:jc w:val="both"/>
        <w:rPr>
          <w:rFonts w:cs="Arial"/>
          <w:iCs/>
        </w:rPr>
      </w:pPr>
    </w:p>
    <w:p w14:paraId="22609DD1" w14:textId="6373D703" w:rsidR="00380BF8" w:rsidRPr="00380BF8" w:rsidRDefault="00672CE6" w:rsidP="007955F3">
      <w:pPr>
        <w:pStyle w:val="ListParagraph"/>
        <w:numPr>
          <w:ilvl w:val="0"/>
          <w:numId w:val="27"/>
        </w:numPr>
        <w:spacing w:after="0" w:line="240" w:lineRule="auto"/>
        <w:ind w:left="1418" w:hanging="567"/>
        <w:jc w:val="both"/>
        <w:rPr>
          <w:rFonts w:cs="Arial"/>
          <w:iCs/>
          <w:lang w:val="en-GB"/>
        </w:rPr>
      </w:pPr>
      <w:r>
        <w:rPr>
          <w:rFonts w:cs="Arial"/>
          <w:iCs/>
        </w:rPr>
        <w:t xml:space="preserve">organize </w:t>
      </w:r>
      <w:r w:rsidR="0055659D">
        <w:rPr>
          <w:rFonts w:cs="Arial"/>
          <w:iCs/>
        </w:rPr>
        <w:t>capacity-building workshops</w:t>
      </w:r>
      <w:r w:rsidR="00950890">
        <w:rPr>
          <w:rFonts w:cs="Arial"/>
          <w:iCs/>
        </w:rPr>
        <w:t xml:space="preserve"> to support decision</w:t>
      </w:r>
      <w:r w:rsidR="00787A0C">
        <w:rPr>
          <w:rFonts w:cs="Arial"/>
          <w:iCs/>
        </w:rPr>
        <w:t xml:space="preserve"> </w:t>
      </w:r>
      <w:r w:rsidR="00950890">
        <w:rPr>
          <w:rFonts w:cs="Arial"/>
          <w:iCs/>
        </w:rPr>
        <w:t xml:space="preserve">makers in setting up community-based initiatives to </w:t>
      </w:r>
      <w:r w:rsidR="00D05436">
        <w:rPr>
          <w:rFonts w:cs="Arial"/>
          <w:iCs/>
        </w:rPr>
        <w:t xml:space="preserve">successfully </w:t>
      </w:r>
      <w:r w:rsidR="00950890">
        <w:rPr>
          <w:rFonts w:cs="Arial"/>
          <w:iCs/>
        </w:rPr>
        <w:t>conserve and manage migratory species</w:t>
      </w:r>
      <w:r w:rsidR="00382616">
        <w:rPr>
          <w:rFonts w:cs="Arial"/>
          <w:iCs/>
        </w:rPr>
        <w:t xml:space="preserve">. </w:t>
      </w:r>
    </w:p>
    <w:p w14:paraId="1426886B" w14:textId="7C7D94EE" w:rsidR="006A689A" w:rsidRPr="008C3A4A" w:rsidRDefault="006A689A" w:rsidP="0006101D">
      <w:pPr>
        <w:rPr>
          <w:lang w:val="en-GB"/>
        </w:rPr>
      </w:pPr>
    </w:p>
    <w:sectPr w:rsidR="006A689A" w:rsidRPr="008C3A4A" w:rsidSect="00D93628">
      <w:headerReference w:type="first" r:id="rId22"/>
      <w:footerReference w:type="first" r:id="rId2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C0E3" w14:textId="77777777" w:rsidR="00041849" w:rsidRDefault="00041849" w:rsidP="002E0DE9">
      <w:pPr>
        <w:spacing w:after="0" w:line="240" w:lineRule="auto"/>
      </w:pPr>
      <w:r>
        <w:separator/>
      </w:r>
    </w:p>
  </w:endnote>
  <w:endnote w:type="continuationSeparator" w:id="0">
    <w:p w14:paraId="31C8815B" w14:textId="77777777" w:rsidR="00041849" w:rsidRDefault="00041849" w:rsidP="002E0DE9">
      <w:pPr>
        <w:spacing w:after="0" w:line="240" w:lineRule="auto"/>
      </w:pPr>
      <w:r>
        <w:continuationSeparator/>
      </w:r>
    </w:p>
  </w:endnote>
  <w:endnote w:type="continuationNotice" w:id="1">
    <w:p w14:paraId="3F1FDB62" w14:textId="77777777" w:rsidR="00041849" w:rsidRDefault="000418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461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09F4509" w14:textId="77777777" w:rsidR="002E0DE9" w:rsidRPr="002E0DE9" w:rsidRDefault="002E0DE9">
        <w:pPr>
          <w:pStyle w:val="Footer"/>
          <w:jc w:val="center"/>
          <w:rPr>
            <w:sz w:val="18"/>
            <w:szCs w:val="18"/>
          </w:rPr>
        </w:pPr>
        <w:r w:rsidRPr="002E0DE9">
          <w:rPr>
            <w:sz w:val="18"/>
            <w:szCs w:val="18"/>
          </w:rPr>
          <w:fldChar w:fldCharType="begin"/>
        </w:r>
        <w:r w:rsidRPr="002E0DE9">
          <w:rPr>
            <w:sz w:val="18"/>
            <w:szCs w:val="18"/>
          </w:rPr>
          <w:instrText xml:space="preserve"> PAGE   \* MERGEFORMAT </w:instrText>
        </w:r>
        <w:r w:rsidRPr="002E0DE9">
          <w:rPr>
            <w:sz w:val="18"/>
            <w:szCs w:val="18"/>
          </w:rPr>
          <w:fldChar w:fldCharType="separate"/>
        </w:r>
        <w:r w:rsidRPr="002E0DE9">
          <w:rPr>
            <w:noProof/>
            <w:sz w:val="18"/>
            <w:szCs w:val="18"/>
          </w:rPr>
          <w:t>2</w:t>
        </w:r>
        <w:r w:rsidRPr="002E0DE9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0404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B951C" w14:textId="1B82943B" w:rsidR="0035024E" w:rsidRPr="0035024E" w:rsidRDefault="0035024E" w:rsidP="0035024E">
        <w:pPr>
          <w:pStyle w:val="Footer"/>
          <w:jc w:val="center"/>
          <w:rPr>
            <w:sz w:val="18"/>
            <w:szCs w:val="18"/>
          </w:rPr>
        </w:pPr>
        <w:r w:rsidRPr="0035024E">
          <w:rPr>
            <w:sz w:val="18"/>
            <w:szCs w:val="18"/>
          </w:rPr>
          <w:fldChar w:fldCharType="begin"/>
        </w:r>
        <w:r w:rsidRPr="0035024E">
          <w:rPr>
            <w:sz w:val="18"/>
            <w:szCs w:val="18"/>
          </w:rPr>
          <w:instrText xml:space="preserve"> PAGE   \* MERGEFORMAT </w:instrText>
        </w:r>
        <w:r w:rsidRPr="0035024E">
          <w:rPr>
            <w:sz w:val="18"/>
            <w:szCs w:val="18"/>
          </w:rPr>
          <w:fldChar w:fldCharType="separate"/>
        </w:r>
        <w:r w:rsidRPr="0035024E">
          <w:rPr>
            <w:noProof/>
            <w:sz w:val="18"/>
            <w:szCs w:val="18"/>
          </w:rPr>
          <w:t>2</w:t>
        </w:r>
        <w:r w:rsidRPr="0035024E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1619" w14:textId="77777777" w:rsidR="008A552D" w:rsidRDefault="008A552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0451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3AB97" w14:textId="1321759A" w:rsidR="00F11EB0" w:rsidRPr="00F11EB0" w:rsidRDefault="00F11EB0" w:rsidP="00F11EB0">
        <w:pPr>
          <w:pStyle w:val="Footer"/>
          <w:jc w:val="center"/>
          <w:rPr>
            <w:sz w:val="18"/>
            <w:szCs w:val="18"/>
          </w:rPr>
        </w:pPr>
        <w:r w:rsidRPr="00F11EB0">
          <w:rPr>
            <w:sz w:val="18"/>
            <w:szCs w:val="18"/>
          </w:rPr>
          <w:fldChar w:fldCharType="begin"/>
        </w:r>
        <w:r w:rsidRPr="00F11EB0">
          <w:rPr>
            <w:sz w:val="18"/>
            <w:szCs w:val="18"/>
          </w:rPr>
          <w:instrText xml:space="preserve"> PAGE   \* MERGEFORMAT </w:instrText>
        </w:r>
        <w:r w:rsidRPr="00F11EB0">
          <w:rPr>
            <w:sz w:val="18"/>
            <w:szCs w:val="18"/>
          </w:rPr>
          <w:fldChar w:fldCharType="separate"/>
        </w:r>
        <w:r w:rsidRPr="00F11EB0">
          <w:rPr>
            <w:noProof/>
            <w:sz w:val="18"/>
            <w:szCs w:val="18"/>
          </w:rPr>
          <w:t>2</w:t>
        </w:r>
        <w:r w:rsidRPr="00F11EB0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A895" w14:textId="77777777" w:rsidR="00041849" w:rsidRDefault="00041849" w:rsidP="002E0DE9">
      <w:pPr>
        <w:spacing w:after="0" w:line="240" w:lineRule="auto"/>
      </w:pPr>
      <w:r>
        <w:separator/>
      </w:r>
    </w:p>
  </w:footnote>
  <w:footnote w:type="continuationSeparator" w:id="0">
    <w:p w14:paraId="698F78F1" w14:textId="77777777" w:rsidR="00041849" w:rsidRDefault="00041849" w:rsidP="002E0DE9">
      <w:pPr>
        <w:spacing w:after="0" w:line="240" w:lineRule="auto"/>
      </w:pPr>
      <w:r>
        <w:continuationSeparator/>
      </w:r>
    </w:p>
  </w:footnote>
  <w:footnote w:type="continuationNotice" w:id="1">
    <w:p w14:paraId="1725B17C" w14:textId="77777777" w:rsidR="00041849" w:rsidRDefault="000418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7FA8" w14:textId="22FE2DED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1C6C56">
      <w:rPr>
        <w:rFonts w:eastAsia="Times New Roman" w:cs="Arial"/>
        <w:i/>
        <w:sz w:val="18"/>
        <w:szCs w:val="18"/>
        <w:lang w:val="en-GB"/>
      </w:rPr>
      <w:t>UNEP/CMS/COP1</w:t>
    </w:r>
    <w:r w:rsidR="006A689A">
      <w:rPr>
        <w:rFonts w:eastAsia="Times New Roman" w:cs="Arial"/>
        <w:i/>
        <w:sz w:val="18"/>
        <w:szCs w:val="18"/>
        <w:lang w:val="en-GB"/>
      </w:rPr>
      <w:t>5</w:t>
    </w:r>
    <w:r w:rsidRPr="001C6C56">
      <w:rPr>
        <w:rFonts w:eastAsia="Times New Roman" w:cs="Arial"/>
        <w:i/>
        <w:sz w:val="18"/>
        <w:szCs w:val="18"/>
        <w:lang w:val="en-GB"/>
      </w:rPr>
      <w:t>/</w:t>
    </w:r>
    <w:r w:rsidR="006A7DC4" w:rsidRPr="001C6C56">
      <w:rPr>
        <w:rFonts w:eastAsia="Times New Roman" w:cs="Arial"/>
        <w:i/>
        <w:sz w:val="18"/>
        <w:szCs w:val="18"/>
        <w:lang w:val="en-GB"/>
      </w:rPr>
      <w:t>Doc</w:t>
    </w:r>
    <w:r w:rsidR="0035024E" w:rsidRPr="001C6C56">
      <w:rPr>
        <w:rFonts w:eastAsia="Times New Roman" w:cs="Arial"/>
        <w:i/>
        <w:sz w:val="18"/>
        <w:szCs w:val="18"/>
        <w:lang w:val="en-GB"/>
      </w:rPr>
      <w:t>.</w:t>
    </w:r>
    <w:r w:rsidR="0098224C">
      <w:rPr>
        <w:rFonts w:eastAsia="Times New Roman" w:cs="Arial"/>
        <w:i/>
        <w:sz w:val="18"/>
        <w:szCs w:val="18"/>
        <w:lang w:val="en-GB"/>
      </w:rPr>
      <w:t>2</w:t>
    </w:r>
    <w:r w:rsidR="00616440">
      <w:rPr>
        <w:rFonts w:eastAsia="Times New Roman" w:cs="Arial"/>
        <w:i/>
        <w:sz w:val="18"/>
        <w:szCs w:val="18"/>
        <w:lang w:val="en-GB"/>
      </w:rPr>
      <w:t>8</w:t>
    </w:r>
    <w:r w:rsidR="0098224C">
      <w:rPr>
        <w:rFonts w:eastAsia="Times New Roman" w:cs="Arial"/>
        <w:i/>
        <w:sz w:val="18"/>
        <w:szCs w:val="18"/>
        <w:lang w:val="en-GB"/>
      </w:rPr>
      <w:t>.</w:t>
    </w:r>
    <w:r w:rsidR="00023A5F">
      <w:rPr>
        <w:rFonts w:eastAsia="Times New Roman" w:cs="Arial"/>
        <w:i/>
        <w:sz w:val="18"/>
        <w:szCs w:val="18"/>
        <w:lang w:val="en-GB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78D1" w14:textId="28D29431" w:rsidR="002E0DE9" w:rsidRPr="00F11EB0" w:rsidRDefault="002E0DE9" w:rsidP="00842B75">
    <w:pPr>
      <w:pStyle w:val="Header"/>
      <w:pBdr>
        <w:bottom w:val="single" w:sz="4" w:space="1" w:color="auto"/>
      </w:pBdr>
      <w:jc w:val="right"/>
      <w:rPr>
        <w:rFonts w:eastAsia="Times New Roman" w:cs="Arial"/>
        <w:i/>
        <w:sz w:val="18"/>
        <w:szCs w:val="18"/>
        <w:lang w:val="en-GB"/>
      </w:rPr>
    </w:pPr>
    <w:r w:rsidRPr="00F11EB0">
      <w:rPr>
        <w:rFonts w:eastAsia="Times New Roman" w:cs="Arial"/>
        <w:i/>
        <w:sz w:val="18"/>
        <w:szCs w:val="18"/>
        <w:lang w:val="en-GB"/>
      </w:rPr>
      <w:t>UNEP/CMS/COP1</w:t>
    </w:r>
    <w:r w:rsidR="006A689A" w:rsidRPr="00F11EB0">
      <w:rPr>
        <w:rFonts w:eastAsia="Times New Roman" w:cs="Arial"/>
        <w:i/>
        <w:sz w:val="18"/>
        <w:szCs w:val="18"/>
        <w:lang w:val="en-GB"/>
      </w:rPr>
      <w:t>5</w:t>
    </w:r>
    <w:r w:rsidRPr="00F11EB0">
      <w:rPr>
        <w:rFonts w:eastAsia="Times New Roman" w:cs="Arial"/>
        <w:i/>
        <w:sz w:val="18"/>
        <w:szCs w:val="18"/>
        <w:lang w:val="en-GB"/>
      </w:rPr>
      <w:t>/</w:t>
    </w:r>
    <w:r w:rsidR="006A7DC4" w:rsidRPr="00F11EB0">
      <w:rPr>
        <w:rFonts w:eastAsia="Times New Roman" w:cs="Arial"/>
        <w:i/>
        <w:sz w:val="18"/>
        <w:szCs w:val="18"/>
        <w:lang w:val="en-GB"/>
      </w:rPr>
      <w:t>Doc.</w:t>
    </w:r>
    <w:r w:rsidR="0098224C" w:rsidRPr="00F11EB0">
      <w:rPr>
        <w:rFonts w:eastAsia="Times New Roman" w:cs="Arial"/>
        <w:i/>
        <w:sz w:val="18"/>
        <w:szCs w:val="18"/>
        <w:lang w:val="en-GB"/>
      </w:rPr>
      <w:t>2</w:t>
    </w:r>
    <w:r w:rsidR="00616440">
      <w:rPr>
        <w:rFonts w:eastAsia="Times New Roman" w:cs="Arial"/>
        <w:i/>
        <w:sz w:val="18"/>
        <w:szCs w:val="18"/>
        <w:lang w:val="en-GB"/>
      </w:rPr>
      <w:t>8</w:t>
    </w:r>
    <w:r w:rsidR="0098224C" w:rsidRPr="00F11EB0">
      <w:rPr>
        <w:rFonts w:eastAsia="Times New Roman" w:cs="Arial"/>
        <w:i/>
        <w:sz w:val="18"/>
        <w:szCs w:val="18"/>
        <w:lang w:val="en-GB"/>
      </w:rPr>
      <w:t>.</w:t>
    </w:r>
    <w:r w:rsidR="00023A5F">
      <w:rPr>
        <w:rFonts w:eastAsia="Times New Roman" w:cs="Arial"/>
        <w:i/>
        <w:sz w:val="18"/>
        <w:szCs w:val="18"/>
        <w:lang w:val="en-GB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12E5" w14:textId="108951F4" w:rsidR="002E0DE9" w:rsidRPr="002E0DE9" w:rsidRDefault="002B2806" w:rsidP="002E0DE9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6582590" wp14:editId="2CFA0558">
          <wp:simplePos x="0" y="0"/>
          <wp:positionH relativeFrom="column">
            <wp:posOffset>-63500</wp:posOffset>
          </wp:positionH>
          <wp:positionV relativeFrom="paragraph">
            <wp:posOffset>-107950</wp:posOffset>
          </wp:positionV>
          <wp:extent cx="641350" cy="641350"/>
          <wp:effectExtent l="0" t="0" r="6350" b="6350"/>
          <wp:wrapNone/>
          <wp:docPr id="26482765" name="Picture 2648276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DE9"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0" locked="0" layoutInCell="1" allowOverlap="1" wp14:anchorId="635FD404" wp14:editId="287C2FBE">
          <wp:simplePos x="0" y="0"/>
          <wp:positionH relativeFrom="column">
            <wp:posOffset>5568950</wp:posOffset>
          </wp:positionH>
          <wp:positionV relativeFrom="paragraph">
            <wp:posOffset>109855</wp:posOffset>
          </wp:positionV>
          <wp:extent cx="539496" cy="256032"/>
          <wp:effectExtent l="0" t="0" r="0" b="0"/>
          <wp:wrapSquare wrapText="bothSides"/>
          <wp:docPr id="203674121" name="Picture 2036741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496" cy="2560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DE9"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63AB1D6E" wp14:editId="3694E04D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695289776" name="Picture 695289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BFB8B5F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9511" w14:textId="6041B2EC" w:rsidR="00F11EB0" w:rsidRPr="00F11EB0" w:rsidRDefault="00F11EB0" w:rsidP="00F11EB0">
    <w:pPr>
      <w:pStyle w:val="Header"/>
      <w:pBdr>
        <w:bottom w:val="single" w:sz="4" w:space="1" w:color="auto"/>
      </w:pBdr>
      <w:rPr>
        <w:rFonts w:eastAsia="Times New Roman" w:cs="Arial"/>
        <w:i/>
        <w:sz w:val="18"/>
        <w:szCs w:val="18"/>
        <w:lang w:val="en-GB"/>
      </w:rPr>
    </w:pPr>
    <w:r w:rsidRPr="00F11EB0">
      <w:rPr>
        <w:rFonts w:eastAsia="Times New Roman" w:cs="Arial"/>
        <w:i/>
        <w:sz w:val="18"/>
        <w:szCs w:val="18"/>
        <w:lang w:val="en-GB"/>
      </w:rPr>
      <w:t>UNEP/CMS/COP15/Doc.2</w:t>
    </w:r>
    <w:r w:rsidR="00616440">
      <w:rPr>
        <w:rFonts w:eastAsia="Times New Roman" w:cs="Arial"/>
        <w:i/>
        <w:sz w:val="18"/>
        <w:szCs w:val="18"/>
        <w:lang w:val="en-GB"/>
      </w:rPr>
      <w:t>8</w:t>
    </w:r>
    <w:r w:rsidRPr="00F11EB0">
      <w:rPr>
        <w:rFonts w:eastAsia="Times New Roman" w:cs="Arial"/>
        <w:i/>
        <w:sz w:val="18"/>
        <w:szCs w:val="18"/>
        <w:lang w:val="en-GB"/>
      </w:rPr>
      <w:t>.</w:t>
    </w:r>
    <w:r w:rsidR="00023A5F">
      <w:rPr>
        <w:rFonts w:eastAsia="Times New Roman" w:cs="Arial"/>
        <w:i/>
        <w:sz w:val="18"/>
        <w:szCs w:val="18"/>
        <w:lang w:val="en-GB"/>
      </w:rPr>
      <w:t>4</w:t>
    </w:r>
    <w:r>
      <w:rPr>
        <w:rFonts w:eastAsia="Times New Roman" w:cs="Arial"/>
        <w:i/>
        <w:sz w:val="18"/>
        <w:szCs w:val="18"/>
        <w:lang w:val="en-GB"/>
      </w:rPr>
      <w:t>/Annex</w:t>
    </w:r>
  </w:p>
  <w:p w14:paraId="240F980C" w14:textId="77777777" w:rsidR="00F11EB0" w:rsidRDefault="00F11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0AA"/>
    <w:multiLevelType w:val="hybridMultilevel"/>
    <w:tmpl w:val="50CE6DA4"/>
    <w:lvl w:ilvl="0" w:tplc="D5861E2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1C51D0D"/>
    <w:multiLevelType w:val="hybridMultilevel"/>
    <w:tmpl w:val="5AACE92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D72B4"/>
    <w:multiLevelType w:val="hybridMultilevel"/>
    <w:tmpl w:val="49B87CA6"/>
    <w:lvl w:ilvl="0" w:tplc="4B3458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20EE"/>
    <w:multiLevelType w:val="hybridMultilevel"/>
    <w:tmpl w:val="5FEA0C90"/>
    <w:lvl w:ilvl="0" w:tplc="3EB62896">
      <w:start w:val="1"/>
      <w:numFmt w:val="lowerLetter"/>
      <w:lvlText w:val="%1)"/>
      <w:lvlJc w:val="left"/>
      <w:pPr>
        <w:ind w:left="1154" w:hanging="360"/>
      </w:pPr>
      <w:rPr>
        <w:b w:val="0"/>
        <w:bCs w:val="0"/>
        <w:i/>
        <w:iCs/>
      </w:rPr>
    </w:lvl>
    <w:lvl w:ilvl="1" w:tplc="04130019" w:tentative="1">
      <w:start w:val="1"/>
      <w:numFmt w:val="lowerLetter"/>
      <w:lvlText w:val="%2."/>
      <w:lvlJc w:val="left"/>
      <w:pPr>
        <w:ind w:left="1874" w:hanging="360"/>
      </w:pPr>
    </w:lvl>
    <w:lvl w:ilvl="2" w:tplc="0413001B" w:tentative="1">
      <w:start w:val="1"/>
      <w:numFmt w:val="lowerRoman"/>
      <w:lvlText w:val="%3."/>
      <w:lvlJc w:val="right"/>
      <w:pPr>
        <w:ind w:left="2594" w:hanging="180"/>
      </w:pPr>
    </w:lvl>
    <w:lvl w:ilvl="3" w:tplc="0413000F" w:tentative="1">
      <w:start w:val="1"/>
      <w:numFmt w:val="decimal"/>
      <w:lvlText w:val="%4."/>
      <w:lvlJc w:val="left"/>
      <w:pPr>
        <w:ind w:left="3314" w:hanging="360"/>
      </w:pPr>
    </w:lvl>
    <w:lvl w:ilvl="4" w:tplc="04130019" w:tentative="1">
      <w:start w:val="1"/>
      <w:numFmt w:val="lowerLetter"/>
      <w:lvlText w:val="%5."/>
      <w:lvlJc w:val="left"/>
      <w:pPr>
        <w:ind w:left="4034" w:hanging="360"/>
      </w:pPr>
    </w:lvl>
    <w:lvl w:ilvl="5" w:tplc="0413001B" w:tentative="1">
      <w:start w:val="1"/>
      <w:numFmt w:val="lowerRoman"/>
      <w:lvlText w:val="%6."/>
      <w:lvlJc w:val="right"/>
      <w:pPr>
        <w:ind w:left="4754" w:hanging="180"/>
      </w:pPr>
    </w:lvl>
    <w:lvl w:ilvl="6" w:tplc="0413000F" w:tentative="1">
      <w:start w:val="1"/>
      <w:numFmt w:val="decimal"/>
      <w:lvlText w:val="%7."/>
      <w:lvlJc w:val="left"/>
      <w:pPr>
        <w:ind w:left="5474" w:hanging="360"/>
      </w:pPr>
    </w:lvl>
    <w:lvl w:ilvl="7" w:tplc="04130019" w:tentative="1">
      <w:start w:val="1"/>
      <w:numFmt w:val="lowerLetter"/>
      <w:lvlText w:val="%8."/>
      <w:lvlJc w:val="left"/>
      <w:pPr>
        <w:ind w:left="6194" w:hanging="360"/>
      </w:pPr>
    </w:lvl>
    <w:lvl w:ilvl="8" w:tplc="0413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5" w15:restartNumberingAfterBreak="0">
    <w:nsid w:val="14040C4F"/>
    <w:multiLevelType w:val="hybridMultilevel"/>
    <w:tmpl w:val="6CF08BB0"/>
    <w:lvl w:ilvl="0" w:tplc="A9408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CD8E4B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850D1CE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47856"/>
    <w:multiLevelType w:val="hybridMultilevel"/>
    <w:tmpl w:val="74A68DF0"/>
    <w:lvl w:ilvl="0" w:tplc="CFCC546C">
      <w:start w:val="1"/>
      <w:numFmt w:val="lowerLetter"/>
      <w:lvlText w:val="%1)"/>
      <w:lvlJc w:val="left"/>
      <w:pPr>
        <w:ind w:left="1154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874" w:hanging="360"/>
      </w:pPr>
    </w:lvl>
    <w:lvl w:ilvl="2" w:tplc="0413001B" w:tentative="1">
      <w:start w:val="1"/>
      <w:numFmt w:val="lowerRoman"/>
      <w:lvlText w:val="%3."/>
      <w:lvlJc w:val="right"/>
      <w:pPr>
        <w:ind w:left="2594" w:hanging="180"/>
      </w:pPr>
    </w:lvl>
    <w:lvl w:ilvl="3" w:tplc="0413000F" w:tentative="1">
      <w:start w:val="1"/>
      <w:numFmt w:val="decimal"/>
      <w:lvlText w:val="%4."/>
      <w:lvlJc w:val="left"/>
      <w:pPr>
        <w:ind w:left="3314" w:hanging="360"/>
      </w:pPr>
    </w:lvl>
    <w:lvl w:ilvl="4" w:tplc="04130019" w:tentative="1">
      <w:start w:val="1"/>
      <w:numFmt w:val="lowerLetter"/>
      <w:lvlText w:val="%5."/>
      <w:lvlJc w:val="left"/>
      <w:pPr>
        <w:ind w:left="4034" w:hanging="360"/>
      </w:pPr>
    </w:lvl>
    <w:lvl w:ilvl="5" w:tplc="0413001B" w:tentative="1">
      <w:start w:val="1"/>
      <w:numFmt w:val="lowerRoman"/>
      <w:lvlText w:val="%6."/>
      <w:lvlJc w:val="right"/>
      <w:pPr>
        <w:ind w:left="4754" w:hanging="180"/>
      </w:pPr>
    </w:lvl>
    <w:lvl w:ilvl="6" w:tplc="0413000F" w:tentative="1">
      <w:start w:val="1"/>
      <w:numFmt w:val="decimal"/>
      <w:lvlText w:val="%7."/>
      <w:lvlJc w:val="left"/>
      <w:pPr>
        <w:ind w:left="5474" w:hanging="360"/>
      </w:pPr>
    </w:lvl>
    <w:lvl w:ilvl="7" w:tplc="04130019" w:tentative="1">
      <w:start w:val="1"/>
      <w:numFmt w:val="lowerLetter"/>
      <w:lvlText w:val="%8."/>
      <w:lvlJc w:val="left"/>
      <w:pPr>
        <w:ind w:left="6194" w:hanging="360"/>
      </w:pPr>
    </w:lvl>
    <w:lvl w:ilvl="8" w:tplc="0413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22100021"/>
    <w:multiLevelType w:val="hybridMultilevel"/>
    <w:tmpl w:val="95488520"/>
    <w:lvl w:ilvl="0" w:tplc="17D83132">
      <w:start w:val="9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4" w:hanging="360"/>
      </w:pPr>
    </w:lvl>
    <w:lvl w:ilvl="2" w:tplc="0809001B" w:tentative="1">
      <w:start w:val="1"/>
      <w:numFmt w:val="lowerRoman"/>
      <w:lvlText w:val="%3."/>
      <w:lvlJc w:val="right"/>
      <w:pPr>
        <w:ind w:left="2954" w:hanging="180"/>
      </w:pPr>
    </w:lvl>
    <w:lvl w:ilvl="3" w:tplc="0809000F" w:tentative="1">
      <w:start w:val="1"/>
      <w:numFmt w:val="decimal"/>
      <w:lvlText w:val="%4."/>
      <w:lvlJc w:val="left"/>
      <w:pPr>
        <w:ind w:left="3674" w:hanging="360"/>
      </w:pPr>
    </w:lvl>
    <w:lvl w:ilvl="4" w:tplc="08090019" w:tentative="1">
      <w:start w:val="1"/>
      <w:numFmt w:val="lowerLetter"/>
      <w:lvlText w:val="%5."/>
      <w:lvlJc w:val="left"/>
      <w:pPr>
        <w:ind w:left="4394" w:hanging="360"/>
      </w:pPr>
    </w:lvl>
    <w:lvl w:ilvl="5" w:tplc="0809001B" w:tentative="1">
      <w:start w:val="1"/>
      <w:numFmt w:val="lowerRoman"/>
      <w:lvlText w:val="%6."/>
      <w:lvlJc w:val="right"/>
      <w:pPr>
        <w:ind w:left="5114" w:hanging="180"/>
      </w:pPr>
    </w:lvl>
    <w:lvl w:ilvl="6" w:tplc="0809000F" w:tentative="1">
      <w:start w:val="1"/>
      <w:numFmt w:val="decimal"/>
      <w:lvlText w:val="%7."/>
      <w:lvlJc w:val="left"/>
      <w:pPr>
        <w:ind w:left="5834" w:hanging="360"/>
      </w:pPr>
    </w:lvl>
    <w:lvl w:ilvl="7" w:tplc="08090019" w:tentative="1">
      <w:start w:val="1"/>
      <w:numFmt w:val="lowerLetter"/>
      <w:lvlText w:val="%8."/>
      <w:lvlJc w:val="left"/>
      <w:pPr>
        <w:ind w:left="6554" w:hanging="360"/>
      </w:pPr>
    </w:lvl>
    <w:lvl w:ilvl="8" w:tplc="08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23DF48E4"/>
    <w:multiLevelType w:val="hybridMultilevel"/>
    <w:tmpl w:val="708C2EB6"/>
    <w:lvl w:ilvl="0" w:tplc="20000017">
      <w:start w:val="1"/>
      <w:numFmt w:val="lowerLetter"/>
      <w:pStyle w:val="Secondnumbering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4EB71BA"/>
    <w:multiLevelType w:val="hybridMultilevel"/>
    <w:tmpl w:val="FE12A0C8"/>
    <w:lvl w:ilvl="0" w:tplc="D6C25CD0">
      <w:start w:val="2"/>
      <w:numFmt w:val="lowerRoman"/>
      <w:lvlText w:val="%1)"/>
      <w:lvlJc w:val="left"/>
      <w:pPr>
        <w:ind w:left="18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4" w:hanging="360"/>
      </w:pPr>
    </w:lvl>
    <w:lvl w:ilvl="2" w:tplc="0809001B" w:tentative="1">
      <w:start w:val="1"/>
      <w:numFmt w:val="lowerRoman"/>
      <w:lvlText w:val="%3."/>
      <w:lvlJc w:val="right"/>
      <w:pPr>
        <w:ind w:left="2954" w:hanging="180"/>
      </w:pPr>
    </w:lvl>
    <w:lvl w:ilvl="3" w:tplc="0809000F" w:tentative="1">
      <w:start w:val="1"/>
      <w:numFmt w:val="decimal"/>
      <w:lvlText w:val="%4."/>
      <w:lvlJc w:val="left"/>
      <w:pPr>
        <w:ind w:left="3674" w:hanging="360"/>
      </w:pPr>
    </w:lvl>
    <w:lvl w:ilvl="4" w:tplc="08090019" w:tentative="1">
      <w:start w:val="1"/>
      <w:numFmt w:val="lowerLetter"/>
      <w:lvlText w:val="%5."/>
      <w:lvlJc w:val="left"/>
      <w:pPr>
        <w:ind w:left="4394" w:hanging="360"/>
      </w:pPr>
    </w:lvl>
    <w:lvl w:ilvl="5" w:tplc="0809001B" w:tentative="1">
      <w:start w:val="1"/>
      <w:numFmt w:val="lowerRoman"/>
      <w:lvlText w:val="%6."/>
      <w:lvlJc w:val="right"/>
      <w:pPr>
        <w:ind w:left="5114" w:hanging="180"/>
      </w:pPr>
    </w:lvl>
    <w:lvl w:ilvl="6" w:tplc="0809000F" w:tentative="1">
      <w:start w:val="1"/>
      <w:numFmt w:val="decimal"/>
      <w:lvlText w:val="%7."/>
      <w:lvlJc w:val="left"/>
      <w:pPr>
        <w:ind w:left="5834" w:hanging="360"/>
      </w:pPr>
    </w:lvl>
    <w:lvl w:ilvl="7" w:tplc="08090019" w:tentative="1">
      <w:start w:val="1"/>
      <w:numFmt w:val="lowerLetter"/>
      <w:lvlText w:val="%8."/>
      <w:lvlJc w:val="left"/>
      <w:pPr>
        <w:ind w:left="6554" w:hanging="360"/>
      </w:pPr>
    </w:lvl>
    <w:lvl w:ilvl="8" w:tplc="08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" w15:restartNumberingAfterBreak="0">
    <w:nsid w:val="30F20254"/>
    <w:multiLevelType w:val="hybridMultilevel"/>
    <w:tmpl w:val="F146D33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A6C20"/>
    <w:multiLevelType w:val="hybridMultilevel"/>
    <w:tmpl w:val="5994E74E"/>
    <w:lvl w:ilvl="0" w:tplc="54222758">
      <w:start w:val="1"/>
      <w:numFmt w:val="lowerLetter"/>
      <w:lvlText w:val="%1)"/>
      <w:lvlJc w:val="left"/>
      <w:pPr>
        <w:ind w:left="1154" w:hanging="360"/>
      </w:pPr>
      <w:rPr>
        <w:b w:val="0"/>
        <w:bCs w:val="0"/>
        <w:i/>
        <w:iCs/>
      </w:rPr>
    </w:lvl>
    <w:lvl w:ilvl="1" w:tplc="04130019" w:tentative="1">
      <w:start w:val="1"/>
      <w:numFmt w:val="lowerLetter"/>
      <w:lvlText w:val="%2."/>
      <w:lvlJc w:val="left"/>
      <w:pPr>
        <w:ind w:left="1874" w:hanging="360"/>
      </w:pPr>
    </w:lvl>
    <w:lvl w:ilvl="2" w:tplc="0413001B" w:tentative="1">
      <w:start w:val="1"/>
      <w:numFmt w:val="lowerRoman"/>
      <w:lvlText w:val="%3."/>
      <w:lvlJc w:val="right"/>
      <w:pPr>
        <w:ind w:left="2594" w:hanging="180"/>
      </w:pPr>
    </w:lvl>
    <w:lvl w:ilvl="3" w:tplc="0413000F" w:tentative="1">
      <w:start w:val="1"/>
      <w:numFmt w:val="decimal"/>
      <w:lvlText w:val="%4."/>
      <w:lvlJc w:val="left"/>
      <w:pPr>
        <w:ind w:left="3314" w:hanging="360"/>
      </w:pPr>
    </w:lvl>
    <w:lvl w:ilvl="4" w:tplc="04130019" w:tentative="1">
      <w:start w:val="1"/>
      <w:numFmt w:val="lowerLetter"/>
      <w:lvlText w:val="%5."/>
      <w:lvlJc w:val="left"/>
      <w:pPr>
        <w:ind w:left="4034" w:hanging="360"/>
      </w:pPr>
    </w:lvl>
    <w:lvl w:ilvl="5" w:tplc="0413001B" w:tentative="1">
      <w:start w:val="1"/>
      <w:numFmt w:val="lowerRoman"/>
      <w:lvlText w:val="%6."/>
      <w:lvlJc w:val="right"/>
      <w:pPr>
        <w:ind w:left="4754" w:hanging="180"/>
      </w:pPr>
    </w:lvl>
    <w:lvl w:ilvl="6" w:tplc="0413000F" w:tentative="1">
      <w:start w:val="1"/>
      <w:numFmt w:val="decimal"/>
      <w:lvlText w:val="%7."/>
      <w:lvlJc w:val="left"/>
      <w:pPr>
        <w:ind w:left="5474" w:hanging="360"/>
      </w:pPr>
    </w:lvl>
    <w:lvl w:ilvl="7" w:tplc="04130019" w:tentative="1">
      <w:start w:val="1"/>
      <w:numFmt w:val="lowerLetter"/>
      <w:lvlText w:val="%8."/>
      <w:lvlJc w:val="left"/>
      <w:pPr>
        <w:ind w:left="6194" w:hanging="360"/>
      </w:pPr>
    </w:lvl>
    <w:lvl w:ilvl="8" w:tplc="0413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3" w15:restartNumberingAfterBreak="0">
    <w:nsid w:val="4143652F"/>
    <w:multiLevelType w:val="hybridMultilevel"/>
    <w:tmpl w:val="F3FE06C2"/>
    <w:lvl w:ilvl="0" w:tplc="4C88504A">
      <w:start w:val="1"/>
      <w:numFmt w:val="lowerRoman"/>
      <w:lvlText w:val="(%1)"/>
      <w:lvlJc w:val="left"/>
      <w:pPr>
        <w:ind w:left="1080" w:hanging="720"/>
      </w:pPr>
    </w:lvl>
    <w:lvl w:ilvl="1" w:tplc="4F106F44">
      <w:start w:val="1"/>
      <w:numFmt w:val="lowerLetter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D2E87"/>
    <w:multiLevelType w:val="hybridMultilevel"/>
    <w:tmpl w:val="395A9028"/>
    <w:lvl w:ilvl="0" w:tplc="9C587C54">
      <w:start w:val="1"/>
      <w:numFmt w:val="lowerLetter"/>
      <w:lvlText w:val="%1)"/>
      <w:lvlJc w:val="left"/>
      <w:pPr>
        <w:ind w:left="1154" w:hanging="360"/>
      </w:pPr>
      <w:rPr>
        <w:b w:val="0"/>
        <w:bCs w:val="0"/>
      </w:rPr>
    </w:lvl>
    <w:lvl w:ilvl="1" w:tplc="F8A44C08">
      <w:start w:val="1"/>
      <w:numFmt w:val="lowerRoman"/>
      <w:lvlText w:val="%2."/>
      <w:lvlJc w:val="right"/>
      <w:pPr>
        <w:ind w:left="1874" w:hanging="360"/>
      </w:pPr>
      <w:rPr>
        <w:b w:val="0"/>
        <w:bCs w:val="0"/>
      </w:rPr>
    </w:lvl>
    <w:lvl w:ilvl="2" w:tplc="0413001B" w:tentative="1">
      <w:start w:val="1"/>
      <w:numFmt w:val="lowerRoman"/>
      <w:lvlText w:val="%3."/>
      <w:lvlJc w:val="right"/>
      <w:pPr>
        <w:ind w:left="2594" w:hanging="180"/>
      </w:pPr>
    </w:lvl>
    <w:lvl w:ilvl="3" w:tplc="0413000F" w:tentative="1">
      <w:start w:val="1"/>
      <w:numFmt w:val="decimal"/>
      <w:lvlText w:val="%4."/>
      <w:lvlJc w:val="left"/>
      <w:pPr>
        <w:ind w:left="3314" w:hanging="360"/>
      </w:pPr>
    </w:lvl>
    <w:lvl w:ilvl="4" w:tplc="04130019" w:tentative="1">
      <w:start w:val="1"/>
      <w:numFmt w:val="lowerLetter"/>
      <w:lvlText w:val="%5."/>
      <w:lvlJc w:val="left"/>
      <w:pPr>
        <w:ind w:left="4034" w:hanging="360"/>
      </w:pPr>
    </w:lvl>
    <w:lvl w:ilvl="5" w:tplc="0413001B" w:tentative="1">
      <w:start w:val="1"/>
      <w:numFmt w:val="lowerRoman"/>
      <w:lvlText w:val="%6."/>
      <w:lvlJc w:val="right"/>
      <w:pPr>
        <w:ind w:left="4754" w:hanging="180"/>
      </w:pPr>
    </w:lvl>
    <w:lvl w:ilvl="6" w:tplc="0413000F" w:tentative="1">
      <w:start w:val="1"/>
      <w:numFmt w:val="decimal"/>
      <w:lvlText w:val="%7."/>
      <w:lvlJc w:val="left"/>
      <w:pPr>
        <w:ind w:left="5474" w:hanging="360"/>
      </w:pPr>
    </w:lvl>
    <w:lvl w:ilvl="7" w:tplc="04130019" w:tentative="1">
      <w:start w:val="1"/>
      <w:numFmt w:val="lowerLetter"/>
      <w:lvlText w:val="%8."/>
      <w:lvlJc w:val="left"/>
      <w:pPr>
        <w:ind w:left="6194" w:hanging="360"/>
      </w:pPr>
    </w:lvl>
    <w:lvl w:ilvl="8" w:tplc="0413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5" w15:restartNumberingAfterBreak="0">
    <w:nsid w:val="47C755B4"/>
    <w:multiLevelType w:val="hybridMultilevel"/>
    <w:tmpl w:val="6A2CB3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F7345"/>
    <w:multiLevelType w:val="hybridMultilevel"/>
    <w:tmpl w:val="C826DECE"/>
    <w:lvl w:ilvl="0" w:tplc="B9E035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C46F6"/>
    <w:multiLevelType w:val="hybridMultilevel"/>
    <w:tmpl w:val="C9402FA0"/>
    <w:lvl w:ilvl="0" w:tplc="200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F14F97"/>
    <w:multiLevelType w:val="hybridMultilevel"/>
    <w:tmpl w:val="59B625C2"/>
    <w:lvl w:ilvl="0" w:tplc="0EA896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D05FC"/>
    <w:multiLevelType w:val="hybridMultilevel"/>
    <w:tmpl w:val="7B480A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23F83"/>
    <w:multiLevelType w:val="hybridMultilevel"/>
    <w:tmpl w:val="1148389C"/>
    <w:lvl w:ilvl="0" w:tplc="1B94619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C93A6D"/>
    <w:multiLevelType w:val="hybridMultilevel"/>
    <w:tmpl w:val="D5EA2504"/>
    <w:lvl w:ilvl="0" w:tplc="FFFFFFFF">
      <w:start w:val="1"/>
      <w:numFmt w:val="lowerLetter"/>
      <w:lvlText w:val="%1)"/>
      <w:lvlJc w:val="left"/>
      <w:pPr>
        <w:ind w:left="1350" w:hanging="360"/>
      </w:pPr>
    </w:lvl>
    <w:lvl w:ilvl="1" w:tplc="08090017">
      <w:start w:val="1"/>
      <w:numFmt w:val="lowerLetter"/>
      <w:lvlText w:val="%2)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4ED6731"/>
    <w:multiLevelType w:val="hybridMultilevel"/>
    <w:tmpl w:val="FE98D1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464D04"/>
    <w:multiLevelType w:val="hybridMultilevel"/>
    <w:tmpl w:val="C7B6150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8725">
    <w:abstractNumId w:val="16"/>
  </w:num>
  <w:num w:numId="2" w16cid:durableId="1342467551">
    <w:abstractNumId w:val="22"/>
  </w:num>
  <w:num w:numId="3" w16cid:durableId="1569996155">
    <w:abstractNumId w:val="2"/>
  </w:num>
  <w:num w:numId="4" w16cid:durableId="5037120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5684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983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059935">
    <w:abstractNumId w:val="11"/>
  </w:num>
  <w:num w:numId="8" w16cid:durableId="657730385">
    <w:abstractNumId w:val="24"/>
  </w:num>
  <w:num w:numId="9" w16cid:durableId="1150515762">
    <w:abstractNumId w:val="18"/>
  </w:num>
  <w:num w:numId="10" w16cid:durableId="627323914">
    <w:abstractNumId w:val="3"/>
  </w:num>
  <w:num w:numId="11" w16cid:durableId="1351225539">
    <w:abstractNumId w:val="12"/>
  </w:num>
  <w:num w:numId="12" w16cid:durableId="151485651">
    <w:abstractNumId w:val="4"/>
  </w:num>
  <w:num w:numId="13" w16cid:durableId="72632785">
    <w:abstractNumId w:val="6"/>
  </w:num>
  <w:num w:numId="14" w16cid:durableId="208038099">
    <w:abstractNumId w:val="14"/>
  </w:num>
  <w:num w:numId="15" w16cid:durableId="23095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1914993">
    <w:abstractNumId w:val="5"/>
  </w:num>
  <w:num w:numId="17" w16cid:durableId="550076360">
    <w:abstractNumId w:val="21"/>
  </w:num>
  <w:num w:numId="18" w16cid:durableId="1920484296">
    <w:abstractNumId w:val="20"/>
  </w:num>
  <w:num w:numId="19" w16cid:durableId="279797200">
    <w:abstractNumId w:val="8"/>
  </w:num>
  <w:num w:numId="20" w16cid:durableId="12051431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2747343">
    <w:abstractNumId w:val="19"/>
  </w:num>
  <w:num w:numId="22" w16cid:durableId="795100228">
    <w:abstractNumId w:val="15"/>
  </w:num>
  <w:num w:numId="23" w16cid:durableId="1693453728">
    <w:abstractNumId w:val="0"/>
  </w:num>
  <w:num w:numId="24" w16cid:durableId="924070244">
    <w:abstractNumId w:val="7"/>
  </w:num>
  <w:num w:numId="25" w16cid:durableId="1355496037">
    <w:abstractNumId w:val="10"/>
  </w:num>
  <w:num w:numId="26" w16cid:durableId="1209074761">
    <w:abstractNumId w:val="1"/>
  </w:num>
  <w:num w:numId="27" w16cid:durableId="237937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NzU1NzMzNjI0sbBU0lEKTi0uzszPAykwqgUAwrpv6CwAAAA="/>
  </w:docVars>
  <w:rsids>
    <w:rsidRoot w:val="002E0DE9"/>
    <w:rsid w:val="00023A5F"/>
    <w:rsid w:val="00034C82"/>
    <w:rsid w:val="00037708"/>
    <w:rsid w:val="00041849"/>
    <w:rsid w:val="000434DB"/>
    <w:rsid w:val="000539AB"/>
    <w:rsid w:val="0006101D"/>
    <w:rsid w:val="00063C40"/>
    <w:rsid w:val="000661B2"/>
    <w:rsid w:val="00081045"/>
    <w:rsid w:val="00082297"/>
    <w:rsid w:val="00083881"/>
    <w:rsid w:val="000B3391"/>
    <w:rsid w:val="000B3F80"/>
    <w:rsid w:val="000C1D2C"/>
    <w:rsid w:val="000C4FBD"/>
    <w:rsid w:val="000C5A3D"/>
    <w:rsid w:val="000D3F49"/>
    <w:rsid w:val="000E7269"/>
    <w:rsid w:val="000F13BB"/>
    <w:rsid w:val="001031D8"/>
    <w:rsid w:val="00103C7C"/>
    <w:rsid w:val="001110DD"/>
    <w:rsid w:val="00130890"/>
    <w:rsid w:val="00136C79"/>
    <w:rsid w:val="00137609"/>
    <w:rsid w:val="0015250B"/>
    <w:rsid w:val="00153EE6"/>
    <w:rsid w:val="001659E3"/>
    <w:rsid w:val="0017477B"/>
    <w:rsid w:val="001755C5"/>
    <w:rsid w:val="00177179"/>
    <w:rsid w:val="001815C4"/>
    <w:rsid w:val="00182640"/>
    <w:rsid w:val="00182F01"/>
    <w:rsid w:val="00184004"/>
    <w:rsid w:val="00184287"/>
    <w:rsid w:val="00190ADA"/>
    <w:rsid w:val="001A158A"/>
    <w:rsid w:val="001B25C5"/>
    <w:rsid w:val="001B58E7"/>
    <w:rsid w:val="001B7FF6"/>
    <w:rsid w:val="001C6C56"/>
    <w:rsid w:val="001D088A"/>
    <w:rsid w:val="001E7B42"/>
    <w:rsid w:val="001F7CEA"/>
    <w:rsid w:val="002162B8"/>
    <w:rsid w:val="00216F9B"/>
    <w:rsid w:val="00217C44"/>
    <w:rsid w:val="00227533"/>
    <w:rsid w:val="002326AB"/>
    <w:rsid w:val="00235010"/>
    <w:rsid w:val="00237692"/>
    <w:rsid w:val="002459D2"/>
    <w:rsid w:val="002536EE"/>
    <w:rsid w:val="00257CD2"/>
    <w:rsid w:val="002759D8"/>
    <w:rsid w:val="00281087"/>
    <w:rsid w:val="00284272"/>
    <w:rsid w:val="00284880"/>
    <w:rsid w:val="002A13E6"/>
    <w:rsid w:val="002A18B8"/>
    <w:rsid w:val="002B2546"/>
    <w:rsid w:val="002B2806"/>
    <w:rsid w:val="002B3F89"/>
    <w:rsid w:val="002C49F9"/>
    <w:rsid w:val="002E00FF"/>
    <w:rsid w:val="002E0DE9"/>
    <w:rsid w:val="002E6A7D"/>
    <w:rsid w:val="002F08A7"/>
    <w:rsid w:val="002F2176"/>
    <w:rsid w:val="00313693"/>
    <w:rsid w:val="00327666"/>
    <w:rsid w:val="003301DA"/>
    <w:rsid w:val="003313FE"/>
    <w:rsid w:val="00331D38"/>
    <w:rsid w:val="00335D10"/>
    <w:rsid w:val="0035024E"/>
    <w:rsid w:val="00355F8D"/>
    <w:rsid w:val="00356496"/>
    <w:rsid w:val="003642D9"/>
    <w:rsid w:val="003669FF"/>
    <w:rsid w:val="00380BF8"/>
    <w:rsid w:val="00382616"/>
    <w:rsid w:val="003C569E"/>
    <w:rsid w:val="003E78F2"/>
    <w:rsid w:val="003F5D88"/>
    <w:rsid w:val="0040663F"/>
    <w:rsid w:val="00421292"/>
    <w:rsid w:val="00431FE3"/>
    <w:rsid w:val="00434BDA"/>
    <w:rsid w:val="00443325"/>
    <w:rsid w:val="004476D2"/>
    <w:rsid w:val="004531F1"/>
    <w:rsid w:val="00454584"/>
    <w:rsid w:val="00457A20"/>
    <w:rsid w:val="004608C4"/>
    <w:rsid w:val="004639CE"/>
    <w:rsid w:val="004714F5"/>
    <w:rsid w:val="0047195A"/>
    <w:rsid w:val="00472BCE"/>
    <w:rsid w:val="00482C78"/>
    <w:rsid w:val="0049583C"/>
    <w:rsid w:val="00495B71"/>
    <w:rsid w:val="004C015B"/>
    <w:rsid w:val="004C1FDD"/>
    <w:rsid w:val="004D4077"/>
    <w:rsid w:val="004D5156"/>
    <w:rsid w:val="004D7BC5"/>
    <w:rsid w:val="00500665"/>
    <w:rsid w:val="00507798"/>
    <w:rsid w:val="00516A25"/>
    <w:rsid w:val="00516F7D"/>
    <w:rsid w:val="00522649"/>
    <w:rsid w:val="00531BD1"/>
    <w:rsid w:val="005330F7"/>
    <w:rsid w:val="0054075F"/>
    <w:rsid w:val="0054346D"/>
    <w:rsid w:val="005517EF"/>
    <w:rsid w:val="0055344C"/>
    <w:rsid w:val="00556582"/>
    <w:rsid w:val="0055659D"/>
    <w:rsid w:val="00563598"/>
    <w:rsid w:val="005706F4"/>
    <w:rsid w:val="0059075E"/>
    <w:rsid w:val="005916EB"/>
    <w:rsid w:val="00594151"/>
    <w:rsid w:val="00597EB1"/>
    <w:rsid w:val="005A2A3E"/>
    <w:rsid w:val="005B23A6"/>
    <w:rsid w:val="005C28E8"/>
    <w:rsid w:val="005C5625"/>
    <w:rsid w:val="005C5C48"/>
    <w:rsid w:val="005E031D"/>
    <w:rsid w:val="005E0D23"/>
    <w:rsid w:val="005E2306"/>
    <w:rsid w:val="005E6D3C"/>
    <w:rsid w:val="005F738C"/>
    <w:rsid w:val="00602F87"/>
    <w:rsid w:val="00610891"/>
    <w:rsid w:val="00611777"/>
    <w:rsid w:val="00616440"/>
    <w:rsid w:val="006367A0"/>
    <w:rsid w:val="006367B0"/>
    <w:rsid w:val="006704FB"/>
    <w:rsid w:val="00672CE6"/>
    <w:rsid w:val="00682891"/>
    <w:rsid w:val="006867A3"/>
    <w:rsid w:val="006A689A"/>
    <w:rsid w:val="006A755F"/>
    <w:rsid w:val="006A7DC4"/>
    <w:rsid w:val="006C0316"/>
    <w:rsid w:val="006C3686"/>
    <w:rsid w:val="006D2054"/>
    <w:rsid w:val="00700796"/>
    <w:rsid w:val="00704E4A"/>
    <w:rsid w:val="007112A1"/>
    <w:rsid w:val="0071181A"/>
    <w:rsid w:val="007259EC"/>
    <w:rsid w:val="007265DF"/>
    <w:rsid w:val="0073233F"/>
    <w:rsid w:val="007513B7"/>
    <w:rsid w:val="00762941"/>
    <w:rsid w:val="00780862"/>
    <w:rsid w:val="00786961"/>
    <w:rsid w:val="00787A0C"/>
    <w:rsid w:val="00793CE2"/>
    <w:rsid w:val="007955F3"/>
    <w:rsid w:val="007A25AE"/>
    <w:rsid w:val="007B7269"/>
    <w:rsid w:val="007C194B"/>
    <w:rsid w:val="007E208B"/>
    <w:rsid w:val="007E2FC0"/>
    <w:rsid w:val="0081226B"/>
    <w:rsid w:val="00816618"/>
    <w:rsid w:val="00817706"/>
    <w:rsid w:val="00820572"/>
    <w:rsid w:val="00827E33"/>
    <w:rsid w:val="00837BC1"/>
    <w:rsid w:val="00841F1B"/>
    <w:rsid w:val="00842B75"/>
    <w:rsid w:val="0085541F"/>
    <w:rsid w:val="00856486"/>
    <w:rsid w:val="00856902"/>
    <w:rsid w:val="008619CA"/>
    <w:rsid w:val="00865B74"/>
    <w:rsid w:val="00871567"/>
    <w:rsid w:val="00871E2C"/>
    <w:rsid w:val="00872FF8"/>
    <w:rsid w:val="00877B63"/>
    <w:rsid w:val="008852CE"/>
    <w:rsid w:val="008873E7"/>
    <w:rsid w:val="008940E0"/>
    <w:rsid w:val="0089604E"/>
    <w:rsid w:val="008A46B8"/>
    <w:rsid w:val="008A552D"/>
    <w:rsid w:val="008B0AC3"/>
    <w:rsid w:val="008C3A4A"/>
    <w:rsid w:val="008D1B5A"/>
    <w:rsid w:val="008D4E5F"/>
    <w:rsid w:val="008D7F9C"/>
    <w:rsid w:val="008E399F"/>
    <w:rsid w:val="008E6292"/>
    <w:rsid w:val="008E7441"/>
    <w:rsid w:val="0092141A"/>
    <w:rsid w:val="00927F6C"/>
    <w:rsid w:val="00931DDE"/>
    <w:rsid w:val="00933B90"/>
    <w:rsid w:val="00935D45"/>
    <w:rsid w:val="0093713A"/>
    <w:rsid w:val="00946F70"/>
    <w:rsid w:val="009501C4"/>
    <w:rsid w:val="00950890"/>
    <w:rsid w:val="00957E7E"/>
    <w:rsid w:val="00961BF6"/>
    <w:rsid w:val="009707CF"/>
    <w:rsid w:val="00972767"/>
    <w:rsid w:val="00976FB6"/>
    <w:rsid w:val="0098224C"/>
    <w:rsid w:val="0099010F"/>
    <w:rsid w:val="009939E4"/>
    <w:rsid w:val="009A08AE"/>
    <w:rsid w:val="009A2337"/>
    <w:rsid w:val="009A30C8"/>
    <w:rsid w:val="009A4FCA"/>
    <w:rsid w:val="009B28A1"/>
    <w:rsid w:val="009B3CF3"/>
    <w:rsid w:val="009C3C65"/>
    <w:rsid w:val="009D5E7B"/>
    <w:rsid w:val="009E23E5"/>
    <w:rsid w:val="009E7CF9"/>
    <w:rsid w:val="009F6C60"/>
    <w:rsid w:val="00A07EE2"/>
    <w:rsid w:val="00A13D36"/>
    <w:rsid w:val="00A23474"/>
    <w:rsid w:val="00A31087"/>
    <w:rsid w:val="00A350E8"/>
    <w:rsid w:val="00A44ED2"/>
    <w:rsid w:val="00A45986"/>
    <w:rsid w:val="00A45996"/>
    <w:rsid w:val="00A52DC8"/>
    <w:rsid w:val="00A5442D"/>
    <w:rsid w:val="00A56927"/>
    <w:rsid w:val="00A56F6E"/>
    <w:rsid w:val="00A6191A"/>
    <w:rsid w:val="00A93363"/>
    <w:rsid w:val="00AA38D3"/>
    <w:rsid w:val="00AA485F"/>
    <w:rsid w:val="00AB1269"/>
    <w:rsid w:val="00AC04C1"/>
    <w:rsid w:val="00AC57D3"/>
    <w:rsid w:val="00AD4F4C"/>
    <w:rsid w:val="00AF63ED"/>
    <w:rsid w:val="00B10242"/>
    <w:rsid w:val="00B20186"/>
    <w:rsid w:val="00B2055E"/>
    <w:rsid w:val="00B219A4"/>
    <w:rsid w:val="00B23155"/>
    <w:rsid w:val="00B33183"/>
    <w:rsid w:val="00B348CC"/>
    <w:rsid w:val="00B4546D"/>
    <w:rsid w:val="00B51A11"/>
    <w:rsid w:val="00B526AD"/>
    <w:rsid w:val="00B52D9C"/>
    <w:rsid w:val="00B56AA9"/>
    <w:rsid w:val="00B56B6F"/>
    <w:rsid w:val="00B609A5"/>
    <w:rsid w:val="00B65D97"/>
    <w:rsid w:val="00B665AB"/>
    <w:rsid w:val="00B716CD"/>
    <w:rsid w:val="00B725CA"/>
    <w:rsid w:val="00B73812"/>
    <w:rsid w:val="00B81CB2"/>
    <w:rsid w:val="00B86FD6"/>
    <w:rsid w:val="00B93B28"/>
    <w:rsid w:val="00BA41FA"/>
    <w:rsid w:val="00BA4435"/>
    <w:rsid w:val="00BB3F3C"/>
    <w:rsid w:val="00BB7FAE"/>
    <w:rsid w:val="00BC60DB"/>
    <w:rsid w:val="00BE34CB"/>
    <w:rsid w:val="00BE54DD"/>
    <w:rsid w:val="00BF647C"/>
    <w:rsid w:val="00C01ED7"/>
    <w:rsid w:val="00C06680"/>
    <w:rsid w:val="00C07134"/>
    <w:rsid w:val="00C108C1"/>
    <w:rsid w:val="00C10F7F"/>
    <w:rsid w:val="00C22028"/>
    <w:rsid w:val="00C235F9"/>
    <w:rsid w:val="00C2360C"/>
    <w:rsid w:val="00C25742"/>
    <w:rsid w:val="00C27945"/>
    <w:rsid w:val="00C32E9F"/>
    <w:rsid w:val="00C34F42"/>
    <w:rsid w:val="00C3761D"/>
    <w:rsid w:val="00C37E42"/>
    <w:rsid w:val="00C44B12"/>
    <w:rsid w:val="00C536C3"/>
    <w:rsid w:val="00C60441"/>
    <w:rsid w:val="00C7409D"/>
    <w:rsid w:val="00C818B4"/>
    <w:rsid w:val="00C84D83"/>
    <w:rsid w:val="00C86D43"/>
    <w:rsid w:val="00C974A1"/>
    <w:rsid w:val="00CA3B21"/>
    <w:rsid w:val="00CB4360"/>
    <w:rsid w:val="00CB5C22"/>
    <w:rsid w:val="00CC20D1"/>
    <w:rsid w:val="00CD3323"/>
    <w:rsid w:val="00CD4EB2"/>
    <w:rsid w:val="00CE6FF2"/>
    <w:rsid w:val="00CF1D26"/>
    <w:rsid w:val="00CF5D3B"/>
    <w:rsid w:val="00D05436"/>
    <w:rsid w:val="00D05E0B"/>
    <w:rsid w:val="00D107EC"/>
    <w:rsid w:val="00D1567A"/>
    <w:rsid w:val="00D211C9"/>
    <w:rsid w:val="00D35A41"/>
    <w:rsid w:val="00D40160"/>
    <w:rsid w:val="00D40C2F"/>
    <w:rsid w:val="00D418E6"/>
    <w:rsid w:val="00D4691A"/>
    <w:rsid w:val="00D51B2F"/>
    <w:rsid w:val="00D53A2C"/>
    <w:rsid w:val="00D61BE5"/>
    <w:rsid w:val="00D62FDB"/>
    <w:rsid w:val="00D66DB0"/>
    <w:rsid w:val="00D67113"/>
    <w:rsid w:val="00D72E8F"/>
    <w:rsid w:val="00D74AC4"/>
    <w:rsid w:val="00D8210B"/>
    <w:rsid w:val="00D8660E"/>
    <w:rsid w:val="00D93628"/>
    <w:rsid w:val="00D9600A"/>
    <w:rsid w:val="00DA4BD5"/>
    <w:rsid w:val="00DA4FB8"/>
    <w:rsid w:val="00DB611F"/>
    <w:rsid w:val="00DB6DE2"/>
    <w:rsid w:val="00DD4314"/>
    <w:rsid w:val="00DD57DD"/>
    <w:rsid w:val="00DD7EAD"/>
    <w:rsid w:val="00DE481B"/>
    <w:rsid w:val="00DE6B4B"/>
    <w:rsid w:val="00DE752A"/>
    <w:rsid w:val="00DF44C9"/>
    <w:rsid w:val="00E002B5"/>
    <w:rsid w:val="00E21F70"/>
    <w:rsid w:val="00E24F48"/>
    <w:rsid w:val="00E27319"/>
    <w:rsid w:val="00E3079C"/>
    <w:rsid w:val="00E4182C"/>
    <w:rsid w:val="00E56C45"/>
    <w:rsid w:val="00E6432B"/>
    <w:rsid w:val="00E67C48"/>
    <w:rsid w:val="00E7097C"/>
    <w:rsid w:val="00E77D51"/>
    <w:rsid w:val="00EA4D5A"/>
    <w:rsid w:val="00EB3205"/>
    <w:rsid w:val="00ED1894"/>
    <w:rsid w:val="00F030FD"/>
    <w:rsid w:val="00F03132"/>
    <w:rsid w:val="00F071CF"/>
    <w:rsid w:val="00F11EB0"/>
    <w:rsid w:val="00F166B9"/>
    <w:rsid w:val="00F226AC"/>
    <w:rsid w:val="00F231E8"/>
    <w:rsid w:val="00F26BA0"/>
    <w:rsid w:val="00F53636"/>
    <w:rsid w:val="00F67E81"/>
    <w:rsid w:val="00F7155B"/>
    <w:rsid w:val="00F74F81"/>
    <w:rsid w:val="00F75474"/>
    <w:rsid w:val="00F75A0F"/>
    <w:rsid w:val="00F846DF"/>
    <w:rsid w:val="00F949C8"/>
    <w:rsid w:val="00F95C6B"/>
    <w:rsid w:val="00F97A5B"/>
    <w:rsid w:val="00FA29AC"/>
    <w:rsid w:val="00FA5582"/>
    <w:rsid w:val="00FC3F6A"/>
    <w:rsid w:val="00FD3891"/>
    <w:rsid w:val="00FD47D4"/>
    <w:rsid w:val="00FE321E"/>
    <w:rsid w:val="00FE5976"/>
    <w:rsid w:val="00FF014C"/>
    <w:rsid w:val="00FF4090"/>
    <w:rsid w:val="00FF47CB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ECF4F"/>
  <w15:chartTrackingRefBased/>
  <w15:docId w15:val="{6124199A-29C4-4AC4-A6F4-3C8A82A0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C108C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ListParagraph">
    <w:name w:val="List Paragraph"/>
    <w:basedOn w:val="Normal"/>
    <w:link w:val="ListParagraphChar"/>
    <w:uiPriority w:val="34"/>
    <w:qFormat/>
    <w:rsid w:val="00A4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108C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5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2055E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C9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D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233F"/>
    <w:rPr>
      <w:color w:val="0563C1"/>
      <w:u w:val="single"/>
    </w:rPr>
  </w:style>
  <w:style w:type="paragraph" w:customStyle="1" w:styleId="Default">
    <w:name w:val="Default"/>
    <w:rsid w:val="007323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condnumbering">
    <w:name w:val="Second numbering"/>
    <w:basedOn w:val="Normal"/>
    <w:link w:val="SecondnumberingChar"/>
    <w:qFormat/>
    <w:rsid w:val="002A13E6"/>
    <w:pPr>
      <w:numPr>
        <w:numId w:val="15"/>
      </w:num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13E6"/>
  </w:style>
  <w:style w:type="character" w:customStyle="1" w:styleId="SecondnumberingChar">
    <w:name w:val="Second numbering Char"/>
    <w:basedOn w:val="DefaultParagraphFont"/>
    <w:link w:val="Secondnumbering"/>
    <w:rsid w:val="002A13E6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57C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347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93CE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A4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int/en/publication/potential-community-based-wildlife-management-central-asi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cms.int/en/document/communities-and-livehoods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int/en/topics/community-participation-and-livelihoods" TargetMode="Externa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9416AA0540C42B015682282C961AD" ma:contentTypeVersion="26" ma:contentTypeDescription="Crear nuevo documento." ma:contentTypeScope="" ma:versionID="fcb703264e4e5288cd2bbb11f525fc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54324f7521991c56c65fde74895a2692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alabras clave de empresa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9692-39AF-4871-8314-0D220A29B546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E7B3B60-5905-4201-94C3-D8D8CD4256D2}"/>
</file>

<file path=customXml/itemProps3.xml><?xml version="1.0" encoding="utf-8"?>
<ds:datastoreItem xmlns:ds="http://schemas.openxmlformats.org/officeDocument/2006/customXml" ds:itemID="{19DDF315-5974-484C-A3DB-7718D6991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EC0B7C-9A9C-46EE-8DD3-D80F5D5D16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12</cp:revision>
  <dcterms:created xsi:type="dcterms:W3CDTF">2025-08-18T07:08:00Z</dcterms:created>
  <dcterms:modified xsi:type="dcterms:W3CDTF">2025-09-12T09:10:00Z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