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9902D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1A6F5B0B"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1A4E4F">
              <w:rPr>
                <w:rFonts w:eastAsia="Arial" w:cs="Arial"/>
                <w:lang w:val="fr-FR"/>
              </w:rPr>
              <w:t>28.2</w:t>
            </w:r>
          </w:p>
          <w:p w14:paraId="51739494" w14:textId="08C30326" w:rsidR="00EC2A58" w:rsidRPr="00AF3AEC" w:rsidRDefault="009902D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 xml:space="preserve">23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522F9647"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1A4E4F">
        <w:rPr>
          <w:rFonts w:eastAsia="Arial" w:cs="Arial"/>
          <w:iCs/>
          <w:lang w:val="fr-FR"/>
        </w:rPr>
        <w:t>28.2</w:t>
      </w:r>
      <w:r w:rsidRPr="00EC2A58">
        <w:rPr>
          <w:rFonts w:eastAsia="Arial" w:cs="Arial"/>
          <w:iCs/>
          <w:lang w:val="fr-FR"/>
        </w:rPr>
        <w:t xml:space="preserve"> de l’ordre du jour</w:t>
      </w:r>
    </w:p>
    <w:bookmarkEnd w:id="1"/>
    <w:p w14:paraId="593EE006" w14:textId="77777777" w:rsid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789C25C8" w14:textId="77777777" w:rsidR="001A4E4F" w:rsidRPr="00EC2A58" w:rsidRDefault="001A4E4F" w:rsidP="00EC2A58">
      <w:pPr>
        <w:widowControl w:val="0"/>
        <w:tabs>
          <w:tab w:val="left" w:pos="7020"/>
        </w:tabs>
        <w:suppressAutoHyphens/>
        <w:autoSpaceDE w:val="0"/>
        <w:autoSpaceDN w:val="0"/>
        <w:textAlignment w:val="baseline"/>
        <w:rPr>
          <w:rFonts w:eastAsia="Times New Roman" w:cs="Arial"/>
          <w:lang w:val="fr-FR"/>
        </w:rPr>
      </w:pPr>
    </w:p>
    <w:p w14:paraId="5C2518E6" w14:textId="59EA42EE" w:rsidR="00EC2A58" w:rsidRPr="001A4E4F" w:rsidRDefault="001A4E4F" w:rsidP="001A4E4F">
      <w:pPr>
        <w:widowControl w:val="0"/>
        <w:tabs>
          <w:tab w:val="left" w:pos="7020"/>
        </w:tabs>
        <w:suppressAutoHyphens/>
        <w:autoSpaceDE w:val="0"/>
        <w:autoSpaceDN w:val="0"/>
        <w:spacing w:after="120"/>
        <w:jc w:val="center"/>
        <w:textAlignment w:val="baseline"/>
        <w:rPr>
          <w:rFonts w:eastAsia="Times New Roman" w:cs="Arial"/>
          <w:b/>
          <w:bCs/>
          <w:lang w:val="fr-FR"/>
        </w:rPr>
      </w:pPr>
      <w:r w:rsidRPr="001A4E4F">
        <w:rPr>
          <w:rFonts w:eastAsia="Times New Roman" w:cs="Arial"/>
          <w:b/>
          <w:bCs/>
          <w:lang w:val="fr-FR"/>
        </w:rPr>
        <w:t>CONNECTIVITÉ ÉCOLOGIQUE</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3412528A">
                <wp:simplePos x="0" y="0"/>
                <wp:positionH relativeFrom="column">
                  <wp:posOffset>781050</wp:posOffset>
                </wp:positionH>
                <wp:positionV relativeFrom="paragraph">
                  <wp:posOffset>147320</wp:posOffset>
                </wp:positionV>
                <wp:extent cx="4533900" cy="23812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33900" cy="2381250"/>
                        </a:xfrm>
                        <a:prstGeom prst="rect">
                          <a:avLst/>
                        </a:prstGeom>
                        <a:solidFill>
                          <a:srgbClr val="FFFFFF"/>
                        </a:solidFill>
                        <a:ln w="3172">
                          <a:solidFill>
                            <a:srgbClr val="000000"/>
                          </a:solidFill>
                          <a:prstDash val="solid"/>
                        </a:ln>
                      </wps:spPr>
                      <wps:txbx>
                        <w:txbxContent>
                          <w:p w14:paraId="1663EA6C" w14:textId="77777777" w:rsidR="00EC2A58" w:rsidRDefault="00EC2A58" w:rsidP="00EC2A58">
                            <w:r>
                              <w:rPr>
                                <w:rFonts w:eastAsia="Arial" w:cs="Arial"/>
                                <w:lang w:val="fr-FR"/>
                              </w:rPr>
                              <w:t>Résumé:</w:t>
                            </w:r>
                          </w:p>
                          <w:p w14:paraId="1224F1D3" w14:textId="77777777" w:rsidR="00EC2A58" w:rsidRDefault="00EC2A58" w:rsidP="00EC2A58">
                            <w:pPr>
                              <w:rPr>
                                <w:rFonts w:cs="Arial"/>
                                <w:lang w:val="fr-FR"/>
                              </w:rPr>
                            </w:pPr>
                          </w:p>
                          <w:p w14:paraId="07A8752B" w14:textId="77777777" w:rsidR="00F2530F" w:rsidRDefault="00F2530F" w:rsidP="00F2530F">
                            <w:pPr>
                              <w:jc w:val="both"/>
                              <w:rPr>
                                <w:rFonts w:cs="Arial"/>
                                <w:color w:val="000000" w:themeColor="text1"/>
                                <w:lang w:val="fr-FR"/>
                              </w:rPr>
                            </w:pPr>
                            <w:r>
                              <w:rPr>
                                <w:rFonts w:cs="Arial"/>
                                <w:color w:val="000000" w:themeColor="text1"/>
                                <w:lang w:val="fr-FR"/>
                              </w:rPr>
                              <w:t xml:space="preserve">Le présent document fait état des progrès réalisés dans la mise en œuvre de la Résolution 14.16 et des Décisions 14.195–14.196 portant sur la </w:t>
                            </w:r>
                            <w:r>
                              <w:rPr>
                                <w:rFonts w:cs="Arial"/>
                                <w:i/>
                                <w:iCs/>
                                <w:color w:val="000000" w:themeColor="text1"/>
                                <w:lang w:val="fr-FR"/>
                              </w:rPr>
                              <w:t>Connectivité écologique</w:t>
                            </w:r>
                            <w:r>
                              <w:rPr>
                                <w:rFonts w:cs="Arial"/>
                                <w:color w:val="000000" w:themeColor="text1"/>
                                <w:lang w:val="fr-FR"/>
                              </w:rPr>
                              <w:t xml:space="preserve">. Il propose des projets d’amendements à la Résolution 14.16 (Rev.COP14), l’abrogation des Décisions 14.194–14.196 et l’adoption de nouveaux projets de décisions. </w:t>
                            </w:r>
                          </w:p>
                          <w:p w14:paraId="64A3B634" w14:textId="77777777" w:rsidR="00F2530F" w:rsidRDefault="00F2530F" w:rsidP="00F2530F">
                            <w:pPr>
                              <w:jc w:val="both"/>
                              <w:rPr>
                                <w:rFonts w:cs="Arial"/>
                                <w:color w:val="000000" w:themeColor="text1"/>
                                <w:lang w:val="fr-FR"/>
                              </w:rPr>
                            </w:pPr>
                          </w:p>
                          <w:p w14:paraId="7791E2F2" w14:textId="77777777" w:rsidR="00F2530F" w:rsidRDefault="00F2530F" w:rsidP="00F2530F">
                            <w:pPr>
                              <w:jc w:val="both"/>
                              <w:rPr>
                                <w:rFonts w:cs="Arial"/>
                                <w:color w:val="000000" w:themeColor="text1"/>
                                <w:lang w:val="fr-FR"/>
                              </w:rPr>
                            </w:pPr>
                            <w:r>
                              <w:rPr>
                                <w:rFonts w:cs="Arial"/>
                                <w:color w:val="000000" w:themeColor="text1"/>
                                <w:lang w:val="fr-FR"/>
                              </w:rPr>
                              <w:t xml:space="preserve">Le projet de résolution amendée et les projets de décisions soutiendraient la réalisation de l’Objectif 2 et des Cibles 3.4 et 6.4 du </w:t>
                            </w:r>
                            <w:r>
                              <w:rPr>
                                <w:rFonts w:cs="Arial"/>
                                <w:iCs/>
                                <w:lang w:val="fr-FR"/>
                              </w:rPr>
                              <w:t>Plan stratégique de Samarcande pour les espèces migratrices 2024-2032.</w:t>
                            </w:r>
                          </w:p>
                          <w:p w14:paraId="340A3BE4" w14:textId="77777777" w:rsidR="00F2530F" w:rsidRDefault="00F2530F"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57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" strokeweight=".08811mm">
                <v:textbox>
                  <w:txbxContent>
                    <w:p w14:paraId="1663EA6C" w14:textId="77777777" w:rsidR="00EC2A58" w:rsidRDefault="00EC2A58" w:rsidP="00EC2A58">
                      <w:r>
                        <w:rPr>
                          <w:rFonts w:eastAsia="Arial" w:cs="Arial"/>
                          <w:lang w:val="fr-FR"/>
                        </w:rPr>
                        <w:t>Résumé:</w:t>
                      </w:r>
                    </w:p>
                    <w:p w14:paraId="1224F1D3" w14:textId="77777777" w:rsidR="00EC2A58" w:rsidRDefault="00EC2A58" w:rsidP="00EC2A58">
                      <w:pPr>
                        <w:rPr>
                          <w:rFonts w:cs="Arial"/>
                          <w:lang w:val="fr-FR"/>
                        </w:rPr>
                      </w:pPr>
                    </w:p>
                    <w:p w14:paraId="07A8752B" w14:textId="77777777" w:rsidR="00F2530F" w:rsidRDefault="00F2530F" w:rsidP="00F2530F">
                      <w:pPr>
                        <w:jc w:val="both"/>
                        <w:rPr>
                          <w:rFonts w:cs="Arial"/>
                          <w:color w:val="000000" w:themeColor="text1"/>
                          <w:lang w:val="fr-FR"/>
                        </w:rPr>
                      </w:pPr>
                      <w:r>
                        <w:rPr>
                          <w:rFonts w:cs="Arial"/>
                          <w:color w:val="000000" w:themeColor="text1"/>
                          <w:lang w:val="fr-FR"/>
                        </w:rPr>
                        <w:t xml:space="preserve">Le présent document fait état des progrès réalisés dans la mise en œuvre de la Résolution 14.16 et des Décisions 14.195–14.196 portant sur la </w:t>
                      </w:r>
                      <w:r>
                        <w:rPr>
                          <w:rFonts w:cs="Arial"/>
                          <w:i/>
                          <w:iCs/>
                          <w:color w:val="000000" w:themeColor="text1"/>
                          <w:lang w:val="fr-FR"/>
                        </w:rPr>
                        <w:t>Connectivité écologique</w:t>
                      </w:r>
                      <w:r>
                        <w:rPr>
                          <w:rFonts w:cs="Arial"/>
                          <w:color w:val="000000" w:themeColor="text1"/>
                          <w:lang w:val="fr-FR"/>
                        </w:rPr>
                        <w:t xml:space="preserve">. Il propose des projets d’amendements à la Résolution 14.16 (Rev.COP14), l’abrogation des Décisions 14.194–14.196 et l’adoption de nouveaux projets de décisions. </w:t>
                      </w:r>
                    </w:p>
                    <w:p w14:paraId="64A3B634" w14:textId="77777777" w:rsidR="00F2530F" w:rsidRDefault="00F2530F" w:rsidP="00F2530F">
                      <w:pPr>
                        <w:jc w:val="both"/>
                        <w:rPr>
                          <w:rFonts w:cs="Arial"/>
                          <w:color w:val="000000" w:themeColor="text1"/>
                          <w:lang w:val="fr-FR"/>
                        </w:rPr>
                      </w:pPr>
                    </w:p>
                    <w:p w14:paraId="7791E2F2" w14:textId="77777777" w:rsidR="00F2530F" w:rsidRDefault="00F2530F" w:rsidP="00F2530F">
                      <w:pPr>
                        <w:jc w:val="both"/>
                        <w:rPr>
                          <w:rFonts w:cs="Arial"/>
                          <w:color w:val="000000" w:themeColor="text1"/>
                          <w:lang w:val="fr-FR"/>
                        </w:rPr>
                      </w:pPr>
                      <w:r>
                        <w:rPr>
                          <w:rFonts w:cs="Arial"/>
                          <w:color w:val="000000" w:themeColor="text1"/>
                          <w:lang w:val="fr-FR"/>
                        </w:rPr>
                        <w:t xml:space="preserve">Le projet de résolution amendée et les projets de décisions soutiendraient la réalisation de l’Objectif 2 et des Cibles 3.4 et 6.4 du </w:t>
                      </w:r>
                      <w:r>
                        <w:rPr>
                          <w:rFonts w:cs="Arial"/>
                          <w:iCs/>
                          <w:lang w:val="fr-FR"/>
                        </w:rPr>
                        <w:t>Plan stratégique de Samarcande pour les espèces migratrices 2024-2032.</w:t>
                      </w:r>
                    </w:p>
                    <w:p w14:paraId="340A3BE4" w14:textId="77777777" w:rsidR="00F2530F" w:rsidRDefault="00F2530F"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409EEA3D" w:rsidR="00F573C8" w:rsidRDefault="00F573C8" w:rsidP="00EC2A58">
      <w:pPr>
        <w:rPr>
          <w:lang w:val="fr-FR"/>
        </w:rPr>
      </w:pPr>
      <w:r>
        <w:rPr>
          <w:lang w:val="fr-FR"/>
        </w:rPr>
        <w:br w:type="page"/>
      </w:r>
    </w:p>
    <w:p w14:paraId="2B8D0997" w14:textId="4AF27A8C" w:rsidR="00EC2A58" w:rsidRPr="001A4E4F" w:rsidRDefault="001A4E4F" w:rsidP="001A4E4F">
      <w:pPr>
        <w:jc w:val="center"/>
        <w:rPr>
          <w:b/>
          <w:bCs/>
          <w:lang w:val="fr-FR"/>
        </w:rPr>
      </w:pPr>
      <w:r w:rsidRPr="001A4E4F">
        <w:rPr>
          <w:b/>
          <w:bCs/>
          <w:lang w:val="fr-FR"/>
        </w:rPr>
        <w:lastRenderedPageBreak/>
        <w:t>CONNECTIVITÉ ÉCOLOGIQUE</w:t>
      </w:r>
    </w:p>
    <w:p w14:paraId="49B596A9" w14:textId="77777777" w:rsidR="00EC2A58" w:rsidRPr="00EC2A58" w:rsidRDefault="00EC2A58" w:rsidP="00EC2A58">
      <w:pPr>
        <w:rPr>
          <w:lang w:val="fr-FR"/>
        </w:rPr>
      </w:pPr>
    </w:p>
    <w:p w14:paraId="36CCF66C" w14:textId="77777777" w:rsidR="00BA33FE" w:rsidRDefault="00BA33FE" w:rsidP="00896FBB">
      <w:pPr>
        <w:widowControl w:val="0"/>
        <w:suppressAutoHyphens/>
        <w:autoSpaceDE w:val="0"/>
        <w:autoSpaceDN w:val="0"/>
        <w:jc w:val="both"/>
        <w:textAlignment w:val="baseline"/>
        <w:rPr>
          <w:rFonts w:eastAsia="Arial" w:cs="Arial"/>
          <w:u w:val="single"/>
          <w:lang w:val="fr-FR"/>
        </w:rPr>
      </w:pPr>
    </w:p>
    <w:p w14:paraId="5BAAAAE3" w14:textId="5EFFFB6E" w:rsidR="001A4E4F" w:rsidRDefault="00896FBB" w:rsidP="00896FBB">
      <w:pPr>
        <w:widowControl w:val="0"/>
        <w:suppressAutoHyphens/>
        <w:autoSpaceDE w:val="0"/>
        <w:autoSpaceDN w:val="0"/>
        <w:jc w:val="both"/>
        <w:textAlignment w:val="baseline"/>
        <w:rPr>
          <w:rFonts w:eastAsia="Arial" w:cs="Arial"/>
          <w:u w:val="single"/>
          <w:lang w:val="fr-FR"/>
        </w:rPr>
      </w:pPr>
      <w:r w:rsidRPr="00896FBB">
        <w:rPr>
          <w:rFonts w:eastAsia="Arial" w:cs="Arial"/>
          <w:u w:val="single"/>
          <w:lang w:val="fr-FR"/>
        </w:rPr>
        <w:t>Contexte</w:t>
      </w:r>
    </w:p>
    <w:p w14:paraId="2C82272F" w14:textId="77777777" w:rsidR="001A4E4F" w:rsidRPr="001A4E4F" w:rsidRDefault="001A4E4F" w:rsidP="00896FBB">
      <w:pPr>
        <w:widowControl w:val="0"/>
        <w:suppressAutoHyphens/>
        <w:autoSpaceDE w:val="0"/>
        <w:autoSpaceDN w:val="0"/>
        <w:jc w:val="both"/>
        <w:textAlignment w:val="baseline"/>
        <w:rPr>
          <w:rFonts w:eastAsia="Arial" w:cs="Arial"/>
          <w:u w:val="single"/>
          <w:lang w:val="fr-FR"/>
        </w:rPr>
      </w:pPr>
    </w:p>
    <w:p w14:paraId="70A1BD9D" w14:textId="77777777" w:rsidR="00E64B72" w:rsidRDefault="00E64B72" w:rsidP="00E64B72">
      <w:pPr>
        <w:numPr>
          <w:ilvl w:val="0"/>
          <w:numId w:val="4"/>
        </w:numPr>
        <w:ind w:left="567" w:hanging="567"/>
        <w:jc w:val="both"/>
        <w:rPr>
          <w:rFonts w:cs="Arial"/>
          <w:lang w:val="fr-FR"/>
        </w:rPr>
      </w:pPr>
      <w:r>
        <w:rPr>
          <w:rFonts w:cs="Arial"/>
          <w:lang w:val="fr-FR"/>
        </w:rPr>
        <w:t>Depuis de nombreuses années, la connectivité est un thème central de la Convention sur la conservation des espèces migratrices appartenant à la faune sauvage (CMS). La CMS a entrepris plusieurs actions visant à approfondir la compréhension et à renforcer la mise en œuvre du concept de connectivité écologique, en lien avec les besoins de conservation des espèces migratrices. La 13</w:t>
      </w:r>
      <w:r>
        <w:rPr>
          <w:rFonts w:cs="Arial"/>
          <w:vertAlign w:val="superscript"/>
          <w:lang w:val="fr-FR"/>
        </w:rPr>
        <w:t>e</w:t>
      </w:r>
      <w:r>
        <w:rPr>
          <w:rFonts w:cs="Arial"/>
          <w:lang w:val="fr-FR"/>
        </w:rPr>
        <w:t xml:space="preserve"> Session de la Conférence des Parties à la CMS (COP13) a réaffirmé l’importance de la connectivité par l’adoption d’un certain nombre de résolutions et de décisions. La Résolution 12.26 (Rev.COP13) a également approuvé une définition de la « connectivité écologique » comme « </w:t>
      </w:r>
      <w:r>
        <w:rPr>
          <w:rFonts w:cs="Arial"/>
          <w:i/>
          <w:iCs/>
          <w:lang w:val="fr-FR"/>
        </w:rPr>
        <w:t>la possibilité pour les espèces de se déplacer sans entrave et le flux de processus naturels qui préserve la vie sur terre </w:t>
      </w:r>
      <w:r>
        <w:rPr>
          <w:rFonts w:cs="Arial"/>
          <w:lang w:val="fr-FR"/>
        </w:rPr>
        <w:t>».</w:t>
      </w:r>
    </w:p>
    <w:p w14:paraId="07F414AB" w14:textId="77777777" w:rsidR="00E64B72" w:rsidRDefault="00E64B72" w:rsidP="00E64B72">
      <w:pPr>
        <w:ind w:left="567" w:hanging="567"/>
        <w:jc w:val="both"/>
        <w:rPr>
          <w:rFonts w:cs="Arial"/>
          <w:lang w:val="fr-FR"/>
        </w:rPr>
      </w:pPr>
    </w:p>
    <w:p w14:paraId="39C99580" w14:textId="77777777" w:rsidR="00E64B72" w:rsidRDefault="00E64B72" w:rsidP="00E64B72">
      <w:pPr>
        <w:numPr>
          <w:ilvl w:val="0"/>
          <w:numId w:val="4"/>
        </w:numPr>
        <w:ind w:left="567" w:hanging="567"/>
        <w:jc w:val="both"/>
        <w:rPr>
          <w:rFonts w:cs="Arial"/>
          <w:lang w:val="fr-FR"/>
        </w:rPr>
      </w:pPr>
      <w:r>
        <w:rPr>
          <w:lang w:val="fr-FR"/>
        </w:rPr>
        <w:t xml:space="preserve">La COP14 a consolidé les résolutions précédentes qui traitaient – à des degrés divers – de la connectivité </w:t>
      </w:r>
      <w:r>
        <w:rPr>
          <w:color w:val="000000" w:themeColor="text1"/>
          <w:lang w:val="fr-FR"/>
        </w:rPr>
        <w:t>en</w:t>
      </w:r>
      <w:r>
        <w:rPr>
          <w:color w:val="EE0000"/>
          <w:lang w:val="fr-FR"/>
        </w:rPr>
        <w:t xml:space="preserve"> </w:t>
      </w:r>
      <w:r>
        <w:rPr>
          <w:lang w:val="fr-FR"/>
        </w:rPr>
        <w:t>une résolution unique.</w:t>
      </w:r>
      <w:r>
        <w:rPr>
          <w:rFonts w:cs="Arial"/>
          <w:lang w:val="fr-FR"/>
        </w:rPr>
        <w:t xml:space="preserve"> La Résolution 14.16</w:t>
      </w:r>
      <w:r>
        <w:rPr>
          <w:lang w:val="fr-FR"/>
        </w:rPr>
        <w:t xml:space="preserve"> </w:t>
      </w:r>
      <w:r>
        <w:rPr>
          <w:i/>
          <w:iCs/>
          <w:lang w:val="fr-FR"/>
        </w:rPr>
        <w:t>Connectivité écologique</w:t>
      </w:r>
      <w:r>
        <w:rPr>
          <w:rFonts w:cs="Arial"/>
          <w:lang w:val="fr-FR"/>
        </w:rPr>
        <w:t xml:space="preserve"> a réaffirmé l’importance de la connectivité pour la conservation des espèces migratrices et a reconnu que, pour aborder efficacement la connectivité, la coopération régionale et internationale ainsi que </w:t>
      </w:r>
      <w:r>
        <w:rPr>
          <w:rFonts w:cs="Arial"/>
          <w:color w:val="000000" w:themeColor="text1"/>
          <w:lang w:val="fr-FR"/>
        </w:rPr>
        <w:t xml:space="preserve">des approches intégrées incluses sous </w:t>
      </w:r>
      <w:r>
        <w:rPr>
          <w:rFonts w:cs="Arial"/>
          <w:lang w:val="fr-FR"/>
        </w:rPr>
        <w:t xml:space="preserve">les auspices d’autres accords multilatéraux sur l’environnement (AME) sont nécessaires. La Résolution charge le Secrétariat de coordonner l’échange de connaissances entre les entités, de soutenir les Parties dans l’établissement et la gestion des aires et réseaux de conservation, de porter la Résolution à l’attention des autres AME, et de collaborer et soutenir les efforts visant à aborder la connectivité écologique. </w:t>
      </w:r>
    </w:p>
    <w:p w14:paraId="05791DE1" w14:textId="77777777" w:rsidR="00E64B72" w:rsidRDefault="00E64B72" w:rsidP="00E64B72">
      <w:pPr>
        <w:ind w:left="567" w:hanging="567"/>
        <w:jc w:val="both"/>
        <w:rPr>
          <w:rFonts w:cs="Arial"/>
          <w:lang w:val="fr-FR"/>
        </w:rPr>
      </w:pPr>
    </w:p>
    <w:p w14:paraId="4952567E" w14:textId="6733EAD1" w:rsidR="001A4E4F" w:rsidRDefault="00E64B72" w:rsidP="00E64B72">
      <w:pPr>
        <w:numPr>
          <w:ilvl w:val="0"/>
          <w:numId w:val="4"/>
        </w:numPr>
        <w:ind w:left="567" w:hanging="567"/>
        <w:jc w:val="both"/>
        <w:rPr>
          <w:rFonts w:cs="Arial"/>
          <w:lang w:val="fr-FR"/>
        </w:rPr>
      </w:pPr>
      <w:r>
        <w:rPr>
          <w:lang w:val="fr-FR"/>
        </w:rPr>
        <w:t>La Conférence des Parties a adopté les Décisions 14.195 et 14.196, qui décrivent les mesures à prendre pour mettre en œuvre la Résolution 14.16 pendant la période intersessions jusqu’à la COP15, et dont le contenu est le suivant :</w:t>
      </w:r>
    </w:p>
    <w:p w14:paraId="7E2D1B0E" w14:textId="77777777" w:rsidR="00E64B72" w:rsidRPr="00E64B72" w:rsidRDefault="00E64B72" w:rsidP="00E64B72">
      <w:pPr>
        <w:ind w:left="567"/>
        <w:jc w:val="both"/>
        <w:rPr>
          <w:rFonts w:cs="Arial"/>
          <w:lang w:val="fr-FR"/>
        </w:rPr>
      </w:pPr>
    </w:p>
    <w:p w14:paraId="0574B9C3" w14:textId="7CE8BAE8" w:rsidR="001A4E4F" w:rsidRPr="001A4E4F" w:rsidRDefault="001A4E4F" w:rsidP="001A4E4F">
      <w:pPr>
        <w:pStyle w:val="ListParagraph"/>
        <w:widowControl w:val="0"/>
        <w:suppressAutoHyphens/>
        <w:autoSpaceDE w:val="0"/>
        <w:autoSpaceDN w:val="0"/>
        <w:ind w:left="851"/>
        <w:jc w:val="both"/>
        <w:textAlignment w:val="baseline"/>
        <w:rPr>
          <w:rFonts w:eastAsia="Times New Roman" w:cs="Arial"/>
          <w:b/>
          <w:bCs/>
          <w:i/>
          <w:iCs/>
          <w:sz w:val="20"/>
          <w:szCs w:val="20"/>
          <w:lang w:val="fr-FR"/>
        </w:rPr>
      </w:pPr>
      <w:r w:rsidRPr="001A4E4F">
        <w:rPr>
          <w:rFonts w:eastAsia="Times New Roman" w:cs="Arial"/>
          <w:b/>
          <w:bCs/>
          <w:i/>
          <w:iCs/>
          <w:sz w:val="20"/>
          <w:szCs w:val="20"/>
          <w:lang w:val="fr-FR"/>
        </w:rPr>
        <w:t>14.195 Adressée au Conseil scientifique</w:t>
      </w:r>
    </w:p>
    <w:p w14:paraId="28655211" w14:textId="77777777" w:rsid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76014C08" w14:textId="364C4E51"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r w:rsidRPr="001A4E4F">
        <w:rPr>
          <w:rFonts w:eastAsia="Times New Roman" w:cs="Arial"/>
          <w:i/>
          <w:iCs/>
          <w:sz w:val="20"/>
          <w:szCs w:val="20"/>
          <w:lang w:val="fr-FR"/>
        </w:rPr>
        <w:t>Le Conseil scientifique, sous réserve de la disponibilité des ressources, est prié de travailler sur les tâches suivantes pour améliorer la compréhension scientifique des problèmes de connectivité liés aux espèces migratrices :</w:t>
      </w:r>
    </w:p>
    <w:p w14:paraId="2ACED900" w14:textId="77777777"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0F524F4D" w14:textId="78B8FA24"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a) </w:t>
      </w:r>
      <w:r w:rsidRPr="001A4E4F">
        <w:rPr>
          <w:rFonts w:eastAsia="Times New Roman" w:cs="Arial"/>
          <w:i/>
          <w:iCs/>
          <w:sz w:val="20"/>
          <w:szCs w:val="20"/>
          <w:lang w:val="fr-FR"/>
        </w:rPr>
        <w:tab/>
        <w:t xml:space="preserve">examiner les résultats de son enquête sur des bases de données principales existantes qui pourraient appuyer les analyses et les synthèses pertinentes de l’information sur la connectivité et identifier les options, notamment, pour assurer la durabilité et l'amélioration de l'opérabilité et de la coordination de ces bases de données à cette fin ; </w:t>
      </w:r>
    </w:p>
    <w:p w14:paraId="3AACE346" w14:textId="63B8EBCD" w:rsidR="001A4E4F" w:rsidRPr="001A4E4F" w:rsidRDefault="001A4E4F" w:rsidP="001A4E4F">
      <w:pPr>
        <w:pStyle w:val="ListParagraph"/>
        <w:widowControl w:val="0"/>
        <w:suppressAutoHyphens/>
        <w:autoSpaceDE w:val="0"/>
        <w:autoSpaceDN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b) </w:t>
      </w:r>
      <w:r w:rsidRPr="001A4E4F">
        <w:rPr>
          <w:rFonts w:eastAsia="Times New Roman" w:cs="Arial"/>
          <w:i/>
          <w:iCs/>
          <w:sz w:val="20"/>
          <w:szCs w:val="20"/>
          <w:lang w:val="fr-FR"/>
        </w:rPr>
        <w:tab/>
        <w:t>étudier les possibilités et élaborer des propositions de création des capacités pertinentes de gestion des données et des connaissances et d’amélioration des capacités d’analyse sous les auspices de la CMS, en collaboration avec des institutions et des processus dûment qualifiés ;</w:t>
      </w:r>
    </w:p>
    <w:p w14:paraId="40990623" w14:textId="7BB721B3"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c) </w:t>
      </w:r>
      <w:r w:rsidRPr="001A4E4F">
        <w:rPr>
          <w:rFonts w:eastAsia="Times New Roman" w:cs="Arial"/>
          <w:i/>
          <w:iCs/>
          <w:sz w:val="20"/>
          <w:szCs w:val="20"/>
          <w:lang w:val="fr-FR"/>
        </w:rPr>
        <w:tab/>
        <w:t xml:space="preserve">produire une synthèse des informations recueillies sur les liens entre la connectivité des espèces migratrices et la résilience et l’intégrité des écosystèmes ; </w:t>
      </w:r>
    </w:p>
    <w:p w14:paraId="4D6AF527" w14:textId="7D287249"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d) </w:t>
      </w:r>
      <w:r w:rsidRPr="001A4E4F">
        <w:rPr>
          <w:rFonts w:eastAsia="Times New Roman" w:cs="Arial"/>
          <w:i/>
          <w:iCs/>
          <w:sz w:val="20"/>
          <w:szCs w:val="20"/>
          <w:lang w:val="fr-FR"/>
        </w:rPr>
        <w:tab/>
        <w:t>en tenant compte en particulier du Plan stratégique de Samarcande pour les espèces migratrices, évaluer les besoins et élaborer des objectifs ciblés pour de nouvelles recherches sur les principaux problèmes de connectivité, y compris, mais sans s’y limiter, les changements climatiques, qui affectent l’état de conservation de chacun des principaux groupes taxonomiques d’animaux sauvages migrateurs couverts par la CMS dans chacune des principales régions terrestres et océaniques du monde, et produire un rapport sur les résultats de cette évaluation avant la 15e session de la Conférence des Parties ;</w:t>
      </w:r>
    </w:p>
    <w:p w14:paraId="41D468C3" w14:textId="22DF6119"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e) </w:t>
      </w:r>
      <w:r w:rsidRPr="001A4E4F">
        <w:rPr>
          <w:rFonts w:eastAsia="Times New Roman" w:cs="Arial"/>
          <w:i/>
          <w:iCs/>
          <w:sz w:val="20"/>
          <w:szCs w:val="20"/>
          <w:lang w:val="fr-FR"/>
        </w:rPr>
        <w:tab/>
        <w:t xml:space="preserve">fournir des recommandations pour d'autres orientations qui pourraient être nécessaires </w:t>
      </w:r>
      <w:r w:rsidRPr="001A4E4F">
        <w:rPr>
          <w:rFonts w:eastAsia="Times New Roman" w:cs="Arial"/>
          <w:i/>
          <w:iCs/>
          <w:sz w:val="20"/>
          <w:szCs w:val="20"/>
          <w:lang w:val="fr-FR"/>
        </w:rPr>
        <w:lastRenderedPageBreak/>
        <w:t>dans le cadre de la CMS concernant l’évaluation des menaces relatives à la connectivité des espèces migratrices dans des situations prioritaires particulières identifiées par les travaux décrits à l’alinéa (d) ci-dessus ; et</w:t>
      </w:r>
    </w:p>
    <w:p w14:paraId="73AF9F4B" w14:textId="39AA21FE" w:rsidR="001A4E4F" w:rsidRDefault="001A4E4F" w:rsidP="001A4E4F">
      <w:pPr>
        <w:pStyle w:val="ListParagraph"/>
        <w:widowControl w:val="0"/>
        <w:suppressAutoHyphens/>
        <w:autoSpaceDE w:val="0"/>
        <w:autoSpaceDN w:val="0"/>
        <w:ind w:left="1276" w:hanging="425"/>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f) </w:t>
      </w:r>
      <w:r w:rsidRPr="001A4E4F">
        <w:rPr>
          <w:rFonts w:eastAsia="Times New Roman" w:cs="Arial"/>
          <w:i/>
          <w:iCs/>
          <w:sz w:val="20"/>
          <w:szCs w:val="20"/>
          <w:lang w:val="fr-FR"/>
        </w:rPr>
        <w:tab/>
        <w:t>formuler d’autres recommandations appropriées découlant du travail décrit dans cette Décision</w:t>
      </w:r>
      <w:r>
        <w:rPr>
          <w:rFonts w:eastAsia="Times New Roman" w:cs="Arial"/>
          <w:i/>
          <w:iCs/>
          <w:sz w:val="20"/>
          <w:szCs w:val="20"/>
          <w:lang w:val="fr-FR"/>
        </w:rPr>
        <w:t>.</w:t>
      </w:r>
    </w:p>
    <w:p w14:paraId="0CD822B8" w14:textId="77777777" w:rsidR="001A4E4F" w:rsidRPr="001A4E4F" w:rsidRDefault="001A4E4F" w:rsidP="001A4E4F">
      <w:pPr>
        <w:pStyle w:val="ListParagraph"/>
        <w:widowControl w:val="0"/>
        <w:suppressAutoHyphens/>
        <w:autoSpaceDE w:val="0"/>
        <w:autoSpaceDN w:val="0"/>
        <w:ind w:left="1276" w:hanging="425"/>
        <w:jc w:val="both"/>
        <w:textAlignment w:val="baseline"/>
        <w:rPr>
          <w:rFonts w:eastAsia="Times New Roman" w:cs="Arial"/>
          <w:i/>
          <w:iCs/>
          <w:sz w:val="20"/>
          <w:szCs w:val="20"/>
          <w:lang w:val="fr-FR"/>
        </w:rPr>
      </w:pPr>
    </w:p>
    <w:p w14:paraId="1094FE50" w14:textId="377C12A2" w:rsidR="001A4E4F" w:rsidRPr="001A4E4F" w:rsidRDefault="001A4E4F" w:rsidP="001A4E4F">
      <w:pPr>
        <w:pStyle w:val="ListParagraph"/>
        <w:widowControl w:val="0"/>
        <w:suppressAutoHyphens/>
        <w:autoSpaceDE w:val="0"/>
        <w:autoSpaceDN w:val="0"/>
        <w:ind w:left="851"/>
        <w:jc w:val="both"/>
        <w:textAlignment w:val="baseline"/>
        <w:rPr>
          <w:rFonts w:eastAsia="Times New Roman" w:cs="Arial"/>
          <w:b/>
          <w:bCs/>
          <w:i/>
          <w:iCs/>
          <w:sz w:val="20"/>
          <w:szCs w:val="20"/>
          <w:lang w:val="fr-FR"/>
        </w:rPr>
      </w:pPr>
      <w:r w:rsidRPr="001A4E4F">
        <w:rPr>
          <w:rFonts w:eastAsia="Times New Roman" w:cs="Arial"/>
          <w:b/>
          <w:bCs/>
          <w:i/>
          <w:iCs/>
          <w:sz w:val="20"/>
          <w:szCs w:val="20"/>
          <w:lang w:val="fr-FR"/>
        </w:rPr>
        <w:t>14.196 Adressée au Secrétariat</w:t>
      </w:r>
    </w:p>
    <w:p w14:paraId="75C63429" w14:textId="77777777" w:rsid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466874C9" w14:textId="5AB89202"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r w:rsidRPr="001A4E4F">
        <w:rPr>
          <w:rFonts w:eastAsia="Times New Roman" w:cs="Arial"/>
          <w:i/>
          <w:iCs/>
          <w:sz w:val="20"/>
          <w:szCs w:val="20"/>
          <w:lang w:val="fr-FR"/>
        </w:rPr>
        <w:t>Le Secrétariat, sous réserve de la disponibilité des ressources, est invité à:</w:t>
      </w:r>
    </w:p>
    <w:p w14:paraId="30552241" w14:textId="77777777" w:rsidR="001A4E4F" w:rsidRPr="001A4E4F" w:rsidRDefault="001A4E4F" w:rsidP="001A4E4F">
      <w:pPr>
        <w:pStyle w:val="ListParagraph"/>
        <w:widowControl w:val="0"/>
        <w:suppressAutoHyphens/>
        <w:autoSpaceDE w:val="0"/>
        <w:ind w:left="851"/>
        <w:jc w:val="both"/>
        <w:textAlignment w:val="baseline"/>
        <w:rPr>
          <w:rFonts w:eastAsia="Times New Roman" w:cs="Arial"/>
          <w:i/>
          <w:iCs/>
          <w:sz w:val="20"/>
          <w:szCs w:val="20"/>
          <w:lang w:val="fr-FR"/>
        </w:rPr>
      </w:pPr>
    </w:p>
    <w:p w14:paraId="76E869BC" w14:textId="07F330A2" w:rsidR="001A4E4F" w:rsidRPr="001A4E4F" w:rsidRDefault="001A4E4F" w:rsidP="001A4E4F">
      <w:pPr>
        <w:pStyle w:val="ListParagraph"/>
        <w:widowControl w:val="0"/>
        <w:suppressAutoHyphens/>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 xml:space="preserve">a) </w:t>
      </w:r>
      <w:r w:rsidRPr="001A4E4F">
        <w:rPr>
          <w:rFonts w:eastAsia="Times New Roman" w:cs="Arial"/>
          <w:i/>
          <w:iCs/>
          <w:sz w:val="20"/>
          <w:szCs w:val="20"/>
          <w:lang w:val="fr-FR"/>
        </w:rPr>
        <w:tab/>
        <w:t>en s'appuyant sur les sources de données les plus appropriées et avec l'avis du Conseil scientifique, identifier les habitats, les zones, les corridors et les sites en réseau qui sont de la plus grande importance mondiale pour la conservation des espèces migratrices, y compris grâce à des modules de l’Atlas sur la migration des animaux de la CMS ;</w:t>
      </w:r>
    </w:p>
    <w:p w14:paraId="5FDDF1C2" w14:textId="77777777" w:rsidR="001A4E4F" w:rsidRPr="001A4E4F" w:rsidRDefault="001A4E4F" w:rsidP="001A4E4F">
      <w:pPr>
        <w:pStyle w:val="ListParagraph"/>
        <w:widowControl w:val="0"/>
        <w:suppressAutoHyphens/>
        <w:autoSpaceDE w:val="0"/>
        <w:autoSpaceDN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b)</w:t>
      </w:r>
      <w:r w:rsidRPr="001A4E4F">
        <w:rPr>
          <w:rFonts w:eastAsia="Times New Roman" w:cs="Arial"/>
          <w:i/>
          <w:iCs/>
          <w:sz w:val="20"/>
          <w:szCs w:val="20"/>
          <w:lang w:val="fr-FR"/>
        </w:rPr>
        <w:tab/>
        <w:t>aider les Parties à mettre en œuvre la Résolution 14.16 Connectivité écologique en fournissant des orientations spécifiques pour améliorer encore l'application effective des mesures de prise en compte de la connectivité dans la conservation des espèces migratrices par le biais de lois, politiques et plans nationaux, y compris les plans d'aménagement du territoire et les stratégies et plans d'action nationaux en matière de biodiversité, et par la coopération internationale ;</w:t>
      </w:r>
    </w:p>
    <w:p w14:paraId="53D0BF3D" w14:textId="77777777" w:rsidR="001A4E4F" w:rsidRDefault="001A4E4F" w:rsidP="001A4E4F">
      <w:pPr>
        <w:pStyle w:val="ListParagraph"/>
        <w:widowControl w:val="0"/>
        <w:numPr>
          <w:ilvl w:val="0"/>
          <w:numId w:val="5"/>
        </w:numPr>
        <w:autoSpaceDE w:val="0"/>
        <w:spacing w:after="80"/>
        <w:ind w:left="1276" w:hanging="425"/>
        <w:contextualSpacing w:val="0"/>
        <w:jc w:val="both"/>
        <w:textAlignment w:val="baseline"/>
        <w:rPr>
          <w:rFonts w:eastAsia="Times New Roman" w:cs="Arial"/>
          <w:i/>
          <w:iCs/>
          <w:sz w:val="20"/>
          <w:szCs w:val="20"/>
          <w:lang w:val="fr-FR"/>
        </w:rPr>
      </w:pPr>
      <w:r w:rsidRPr="001A4E4F">
        <w:rPr>
          <w:rFonts w:eastAsia="Times New Roman" w:cs="Arial"/>
          <w:i/>
          <w:iCs/>
          <w:sz w:val="20"/>
          <w:szCs w:val="20"/>
          <w:lang w:val="fr-FR"/>
        </w:rPr>
        <w:t>s'engager dans le partenariat dirigé par la CDB pour promouvoir des mesures de conservation par zone en vue de contribuer à la réalisation de la Cible 3 et d'autres cibles connexes, notamment les Cibles 1 et 2 du Cadre mondial de la biodiversité de Kunming-Montréal ; e</w:t>
      </w:r>
      <w:r>
        <w:rPr>
          <w:rFonts w:eastAsia="Times New Roman" w:cs="Arial"/>
          <w:i/>
          <w:iCs/>
          <w:sz w:val="20"/>
          <w:szCs w:val="20"/>
          <w:lang w:val="fr-FR"/>
        </w:rPr>
        <w:t>t</w:t>
      </w:r>
    </w:p>
    <w:p w14:paraId="77FA07D3" w14:textId="6A4AD4C0" w:rsidR="001A4E4F" w:rsidRDefault="001A4E4F" w:rsidP="001A4E4F">
      <w:pPr>
        <w:pStyle w:val="ListParagraph"/>
        <w:widowControl w:val="0"/>
        <w:numPr>
          <w:ilvl w:val="0"/>
          <w:numId w:val="5"/>
        </w:numPr>
        <w:autoSpaceDE w:val="0"/>
        <w:ind w:left="1276" w:hanging="425"/>
        <w:jc w:val="both"/>
        <w:textAlignment w:val="baseline"/>
        <w:rPr>
          <w:rFonts w:eastAsia="Times New Roman" w:cs="Arial"/>
          <w:i/>
          <w:iCs/>
          <w:sz w:val="20"/>
          <w:szCs w:val="20"/>
          <w:lang w:val="fr-FR"/>
        </w:rPr>
      </w:pPr>
      <w:r w:rsidRPr="001A4E4F">
        <w:rPr>
          <w:rFonts w:eastAsia="Times New Roman" w:cs="Arial"/>
          <w:i/>
          <w:iCs/>
          <w:sz w:val="20"/>
          <w:szCs w:val="20"/>
          <w:lang w:val="fr-FR"/>
        </w:rPr>
        <w:t>soutenir le Conseil scientifique dans la mise en œuvre de la Décision 14.195.</w:t>
      </w:r>
    </w:p>
    <w:p w14:paraId="71260AA7" w14:textId="77777777" w:rsidR="001A4E4F" w:rsidRDefault="001A4E4F" w:rsidP="001A4E4F">
      <w:pPr>
        <w:widowControl w:val="0"/>
        <w:autoSpaceDE w:val="0"/>
        <w:textAlignment w:val="baseline"/>
        <w:rPr>
          <w:rFonts w:eastAsia="Times New Roman" w:cs="Arial"/>
          <w:lang w:val="fr-FR"/>
        </w:rPr>
      </w:pPr>
    </w:p>
    <w:p w14:paraId="40B02321" w14:textId="77777777" w:rsidR="005911F5" w:rsidRDefault="005911F5" w:rsidP="005911F5">
      <w:pPr>
        <w:jc w:val="both"/>
        <w:rPr>
          <w:u w:val="single"/>
          <w:lang w:val="fr-FR"/>
        </w:rPr>
      </w:pPr>
      <w:r>
        <w:rPr>
          <w:u w:val="single"/>
          <w:lang w:val="fr-FR"/>
        </w:rPr>
        <w:t>Activités de mise en œuvre de la Résolution 14.16 et des Décisions 14.195 et 14.196 (b)-(d)</w:t>
      </w:r>
      <w:r>
        <w:rPr>
          <w:rStyle w:val="FootnoteReference"/>
          <w:rFonts w:cs="Arial"/>
          <w:lang w:val="fr-FR"/>
        </w:rPr>
        <w:footnoteReference w:id="1"/>
      </w:r>
    </w:p>
    <w:p w14:paraId="40408945" w14:textId="77777777" w:rsidR="005911F5" w:rsidRDefault="005911F5" w:rsidP="005911F5">
      <w:pPr>
        <w:jc w:val="both"/>
        <w:rPr>
          <w:rFonts w:cs="Arial"/>
          <w:b/>
          <w:bCs/>
          <w:i/>
          <w:iCs/>
          <w:lang w:val="fr-FR"/>
        </w:rPr>
      </w:pPr>
    </w:p>
    <w:p w14:paraId="06DF0592" w14:textId="77777777" w:rsidR="005911F5" w:rsidRDefault="005911F5" w:rsidP="005911F5">
      <w:pPr>
        <w:jc w:val="both"/>
        <w:rPr>
          <w:rFonts w:cs="Arial"/>
          <w:i/>
          <w:iCs/>
          <w:lang w:val="fr-FR"/>
        </w:rPr>
      </w:pPr>
      <w:r>
        <w:rPr>
          <w:rFonts w:cs="Arial"/>
          <w:i/>
          <w:iCs/>
          <w:lang w:val="fr-FR"/>
        </w:rPr>
        <w:t>Groupe de travail sur la connectivité écologique</w:t>
      </w:r>
    </w:p>
    <w:p w14:paraId="34E55BED" w14:textId="77777777" w:rsidR="005911F5" w:rsidRDefault="005911F5" w:rsidP="005911F5">
      <w:pPr>
        <w:pStyle w:val="ListParagraph"/>
        <w:rPr>
          <w:rFonts w:cs="Arial"/>
          <w:lang w:val="fr-FR"/>
        </w:rPr>
      </w:pPr>
    </w:p>
    <w:p w14:paraId="5E045B2D" w14:textId="77777777" w:rsidR="005911F5" w:rsidRDefault="005911F5" w:rsidP="00937793">
      <w:pPr>
        <w:pStyle w:val="ListParagraph"/>
        <w:numPr>
          <w:ilvl w:val="0"/>
          <w:numId w:val="11"/>
        </w:numPr>
        <w:ind w:left="567"/>
        <w:jc w:val="both"/>
        <w:rPr>
          <w:rFonts w:cs="Arial"/>
          <w:lang w:val="fr-FR"/>
        </w:rPr>
      </w:pPr>
      <w:r>
        <w:rPr>
          <w:rFonts w:cs="Arial"/>
          <w:lang w:val="fr-FR"/>
        </w:rPr>
        <w:t>Afin de soutenir la mise en œuvre de la Décision 14.195, le Groupe de travail sur la connectivité écologique a été rétabli par la 7</w:t>
      </w:r>
      <w:r>
        <w:rPr>
          <w:vertAlign w:val="superscript"/>
          <w:lang w:val="fr-FR"/>
        </w:rPr>
        <w:t>e</w:t>
      </w:r>
      <w:r>
        <w:rPr>
          <w:lang w:val="fr-FR"/>
        </w:rPr>
        <w:t xml:space="preserve"> réunion du Comité de session du Conseil scientifique (ScC-SC7) pour la période intersessions </w:t>
      </w:r>
      <w:r>
        <w:rPr>
          <w:rFonts w:cs="Arial"/>
          <w:lang w:val="fr-FR"/>
        </w:rPr>
        <w:t>jusqu’à la COP15.</w:t>
      </w:r>
      <w:r>
        <w:rPr>
          <w:lang w:val="fr-FR"/>
        </w:rPr>
        <w:t xml:space="preserve"> Les mandats du Groupe de travail sont inclus dans le document </w:t>
      </w:r>
      <w:hyperlink r:id="rId12">
        <w:r>
          <w:rPr>
            <w:rStyle w:val="Hyperlink"/>
            <w:lang w:val="fr-FR"/>
          </w:rPr>
          <w:t>UNEP/CMS/ScC-SC7/Résultat 2</w:t>
        </w:r>
      </w:hyperlink>
      <w:r>
        <w:rPr>
          <w:lang w:val="fr-FR"/>
        </w:rPr>
        <w:t>.</w:t>
      </w:r>
    </w:p>
    <w:p w14:paraId="682AC382" w14:textId="77777777" w:rsidR="005911F5" w:rsidRDefault="005911F5" w:rsidP="005911F5">
      <w:pPr>
        <w:widowControl w:val="0"/>
        <w:ind w:left="547" w:hanging="547"/>
        <w:jc w:val="both"/>
        <w:rPr>
          <w:rFonts w:cs="Arial"/>
          <w:lang w:val="fr-FR"/>
        </w:rPr>
      </w:pPr>
    </w:p>
    <w:p w14:paraId="4B9B3D39" w14:textId="77777777" w:rsidR="005911F5" w:rsidRDefault="005911F5" w:rsidP="00937793">
      <w:pPr>
        <w:pStyle w:val="ListParagraph"/>
        <w:widowControl w:val="0"/>
        <w:numPr>
          <w:ilvl w:val="0"/>
          <w:numId w:val="11"/>
        </w:numPr>
        <w:ind w:left="547" w:hanging="547"/>
        <w:jc w:val="both"/>
        <w:rPr>
          <w:rFonts w:cs="Arial"/>
          <w:lang w:val="fr-FR"/>
        </w:rPr>
      </w:pPr>
      <w:r>
        <w:rPr>
          <w:rFonts w:cs="Arial"/>
          <w:lang w:val="fr-FR"/>
        </w:rPr>
        <w:t>Le Groupe de travail s’est réuni le 9 juin 2025 et a discuté de l’Enquête sur la connectivité écologique et les infrastructures, conformément à la Décision 14.195 a), ainsi que de l’Atlas sur la migration des animaux. On trouvera de plus amples informations sur la mise en œuvre des Décisions 14.18</w:t>
      </w:r>
      <w:r>
        <w:rPr>
          <w:rFonts w:cs="Arial"/>
          <w:color w:val="000000" w:themeColor="text1"/>
          <w:lang w:val="fr-FR"/>
        </w:rPr>
        <w:t>–</w:t>
      </w:r>
      <w:r>
        <w:rPr>
          <w:rFonts w:cs="Arial"/>
          <w:lang w:val="fr-FR"/>
        </w:rPr>
        <w:t>14.19</w:t>
      </w:r>
      <w:r>
        <w:rPr>
          <w:rFonts w:cs="Arial"/>
          <w:i/>
          <w:iCs/>
          <w:lang w:val="fr-FR"/>
        </w:rPr>
        <w:t xml:space="preserve"> Atlas sur la migration des animaux</w:t>
      </w:r>
      <w:r>
        <w:rPr>
          <w:rFonts w:cs="Arial"/>
          <w:lang w:val="fr-FR"/>
        </w:rPr>
        <w:t xml:space="preserve">, dans le document </w:t>
      </w:r>
      <w:hyperlink r:id="rId13" w:history="1">
        <w:r>
          <w:rPr>
            <w:rStyle w:val="Hyperlink"/>
            <w:rFonts w:cs="Arial"/>
            <w:lang w:val="fr-FR"/>
          </w:rPr>
          <w:t>UNEP/CMS/COP15/Doc.21</w:t>
        </w:r>
      </w:hyperlink>
      <w:r>
        <w:rPr>
          <w:rFonts w:cs="Arial"/>
          <w:lang w:val="fr-FR"/>
        </w:rPr>
        <w:t>.</w:t>
      </w:r>
    </w:p>
    <w:p w14:paraId="1D889C3C" w14:textId="77777777" w:rsidR="005911F5" w:rsidRDefault="005911F5" w:rsidP="005911F5">
      <w:pPr>
        <w:pStyle w:val="ListParagraph"/>
        <w:ind w:left="540" w:hanging="540"/>
        <w:rPr>
          <w:rFonts w:cs="Arial"/>
          <w:lang w:val="fr-FR"/>
        </w:rPr>
      </w:pPr>
    </w:p>
    <w:p w14:paraId="1CDE6C30" w14:textId="77777777" w:rsidR="005911F5" w:rsidRDefault="005911F5" w:rsidP="00937793">
      <w:pPr>
        <w:pStyle w:val="ListParagraph"/>
        <w:widowControl w:val="0"/>
        <w:numPr>
          <w:ilvl w:val="0"/>
          <w:numId w:val="11"/>
        </w:numPr>
        <w:ind w:left="540" w:hanging="540"/>
        <w:jc w:val="both"/>
        <w:rPr>
          <w:rFonts w:eastAsia="Arial" w:cs="Arial"/>
          <w:color w:val="000000" w:themeColor="text1"/>
          <w:lang w:val="fr-FR"/>
        </w:rPr>
      </w:pPr>
      <w:r>
        <w:rPr>
          <w:rFonts w:cs="Arial"/>
          <w:color w:val="000000" w:themeColor="text1"/>
          <w:lang w:val="fr-FR"/>
        </w:rPr>
        <w:t>L</w:t>
      </w:r>
      <w:r>
        <w:rPr>
          <w:rFonts w:cs="Arial"/>
          <w:lang w:val="fr-FR"/>
        </w:rPr>
        <w:t xml:space="preserve">e Groupe de travail </w:t>
      </w:r>
      <w:r>
        <w:rPr>
          <w:rFonts w:cs="Arial"/>
          <w:color w:val="000000" w:themeColor="text1"/>
          <w:lang w:val="fr-FR"/>
        </w:rPr>
        <w:t xml:space="preserve">a été consulté sur les </w:t>
      </w:r>
      <w:r>
        <w:rPr>
          <w:rFonts w:cs="Arial"/>
          <w:lang w:val="fr-FR"/>
        </w:rPr>
        <w:t>amendements proposés à la Résolution 14.16, tels qu’ils figurent à l’Annexe 1. Parmi les points clés, on note l’harmonisation de la terminologie avec d’autres conventions – par exemple, l’inclusion des « eaux intérieures » conformément à la terminologie employée dans les cibles du</w:t>
      </w:r>
      <w:r>
        <w:rPr>
          <w:rFonts w:cs="Arial"/>
          <w:color w:val="EE0000"/>
          <w:lang w:val="fr-FR"/>
        </w:rPr>
        <w:t xml:space="preserve"> </w:t>
      </w:r>
      <w:r>
        <w:rPr>
          <w:rFonts w:cs="Arial"/>
          <w:color w:val="000000" w:themeColor="text1"/>
          <w:lang w:val="fr-FR"/>
        </w:rPr>
        <w:t>Cadre mondial pour la biodiversité Kunming-Montréal (KMGBF) ; l’harmonisation avec les Lignes directrices de</w:t>
      </w:r>
      <w:r>
        <w:rPr>
          <w:rFonts w:cs="Arial"/>
          <w:color w:val="EE0000"/>
          <w:lang w:val="fr-FR"/>
        </w:rPr>
        <w:t xml:space="preserve"> </w:t>
      </w:r>
      <w:hyperlink r:id="rId14">
        <w:r>
          <w:rPr>
            <w:rStyle w:val="Hyperlink"/>
            <w:rFonts w:cs="Arial"/>
            <w:i/>
            <w:iCs/>
            <w:lang w:val="fr-FR"/>
          </w:rPr>
          <w:t xml:space="preserve">l’UICN </w:t>
        </w:r>
        <w:r>
          <w:rPr>
            <w:rStyle w:val="Hyperlink"/>
            <w:rFonts w:eastAsia="Calibri" w:cs="Arial"/>
            <w:i/>
            <w:iCs/>
            <w:lang w:val="fr-FR"/>
          </w:rPr>
          <w:t>pour la conservation de la connectivité par le biais de réseaux et de corridors écologiques</w:t>
        </w:r>
      </w:hyperlink>
      <w:r>
        <w:rPr>
          <w:rFonts w:eastAsia="Calibri" w:cs="Arial"/>
          <w:lang w:val="fr-FR"/>
        </w:rPr>
        <w:t xml:space="preserve"> </w:t>
      </w:r>
      <w:r>
        <w:rPr>
          <w:rFonts w:eastAsia="Calibri" w:cs="Arial"/>
          <w:color w:val="000000" w:themeColor="text1"/>
          <w:lang w:val="fr-FR"/>
        </w:rPr>
        <w:t xml:space="preserve">en ajoutant « corridors » aux réseaux ; et le remplacement du terme « réseaux » par « connectivité » dans l’ensemble de la </w:t>
      </w:r>
      <w:r>
        <w:rPr>
          <w:rFonts w:eastAsia="Calibri" w:cs="Arial"/>
          <w:lang w:val="fr-FR"/>
        </w:rPr>
        <w:t xml:space="preserve">résolution révisée, lorsque cela est approprié. Le Groupe de travail s’est félicité du renforcement de l’harmonisation et de l’intégration avec d’autres mandats mondiaux, ainsi que la clarté accrue concernant les outils de connectivité, les lacunes et les défis. </w:t>
      </w:r>
    </w:p>
    <w:p w14:paraId="1BE91E5E" w14:textId="77777777" w:rsidR="005911F5" w:rsidRDefault="005911F5" w:rsidP="005911F5">
      <w:pPr>
        <w:pStyle w:val="ListParagraph"/>
        <w:widowControl w:val="0"/>
        <w:ind w:left="854"/>
        <w:jc w:val="both"/>
        <w:rPr>
          <w:rFonts w:eastAsia="Arial" w:cs="Arial"/>
          <w:lang w:val="fr-FR"/>
        </w:rPr>
      </w:pPr>
    </w:p>
    <w:p w14:paraId="593EC713" w14:textId="77777777" w:rsidR="005911F5" w:rsidRDefault="005911F5" w:rsidP="009628F0">
      <w:pPr>
        <w:jc w:val="both"/>
        <w:rPr>
          <w:rFonts w:cs="Arial"/>
          <w:i/>
          <w:iCs/>
          <w:lang w:val="fr-FR"/>
        </w:rPr>
      </w:pPr>
      <w:r>
        <w:rPr>
          <w:i/>
          <w:iCs/>
          <w:lang w:val="fr-FR"/>
        </w:rPr>
        <w:lastRenderedPageBreak/>
        <w:t xml:space="preserve">Mise en œuvre de la Décision 14.195 a) : </w:t>
      </w:r>
      <w:r>
        <w:rPr>
          <w:rFonts w:cs="Arial"/>
          <w:i/>
          <w:iCs/>
          <w:lang w:val="fr-FR"/>
        </w:rPr>
        <w:t>enquête sur la connectivité écologique et les infrastructures</w:t>
      </w:r>
      <w:r>
        <w:rPr>
          <w:i/>
          <w:iCs/>
          <w:lang w:val="fr-FR"/>
        </w:rPr>
        <w:t xml:space="preserve"> </w:t>
      </w:r>
    </w:p>
    <w:p w14:paraId="58681651" w14:textId="77777777" w:rsidR="005911F5" w:rsidRDefault="005911F5" w:rsidP="005911F5">
      <w:pPr>
        <w:rPr>
          <w:rFonts w:cs="Arial"/>
          <w:b/>
          <w:bCs/>
          <w:i/>
          <w:iCs/>
          <w:u w:val="single"/>
          <w:lang w:val="fr-FR"/>
        </w:rPr>
      </w:pPr>
    </w:p>
    <w:p w14:paraId="2C2D0947"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Le Secrétariat a lancé une </w:t>
      </w:r>
      <w:hyperlink r:id="rId15">
        <w:r>
          <w:rPr>
            <w:rStyle w:val="Hyperlink"/>
            <w:rFonts w:cs="Arial"/>
            <w:lang w:val="fr-FR"/>
          </w:rPr>
          <w:t>Enquête sur la connectivité écologique et les infrastructures</w:t>
        </w:r>
      </w:hyperlink>
      <w:r>
        <w:rPr>
          <w:lang w:val="fr-FR"/>
        </w:rPr>
        <w:t xml:space="preserve"> (ci-après dénommée l’enquête)</w:t>
      </w:r>
      <w:r>
        <w:rPr>
          <w:rFonts w:cs="Arial"/>
          <w:lang w:val="fr-FR"/>
        </w:rPr>
        <w:t xml:space="preserve"> </w:t>
      </w:r>
      <w:r>
        <w:rPr>
          <w:rFonts w:cs="Arial"/>
          <w:color w:val="000000" w:themeColor="text1"/>
          <w:lang w:val="fr-FR"/>
        </w:rPr>
        <w:t xml:space="preserve">dans le cadre du suivi des décisions </w:t>
      </w:r>
      <w:r>
        <w:rPr>
          <w:rFonts w:cs="Arial"/>
          <w:lang w:val="fr-FR"/>
        </w:rPr>
        <w:t xml:space="preserve">prises par la COP13 et la COP14, dans le but de recueillir des informations sur les données pertinentes et les bases de données existantes susceptibles d’étayer les analyses </w:t>
      </w:r>
      <w:r>
        <w:rPr>
          <w:rFonts w:cs="Arial"/>
          <w:color w:val="000000" w:themeColor="text1"/>
          <w:lang w:val="fr-FR"/>
        </w:rPr>
        <w:t>et les synthèses d’informations relatives à la connectivité</w:t>
      </w:r>
      <w:r>
        <w:rPr>
          <w:rFonts w:cs="Arial"/>
          <w:lang w:val="fr-FR"/>
        </w:rPr>
        <w:t xml:space="preserve">. </w:t>
      </w:r>
      <w:r>
        <w:rPr>
          <w:rFonts w:cs="Arial"/>
          <w:color w:val="000000" w:themeColor="text1"/>
          <w:lang w:val="fr-FR"/>
        </w:rPr>
        <w:t xml:space="preserve">En réponse à la </w:t>
      </w:r>
      <w:r>
        <w:rPr>
          <w:rFonts w:cs="Arial"/>
          <w:lang w:val="fr-FR"/>
        </w:rPr>
        <w:t>Décision 14.195 a), le Secrétariat a analysé les résultats de cette enquête.</w:t>
      </w:r>
    </w:p>
    <w:p w14:paraId="56C9B931" w14:textId="77777777" w:rsidR="005911F5" w:rsidRDefault="005911F5" w:rsidP="005911F5">
      <w:pPr>
        <w:ind w:left="930"/>
        <w:contextualSpacing/>
        <w:jc w:val="both"/>
        <w:rPr>
          <w:rFonts w:cs="Arial"/>
          <w:lang w:val="fr-FR"/>
        </w:rPr>
      </w:pPr>
    </w:p>
    <w:p w14:paraId="13D262D2"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Un résumé de l’analyse de l’enquête est disponible à l’Annexe 1 du présent document. L’analyse détaillée est disponible dans le document </w:t>
      </w:r>
      <w:hyperlink r:id="rId16" w:history="1">
        <w:r>
          <w:rPr>
            <w:rStyle w:val="Hyperlink"/>
            <w:rFonts w:cs="Arial"/>
            <w:lang w:val="fr-FR"/>
          </w:rPr>
          <w:t>UNEP/CMS/COP15/Inf.28.2a</w:t>
        </w:r>
      </w:hyperlink>
      <w:r>
        <w:rPr>
          <w:rFonts w:cs="Arial"/>
          <w:lang w:val="fr-FR"/>
        </w:rPr>
        <w:t>.</w:t>
      </w:r>
    </w:p>
    <w:p w14:paraId="0925D9D9" w14:textId="77777777" w:rsidR="005911F5" w:rsidRDefault="005911F5" w:rsidP="005911F5">
      <w:pPr>
        <w:pStyle w:val="ListParagraph"/>
        <w:ind w:left="540" w:hanging="540"/>
        <w:rPr>
          <w:rFonts w:cs="Arial"/>
          <w:lang w:val="fr-FR"/>
        </w:rPr>
      </w:pPr>
    </w:p>
    <w:p w14:paraId="0C231F38"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L’enquête a recueilli des informations auprès de 55 répondants. Afin d’exploiter davantage les informations fournies par l’enquête, le projet de Décision 15.BB a), tel qu’il figure à l’Annexe 2 du présent document, propose d’organiser un atelier afin d’examiner les différentes options et d’élaborer des propositions visant à créer une capacité de conservation des données et des connaissances utiles </w:t>
      </w:r>
      <w:r>
        <w:rPr>
          <w:rFonts w:cs="Arial"/>
          <w:color w:val="000000" w:themeColor="text1"/>
          <w:lang w:val="fr-FR"/>
        </w:rPr>
        <w:t xml:space="preserve">et à renforcer les capacités d’analyse </w:t>
      </w:r>
      <w:r>
        <w:rPr>
          <w:rFonts w:cs="Arial"/>
          <w:lang w:val="fr-FR"/>
        </w:rPr>
        <w:t xml:space="preserve">sous les auspices de la CMS. </w:t>
      </w:r>
    </w:p>
    <w:p w14:paraId="3A716276" w14:textId="77777777" w:rsidR="005911F5" w:rsidRDefault="005911F5" w:rsidP="005911F5">
      <w:pPr>
        <w:pStyle w:val="ListParagraph"/>
        <w:rPr>
          <w:rFonts w:cs="Arial"/>
          <w:lang w:val="fr-FR"/>
        </w:rPr>
      </w:pPr>
    </w:p>
    <w:p w14:paraId="2ADB2EC5" w14:textId="77777777" w:rsidR="005911F5" w:rsidRDefault="005911F5" w:rsidP="005911F5">
      <w:pPr>
        <w:jc w:val="both"/>
        <w:rPr>
          <w:rFonts w:cs="Arial"/>
          <w:i/>
          <w:iCs/>
          <w:lang w:val="fr-FR"/>
        </w:rPr>
      </w:pPr>
      <w:r>
        <w:rPr>
          <w:rFonts w:cs="Arial"/>
          <w:i/>
          <w:iCs/>
          <w:lang w:val="fr-FR"/>
        </w:rPr>
        <w:t>Mise en œuvre de la Décision 14.195 (b) : recherche et gestion des données</w:t>
      </w:r>
    </w:p>
    <w:p w14:paraId="359E169B" w14:textId="77777777" w:rsidR="005911F5" w:rsidRDefault="005911F5" w:rsidP="005911F5">
      <w:pPr>
        <w:pStyle w:val="ListParagraph"/>
        <w:rPr>
          <w:rFonts w:cs="Arial"/>
          <w:lang w:val="fr-FR"/>
        </w:rPr>
      </w:pPr>
    </w:p>
    <w:p w14:paraId="0CD60663" w14:textId="77777777" w:rsidR="005911F5" w:rsidRDefault="005911F5" w:rsidP="00937793">
      <w:pPr>
        <w:numPr>
          <w:ilvl w:val="0"/>
          <w:numId w:val="11"/>
        </w:numPr>
        <w:ind w:left="540" w:hanging="540"/>
        <w:contextualSpacing/>
        <w:jc w:val="both"/>
        <w:rPr>
          <w:rFonts w:cs="Arial"/>
          <w:lang w:val="fr-FR"/>
        </w:rPr>
      </w:pPr>
      <w:r>
        <w:rPr>
          <w:rFonts w:cs="Arial"/>
          <w:lang w:val="fr-FR"/>
        </w:rPr>
        <w:t>La Décision 14.195 b) demande au Conseil scientifique d’étudier les options et d’élaborer des propositions pour créer une capacité de conservation des données et des connaissances pertinentes, ainsi que pour renforcer les capacités d’analyse sous les auspices de la CMS.</w:t>
      </w:r>
    </w:p>
    <w:p w14:paraId="09BFC1C9" w14:textId="77777777" w:rsidR="005911F5" w:rsidRDefault="005911F5" w:rsidP="005911F5">
      <w:pPr>
        <w:ind w:left="540" w:hanging="540"/>
        <w:contextualSpacing/>
        <w:jc w:val="both"/>
        <w:rPr>
          <w:rFonts w:cs="Arial"/>
          <w:lang w:val="fr-FR"/>
        </w:rPr>
      </w:pPr>
    </w:p>
    <w:p w14:paraId="1C79E9E1" w14:textId="77777777" w:rsidR="005911F5" w:rsidRDefault="005911F5" w:rsidP="00937793">
      <w:pPr>
        <w:numPr>
          <w:ilvl w:val="0"/>
          <w:numId w:val="11"/>
        </w:numPr>
        <w:ind w:left="540" w:hanging="540"/>
        <w:contextualSpacing/>
        <w:jc w:val="both"/>
        <w:rPr>
          <w:rFonts w:cs="Arial"/>
          <w:lang w:val="fr-FR"/>
        </w:rPr>
      </w:pPr>
      <w:r>
        <w:rPr>
          <w:rFonts w:cs="Arial"/>
          <w:lang w:val="fr-FR"/>
        </w:rPr>
        <w:t>Cette décision n’a pas été pleinement mise en œuvre en raison d’un manque de capacités et de financement durant la période intersessions en cours. Le Groupe de travail a recommandé d’organiser un atelier pour aborder les questions liées à la gestion des données sur la migration des animaux, en s’appuyant, entre autres, sur les résultats de l’enquête.</w:t>
      </w:r>
    </w:p>
    <w:p w14:paraId="0C0E1683" w14:textId="77777777" w:rsidR="005911F5" w:rsidRDefault="005911F5" w:rsidP="005911F5">
      <w:pPr>
        <w:pStyle w:val="ListParagraph"/>
        <w:ind w:left="540" w:hanging="540"/>
        <w:rPr>
          <w:rFonts w:cs="Arial"/>
          <w:lang w:val="fr-FR"/>
        </w:rPr>
      </w:pPr>
    </w:p>
    <w:p w14:paraId="138254CB"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Des mandats similaires </w:t>
      </w:r>
      <w:r>
        <w:rPr>
          <w:rFonts w:cs="Arial"/>
          <w:color w:val="000000" w:themeColor="text1"/>
          <w:lang w:val="fr-FR"/>
        </w:rPr>
        <w:t xml:space="preserve">ont été fournis par la </w:t>
      </w:r>
      <w:r>
        <w:rPr>
          <w:rFonts w:cs="Arial"/>
          <w:lang w:val="fr-FR"/>
        </w:rPr>
        <w:t xml:space="preserve">Décision 14.203 d) et e), qui demande au Secrétariat d’identifier les bases de données relatives aux données spatiales concernant les infrastructures linéaires existantes et planifiées, en coopération avec les experts compétents. La décision prévoit également la création d’une bibliothèque en ligne regroupant les bases de données existantes sur les mouvements, les habitats, ainsi que la présence et l’absence des espèces migratrices (telles que </w:t>
      </w:r>
      <w:proofErr w:type="spellStart"/>
      <w:r>
        <w:rPr>
          <w:rFonts w:cs="Arial"/>
          <w:lang w:val="fr-FR"/>
        </w:rPr>
        <w:t>Movebank</w:t>
      </w:r>
      <w:proofErr w:type="spellEnd"/>
      <w:r>
        <w:rPr>
          <w:rFonts w:cs="Arial"/>
          <w:lang w:val="fr-FR"/>
        </w:rPr>
        <w:t>, EURING, IBAT et celles identifiées par le Conseil scientifique), ainsi que des lignes directrices et des ressources pédagogiques.</w:t>
      </w:r>
    </w:p>
    <w:p w14:paraId="09FBA1E0" w14:textId="77777777" w:rsidR="005911F5" w:rsidRDefault="005911F5" w:rsidP="005911F5">
      <w:pPr>
        <w:ind w:left="540" w:hanging="540"/>
        <w:contextualSpacing/>
        <w:jc w:val="both"/>
        <w:rPr>
          <w:rFonts w:cs="Arial"/>
          <w:lang w:val="fr-FR"/>
        </w:rPr>
      </w:pPr>
    </w:p>
    <w:p w14:paraId="157DD5B6" w14:textId="77777777" w:rsidR="005911F5" w:rsidRDefault="005911F5" w:rsidP="00937793">
      <w:pPr>
        <w:numPr>
          <w:ilvl w:val="0"/>
          <w:numId w:val="11"/>
        </w:numPr>
        <w:ind w:left="540" w:hanging="540"/>
        <w:contextualSpacing/>
        <w:jc w:val="both"/>
        <w:rPr>
          <w:rFonts w:cs="Arial"/>
          <w:lang w:val="fr-FR"/>
        </w:rPr>
      </w:pPr>
      <w:r>
        <w:rPr>
          <w:rFonts w:cs="Arial"/>
          <w:lang w:val="fr-FR"/>
        </w:rPr>
        <w:t xml:space="preserve">En outre, le Groupe de travail du Conseil scientifique sur les infrastructures et les espèces migratrices a préparé des recommandations qui sont </w:t>
      </w:r>
      <w:r>
        <w:rPr>
          <w:rFonts w:cs="Arial"/>
          <w:color w:val="000000" w:themeColor="text1"/>
          <w:lang w:val="fr-FR"/>
        </w:rPr>
        <w:t xml:space="preserve">très pertinentes pour ce domaine de travail </w:t>
      </w:r>
      <w:r>
        <w:rPr>
          <w:rFonts w:cs="Arial"/>
          <w:lang w:val="fr-FR"/>
        </w:rPr>
        <w:t xml:space="preserve">(voir le document </w:t>
      </w:r>
      <w:hyperlink r:id="rId17" w:history="1">
        <w:r>
          <w:rPr>
            <w:rStyle w:val="Hyperlink"/>
            <w:rFonts w:cs="Arial"/>
            <w:lang w:val="fr-FR"/>
          </w:rPr>
          <w:t>UNEP/CMS/COP15/Doc. 28.10</w:t>
        </w:r>
      </w:hyperlink>
      <w:r>
        <w:rPr>
          <w:rFonts w:cs="Arial"/>
          <w:lang w:val="fr-FR"/>
        </w:rPr>
        <w:t xml:space="preserve">). </w:t>
      </w:r>
      <w:r>
        <w:rPr>
          <w:rFonts w:cs="Arial"/>
          <w:color w:val="000000" w:themeColor="text1"/>
          <w:lang w:val="fr-FR"/>
        </w:rPr>
        <w:t xml:space="preserve">La mutualisation de ces efforts a été évoquée comme une approche </w:t>
      </w:r>
      <w:r>
        <w:rPr>
          <w:rFonts w:cs="Arial"/>
          <w:lang w:val="fr-FR"/>
        </w:rPr>
        <w:t>susceptible de permettre d’atteindre les objectifs visés.</w:t>
      </w:r>
    </w:p>
    <w:p w14:paraId="177C5799" w14:textId="77777777" w:rsidR="005911F5" w:rsidRDefault="005911F5" w:rsidP="005911F5">
      <w:pPr>
        <w:ind w:left="540" w:hanging="540"/>
        <w:contextualSpacing/>
        <w:jc w:val="both"/>
        <w:rPr>
          <w:rFonts w:cs="Arial"/>
          <w:lang w:val="fr-FR"/>
        </w:rPr>
      </w:pPr>
    </w:p>
    <w:p w14:paraId="18395011" w14:textId="77777777" w:rsidR="005911F5" w:rsidRDefault="005911F5" w:rsidP="00937793">
      <w:pPr>
        <w:numPr>
          <w:ilvl w:val="0"/>
          <w:numId w:val="11"/>
        </w:numPr>
        <w:ind w:left="540" w:hanging="540"/>
        <w:contextualSpacing/>
        <w:jc w:val="both"/>
        <w:rPr>
          <w:rFonts w:cs="Arial"/>
          <w:color w:val="000000" w:themeColor="text1"/>
          <w:lang w:val="fr-FR"/>
        </w:rPr>
      </w:pPr>
      <w:r>
        <w:rPr>
          <w:rFonts w:cs="Arial"/>
          <w:lang w:val="fr-FR"/>
        </w:rPr>
        <w:t xml:space="preserve">Le projet de Décision 15.BB b), tel que contenu dans l’Annexe 2 du présent </w:t>
      </w:r>
      <w:r>
        <w:rPr>
          <w:rFonts w:cs="Arial"/>
          <w:color w:val="000000" w:themeColor="text1"/>
          <w:lang w:val="fr-FR"/>
        </w:rPr>
        <w:t>document, propose de commander des recherches supplémentaires sur les questions clés de connectivité.</w:t>
      </w:r>
    </w:p>
    <w:p w14:paraId="69C15A97" w14:textId="2071F446" w:rsidR="00542EA2" w:rsidRDefault="00542EA2" w:rsidP="005911F5">
      <w:pPr>
        <w:jc w:val="both"/>
        <w:rPr>
          <w:rFonts w:cs="Arial"/>
          <w:i/>
          <w:iCs/>
          <w:lang w:val="fr-FR"/>
        </w:rPr>
      </w:pPr>
      <w:r>
        <w:rPr>
          <w:rFonts w:cs="Arial"/>
          <w:i/>
          <w:iCs/>
          <w:lang w:val="fr-FR"/>
        </w:rPr>
        <w:br w:type="page"/>
      </w:r>
    </w:p>
    <w:p w14:paraId="39BD3875" w14:textId="77777777" w:rsidR="005911F5" w:rsidRDefault="005911F5" w:rsidP="009628F0">
      <w:pPr>
        <w:jc w:val="both"/>
        <w:rPr>
          <w:rFonts w:cs="Arial"/>
          <w:i/>
          <w:iCs/>
          <w:lang w:val="fr-FR"/>
        </w:rPr>
      </w:pPr>
      <w:r>
        <w:rPr>
          <w:rFonts w:cs="Arial"/>
          <w:i/>
          <w:iCs/>
          <w:lang w:val="fr-FR"/>
        </w:rPr>
        <w:lastRenderedPageBreak/>
        <w:t>Mise en œuvre de la Décision 14.195 (c) : liens entre la connectivité des espèces migratrices et la résilience et l’intégrité des écosystèmes</w:t>
      </w:r>
    </w:p>
    <w:p w14:paraId="2B2BC609" w14:textId="77777777" w:rsidR="005911F5" w:rsidRDefault="005911F5" w:rsidP="005911F5">
      <w:pPr>
        <w:jc w:val="both"/>
        <w:rPr>
          <w:lang w:val="fr-FR"/>
        </w:rPr>
      </w:pPr>
    </w:p>
    <w:p w14:paraId="4958FF77" w14:textId="77777777" w:rsidR="005911F5" w:rsidRDefault="005911F5" w:rsidP="00937793">
      <w:pPr>
        <w:pStyle w:val="ListParagraph"/>
        <w:numPr>
          <w:ilvl w:val="0"/>
          <w:numId w:val="11"/>
        </w:numPr>
        <w:ind w:left="540" w:hanging="540"/>
        <w:jc w:val="both"/>
        <w:rPr>
          <w:rFonts w:cs="Arial"/>
          <w:lang w:val="fr-FR"/>
        </w:rPr>
      </w:pPr>
      <w:r>
        <w:rPr>
          <w:lang w:val="fr-FR"/>
        </w:rPr>
        <w:t xml:space="preserve">En réponse à la Décision 14.195 c), qui appelle une synthèse des informations compilées sur les liens entre la connectivité des espèces migratrices et la résilience et l’intégrité des écosystèmes, le Secrétariat de la CMS, en coopération avec le Secrétariat de la Convention des Nations Unies sur la lutte contre la désertification (CNULD), a préparé un </w:t>
      </w:r>
      <w:hyperlink r:id="rId18">
        <w:r>
          <w:rPr>
            <w:rStyle w:val="Hyperlink"/>
            <w:lang w:val="fr-FR"/>
          </w:rPr>
          <w:t xml:space="preserve">Rapport thématique du GLO sur la connectivité écologique et la restauration des terres, intitulé </w:t>
        </w:r>
        <w:proofErr w:type="spellStart"/>
        <w:r>
          <w:rPr>
            <w:rStyle w:val="Hyperlink"/>
            <w:i/>
            <w:iCs/>
            <w:lang w:val="fr-FR"/>
          </w:rPr>
          <w:t>Ecological</w:t>
        </w:r>
        <w:proofErr w:type="spellEnd"/>
        <w:r>
          <w:rPr>
            <w:rStyle w:val="Hyperlink"/>
            <w:i/>
            <w:iCs/>
            <w:lang w:val="fr-FR"/>
          </w:rPr>
          <w:t xml:space="preserve"> Connectivity : An Essential Component in </w:t>
        </w:r>
        <w:proofErr w:type="spellStart"/>
        <w:r>
          <w:rPr>
            <w:rStyle w:val="Hyperlink"/>
            <w:i/>
            <w:iCs/>
            <w:lang w:val="fr-FR"/>
          </w:rPr>
          <w:t>Ecosystem</w:t>
        </w:r>
        <w:proofErr w:type="spellEnd"/>
        <w:r>
          <w:rPr>
            <w:rStyle w:val="Hyperlink"/>
            <w:i/>
            <w:iCs/>
            <w:lang w:val="fr-FR"/>
          </w:rPr>
          <w:t xml:space="preserve"> </w:t>
        </w:r>
        <w:proofErr w:type="spellStart"/>
        <w:r>
          <w:rPr>
            <w:rStyle w:val="Hyperlink"/>
            <w:i/>
            <w:iCs/>
            <w:lang w:val="fr-FR"/>
          </w:rPr>
          <w:t>Restoration</w:t>
        </w:r>
        <w:proofErr w:type="spellEnd"/>
      </w:hyperlink>
      <w:r>
        <w:rPr>
          <w:lang w:val="fr-FR"/>
        </w:rPr>
        <w:t xml:space="preserve"> (Connectivité écologique : un élément essentiel dans la restauration des écosystèmes), publié en octobre 2025. Le rapport met en évidence le rôle essentiel que revêt la connectivité écologique dans le maintien de processus écologiques fonctionnels tels que le flux de nutriments et de minéraux, la pollinisation, la dispersion des semences et </w:t>
      </w:r>
      <w:r>
        <w:rPr>
          <w:color w:val="000000" w:themeColor="text1"/>
          <w:lang w:val="fr-FR"/>
        </w:rPr>
        <w:t xml:space="preserve">les rivières à courant libre, </w:t>
      </w:r>
      <w:r>
        <w:rPr>
          <w:lang w:val="fr-FR"/>
        </w:rPr>
        <w:t xml:space="preserve">entre autres. Il souligne en outre l’importance de restaurer les terres dégradées pour améliorer la connectivité des paysages et la mesure dans laquelle cette connectivité améliorée peut renforcer la résilience des paysages face au </w:t>
      </w:r>
      <w:r>
        <w:rPr>
          <w:color w:val="000000" w:themeColor="text1"/>
          <w:lang w:val="fr-FR"/>
        </w:rPr>
        <w:t xml:space="preserve">changement climatique et à d’autres altérations. </w:t>
      </w:r>
    </w:p>
    <w:p w14:paraId="764D5AE8" w14:textId="77777777" w:rsidR="005911F5" w:rsidRDefault="005911F5" w:rsidP="005911F5">
      <w:pPr>
        <w:pStyle w:val="ListParagraph"/>
        <w:ind w:left="0"/>
        <w:jc w:val="both"/>
        <w:rPr>
          <w:rFonts w:cs="Arial"/>
          <w:i/>
          <w:iCs/>
          <w:color w:val="000000" w:themeColor="text1"/>
          <w:lang w:val="fr-FR"/>
        </w:rPr>
      </w:pPr>
    </w:p>
    <w:p w14:paraId="10A57EF4" w14:textId="77777777" w:rsidR="005911F5" w:rsidRDefault="005911F5" w:rsidP="005911F5">
      <w:pPr>
        <w:pStyle w:val="ListParagraph"/>
        <w:ind w:left="0"/>
        <w:jc w:val="both"/>
        <w:rPr>
          <w:rFonts w:cs="Arial"/>
          <w:lang w:val="fr-FR"/>
        </w:rPr>
      </w:pPr>
      <w:r>
        <w:rPr>
          <w:rFonts w:cs="Arial"/>
          <w:i/>
          <w:iCs/>
          <w:color w:val="000000" w:themeColor="text1"/>
          <w:lang w:val="fr-FR"/>
        </w:rPr>
        <w:t xml:space="preserve">Mise en œuvre de la Décision 14.195 (d) : </w:t>
      </w:r>
      <w:r>
        <w:rPr>
          <w:rFonts w:cs="Arial"/>
          <w:i/>
          <w:iCs/>
          <w:lang w:val="fr-FR"/>
        </w:rPr>
        <w:t>recherche sur les questions essentielles de connectivité, telles que le changement climatique, qui affectent l’état de conservation des animaux sauvages migrateurs</w:t>
      </w:r>
    </w:p>
    <w:p w14:paraId="3804161B" w14:textId="77777777" w:rsidR="005911F5" w:rsidRDefault="005911F5" w:rsidP="005911F5">
      <w:pPr>
        <w:pStyle w:val="ListParagraph"/>
        <w:tabs>
          <w:tab w:val="left" w:pos="8303"/>
        </w:tabs>
        <w:ind w:left="854"/>
        <w:jc w:val="both"/>
        <w:rPr>
          <w:rFonts w:cs="Arial"/>
          <w:lang w:val="fr-FR"/>
        </w:rPr>
      </w:pPr>
      <w:r>
        <w:rPr>
          <w:rFonts w:cs="Arial"/>
          <w:lang w:val="fr-FR"/>
        </w:rPr>
        <w:tab/>
      </w:r>
    </w:p>
    <w:p w14:paraId="0FD0DDE2" w14:textId="77777777" w:rsidR="005911F5" w:rsidRDefault="005911F5" w:rsidP="00937793">
      <w:pPr>
        <w:pStyle w:val="ListParagraph"/>
        <w:numPr>
          <w:ilvl w:val="0"/>
          <w:numId w:val="11"/>
        </w:numPr>
        <w:ind w:left="567" w:hanging="567"/>
        <w:jc w:val="both"/>
        <w:rPr>
          <w:rFonts w:cs="Arial"/>
          <w:lang w:val="fr-FR"/>
        </w:rPr>
      </w:pPr>
      <w:r>
        <w:rPr>
          <w:rFonts w:cs="Arial"/>
          <w:lang w:val="fr-FR"/>
        </w:rPr>
        <w:t>La Décision 14.195 d) n’a pas été mise en œuvre en raison d’un manque de financement</w:t>
      </w:r>
      <w:r>
        <w:rPr>
          <w:rFonts w:cs="Arial"/>
          <w:color w:val="000000" w:themeColor="text1"/>
          <w:lang w:val="fr-FR"/>
        </w:rPr>
        <w:t xml:space="preserve">. La question des lacunes dans les connaissances concernant la </w:t>
      </w:r>
      <w:r>
        <w:rPr>
          <w:rFonts w:cs="Arial"/>
          <w:lang w:val="fr-FR"/>
        </w:rPr>
        <w:t>connectivité et le changement climatique devrait être examinée par le Groupe de travail sur la connectivité écologique, conjointement avec le Groupe de travail sur le changement climatique, lors de la prochaine période intersessions, sous réserve que</w:t>
      </w:r>
      <w:r>
        <w:rPr>
          <w:rFonts w:cs="Arial"/>
          <w:color w:val="000000" w:themeColor="text1"/>
          <w:lang w:val="fr-FR"/>
        </w:rPr>
        <w:t xml:space="preserve"> ses </w:t>
      </w:r>
      <w:r>
        <w:rPr>
          <w:rFonts w:cs="Arial"/>
          <w:lang w:val="fr-FR"/>
        </w:rPr>
        <w:t>travaux soient poursuivis.</w:t>
      </w:r>
      <w:r>
        <w:rPr>
          <w:rFonts w:cs="Arial"/>
          <w:i/>
          <w:iCs/>
          <w:lang w:val="fr-FR"/>
        </w:rPr>
        <w:t xml:space="preserve"> </w:t>
      </w:r>
    </w:p>
    <w:p w14:paraId="5ADCD2EF" w14:textId="77777777" w:rsidR="005911F5" w:rsidRDefault="005911F5" w:rsidP="005911F5">
      <w:pPr>
        <w:rPr>
          <w:rFonts w:cs="Arial"/>
          <w:u w:val="single"/>
          <w:lang w:val="fr-FR"/>
        </w:rPr>
      </w:pPr>
    </w:p>
    <w:p w14:paraId="6494FEA0" w14:textId="77777777" w:rsidR="005911F5" w:rsidRDefault="005911F5" w:rsidP="005911F5">
      <w:pPr>
        <w:rPr>
          <w:rFonts w:cs="Arial"/>
          <w:i/>
          <w:iCs/>
          <w:lang w:val="fr-FR"/>
        </w:rPr>
      </w:pPr>
      <w:r>
        <w:rPr>
          <w:rFonts w:cs="Arial"/>
          <w:i/>
          <w:iCs/>
          <w:lang w:val="fr-FR"/>
        </w:rPr>
        <w:t>Mise en œuvre de la Décision 14.196 (b) : orientation et soutien en matière de connectivité écologique</w:t>
      </w:r>
    </w:p>
    <w:p w14:paraId="42F93E3B" w14:textId="77777777" w:rsidR="005911F5" w:rsidRDefault="005911F5" w:rsidP="005911F5">
      <w:pPr>
        <w:rPr>
          <w:rFonts w:cs="Arial"/>
          <w:i/>
          <w:iCs/>
          <w:lang w:val="fr-FR"/>
        </w:rPr>
      </w:pPr>
    </w:p>
    <w:p w14:paraId="6ED52BCE" w14:textId="77777777" w:rsidR="005911F5" w:rsidRDefault="005911F5" w:rsidP="00937793">
      <w:pPr>
        <w:pStyle w:val="ListParagraph"/>
        <w:numPr>
          <w:ilvl w:val="0"/>
          <w:numId w:val="11"/>
        </w:numPr>
        <w:ind w:left="567" w:hanging="567"/>
        <w:jc w:val="both"/>
        <w:rPr>
          <w:i/>
          <w:iCs/>
          <w:lang w:val="fr-FR"/>
        </w:rPr>
      </w:pPr>
      <w:r>
        <w:rPr>
          <w:lang w:val="fr-FR"/>
        </w:rPr>
        <w:t xml:space="preserve">Le Secrétariat, dans le cadre du Programme de législation nationale (voir le document </w:t>
      </w:r>
      <w:hyperlink r:id="rId19" w:history="1">
        <w:r>
          <w:rPr>
            <w:rStyle w:val="Hyperlink"/>
            <w:lang w:val="fr-FR"/>
          </w:rPr>
          <w:t>UNEP/CMS/COP15/Doc.23</w:t>
        </w:r>
      </w:hyperlink>
      <w:r>
        <w:rPr>
          <w:lang w:val="fr-FR"/>
        </w:rPr>
        <w:t xml:space="preserve">), est en train de parachever un document d’orientation législative, intitulé </w:t>
      </w:r>
      <w:proofErr w:type="spellStart"/>
      <w:r>
        <w:rPr>
          <w:i/>
          <w:iCs/>
          <w:lang w:val="fr-FR"/>
        </w:rPr>
        <w:t>Maintaining</w:t>
      </w:r>
      <w:proofErr w:type="spellEnd"/>
      <w:r>
        <w:rPr>
          <w:i/>
          <w:iCs/>
          <w:lang w:val="fr-FR"/>
        </w:rPr>
        <w:t xml:space="preserve">, </w:t>
      </w:r>
      <w:proofErr w:type="spellStart"/>
      <w:r>
        <w:rPr>
          <w:i/>
          <w:iCs/>
          <w:lang w:val="fr-FR"/>
        </w:rPr>
        <w:t>Improving</w:t>
      </w:r>
      <w:proofErr w:type="spellEnd"/>
      <w:r>
        <w:rPr>
          <w:i/>
          <w:iCs/>
          <w:lang w:val="fr-FR"/>
        </w:rPr>
        <w:t xml:space="preserve"> and </w:t>
      </w:r>
      <w:proofErr w:type="spellStart"/>
      <w:r>
        <w:rPr>
          <w:i/>
          <w:iCs/>
          <w:lang w:val="fr-FR"/>
        </w:rPr>
        <w:t>Restoring</w:t>
      </w:r>
      <w:proofErr w:type="spellEnd"/>
      <w:r>
        <w:rPr>
          <w:i/>
          <w:iCs/>
          <w:lang w:val="fr-FR"/>
        </w:rPr>
        <w:t xml:space="preserve"> </w:t>
      </w:r>
      <w:proofErr w:type="spellStart"/>
      <w:r>
        <w:rPr>
          <w:i/>
          <w:iCs/>
          <w:lang w:val="fr-FR"/>
        </w:rPr>
        <w:t>Ecological</w:t>
      </w:r>
      <w:proofErr w:type="spellEnd"/>
      <w:r>
        <w:rPr>
          <w:i/>
          <w:iCs/>
          <w:lang w:val="fr-FR"/>
        </w:rPr>
        <w:t xml:space="preserve"> Connectivity</w:t>
      </w:r>
      <w:r>
        <w:rPr>
          <w:lang w:val="fr-FR"/>
        </w:rPr>
        <w:t xml:space="preserve"> (Maintenir, améliorer et restaurer la connectivité écologique), qui a été soumis à l’examen de plusieurs organisations et représentants des Parties. Le document propose des orientations sur le renforcement de la connectivité écologique à travers des cadres juridiques ciblés, et vise à fournir aux pays des recommandations exploitables afin de garantir une conformité à long terme avec les dispositions des articles III.4 a) et b) de la Convention.</w:t>
      </w:r>
      <w:r>
        <w:rPr>
          <w:i/>
          <w:iCs/>
          <w:lang w:val="fr-FR"/>
        </w:rPr>
        <w:t xml:space="preserve"> </w:t>
      </w:r>
    </w:p>
    <w:p w14:paraId="02FE7DE4" w14:textId="77777777" w:rsidR="005911F5" w:rsidRDefault="005911F5" w:rsidP="005911F5">
      <w:pPr>
        <w:pStyle w:val="ListParagraph"/>
        <w:ind w:left="567" w:hanging="567"/>
        <w:jc w:val="both"/>
        <w:rPr>
          <w:i/>
          <w:iCs/>
          <w:lang w:val="fr-FR"/>
        </w:rPr>
      </w:pPr>
    </w:p>
    <w:p w14:paraId="783057A3" w14:textId="77777777" w:rsidR="005911F5" w:rsidRDefault="005911F5" w:rsidP="00937793">
      <w:pPr>
        <w:pStyle w:val="ListParagraph"/>
        <w:numPr>
          <w:ilvl w:val="0"/>
          <w:numId w:val="11"/>
        </w:numPr>
        <w:ind w:left="567" w:hanging="567"/>
        <w:jc w:val="both"/>
        <w:rPr>
          <w:lang w:val="fr-FR"/>
        </w:rPr>
      </w:pPr>
      <w:r>
        <w:rPr>
          <w:lang w:val="fr-FR"/>
        </w:rPr>
        <w:t xml:space="preserve">En collaboration avec le Center for Large </w:t>
      </w:r>
      <w:proofErr w:type="spellStart"/>
      <w:r>
        <w:rPr>
          <w:lang w:val="fr-FR"/>
        </w:rPr>
        <w:t>Landscape</w:t>
      </w:r>
      <w:proofErr w:type="spellEnd"/>
      <w:r>
        <w:rPr>
          <w:lang w:val="fr-FR"/>
        </w:rPr>
        <w:t xml:space="preserve"> Conservation (CLLC), un rapport intitulé </w:t>
      </w:r>
      <w:hyperlink r:id="rId20">
        <w:proofErr w:type="spellStart"/>
        <w:r>
          <w:rPr>
            <w:rStyle w:val="Hyperlink"/>
            <w:i/>
            <w:iCs/>
            <w:lang w:val="fr-FR"/>
          </w:rPr>
          <w:t>Technical</w:t>
        </w:r>
        <w:proofErr w:type="spellEnd"/>
        <w:r>
          <w:rPr>
            <w:rStyle w:val="Hyperlink"/>
            <w:i/>
            <w:iCs/>
            <w:lang w:val="fr-FR"/>
          </w:rPr>
          <w:t xml:space="preserve"> Guidance on </w:t>
        </w:r>
        <w:proofErr w:type="spellStart"/>
        <w:r>
          <w:rPr>
            <w:rStyle w:val="Hyperlink"/>
            <w:i/>
            <w:iCs/>
            <w:lang w:val="fr-FR"/>
          </w:rPr>
          <w:t>Systematic</w:t>
        </w:r>
        <w:proofErr w:type="spellEnd"/>
        <w:r>
          <w:rPr>
            <w:rStyle w:val="Hyperlink"/>
            <w:i/>
            <w:iCs/>
            <w:lang w:val="fr-FR"/>
          </w:rPr>
          <w:t xml:space="preserve"> Conservation Planning </w:t>
        </w:r>
        <w:proofErr w:type="spellStart"/>
        <w:r>
          <w:rPr>
            <w:rStyle w:val="Hyperlink"/>
            <w:i/>
            <w:iCs/>
            <w:lang w:val="fr-FR"/>
          </w:rPr>
          <w:t>with</w:t>
        </w:r>
        <w:proofErr w:type="spellEnd"/>
        <w:r>
          <w:rPr>
            <w:rStyle w:val="Hyperlink"/>
            <w:i/>
            <w:iCs/>
            <w:lang w:val="fr-FR"/>
          </w:rPr>
          <w:t xml:space="preserve"> Connectivity</w:t>
        </w:r>
      </w:hyperlink>
      <w:r>
        <w:rPr>
          <w:i/>
          <w:iCs/>
          <w:lang w:val="fr-FR"/>
        </w:rPr>
        <w:t xml:space="preserve">, </w:t>
      </w:r>
      <w:r>
        <w:rPr>
          <w:lang w:val="fr-FR"/>
        </w:rPr>
        <w:t>a été élaboré.</w:t>
      </w:r>
      <w:r>
        <w:rPr>
          <w:i/>
          <w:iCs/>
          <w:lang w:val="fr-FR"/>
        </w:rPr>
        <w:t xml:space="preserve"> </w:t>
      </w:r>
      <w:r>
        <w:rPr>
          <w:lang w:val="fr-FR"/>
        </w:rPr>
        <w:t xml:space="preserve">Les orientations techniques décrivent une approche scientifique visant à étendre les réseaux écologiques en faveur de la conservation, tout en renforçant leur connectivité. Les lignes directrices, qui sont disponibles sur le </w:t>
      </w:r>
      <w:hyperlink r:id="rId21">
        <w:r>
          <w:rPr>
            <w:rStyle w:val="Hyperlink"/>
            <w:lang w:val="fr-FR"/>
          </w:rPr>
          <w:t>site de la CMS</w:t>
        </w:r>
      </w:hyperlink>
      <w:r>
        <w:rPr>
          <w:lang w:val="fr-FR"/>
        </w:rPr>
        <w:t xml:space="preserve">, seront particulièrement utiles pour </w:t>
      </w:r>
      <w:r>
        <w:rPr>
          <w:color w:val="000000" w:themeColor="text1"/>
          <w:lang w:val="fr-FR"/>
        </w:rPr>
        <w:t xml:space="preserve">toute entité visant à </w:t>
      </w:r>
      <w:r>
        <w:rPr>
          <w:lang w:val="fr-FR"/>
        </w:rPr>
        <w:t>étendre les réseaux de zones protégées conformément à la Cible 3 du</w:t>
      </w:r>
      <w:r>
        <w:rPr>
          <w:color w:val="000000" w:themeColor="text1"/>
          <w:lang w:val="fr-FR"/>
        </w:rPr>
        <w:t xml:space="preserve"> KMGBF. </w:t>
      </w:r>
    </w:p>
    <w:p w14:paraId="719EF0D0" w14:textId="2D089940" w:rsidR="00542EA2" w:rsidRDefault="00542EA2" w:rsidP="005911F5">
      <w:pPr>
        <w:rPr>
          <w:rFonts w:cs="Arial"/>
          <w:i/>
          <w:iCs/>
          <w:lang w:val="fr-FR"/>
        </w:rPr>
      </w:pPr>
      <w:r>
        <w:rPr>
          <w:rFonts w:cs="Arial"/>
          <w:i/>
          <w:iCs/>
          <w:lang w:val="fr-FR"/>
        </w:rPr>
        <w:br w:type="page"/>
      </w:r>
    </w:p>
    <w:p w14:paraId="7989625B" w14:textId="77777777" w:rsidR="005911F5" w:rsidRDefault="005911F5" w:rsidP="005911F5">
      <w:pPr>
        <w:rPr>
          <w:rFonts w:cs="Arial"/>
          <w:i/>
          <w:iCs/>
          <w:lang w:val="fr-FR"/>
        </w:rPr>
      </w:pPr>
      <w:r>
        <w:rPr>
          <w:rFonts w:cs="Arial"/>
          <w:i/>
          <w:iCs/>
          <w:lang w:val="fr-FR"/>
        </w:rPr>
        <w:lastRenderedPageBreak/>
        <w:t>Mise en œuvre de la Décision 14.196 (c) : coopération avec la Convention sur la diversité biologique</w:t>
      </w:r>
    </w:p>
    <w:p w14:paraId="268F3492" w14:textId="77777777" w:rsidR="005911F5" w:rsidRDefault="005911F5" w:rsidP="005911F5">
      <w:pPr>
        <w:rPr>
          <w:rFonts w:cs="Arial"/>
          <w:u w:val="single"/>
          <w:lang w:val="fr-FR"/>
        </w:rPr>
      </w:pPr>
    </w:p>
    <w:p w14:paraId="5EE09416" w14:textId="77777777" w:rsidR="005911F5" w:rsidRDefault="005911F5" w:rsidP="00937793">
      <w:pPr>
        <w:pStyle w:val="ListParagraph"/>
        <w:numPr>
          <w:ilvl w:val="0"/>
          <w:numId w:val="11"/>
        </w:numPr>
        <w:ind w:left="540" w:hanging="540"/>
        <w:rPr>
          <w:lang w:val="fr-FR"/>
        </w:rPr>
      </w:pPr>
      <w:r>
        <w:rPr>
          <w:lang w:val="fr-FR"/>
        </w:rPr>
        <w:t xml:space="preserve">La Décision 14.196 c) charge le Secrétariat de la CMS de collaborer avec le Secrétariat de la CDB pour promouvoir des mesures de conservation par zone afin de contribuer à la réalisation des Cibles correspondantes du </w:t>
      </w:r>
      <w:r>
        <w:rPr>
          <w:color w:val="000000" w:themeColor="text1"/>
          <w:lang w:val="fr-FR"/>
        </w:rPr>
        <w:t>KMGBF.</w:t>
      </w:r>
    </w:p>
    <w:p w14:paraId="689E0208" w14:textId="77777777" w:rsidR="005911F5" w:rsidRDefault="005911F5" w:rsidP="005911F5">
      <w:pPr>
        <w:pStyle w:val="ListParagraph"/>
        <w:ind w:left="540" w:hanging="540"/>
        <w:rPr>
          <w:lang w:val="fr-FR"/>
        </w:rPr>
      </w:pPr>
    </w:p>
    <w:p w14:paraId="10C0D848" w14:textId="77777777" w:rsidR="005911F5" w:rsidRDefault="005911F5" w:rsidP="00937793">
      <w:pPr>
        <w:pStyle w:val="ListParagraph"/>
        <w:numPr>
          <w:ilvl w:val="0"/>
          <w:numId w:val="11"/>
        </w:numPr>
        <w:ind w:left="540" w:hanging="540"/>
        <w:jc w:val="both"/>
        <w:rPr>
          <w:lang w:val="fr-FR"/>
        </w:rPr>
      </w:pPr>
      <w:r>
        <w:rPr>
          <w:lang w:val="fr-FR"/>
        </w:rPr>
        <w:t>Par le biais de webinaires, de matériel de communication et de réunions, le Secrétariat de la CMS, en collaboration avec la CDB, continuera à soutenir la diffusion et l’application d’outils et de lignes directrices pour la mise en œuvre et le suivi de la connectivité en ce qui concerne le KMGBF.</w:t>
      </w:r>
    </w:p>
    <w:p w14:paraId="513600CC" w14:textId="77777777" w:rsidR="005911F5" w:rsidRDefault="005911F5" w:rsidP="005911F5">
      <w:pPr>
        <w:rPr>
          <w:rFonts w:cs="Arial"/>
          <w:b/>
          <w:bCs/>
          <w:i/>
          <w:iCs/>
          <w:lang w:val="fr-FR"/>
        </w:rPr>
      </w:pPr>
    </w:p>
    <w:p w14:paraId="1FC96642" w14:textId="77777777" w:rsidR="005911F5" w:rsidRDefault="005911F5" w:rsidP="005911F5">
      <w:pPr>
        <w:rPr>
          <w:rFonts w:cs="Arial"/>
          <w:i/>
          <w:iCs/>
          <w:lang w:val="fr-FR"/>
        </w:rPr>
      </w:pPr>
      <w:r>
        <w:rPr>
          <w:rFonts w:cs="Arial"/>
          <w:i/>
          <w:iCs/>
          <w:lang w:val="fr-FR"/>
        </w:rPr>
        <w:t>Partenariat mondial sur la connectivité écologique</w:t>
      </w:r>
    </w:p>
    <w:p w14:paraId="0C64A4C8" w14:textId="77777777" w:rsidR="005911F5" w:rsidRDefault="005911F5" w:rsidP="005911F5">
      <w:pPr>
        <w:jc w:val="both"/>
        <w:rPr>
          <w:rFonts w:cs="Arial"/>
          <w:b/>
          <w:bCs/>
          <w:u w:val="single"/>
          <w:lang w:val="fr-FR"/>
        </w:rPr>
      </w:pPr>
    </w:p>
    <w:p w14:paraId="0C1245FB" w14:textId="77777777" w:rsidR="005911F5" w:rsidRDefault="005911F5" w:rsidP="00937793">
      <w:pPr>
        <w:pStyle w:val="ListParagraph"/>
        <w:numPr>
          <w:ilvl w:val="0"/>
          <w:numId w:val="11"/>
        </w:numPr>
        <w:ind w:left="567" w:hanging="567"/>
        <w:jc w:val="both"/>
        <w:rPr>
          <w:lang w:val="fr-FR"/>
        </w:rPr>
      </w:pPr>
      <w:r>
        <w:rPr>
          <w:lang w:val="fr-FR"/>
        </w:rPr>
        <w:t xml:space="preserve">Reconnaissant que de nombreuses initiatives et efforts liés à la connectivité sont en cours à l’échelle mondiale, et que pour les espèces migratrices en particulier, la coopération et la collaboration entre divers acteurs, secteurs et frontières nationales sont primordiales, le Partenariat mondial sur la connectivité écologique </w:t>
      </w:r>
      <w:r>
        <w:rPr>
          <w:color w:val="000000" w:themeColor="text1"/>
          <w:lang w:val="fr-FR"/>
        </w:rPr>
        <w:t xml:space="preserve">(GPEC) </w:t>
      </w:r>
      <w:r>
        <w:rPr>
          <w:lang w:val="fr-FR"/>
        </w:rPr>
        <w:t>a été lancé lors de la COP14 de la CMS. Le GPEC a été inscrit au Programme de travail adopté pour la période intersessions entre la COP14 et la COP15 afin de favoriser la mise en œuvre de la Résolution 14.16. L’objectif du GPEC est d’offrir une initiative de collaboration multipartite favorisant une action collective et cohérente visant à maintenir, renforcer et restaurer la connectivité écologique afin de soutenir la biodiversité et les services écosystémiques à travers le monde.</w:t>
      </w:r>
    </w:p>
    <w:p w14:paraId="34135FF0" w14:textId="77777777" w:rsidR="005911F5" w:rsidRDefault="005911F5" w:rsidP="005911F5">
      <w:pPr>
        <w:pStyle w:val="ListParagraph"/>
        <w:ind w:left="567" w:hanging="567"/>
        <w:jc w:val="both"/>
        <w:rPr>
          <w:lang w:val="fr-FR"/>
        </w:rPr>
      </w:pPr>
    </w:p>
    <w:p w14:paraId="6654450A" w14:textId="77777777" w:rsidR="005911F5" w:rsidRDefault="005911F5" w:rsidP="00937793">
      <w:pPr>
        <w:pStyle w:val="ListParagraph"/>
        <w:numPr>
          <w:ilvl w:val="0"/>
          <w:numId w:val="11"/>
        </w:numPr>
        <w:ind w:left="567" w:hanging="567"/>
        <w:jc w:val="both"/>
        <w:rPr>
          <w:lang w:val="fr-FR"/>
        </w:rPr>
      </w:pPr>
      <w:r>
        <w:rPr>
          <w:lang w:val="fr-FR"/>
        </w:rPr>
        <w:t>Le GPEC se compose de partenaires collaboratifs, ainsi que d’un Comité directeur.</w:t>
      </w:r>
    </w:p>
    <w:p w14:paraId="1D49F73D" w14:textId="77777777" w:rsidR="005911F5" w:rsidRPr="005911F5" w:rsidRDefault="005911F5" w:rsidP="005911F5">
      <w:pPr>
        <w:rPr>
          <w:lang w:val="fr-FR"/>
        </w:rPr>
      </w:pPr>
    </w:p>
    <w:p w14:paraId="399EAF2F" w14:textId="77777777" w:rsidR="005911F5" w:rsidRDefault="005911F5" w:rsidP="00937793">
      <w:pPr>
        <w:pStyle w:val="ListParagraph"/>
        <w:numPr>
          <w:ilvl w:val="0"/>
          <w:numId w:val="11"/>
        </w:numPr>
        <w:ind w:left="567" w:hanging="567"/>
        <w:jc w:val="both"/>
        <w:rPr>
          <w:lang w:val="fr-FR"/>
        </w:rPr>
      </w:pPr>
      <w:r>
        <w:rPr>
          <w:lang w:val="fr-FR"/>
        </w:rPr>
        <w:t>Le Comité directeur est présidé par le Secrétariat de la CMS et se compose d’organisations internationales de premier plan œuvrant sur les questions de connectivité : le groupe de spécialistes de la conservation de la connectivité (CCSG) de la Commission mondiale des aires protégées (CMAP)</w:t>
      </w:r>
      <w:r>
        <w:rPr>
          <w:color w:val="000000" w:themeColor="text1"/>
          <w:lang w:val="fr-FR"/>
        </w:rPr>
        <w:t>de l’Union internationale pour la conservation de la nature (UICN), le Centre mondial de surveillance de la conservation du Programme des Nations Unies pour l’environnement (PNUE-WCMC), le Centre pour la conservation des grands paysages (CLLC) et la branche internationale du Fonds mondial pour la nature (WWF)</w:t>
      </w:r>
      <w:r>
        <w:rPr>
          <w:lang w:val="fr-FR"/>
        </w:rPr>
        <w:t xml:space="preserve">. Le Comité directeur se réunit tous les deux mois pour discuter des aspects stratégiques du Partenariat, fournir des mises à jour sur leurs activités de connectivité écologique et soutenir le coordonnateur dans l’avancement de l’initiative. </w:t>
      </w:r>
    </w:p>
    <w:p w14:paraId="17B3779E" w14:textId="77777777" w:rsidR="005911F5" w:rsidRDefault="005911F5" w:rsidP="005911F5">
      <w:pPr>
        <w:pStyle w:val="ListParagraph"/>
        <w:ind w:left="567" w:hanging="567"/>
        <w:rPr>
          <w:lang w:val="fr-FR"/>
        </w:rPr>
      </w:pPr>
    </w:p>
    <w:p w14:paraId="5B009E32" w14:textId="77777777" w:rsidR="005911F5" w:rsidRDefault="005911F5" w:rsidP="00937793">
      <w:pPr>
        <w:pStyle w:val="ListParagraph"/>
        <w:numPr>
          <w:ilvl w:val="0"/>
          <w:numId w:val="11"/>
        </w:numPr>
        <w:ind w:left="567" w:hanging="567"/>
        <w:jc w:val="both"/>
        <w:rPr>
          <w:lang w:val="fr-FR"/>
        </w:rPr>
      </w:pPr>
      <w:r>
        <w:rPr>
          <w:lang w:val="fr-FR"/>
        </w:rPr>
        <w:t xml:space="preserve">Les partenaires collaboratifs sont des entités qui participent à l’accomplissement des objectifs du GPEC. Les partenaires collaboratifs actuels comprennent les secrétariats d’autres AME tels que la Convention sur la diversité biologique (CDB), la Convention de Ramsar sur les zones humides et la Convention des Nations Unies sur la lutte contre la désertification (CNULD) ; des ONG telles que </w:t>
      </w:r>
      <w:proofErr w:type="spellStart"/>
      <w:r>
        <w:rPr>
          <w:lang w:val="fr-FR"/>
        </w:rPr>
        <w:t>Climate</w:t>
      </w:r>
      <w:proofErr w:type="spellEnd"/>
      <w:r>
        <w:rPr>
          <w:lang w:val="fr-FR"/>
        </w:rPr>
        <w:t xml:space="preserve"> Chance ; des réseaux tels que </w:t>
      </w:r>
      <w:proofErr w:type="spellStart"/>
      <w:r>
        <w:rPr>
          <w:lang w:val="fr-FR"/>
        </w:rPr>
        <w:t>Birdlife</w:t>
      </w:r>
      <w:proofErr w:type="spellEnd"/>
      <w:r>
        <w:rPr>
          <w:lang w:val="fr-FR"/>
        </w:rPr>
        <w:t xml:space="preserve"> International et Local </w:t>
      </w:r>
      <w:proofErr w:type="spellStart"/>
      <w:r>
        <w:rPr>
          <w:lang w:val="fr-FR"/>
        </w:rPr>
        <w:t>Governments</w:t>
      </w:r>
      <w:proofErr w:type="spellEnd"/>
      <w:r>
        <w:rPr>
          <w:lang w:val="fr-FR"/>
        </w:rPr>
        <w:t xml:space="preserve"> for </w:t>
      </w:r>
      <w:proofErr w:type="spellStart"/>
      <w:r>
        <w:rPr>
          <w:lang w:val="fr-FR"/>
        </w:rPr>
        <w:t>Sustainability</w:t>
      </w:r>
      <w:proofErr w:type="spellEnd"/>
      <w:r>
        <w:rPr>
          <w:lang w:val="fr-FR"/>
        </w:rPr>
        <w:t xml:space="preserve"> (ICLEI, Conseil international pour les initiatives écologiques locales) ; ainsi que des banques de développement telles que la Banque mondiale</w:t>
      </w:r>
      <w:r>
        <w:rPr>
          <w:color w:val="000000" w:themeColor="text1"/>
          <w:lang w:val="fr-FR"/>
        </w:rPr>
        <w:t xml:space="preserve">. D’autres partenaires collaboratifs continuent d’être identifiés et mobilisés. La première réunion en présentiel </w:t>
      </w:r>
      <w:r>
        <w:rPr>
          <w:lang w:val="fr-FR"/>
        </w:rPr>
        <w:t xml:space="preserve">des partenaires du GPEC </w:t>
      </w:r>
      <w:r>
        <w:rPr>
          <w:rFonts w:cs="Arial"/>
          <w:lang w:val="fr-FR"/>
        </w:rPr>
        <w:t xml:space="preserve">a eu lieu </w:t>
      </w:r>
      <w:r>
        <w:rPr>
          <w:lang w:val="fr-FR"/>
        </w:rPr>
        <w:t>au Congrès mondial de la nature de l’UICN à Abu Dhabi, du 9 au 15 octobre 2025.</w:t>
      </w:r>
    </w:p>
    <w:p w14:paraId="41C1CE0A" w14:textId="4BBF3B73" w:rsidR="00542EA2" w:rsidRDefault="00542EA2" w:rsidP="005911F5">
      <w:pPr>
        <w:pStyle w:val="ListParagraph"/>
        <w:ind w:left="567" w:hanging="567"/>
        <w:rPr>
          <w:lang w:val="fr-FR"/>
        </w:rPr>
      </w:pPr>
      <w:r>
        <w:rPr>
          <w:lang w:val="fr-FR"/>
        </w:rPr>
        <w:br w:type="page"/>
      </w:r>
    </w:p>
    <w:p w14:paraId="430A225C" w14:textId="77777777" w:rsidR="005911F5" w:rsidRDefault="005911F5" w:rsidP="00937793">
      <w:pPr>
        <w:pStyle w:val="ListParagraph"/>
        <w:numPr>
          <w:ilvl w:val="0"/>
          <w:numId w:val="11"/>
        </w:numPr>
        <w:ind w:left="567" w:hanging="567"/>
        <w:jc w:val="both"/>
        <w:rPr>
          <w:lang w:val="fr-FR"/>
        </w:rPr>
      </w:pPr>
      <w:r>
        <w:rPr>
          <w:lang w:val="fr-FR"/>
        </w:rPr>
        <w:lastRenderedPageBreak/>
        <w:t xml:space="preserve">Le Secrétariat de la CMS, grâce aux fonds fournis par les gouvernements </w:t>
      </w:r>
      <w:r>
        <w:rPr>
          <w:color w:val="000000" w:themeColor="text1"/>
          <w:lang w:val="fr-FR"/>
        </w:rPr>
        <w:t xml:space="preserve">de la Flandre, de la France, de Monaco, de la Suisse et de l’Ouzbékistan, continue de faire avancer les travaux de ce partenariat depuis son lancement. Un coordonnateur dédié à plein temps pour la GPEC </w:t>
      </w:r>
      <w:r>
        <w:rPr>
          <w:lang w:val="fr-FR"/>
        </w:rPr>
        <w:t xml:space="preserve">a été recruté en mars 2025, initialement pour une durée d’un an, avec l’intention de </w:t>
      </w:r>
      <w:r>
        <w:rPr>
          <w:color w:val="000000" w:themeColor="text1"/>
          <w:lang w:val="fr-FR"/>
        </w:rPr>
        <w:t xml:space="preserve">maintenir le poste, </w:t>
      </w:r>
      <w:r>
        <w:rPr>
          <w:lang w:val="fr-FR"/>
        </w:rPr>
        <w:t>sous réserve de l’obtention des fonds nécessaires.</w:t>
      </w:r>
    </w:p>
    <w:p w14:paraId="76D4FD42" w14:textId="77777777" w:rsidR="005911F5" w:rsidRDefault="005911F5" w:rsidP="005911F5">
      <w:pPr>
        <w:pStyle w:val="ListParagraph"/>
        <w:ind w:left="567" w:hanging="567"/>
        <w:rPr>
          <w:lang w:val="fr-FR"/>
        </w:rPr>
      </w:pPr>
    </w:p>
    <w:p w14:paraId="6404C503" w14:textId="77777777" w:rsidR="005911F5" w:rsidRDefault="005911F5" w:rsidP="00937793">
      <w:pPr>
        <w:pStyle w:val="ListParagraph"/>
        <w:numPr>
          <w:ilvl w:val="0"/>
          <w:numId w:val="11"/>
        </w:numPr>
        <w:ind w:left="567" w:hanging="567"/>
        <w:jc w:val="both"/>
        <w:rPr>
          <w:lang w:val="fr-FR"/>
        </w:rPr>
      </w:pPr>
      <w:r>
        <w:rPr>
          <w:lang w:val="fr-FR"/>
        </w:rPr>
        <w:t xml:space="preserve">La note conceptuelle relative au partenariat a été finalisée, définissant quatre domaines prioritaires (voir document UNEP/CMS/COP15/Inf.28.2b). Les priorités dans chacun des quatre domaines principaux ont été définies en fonction des lacunes et des besoins d’information essentiels, ainsi que des domaines où les résultats escomptés en matière de connectivité pourraient être renforcés grâce aux efforts collectifs du partenariat. Les priorités du GPEC cadrent avec le Programme de travail de la CMS pour la période intersessions, les décisions de la COP14, la résolution sur la connectivité écologique et l’Objectif 2 du Plan stratégique pour les espèces migratrices (SPMS) 2024–2032. </w:t>
      </w:r>
    </w:p>
    <w:p w14:paraId="2606DDA2" w14:textId="77777777" w:rsidR="005911F5" w:rsidRDefault="005911F5" w:rsidP="005911F5">
      <w:pPr>
        <w:pStyle w:val="ListParagraph"/>
        <w:ind w:left="567" w:hanging="567"/>
        <w:rPr>
          <w:lang w:val="fr-FR"/>
        </w:rPr>
      </w:pPr>
    </w:p>
    <w:p w14:paraId="707145A6" w14:textId="77777777" w:rsidR="005911F5" w:rsidRDefault="005911F5" w:rsidP="00937793">
      <w:pPr>
        <w:pStyle w:val="ListParagraph"/>
        <w:numPr>
          <w:ilvl w:val="0"/>
          <w:numId w:val="11"/>
        </w:numPr>
        <w:ind w:left="567" w:hanging="567"/>
        <w:jc w:val="both"/>
        <w:rPr>
          <w:u w:val="single"/>
          <w:lang w:val="fr-FR"/>
        </w:rPr>
      </w:pPr>
      <w:r>
        <w:rPr>
          <w:lang w:val="fr-FR"/>
        </w:rPr>
        <w:t>Étant donné que les objectifs du GPEC sont directement alignés sur de nombreuses activités incluses dans le Programme de travail de la CMS, ce Partenariat mondial jouera un rôle crucial en soutenant le Secrétariat dans la réalisation de ses objectifs liés à la connectivité, en tant que thème transversal dans plusieurs de ses domaines de travail.</w:t>
      </w:r>
    </w:p>
    <w:p w14:paraId="4489DB2E" w14:textId="77777777" w:rsidR="005911F5" w:rsidRDefault="005911F5" w:rsidP="005911F5">
      <w:pPr>
        <w:pStyle w:val="ListParagraph"/>
        <w:ind w:left="567" w:hanging="567"/>
        <w:jc w:val="both"/>
        <w:rPr>
          <w:u w:val="single"/>
          <w:lang w:val="fr-FR"/>
        </w:rPr>
      </w:pPr>
    </w:p>
    <w:p w14:paraId="77AA4082" w14:textId="77777777" w:rsidR="005911F5" w:rsidRDefault="005911F5" w:rsidP="005911F5">
      <w:pPr>
        <w:ind w:left="567" w:hanging="567"/>
        <w:jc w:val="both"/>
        <w:rPr>
          <w:i/>
          <w:iCs/>
          <w:lang w:val="fr-FR"/>
        </w:rPr>
      </w:pPr>
      <w:r>
        <w:rPr>
          <w:i/>
          <w:iCs/>
          <w:lang w:val="fr-FR"/>
        </w:rPr>
        <w:t>Sensibilisation</w:t>
      </w:r>
    </w:p>
    <w:p w14:paraId="5979C265" w14:textId="77777777" w:rsidR="005911F5" w:rsidRDefault="005911F5" w:rsidP="005911F5">
      <w:pPr>
        <w:ind w:left="567" w:hanging="567"/>
        <w:jc w:val="both"/>
        <w:rPr>
          <w:lang w:val="fr-FR"/>
        </w:rPr>
      </w:pPr>
    </w:p>
    <w:p w14:paraId="2F23909B" w14:textId="77777777" w:rsidR="005911F5" w:rsidRDefault="005911F5" w:rsidP="00937793">
      <w:pPr>
        <w:pStyle w:val="ListParagraph"/>
        <w:numPr>
          <w:ilvl w:val="0"/>
          <w:numId w:val="11"/>
        </w:numPr>
        <w:ind w:left="567" w:hanging="567"/>
        <w:jc w:val="both"/>
        <w:rPr>
          <w:lang w:val="fr-FR"/>
        </w:rPr>
      </w:pPr>
      <w:r>
        <w:rPr>
          <w:lang w:val="fr-FR"/>
        </w:rPr>
        <w:t>Le Secrétariat de la CMS, en collaboration avec des partenaires clés, a participé à plusieurs réunions internationales</w:t>
      </w:r>
      <w:r>
        <w:rPr>
          <w:color w:val="000000" w:themeColor="text1"/>
          <w:lang w:val="fr-FR"/>
        </w:rPr>
        <w:t xml:space="preserve"> clés </w:t>
      </w:r>
      <w:r>
        <w:rPr>
          <w:lang w:val="fr-FR"/>
        </w:rPr>
        <w:t xml:space="preserve">et événements parallèles, en présentant l’initiative GPEC et en soulignant l’importance de la connectivité pour les espèces migratrices. La Convention sur la conservation des espèces migratrices appartenant à la faune sauvage a coorganisé un événement parallèle intitulé « Connectivité écologique : un élément clé pour soutenir la mise en œuvre du KMGBF » lors de la COP16 de la Convention sur la diversité biologique (CDB), a fait une </w:t>
      </w:r>
      <w:r>
        <w:rPr>
          <w:color w:val="000000" w:themeColor="text1"/>
          <w:lang w:val="fr-FR"/>
        </w:rPr>
        <w:t>présentation sur l’</w:t>
      </w:r>
      <w:r>
        <w:rPr>
          <w:lang w:val="fr-FR"/>
        </w:rPr>
        <w:t>importance de la connectivité marine à la 3</w:t>
      </w:r>
      <w:r>
        <w:rPr>
          <w:vertAlign w:val="superscript"/>
          <w:lang w:val="fr-FR"/>
        </w:rPr>
        <w:t>e</w:t>
      </w:r>
      <w:r>
        <w:rPr>
          <w:lang w:val="fr-FR"/>
        </w:rPr>
        <w:t xml:space="preserve"> Conférence des Nations Unies sur les océans à Nice (juin 2025)</w:t>
      </w:r>
      <w:r>
        <w:rPr>
          <w:color w:val="000000" w:themeColor="text1"/>
          <w:lang w:val="fr-FR"/>
        </w:rPr>
        <w:t xml:space="preserve">, et a organisé un événement parallèle sur les </w:t>
      </w:r>
      <w:r>
        <w:rPr>
          <w:lang w:val="fr-FR"/>
        </w:rPr>
        <w:t xml:space="preserve">voies de migration mondiales et la connectivité lors de la COP15 de la Convention de Ramsar sur les zones humides. </w:t>
      </w:r>
    </w:p>
    <w:p w14:paraId="026F6414" w14:textId="77777777" w:rsidR="005911F5" w:rsidRDefault="005911F5" w:rsidP="005911F5">
      <w:pPr>
        <w:ind w:left="567" w:hanging="567"/>
        <w:jc w:val="both"/>
        <w:rPr>
          <w:i/>
          <w:iCs/>
          <w:lang w:val="fr-FR"/>
        </w:rPr>
      </w:pPr>
    </w:p>
    <w:p w14:paraId="065EF79C" w14:textId="77777777" w:rsidR="005911F5" w:rsidRDefault="005911F5" w:rsidP="005911F5">
      <w:pPr>
        <w:ind w:left="567" w:hanging="567"/>
        <w:jc w:val="both"/>
        <w:rPr>
          <w:i/>
          <w:iCs/>
          <w:lang w:val="fr-FR"/>
        </w:rPr>
      </w:pPr>
      <w:r>
        <w:rPr>
          <w:i/>
          <w:iCs/>
          <w:lang w:val="fr-FR"/>
        </w:rPr>
        <w:t>Collecte de fonds</w:t>
      </w:r>
    </w:p>
    <w:p w14:paraId="044DD2D3" w14:textId="77777777" w:rsidR="005911F5" w:rsidRDefault="005911F5" w:rsidP="005911F5">
      <w:pPr>
        <w:ind w:left="567" w:hanging="567"/>
        <w:jc w:val="both"/>
        <w:rPr>
          <w:lang w:val="fr-FR"/>
        </w:rPr>
      </w:pPr>
    </w:p>
    <w:p w14:paraId="389DA722" w14:textId="77777777" w:rsidR="005911F5" w:rsidRDefault="005911F5" w:rsidP="00937793">
      <w:pPr>
        <w:pStyle w:val="ListParagraph"/>
        <w:numPr>
          <w:ilvl w:val="0"/>
          <w:numId w:val="11"/>
        </w:numPr>
        <w:ind w:left="567" w:hanging="567"/>
        <w:jc w:val="both"/>
        <w:rPr>
          <w:rFonts w:cs="Arial"/>
          <w:lang w:val="fr-FR"/>
        </w:rPr>
      </w:pPr>
      <w:r>
        <w:rPr>
          <w:rFonts w:cs="Arial"/>
          <w:color w:val="000000" w:themeColor="text1"/>
          <w:lang w:val="fr-FR"/>
        </w:rPr>
        <w:t>Le Secrétariat de la CMS a apporté sa contribution et ses commentaires au projet de positionnement stratégique et d’orientations de programmation du FEM-9</w:t>
      </w:r>
      <w:r>
        <w:rPr>
          <w:lang w:val="fr-FR"/>
        </w:rPr>
        <w:t>￼</w:t>
      </w:r>
      <w:r>
        <w:rPr>
          <w:rFonts w:cs="Arial"/>
          <w:color w:val="000000" w:themeColor="text1"/>
          <w:lang w:val="fr-FR"/>
        </w:rPr>
        <w:t xml:space="preserve">. </w:t>
      </w:r>
      <w:r>
        <w:rPr>
          <w:rFonts w:cs="Arial"/>
          <w:lang w:val="fr-FR"/>
        </w:rPr>
        <w:t xml:space="preserve">La connectivité est représentée dans plusieurs programmes et domaines d’intervention du Fonds pour l’Environnement Mondial (FEM). Les voies de migration sont spécifiquement mentionnées, et il a été proposé que des mécanismes supplémentaires de mise en œuvre de la connectivité ainsi que des références à celle-ci soient intégrés. </w:t>
      </w:r>
    </w:p>
    <w:p w14:paraId="1321A0AB" w14:textId="77777777" w:rsidR="005911F5" w:rsidRDefault="005911F5" w:rsidP="005911F5">
      <w:pPr>
        <w:widowControl w:val="0"/>
        <w:autoSpaceDE w:val="0"/>
        <w:autoSpaceDN w:val="0"/>
        <w:adjustRightInd w:val="0"/>
        <w:ind w:left="567" w:hanging="567"/>
        <w:jc w:val="both"/>
        <w:rPr>
          <w:rFonts w:cs="Arial"/>
          <w:u w:val="single"/>
          <w:lang w:val="fr-FR"/>
        </w:rPr>
      </w:pPr>
    </w:p>
    <w:p w14:paraId="0C1D807D" w14:textId="77777777" w:rsidR="005911F5" w:rsidRDefault="005911F5" w:rsidP="005911F5">
      <w:pPr>
        <w:widowControl w:val="0"/>
        <w:ind w:left="567" w:hanging="567"/>
        <w:jc w:val="both"/>
        <w:rPr>
          <w:rFonts w:cs="Arial"/>
          <w:i/>
          <w:iCs/>
          <w:u w:val="single"/>
          <w:lang w:val="fr-FR"/>
        </w:rPr>
      </w:pPr>
      <w:r>
        <w:rPr>
          <w:rFonts w:cs="Arial"/>
          <w:u w:val="single"/>
          <w:lang w:val="fr-FR"/>
        </w:rPr>
        <w:t xml:space="preserve">Résolution 14.16 </w:t>
      </w:r>
      <w:r>
        <w:rPr>
          <w:rFonts w:cs="Arial"/>
          <w:i/>
          <w:iCs/>
          <w:u w:val="single"/>
          <w:lang w:val="fr-FR"/>
        </w:rPr>
        <w:t>Connectivité écologique</w:t>
      </w:r>
    </w:p>
    <w:p w14:paraId="62D6F002" w14:textId="77777777" w:rsidR="005911F5" w:rsidRDefault="005911F5" w:rsidP="005911F5">
      <w:pPr>
        <w:widowControl w:val="0"/>
        <w:ind w:left="567" w:hanging="567"/>
        <w:jc w:val="both"/>
        <w:rPr>
          <w:rFonts w:cs="Arial"/>
          <w:u w:val="single"/>
          <w:lang w:val="fr-FR"/>
        </w:rPr>
      </w:pPr>
    </w:p>
    <w:p w14:paraId="6AC26A32" w14:textId="77777777" w:rsidR="005911F5" w:rsidRDefault="005911F5" w:rsidP="00937793">
      <w:pPr>
        <w:widowControl w:val="0"/>
        <w:numPr>
          <w:ilvl w:val="0"/>
          <w:numId w:val="11"/>
        </w:numPr>
        <w:autoSpaceDE w:val="0"/>
        <w:autoSpaceDN w:val="0"/>
        <w:adjustRightInd w:val="0"/>
        <w:ind w:left="567" w:hanging="567"/>
        <w:jc w:val="both"/>
        <w:rPr>
          <w:rFonts w:cs="Arial"/>
          <w:color w:val="000000" w:themeColor="text1"/>
          <w:lang w:val="fr-FR"/>
        </w:rPr>
      </w:pPr>
      <w:r>
        <w:rPr>
          <w:rFonts w:cs="Arial"/>
          <w:color w:val="000000" w:themeColor="text1"/>
          <w:lang w:val="fr-FR"/>
        </w:rPr>
        <w:t xml:space="preserve">En tenant compte des enjeux émergents et des lignes directrices existantes concernant la connectivité écologique, certains </w:t>
      </w:r>
      <w:r>
        <w:rPr>
          <w:rFonts w:cs="Arial"/>
          <w:lang w:val="fr-FR"/>
        </w:rPr>
        <w:t xml:space="preserve">amendements ont été proposés à la Résolution 14.16, tels qu’ils figurent à l’Annexe 1 du présent document. On y trouve notamment des modifications de la terminologie afin d’assurer une meilleure cohérence et rationalisation, l’ajout de nouveaux textes pour mettre davantage en lumière des domaines clés pertinents (soit auparavant inexistants, soit nécessitant une attention accrue en raison des évolutions survenues depuis la dernière COP), ainsi que la suppression de certains passages et une légère restructuration pour </w:t>
      </w:r>
      <w:bookmarkStart w:id="2" w:name="_Hlk211939925"/>
      <w:r>
        <w:rPr>
          <w:rFonts w:cs="Arial"/>
          <w:color w:val="000000" w:themeColor="text1"/>
          <w:lang w:val="fr-FR"/>
        </w:rPr>
        <w:t xml:space="preserve">améliorer la lisibilité et supprimer les redondances. </w:t>
      </w:r>
      <w:bookmarkEnd w:id="2"/>
    </w:p>
    <w:p w14:paraId="6992F113" w14:textId="77777777" w:rsidR="005911F5" w:rsidRDefault="005911F5" w:rsidP="005911F5">
      <w:pPr>
        <w:ind w:left="567" w:hanging="567"/>
        <w:rPr>
          <w:rFonts w:cs="Arial"/>
          <w:lang w:val="fr-FR"/>
        </w:rPr>
      </w:pPr>
      <w:r>
        <w:rPr>
          <w:rFonts w:cs="Arial"/>
          <w:u w:val="single"/>
          <w:lang w:val="fr-FR"/>
        </w:rPr>
        <w:lastRenderedPageBreak/>
        <w:t>Actions recommandées</w:t>
      </w:r>
    </w:p>
    <w:p w14:paraId="4537498F" w14:textId="77777777" w:rsidR="005911F5" w:rsidRDefault="005911F5" w:rsidP="005911F5">
      <w:pPr>
        <w:ind w:left="567" w:hanging="567"/>
        <w:rPr>
          <w:rFonts w:cs="Arial"/>
          <w:lang w:val="fr-FR"/>
        </w:rPr>
      </w:pPr>
    </w:p>
    <w:p w14:paraId="750DBCC0" w14:textId="77777777" w:rsidR="005911F5" w:rsidRDefault="005911F5" w:rsidP="00937793">
      <w:pPr>
        <w:widowControl w:val="0"/>
        <w:numPr>
          <w:ilvl w:val="0"/>
          <w:numId w:val="11"/>
        </w:numPr>
        <w:autoSpaceDE w:val="0"/>
        <w:autoSpaceDN w:val="0"/>
        <w:adjustRightInd w:val="0"/>
        <w:ind w:left="567" w:hanging="567"/>
        <w:jc w:val="both"/>
        <w:rPr>
          <w:rFonts w:cs="Arial"/>
          <w:lang w:val="fr-FR"/>
        </w:rPr>
      </w:pPr>
      <w:r>
        <w:rPr>
          <w:rFonts w:cs="Arial"/>
          <w:lang w:val="fr-FR" w:eastAsia="en-GB"/>
        </w:rPr>
        <w:t>Il est recommandé à la Conférence des Parties de</w:t>
      </w:r>
      <w:r>
        <w:rPr>
          <w:rFonts w:cs="Arial"/>
          <w:lang w:val="fr-FR"/>
        </w:rPr>
        <w:t> :</w:t>
      </w:r>
    </w:p>
    <w:p w14:paraId="2B0F0EBB" w14:textId="77777777" w:rsidR="005911F5" w:rsidRDefault="005911F5" w:rsidP="005911F5">
      <w:pPr>
        <w:pStyle w:val="Secondnumbering"/>
        <w:ind w:left="567" w:hanging="567"/>
        <w:rPr>
          <w:lang w:val="fr-FR"/>
        </w:rPr>
      </w:pPr>
    </w:p>
    <w:p w14:paraId="7BB4F4DF" w14:textId="77777777" w:rsidR="005911F5" w:rsidRDefault="005911F5" w:rsidP="005911F5">
      <w:pPr>
        <w:pStyle w:val="Secondnumbering"/>
        <w:ind w:left="1080" w:hanging="540"/>
        <w:rPr>
          <w:lang w:val="fr-FR"/>
        </w:rPr>
      </w:pPr>
      <w:r>
        <w:rPr>
          <w:rFonts w:cs="Arial"/>
          <w:lang w:val="fr-FR"/>
        </w:rPr>
        <w:t>adopter les projets d’amendements à la Résolution 14.16 figurant à l’Annexe 1 du présent document ;</w:t>
      </w:r>
    </w:p>
    <w:p w14:paraId="68230027" w14:textId="77777777" w:rsidR="005911F5" w:rsidRDefault="005911F5" w:rsidP="005911F5">
      <w:pPr>
        <w:pStyle w:val="Secondnumbering"/>
        <w:ind w:left="1080" w:hanging="540"/>
        <w:rPr>
          <w:lang w:val="fr-FR"/>
        </w:rPr>
      </w:pPr>
    </w:p>
    <w:p w14:paraId="21C9BCCD" w14:textId="77777777" w:rsidR="005911F5" w:rsidRDefault="005911F5" w:rsidP="005911F5">
      <w:pPr>
        <w:pStyle w:val="Secondnumbering"/>
        <w:ind w:left="1080" w:hanging="540"/>
        <w:rPr>
          <w:rFonts w:cs="Arial"/>
          <w:lang w:val="fr-FR"/>
        </w:rPr>
      </w:pPr>
      <w:r>
        <w:rPr>
          <w:rFonts w:cs="Arial"/>
          <w:lang w:val="fr-FR"/>
        </w:rPr>
        <w:t>adopter les projets de décision tels qu’ils figurent à l’Annexe 2 du présent document ;</w:t>
      </w:r>
    </w:p>
    <w:p w14:paraId="535CB5C6" w14:textId="77777777" w:rsidR="005911F5" w:rsidRDefault="005911F5" w:rsidP="005911F5">
      <w:pPr>
        <w:pStyle w:val="ListParagraph"/>
        <w:ind w:left="1080" w:hanging="540"/>
        <w:rPr>
          <w:rFonts w:cs="Arial"/>
          <w:lang w:val="fr-FR"/>
        </w:rPr>
      </w:pPr>
    </w:p>
    <w:p w14:paraId="26B65AB4" w14:textId="77777777" w:rsidR="005911F5" w:rsidRDefault="005911F5" w:rsidP="005911F5">
      <w:pPr>
        <w:pStyle w:val="Secondnumbering"/>
        <w:ind w:left="1080" w:hanging="540"/>
        <w:rPr>
          <w:rFonts w:cs="Arial"/>
          <w:lang w:val="fr-FR"/>
        </w:rPr>
      </w:pPr>
      <w:r>
        <w:rPr>
          <w:rFonts w:cs="Arial"/>
          <w:lang w:val="fr-FR"/>
        </w:rPr>
        <w:t>prendre note du résumé de l’analyse de l’enquête de la CMS sur la connectivité écologique et les infrastructures, qui figure à l’Annexe 3 du présent document ;</w:t>
      </w:r>
    </w:p>
    <w:p w14:paraId="3CC262D7" w14:textId="77777777" w:rsidR="005911F5" w:rsidRDefault="005911F5" w:rsidP="005911F5">
      <w:pPr>
        <w:pStyle w:val="Secondnumbering"/>
        <w:ind w:left="1080" w:hanging="540"/>
        <w:rPr>
          <w:rFonts w:cs="Arial"/>
          <w:lang w:val="fr-FR"/>
        </w:rPr>
      </w:pPr>
    </w:p>
    <w:p w14:paraId="08569578" w14:textId="77777777" w:rsidR="005911F5" w:rsidRDefault="005911F5" w:rsidP="005911F5">
      <w:pPr>
        <w:pStyle w:val="Secondnumbering"/>
        <w:ind w:left="1080" w:hanging="540"/>
        <w:rPr>
          <w:lang w:val="fr-FR"/>
        </w:rPr>
      </w:pPr>
      <w:r>
        <w:rPr>
          <w:lang w:val="fr-FR"/>
        </w:rPr>
        <w:t xml:space="preserve">abroger les Décisions 14.194, 14.195 et 14.196 </w:t>
      </w:r>
      <w:r>
        <w:rPr>
          <w:color w:val="000000" w:themeColor="text1"/>
          <w:lang w:val="fr-FR"/>
        </w:rPr>
        <w:t xml:space="preserve">(b)-(d) </w:t>
      </w:r>
      <w:r>
        <w:rPr>
          <w:i/>
          <w:iCs/>
          <w:lang w:val="fr-FR"/>
        </w:rPr>
        <w:t>Connectivité écologique</w:t>
      </w:r>
    </w:p>
    <w:p w14:paraId="3138A9E8" w14:textId="77777777" w:rsidR="00E64B72" w:rsidRDefault="00E64B72" w:rsidP="001A4E4F">
      <w:pPr>
        <w:widowControl w:val="0"/>
        <w:autoSpaceDE w:val="0"/>
        <w:textAlignment w:val="baseline"/>
        <w:rPr>
          <w:rFonts w:eastAsia="Times New Roman" w:cs="Arial"/>
          <w:lang w:val="fr-FR"/>
        </w:rPr>
      </w:pPr>
    </w:p>
    <w:p w14:paraId="150DBDC9" w14:textId="77777777" w:rsidR="001A4E4F" w:rsidRDefault="001A4E4F" w:rsidP="001A4E4F">
      <w:pPr>
        <w:widowControl w:val="0"/>
        <w:autoSpaceDE w:val="0"/>
        <w:textAlignment w:val="baseline"/>
        <w:rPr>
          <w:rFonts w:eastAsia="Times New Roman" w:cs="Arial"/>
          <w:lang w:val="fr-FR"/>
        </w:rPr>
      </w:pPr>
    </w:p>
    <w:p w14:paraId="35E01154" w14:textId="77777777" w:rsidR="001A4E4F" w:rsidRDefault="001A4E4F" w:rsidP="001A4E4F">
      <w:pPr>
        <w:widowControl w:val="0"/>
        <w:autoSpaceDE w:val="0"/>
        <w:textAlignment w:val="baseline"/>
        <w:rPr>
          <w:rFonts w:eastAsia="Times New Roman" w:cs="Arial"/>
          <w:lang w:val="fr-FR"/>
        </w:rPr>
        <w:sectPr w:rsidR="001A4E4F" w:rsidSect="007C0105">
          <w:headerReference w:type="even" r:id="rId22"/>
          <w:headerReference w:type="default" r:id="rId23"/>
          <w:footerReference w:type="even" r:id="rId24"/>
          <w:footerReference w:type="default" r:id="rId25"/>
          <w:headerReference w:type="first" r:id="rId26"/>
          <w:pgSz w:w="11906" w:h="16838" w:code="9"/>
          <w:pgMar w:top="1440" w:right="1440" w:bottom="1440" w:left="1440" w:header="568" w:footer="720" w:gutter="0"/>
          <w:cols w:space="720"/>
          <w:titlePg/>
          <w:docGrid w:linePitch="360"/>
        </w:sectPr>
      </w:pPr>
    </w:p>
    <w:p w14:paraId="07E11E23" w14:textId="3EDB9C19" w:rsidR="001A4E4F" w:rsidRDefault="001A4E4F" w:rsidP="001A4E4F">
      <w:pPr>
        <w:widowControl w:val="0"/>
        <w:autoSpaceDE w:val="0"/>
        <w:jc w:val="right"/>
        <w:textAlignment w:val="baseline"/>
        <w:rPr>
          <w:rFonts w:eastAsia="Times New Roman" w:cs="Arial"/>
          <w:b/>
          <w:bCs/>
          <w:lang w:val="fr-FR"/>
        </w:rPr>
      </w:pPr>
      <w:r w:rsidRPr="001A4E4F">
        <w:rPr>
          <w:rFonts w:eastAsia="Times New Roman" w:cs="Arial"/>
          <w:b/>
          <w:bCs/>
          <w:lang w:val="fr-FR"/>
        </w:rPr>
        <w:lastRenderedPageBreak/>
        <w:t>ANNEXE 1</w:t>
      </w:r>
    </w:p>
    <w:p w14:paraId="479A60D2" w14:textId="77777777" w:rsidR="001A4E4F" w:rsidRDefault="001A4E4F" w:rsidP="001A4E4F">
      <w:pPr>
        <w:widowControl w:val="0"/>
        <w:autoSpaceDE w:val="0"/>
        <w:jc w:val="both"/>
        <w:textAlignment w:val="baseline"/>
        <w:rPr>
          <w:rFonts w:eastAsia="Times New Roman" w:cs="Arial"/>
          <w:lang w:val="fr-FR"/>
        </w:rPr>
      </w:pPr>
    </w:p>
    <w:p w14:paraId="1726DF8A" w14:textId="3B9E5D6A" w:rsidR="003E55B6" w:rsidRPr="007233B9" w:rsidRDefault="003E55B6" w:rsidP="003E55B6">
      <w:pPr>
        <w:jc w:val="center"/>
        <w:rPr>
          <w:lang w:val="fr-FR"/>
        </w:rPr>
      </w:pPr>
      <w:r w:rsidRPr="007233B9">
        <w:rPr>
          <w:lang w:val="fr-FR"/>
        </w:rPr>
        <w:t>PROPOSITION DE RÉVISION DE LA RÉSOLUTION 1</w:t>
      </w:r>
      <w:r>
        <w:rPr>
          <w:lang w:val="fr-FR"/>
        </w:rPr>
        <w:t>4.16</w:t>
      </w:r>
    </w:p>
    <w:p w14:paraId="495A7B63" w14:textId="77777777" w:rsidR="003E55B6" w:rsidRPr="007233B9" w:rsidRDefault="003E55B6" w:rsidP="003E55B6">
      <w:pPr>
        <w:rPr>
          <w:u w:val="single"/>
          <w:lang w:val="fr-FR"/>
        </w:rPr>
      </w:pPr>
    </w:p>
    <w:p w14:paraId="2F3C5F08" w14:textId="2949F1ED" w:rsidR="003E55B6" w:rsidRPr="003E55B6" w:rsidRDefault="003E55B6" w:rsidP="003E55B6">
      <w:pPr>
        <w:jc w:val="center"/>
        <w:rPr>
          <w:b/>
          <w:bCs/>
          <w:lang w:val="fr-FR"/>
        </w:rPr>
      </w:pPr>
      <w:r w:rsidRPr="003E55B6">
        <w:rPr>
          <w:b/>
          <w:bCs/>
          <w:lang w:val="fr-FR"/>
        </w:rPr>
        <w:t>CONNECTIVITÉ ÉCOLOGIQUE</w:t>
      </w:r>
    </w:p>
    <w:p w14:paraId="0ABE504B" w14:textId="77777777" w:rsidR="003E55B6" w:rsidRPr="007233B9" w:rsidRDefault="003E55B6" w:rsidP="003E55B6">
      <w:pPr>
        <w:jc w:val="center"/>
        <w:rPr>
          <w:b/>
          <w:bCs/>
          <w:lang w:val="fr-FR"/>
        </w:rPr>
      </w:pPr>
    </w:p>
    <w:p w14:paraId="421AF63B" w14:textId="77777777" w:rsidR="003E55B6" w:rsidRPr="007233B9" w:rsidRDefault="003E55B6" w:rsidP="003E55B6">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5E813843" w14:textId="77777777" w:rsidR="001A4E4F" w:rsidRDefault="001A4E4F" w:rsidP="001A4E4F">
      <w:pPr>
        <w:widowControl w:val="0"/>
        <w:autoSpaceDE w:val="0"/>
        <w:jc w:val="both"/>
        <w:textAlignment w:val="baseline"/>
        <w:rPr>
          <w:rFonts w:eastAsia="Times New Roman" w:cs="Arial"/>
          <w:lang w:val="fr-FR"/>
        </w:rPr>
      </w:pPr>
    </w:p>
    <w:p w14:paraId="790D7C0E" w14:textId="77777777" w:rsidR="003E55B6" w:rsidRDefault="003E55B6" w:rsidP="001A4E4F">
      <w:pPr>
        <w:widowControl w:val="0"/>
        <w:autoSpaceDE w:val="0"/>
        <w:jc w:val="both"/>
        <w:textAlignment w:val="baseline"/>
        <w:rPr>
          <w:rFonts w:eastAsia="Times New Roman" w:cs="Arial"/>
          <w:lang w:val="fr-FR"/>
        </w:rPr>
      </w:pPr>
    </w:p>
    <w:p w14:paraId="79F2DB62"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 xml:space="preserve">Résolutions 10.3 et 11.25 sur le rôle des réseaux écologiques dans la conservation des espèces migratrices, </w:t>
      </w:r>
    </w:p>
    <w:p w14:paraId="74D7306A"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E694F69" w14:textId="77777777" w:rsidR="003E55B6" w:rsidRPr="00D5222C" w:rsidRDefault="003E55B6" w:rsidP="003E55B6">
      <w:pPr>
        <w:pStyle w:val="paragraph"/>
        <w:suppressAutoHyphens/>
        <w:spacing w:before="0" w:beforeAutospacing="0" w:after="0" w:afterAutospacing="0"/>
        <w:jc w:val="both"/>
        <w:textAlignment w:val="baseline"/>
        <w:rPr>
          <w:rFonts w:ascii="Arial" w:hAnsi="Arial" w:cs="Arial"/>
          <w:bCs/>
          <w:i/>
          <w:iCs/>
          <w:sz w:val="22"/>
          <w:szCs w:val="22"/>
          <w:lang w:val="fr-FR"/>
        </w:rPr>
      </w:pPr>
      <w:r w:rsidRPr="009D2094">
        <w:rPr>
          <w:rFonts w:ascii="Arial" w:hAnsi="Arial" w:cs="Arial"/>
          <w:bCs/>
          <w:i/>
          <w:iCs/>
          <w:sz w:val="22"/>
          <w:szCs w:val="22"/>
          <w:lang w:val="fr-FR"/>
        </w:rPr>
        <w:t>Rappelant également</w:t>
      </w:r>
      <w:r w:rsidRPr="009D2094">
        <w:rPr>
          <w:rFonts w:ascii="Arial" w:hAnsi="Arial" w:cs="Arial"/>
          <w:bCs/>
          <w:sz w:val="22"/>
          <w:szCs w:val="22"/>
          <w:lang w:val="fr-FR"/>
        </w:rPr>
        <w:t xml:space="preserve"> </w:t>
      </w:r>
      <w:r>
        <w:rPr>
          <w:rFonts w:ascii="Arial" w:hAnsi="Arial" w:cs="Arial"/>
          <w:bCs/>
          <w:sz w:val="22"/>
          <w:szCs w:val="22"/>
          <w:lang w:val="fr-FR"/>
        </w:rPr>
        <w:t xml:space="preserve">les </w:t>
      </w:r>
      <w:r w:rsidRPr="009D2094">
        <w:rPr>
          <w:rFonts w:ascii="Arial" w:hAnsi="Arial" w:cs="Arial"/>
          <w:bCs/>
          <w:sz w:val="22"/>
          <w:szCs w:val="22"/>
          <w:lang w:val="fr-FR"/>
        </w:rPr>
        <w:t>Résolutions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Le rôle des réseaux écologiques pour la conservation des espèces migratrices</w:t>
      </w:r>
      <w:r w:rsidRPr="009D2094">
        <w:rPr>
          <w:rFonts w:ascii="Arial" w:hAnsi="Arial" w:cs="Arial"/>
          <w:bCs/>
          <w:sz w:val="22"/>
          <w:szCs w:val="22"/>
          <w:lang w:val="fr-FR"/>
        </w:rPr>
        <w:t xml:space="preserve"> et 12.26 (Rev.COP13)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Améliorer les approches à la connectivité dans la conservation des espèces migratrices</w:t>
      </w:r>
      <w:r>
        <w:rPr>
          <w:rFonts w:ascii="Arial" w:hAnsi="Arial" w:cs="Arial"/>
          <w:bCs/>
          <w:i/>
          <w:iCs/>
          <w:sz w:val="22"/>
          <w:szCs w:val="22"/>
          <w:lang w:val="fr-FR"/>
        </w:rPr>
        <w:t>,</w:t>
      </w:r>
    </w:p>
    <w:p w14:paraId="2918678E"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8498888"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Gardant</w:t>
      </w:r>
      <w:r w:rsidRPr="009D2094">
        <w:rPr>
          <w:rFonts w:ascii="Arial" w:hAnsi="Arial" w:cs="Arial"/>
          <w:bCs/>
          <w:sz w:val="22"/>
          <w:szCs w:val="22"/>
          <w:lang w:val="fr-FR"/>
        </w:rPr>
        <w:t xml:space="preserve"> </w:t>
      </w:r>
      <w:r w:rsidRPr="00233458">
        <w:rPr>
          <w:rFonts w:ascii="Arial" w:hAnsi="Arial" w:cs="Arial"/>
          <w:bCs/>
          <w:i/>
          <w:iCs/>
          <w:sz w:val="22"/>
          <w:szCs w:val="22"/>
          <w:lang w:val="fr-FR"/>
        </w:rPr>
        <w:t>à l’esprit</w:t>
      </w:r>
      <w:r w:rsidRPr="009D2094">
        <w:rPr>
          <w:rFonts w:ascii="Arial" w:hAnsi="Arial" w:cs="Arial"/>
          <w:bCs/>
          <w:sz w:val="22"/>
          <w:szCs w:val="22"/>
          <w:lang w:val="fr-FR"/>
        </w:rPr>
        <w:t xml:space="preserve"> que par </w:t>
      </w:r>
      <w:r>
        <w:rPr>
          <w:rFonts w:ascii="Arial" w:hAnsi="Arial" w:cs="Arial"/>
          <w:bCs/>
          <w:sz w:val="22"/>
          <w:szCs w:val="22"/>
          <w:lang w:val="fr-FR"/>
        </w:rPr>
        <w:t>« </w:t>
      </w:r>
      <w:r w:rsidRPr="009D2094">
        <w:rPr>
          <w:rFonts w:ascii="Arial" w:hAnsi="Arial" w:cs="Arial"/>
          <w:bCs/>
          <w:sz w:val="22"/>
          <w:szCs w:val="22"/>
          <w:lang w:val="fr-FR"/>
        </w:rPr>
        <w:t>connectivité écologique</w:t>
      </w:r>
      <w:r>
        <w:rPr>
          <w:rFonts w:ascii="Arial" w:hAnsi="Arial" w:cs="Arial"/>
          <w:bCs/>
          <w:sz w:val="22"/>
          <w:szCs w:val="22"/>
          <w:lang w:val="fr-FR"/>
        </w:rPr>
        <w:t> »</w:t>
      </w:r>
      <w:r w:rsidRPr="009D2094">
        <w:rPr>
          <w:rFonts w:ascii="Arial" w:hAnsi="Arial" w:cs="Arial"/>
          <w:bCs/>
          <w:sz w:val="22"/>
          <w:szCs w:val="22"/>
          <w:lang w:val="fr-FR"/>
        </w:rPr>
        <w:t xml:space="preserve"> (ci-après « connectivité »)</w:t>
      </w:r>
      <w:r>
        <w:rPr>
          <w:rFonts w:ascii="Arial" w:hAnsi="Arial" w:cs="Arial"/>
          <w:bCs/>
          <w:sz w:val="22"/>
          <w:szCs w:val="22"/>
          <w:lang w:val="fr-FR"/>
        </w:rPr>
        <w:t>,</w:t>
      </w:r>
      <w:r w:rsidRPr="009D2094">
        <w:rPr>
          <w:rFonts w:ascii="Arial" w:hAnsi="Arial" w:cs="Arial"/>
          <w:bCs/>
          <w:sz w:val="22"/>
          <w:szCs w:val="22"/>
          <w:lang w:val="fr-FR"/>
        </w:rPr>
        <w:t xml:space="preserve"> on entend </w:t>
      </w:r>
      <w:r>
        <w:rPr>
          <w:rFonts w:ascii="Arial" w:hAnsi="Arial" w:cs="Arial"/>
          <w:bCs/>
          <w:sz w:val="22"/>
          <w:szCs w:val="22"/>
          <w:lang w:val="fr-FR"/>
        </w:rPr>
        <w:t xml:space="preserve">le mouvement sans entrave des espèces, la connexion non entravée des habitats et </w:t>
      </w:r>
      <w:r w:rsidRPr="009D2094">
        <w:rPr>
          <w:rFonts w:ascii="Arial" w:hAnsi="Arial" w:cs="Arial"/>
          <w:bCs/>
          <w:sz w:val="22"/>
          <w:szCs w:val="22"/>
          <w:lang w:val="fr-FR"/>
        </w:rPr>
        <w:t xml:space="preserve">le flux de processus naturels </w:t>
      </w:r>
      <w:r>
        <w:rPr>
          <w:rFonts w:ascii="Arial" w:hAnsi="Arial" w:cs="Arial"/>
          <w:bCs/>
          <w:sz w:val="22"/>
          <w:szCs w:val="22"/>
          <w:lang w:val="fr-FR"/>
        </w:rPr>
        <w:t>préservant</w:t>
      </w:r>
      <w:r w:rsidRPr="009D2094">
        <w:rPr>
          <w:rFonts w:ascii="Arial" w:hAnsi="Arial" w:cs="Arial"/>
          <w:bCs/>
          <w:sz w:val="22"/>
          <w:szCs w:val="22"/>
          <w:lang w:val="fr-FR"/>
        </w:rPr>
        <w:t xml:space="preserve"> la vie sur terre,</w:t>
      </w:r>
    </w:p>
    <w:p w14:paraId="280789FF"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445C524"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8F1D04">
        <w:rPr>
          <w:rFonts w:ascii="Arial" w:hAnsi="Arial" w:cs="Arial"/>
          <w:bCs/>
          <w:i/>
          <w:iCs/>
          <w:sz w:val="22"/>
          <w:szCs w:val="22"/>
          <w:lang w:val="fr-FR"/>
        </w:rPr>
        <w:t xml:space="preserve">Convenant </w:t>
      </w:r>
      <w:r w:rsidRPr="008F1D04">
        <w:rPr>
          <w:rFonts w:ascii="Arial" w:hAnsi="Arial" w:cs="Arial"/>
          <w:bCs/>
          <w:sz w:val="22"/>
          <w:szCs w:val="22"/>
          <w:lang w:val="fr-FR"/>
        </w:rPr>
        <w:t>que les possibilités de dissémination, de migration et d’échanges génétiques chez les animaux sauvages dépendent de la qualité, de l’étendue, de la répartition et de la connectivité d’habitats adaptés, qui concourent à la fois à leurs cycles normaux et à leur résilience au changement, notamment le changement climatique,</w:t>
      </w:r>
    </w:p>
    <w:p w14:paraId="3D5C7F51" w14:textId="77777777" w:rsidR="00E94E05" w:rsidRDefault="00E94E05"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F4546E2" w14:textId="1BE82CD4" w:rsidR="00BB1886" w:rsidRPr="005E53D2" w:rsidRDefault="005E53D2" w:rsidP="00BB1886">
      <w:pPr>
        <w:pStyle w:val="paragraph"/>
        <w:spacing w:before="0" w:beforeAutospacing="0" w:after="0" w:afterAutospacing="0"/>
        <w:jc w:val="both"/>
        <w:rPr>
          <w:rFonts w:ascii="Arial" w:hAnsi="Arial" w:cs="Arial"/>
          <w:sz w:val="22"/>
          <w:szCs w:val="22"/>
          <w:u w:val="single"/>
          <w:lang w:val="fr-FR"/>
        </w:rPr>
      </w:pPr>
      <w:r>
        <w:rPr>
          <w:rFonts w:ascii="Arial" w:hAnsi="Arial" w:cs="Arial"/>
          <w:i/>
          <w:iCs/>
          <w:sz w:val="22"/>
          <w:szCs w:val="22"/>
          <w:u w:val="single"/>
          <w:lang w:val="fr-FR"/>
        </w:rPr>
        <w:t>Se félicitant</w:t>
      </w:r>
      <w:r>
        <w:rPr>
          <w:rFonts w:ascii="Arial" w:hAnsi="Arial" w:cs="Arial"/>
          <w:sz w:val="22"/>
          <w:szCs w:val="22"/>
          <w:u w:val="single"/>
          <w:lang w:val="fr-FR"/>
        </w:rPr>
        <w:t xml:space="preserve"> de la Résolution 75/271 de l’Assemblée générale des Nations Unies « La nature ne connaît pas de frontières : la coopération transfrontière en tant que facteur clef de la préservation, de la restauration et de l’exploitation durable de la biodiversité », qui souligne la nécessité de maintenir et d’améliorer la connectivité entre les écosystèmes, </w:t>
      </w:r>
    </w:p>
    <w:p w14:paraId="116D1E21" w14:textId="77777777" w:rsidR="00E94E05" w:rsidRPr="00BB1886" w:rsidRDefault="00E94E05" w:rsidP="003E55B6">
      <w:pPr>
        <w:pStyle w:val="paragraph"/>
        <w:suppressAutoHyphens/>
        <w:spacing w:before="0" w:beforeAutospacing="0" w:after="0" w:afterAutospacing="0"/>
        <w:jc w:val="both"/>
        <w:textAlignment w:val="baseline"/>
        <w:rPr>
          <w:rFonts w:ascii="Arial" w:hAnsi="Arial" w:cs="Arial"/>
          <w:bCs/>
          <w:sz w:val="22"/>
          <w:szCs w:val="22"/>
          <w:lang w:val="en-GB"/>
        </w:rPr>
      </w:pPr>
    </w:p>
    <w:p w14:paraId="3F540F80" w14:textId="0A1CE440"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Rappelant</w:t>
      </w:r>
      <w:r w:rsidRPr="009D2094">
        <w:rPr>
          <w:rFonts w:ascii="Arial" w:hAnsi="Arial" w:cs="Arial"/>
          <w:bCs/>
          <w:sz w:val="22"/>
          <w:szCs w:val="22"/>
          <w:lang w:val="fr-FR"/>
        </w:rPr>
        <w:t xml:space="preserve"> l’Article III.4 de la Convention</w:t>
      </w:r>
      <w:r>
        <w:rPr>
          <w:rFonts w:ascii="Arial" w:hAnsi="Arial" w:cs="Arial"/>
          <w:bCs/>
          <w:sz w:val="22"/>
          <w:szCs w:val="22"/>
          <w:lang w:val="fr-FR"/>
        </w:rPr>
        <w:t>,</w:t>
      </w:r>
      <w:r w:rsidRPr="009D2094">
        <w:rPr>
          <w:rFonts w:ascii="Arial" w:hAnsi="Arial" w:cs="Arial"/>
          <w:bCs/>
          <w:sz w:val="22"/>
          <w:szCs w:val="22"/>
          <w:lang w:val="fr-FR"/>
        </w:rPr>
        <w:t xml:space="preserve"> </w:t>
      </w:r>
      <w:r>
        <w:rPr>
          <w:rFonts w:ascii="Arial" w:hAnsi="Arial" w:cs="Arial"/>
          <w:bCs/>
          <w:sz w:val="22"/>
          <w:szCs w:val="22"/>
          <w:lang w:val="fr-FR"/>
        </w:rPr>
        <w:t>selon lequel</w:t>
      </w:r>
      <w:r w:rsidRPr="009D2094">
        <w:rPr>
          <w:rFonts w:ascii="Arial" w:hAnsi="Arial" w:cs="Arial"/>
          <w:bCs/>
          <w:sz w:val="22"/>
          <w:szCs w:val="22"/>
          <w:lang w:val="fr-FR"/>
        </w:rPr>
        <w:t xml:space="preserve"> les Parties </w:t>
      </w:r>
      <w:r>
        <w:rPr>
          <w:rFonts w:ascii="Arial" w:hAnsi="Arial" w:cs="Arial"/>
          <w:bCs/>
          <w:sz w:val="22"/>
          <w:szCs w:val="22"/>
          <w:lang w:val="fr-FR"/>
        </w:rPr>
        <w:t>doivent s’efforcer</w:t>
      </w:r>
      <w:r w:rsidRPr="009D2094">
        <w:rPr>
          <w:rFonts w:ascii="Arial" w:hAnsi="Arial" w:cs="Arial"/>
          <w:bCs/>
          <w:sz w:val="22"/>
          <w:szCs w:val="22"/>
          <w:lang w:val="fr-FR"/>
        </w:rPr>
        <w:t xml:space="preserve"> de conserver les habitats des espèces inscrites à l’Annexe</w:t>
      </w:r>
      <w:r>
        <w:rPr>
          <w:rFonts w:ascii="Arial" w:hAnsi="Arial" w:cs="Arial"/>
          <w:bCs/>
          <w:sz w:val="22"/>
          <w:szCs w:val="22"/>
          <w:lang w:val="fr-FR"/>
        </w:rPr>
        <w:t> </w:t>
      </w:r>
      <w:r w:rsidRPr="009D2094">
        <w:rPr>
          <w:rFonts w:ascii="Arial" w:hAnsi="Arial" w:cs="Arial"/>
          <w:bCs/>
          <w:sz w:val="22"/>
          <w:szCs w:val="22"/>
          <w:lang w:val="fr-FR"/>
        </w:rPr>
        <w:t>I</w:t>
      </w:r>
      <w:r>
        <w:rPr>
          <w:rFonts w:ascii="Arial" w:hAnsi="Arial" w:cs="Arial"/>
          <w:bCs/>
          <w:sz w:val="22"/>
          <w:szCs w:val="22"/>
          <w:lang w:val="fr-FR"/>
        </w:rPr>
        <w:t>,</w:t>
      </w:r>
      <w:r w:rsidRPr="009D2094">
        <w:rPr>
          <w:rFonts w:ascii="Arial" w:hAnsi="Arial" w:cs="Arial"/>
          <w:bCs/>
          <w:sz w:val="22"/>
          <w:szCs w:val="22"/>
          <w:lang w:val="fr-FR"/>
        </w:rPr>
        <w:t xml:space="preserve"> </w:t>
      </w:r>
      <w:r>
        <w:rPr>
          <w:rFonts w:ascii="Arial" w:hAnsi="Arial" w:cs="Arial"/>
          <w:bCs/>
          <w:sz w:val="22"/>
          <w:szCs w:val="22"/>
          <w:lang w:val="fr-FR"/>
        </w:rPr>
        <w:t xml:space="preserve">qui </w:t>
      </w:r>
      <w:r w:rsidRPr="009D2094">
        <w:rPr>
          <w:rFonts w:ascii="Arial" w:hAnsi="Arial" w:cs="Arial"/>
          <w:bCs/>
          <w:sz w:val="22"/>
          <w:szCs w:val="22"/>
          <w:lang w:val="fr-FR"/>
        </w:rPr>
        <w:t xml:space="preserve">sont </w:t>
      </w:r>
      <w:r>
        <w:rPr>
          <w:rFonts w:ascii="Arial" w:hAnsi="Arial" w:cs="Arial"/>
          <w:bCs/>
          <w:sz w:val="22"/>
          <w:szCs w:val="22"/>
          <w:lang w:val="fr-FR"/>
        </w:rPr>
        <w:t>importants, en ce qu’ils écartent le risque d’extinction des espèces</w:t>
      </w:r>
      <w:r w:rsidRPr="009D2094">
        <w:rPr>
          <w:rFonts w:ascii="Arial" w:hAnsi="Arial" w:cs="Arial"/>
          <w:bCs/>
          <w:sz w:val="22"/>
          <w:szCs w:val="22"/>
          <w:lang w:val="fr-FR"/>
        </w:rPr>
        <w:t>,</w:t>
      </w:r>
      <w:r>
        <w:rPr>
          <w:rFonts w:ascii="Arial" w:hAnsi="Arial" w:cs="Arial"/>
          <w:bCs/>
          <w:sz w:val="22"/>
          <w:szCs w:val="22"/>
          <w:lang w:val="fr-FR"/>
        </w:rPr>
        <w:t xml:space="preserve"> </w:t>
      </w:r>
      <w:r w:rsidRPr="009D2094">
        <w:rPr>
          <w:rFonts w:ascii="Arial" w:hAnsi="Arial" w:cs="Arial"/>
          <w:bCs/>
          <w:sz w:val="22"/>
          <w:szCs w:val="22"/>
          <w:lang w:val="fr-FR"/>
        </w:rPr>
        <w:t>et de</w:t>
      </w:r>
      <w:r>
        <w:rPr>
          <w:rFonts w:ascii="Arial" w:hAnsi="Arial" w:cs="Arial"/>
          <w:bCs/>
          <w:sz w:val="22"/>
          <w:szCs w:val="22"/>
          <w:lang w:val="fr-FR"/>
        </w:rPr>
        <w:t xml:space="preserve"> les</w:t>
      </w:r>
      <w:r w:rsidRPr="009D2094">
        <w:rPr>
          <w:rFonts w:ascii="Arial" w:hAnsi="Arial" w:cs="Arial"/>
          <w:bCs/>
          <w:sz w:val="22"/>
          <w:szCs w:val="22"/>
          <w:lang w:val="fr-FR"/>
        </w:rPr>
        <w:t xml:space="preserve"> restaurer </w:t>
      </w:r>
      <w:r>
        <w:rPr>
          <w:rFonts w:ascii="Arial" w:hAnsi="Arial" w:cs="Arial"/>
          <w:bCs/>
          <w:sz w:val="22"/>
          <w:szCs w:val="22"/>
          <w:lang w:val="fr-FR"/>
        </w:rPr>
        <w:t>chaque fois possible,</w:t>
      </w:r>
      <w:r w:rsidRPr="009D2094">
        <w:rPr>
          <w:rFonts w:ascii="Arial" w:hAnsi="Arial" w:cs="Arial"/>
          <w:bCs/>
          <w:sz w:val="22"/>
          <w:szCs w:val="22"/>
          <w:lang w:val="fr-FR"/>
        </w:rPr>
        <w:t xml:space="preserve"> </w:t>
      </w:r>
      <w:r>
        <w:rPr>
          <w:rFonts w:ascii="Arial" w:hAnsi="Arial" w:cs="Arial"/>
          <w:bCs/>
          <w:sz w:val="22"/>
          <w:szCs w:val="22"/>
          <w:lang w:val="fr-FR"/>
        </w:rPr>
        <w:t>et de prévenir, d’</w:t>
      </w:r>
      <w:r w:rsidRPr="009D2094">
        <w:rPr>
          <w:rFonts w:ascii="Arial" w:hAnsi="Arial" w:cs="Arial"/>
          <w:bCs/>
          <w:sz w:val="22"/>
          <w:szCs w:val="22"/>
          <w:lang w:val="fr-FR"/>
        </w:rPr>
        <w:t xml:space="preserve">éliminer, </w:t>
      </w:r>
      <w:r>
        <w:rPr>
          <w:rFonts w:ascii="Arial" w:hAnsi="Arial" w:cs="Arial"/>
          <w:bCs/>
          <w:sz w:val="22"/>
          <w:szCs w:val="22"/>
          <w:lang w:val="fr-FR"/>
        </w:rPr>
        <w:t>de</w:t>
      </w:r>
      <w:r w:rsidRPr="009D2094">
        <w:rPr>
          <w:rFonts w:ascii="Arial" w:hAnsi="Arial" w:cs="Arial"/>
          <w:bCs/>
          <w:sz w:val="22"/>
          <w:szCs w:val="22"/>
          <w:lang w:val="fr-FR"/>
        </w:rPr>
        <w:t xml:space="preserve"> </w:t>
      </w:r>
      <w:r>
        <w:rPr>
          <w:rFonts w:ascii="Arial" w:hAnsi="Arial" w:cs="Arial"/>
          <w:bCs/>
          <w:sz w:val="22"/>
          <w:szCs w:val="22"/>
          <w:lang w:val="fr-FR"/>
        </w:rPr>
        <w:t>résoudre</w:t>
      </w:r>
      <w:r w:rsidRPr="009D2094">
        <w:rPr>
          <w:rFonts w:ascii="Arial" w:hAnsi="Arial" w:cs="Arial"/>
          <w:bCs/>
          <w:sz w:val="22"/>
          <w:szCs w:val="22"/>
          <w:lang w:val="fr-FR"/>
        </w:rPr>
        <w:t xml:space="preserve"> ou </w:t>
      </w:r>
      <w:r>
        <w:rPr>
          <w:rFonts w:ascii="Arial" w:hAnsi="Arial" w:cs="Arial"/>
          <w:bCs/>
          <w:sz w:val="22"/>
          <w:szCs w:val="22"/>
          <w:lang w:val="fr-FR"/>
        </w:rPr>
        <w:t>de réduire, selon qu’il convient, les obstacles entravant considérablement</w:t>
      </w:r>
      <w:r w:rsidRPr="009D2094">
        <w:rPr>
          <w:rFonts w:ascii="Arial" w:hAnsi="Arial" w:cs="Arial"/>
          <w:bCs/>
          <w:sz w:val="22"/>
          <w:szCs w:val="22"/>
          <w:lang w:val="fr-FR"/>
        </w:rPr>
        <w:t xml:space="preserve"> la migration de ces espèces</w:t>
      </w:r>
      <w:r>
        <w:rPr>
          <w:rFonts w:ascii="Arial" w:hAnsi="Arial" w:cs="Arial"/>
          <w:bCs/>
          <w:sz w:val="22"/>
          <w:szCs w:val="22"/>
          <w:lang w:val="fr-FR"/>
        </w:rPr>
        <w:t> ;</w:t>
      </w:r>
      <w:r w:rsidRPr="009D2094">
        <w:rPr>
          <w:rFonts w:ascii="Arial" w:hAnsi="Arial" w:cs="Arial"/>
          <w:bCs/>
          <w:sz w:val="22"/>
          <w:szCs w:val="22"/>
          <w:lang w:val="fr-FR"/>
        </w:rPr>
        <w:t xml:space="preserve"> </w:t>
      </w:r>
      <w:r>
        <w:rPr>
          <w:rFonts w:ascii="Arial" w:hAnsi="Arial" w:cs="Arial"/>
          <w:bCs/>
          <w:sz w:val="22"/>
          <w:szCs w:val="22"/>
          <w:lang w:val="fr-FR"/>
        </w:rPr>
        <w:t>ainsi que</w:t>
      </w:r>
      <w:r w:rsidRPr="009D2094">
        <w:rPr>
          <w:rFonts w:ascii="Arial" w:hAnsi="Arial" w:cs="Arial"/>
          <w:bCs/>
          <w:sz w:val="22"/>
          <w:szCs w:val="22"/>
          <w:lang w:val="fr-FR"/>
        </w:rPr>
        <w:t xml:space="preserve"> l’Article V.5, </w:t>
      </w:r>
      <w:r>
        <w:rPr>
          <w:rFonts w:ascii="Arial" w:hAnsi="Arial" w:cs="Arial"/>
          <w:bCs/>
          <w:sz w:val="22"/>
          <w:szCs w:val="22"/>
          <w:lang w:val="fr-FR"/>
        </w:rPr>
        <w:t>selon lequel</w:t>
      </w:r>
      <w:r w:rsidRPr="009D2094">
        <w:rPr>
          <w:rFonts w:ascii="Arial" w:hAnsi="Arial" w:cs="Arial"/>
          <w:bCs/>
          <w:sz w:val="22"/>
          <w:szCs w:val="22"/>
          <w:lang w:val="fr-FR"/>
        </w:rPr>
        <w:t xml:space="preserve"> les </w:t>
      </w:r>
      <w:r>
        <w:rPr>
          <w:rFonts w:ascii="Arial" w:hAnsi="Arial" w:cs="Arial"/>
          <w:bCs/>
          <w:sz w:val="22"/>
          <w:szCs w:val="22"/>
          <w:lang w:val="fr-FR"/>
        </w:rPr>
        <w:t>a</w:t>
      </w:r>
      <w:r w:rsidRPr="009D2094">
        <w:rPr>
          <w:rFonts w:ascii="Arial" w:hAnsi="Arial" w:cs="Arial"/>
          <w:bCs/>
          <w:sz w:val="22"/>
          <w:szCs w:val="22"/>
          <w:lang w:val="fr-FR"/>
        </w:rPr>
        <w:t>ccords concernant les espèces de l’Annexe II d</w:t>
      </w:r>
      <w:r>
        <w:rPr>
          <w:rFonts w:ascii="Arial" w:hAnsi="Arial" w:cs="Arial"/>
          <w:bCs/>
          <w:sz w:val="22"/>
          <w:szCs w:val="22"/>
          <w:lang w:val="fr-FR"/>
        </w:rPr>
        <w:t>oivent</w:t>
      </w:r>
      <w:r w:rsidRPr="009D2094">
        <w:rPr>
          <w:rFonts w:ascii="Arial" w:hAnsi="Arial" w:cs="Arial"/>
          <w:bCs/>
          <w:sz w:val="22"/>
          <w:szCs w:val="22"/>
          <w:lang w:val="fr-FR"/>
        </w:rPr>
        <w:t xml:space="preserve"> prévoir l’entretien d’un réseau d’habitats appropriés «</w:t>
      </w:r>
      <w:r>
        <w:rPr>
          <w:rFonts w:ascii="Arial" w:hAnsi="Arial" w:cs="Arial"/>
          <w:bCs/>
          <w:sz w:val="22"/>
          <w:szCs w:val="22"/>
          <w:lang w:val="fr-FR"/>
        </w:rPr>
        <w:t> </w:t>
      </w:r>
      <w:r w:rsidRPr="009D2094">
        <w:rPr>
          <w:rFonts w:ascii="Arial" w:hAnsi="Arial" w:cs="Arial"/>
          <w:bCs/>
          <w:sz w:val="22"/>
          <w:szCs w:val="22"/>
          <w:lang w:val="fr-FR"/>
        </w:rPr>
        <w:t>répartis d’une manière adéquate le long des itinéraires de migration »,</w:t>
      </w:r>
    </w:p>
    <w:p w14:paraId="16E36AC8"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6471635" w14:textId="7EAF08D7" w:rsidR="000E6FF4" w:rsidRPr="006A665C" w:rsidRDefault="006A665C" w:rsidP="000E6FF4">
      <w:pPr>
        <w:pStyle w:val="paragraph"/>
        <w:suppressAutoHyphens/>
        <w:spacing w:before="0" w:beforeAutospacing="0" w:after="0" w:afterAutospacing="0"/>
        <w:jc w:val="both"/>
        <w:textAlignment w:val="baseline"/>
        <w:rPr>
          <w:rFonts w:ascii="Arial" w:eastAsia="Arial" w:hAnsi="Arial" w:cs="Arial"/>
          <w:sz w:val="22"/>
          <w:szCs w:val="22"/>
          <w:u w:val="single"/>
          <w:lang w:val="fr-FR"/>
        </w:rPr>
      </w:pPr>
      <w:r>
        <w:rPr>
          <w:rFonts w:ascii="Arial" w:hAnsi="Arial" w:cs="Arial"/>
          <w:i/>
          <w:iCs/>
          <w:sz w:val="22"/>
          <w:szCs w:val="22"/>
          <w:u w:val="single"/>
          <w:lang w:val="fr-FR"/>
        </w:rPr>
        <w:t>Notant</w:t>
      </w:r>
      <w:r>
        <w:rPr>
          <w:rFonts w:ascii="Arial" w:eastAsia="Arial" w:hAnsi="Arial" w:cs="Arial"/>
          <w:sz w:val="22"/>
          <w:szCs w:val="22"/>
          <w:u w:val="single"/>
          <w:lang w:val="fr-FR"/>
        </w:rPr>
        <w:t xml:space="preserve"> l’importance de la connectivité écologique pour le Cadre mondial pour la biodiversité Kunming-Montréal (KMGBF), </w:t>
      </w:r>
      <w:r>
        <w:rPr>
          <w:rFonts w:ascii="Arial" w:eastAsia="Aptos" w:hAnsi="Arial" w:cs="Arial"/>
          <w:color w:val="000000" w:themeColor="text1"/>
          <w:sz w:val="22"/>
          <w:szCs w:val="22"/>
          <w:u w:val="single"/>
          <w:lang w:val="fr-FR"/>
        </w:rPr>
        <w:t>la Convention de Ramsar sur les zones humides,</w:t>
      </w:r>
      <w:r>
        <w:rPr>
          <w:rFonts w:ascii="Arial" w:eastAsia="Arial" w:hAnsi="Arial" w:cs="Arial"/>
          <w:sz w:val="22"/>
          <w:szCs w:val="22"/>
          <w:u w:val="single"/>
          <w:lang w:val="fr-FR"/>
        </w:rPr>
        <w:t xml:space="preserve"> la Convention du patrimoine mondial de l’Organisation des Nations Unies pour l’éducation, la science et la culture et d’autres accords multilatéraux sur l’environnement (AME), </w:t>
      </w:r>
    </w:p>
    <w:p w14:paraId="26C53320" w14:textId="77777777" w:rsidR="000E6FF4" w:rsidRPr="006A665C" w:rsidRDefault="000E6FF4"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CD7ED8B" w14:textId="77777777" w:rsidR="00616D23" w:rsidRPr="009B2D14" w:rsidRDefault="003E55B6" w:rsidP="00616D23">
      <w:pPr>
        <w:pStyle w:val="paragraph"/>
        <w:suppressAutoHyphens/>
        <w:spacing w:before="0" w:beforeAutospacing="0" w:after="0" w:afterAutospacing="0"/>
        <w:jc w:val="both"/>
        <w:textAlignment w:val="baseline"/>
        <w:rPr>
          <w:rFonts w:ascii="Arial" w:hAnsi="Arial" w:cs="Arial"/>
          <w:sz w:val="22"/>
          <w:szCs w:val="22"/>
          <w:u w:val="single"/>
          <w:lang w:val="fr-FR"/>
        </w:rPr>
      </w:pPr>
      <w:r w:rsidRPr="00B75326">
        <w:rPr>
          <w:rFonts w:ascii="Arial" w:hAnsi="Arial" w:cs="Arial"/>
          <w:bCs/>
          <w:i/>
          <w:iCs/>
          <w:sz w:val="22"/>
          <w:szCs w:val="22"/>
          <w:lang w:val="fr-FR"/>
        </w:rPr>
        <w:t>Rappelant également</w:t>
      </w:r>
      <w:r w:rsidRPr="00B75326">
        <w:rPr>
          <w:rFonts w:ascii="Arial" w:hAnsi="Arial" w:cs="Arial"/>
          <w:bCs/>
          <w:sz w:val="22"/>
          <w:szCs w:val="22"/>
          <w:lang w:val="fr-FR"/>
        </w:rPr>
        <w:t xml:space="preserve"> l’Article I.1 de la Convention, selon lequel l’expression « aire de répartition » est définie aux fins de la Convention comme étant « l’ensemble des surfaces terrestres ou aquatiques qu’une espèce migratrice habite, fréquente temporairement, traverse ou survole à un moment quelconque le long de son itinéraire habituel de migration »,</w:t>
      </w:r>
      <w:r w:rsidRPr="009D2094">
        <w:rPr>
          <w:rFonts w:ascii="Arial" w:hAnsi="Arial" w:cs="Arial"/>
          <w:bCs/>
          <w:sz w:val="22"/>
          <w:szCs w:val="22"/>
          <w:lang w:val="fr-FR"/>
        </w:rPr>
        <w:t xml:space="preserve"> </w:t>
      </w:r>
      <w:r w:rsidR="00616D23" w:rsidRPr="009B2D14">
        <w:rPr>
          <w:rFonts w:ascii="Arial" w:hAnsi="Arial" w:cs="Arial"/>
          <w:sz w:val="22"/>
          <w:szCs w:val="22"/>
          <w:u w:val="single"/>
          <w:lang w:val="fr-FR"/>
        </w:rPr>
        <w:t xml:space="preserve">reconnaissant qu’en ce qui concerne les espèces marines, l’aire de répartition peut s’étendre au-delà des limites de la juridiction nationale, </w:t>
      </w:r>
    </w:p>
    <w:p w14:paraId="2DA6BFF9" w14:textId="3CAE5125" w:rsidR="00330BEF" w:rsidRDefault="00330BEF" w:rsidP="003E55B6">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sz w:val="22"/>
          <w:szCs w:val="22"/>
          <w:u w:val="single"/>
          <w:lang w:val="fr-FR"/>
        </w:rPr>
        <w:br w:type="page"/>
      </w:r>
    </w:p>
    <w:p w14:paraId="5EE10390" w14:textId="77777777" w:rsidR="00330BEF" w:rsidRDefault="00330BEF" w:rsidP="00330BE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lastRenderedPageBreak/>
        <w:t>Rappelant en outre</w:t>
      </w:r>
      <w:r>
        <w:rPr>
          <w:rFonts w:ascii="Arial" w:hAnsi="Arial" w:cs="Arial"/>
          <w:sz w:val="22"/>
          <w:szCs w:val="22"/>
          <w:u w:val="single"/>
          <w:lang w:val="fr-FR"/>
        </w:rPr>
        <w:t xml:space="preserve"> l’Objectif 2 du Plan stratégique de Samarcande pour les espèces migratrices 2024-2032, « </w:t>
      </w:r>
      <w:r>
        <w:rPr>
          <w:rFonts w:ascii="Arial" w:hAnsi="Arial" w:cs="Arial"/>
          <w:i/>
          <w:iCs/>
          <w:sz w:val="22"/>
          <w:szCs w:val="22"/>
          <w:u w:val="single"/>
          <w:lang w:val="fr-FR"/>
        </w:rPr>
        <w:t>les habitats et les aires de répartition des espèces migratrices sont maintenus et restaurés, ce qui favorise leur connectivité »</w:t>
      </w:r>
      <w:r>
        <w:rPr>
          <w:rFonts w:ascii="Arial" w:hAnsi="Arial" w:cs="Arial"/>
          <w:sz w:val="22"/>
          <w:szCs w:val="22"/>
          <w:u w:val="single"/>
          <w:lang w:val="fr-FR"/>
        </w:rPr>
        <w:t xml:space="preserve"> et les Cibles 2.1, 2.2 et 2.3 qui visent à identifier, surveiller, gérer et restaurer les habitats importants pour les espèces migratrices et à s’assurer que ces habitats sont bien connectés et capables de soutenir les espèces migratrices tout au long de leur cycle de vie,</w:t>
      </w:r>
    </w:p>
    <w:p w14:paraId="62798E69" w14:textId="77777777" w:rsidR="005471B7" w:rsidRPr="00330BEF" w:rsidRDefault="005471B7"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4CE5F7C"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i/>
          <w:iCs/>
          <w:sz w:val="22"/>
          <w:szCs w:val="22"/>
          <w:lang w:val="fr-FR"/>
        </w:rPr>
        <w:t>Convient</w:t>
      </w:r>
      <w:r w:rsidRPr="00353DF7">
        <w:rPr>
          <w:rFonts w:ascii="Arial" w:hAnsi="Arial" w:cs="Arial"/>
          <w:bCs/>
          <w:i/>
          <w:iCs/>
          <w:sz w:val="22"/>
          <w:szCs w:val="22"/>
          <w:lang w:val="fr-FR"/>
        </w:rPr>
        <w:t xml:space="preserve"> </w:t>
      </w:r>
      <w:r w:rsidRPr="009D2094">
        <w:rPr>
          <w:rFonts w:ascii="Arial" w:hAnsi="Arial" w:cs="Arial"/>
          <w:bCs/>
          <w:sz w:val="22"/>
          <w:szCs w:val="22"/>
          <w:lang w:val="fr-FR"/>
        </w:rPr>
        <w:t xml:space="preserve">que pour </w:t>
      </w:r>
      <w:r>
        <w:rPr>
          <w:rFonts w:ascii="Arial" w:hAnsi="Arial" w:cs="Arial"/>
          <w:bCs/>
          <w:sz w:val="22"/>
          <w:szCs w:val="22"/>
          <w:lang w:val="fr-FR"/>
        </w:rPr>
        <w:t>satisfaire</w:t>
      </w:r>
      <w:r w:rsidRPr="009D2094">
        <w:rPr>
          <w:rFonts w:ascii="Arial" w:hAnsi="Arial" w:cs="Arial"/>
          <w:bCs/>
          <w:sz w:val="22"/>
          <w:szCs w:val="22"/>
          <w:lang w:val="fr-FR"/>
        </w:rPr>
        <w:t xml:space="preserve"> leurs besoins à tous les stades de leur cycle de vie, les espèces migratrices </w:t>
      </w:r>
      <w:r>
        <w:rPr>
          <w:rFonts w:ascii="Arial" w:hAnsi="Arial" w:cs="Arial"/>
          <w:bCs/>
          <w:sz w:val="22"/>
          <w:szCs w:val="22"/>
          <w:lang w:val="fr-FR"/>
        </w:rPr>
        <w:t>dépendent</w:t>
      </w:r>
      <w:r w:rsidRPr="009D2094">
        <w:rPr>
          <w:rFonts w:ascii="Arial" w:hAnsi="Arial" w:cs="Arial"/>
          <w:bCs/>
          <w:sz w:val="22"/>
          <w:szCs w:val="22"/>
          <w:lang w:val="fr-FR"/>
        </w:rPr>
        <w:t xml:space="preserve"> </w:t>
      </w:r>
      <w:r>
        <w:rPr>
          <w:rFonts w:ascii="Arial" w:hAnsi="Arial" w:cs="Arial"/>
          <w:bCs/>
          <w:sz w:val="22"/>
          <w:szCs w:val="22"/>
          <w:lang w:val="fr-FR"/>
        </w:rPr>
        <w:t>d’une</w:t>
      </w:r>
      <w:r w:rsidRPr="009D2094">
        <w:rPr>
          <w:rFonts w:ascii="Arial" w:hAnsi="Arial" w:cs="Arial"/>
          <w:bCs/>
          <w:sz w:val="22"/>
          <w:szCs w:val="22"/>
          <w:lang w:val="fr-FR"/>
        </w:rPr>
        <w:t xml:space="preserve"> </w:t>
      </w:r>
      <w:r>
        <w:rPr>
          <w:rFonts w:ascii="Arial" w:hAnsi="Arial" w:cs="Arial"/>
          <w:bCs/>
          <w:sz w:val="22"/>
          <w:szCs w:val="22"/>
          <w:lang w:val="fr-FR"/>
        </w:rPr>
        <w:t xml:space="preserve">variété </w:t>
      </w:r>
      <w:r w:rsidRPr="009D2094">
        <w:rPr>
          <w:rFonts w:ascii="Arial" w:hAnsi="Arial" w:cs="Arial"/>
          <w:bCs/>
          <w:sz w:val="22"/>
          <w:szCs w:val="22"/>
          <w:lang w:val="fr-FR"/>
        </w:rPr>
        <w:t xml:space="preserve">d’habitats dans l’ensemble de </w:t>
      </w:r>
      <w:r>
        <w:rPr>
          <w:rFonts w:ascii="Arial" w:hAnsi="Arial" w:cs="Arial"/>
          <w:bCs/>
          <w:sz w:val="22"/>
          <w:szCs w:val="22"/>
          <w:lang w:val="fr-FR"/>
        </w:rPr>
        <w:t>leurs zones de migration</w:t>
      </w:r>
      <w:r w:rsidRPr="009D2094">
        <w:rPr>
          <w:rFonts w:ascii="Arial" w:hAnsi="Arial" w:cs="Arial"/>
          <w:bCs/>
          <w:sz w:val="22"/>
          <w:szCs w:val="22"/>
          <w:lang w:val="fr-FR"/>
        </w:rPr>
        <w:t xml:space="preserve">, </w:t>
      </w:r>
    </w:p>
    <w:p w14:paraId="5C32152D"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863463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i/>
          <w:iCs/>
          <w:sz w:val="22"/>
          <w:szCs w:val="22"/>
          <w:lang w:val="fr-FR"/>
        </w:rPr>
        <w:t xml:space="preserve">Constate </w:t>
      </w:r>
      <w:r w:rsidRPr="00353DF7">
        <w:rPr>
          <w:rFonts w:ascii="Arial" w:hAnsi="Arial" w:cs="Arial"/>
          <w:bCs/>
          <w:i/>
          <w:iCs/>
          <w:sz w:val="22"/>
          <w:szCs w:val="22"/>
          <w:lang w:val="fr-FR"/>
        </w:rPr>
        <w:t>d’autre part</w:t>
      </w:r>
      <w:r w:rsidRPr="009D2094">
        <w:rPr>
          <w:rFonts w:ascii="Arial" w:hAnsi="Arial" w:cs="Arial"/>
          <w:bCs/>
          <w:sz w:val="22"/>
          <w:szCs w:val="22"/>
          <w:lang w:val="fr-FR"/>
        </w:rPr>
        <w:t xml:space="preserve"> que les sites qui jouent un rôle critique </w:t>
      </w:r>
      <w:r>
        <w:rPr>
          <w:rFonts w:ascii="Arial" w:hAnsi="Arial" w:cs="Arial"/>
          <w:bCs/>
          <w:sz w:val="22"/>
          <w:szCs w:val="22"/>
          <w:lang w:val="fr-FR"/>
        </w:rPr>
        <w:t>dans un</w:t>
      </w:r>
      <w:r w:rsidRPr="009D2094">
        <w:rPr>
          <w:rFonts w:ascii="Arial" w:hAnsi="Arial" w:cs="Arial"/>
          <w:bCs/>
          <w:sz w:val="22"/>
          <w:szCs w:val="22"/>
          <w:lang w:val="fr-FR"/>
        </w:rPr>
        <w:t xml:space="preserve"> système</w:t>
      </w:r>
      <w:r>
        <w:rPr>
          <w:rFonts w:ascii="Arial" w:hAnsi="Arial" w:cs="Arial"/>
          <w:bCs/>
          <w:sz w:val="22"/>
          <w:szCs w:val="22"/>
          <w:lang w:val="fr-FR"/>
        </w:rPr>
        <w:t xml:space="preserve"> plus large</w:t>
      </w:r>
      <w:r w:rsidRPr="009D2094">
        <w:rPr>
          <w:rFonts w:ascii="Arial" w:hAnsi="Arial" w:cs="Arial"/>
          <w:bCs/>
          <w:sz w:val="22"/>
          <w:szCs w:val="22"/>
          <w:lang w:val="fr-FR"/>
        </w:rPr>
        <w:t>, tels que les zones centrales, les co</w:t>
      </w:r>
      <w:r>
        <w:rPr>
          <w:rFonts w:ascii="Arial" w:hAnsi="Arial" w:cs="Arial"/>
          <w:bCs/>
          <w:sz w:val="22"/>
          <w:szCs w:val="22"/>
          <w:lang w:val="fr-FR"/>
        </w:rPr>
        <w:t>rridors</w:t>
      </w:r>
      <w:r w:rsidRPr="009D2094">
        <w:rPr>
          <w:rFonts w:ascii="Arial" w:hAnsi="Arial" w:cs="Arial"/>
          <w:bCs/>
          <w:sz w:val="22"/>
          <w:szCs w:val="22"/>
          <w:lang w:val="fr-FR"/>
        </w:rPr>
        <w:t xml:space="preserve">, les zones de restauration et les zones tampons, peuvent être reliés </w:t>
      </w:r>
      <w:r>
        <w:rPr>
          <w:rFonts w:ascii="Arial" w:hAnsi="Arial" w:cs="Arial"/>
          <w:bCs/>
          <w:sz w:val="22"/>
          <w:szCs w:val="22"/>
          <w:lang w:val="fr-FR"/>
        </w:rPr>
        <w:t>par des</w:t>
      </w:r>
      <w:r w:rsidRPr="009D2094">
        <w:rPr>
          <w:rFonts w:ascii="Arial" w:hAnsi="Arial" w:cs="Arial"/>
          <w:bCs/>
          <w:sz w:val="22"/>
          <w:szCs w:val="22"/>
          <w:lang w:val="fr-FR"/>
        </w:rPr>
        <w:t xml:space="preserve"> stratégies qui</w:t>
      </w:r>
      <w:r>
        <w:rPr>
          <w:rFonts w:ascii="Arial" w:hAnsi="Arial" w:cs="Arial"/>
          <w:bCs/>
          <w:sz w:val="22"/>
          <w:szCs w:val="22"/>
          <w:lang w:val="fr-FR"/>
        </w:rPr>
        <w:t xml:space="preserve"> luttent contre</w:t>
      </w:r>
      <w:r w:rsidRPr="009D2094">
        <w:rPr>
          <w:rFonts w:ascii="Arial" w:hAnsi="Arial" w:cs="Arial"/>
          <w:bCs/>
          <w:sz w:val="22"/>
          <w:szCs w:val="22"/>
          <w:lang w:val="fr-FR"/>
        </w:rPr>
        <w:t xml:space="preserve"> le problème de la fragmentation des habitats et </w:t>
      </w:r>
      <w:r>
        <w:rPr>
          <w:rFonts w:ascii="Arial" w:hAnsi="Arial" w:cs="Arial"/>
          <w:bCs/>
          <w:sz w:val="22"/>
          <w:szCs w:val="22"/>
          <w:lang w:val="fr-FR"/>
        </w:rPr>
        <w:t>d’</w:t>
      </w:r>
      <w:r w:rsidRPr="009D2094">
        <w:rPr>
          <w:rFonts w:ascii="Arial" w:hAnsi="Arial" w:cs="Arial"/>
          <w:bCs/>
          <w:sz w:val="22"/>
          <w:szCs w:val="22"/>
          <w:lang w:val="fr-FR"/>
        </w:rPr>
        <w:t xml:space="preserve">autres menaces </w:t>
      </w:r>
      <w:r>
        <w:rPr>
          <w:rFonts w:ascii="Arial" w:hAnsi="Arial" w:cs="Arial"/>
          <w:bCs/>
          <w:sz w:val="22"/>
          <w:szCs w:val="22"/>
          <w:lang w:val="fr-FR"/>
        </w:rPr>
        <w:t>pour les</w:t>
      </w:r>
      <w:r w:rsidRPr="009D2094">
        <w:rPr>
          <w:rFonts w:ascii="Arial" w:hAnsi="Arial" w:cs="Arial"/>
          <w:bCs/>
          <w:sz w:val="22"/>
          <w:szCs w:val="22"/>
          <w:lang w:val="fr-FR"/>
        </w:rPr>
        <w:t xml:space="preserve"> espèces migratrices</w:t>
      </w:r>
      <w:r>
        <w:rPr>
          <w:rFonts w:ascii="Arial" w:hAnsi="Arial" w:cs="Arial"/>
          <w:bCs/>
          <w:sz w:val="22"/>
          <w:szCs w:val="22"/>
          <w:lang w:val="fr-FR"/>
        </w:rPr>
        <w:t>, grâce au principe de réseaux écologiques</w:t>
      </w:r>
      <w:r w:rsidRPr="009D2094">
        <w:rPr>
          <w:rFonts w:ascii="Arial" w:hAnsi="Arial" w:cs="Arial"/>
          <w:bCs/>
          <w:sz w:val="22"/>
          <w:szCs w:val="22"/>
          <w:lang w:val="fr-FR"/>
        </w:rPr>
        <w:t xml:space="preserve">, </w:t>
      </w:r>
    </w:p>
    <w:p w14:paraId="6389E19B"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BA0DC8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411DE7">
        <w:rPr>
          <w:rFonts w:ascii="Arial" w:hAnsi="Arial" w:cs="Arial"/>
          <w:bCs/>
          <w:i/>
          <w:iCs/>
          <w:sz w:val="22"/>
          <w:szCs w:val="22"/>
          <w:lang w:val="fr-FR"/>
        </w:rPr>
        <w:t>Consciente</w:t>
      </w:r>
      <w:r w:rsidRPr="00411DE7">
        <w:rPr>
          <w:rFonts w:ascii="Arial" w:hAnsi="Arial" w:cs="Arial"/>
          <w:bCs/>
          <w:sz w:val="22"/>
          <w:szCs w:val="22"/>
          <w:lang w:val="fr-FR"/>
        </w:rPr>
        <w:t xml:space="preserve"> de l’importance des rivières et de leurs écosystèmes associés en tant que corridors dans le contexte du changement climatique, en ce qu’ils favorisent les flux d’eau et les migrations des espèces aquatiques,</w:t>
      </w:r>
    </w:p>
    <w:p w14:paraId="33315B79"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5395CD2" w14:textId="676A6456"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A9693A">
        <w:rPr>
          <w:rFonts w:ascii="Arial" w:hAnsi="Arial" w:cs="Arial"/>
          <w:bCs/>
          <w:i/>
          <w:iCs/>
          <w:sz w:val="22"/>
          <w:szCs w:val="22"/>
          <w:lang w:val="fr-FR"/>
        </w:rPr>
        <w:t>Constatant en outre</w:t>
      </w:r>
      <w:r w:rsidRPr="00A9693A">
        <w:rPr>
          <w:rFonts w:ascii="Arial" w:hAnsi="Arial" w:cs="Arial"/>
          <w:bCs/>
          <w:sz w:val="22"/>
          <w:szCs w:val="22"/>
          <w:lang w:val="fr-FR"/>
        </w:rPr>
        <w:t xml:space="preserve"> que la destruction et la fragmentation des habitats figurent parmi les principales menaces à l’encontre des espèces migratrices et que le recensement et la conservation d’habitats de qualité, d’étendue, de répartition et de connectivité adéquates sont donc de la plus haute importance pour la conservation de ces espèces dans les environnements terrestres, </w:t>
      </w:r>
      <w:r w:rsidR="001F6CA6" w:rsidRPr="001F6CA6">
        <w:rPr>
          <w:rFonts w:ascii="Arial" w:hAnsi="Arial" w:cs="Arial"/>
          <w:bCs/>
          <w:sz w:val="22"/>
          <w:szCs w:val="22"/>
          <w:u w:val="single"/>
          <w:lang w:val="fr-FR"/>
        </w:rPr>
        <w:t>les eaux intérieures</w:t>
      </w:r>
      <w:r w:rsidR="00870A10">
        <w:rPr>
          <w:rFonts w:ascii="Arial" w:hAnsi="Arial" w:cs="Arial"/>
          <w:bCs/>
          <w:sz w:val="22"/>
          <w:szCs w:val="22"/>
          <w:lang w:val="fr-FR"/>
        </w:rPr>
        <w:t xml:space="preserve">, </w:t>
      </w:r>
      <w:r w:rsidR="003B789D" w:rsidRPr="003B789D">
        <w:rPr>
          <w:rFonts w:ascii="Arial" w:hAnsi="Arial" w:cs="Arial"/>
          <w:bCs/>
          <w:sz w:val="22"/>
          <w:szCs w:val="22"/>
          <w:u w:val="single"/>
          <w:lang w:val="fr-FR"/>
        </w:rPr>
        <w:t>les milieux</w:t>
      </w:r>
      <w:r w:rsidR="003B789D">
        <w:rPr>
          <w:rFonts w:ascii="Arial" w:hAnsi="Arial" w:cs="Arial"/>
          <w:bCs/>
          <w:sz w:val="22"/>
          <w:szCs w:val="22"/>
          <w:lang w:val="fr-FR"/>
        </w:rPr>
        <w:t xml:space="preserve"> </w:t>
      </w:r>
      <w:r w:rsidRPr="00A9693A">
        <w:rPr>
          <w:rFonts w:ascii="Arial" w:hAnsi="Arial" w:cs="Arial"/>
          <w:bCs/>
          <w:sz w:val="22"/>
          <w:szCs w:val="22"/>
          <w:lang w:val="fr-FR"/>
        </w:rPr>
        <w:t>côtiers et marins,</w:t>
      </w:r>
    </w:p>
    <w:p w14:paraId="195B1A48" w14:textId="77777777" w:rsidR="00A37ECD" w:rsidRPr="00157ADD" w:rsidRDefault="00A37ECD" w:rsidP="00A37ECD">
      <w:pPr>
        <w:pStyle w:val="paragraph"/>
        <w:spacing w:before="0" w:beforeAutospacing="0" w:after="0" w:afterAutospacing="0"/>
        <w:jc w:val="both"/>
        <w:rPr>
          <w:rFonts w:ascii="Arial" w:hAnsi="Arial" w:cs="Arial"/>
          <w:i/>
          <w:iCs/>
          <w:sz w:val="22"/>
          <w:szCs w:val="22"/>
          <w:u w:val="single"/>
          <w:lang w:val="fr-FR"/>
        </w:rPr>
      </w:pPr>
    </w:p>
    <w:p w14:paraId="023D75FC" w14:textId="77777777" w:rsidR="006B13E9" w:rsidRDefault="006B13E9" w:rsidP="006B13E9">
      <w:pPr>
        <w:pStyle w:val="paragraph"/>
        <w:spacing w:before="0" w:beforeAutospacing="0" w:after="0" w:afterAutospacing="0"/>
        <w:jc w:val="both"/>
        <w:rPr>
          <w:rFonts w:ascii="Arial" w:hAnsi="Arial" w:cs="Arial"/>
          <w:sz w:val="22"/>
          <w:szCs w:val="22"/>
          <w:u w:val="single"/>
          <w:lang w:val="fr-FR"/>
        </w:rPr>
      </w:pPr>
      <w:r>
        <w:rPr>
          <w:rFonts w:ascii="Arial" w:hAnsi="Arial" w:cs="Arial"/>
          <w:i/>
          <w:iCs/>
          <w:sz w:val="22"/>
          <w:szCs w:val="22"/>
          <w:u w:val="single"/>
          <w:lang w:val="fr-FR"/>
        </w:rPr>
        <w:t xml:space="preserve">Notant </w:t>
      </w:r>
      <w:r>
        <w:rPr>
          <w:rFonts w:ascii="Arial" w:hAnsi="Arial" w:cs="Arial"/>
          <w:sz w:val="22"/>
          <w:szCs w:val="22"/>
          <w:u w:val="single"/>
          <w:lang w:val="fr-FR"/>
        </w:rPr>
        <w:t xml:space="preserve">que la Convention sur la diversité biologique (CDB) définit les « eaux intérieures » comme des environnements influencés par le milieu aquatique et situés à l’intérieur des limites terrestres, et qu’elles comprennent l’ensemble des écosystèmes de zones humides tels que définis par la Convention de Ramsar sur les zones humides, </w:t>
      </w:r>
    </w:p>
    <w:p w14:paraId="0AE3FD7F" w14:textId="77777777" w:rsidR="006B13E9" w:rsidRDefault="006B13E9" w:rsidP="006B13E9">
      <w:pPr>
        <w:pStyle w:val="paragraph"/>
        <w:suppressAutoHyphens/>
        <w:spacing w:before="0" w:beforeAutospacing="0" w:after="0" w:afterAutospacing="0"/>
        <w:jc w:val="both"/>
        <w:textAlignment w:val="baseline"/>
        <w:rPr>
          <w:rFonts w:ascii="Arial" w:hAnsi="Arial" w:cs="Arial"/>
          <w:bCs/>
          <w:sz w:val="22"/>
          <w:szCs w:val="22"/>
          <w:lang w:val="fr-FR"/>
        </w:rPr>
      </w:pPr>
    </w:p>
    <w:p w14:paraId="6780A669" w14:textId="77777777" w:rsidR="006B13E9" w:rsidRDefault="006B13E9" w:rsidP="006B13E9">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Notant également</w:t>
      </w:r>
      <w:r>
        <w:rPr>
          <w:rFonts w:ascii="Arial" w:hAnsi="Arial" w:cs="Arial"/>
          <w:sz w:val="22"/>
          <w:szCs w:val="22"/>
          <w:u w:val="single"/>
          <w:lang w:val="fr-FR"/>
        </w:rPr>
        <w:t xml:space="preserve"> l’importance de la </w:t>
      </w:r>
      <w:r>
        <w:rPr>
          <w:rFonts w:ascii="Arial" w:hAnsi="Arial" w:cs="Arial"/>
          <w:color w:val="000000" w:themeColor="text1"/>
          <w:sz w:val="22"/>
          <w:szCs w:val="22"/>
          <w:u w:val="single"/>
          <w:lang w:val="fr-FR"/>
        </w:rPr>
        <w:t xml:space="preserve">connectivité aquatique, en reconnaissant que certaines </w:t>
      </w:r>
      <w:r>
        <w:rPr>
          <w:rFonts w:ascii="Arial" w:hAnsi="Arial" w:cs="Arial"/>
          <w:sz w:val="22"/>
          <w:szCs w:val="22"/>
          <w:u w:val="single"/>
          <w:lang w:val="fr-FR"/>
        </w:rPr>
        <w:t xml:space="preserve">espèces migratrices d’eau douce nécessitent une connectivité entre les eaux intérieures et les environnements marins et côtiers pour compléter leur cycle de vie, </w:t>
      </w:r>
    </w:p>
    <w:p w14:paraId="24AAB118" w14:textId="745FCF00" w:rsidR="003E55B6" w:rsidRPr="006B13E9"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358A02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Profondément préoccupée</w:t>
      </w:r>
      <w:r w:rsidRPr="009D2094">
        <w:rPr>
          <w:rFonts w:ascii="Arial" w:hAnsi="Arial" w:cs="Arial"/>
          <w:bCs/>
          <w:sz w:val="22"/>
          <w:szCs w:val="22"/>
          <w:lang w:val="fr-FR"/>
        </w:rPr>
        <w:t xml:space="preserve"> par le fait que les habitats des espèces migratrices sont de plus en plus fragmentés dans l’ensemble des biomes terrestres</w:t>
      </w:r>
      <w:r>
        <w:rPr>
          <w:rFonts w:ascii="Arial" w:hAnsi="Arial" w:cs="Arial"/>
          <w:bCs/>
          <w:sz w:val="22"/>
          <w:szCs w:val="22"/>
          <w:lang w:val="fr-FR"/>
        </w:rPr>
        <w:t xml:space="preserve"> et aquatiques</w:t>
      </w:r>
      <w:r w:rsidRPr="009D2094">
        <w:rPr>
          <w:rFonts w:ascii="Arial" w:hAnsi="Arial" w:cs="Arial"/>
          <w:bCs/>
          <w:sz w:val="22"/>
          <w:szCs w:val="22"/>
          <w:lang w:val="fr-FR"/>
        </w:rPr>
        <w:t>,</w:t>
      </w:r>
    </w:p>
    <w:p w14:paraId="3A0538CF"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56136F6" w14:textId="77777777" w:rsidR="003E55B6" w:rsidRPr="008C0C5F"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A831CC">
        <w:rPr>
          <w:rFonts w:ascii="Arial" w:hAnsi="Arial" w:cs="Arial"/>
          <w:i/>
          <w:iCs/>
          <w:sz w:val="22"/>
          <w:szCs w:val="22"/>
          <w:lang w:val="fr-FR"/>
        </w:rPr>
        <w:t>Préoccupée en outre</w:t>
      </w:r>
      <w:r w:rsidRPr="00A831CC">
        <w:rPr>
          <w:rFonts w:ascii="Arial" w:hAnsi="Arial" w:cs="Arial"/>
          <w:sz w:val="22"/>
          <w:szCs w:val="22"/>
          <w:lang w:val="fr-FR"/>
        </w:rPr>
        <w:t xml:space="preserve"> par le fait que l’on continue de construire et d’autoriser des projets d’infrastructure, y compris à des points critiques des itinéraires de migration, lesquels constituent des obstacles à la migration et ont des incidences négatives sur les espèces migratrices, y compris à l’échelle des populations,</w:t>
      </w:r>
      <w:r w:rsidRPr="008C0C5F">
        <w:rPr>
          <w:rFonts w:ascii="Arial" w:hAnsi="Arial" w:cs="Arial"/>
          <w:sz w:val="22"/>
          <w:szCs w:val="22"/>
          <w:lang w:val="fr-FR"/>
        </w:rPr>
        <w:t xml:space="preserve"> </w:t>
      </w:r>
    </w:p>
    <w:p w14:paraId="0C3BFF59" w14:textId="77777777" w:rsidR="00CF6E86" w:rsidRDefault="00CF6E8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53ADED4B" w14:textId="77777777" w:rsidR="003C5D48" w:rsidRDefault="003C5D48" w:rsidP="003C5D48">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 xml:space="preserve">Reconnaissant </w:t>
      </w:r>
      <w:r>
        <w:rPr>
          <w:rFonts w:ascii="Arial" w:hAnsi="Arial" w:cs="Arial"/>
          <w:sz w:val="22"/>
          <w:szCs w:val="22"/>
          <w:u w:val="single"/>
          <w:lang w:val="fr-FR"/>
        </w:rPr>
        <w:t>l’absence</w:t>
      </w:r>
      <w:r>
        <w:rPr>
          <w:rFonts w:ascii="Arial" w:hAnsi="Arial" w:cs="Arial"/>
          <w:i/>
          <w:iCs/>
          <w:sz w:val="22"/>
          <w:szCs w:val="22"/>
          <w:u w:val="single"/>
          <w:lang w:val="fr-FR"/>
        </w:rPr>
        <w:t xml:space="preserve"> </w:t>
      </w:r>
      <w:r>
        <w:rPr>
          <w:rFonts w:ascii="Arial" w:hAnsi="Arial" w:cs="Arial"/>
          <w:sz w:val="22"/>
          <w:szCs w:val="22"/>
          <w:u w:val="single"/>
          <w:lang w:val="fr-FR"/>
        </w:rPr>
        <w:t xml:space="preserve">d’un indicateur unique, convenu et solide permettant de mesurer </w:t>
      </w:r>
      <w:r>
        <w:rPr>
          <w:rFonts w:ascii="Arial" w:eastAsia="Arial" w:hAnsi="Arial" w:cs="Arial"/>
          <w:color w:val="000000" w:themeColor="text1"/>
          <w:sz w:val="22"/>
          <w:szCs w:val="22"/>
          <w:u w:val="single"/>
          <w:lang w:val="fr-FR"/>
        </w:rPr>
        <w:t>les différents aspects de</w:t>
      </w:r>
      <w:r>
        <w:rPr>
          <w:rFonts w:ascii="Calibri" w:eastAsia="Calibri" w:hAnsi="Calibri" w:cs="Calibri"/>
          <w:i/>
          <w:iCs/>
          <w:color w:val="000000" w:themeColor="text1"/>
          <w:lang w:val="fr-FR"/>
        </w:rPr>
        <w:t xml:space="preserve"> </w:t>
      </w:r>
      <w:r>
        <w:rPr>
          <w:rFonts w:ascii="Arial" w:hAnsi="Arial" w:cs="Arial"/>
          <w:sz w:val="22"/>
          <w:szCs w:val="22"/>
          <w:u w:val="single"/>
          <w:lang w:val="fr-FR"/>
        </w:rPr>
        <w:t xml:space="preserve">la connectivité écologique, </w:t>
      </w:r>
      <w:r>
        <w:rPr>
          <w:rFonts w:ascii="Arial" w:eastAsia="Arial" w:hAnsi="Arial" w:cs="Arial"/>
          <w:sz w:val="22"/>
          <w:szCs w:val="22"/>
          <w:u w:val="single"/>
          <w:lang w:val="fr-FR"/>
        </w:rPr>
        <w:t>le manque de clarté concernant la signification de « bien connecté » dans le contexte du KMGBF</w:t>
      </w:r>
      <w:r>
        <w:rPr>
          <w:rFonts w:ascii="Arial" w:hAnsi="Arial" w:cs="Arial"/>
          <w:sz w:val="22"/>
          <w:szCs w:val="22"/>
          <w:u w:val="single"/>
          <w:lang w:val="fr-FR"/>
        </w:rPr>
        <w:t>, ainsi que les limites actuelles des indicateurs existants pour mesurer la connectivité en dehors des réseaux d’aires protégées, en particulier pour les habitats marins,</w:t>
      </w:r>
    </w:p>
    <w:p w14:paraId="5275412B" w14:textId="77777777" w:rsidR="003C5D48" w:rsidRDefault="003C5D48" w:rsidP="003C5D48">
      <w:pPr>
        <w:pStyle w:val="paragraph"/>
        <w:suppressAutoHyphens/>
        <w:spacing w:before="0" w:beforeAutospacing="0" w:after="0" w:afterAutospacing="0"/>
        <w:jc w:val="both"/>
        <w:textAlignment w:val="baseline"/>
        <w:rPr>
          <w:rFonts w:ascii="Arial" w:hAnsi="Arial" w:cs="Arial"/>
          <w:sz w:val="22"/>
          <w:szCs w:val="22"/>
          <w:u w:val="single"/>
          <w:lang w:val="fr-FR"/>
        </w:rPr>
      </w:pPr>
    </w:p>
    <w:p w14:paraId="7751F02D" w14:textId="77777777" w:rsidR="003C5D48" w:rsidRDefault="003C5D48" w:rsidP="003C5D48">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Se félicitant</w:t>
      </w:r>
      <w:r>
        <w:rPr>
          <w:rFonts w:ascii="Arial" w:hAnsi="Arial" w:cs="Arial"/>
          <w:sz w:val="22"/>
          <w:szCs w:val="22"/>
          <w:u w:val="single"/>
          <w:lang w:val="fr-FR"/>
        </w:rPr>
        <w:t xml:space="preserve"> des efforts en cours visant à identifier des indicateurs de connectivité plus robustes et supplémentaires répondant aux limites actuelles </w:t>
      </w:r>
      <w:r>
        <w:rPr>
          <w:rFonts w:ascii="Arial" w:hAnsi="Arial" w:cs="Arial"/>
          <w:color w:val="000000" w:themeColor="text1"/>
          <w:sz w:val="22"/>
          <w:szCs w:val="22"/>
          <w:u w:val="single"/>
          <w:lang w:val="fr-FR"/>
        </w:rPr>
        <w:t xml:space="preserve">et à développer des méthodologies </w:t>
      </w:r>
      <w:r>
        <w:rPr>
          <w:rFonts w:ascii="Arial" w:hAnsi="Arial" w:cs="Arial"/>
          <w:sz w:val="22"/>
          <w:szCs w:val="22"/>
          <w:u w:val="single"/>
          <w:lang w:val="fr-FR"/>
        </w:rPr>
        <w:t>pour les mesurer,</w:t>
      </w:r>
    </w:p>
    <w:p w14:paraId="5D96F1BF" w14:textId="03F00957" w:rsidR="003C5D48" w:rsidRDefault="003C5D48" w:rsidP="003E55B6">
      <w:pPr>
        <w:pStyle w:val="paragraph"/>
        <w:suppressAutoHyphens/>
        <w:spacing w:before="0" w:beforeAutospacing="0" w:after="0" w:afterAutospacing="0"/>
        <w:jc w:val="both"/>
        <w:textAlignment w:val="baseline"/>
        <w:rPr>
          <w:rFonts w:ascii="Arial" w:hAnsi="Arial" w:cs="Arial"/>
          <w:bCs/>
          <w:i/>
          <w:iCs/>
          <w:sz w:val="22"/>
          <w:szCs w:val="22"/>
          <w:lang w:val="fr-FR"/>
        </w:rPr>
      </w:pPr>
      <w:r>
        <w:rPr>
          <w:rFonts w:ascii="Arial" w:hAnsi="Arial" w:cs="Arial"/>
          <w:bCs/>
          <w:i/>
          <w:iCs/>
          <w:sz w:val="22"/>
          <w:szCs w:val="22"/>
          <w:lang w:val="fr-FR"/>
        </w:rPr>
        <w:br w:type="page"/>
      </w:r>
    </w:p>
    <w:p w14:paraId="18FABBEA" w14:textId="01DEDB7D"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lastRenderedPageBreak/>
        <w:t xml:space="preserve">Consciente </w:t>
      </w:r>
      <w:r w:rsidRPr="009D2094">
        <w:rPr>
          <w:rFonts w:ascii="Arial" w:hAnsi="Arial" w:cs="Arial"/>
          <w:bCs/>
          <w:sz w:val="22"/>
          <w:szCs w:val="22"/>
          <w:lang w:val="fr-FR"/>
        </w:rPr>
        <w:t xml:space="preserve">du fait que plusieurs initiatives visant à soutenir les réseaux écologiques sont déjà en cours à différentes échelles, notamment les initiatives concernant les itinéraires aériens des oiseaux migrateurs, divers programmes </w:t>
      </w:r>
      <w:r>
        <w:rPr>
          <w:rFonts w:ascii="Arial" w:hAnsi="Arial" w:cs="Arial"/>
          <w:bCs/>
          <w:sz w:val="22"/>
          <w:szCs w:val="22"/>
          <w:lang w:val="fr-FR"/>
        </w:rPr>
        <w:t>d’aires</w:t>
      </w:r>
      <w:r w:rsidRPr="009D2094">
        <w:rPr>
          <w:rFonts w:ascii="Arial" w:hAnsi="Arial" w:cs="Arial"/>
          <w:bCs/>
          <w:sz w:val="22"/>
          <w:szCs w:val="22"/>
          <w:lang w:val="fr-FR"/>
        </w:rPr>
        <w:t xml:space="preserve"> protégées sous les auspices d’</w:t>
      </w:r>
      <w:r>
        <w:rPr>
          <w:rFonts w:ascii="Arial" w:hAnsi="Arial" w:cs="Arial"/>
          <w:bCs/>
          <w:sz w:val="22"/>
          <w:szCs w:val="22"/>
          <w:lang w:val="fr-FR"/>
        </w:rPr>
        <w:t>a</w:t>
      </w:r>
      <w:r w:rsidRPr="009D2094">
        <w:rPr>
          <w:rFonts w:ascii="Arial" w:hAnsi="Arial" w:cs="Arial"/>
          <w:bCs/>
          <w:sz w:val="22"/>
          <w:szCs w:val="22"/>
          <w:lang w:val="fr-FR"/>
        </w:rPr>
        <w:t xml:space="preserve">ccords environnementaux multilatéraux et </w:t>
      </w:r>
      <w:r>
        <w:rPr>
          <w:rFonts w:ascii="Arial" w:hAnsi="Arial" w:cs="Arial"/>
          <w:bCs/>
          <w:sz w:val="22"/>
          <w:szCs w:val="22"/>
          <w:lang w:val="fr-FR"/>
        </w:rPr>
        <w:t>d’</w:t>
      </w:r>
      <w:r w:rsidRPr="009D2094">
        <w:rPr>
          <w:rFonts w:ascii="Arial" w:hAnsi="Arial" w:cs="Arial"/>
          <w:bCs/>
          <w:sz w:val="22"/>
          <w:szCs w:val="22"/>
          <w:lang w:val="fr-FR"/>
        </w:rPr>
        <w:t xml:space="preserve">autres initiatives portant sur des zones qui ne sont pas protégées, </w:t>
      </w:r>
    </w:p>
    <w:p w14:paraId="6607AE76"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FBCD662"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50140B">
        <w:rPr>
          <w:rFonts w:ascii="Arial" w:hAnsi="Arial" w:cs="Arial"/>
          <w:bCs/>
          <w:i/>
          <w:iCs/>
          <w:sz w:val="22"/>
          <w:szCs w:val="22"/>
          <w:lang w:val="fr-FR"/>
        </w:rPr>
        <w:t>Consciente également</w:t>
      </w:r>
      <w:r w:rsidRPr="0050140B">
        <w:rPr>
          <w:rFonts w:ascii="Arial" w:hAnsi="Arial" w:cs="Arial"/>
          <w:bCs/>
          <w:sz w:val="22"/>
          <w:szCs w:val="22"/>
          <w:lang w:val="fr-FR"/>
        </w:rPr>
        <w:t xml:space="preserve"> du fait que le succès d’un grand nombre de programmes et initiatives dépend fondamentalement, entre autres, de l’efficacité de la coopération régionale et internationale, notamment transfrontière, entre les gouvernements au niveau national et local, les différentes conventions, les organisations non gouvernementales (ONG) et les autres acteurs,</w:t>
      </w:r>
      <w:r w:rsidRPr="009D2094">
        <w:rPr>
          <w:rFonts w:ascii="Arial" w:hAnsi="Arial" w:cs="Arial"/>
          <w:bCs/>
          <w:sz w:val="22"/>
          <w:szCs w:val="22"/>
          <w:lang w:val="fr-FR"/>
        </w:rPr>
        <w:t xml:space="preserve"> </w:t>
      </w:r>
    </w:p>
    <w:p w14:paraId="1A794E90"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AC79F70"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Considérant</w:t>
      </w:r>
      <w:r w:rsidRPr="009D2094">
        <w:rPr>
          <w:rFonts w:ascii="Arial" w:hAnsi="Arial" w:cs="Arial"/>
          <w:bCs/>
          <w:sz w:val="22"/>
          <w:szCs w:val="22"/>
          <w:lang w:val="fr-FR"/>
        </w:rPr>
        <w:t xml:space="preserve"> que les espèces migratrices méritent une attention particulière lors de la conception et de la mise en œuvre d’initiatives visant à promouvoir les réseaux écologiques</w:t>
      </w:r>
      <w:r>
        <w:rPr>
          <w:rFonts w:ascii="Arial" w:hAnsi="Arial" w:cs="Arial"/>
          <w:bCs/>
          <w:sz w:val="22"/>
          <w:szCs w:val="22"/>
          <w:lang w:val="fr-FR"/>
        </w:rPr>
        <w:t>,</w:t>
      </w:r>
      <w:r w:rsidRPr="009D2094">
        <w:rPr>
          <w:rFonts w:ascii="Arial" w:hAnsi="Arial" w:cs="Arial"/>
          <w:bCs/>
          <w:sz w:val="22"/>
          <w:szCs w:val="22"/>
          <w:lang w:val="fr-FR"/>
        </w:rPr>
        <w:t xml:space="preserve"> afin de </w:t>
      </w:r>
      <w:r>
        <w:rPr>
          <w:rFonts w:ascii="Arial" w:hAnsi="Arial" w:cs="Arial"/>
          <w:bCs/>
          <w:sz w:val="22"/>
          <w:szCs w:val="22"/>
          <w:lang w:val="fr-FR"/>
        </w:rPr>
        <w:t>veiller à ce</w:t>
      </w:r>
      <w:r w:rsidRPr="009D2094">
        <w:rPr>
          <w:rFonts w:ascii="Arial" w:hAnsi="Arial" w:cs="Arial"/>
          <w:bCs/>
          <w:sz w:val="22"/>
          <w:szCs w:val="22"/>
          <w:lang w:val="fr-FR"/>
        </w:rPr>
        <w:t xml:space="preserve"> que les zones choisies soient suffisantes pour satisfaire aux besoins de ces espèces tout au long de leur cycles de vie et </w:t>
      </w:r>
      <w:r>
        <w:rPr>
          <w:rFonts w:ascii="Arial" w:hAnsi="Arial" w:cs="Arial"/>
          <w:bCs/>
          <w:sz w:val="22"/>
          <w:szCs w:val="22"/>
          <w:lang w:val="fr-FR"/>
        </w:rPr>
        <w:t>dans</w:t>
      </w:r>
      <w:r w:rsidRPr="009D2094">
        <w:rPr>
          <w:rFonts w:ascii="Arial" w:hAnsi="Arial" w:cs="Arial"/>
          <w:bCs/>
          <w:sz w:val="22"/>
          <w:szCs w:val="22"/>
          <w:lang w:val="fr-FR"/>
        </w:rPr>
        <w:t xml:space="preserve"> l’ensemble de leurs aires de migration,</w:t>
      </w:r>
    </w:p>
    <w:p w14:paraId="173C5D36"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1D0AC13"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BE693F">
        <w:rPr>
          <w:rFonts w:ascii="Arial" w:hAnsi="Arial" w:cs="Arial"/>
          <w:bCs/>
          <w:i/>
          <w:iCs/>
          <w:sz w:val="22"/>
          <w:szCs w:val="22"/>
          <w:lang w:val="fr-FR"/>
        </w:rPr>
        <w:t>Étant donné en outre</w:t>
      </w:r>
      <w:r w:rsidRPr="00BE693F">
        <w:rPr>
          <w:rFonts w:ascii="Arial" w:hAnsi="Arial" w:cs="Arial"/>
          <w:bCs/>
          <w:sz w:val="22"/>
          <w:szCs w:val="22"/>
          <w:lang w:val="fr-FR"/>
        </w:rPr>
        <w:t xml:space="preserve"> qu’il n’est pas toujours possible de désigner des aires protégées dans de vastes surfaces et qu’il convient généralement d’appliquer d’autres mesures de plus grande envergure en vue de prendre en considération et d’atténuer les changements anthropiques à plus grande échelle au niveau du paysage,</w:t>
      </w:r>
    </w:p>
    <w:p w14:paraId="3D660502"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52349A1" w14:textId="11B1929A" w:rsidR="00BE5551" w:rsidRDefault="00E31955" w:rsidP="003E55B6">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 xml:space="preserve">Reconnaissant </w:t>
      </w:r>
      <w:r>
        <w:rPr>
          <w:rFonts w:ascii="Arial" w:hAnsi="Arial" w:cs="Arial"/>
          <w:sz w:val="22"/>
          <w:szCs w:val="22"/>
          <w:u w:val="single"/>
          <w:lang w:val="fr-FR"/>
        </w:rPr>
        <w:t>que les mesures de conservation transfrontières basées sur les aires, notamment les réseaux d’aires protégées et autres aires préservées, peuvent jouer un rôle essentiel dans l’amélioration de l’état de conservation des espèces migratrices en contribuant aux réseaux et corridors écologiques et en favorisant la connectivité, en particulier lorsque les animaux migrent sur de longues distances à travers ou en dehors des frontières juridictionnelles nationales</w:t>
      </w:r>
      <w:r>
        <w:rPr>
          <w:rFonts w:ascii="Arial" w:hAnsi="Arial" w:cs="Arial"/>
          <w:sz w:val="22"/>
          <w:szCs w:val="22"/>
          <w:u w:val="single"/>
          <w:lang w:val="fr-FR"/>
        </w:rPr>
        <w:t>,</w:t>
      </w:r>
    </w:p>
    <w:p w14:paraId="57A5E0E5" w14:textId="77777777" w:rsidR="00E31955" w:rsidRPr="00E31955" w:rsidRDefault="00E31955"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DDAE8BC" w14:textId="77777777" w:rsidR="003E55B6" w:rsidRPr="00BE5551"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BE5551">
        <w:rPr>
          <w:rFonts w:ascii="Arial" w:hAnsi="Arial" w:cs="Arial"/>
          <w:bCs/>
          <w:i/>
          <w:iCs/>
          <w:strike/>
          <w:sz w:val="22"/>
          <w:szCs w:val="22"/>
          <w:lang w:val="fr-FR"/>
        </w:rPr>
        <w:t xml:space="preserve">Rappelant </w:t>
      </w:r>
      <w:r w:rsidRPr="00BE5551">
        <w:rPr>
          <w:rFonts w:ascii="Arial" w:hAnsi="Arial" w:cs="Arial"/>
          <w:bCs/>
          <w:strike/>
          <w:sz w:val="22"/>
          <w:szCs w:val="22"/>
          <w:lang w:val="fr-FR"/>
        </w:rPr>
        <w:t>la cible 3 du Cadre mondial de la biodiversité de Kunming-Montréal qui est de « faire en sorte que, d’ici à 2030, au moins 30 % des zones terrestres et des eaux intérieures, ainsi que des zones marines et côtières, en particulier les zones d’une grande importance pour la biodiversité et les fonctions et services écosystémiques, soient dûment conservées et gérées grâce à la mise en place d’aires protégées écologiquement représentatives, bien reliées et équitablement gérées et à d’autres mesures efficaces de conservation par zone, et [de] veiller à créer les moyens nécessaires à cette fin, tout en reconnaissant les territoires autochtones et traditionnels, s’il y a lieu, et en intégrant les zones concernées dans les paysages terrestres et marins plus vastes et les océans, en veillant en outre à ce que l’utilisation durable, lorsqu’elle est appropriée dans ces zones, soit pleinement compatible avec les objectifs de conservation et respecte les droits des peuples autochtones et des communautés locales, y compris concernant leurs territoires traditionnels »,</w:t>
      </w:r>
    </w:p>
    <w:p w14:paraId="221F37F6"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3157A59" w14:textId="1131307A" w:rsidR="0025219F" w:rsidRPr="00C97A5D" w:rsidRDefault="00C97A5D" w:rsidP="0025219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eastAsia="Arial" w:hAnsi="Arial" w:cs="Arial"/>
          <w:i/>
          <w:iCs/>
          <w:sz w:val="22"/>
          <w:szCs w:val="22"/>
          <w:u w:val="single"/>
          <w:lang w:val="fr-FR"/>
        </w:rPr>
        <w:t>Reconnaissant</w:t>
      </w:r>
      <w:r>
        <w:rPr>
          <w:rFonts w:ascii="Arial" w:eastAsia="Arial" w:hAnsi="Arial" w:cs="Arial"/>
          <w:sz w:val="22"/>
          <w:szCs w:val="22"/>
          <w:u w:val="single"/>
          <w:lang w:val="fr-FR"/>
        </w:rPr>
        <w:t xml:space="preserve"> l’importance de la connectivité écologique pour atteindre les multiples priorités environnementales, sociales et économiques qui reposent sur le bon fonctionnement des écosystèmes et des services qu’ils fournissent, ainsi que son rôle essentiel dans l’atténuation du changement climatique et le renforcement de la résilience des écosystèmes et des espèces migratrices face aux impacts du changement climatique,</w:t>
      </w:r>
      <w:r w:rsidR="0025219F" w:rsidRPr="00C97A5D">
        <w:rPr>
          <w:rFonts w:ascii="Arial" w:eastAsia="Arial" w:hAnsi="Arial" w:cs="Arial"/>
          <w:sz w:val="22"/>
          <w:szCs w:val="22"/>
          <w:u w:val="single"/>
          <w:lang w:val="fr-FR"/>
        </w:rPr>
        <w:t xml:space="preserve"> </w:t>
      </w:r>
    </w:p>
    <w:p w14:paraId="1E6C12AF" w14:textId="77777777" w:rsidR="0025219F" w:rsidRPr="00C97A5D" w:rsidRDefault="0025219F"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2B28CAB" w14:textId="77777777" w:rsidR="003E55B6" w:rsidRPr="0025219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25219F">
        <w:rPr>
          <w:rFonts w:ascii="Arial" w:hAnsi="Arial" w:cs="Arial"/>
          <w:bCs/>
          <w:i/>
          <w:iCs/>
          <w:strike/>
          <w:sz w:val="22"/>
          <w:szCs w:val="22"/>
          <w:lang w:val="fr-FR"/>
        </w:rPr>
        <w:t xml:space="preserve">Rappelant en outre </w:t>
      </w:r>
      <w:r w:rsidRPr="0025219F">
        <w:rPr>
          <w:rFonts w:ascii="Arial" w:hAnsi="Arial" w:cs="Arial"/>
          <w:bCs/>
          <w:strike/>
          <w:sz w:val="22"/>
          <w:szCs w:val="22"/>
          <w:lang w:val="fr-FR"/>
        </w:rPr>
        <w:t>les objectifs et cibles du Plan stratégique pour les espèces migratrices 2024-2032 de Samarcande,</w:t>
      </w:r>
    </w:p>
    <w:p w14:paraId="76BC2129" w14:textId="7EC8B0E3" w:rsidR="00B5391A" w:rsidRDefault="00B5391A" w:rsidP="003E55B6">
      <w:pPr>
        <w:pStyle w:val="paragraph"/>
        <w:suppressAutoHyphens/>
        <w:spacing w:before="0" w:beforeAutospacing="0" w:after="0" w:afterAutospacing="0"/>
        <w:jc w:val="both"/>
        <w:textAlignment w:val="baseline"/>
        <w:rPr>
          <w:rFonts w:ascii="Arial" w:hAnsi="Arial" w:cs="Arial"/>
          <w:bCs/>
          <w:i/>
          <w:iCs/>
          <w:sz w:val="22"/>
          <w:szCs w:val="22"/>
          <w:lang w:val="fr-FR"/>
        </w:rPr>
      </w:pPr>
      <w:r>
        <w:rPr>
          <w:rFonts w:ascii="Arial" w:hAnsi="Arial" w:cs="Arial"/>
          <w:bCs/>
          <w:i/>
          <w:iCs/>
          <w:sz w:val="22"/>
          <w:szCs w:val="22"/>
          <w:lang w:val="fr-FR"/>
        </w:rPr>
        <w:br w:type="page"/>
      </w:r>
    </w:p>
    <w:p w14:paraId="30715E44" w14:textId="6855DD99"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933790">
        <w:rPr>
          <w:rFonts w:ascii="Arial" w:hAnsi="Arial" w:cs="Arial"/>
          <w:bCs/>
          <w:i/>
          <w:iCs/>
          <w:sz w:val="22"/>
          <w:szCs w:val="22"/>
          <w:lang w:val="fr-FR"/>
        </w:rPr>
        <w:lastRenderedPageBreak/>
        <w:t>Consciente</w:t>
      </w:r>
      <w:r w:rsidRPr="00933790">
        <w:rPr>
          <w:rFonts w:ascii="Arial" w:hAnsi="Arial" w:cs="Arial"/>
          <w:bCs/>
          <w:sz w:val="22"/>
          <w:szCs w:val="22"/>
          <w:lang w:val="fr-FR"/>
        </w:rPr>
        <w:t xml:space="preserve"> de l’importance </w:t>
      </w:r>
      <w:r>
        <w:rPr>
          <w:rFonts w:ascii="Arial" w:hAnsi="Arial" w:cs="Arial"/>
          <w:bCs/>
          <w:sz w:val="22"/>
          <w:szCs w:val="22"/>
          <w:lang w:val="fr-FR"/>
        </w:rPr>
        <w:t>d’intégrer</w:t>
      </w:r>
      <w:r w:rsidRPr="00933790">
        <w:rPr>
          <w:rFonts w:ascii="Arial" w:hAnsi="Arial" w:cs="Arial"/>
          <w:bCs/>
          <w:sz w:val="22"/>
          <w:szCs w:val="22"/>
          <w:lang w:val="fr-FR"/>
        </w:rPr>
        <w:t xml:space="preserve"> des approches de</w:t>
      </w:r>
      <w:r w:rsidRPr="009D2094">
        <w:rPr>
          <w:rFonts w:ascii="Arial" w:hAnsi="Arial" w:cs="Arial"/>
          <w:bCs/>
          <w:sz w:val="22"/>
          <w:szCs w:val="22"/>
          <w:lang w:val="fr-FR"/>
        </w:rPr>
        <w:t xml:space="preserve"> </w:t>
      </w:r>
      <w:r w:rsidRPr="00BD4D2F">
        <w:rPr>
          <w:rFonts w:ascii="Arial" w:hAnsi="Arial" w:cs="Arial"/>
          <w:bCs/>
          <w:strike/>
          <w:sz w:val="22"/>
          <w:szCs w:val="22"/>
          <w:lang w:val="fr-FR"/>
        </w:rPr>
        <w:t>réseaux</w:t>
      </w:r>
      <w:r w:rsidRPr="009D2094">
        <w:rPr>
          <w:rFonts w:ascii="Arial" w:hAnsi="Arial" w:cs="Arial"/>
          <w:bCs/>
          <w:sz w:val="22"/>
          <w:szCs w:val="22"/>
          <w:lang w:val="fr-FR"/>
        </w:rPr>
        <w:t xml:space="preserve"> </w:t>
      </w:r>
      <w:r w:rsidR="00BD4D2F" w:rsidRPr="00BD4D2F">
        <w:rPr>
          <w:rFonts w:ascii="Arial" w:hAnsi="Arial" w:cs="Arial"/>
          <w:bCs/>
          <w:sz w:val="22"/>
          <w:szCs w:val="22"/>
          <w:u w:val="single"/>
          <w:lang w:val="fr-FR"/>
        </w:rPr>
        <w:t>connectivité</w:t>
      </w:r>
      <w:r w:rsidR="00BD4D2F">
        <w:rPr>
          <w:rFonts w:ascii="Arial" w:hAnsi="Arial" w:cs="Arial"/>
          <w:bCs/>
          <w:sz w:val="22"/>
          <w:szCs w:val="22"/>
          <w:lang w:val="fr-FR"/>
        </w:rPr>
        <w:t xml:space="preserve"> </w:t>
      </w:r>
      <w:r w:rsidRPr="009D2094">
        <w:rPr>
          <w:rFonts w:ascii="Arial" w:hAnsi="Arial" w:cs="Arial"/>
          <w:bCs/>
          <w:sz w:val="22"/>
          <w:szCs w:val="22"/>
          <w:lang w:val="fr-FR"/>
        </w:rPr>
        <w:t>écologique</w:t>
      </w:r>
      <w:r w:rsidRPr="00BD4D2F">
        <w:rPr>
          <w:rFonts w:ascii="Arial" w:hAnsi="Arial" w:cs="Arial"/>
          <w:bCs/>
          <w:strike/>
          <w:sz w:val="22"/>
          <w:szCs w:val="22"/>
          <w:lang w:val="fr-FR"/>
        </w:rPr>
        <w:t>s</w:t>
      </w:r>
      <w:r w:rsidRPr="009D2094">
        <w:rPr>
          <w:rFonts w:ascii="Arial" w:hAnsi="Arial" w:cs="Arial"/>
          <w:bCs/>
          <w:sz w:val="22"/>
          <w:szCs w:val="22"/>
          <w:lang w:val="fr-FR"/>
        </w:rPr>
        <w:t xml:space="preserve"> dans </w:t>
      </w:r>
      <w:r>
        <w:rPr>
          <w:rFonts w:ascii="Arial" w:hAnsi="Arial" w:cs="Arial"/>
          <w:bCs/>
          <w:sz w:val="22"/>
          <w:szCs w:val="22"/>
          <w:lang w:val="fr-FR"/>
        </w:rPr>
        <w:t xml:space="preserve">les programmes nationaux </w:t>
      </w:r>
      <w:r w:rsidR="007367C2" w:rsidRPr="007367C2">
        <w:rPr>
          <w:rFonts w:ascii="Arial" w:hAnsi="Arial" w:cs="Arial"/>
          <w:bCs/>
          <w:sz w:val="22"/>
          <w:szCs w:val="22"/>
          <w:u w:val="single"/>
          <w:lang w:val="fr-FR"/>
        </w:rPr>
        <w:t>et transfron</w:t>
      </w:r>
      <w:r w:rsidR="00C97A5D">
        <w:rPr>
          <w:rFonts w:ascii="Arial" w:hAnsi="Arial" w:cs="Arial"/>
          <w:bCs/>
          <w:sz w:val="22"/>
          <w:szCs w:val="22"/>
          <w:u w:val="single"/>
          <w:lang w:val="fr-FR"/>
        </w:rPr>
        <w:t>tières</w:t>
      </w:r>
      <w:r w:rsidR="007367C2">
        <w:rPr>
          <w:rFonts w:ascii="Arial" w:hAnsi="Arial" w:cs="Arial"/>
          <w:bCs/>
          <w:sz w:val="22"/>
          <w:szCs w:val="22"/>
          <w:lang w:val="fr-FR"/>
        </w:rPr>
        <w:t xml:space="preserve"> </w:t>
      </w:r>
      <w:r>
        <w:rPr>
          <w:rFonts w:ascii="Arial" w:hAnsi="Arial" w:cs="Arial"/>
          <w:bCs/>
          <w:sz w:val="22"/>
          <w:szCs w:val="22"/>
          <w:lang w:val="fr-FR"/>
        </w:rPr>
        <w:t>de protection de</w:t>
      </w:r>
      <w:r w:rsidRPr="009D2094">
        <w:rPr>
          <w:rFonts w:ascii="Arial" w:hAnsi="Arial" w:cs="Arial"/>
          <w:bCs/>
          <w:sz w:val="22"/>
          <w:szCs w:val="22"/>
          <w:lang w:val="fr-FR"/>
        </w:rPr>
        <w:t xml:space="preserve"> l’environnement</w:t>
      </w:r>
      <w:r w:rsidR="00CE6B8E">
        <w:rPr>
          <w:rFonts w:ascii="Arial" w:hAnsi="Arial" w:cs="Arial"/>
          <w:bCs/>
          <w:sz w:val="22"/>
          <w:szCs w:val="22"/>
          <w:lang w:val="fr-FR"/>
        </w:rPr>
        <w:t xml:space="preserve"> </w:t>
      </w:r>
      <w:r w:rsidR="00CE6B8E" w:rsidRPr="00CE6B8E">
        <w:rPr>
          <w:rFonts w:ascii="Arial" w:hAnsi="Arial" w:cs="Arial"/>
          <w:bCs/>
          <w:sz w:val="22"/>
          <w:szCs w:val="22"/>
          <w:u w:val="single"/>
          <w:lang w:val="fr-FR"/>
        </w:rPr>
        <w:t>et de l’</w:t>
      </w:r>
      <w:r w:rsidR="00B5391A">
        <w:rPr>
          <w:rFonts w:ascii="Arial" w:hAnsi="Arial" w:cs="Arial"/>
          <w:bCs/>
          <w:sz w:val="22"/>
          <w:szCs w:val="22"/>
          <w:u w:val="single"/>
          <w:lang w:val="fr-FR"/>
        </w:rPr>
        <w:t>aménagement du territoire</w:t>
      </w:r>
      <w:r w:rsidRPr="009D2094">
        <w:rPr>
          <w:rFonts w:ascii="Arial" w:hAnsi="Arial" w:cs="Arial"/>
          <w:bCs/>
          <w:sz w:val="22"/>
          <w:szCs w:val="22"/>
          <w:lang w:val="fr-FR"/>
        </w:rPr>
        <w:t>, y compris les p</w:t>
      </w:r>
      <w:r>
        <w:rPr>
          <w:rFonts w:ascii="Arial" w:hAnsi="Arial" w:cs="Arial"/>
          <w:bCs/>
          <w:sz w:val="22"/>
          <w:szCs w:val="22"/>
          <w:lang w:val="fr-FR"/>
        </w:rPr>
        <w:t>rogrammes</w:t>
      </w:r>
      <w:r w:rsidRPr="009D2094">
        <w:rPr>
          <w:rFonts w:ascii="Arial" w:hAnsi="Arial" w:cs="Arial"/>
          <w:bCs/>
          <w:sz w:val="22"/>
          <w:szCs w:val="22"/>
          <w:lang w:val="fr-FR"/>
        </w:rPr>
        <w:t xml:space="preserve"> sous les auspices d’autres accords multilatéraux sur l’environnement (AME), tels que les Stratégies et plans d’action nationaux pour la diversité biologique (sous</w:t>
      </w:r>
      <w:r>
        <w:rPr>
          <w:rFonts w:ascii="Arial" w:hAnsi="Arial" w:cs="Arial"/>
          <w:bCs/>
          <w:sz w:val="22"/>
          <w:szCs w:val="22"/>
          <w:lang w:val="fr-FR"/>
        </w:rPr>
        <w:t xml:space="preserve"> les auspices de</w:t>
      </w:r>
      <w:r w:rsidRPr="009D2094">
        <w:rPr>
          <w:rFonts w:ascii="Arial" w:hAnsi="Arial" w:cs="Arial"/>
          <w:bCs/>
          <w:sz w:val="22"/>
          <w:szCs w:val="22"/>
          <w:lang w:val="fr-FR"/>
        </w:rPr>
        <w:t xml:space="preserve"> la Convention sur </w:t>
      </w:r>
      <w:r w:rsidRPr="006E6237">
        <w:rPr>
          <w:rFonts w:ascii="Arial" w:hAnsi="Arial" w:cs="Arial"/>
          <w:bCs/>
          <w:sz w:val="22"/>
          <w:szCs w:val="22"/>
          <w:lang w:val="fr-FR"/>
        </w:rPr>
        <w:t>la diversité biologique) et les plans nationaux d’adaptation (sous les auspices de la Convention cadre des Nations Unies sur les changements climatiques),</w:t>
      </w:r>
    </w:p>
    <w:p w14:paraId="083A290E"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A45A31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532A9B">
        <w:rPr>
          <w:rFonts w:ascii="Arial" w:hAnsi="Arial" w:cs="Arial"/>
          <w:bCs/>
          <w:i/>
          <w:iCs/>
          <w:sz w:val="22"/>
          <w:szCs w:val="22"/>
          <w:lang w:val="fr-FR"/>
        </w:rPr>
        <w:t xml:space="preserve">Convenant </w:t>
      </w:r>
      <w:r w:rsidRPr="00532A9B">
        <w:rPr>
          <w:rFonts w:ascii="Arial" w:hAnsi="Arial" w:cs="Arial"/>
          <w:bCs/>
          <w:sz w:val="22"/>
          <w:szCs w:val="22"/>
          <w:lang w:val="fr-FR"/>
        </w:rPr>
        <w:t>que, depuis son entrée en vigueur en 1983, la Convention sur les espèces migratrices a constitué le principal cadre intergouvernemental spécialisé en matière de coopération sur les problèmes de connectivité dans ce contexte, et que la mise en œuvre des dispositions pertinentes de la Convention concourt largement à la réalisation des objectifs adoptés dans d’autres instances gouvernementales, y compris les Objectifs 14 et 15 consistant à « Transformer notre monde », le Programme de développement durable des Nations Unies à l’horizon 2030, l’Objectif A et les Cibles 1, 2, 3 et 12 du Cadre mondial de la biodiversité de Kunming-Montréal, ainsi que le Plan stratégique Ramsar 2016-2024,</w:t>
      </w:r>
    </w:p>
    <w:p w14:paraId="1C8EEBF2"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452FF67" w14:textId="77777777" w:rsidR="000E663F" w:rsidRDefault="000E663F" w:rsidP="000E663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Constatant</w:t>
      </w:r>
      <w:r>
        <w:rPr>
          <w:rFonts w:ascii="Arial" w:hAnsi="Arial" w:cs="Arial"/>
          <w:sz w:val="22"/>
          <w:szCs w:val="22"/>
          <w:u w:val="single"/>
          <w:lang w:val="fr-FR"/>
        </w:rPr>
        <w:t xml:space="preserve"> en particulier que l’Objectif A et les Cibles 2, 3 et 12 du KMGBF comportent un langage efficace sur la connectivité écologique, et que celle-ci est implicite dans la Cible 1, </w:t>
      </w:r>
    </w:p>
    <w:p w14:paraId="3F1CD8C7" w14:textId="77777777" w:rsidR="000E663F" w:rsidRDefault="000E663F" w:rsidP="000E663F">
      <w:pPr>
        <w:pStyle w:val="paragraph"/>
        <w:suppressAutoHyphens/>
        <w:spacing w:before="0" w:beforeAutospacing="0" w:after="0" w:afterAutospacing="0"/>
        <w:jc w:val="both"/>
        <w:textAlignment w:val="baseline"/>
        <w:rPr>
          <w:rFonts w:ascii="Arial" w:hAnsi="Arial" w:cs="Arial"/>
          <w:bCs/>
          <w:i/>
          <w:iCs/>
          <w:sz w:val="22"/>
          <w:szCs w:val="22"/>
          <w:lang w:val="fr-FR"/>
        </w:rPr>
      </w:pPr>
    </w:p>
    <w:p w14:paraId="50B51346" w14:textId="77777777" w:rsidR="000E663F" w:rsidRDefault="000E663F" w:rsidP="000E663F">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Reconnaissant en outre</w:t>
      </w:r>
      <w:r>
        <w:rPr>
          <w:rFonts w:ascii="Arial" w:hAnsi="Arial" w:cs="Arial"/>
          <w:sz w:val="22"/>
          <w:szCs w:val="22"/>
          <w:u w:val="single"/>
          <w:lang w:val="fr-FR"/>
        </w:rPr>
        <w:t xml:space="preserve"> la déclaration « Terre, vie et héritage » de la COP15 de la CNULD, qui encourage les « Parties à éviter, réduire et inverser la dégradation des terres en accélérant la mise en œuvre des engagements nationaux existants afin de parvenir à la neutralité en matière de dégradation des terres à l’horizon 2030, en tenant compte de la connectivité des écosystèmes », </w:t>
      </w:r>
    </w:p>
    <w:p w14:paraId="5FE59034" w14:textId="77777777" w:rsidR="00BB17CE" w:rsidRPr="000E663F" w:rsidRDefault="00BB17CE" w:rsidP="003E55B6">
      <w:pPr>
        <w:pStyle w:val="paragraph"/>
        <w:suppressAutoHyphens/>
        <w:spacing w:before="0" w:beforeAutospacing="0" w:after="0" w:afterAutospacing="0"/>
        <w:jc w:val="both"/>
        <w:textAlignment w:val="baseline"/>
        <w:rPr>
          <w:rFonts w:ascii="Arial" w:hAnsi="Arial" w:cs="Arial"/>
          <w:bCs/>
          <w:i/>
          <w:iCs/>
          <w:sz w:val="22"/>
          <w:szCs w:val="22"/>
          <w:lang w:val="fr-FR"/>
        </w:rPr>
      </w:pPr>
    </w:p>
    <w:p w14:paraId="31FE720A" w14:textId="730E1039"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bCs/>
          <w:i/>
          <w:iCs/>
          <w:sz w:val="22"/>
          <w:szCs w:val="22"/>
          <w:lang w:val="fr-FR"/>
        </w:rPr>
        <w:t>Saluant</w:t>
      </w:r>
      <w:r w:rsidRPr="009D2094">
        <w:rPr>
          <w:rFonts w:ascii="Arial" w:hAnsi="Arial" w:cs="Arial"/>
          <w:bCs/>
          <w:sz w:val="22"/>
          <w:szCs w:val="22"/>
          <w:lang w:val="fr-FR"/>
        </w:rPr>
        <w:t xml:space="preserve"> le rôle important joué par les réseaux </w:t>
      </w:r>
      <w:r w:rsidR="000E663F" w:rsidRPr="000E663F">
        <w:rPr>
          <w:rFonts w:ascii="Arial" w:hAnsi="Arial" w:cs="Arial"/>
          <w:bCs/>
          <w:sz w:val="22"/>
          <w:szCs w:val="22"/>
          <w:u w:val="single"/>
          <w:lang w:val="fr-FR"/>
        </w:rPr>
        <w:t>et corridors</w:t>
      </w:r>
      <w:r w:rsidR="000E663F">
        <w:rPr>
          <w:rFonts w:ascii="Arial" w:hAnsi="Arial" w:cs="Arial"/>
          <w:bCs/>
          <w:sz w:val="22"/>
          <w:szCs w:val="22"/>
          <w:lang w:val="fr-FR"/>
        </w:rPr>
        <w:t xml:space="preserve"> </w:t>
      </w:r>
      <w:r w:rsidRPr="009D2094">
        <w:rPr>
          <w:rFonts w:ascii="Arial" w:hAnsi="Arial" w:cs="Arial"/>
          <w:bCs/>
          <w:sz w:val="22"/>
          <w:szCs w:val="22"/>
          <w:lang w:val="fr-FR"/>
        </w:rPr>
        <w:t xml:space="preserve">écologiques </w:t>
      </w:r>
      <w:r>
        <w:rPr>
          <w:rFonts w:ascii="Arial" w:hAnsi="Arial" w:cs="Arial"/>
          <w:bCs/>
          <w:sz w:val="22"/>
          <w:szCs w:val="22"/>
          <w:lang w:val="fr-FR"/>
        </w:rPr>
        <w:t>dans le</w:t>
      </w:r>
      <w:r w:rsidRPr="009D2094">
        <w:rPr>
          <w:rFonts w:ascii="Arial" w:hAnsi="Arial" w:cs="Arial"/>
          <w:bCs/>
          <w:sz w:val="22"/>
          <w:szCs w:val="22"/>
          <w:lang w:val="fr-FR"/>
        </w:rPr>
        <w:t xml:space="preserve"> monde </w:t>
      </w:r>
      <w:r>
        <w:rPr>
          <w:rFonts w:ascii="Arial" w:hAnsi="Arial" w:cs="Arial"/>
          <w:bCs/>
          <w:sz w:val="22"/>
          <w:szCs w:val="22"/>
          <w:lang w:val="fr-FR"/>
        </w:rPr>
        <w:t>en matière de</w:t>
      </w:r>
      <w:r w:rsidRPr="009D2094">
        <w:rPr>
          <w:rFonts w:ascii="Arial" w:hAnsi="Arial" w:cs="Arial"/>
          <w:bCs/>
          <w:sz w:val="22"/>
          <w:szCs w:val="22"/>
          <w:lang w:val="fr-FR"/>
        </w:rPr>
        <w:t xml:space="preserve"> conservation des espèces migratrices, notamment leur rôle dans le soutien à la connectivité, y compris les réseaux examinés pour la COP11 dans le document UNEP/CMS/COP11/Doc.23.4.1.2, ainsi que ceux </w:t>
      </w:r>
      <w:r>
        <w:rPr>
          <w:rFonts w:ascii="Arial" w:hAnsi="Arial" w:cs="Arial"/>
          <w:bCs/>
          <w:sz w:val="22"/>
          <w:szCs w:val="22"/>
          <w:lang w:val="fr-FR"/>
        </w:rPr>
        <w:t xml:space="preserve">opérant </w:t>
      </w:r>
      <w:r w:rsidRPr="009D2094">
        <w:rPr>
          <w:rFonts w:ascii="Arial" w:hAnsi="Arial" w:cs="Arial"/>
          <w:bCs/>
          <w:sz w:val="22"/>
          <w:szCs w:val="22"/>
          <w:lang w:val="fr-FR"/>
        </w:rPr>
        <w:t xml:space="preserve">au niveau national, </w:t>
      </w:r>
    </w:p>
    <w:p w14:paraId="0969BC48"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868D70C" w14:textId="28D2CF7E"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536808">
        <w:rPr>
          <w:rFonts w:ascii="Arial" w:hAnsi="Arial" w:cs="Arial"/>
          <w:bCs/>
          <w:i/>
          <w:iCs/>
          <w:sz w:val="22"/>
          <w:szCs w:val="22"/>
          <w:lang w:val="fr-FR"/>
        </w:rPr>
        <w:t>Consciente</w:t>
      </w:r>
      <w:r w:rsidRPr="00536808">
        <w:rPr>
          <w:rFonts w:ascii="Arial" w:hAnsi="Arial" w:cs="Arial"/>
          <w:bCs/>
          <w:sz w:val="22"/>
          <w:szCs w:val="22"/>
          <w:lang w:val="fr-FR"/>
        </w:rPr>
        <w:t xml:space="preserve"> de l’importance de promouvoir la coopération entre les organisations internationales et les organisations régionales compétentes, comme il convient, en vue d’adopter des mesures de conservation visant à soutenir </w:t>
      </w:r>
      <w:r w:rsidR="00625711" w:rsidRPr="00625711">
        <w:rPr>
          <w:rFonts w:ascii="Arial" w:hAnsi="Arial" w:cs="Arial"/>
          <w:bCs/>
          <w:sz w:val="22"/>
          <w:szCs w:val="22"/>
          <w:u w:val="single"/>
          <w:lang w:val="fr-FR"/>
        </w:rPr>
        <w:t>la connectivité</w:t>
      </w:r>
      <w:r w:rsidR="00625711">
        <w:rPr>
          <w:rFonts w:ascii="Arial" w:hAnsi="Arial" w:cs="Arial"/>
          <w:bCs/>
          <w:sz w:val="22"/>
          <w:szCs w:val="22"/>
          <w:lang w:val="fr-FR"/>
        </w:rPr>
        <w:t xml:space="preserve"> </w:t>
      </w:r>
      <w:r w:rsidRPr="00625711">
        <w:rPr>
          <w:rFonts w:ascii="Arial" w:hAnsi="Arial" w:cs="Arial"/>
          <w:bCs/>
          <w:strike/>
          <w:sz w:val="22"/>
          <w:szCs w:val="22"/>
          <w:lang w:val="fr-FR"/>
        </w:rPr>
        <w:t>les réseaux</w:t>
      </w:r>
      <w:r w:rsidRPr="00536808">
        <w:rPr>
          <w:rFonts w:ascii="Arial" w:hAnsi="Arial" w:cs="Arial"/>
          <w:bCs/>
          <w:sz w:val="22"/>
          <w:szCs w:val="22"/>
          <w:lang w:val="fr-FR"/>
        </w:rPr>
        <w:t xml:space="preserve"> écologique</w:t>
      </w:r>
      <w:r w:rsidRPr="00625711">
        <w:rPr>
          <w:rFonts w:ascii="Arial" w:hAnsi="Arial" w:cs="Arial"/>
          <w:bCs/>
          <w:strike/>
          <w:sz w:val="22"/>
          <w:szCs w:val="22"/>
          <w:lang w:val="fr-FR"/>
        </w:rPr>
        <w:t>s</w:t>
      </w:r>
      <w:r w:rsidRPr="00536808">
        <w:rPr>
          <w:rFonts w:ascii="Arial" w:hAnsi="Arial" w:cs="Arial"/>
          <w:bCs/>
          <w:sz w:val="22"/>
          <w:szCs w:val="22"/>
          <w:lang w:val="fr-FR"/>
        </w:rPr>
        <w:t xml:space="preserve"> </w:t>
      </w:r>
      <w:r w:rsidR="00741EC6">
        <w:rPr>
          <w:rFonts w:ascii="Arial" w:hAnsi="Arial" w:cs="Arial"/>
          <w:bCs/>
          <w:sz w:val="22"/>
          <w:szCs w:val="22"/>
          <w:lang w:val="fr-FR"/>
        </w:rPr>
        <w:t xml:space="preserve">à travers </w:t>
      </w:r>
      <w:r w:rsidRPr="00741EC6">
        <w:rPr>
          <w:rFonts w:ascii="Arial" w:hAnsi="Arial" w:cs="Arial"/>
          <w:bCs/>
          <w:strike/>
          <w:sz w:val="22"/>
          <w:szCs w:val="22"/>
          <w:lang w:val="fr-FR"/>
        </w:rPr>
        <w:t>dans l’</w:t>
      </w:r>
      <w:r w:rsidR="005C7016" w:rsidRPr="005C7016">
        <w:rPr>
          <w:rFonts w:ascii="Arial" w:hAnsi="Arial" w:cs="Arial"/>
          <w:bCs/>
          <w:sz w:val="22"/>
          <w:szCs w:val="22"/>
          <w:u w:val="single"/>
          <w:lang w:val="fr-FR"/>
        </w:rPr>
        <w:t>les</w:t>
      </w:r>
      <w:r w:rsidR="005C7016">
        <w:rPr>
          <w:rFonts w:ascii="Arial" w:hAnsi="Arial" w:cs="Arial"/>
          <w:bCs/>
          <w:sz w:val="22"/>
          <w:szCs w:val="22"/>
          <w:lang w:val="fr-FR"/>
        </w:rPr>
        <w:t xml:space="preserve"> </w:t>
      </w:r>
      <w:r w:rsidRPr="00A46695">
        <w:rPr>
          <w:rFonts w:ascii="Arial" w:hAnsi="Arial" w:cs="Arial"/>
          <w:bCs/>
          <w:strike/>
          <w:sz w:val="22"/>
          <w:szCs w:val="22"/>
          <w:lang w:val="fr-FR"/>
        </w:rPr>
        <w:t>environnement</w:t>
      </w:r>
      <w:r w:rsidRPr="00536808">
        <w:rPr>
          <w:rFonts w:ascii="Arial" w:hAnsi="Arial" w:cs="Arial"/>
          <w:bCs/>
          <w:sz w:val="22"/>
          <w:szCs w:val="22"/>
          <w:lang w:val="fr-FR"/>
        </w:rPr>
        <w:t xml:space="preserve"> </w:t>
      </w:r>
      <w:r w:rsidR="00A46695" w:rsidRPr="00A46695">
        <w:rPr>
          <w:rFonts w:ascii="Arial" w:hAnsi="Arial" w:cs="Arial"/>
          <w:bCs/>
          <w:sz w:val="22"/>
          <w:szCs w:val="22"/>
          <w:u w:val="single"/>
          <w:lang w:val="fr-FR"/>
        </w:rPr>
        <w:t xml:space="preserve">zones </w:t>
      </w:r>
      <w:r w:rsidR="00EB6BDE" w:rsidRPr="00A46695">
        <w:rPr>
          <w:rFonts w:ascii="Arial" w:hAnsi="Arial" w:cs="Arial"/>
          <w:bCs/>
          <w:sz w:val="22"/>
          <w:szCs w:val="22"/>
          <w:u w:val="single"/>
          <w:lang w:val="fr-FR"/>
        </w:rPr>
        <w:t>t</w:t>
      </w:r>
      <w:r w:rsidR="00EB6BDE" w:rsidRPr="00EB6BDE">
        <w:rPr>
          <w:rFonts w:ascii="Arial" w:hAnsi="Arial" w:cs="Arial"/>
          <w:bCs/>
          <w:sz w:val="22"/>
          <w:szCs w:val="22"/>
          <w:u w:val="single"/>
          <w:lang w:val="fr-FR"/>
        </w:rPr>
        <w:t>errestres, les eaux intérieures, les milieux</w:t>
      </w:r>
      <w:r w:rsidR="00EB6BDE">
        <w:rPr>
          <w:rFonts w:ascii="Arial" w:hAnsi="Arial" w:cs="Arial"/>
          <w:bCs/>
          <w:sz w:val="22"/>
          <w:szCs w:val="22"/>
          <w:lang w:val="fr-FR"/>
        </w:rPr>
        <w:t xml:space="preserve"> </w:t>
      </w:r>
      <w:r w:rsidRPr="00536808">
        <w:rPr>
          <w:rFonts w:ascii="Arial" w:hAnsi="Arial" w:cs="Arial"/>
          <w:bCs/>
          <w:sz w:val="22"/>
          <w:szCs w:val="22"/>
          <w:lang w:val="fr-FR"/>
        </w:rPr>
        <w:t>marin</w:t>
      </w:r>
      <w:r w:rsidR="00EB6BDE" w:rsidRPr="00EB6BDE">
        <w:rPr>
          <w:rFonts w:ascii="Arial" w:hAnsi="Arial" w:cs="Arial"/>
          <w:bCs/>
          <w:sz w:val="22"/>
          <w:szCs w:val="22"/>
          <w:u w:val="single"/>
          <w:lang w:val="fr-FR"/>
        </w:rPr>
        <w:t>s et côtiers</w:t>
      </w:r>
      <w:r w:rsidRPr="00536808">
        <w:rPr>
          <w:rFonts w:ascii="Arial" w:hAnsi="Arial" w:cs="Arial"/>
          <w:bCs/>
          <w:sz w:val="22"/>
          <w:szCs w:val="22"/>
          <w:lang w:val="fr-FR"/>
        </w:rPr>
        <w:t>,</w:t>
      </w:r>
    </w:p>
    <w:p w14:paraId="290EA660"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2118180" w14:textId="77777777" w:rsidR="003E55B6" w:rsidRPr="003479CE"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3479CE">
        <w:rPr>
          <w:rFonts w:ascii="Arial" w:hAnsi="Arial" w:cs="Arial"/>
          <w:bCs/>
          <w:i/>
          <w:iCs/>
          <w:strike/>
          <w:sz w:val="22"/>
          <w:szCs w:val="22"/>
          <w:lang w:val="fr-FR"/>
        </w:rPr>
        <w:t xml:space="preserve">Constatant </w:t>
      </w:r>
      <w:r w:rsidRPr="003479CE">
        <w:rPr>
          <w:rFonts w:ascii="Arial" w:hAnsi="Arial" w:cs="Arial"/>
          <w:bCs/>
          <w:strike/>
          <w:sz w:val="22"/>
          <w:szCs w:val="22"/>
          <w:lang w:val="fr-FR"/>
        </w:rPr>
        <w:t xml:space="preserve">que l’approche de la CMS en matière de mesures de conservation et de gestion coordonnées au sein de la zone de migration est susceptible de contribuer au développement des réseaux écologiques et de favoriser une connectivité pleinement compatibles avec le droit de la mer, en jetant les bases pour que des États de l’aire de répartition partageant la même vision prennent des mesures individuelles au niveau national et à l’égard de leurs navires battant pavillon dans les aires marines à l’intérieur et au-delà des limites de la juridiction nationale, et coordonnent ces mesures dans l’ensemble de la zone de migration des espèces concernées, </w:t>
      </w:r>
    </w:p>
    <w:p w14:paraId="64A1D00F"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2EB7B102" w14:textId="77777777" w:rsidR="003E55B6" w:rsidRPr="003479CE"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3479CE">
        <w:rPr>
          <w:rFonts w:ascii="Arial" w:hAnsi="Arial" w:cs="Arial"/>
          <w:bCs/>
          <w:i/>
          <w:iCs/>
          <w:strike/>
          <w:sz w:val="22"/>
          <w:szCs w:val="22"/>
          <w:lang w:val="fr-FR"/>
        </w:rPr>
        <w:t xml:space="preserve">Vu </w:t>
      </w:r>
      <w:r w:rsidRPr="003479CE">
        <w:rPr>
          <w:rFonts w:ascii="Arial" w:hAnsi="Arial" w:cs="Arial"/>
          <w:bCs/>
          <w:strike/>
          <w:sz w:val="22"/>
          <w:szCs w:val="22"/>
          <w:lang w:val="fr-FR"/>
        </w:rPr>
        <w:t xml:space="preserve">la Résolution 12.21 (Rev.COP14), </w:t>
      </w:r>
      <w:r w:rsidRPr="003479CE">
        <w:rPr>
          <w:rFonts w:ascii="Arial" w:hAnsi="Arial" w:cs="Arial"/>
          <w:bCs/>
          <w:i/>
          <w:iCs/>
          <w:strike/>
          <w:sz w:val="22"/>
          <w:szCs w:val="22"/>
          <w:lang w:val="fr-FR"/>
        </w:rPr>
        <w:t>Changement climatique et espèces migratrices</w:t>
      </w:r>
      <w:r w:rsidRPr="003479CE">
        <w:rPr>
          <w:rFonts w:ascii="Arial" w:hAnsi="Arial" w:cs="Arial"/>
          <w:bCs/>
          <w:strike/>
          <w:sz w:val="22"/>
          <w:szCs w:val="22"/>
          <w:lang w:val="fr-FR"/>
        </w:rPr>
        <w:t xml:space="preserve">, qui souligne l’importance critique de la connectivité pour la conservation et la gestion des espèces migratrices, et son Annexe 1 qui présente des actions prioritaires pour les Parties et les autres parties prenantes, y compris l’extension des réseaux d’aires protégées en vue de couvrir les lieux de halte et les sites importants pour une éventuelle colonisation, et de garantir la protection efficace et la gestion appropriée des sites pour maintenir ou augmenter la résilience des populations vulnérables aux événements extrêmes stochastiques, </w:t>
      </w:r>
    </w:p>
    <w:p w14:paraId="580E603C"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A8EB4B7" w14:textId="27142494" w:rsidR="003E55B6" w:rsidRPr="00E23842"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D8778F">
        <w:rPr>
          <w:rFonts w:ascii="Arial" w:hAnsi="Arial" w:cs="Arial"/>
          <w:i/>
          <w:iCs/>
          <w:sz w:val="22"/>
          <w:szCs w:val="22"/>
          <w:lang w:val="fr-FR"/>
        </w:rPr>
        <w:lastRenderedPageBreak/>
        <w:t>Constatant</w:t>
      </w:r>
      <w:r w:rsidRPr="00D8778F">
        <w:rPr>
          <w:rFonts w:ascii="Arial" w:hAnsi="Arial" w:cs="Arial"/>
          <w:sz w:val="22"/>
          <w:szCs w:val="22"/>
          <w:lang w:val="fr-FR"/>
        </w:rPr>
        <w:t xml:space="preserve"> que l’approche pratique au recensement, à la désignation, à la protection, à la restauration et à la gestion efficace de sites critiques</w:t>
      </w:r>
      <w:r w:rsidR="00AE6661" w:rsidRPr="00AE6661">
        <w:rPr>
          <w:rFonts w:ascii="Arial" w:hAnsi="Arial" w:cs="Arial"/>
          <w:sz w:val="22"/>
          <w:szCs w:val="22"/>
          <w:u w:val="single"/>
          <w:lang w:val="fr-FR"/>
        </w:rPr>
        <w:t xml:space="preserve"> </w:t>
      </w:r>
      <w:r w:rsidR="00AE6661" w:rsidRPr="00505A4A">
        <w:rPr>
          <w:rFonts w:ascii="Arial" w:hAnsi="Arial" w:cs="Arial"/>
          <w:sz w:val="22"/>
          <w:szCs w:val="22"/>
          <w:u w:val="single"/>
          <w:lang w:val="fr-FR"/>
        </w:rPr>
        <w:t>pour le maintien, l’amélioration et la restauration de la connectivité</w:t>
      </w:r>
      <w:r w:rsidR="00AE6661" w:rsidRPr="00505A4A">
        <w:rPr>
          <w:rFonts w:ascii="Arial" w:hAnsi="Arial" w:cs="Arial"/>
          <w:sz w:val="22"/>
          <w:szCs w:val="22"/>
          <w:lang w:val="fr-FR"/>
        </w:rPr>
        <w:t xml:space="preserve"> variera </w:t>
      </w:r>
      <w:r w:rsidR="00AE6661" w:rsidRPr="00505A4A">
        <w:rPr>
          <w:rFonts w:ascii="Arial" w:hAnsi="Arial" w:cs="Arial"/>
          <w:sz w:val="22"/>
          <w:szCs w:val="22"/>
          <w:u w:val="single"/>
          <w:lang w:val="fr-FR"/>
        </w:rPr>
        <w:t>entre les espèces terrestres, aquatiques et aviaires, ainsi qu</w:t>
      </w:r>
      <w:r w:rsidR="00AE6661">
        <w:rPr>
          <w:rFonts w:ascii="Arial" w:hAnsi="Arial" w:cs="Arial"/>
          <w:sz w:val="22"/>
          <w:szCs w:val="22"/>
          <w:u w:val="single"/>
          <w:lang w:val="fr-FR"/>
        </w:rPr>
        <w:t>e</w:t>
      </w:r>
      <w:r w:rsidR="0080053A">
        <w:rPr>
          <w:rFonts w:ascii="Arial" w:hAnsi="Arial" w:cs="Arial"/>
          <w:sz w:val="22"/>
          <w:szCs w:val="22"/>
          <w:u w:val="single"/>
          <w:lang w:val="fr-FR"/>
        </w:rPr>
        <w:t xml:space="preserve"> </w:t>
      </w:r>
      <w:r w:rsidRPr="00D8778F">
        <w:rPr>
          <w:rFonts w:ascii="Arial" w:hAnsi="Arial" w:cs="Arial"/>
          <w:sz w:val="22"/>
          <w:szCs w:val="22"/>
          <w:lang w:val="fr-FR"/>
        </w:rPr>
        <w:t xml:space="preserve">d’un groupe taxonomique à un autre ou même d’une espèce à l’autre, </w:t>
      </w:r>
      <w:r w:rsidRPr="00D8778F">
        <w:rPr>
          <w:rFonts w:ascii="Arial" w:hAnsi="Arial"/>
          <w:sz w:val="22"/>
          <w:szCs w:val="22"/>
          <w:lang w:val="fr-FR"/>
        </w:rPr>
        <w:t xml:space="preserve">et que si </w:t>
      </w:r>
      <w:r w:rsidRPr="00D8778F">
        <w:rPr>
          <w:rFonts w:ascii="Arial" w:hAnsi="Arial" w:cs="Arial"/>
          <w:sz w:val="22"/>
          <w:szCs w:val="22"/>
          <w:lang w:val="fr-FR"/>
        </w:rPr>
        <w:t>l’approche des voies de migration offre un cadre utile pour la conservation des habitats et des espèces pour les oiseaux migrateurs le long des voies de migration</w:t>
      </w:r>
      <w:r w:rsidRPr="00D8778F">
        <w:rPr>
          <w:rFonts w:ascii="Arial" w:hAnsi="Arial" w:cs="Arial"/>
          <w:color w:val="000000"/>
          <w:sz w:val="22"/>
          <w:szCs w:val="22"/>
          <w:lang w:val="fr-FR"/>
        </w:rPr>
        <w:t xml:space="preserve">, </w:t>
      </w:r>
      <w:r w:rsidRPr="00D8778F">
        <w:rPr>
          <w:rFonts w:ascii="Arial" w:hAnsi="Arial"/>
          <w:color w:val="000000"/>
          <w:sz w:val="22"/>
          <w:szCs w:val="22"/>
          <w:lang w:val="fr-FR"/>
        </w:rPr>
        <w:t>des approches similaires visant à articuler la connectivité peuvent s’appliquer à d’autres taxons,</w:t>
      </w:r>
    </w:p>
    <w:p w14:paraId="0FB79EEF"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1258F11F" w14:textId="77777777" w:rsidR="003E55B6" w:rsidRPr="00E23842"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i/>
          <w:iCs/>
          <w:sz w:val="22"/>
          <w:szCs w:val="22"/>
          <w:lang w:val="fr-FR"/>
        </w:rPr>
        <w:t>Tenant</w:t>
      </w:r>
      <w:r w:rsidRPr="00E23842">
        <w:rPr>
          <w:rFonts w:ascii="Arial" w:hAnsi="Arial" w:cs="Arial"/>
          <w:i/>
          <w:iCs/>
          <w:sz w:val="22"/>
          <w:szCs w:val="22"/>
          <w:lang w:val="fr-FR"/>
        </w:rPr>
        <w:t xml:space="preserve"> également</w:t>
      </w:r>
      <w:r>
        <w:rPr>
          <w:rFonts w:ascii="Arial" w:hAnsi="Arial" w:cs="Arial"/>
          <w:i/>
          <w:iCs/>
          <w:sz w:val="22"/>
          <w:szCs w:val="22"/>
          <w:lang w:val="fr-FR"/>
        </w:rPr>
        <w:t xml:space="preserve"> compte</w:t>
      </w:r>
      <w:r w:rsidRPr="00E23842">
        <w:rPr>
          <w:rFonts w:ascii="Arial" w:hAnsi="Arial" w:cs="Arial"/>
          <w:sz w:val="22"/>
          <w:szCs w:val="22"/>
          <w:lang w:val="fr-FR"/>
        </w:rPr>
        <w:t xml:space="preserve"> </w:t>
      </w:r>
      <w:r>
        <w:rPr>
          <w:rFonts w:ascii="Arial" w:hAnsi="Arial" w:cs="Arial"/>
          <w:sz w:val="22"/>
          <w:szCs w:val="22"/>
          <w:lang w:val="fr-FR"/>
        </w:rPr>
        <w:t>des presque</w:t>
      </w:r>
      <w:r w:rsidRPr="00E23842">
        <w:rPr>
          <w:rFonts w:ascii="Arial" w:hAnsi="Arial" w:cs="Arial"/>
          <w:sz w:val="22"/>
          <w:szCs w:val="22"/>
          <w:lang w:val="fr-FR"/>
        </w:rPr>
        <w:t xml:space="preserve"> 10 000 sites d</w:t>
      </w:r>
      <w:r>
        <w:rPr>
          <w:rFonts w:ascii="Arial" w:hAnsi="Arial" w:cs="Arial"/>
          <w:sz w:val="22"/>
          <w:szCs w:val="22"/>
          <w:lang w:val="fr-FR"/>
        </w:rPr>
        <w:t>’</w:t>
      </w:r>
      <w:r w:rsidRPr="00E23842">
        <w:rPr>
          <w:rFonts w:ascii="Arial" w:hAnsi="Arial" w:cs="Arial"/>
          <w:sz w:val="22"/>
          <w:szCs w:val="22"/>
          <w:lang w:val="fr-FR"/>
        </w:rPr>
        <w:t xml:space="preserve">importance internationale pour les espèces migratrices mis en </w:t>
      </w:r>
      <w:r>
        <w:rPr>
          <w:rFonts w:ascii="Arial" w:hAnsi="Arial" w:cs="Arial"/>
          <w:sz w:val="22"/>
          <w:szCs w:val="22"/>
          <w:lang w:val="fr-FR"/>
        </w:rPr>
        <w:t>lumière</w:t>
      </w:r>
      <w:r w:rsidRPr="00E23842">
        <w:rPr>
          <w:rFonts w:ascii="Arial" w:hAnsi="Arial" w:cs="Arial"/>
          <w:sz w:val="22"/>
          <w:szCs w:val="22"/>
          <w:lang w:val="fr-FR"/>
        </w:rPr>
        <w:t xml:space="preserve"> dans le rapport sur l</w:t>
      </w:r>
      <w:r>
        <w:rPr>
          <w:rFonts w:ascii="Arial" w:hAnsi="Arial" w:cs="Arial"/>
          <w:sz w:val="22"/>
          <w:szCs w:val="22"/>
          <w:lang w:val="fr-FR"/>
        </w:rPr>
        <w:t>’</w:t>
      </w:r>
      <w:r w:rsidRPr="00E23842">
        <w:rPr>
          <w:rFonts w:ascii="Arial" w:hAnsi="Arial" w:cs="Arial"/>
          <w:sz w:val="22"/>
          <w:szCs w:val="22"/>
          <w:lang w:val="fr-FR"/>
        </w:rPr>
        <w:t>état des espèces migratrices</w:t>
      </w:r>
      <w:r>
        <w:rPr>
          <w:rFonts w:ascii="Arial" w:hAnsi="Arial" w:cs="Arial"/>
          <w:sz w:val="22"/>
          <w:szCs w:val="22"/>
          <w:lang w:val="fr-FR"/>
        </w:rPr>
        <w:t xml:space="preserve"> dans le monde</w:t>
      </w:r>
      <w:r w:rsidRPr="00E23842">
        <w:rPr>
          <w:rFonts w:ascii="Arial" w:hAnsi="Arial" w:cs="Arial"/>
          <w:sz w:val="22"/>
          <w:szCs w:val="22"/>
          <w:lang w:val="fr-FR"/>
        </w:rPr>
        <w:t xml:space="preserve">, </w:t>
      </w:r>
      <w:r>
        <w:rPr>
          <w:rFonts w:ascii="Arial" w:hAnsi="Arial" w:cs="Arial"/>
          <w:sz w:val="22"/>
          <w:szCs w:val="22"/>
          <w:lang w:val="fr-FR"/>
        </w:rPr>
        <w:t xml:space="preserve">qui </w:t>
      </w:r>
      <w:r w:rsidRPr="00E23842">
        <w:rPr>
          <w:rFonts w:ascii="Arial" w:hAnsi="Arial" w:cs="Arial"/>
          <w:sz w:val="22"/>
          <w:szCs w:val="22"/>
          <w:lang w:val="fr-FR"/>
        </w:rPr>
        <w:t>sont des zones clés pour la biodiversité</w:t>
      </w:r>
      <w:r>
        <w:rPr>
          <w:rFonts w:ascii="Arial" w:hAnsi="Arial" w:cs="Arial"/>
          <w:sz w:val="22"/>
          <w:szCs w:val="22"/>
          <w:lang w:val="fr-FR"/>
        </w:rPr>
        <w:t>, lesquelles ont été</w:t>
      </w:r>
      <w:r w:rsidRPr="00E23842">
        <w:rPr>
          <w:rFonts w:ascii="Arial" w:hAnsi="Arial" w:cs="Arial"/>
          <w:sz w:val="22"/>
          <w:szCs w:val="22"/>
          <w:lang w:val="fr-FR"/>
        </w:rPr>
        <w:t xml:space="preserve"> </w:t>
      </w:r>
      <w:r>
        <w:rPr>
          <w:rFonts w:ascii="Arial" w:hAnsi="Arial" w:cs="Arial"/>
          <w:sz w:val="22"/>
          <w:szCs w:val="22"/>
          <w:lang w:val="fr-FR"/>
        </w:rPr>
        <w:t>recensées</w:t>
      </w:r>
      <w:r w:rsidRPr="00E23842">
        <w:rPr>
          <w:rFonts w:ascii="Arial" w:hAnsi="Arial" w:cs="Arial"/>
          <w:sz w:val="22"/>
          <w:szCs w:val="22"/>
          <w:lang w:val="fr-FR"/>
        </w:rPr>
        <w:t xml:space="preserve"> </w:t>
      </w:r>
      <w:r>
        <w:rPr>
          <w:rFonts w:ascii="Arial" w:hAnsi="Arial" w:cs="Arial"/>
          <w:sz w:val="22"/>
          <w:szCs w:val="22"/>
          <w:lang w:val="fr-FR"/>
        </w:rPr>
        <w:t>en fonction</w:t>
      </w:r>
      <w:r w:rsidRPr="00E23842">
        <w:rPr>
          <w:rFonts w:ascii="Arial" w:hAnsi="Arial" w:cs="Arial"/>
          <w:sz w:val="22"/>
          <w:szCs w:val="22"/>
          <w:lang w:val="fr-FR"/>
        </w:rPr>
        <w:t xml:space="preserve"> d</w:t>
      </w:r>
      <w:r>
        <w:rPr>
          <w:rFonts w:ascii="Arial" w:hAnsi="Arial" w:cs="Arial"/>
          <w:sz w:val="22"/>
          <w:szCs w:val="22"/>
          <w:lang w:val="fr-FR"/>
        </w:rPr>
        <w:t>’</w:t>
      </w:r>
      <w:r w:rsidRPr="00E23842">
        <w:rPr>
          <w:rFonts w:ascii="Arial" w:hAnsi="Arial" w:cs="Arial"/>
          <w:sz w:val="22"/>
          <w:szCs w:val="22"/>
          <w:lang w:val="fr-FR"/>
        </w:rPr>
        <w:t xml:space="preserve">un ensemble normalisé de critères </w:t>
      </w:r>
      <w:r>
        <w:rPr>
          <w:rFonts w:ascii="Arial" w:hAnsi="Arial" w:cs="Arial"/>
          <w:sz w:val="22"/>
          <w:szCs w:val="22"/>
          <w:lang w:val="fr-FR"/>
        </w:rPr>
        <w:t>pour</w:t>
      </w:r>
      <w:r w:rsidRPr="00E23842">
        <w:rPr>
          <w:rFonts w:ascii="Arial" w:hAnsi="Arial" w:cs="Arial"/>
          <w:sz w:val="22"/>
          <w:szCs w:val="22"/>
          <w:lang w:val="fr-FR"/>
        </w:rPr>
        <w:t xml:space="preserve"> différents taxons migrateurs</w:t>
      </w:r>
      <w:r>
        <w:rPr>
          <w:rFonts w:ascii="Arial" w:hAnsi="Arial" w:cs="Arial"/>
          <w:sz w:val="22"/>
          <w:szCs w:val="22"/>
          <w:lang w:val="fr-FR"/>
        </w:rPr>
        <w:t>,</w:t>
      </w:r>
    </w:p>
    <w:p w14:paraId="7926F1DF"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61A0061" w14:textId="77777777" w:rsidR="003E55B6" w:rsidRPr="00E23842"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Pr>
          <w:rFonts w:ascii="Arial" w:hAnsi="Arial" w:cs="Arial"/>
          <w:i/>
          <w:iCs/>
          <w:sz w:val="22"/>
          <w:szCs w:val="22"/>
          <w:lang w:val="fr-FR"/>
        </w:rPr>
        <w:t>Convenant</w:t>
      </w:r>
      <w:r w:rsidRPr="00E23842">
        <w:rPr>
          <w:rFonts w:ascii="Arial" w:hAnsi="Arial" w:cs="Arial"/>
          <w:i/>
          <w:iCs/>
          <w:sz w:val="22"/>
          <w:szCs w:val="22"/>
          <w:lang w:val="fr-FR"/>
        </w:rPr>
        <w:t xml:space="preserve"> en outre</w:t>
      </w:r>
      <w:r w:rsidRPr="00E23842">
        <w:rPr>
          <w:rFonts w:ascii="Arial" w:hAnsi="Arial" w:cs="Arial"/>
          <w:sz w:val="22"/>
          <w:szCs w:val="22"/>
          <w:lang w:val="fr-FR"/>
        </w:rPr>
        <w:t xml:space="preserve"> que les voies de migration constituent un type particulier de couloir de migration</w:t>
      </w:r>
      <w:r>
        <w:rPr>
          <w:rFonts w:ascii="Arial" w:hAnsi="Arial" w:cs="Arial"/>
          <w:sz w:val="22"/>
          <w:szCs w:val="22"/>
          <w:lang w:val="fr-FR"/>
        </w:rPr>
        <w:t xml:space="preserve">, </w:t>
      </w:r>
      <w:r w:rsidRPr="00E23842">
        <w:rPr>
          <w:rFonts w:ascii="Arial" w:hAnsi="Arial" w:cs="Arial"/>
          <w:sz w:val="22"/>
          <w:szCs w:val="22"/>
          <w:lang w:val="fr-FR"/>
        </w:rPr>
        <w:t xml:space="preserve">que les oiseaux migrateurs dépendent de zones largement distantes les unes des autres pour leur survie, et que des mesures visant à conserver ces réseaux </w:t>
      </w:r>
      <w:r w:rsidRPr="00E23842">
        <w:rPr>
          <w:rFonts w:ascii="Arial" w:hAnsi="Arial"/>
          <w:sz w:val="22"/>
          <w:szCs w:val="22"/>
          <w:lang w:val="fr-FR"/>
        </w:rPr>
        <w:t>doivent</w:t>
      </w:r>
      <w:r w:rsidRPr="00E23842">
        <w:rPr>
          <w:rFonts w:ascii="Arial" w:hAnsi="Arial" w:cs="Arial"/>
          <w:sz w:val="22"/>
          <w:szCs w:val="22"/>
          <w:lang w:val="fr-FR"/>
        </w:rPr>
        <w:t xml:space="preserve"> se concentrer sur les </w:t>
      </w:r>
      <w:r>
        <w:rPr>
          <w:rFonts w:ascii="Arial" w:hAnsi="Arial" w:cs="Arial"/>
          <w:sz w:val="22"/>
          <w:szCs w:val="22"/>
          <w:lang w:val="fr-FR"/>
        </w:rPr>
        <w:t>aires</w:t>
      </w:r>
      <w:r w:rsidRPr="00E23842">
        <w:rPr>
          <w:rFonts w:ascii="Arial" w:hAnsi="Arial" w:cs="Arial"/>
          <w:sz w:val="22"/>
          <w:szCs w:val="22"/>
          <w:lang w:val="fr-FR"/>
        </w:rPr>
        <w:t xml:space="preserve"> de reproduction, les lieux </w:t>
      </w:r>
      <w:r>
        <w:rPr>
          <w:rFonts w:ascii="Arial" w:hAnsi="Arial" w:cs="Arial"/>
          <w:sz w:val="22"/>
          <w:szCs w:val="22"/>
          <w:lang w:val="fr-FR"/>
        </w:rPr>
        <w:t>de halte</w:t>
      </w:r>
      <w:r w:rsidRPr="00E23842">
        <w:rPr>
          <w:rFonts w:ascii="Arial" w:hAnsi="Arial" w:cs="Arial"/>
          <w:sz w:val="22"/>
          <w:szCs w:val="22"/>
          <w:lang w:val="fr-FR"/>
        </w:rPr>
        <w:t xml:space="preserve">, les </w:t>
      </w:r>
      <w:r>
        <w:rPr>
          <w:rFonts w:ascii="Arial" w:hAnsi="Arial" w:cs="Arial"/>
          <w:sz w:val="22"/>
          <w:szCs w:val="22"/>
          <w:lang w:val="fr-FR"/>
        </w:rPr>
        <w:t>aires</w:t>
      </w:r>
      <w:r w:rsidRPr="00E23842">
        <w:rPr>
          <w:rFonts w:ascii="Arial" w:hAnsi="Arial" w:cs="Arial"/>
          <w:sz w:val="22"/>
          <w:szCs w:val="22"/>
          <w:lang w:val="fr-FR"/>
        </w:rPr>
        <w:t xml:space="preserve"> de non-reproduction et </w:t>
      </w:r>
      <w:r w:rsidRPr="00E57F5B">
        <w:rPr>
          <w:rFonts w:ascii="Arial" w:hAnsi="Arial" w:cs="Arial"/>
          <w:sz w:val="22"/>
          <w:szCs w:val="22"/>
          <w:lang w:val="fr-FR"/>
        </w:rPr>
        <w:t>de nidification et les lieux d’alimentation, de repos</w:t>
      </w:r>
      <w:r w:rsidRPr="00E57F5B">
        <w:rPr>
          <w:rFonts w:ascii="Arial" w:hAnsi="Arial" w:cs="Arial"/>
          <w:color w:val="000000"/>
          <w:sz w:val="22"/>
          <w:szCs w:val="22"/>
          <w:lang w:val="fr-FR"/>
        </w:rPr>
        <w:t xml:space="preserve">, et de mue </w:t>
      </w:r>
      <w:r w:rsidRPr="00E57F5B">
        <w:rPr>
          <w:rFonts w:ascii="Arial" w:hAnsi="Arial"/>
          <w:color w:val="000000"/>
          <w:sz w:val="22"/>
          <w:szCs w:val="22"/>
          <w:lang w:val="fr-FR"/>
        </w:rPr>
        <w:t>ainsi que sur la prévention et l’élimination des menaces sur ces sites et sur les itinéraires qui les relient,</w:t>
      </w:r>
    </w:p>
    <w:p w14:paraId="0B41C7D3" w14:textId="333554FA"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Accueillant</w:t>
      </w:r>
      <w:r>
        <w:rPr>
          <w:rFonts w:ascii="Arial" w:hAnsi="Arial" w:cs="Arial"/>
          <w:bCs/>
          <w:i/>
          <w:iCs/>
          <w:sz w:val="22"/>
          <w:szCs w:val="22"/>
          <w:lang w:val="fr-FR"/>
        </w:rPr>
        <w:t xml:space="preserve"> avec satisfaction</w:t>
      </w:r>
      <w:r w:rsidRPr="009D2094">
        <w:rPr>
          <w:rFonts w:ascii="Arial" w:hAnsi="Arial" w:cs="Arial"/>
          <w:bCs/>
          <w:sz w:val="22"/>
          <w:szCs w:val="22"/>
          <w:lang w:val="fr-FR"/>
        </w:rPr>
        <w:t xml:space="preserve"> la Résolution 12.11 (Rev.COP1</w:t>
      </w:r>
      <w:r>
        <w:rPr>
          <w:rFonts w:ascii="Arial" w:hAnsi="Arial" w:cs="Arial"/>
          <w:bCs/>
          <w:sz w:val="22"/>
          <w:szCs w:val="22"/>
          <w:lang w:val="fr-FR"/>
        </w:rPr>
        <w:t>4</w:t>
      </w:r>
      <w:r w:rsidRPr="009D2094">
        <w:rPr>
          <w:rFonts w:ascii="Arial" w:hAnsi="Arial" w:cs="Arial"/>
          <w:bCs/>
          <w:sz w:val="22"/>
          <w:szCs w:val="22"/>
          <w:lang w:val="fr-FR"/>
        </w:rPr>
        <w:t xml:space="preserve">) sur </w:t>
      </w:r>
      <w:r>
        <w:rPr>
          <w:rFonts w:ascii="Arial" w:hAnsi="Arial" w:cs="Arial"/>
          <w:bCs/>
          <w:sz w:val="22"/>
          <w:szCs w:val="22"/>
          <w:lang w:val="fr-FR"/>
        </w:rPr>
        <w:t xml:space="preserve">les voies de </w:t>
      </w:r>
      <w:proofErr w:type="spellStart"/>
      <w:r>
        <w:rPr>
          <w:rFonts w:ascii="Arial" w:hAnsi="Arial" w:cs="Arial"/>
          <w:bCs/>
          <w:sz w:val="22"/>
          <w:szCs w:val="22"/>
          <w:lang w:val="fr-FR"/>
        </w:rPr>
        <w:t>migration,</w:t>
      </w:r>
      <w:r w:rsidRPr="00A85F24">
        <w:rPr>
          <w:rFonts w:ascii="Arial" w:hAnsi="Arial" w:cs="Arial"/>
          <w:bCs/>
          <w:i/>
          <w:iCs/>
          <w:strike/>
          <w:sz w:val="22"/>
          <w:szCs w:val="22"/>
          <w:lang w:val="fr-FR"/>
        </w:rPr>
        <w:t>Se</w:t>
      </w:r>
      <w:proofErr w:type="spellEnd"/>
      <w:r w:rsidRPr="00A85F24">
        <w:rPr>
          <w:rFonts w:ascii="Arial" w:hAnsi="Arial" w:cs="Arial"/>
          <w:bCs/>
          <w:i/>
          <w:iCs/>
          <w:strike/>
          <w:sz w:val="22"/>
          <w:szCs w:val="22"/>
          <w:lang w:val="fr-FR"/>
        </w:rPr>
        <w:t xml:space="preserve"> félicitant</w:t>
      </w:r>
      <w:r w:rsidRPr="00A85F24">
        <w:rPr>
          <w:rFonts w:ascii="Arial" w:hAnsi="Arial" w:cs="Arial"/>
          <w:bCs/>
          <w:strike/>
          <w:sz w:val="22"/>
          <w:szCs w:val="22"/>
          <w:lang w:val="fr-FR"/>
        </w:rPr>
        <w:t xml:space="preserve"> de</w:t>
      </w:r>
      <w:r w:rsidRPr="00A67420">
        <w:rPr>
          <w:rFonts w:ascii="Arial" w:hAnsi="Arial" w:cs="Arial"/>
          <w:bCs/>
          <w:sz w:val="22"/>
          <w:szCs w:val="22"/>
          <w:lang w:val="fr-FR"/>
        </w:rPr>
        <w:t xml:space="preserve"> l’étude stratégique sur les réseaux écologiques (</w:t>
      </w:r>
      <w:r>
        <w:rPr>
          <w:rFonts w:ascii="Arial" w:hAnsi="Arial" w:cs="Arial"/>
          <w:bCs/>
          <w:sz w:val="22"/>
          <w:szCs w:val="22"/>
          <w:lang w:val="fr-FR"/>
        </w:rPr>
        <w:t>PNUE</w:t>
      </w:r>
      <w:r w:rsidRPr="00A67420">
        <w:rPr>
          <w:rFonts w:ascii="Arial" w:hAnsi="Arial" w:cs="Arial"/>
          <w:bCs/>
          <w:sz w:val="22"/>
          <w:szCs w:val="22"/>
          <w:lang w:val="fr-FR"/>
        </w:rPr>
        <w:t>/CMS/COP11/Doc.23.4.1.2) et de la compilation d’études de cas illustrant la manière dont les réseaux écologiques ont été utilisés en tant que stratégie de conservation pour différents groupes taxonomiques d’espèces inscrites aux annexes de la CMS (PNUE/CMS/COP11/Inf.22),</w:t>
      </w:r>
    </w:p>
    <w:p w14:paraId="759BA0B9"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E71C673" w14:textId="77777777" w:rsidR="003E55B6" w:rsidRPr="00A85F24"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A85F24">
        <w:rPr>
          <w:rFonts w:ascii="Arial" w:hAnsi="Arial" w:cs="Arial"/>
          <w:i/>
          <w:iCs/>
          <w:strike/>
          <w:sz w:val="22"/>
          <w:szCs w:val="22"/>
          <w:lang w:val="fr-FR"/>
        </w:rPr>
        <w:t>Constatant que</w:t>
      </w:r>
      <w:r w:rsidRPr="00A85F24">
        <w:rPr>
          <w:rFonts w:ascii="Arial" w:hAnsi="Arial" w:cs="Arial"/>
          <w:strike/>
          <w:sz w:val="22"/>
          <w:szCs w:val="22"/>
          <w:lang w:val="fr-FR"/>
        </w:rPr>
        <w:t xml:space="preserve"> le nombre de réseaux nationaux et régionaux reliés aux espèces migratrices au niveau mondial augmente,</w:t>
      </w:r>
    </w:p>
    <w:p w14:paraId="1DD723B0"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180DECB" w14:textId="77777777" w:rsidR="003E55B6" w:rsidRPr="00A85F24"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A85F24">
        <w:rPr>
          <w:rFonts w:ascii="Arial" w:hAnsi="Arial" w:cs="Arial"/>
          <w:i/>
          <w:iCs/>
          <w:strike/>
          <w:sz w:val="22"/>
          <w:szCs w:val="22"/>
          <w:lang w:val="fr-FR"/>
        </w:rPr>
        <w:t xml:space="preserve">Estimant que </w:t>
      </w:r>
      <w:r w:rsidRPr="00A85F24">
        <w:rPr>
          <w:rFonts w:ascii="Arial" w:hAnsi="Arial" w:cs="Arial"/>
          <w:strike/>
          <w:sz w:val="22"/>
          <w:szCs w:val="22"/>
          <w:lang w:val="fr-FR"/>
        </w:rPr>
        <w:t xml:space="preserve">les mesures de conservation par zones transfrontières incluant les réseaux des aires protégées et autres aires </w:t>
      </w:r>
      <w:r w:rsidRPr="00A85F24">
        <w:rPr>
          <w:rFonts w:ascii="Arial" w:hAnsi="Arial"/>
          <w:strike/>
          <w:sz w:val="22"/>
          <w:szCs w:val="22"/>
          <w:lang w:val="fr-FR"/>
        </w:rPr>
        <w:t xml:space="preserve">conservées </w:t>
      </w:r>
      <w:r w:rsidRPr="00A85F24">
        <w:rPr>
          <w:rFonts w:ascii="Arial" w:hAnsi="Arial" w:cs="Arial"/>
          <w:strike/>
          <w:sz w:val="22"/>
          <w:szCs w:val="22"/>
          <w:lang w:val="fr-FR"/>
        </w:rPr>
        <w:t xml:space="preserve">peuvent en effet jouer un rôle important dans l’amélioration de l’état de conservation des espèces migratrices en contribuant aux réseaux écologiques et en promouvant la connectivité, particulièrement lorsque les animaux migrent sur de longues distances à travers et en dehors des frontières de la juridiction nationale, et </w:t>
      </w:r>
      <w:r w:rsidRPr="00A85F24">
        <w:rPr>
          <w:rFonts w:ascii="Arial" w:hAnsi="Arial" w:cs="Arial"/>
          <w:i/>
          <w:iCs/>
          <w:strike/>
          <w:sz w:val="22"/>
          <w:szCs w:val="22"/>
          <w:lang w:val="fr-FR"/>
        </w:rPr>
        <w:t xml:space="preserve">se félicitant </w:t>
      </w:r>
      <w:r w:rsidRPr="00A85F24">
        <w:rPr>
          <w:rFonts w:ascii="Arial" w:hAnsi="Arial" w:cs="Arial"/>
          <w:strike/>
          <w:sz w:val="22"/>
          <w:szCs w:val="22"/>
          <w:lang w:val="fr-FR"/>
        </w:rPr>
        <w:t>de la Résolution 75/271 de l’Assemblée générale des Nations Unies qui souligne la nécessité de maintenir la connectivité entre les écosystèmes, ce qui implique souvent une coopération entre les États de l’aire de répartition abritant une espèce donnée,</w:t>
      </w:r>
    </w:p>
    <w:p w14:paraId="27EFF301"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1C48DB97" w14:textId="77777777" w:rsidR="007E2087" w:rsidRDefault="007E2087" w:rsidP="007E2087">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Reconnaissant</w:t>
      </w:r>
      <w:r>
        <w:rPr>
          <w:rFonts w:ascii="Arial" w:hAnsi="Arial" w:cs="Arial"/>
          <w:sz w:val="22"/>
          <w:szCs w:val="22"/>
          <w:u w:val="single"/>
          <w:lang w:val="fr-FR"/>
        </w:rPr>
        <w:t xml:space="preserve"> qu’il existe un besoin crucial à l’échelle mondiale d’intensifier les connaissances et les actions afin de maintenir, améliorer et restaurer la connectivité hydrologique et marine, dans le but de garantir la conservation des espèces migratrices aquatiques,</w:t>
      </w:r>
    </w:p>
    <w:p w14:paraId="0D3F28CC" w14:textId="77777777" w:rsidR="005813BE" w:rsidRPr="007E2087" w:rsidRDefault="005813BE"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45174A7" w14:textId="77777777" w:rsidR="003E561C" w:rsidRDefault="003E55B6" w:rsidP="003E561C">
      <w:pPr>
        <w:pStyle w:val="paragraph"/>
        <w:suppressAutoHyphens/>
        <w:spacing w:before="0" w:beforeAutospacing="0" w:after="0" w:afterAutospacing="0"/>
        <w:jc w:val="both"/>
        <w:textAlignment w:val="baseline"/>
        <w:rPr>
          <w:rFonts w:ascii="Arial" w:hAnsi="Arial" w:cs="Arial"/>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 </w:t>
      </w:r>
      <w:r>
        <w:rPr>
          <w:rFonts w:ascii="Arial" w:hAnsi="Arial" w:cs="Arial"/>
          <w:bCs/>
          <w:sz w:val="22"/>
          <w:szCs w:val="22"/>
          <w:lang w:val="fr-FR"/>
        </w:rPr>
        <w:t>l’adoption de l’Accord</w:t>
      </w:r>
      <w:r w:rsidRPr="009D2094">
        <w:rPr>
          <w:rFonts w:ascii="Arial" w:hAnsi="Arial" w:cs="Arial"/>
          <w:bCs/>
          <w:sz w:val="22"/>
          <w:szCs w:val="22"/>
          <w:lang w:val="fr-FR"/>
        </w:rPr>
        <w:t xml:space="preserve"> dans le cadre de la Convention des Nations Unies sur le droit de la mer relatif à la conservation et à l</w:t>
      </w:r>
      <w:r>
        <w:rPr>
          <w:rFonts w:ascii="Arial" w:hAnsi="Arial" w:cs="Arial"/>
          <w:bCs/>
          <w:sz w:val="22"/>
          <w:szCs w:val="22"/>
          <w:lang w:val="fr-FR"/>
        </w:rPr>
        <w:t>’</w:t>
      </w:r>
      <w:r w:rsidRPr="009D2094">
        <w:rPr>
          <w:rFonts w:ascii="Arial" w:hAnsi="Arial" w:cs="Arial"/>
          <w:bCs/>
          <w:sz w:val="22"/>
          <w:szCs w:val="22"/>
          <w:lang w:val="fr-FR"/>
        </w:rPr>
        <w:t>utilisation durable de la biodiversité marine dans les zones situées au-delà de la juridiction nationale,</w:t>
      </w:r>
      <w:r w:rsidR="00E16478">
        <w:rPr>
          <w:rFonts w:ascii="Arial" w:hAnsi="Arial" w:cs="Arial"/>
          <w:bCs/>
          <w:sz w:val="22"/>
          <w:szCs w:val="22"/>
          <w:lang w:val="fr-FR"/>
        </w:rPr>
        <w:t xml:space="preserve"> </w:t>
      </w:r>
      <w:r w:rsidR="003E561C">
        <w:rPr>
          <w:rFonts w:ascii="Arial" w:hAnsi="Arial" w:cs="Arial"/>
          <w:sz w:val="22"/>
          <w:szCs w:val="22"/>
          <w:u w:val="single"/>
          <w:lang w:val="fr-FR"/>
        </w:rPr>
        <w:t xml:space="preserve">ainsi que le choix de la connectivité écologique comme </w:t>
      </w:r>
      <w:r w:rsidR="003E561C">
        <w:rPr>
          <w:rFonts w:ascii="Arial" w:hAnsi="Arial" w:cs="Arial"/>
          <w:color w:val="000000" w:themeColor="text1"/>
          <w:sz w:val="22"/>
          <w:szCs w:val="22"/>
          <w:u w:val="single"/>
          <w:lang w:val="fr-FR"/>
        </w:rPr>
        <w:t xml:space="preserve">critère indicatif pour identifier les zones importantes </w:t>
      </w:r>
      <w:r w:rsidR="003E561C">
        <w:rPr>
          <w:rFonts w:ascii="Arial" w:hAnsi="Arial" w:cs="Arial"/>
          <w:sz w:val="22"/>
          <w:szCs w:val="22"/>
          <w:u w:val="single"/>
          <w:lang w:val="fr-FR"/>
        </w:rPr>
        <w:t>dans l’Annexe 1 de l’Accord,</w:t>
      </w:r>
    </w:p>
    <w:p w14:paraId="2A4736D3" w14:textId="73F52792"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6D6EB567" w14:textId="77777777" w:rsidR="008E1EED" w:rsidRDefault="008E1EED" w:rsidP="008E1EED">
      <w:pPr>
        <w:pStyle w:val="paragraph"/>
        <w:suppressAutoHyphens/>
        <w:spacing w:before="0" w:beforeAutospacing="0" w:after="0" w:afterAutospacing="0"/>
        <w:jc w:val="both"/>
        <w:textAlignment w:val="baseline"/>
        <w:rPr>
          <w:rFonts w:ascii="Arial" w:hAnsi="Arial" w:cs="Arial"/>
          <w:sz w:val="22"/>
          <w:szCs w:val="22"/>
          <w:lang w:val="fr-FR"/>
        </w:rPr>
      </w:pPr>
      <w:r>
        <w:rPr>
          <w:rFonts w:ascii="Arial" w:hAnsi="Arial" w:cs="Arial"/>
          <w:i/>
          <w:iCs/>
          <w:sz w:val="22"/>
          <w:szCs w:val="22"/>
          <w:u w:val="single"/>
          <w:lang w:val="fr-FR"/>
        </w:rPr>
        <w:t>Se félicitant en outre</w:t>
      </w:r>
      <w:r>
        <w:rPr>
          <w:rFonts w:ascii="Arial" w:hAnsi="Arial" w:cs="Arial"/>
          <w:i/>
          <w:iCs/>
          <w:sz w:val="22"/>
          <w:szCs w:val="22"/>
          <w:lang w:val="fr-FR"/>
        </w:rPr>
        <w:t xml:space="preserve"> </w:t>
      </w:r>
      <w:r>
        <w:rPr>
          <w:rFonts w:ascii="Arial" w:hAnsi="Arial" w:cs="Arial"/>
          <w:sz w:val="22"/>
          <w:szCs w:val="22"/>
          <w:u w:val="single"/>
          <w:lang w:val="fr-FR"/>
        </w:rPr>
        <w:t>des efforts en cours pour identifier les Aires marines d’importance écologique ou biologique (AIEB), les Aires importantes pour les requins et les raies (AIRR), les Aires importantes pour les mammifères marins (AIMM) et les Aires importantes pour les tortues marines (AITM),</w:t>
      </w:r>
      <w:r>
        <w:rPr>
          <w:rFonts w:ascii="Arial" w:hAnsi="Arial" w:cs="Arial"/>
          <w:sz w:val="22"/>
          <w:szCs w:val="22"/>
          <w:lang w:val="fr-FR"/>
        </w:rPr>
        <w:t xml:space="preserve"> </w:t>
      </w:r>
    </w:p>
    <w:p w14:paraId="2EDB973E" w14:textId="77777777" w:rsidR="00F73B8A" w:rsidRPr="008E1EED" w:rsidRDefault="00F73B8A"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CFB169C" w14:textId="77777777" w:rsidR="003E55B6" w:rsidRDefault="003E55B6" w:rsidP="003E55B6">
      <w:pPr>
        <w:pStyle w:val="paragraph"/>
        <w:suppressAutoHyphens/>
        <w:spacing w:before="0" w:beforeAutospacing="0" w:after="0" w:afterAutospacing="0"/>
        <w:jc w:val="both"/>
        <w:textAlignment w:val="baseline"/>
        <w:rPr>
          <w:rFonts w:ascii="Arial" w:hAnsi="Arial" w:cs="Arial"/>
          <w:sz w:val="22"/>
          <w:szCs w:val="22"/>
          <w:lang w:val="fr-FR"/>
        </w:rPr>
      </w:pPr>
      <w:r>
        <w:rPr>
          <w:rFonts w:ascii="Arial" w:hAnsi="Arial" w:cs="Arial"/>
          <w:i/>
          <w:iCs/>
          <w:sz w:val="22"/>
          <w:szCs w:val="22"/>
          <w:lang w:val="fr-FR"/>
        </w:rPr>
        <w:lastRenderedPageBreak/>
        <w:t>Estimant que</w:t>
      </w:r>
      <w:r w:rsidRPr="00D5222C">
        <w:rPr>
          <w:rFonts w:ascii="Arial" w:hAnsi="Arial" w:cs="Arial"/>
          <w:sz w:val="22"/>
          <w:szCs w:val="22"/>
          <w:lang w:val="fr-FR"/>
        </w:rPr>
        <w:t xml:space="preserve"> les outils </w:t>
      </w:r>
      <w:r>
        <w:rPr>
          <w:rFonts w:ascii="Arial" w:hAnsi="Arial" w:cs="Arial"/>
          <w:sz w:val="22"/>
          <w:szCs w:val="22"/>
          <w:lang w:val="fr-FR"/>
        </w:rPr>
        <w:t>figurant à</w:t>
      </w:r>
      <w:r w:rsidRPr="00D5222C">
        <w:rPr>
          <w:rFonts w:ascii="Arial" w:hAnsi="Arial" w:cs="Arial"/>
          <w:sz w:val="22"/>
          <w:szCs w:val="22"/>
          <w:lang w:val="fr-FR"/>
        </w:rPr>
        <w:t xml:space="preserve"> l</w:t>
      </w:r>
      <w:r>
        <w:rPr>
          <w:rFonts w:ascii="Arial" w:hAnsi="Arial" w:cs="Arial"/>
          <w:sz w:val="22"/>
          <w:szCs w:val="22"/>
          <w:lang w:val="fr-FR"/>
        </w:rPr>
        <w:t>’A</w:t>
      </w:r>
      <w:r w:rsidRPr="00D5222C">
        <w:rPr>
          <w:rFonts w:ascii="Arial" w:hAnsi="Arial" w:cs="Arial"/>
          <w:sz w:val="22"/>
          <w:szCs w:val="22"/>
          <w:lang w:val="fr-FR"/>
        </w:rPr>
        <w:t>nnexe 1 du document UNEP/CMS/COP14/Doc.30.2.1</w:t>
      </w:r>
      <w:r>
        <w:rPr>
          <w:rFonts w:ascii="Arial" w:hAnsi="Arial" w:cs="Arial"/>
          <w:sz w:val="22"/>
          <w:szCs w:val="22"/>
          <w:lang w:val="fr-FR"/>
        </w:rPr>
        <w:t>.2</w:t>
      </w:r>
      <w:r w:rsidRPr="00D5222C">
        <w:rPr>
          <w:rFonts w:ascii="Arial" w:hAnsi="Arial" w:cs="Arial"/>
          <w:sz w:val="22"/>
          <w:szCs w:val="22"/>
          <w:lang w:val="fr-FR"/>
        </w:rPr>
        <w:t xml:space="preserve"> </w:t>
      </w:r>
      <w:r>
        <w:rPr>
          <w:rFonts w:ascii="Arial" w:hAnsi="Arial" w:cs="Arial"/>
          <w:sz w:val="22"/>
          <w:szCs w:val="22"/>
          <w:lang w:val="fr-FR"/>
        </w:rPr>
        <w:t xml:space="preserve">contribuent à fournir </w:t>
      </w:r>
      <w:r w:rsidRPr="00D5222C">
        <w:rPr>
          <w:rFonts w:ascii="Arial" w:hAnsi="Arial" w:cs="Arial"/>
          <w:sz w:val="22"/>
          <w:szCs w:val="22"/>
          <w:lang w:val="fr-FR"/>
        </w:rPr>
        <w:t>une base scientifique solide</w:t>
      </w:r>
      <w:r>
        <w:rPr>
          <w:rFonts w:ascii="Arial" w:hAnsi="Arial" w:cs="Arial"/>
          <w:sz w:val="22"/>
          <w:szCs w:val="22"/>
          <w:lang w:val="fr-FR"/>
        </w:rPr>
        <w:t xml:space="preserve"> pour agir</w:t>
      </w:r>
      <w:r w:rsidRPr="00D5222C">
        <w:rPr>
          <w:rFonts w:ascii="Arial" w:hAnsi="Arial" w:cs="Arial"/>
          <w:sz w:val="22"/>
          <w:szCs w:val="22"/>
          <w:lang w:val="fr-FR"/>
        </w:rPr>
        <w:t xml:space="preserve"> et </w:t>
      </w:r>
      <w:r>
        <w:rPr>
          <w:rFonts w:ascii="Arial" w:hAnsi="Arial" w:cs="Arial"/>
          <w:sz w:val="22"/>
          <w:szCs w:val="22"/>
          <w:lang w:val="fr-FR"/>
        </w:rPr>
        <w:t>à sensibiliser davantage le</w:t>
      </w:r>
      <w:r w:rsidRPr="00D5222C">
        <w:rPr>
          <w:rFonts w:ascii="Arial" w:hAnsi="Arial" w:cs="Arial"/>
          <w:sz w:val="22"/>
          <w:szCs w:val="22"/>
          <w:lang w:val="fr-FR"/>
        </w:rPr>
        <w:t xml:space="preserve"> public aux questions de connectivité,</w:t>
      </w:r>
    </w:p>
    <w:p w14:paraId="21C709AF" w14:textId="77777777" w:rsidR="009703C2" w:rsidRPr="00D5222C" w:rsidRDefault="009703C2" w:rsidP="003E55B6">
      <w:pPr>
        <w:pStyle w:val="paragraph"/>
        <w:suppressAutoHyphens/>
        <w:spacing w:before="0" w:beforeAutospacing="0" w:after="0" w:afterAutospacing="0"/>
        <w:jc w:val="both"/>
        <w:textAlignment w:val="baseline"/>
        <w:rPr>
          <w:rFonts w:ascii="Arial" w:hAnsi="Arial" w:cs="Arial"/>
          <w:sz w:val="22"/>
          <w:szCs w:val="22"/>
          <w:u w:val="single"/>
          <w:lang w:val="fr-FR"/>
        </w:rPr>
      </w:pPr>
    </w:p>
    <w:p w14:paraId="27AD9B68" w14:textId="77777777" w:rsidR="008B2BAC" w:rsidRDefault="008B2BAC" w:rsidP="008B2BAC">
      <w:pPr>
        <w:pStyle w:val="paragraph"/>
        <w:suppressAutoHyphens/>
        <w:spacing w:before="0" w:beforeAutospacing="0" w:after="0" w:afterAutospacing="0"/>
        <w:jc w:val="both"/>
        <w:textAlignment w:val="baseline"/>
        <w:rPr>
          <w:rFonts w:ascii="Arial" w:hAnsi="Arial" w:cs="Arial"/>
          <w:color w:val="000000" w:themeColor="text1"/>
          <w:sz w:val="22"/>
          <w:szCs w:val="22"/>
          <w:u w:val="single"/>
          <w:lang w:val="fr-FR"/>
        </w:rPr>
      </w:pPr>
      <w:r>
        <w:rPr>
          <w:rFonts w:ascii="Arial" w:hAnsi="Arial" w:cs="Arial"/>
          <w:i/>
          <w:iCs/>
          <w:color w:val="000000" w:themeColor="text1"/>
          <w:sz w:val="22"/>
          <w:szCs w:val="22"/>
          <w:u w:val="single"/>
          <w:lang w:val="fr-FR"/>
        </w:rPr>
        <w:t xml:space="preserve">Reconnaissant également </w:t>
      </w:r>
      <w:r>
        <w:rPr>
          <w:rFonts w:ascii="Arial" w:eastAsia="Arial" w:hAnsi="Arial" w:cs="Arial"/>
          <w:sz w:val="22"/>
          <w:szCs w:val="22"/>
          <w:u w:val="single"/>
          <w:lang w:val="fr-FR"/>
        </w:rPr>
        <w:t xml:space="preserve">les interconnexions entre les systèmes sociaux et écologiques comme une composante essentielle de la connectivité écologique </w:t>
      </w:r>
      <w:r>
        <w:rPr>
          <w:rFonts w:ascii="Arial" w:hAnsi="Arial" w:cs="Arial"/>
          <w:color w:val="000000" w:themeColor="text1"/>
          <w:sz w:val="22"/>
          <w:szCs w:val="22"/>
          <w:u w:val="single"/>
          <w:lang w:val="fr-FR"/>
        </w:rPr>
        <w:t>et en adoptant une approche globale de la société pour la conservation de la connectivité,</w:t>
      </w:r>
      <w:r>
        <w:rPr>
          <w:rFonts w:ascii="Arial" w:hAnsi="Arial" w:cs="Arial"/>
          <w:color w:val="000000" w:themeColor="text1"/>
          <w:sz w:val="22"/>
          <w:szCs w:val="22"/>
          <w:lang w:val="fr-FR"/>
        </w:rPr>
        <w:t xml:space="preserve"> </w:t>
      </w:r>
    </w:p>
    <w:p w14:paraId="079F3930" w14:textId="77777777" w:rsidR="003E55B6" w:rsidRPr="008B2BAC"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0261AA1A"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D5222C">
        <w:rPr>
          <w:rFonts w:ascii="Arial" w:hAnsi="Arial" w:cs="Arial"/>
          <w:bCs/>
          <w:i/>
          <w:iCs/>
          <w:sz w:val="22"/>
          <w:szCs w:val="22"/>
          <w:lang w:val="fr-FR"/>
        </w:rPr>
        <w:t xml:space="preserve">Saluant </w:t>
      </w:r>
      <w:r w:rsidRPr="009D2094">
        <w:rPr>
          <w:rFonts w:ascii="Arial" w:hAnsi="Arial" w:cs="Arial"/>
          <w:bCs/>
          <w:sz w:val="22"/>
          <w:szCs w:val="22"/>
          <w:lang w:val="fr-FR"/>
        </w:rPr>
        <w:t xml:space="preserve">le rapport sur les preuves scientifiques disponibles, les expériences et les recommandations concernant la connectivité dans le cadre de la conservation des espèces migratrices </w:t>
      </w:r>
      <w:r>
        <w:rPr>
          <w:rFonts w:ascii="Arial" w:hAnsi="Arial" w:cs="Arial"/>
          <w:bCs/>
          <w:sz w:val="22"/>
          <w:szCs w:val="22"/>
          <w:lang w:val="fr-FR"/>
        </w:rPr>
        <w:t>figurant au</w:t>
      </w:r>
      <w:r w:rsidRPr="009D2094">
        <w:rPr>
          <w:rFonts w:ascii="Arial" w:hAnsi="Arial" w:cs="Arial"/>
          <w:bCs/>
          <w:sz w:val="22"/>
          <w:szCs w:val="22"/>
          <w:lang w:val="fr-FR"/>
        </w:rPr>
        <w:t xml:space="preserve"> document UNEP/CMS/COP12/Inf.20, </w:t>
      </w:r>
    </w:p>
    <w:p w14:paraId="77C75BBE"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75D65ED4" w14:textId="77777777" w:rsidR="00896428" w:rsidRDefault="00896428" w:rsidP="00896428">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Se félicitant en outre</w:t>
      </w:r>
      <w:r>
        <w:rPr>
          <w:rFonts w:ascii="Arial" w:hAnsi="Arial" w:cs="Arial"/>
          <w:sz w:val="22"/>
          <w:szCs w:val="22"/>
          <w:u w:val="single"/>
          <w:lang w:val="fr-FR"/>
        </w:rPr>
        <w:t xml:space="preserve"> de l’évaluation en cours de la Plateforme intergouvernementale scientifique et politique sur la biodiversité et les services écosystémiques (IPBES) concernant la planification spatiale intégrée tenant compte de la biodiversité et de la connectivité écologique,</w:t>
      </w:r>
    </w:p>
    <w:p w14:paraId="7846D456" w14:textId="77777777" w:rsidR="00BB19C8" w:rsidRPr="00896428" w:rsidRDefault="00BB19C8"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36177FFD" w14:textId="77777777" w:rsidR="003E55B6"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r w:rsidRPr="00353DF7">
        <w:rPr>
          <w:rFonts w:ascii="Arial" w:hAnsi="Arial" w:cs="Arial"/>
          <w:bCs/>
          <w:i/>
          <w:iCs/>
          <w:sz w:val="22"/>
          <w:szCs w:val="22"/>
          <w:lang w:val="fr-FR"/>
        </w:rPr>
        <w:t>Se félicitant</w:t>
      </w:r>
      <w:r w:rsidRPr="009D2094">
        <w:rPr>
          <w:rFonts w:ascii="Arial" w:hAnsi="Arial" w:cs="Arial"/>
          <w:bCs/>
          <w:sz w:val="22"/>
          <w:szCs w:val="22"/>
          <w:lang w:val="fr-FR"/>
        </w:rPr>
        <w:t xml:space="preserve"> des efforts </w:t>
      </w:r>
      <w:r>
        <w:rPr>
          <w:rFonts w:ascii="Arial" w:hAnsi="Arial" w:cs="Arial"/>
          <w:bCs/>
          <w:sz w:val="22"/>
          <w:szCs w:val="22"/>
          <w:lang w:val="fr-FR"/>
        </w:rPr>
        <w:t>du</w:t>
      </w:r>
      <w:r w:rsidRPr="009D2094">
        <w:rPr>
          <w:rFonts w:ascii="Arial" w:hAnsi="Arial" w:cs="Arial"/>
          <w:bCs/>
          <w:sz w:val="22"/>
          <w:szCs w:val="22"/>
          <w:lang w:val="fr-FR"/>
        </w:rPr>
        <w:t xml:space="preserve"> Secrétariat en collaboration avec les Parties et les partenaires </w:t>
      </w:r>
      <w:r>
        <w:rPr>
          <w:rFonts w:ascii="Arial" w:hAnsi="Arial" w:cs="Arial"/>
          <w:bCs/>
          <w:sz w:val="22"/>
          <w:szCs w:val="22"/>
          <w:lang w:val="fr-FR"/>
        </w:rPr>
        <w:t xml:space="preserve">visant à </w:t>
      </w:r>
      <w:r w:rsidRPr="009D2094">
        <w:rPr>
          <w:rFonts w:ascii="Arial" w:hAnsi="Arial" w:cs="Arial"/>
          <w:bCs/>
          <w:sz w:val="22"/>
          <w:szCs w:val="22"/>
          <w:lang w:val="fr-FR"/>
        </w:rPr>
        <w:t xml:space="preserve">promouvoir la connectivité auprès de </w:t>
      </w:r>
      <w:r>
        <w:rPr>
          <w:rFonts w:ascii="Arial" w:hAnsi="Arial" w:cs="Arial"/>
          <w:bCs/>
          <w:sz w:val="22"/>
          <w:szCs w:val="22"/>
          <w:lang w:val="fr-FR"/>
        </w:rPr>
        <w:t>diverses instances</w:t>
      </w:r>
      <w:r w:rsidRPr="009D2094">
        <w:rPr>
          <w:rFonts w:ascii="Arial" w:hAnsi="Arial" w:cs="Arial"/>
          <w:bCs/>
          <w:sz w:val="22"/>
          <w:szCs w:val="22"/>
          <w:lang w:val="fr-FR"/>
        </w:rPr>
        <w:t xml:space="preserve"> et plateformes,</w:t>
      </w:r>
    </w:p>
    <w:p w14:paraId="002098C0" w14:textId="77777777" w:rsidR="0023360A" w:rsidRDefault="0023360A"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491A834B" w14:textId="77777777" w:rsidR="00E0742A" w:rsidRDefault="00E0742A" w:rsidP="00E0742A">
      <w:pPr>
        <w:pStyle w:val="paragraph"/>
        <w:suppressAutoHyphens/>
        <w:spacing w:before="0" w:beforeAutospacing="0" w:after="0" w:afterAutospacing="0"/>
        <w:jc w:val="both"/>
        <w:textAlignment w:val="baseline"/>
        <w:rPr>
          <w:rFonts w:ascii="Arial" w:hAnsi="Arial" w:cs="Arial"/>
          <w:sz w:val="22"/>
          <w:szCs w:val="22"/>
          <w:u w:val="single"/>
          <w:lang w:val="fr-FR"/>
        </w:rPr>
      </w:pPr>
      <w:r>
        <w:rPr>
          <w:rFonts w:ascii="Arial" w:hAnsi="Arial" w:cs="Arial"/>
          <w:i/>
          <w:iCs/>
          <w:sz w:val="22"/>
          <w:szCs w:val="22"/>
          <w:u w:val="single"/>
          <w:lang w:val="fr-FR"/>
        </w:rPr>
        <w:t xml:space="preserve">Se félicitant </w:t>
      </w:r>
      <w:r>
        <w:rPr>
          <w:rFonts w:ascii="Arial" w:hAnsi="Arial" w:cs="Arial"/>
          <w:sz w:val="22"/>
          <w:szCs w:val="22"/>
          <w:u w:val="single"/>
          <w:lang w:val="fr-FR"/>
        </w:rPr>
        <w:t>du</w:t>
      </w:r>
      <w:r>
        <w:rPr>
          <w:rFonts w:ascii="Arial" w:hAnsi="Arial" w:cs="Arial"/>
          <w:i/>
          <w:iCs/>
          <w:sz w:val="22"/>
          <w:szCs w:val="22"/>
          <w:u w:val="single"/>
          <w:lang w:val="fr-FR"/>
        </w:rPr>
        <w:t xml:space="preserve"> </w:t>
      </w:r>
      <w:r>
        <w:rPr>
          <w:rFonts w:ascii="Arial" w:hAnsi="Arial" w:cs="Arial"/>
          <w:sz w:val="22"/>
          <w:szCs w:val="22"/>
          <w:u w:val="single"/>
          <w:lang w:val="fr-FR"/>
        </w:rPr>
        <w:t xml:space="preserve">Partenariat mondial pour la connectivité écologique (GPEC), qui vise à garantir que la connectivité soit maintenue, améliorée et restaurée en abordant les défis connexes, en promouvant des actions et des décisions éclairées fondées sur </w:t>
      </w:r>
      <w:r>
        <w:rPr>
          <w:rFonts w:ascii="Arial" w:hAnsi="Arial" w:cs="Arial"/>
          <w:color w:val="000000" w:themeColor="text1"/>
          <w:sz w:val="22"/>
          <w:szCs w:val="22"/>
          <w:u w:val="single"/>
          <w:lang w:val="fr-FR"/>
        </w:rPr>
        <w:t>les meilleures connaissances disponibles ainsi que les dernières avancées scientifiques et technologiques, en améliorant l’efficacité et la cohérence des mesures de conservation mises en œuvre, et en reconnaissant le rôle que joue le Partenariat dans le soutien apporté</w:t>
      </w:r>
      <w:r>
        <w:rPr>
          <w:rFonts w:ascii="Arial" w:hAnsi="Arial" w:cs="Arial"/>
          <w:sz w:val="22"/>
          <w:szCs w:val="22"/>
          <w:u w:val="single"/>
          <w:lang w:val="fr-FR"/>
        </w:rPr>
        <w:t xml:space="preserve"> au Secrétariat de la CMS pour remplir ses mandats relatifs à la connectivité écologique, </w:t>
      </w:r>
    </w:p>
    <w:p w14:paraId="6677629B" w14:textId="77777777" w:rsidR="0023360A" w:rsidRPr="00E0742A" w:rsidRDefault="0023360A"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14584CBD" w14:textId="77777777" w:rsidR="003E55B6" w:rsidRPr="00FE18A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FE18AF">
        <w:rPr>
          <w:rFonts w:ascii="Arial" w:hAnsi="Arial" w:cs="Arial"/>
          <w:bCs/>
          <w:i/>
          <w:iCs/>
          <w:strike/>
          <w:sz w:val="22"/>
          <w:szCs w:val="22"/>
          <w:lang w:val="fr-FR"/>
        </w:rPr>
        <w:t>Notant que</w:t>
      </w:r>
      <w:r w:rsidRPr="00FE18AF">
        <w:rPr>
          <w:rFonts w:ascii="Arial" w:hAnsi="Arial" w:cs="Arial"/>
          <w:bCs/>
          <w:strike/>
          <w:sz w:val="22"/>
          <w:szCs w:val="22"/>
          <w:lang w:val="fr-FR"/>
        </w:rPr>
        <w:t xml:space="preserve"> l’Objectif A et les Cibles 2, 3 et 12 du Cadre mondial de la biodiversité de Kunming-Montréal comprennent un libellé solide sur la connectivité écologique et qu’il est implicite dans la Cible 1, et</w:t>
      </w:r>
    </w:p>
    <w:p w14:paraId="1A84BADD" w14:textId="77777777" w:rsidR="003E55B6" w:rsidRPr="00FE18A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p>
    <w:p w14:paraId="71017FB5" w14:textId="77777777" w:rsidR="003E55B6" w:rsidRPr="00FE18AF" w:rsidRDefault="003E55B6" w:rsidP="003E55B6">
      <w:pPr>
        <w:pStyle w:val="paragraph"/>
        <w:suppressAutoHyphens/>
        <w:spacing w:before="0" w:beforeAutospacing="0" w:after="0" w:afterAutospacing="0"/>
        <w:jc w:val="both"/>
        <w:textAlignment w:val="baseline"/>
        <w:rPr>
          <w:rFonts w:ascii="Arial" w:hAnsi="Arial" w:cs="Arial"/>
          <w:bCs/>
          <w:strike/>
          <w:sz w:val="22"/>
          <w:szCs w:val="22"/>
          <w:lang w:val="fr-FR"/>
        </w:rPr>
      </w:pPr>
      <w:r w:rsidRPr="00FE18AF">
        <w:rPr>
          <w:rFonts w:ascii="Arial" w:hAnsi="Arial" w:cs="Arial"/>
          <w:bCs/>
          <w:i/>
          <w:iCs/>
          <w:strike/>
          <w:sz w:val="22"/>
          <w:szCs w:val="22"/>
          <w:lang w:val="fr-FR"/>
        </w:rPr>
        <w:t>Se félicitant</w:t>
      </w:r>
      <w:r w:rsidRPr="00FE18AF">
        <w:rPr>
          <w:rFonts w:ascii="Arial" w:hAnsi="Arial" w:cs="Arial"/>
          <w:bCs/>
          <w:strike/>
          <w:sz w:val="22"/>
          <w:szCs w:val="22"/>
          <w:lang w:val="fr-FR"/>
        </w:rPr>
        <w:t xml:space="preserve"> de l’implication du Secrétariat de la CMS dans l’initiative « </w:t>
      </w:r>
      <w:proofErr w:type="spellStart"/>
      <w:r w:rsidRPr="00FE18AF">
        <w:rPr>
          <w:rFonts w:ascii="Arial" w:hAnsi="Arial" w:cs="Arial"/>
          <w:bCs/>
          <w:strike/>
          <w:sz w:val="22"/>
          <w:szCs w:val="22"/>
          <w:lang w:val="fr-FR"/>
        </w:rPr>
        <w:t>WildlifeConnect</w:t>
      </w:r>
      <w:proofErr w:type="spellEnd"/>
      <w:r w:rsidRPr="00FE18AF">
        <w:rPr>
          <w:rFonts w:ascii="Arial" w:hAnsi="Arial" w:cs="Arial"/>
          <w:bCs/>
          <w:strike/>
          <w:sz w:val="22"/>
          <w:szCs w:val="22"/>
          <w:lang w:val="fr-FR"/>
        </w:rPr>
        <w:t xml:space="preserve"> »,</w:t>
      </w:r>
    </w:p>
    <w:p w14:paraId="108CBACF" w14:textId="77777777" w:rsidR="00FE18AF" w:rsidRPr="008677F7" w:rsidRDefault="00FE18AF" w:rsidP="003E55B6">
      <w:pPr>
        <w:pStyle w:val="paragraph"/>
        <w:suppressAutoHyphens/>
        <w:spacing w:before="0" w:beforeAutospacing="0" w:after="0" w:afterAutospacing="0"/>
        <w:jc w:val="center"/>
        <w:textAlignment w:val="baseline"/>
        <w:rPr>
          <w:rFonts w:ascii="Arial" w:hAnsi="Arial" w:cs="Arial"/>
          <w:bCs/>
          <w:sz w:val="22"/>
          <w:szCs w:val="22"/>
          <w:lang w:val="fr-FR"/>
        </w:rPr>
      </w:pPr>
    </w:p>
    <w:p w14:paraId="4C3DB4A8" w14:textId="77777777" w:rsidR="008677F7" w:rsidRPr="008677F7" w:rsidRDefault="008677F7" w:rsidP="003E55B6">
      <w:pPr>
        <w:pStyle w:val="paragraph"/>
        <w:suppressAutoHyphens/>
        <w:spacing w:before="0" w:beforeAutospacing="0" w:after="0" w:afterAutospacing="0"/>
        <w:jc w:val="center"/>
        <w:textAlignment w:val="baseline"/>
        <w:rPr>
          <w:rFonts w:ascii="Arial" w:hAnsi="Arial" w:cs="Arial"/>
          <w:bCs/>
          <w:sz w:val="22"/>
          <w:szCs w:val="22"/>
          <w:lang w:val="fr-FR"/>
        </w:rPr>
      </w:pPr>
    </w:p>
    <w:p w14:paraId="00A82147" w14:textId="16F3583C" w:rsidR="003E55B6" w:rsidRPr="009D2094" w:rsidRDefault="003E55B6" w:rsidP="003E55B6">
      <w:pPr>
        <w:pStyle w:val="paragraph"/>
        <w:suppressAutoHyphens/>
        <w:spacing w:before="0" w:beforeAutospacing="0" w:after="0" w:afterAutospacing="0"/>
        <w:jc w:val="center"/>
        <w:textAlignment w:val="baseline"/>
        <w:rPr>
          <w:rFonts w:ascii="Arial" w:hAnsi="Arial" w:cs="Arial"/>
          <w:bCs/>
          <w:i/>
          <w:iCs/>
          <w:sz w:val="22"/>
          <w:szCs w:val="22"/>
          <w:lang w:val="fr-FR"/>
        </w:rPr>
      </w:pPr>
      <w:r w:rsidRPr="00DF78BB">
        <w:rPr>
          <w:rFonts w:ascii="Arial" w:hAnsi="Arial" w:cs="Arial"/>
          <w:bCs/>
          <w:i/>
          <w:iCs/>
          <w:sz w:val="22"/>
          <w:szCs w:val="22"/>
          <w:lang w:val="fr-FR"/>
        </w:rPr>
        <w:t>La Conférence des Parties à la Convention sur la conservation des espèces migratrices appartenant à la faune sauvage</w:t>
      </w:r>
    </w:p>
    <w:p w14:paraId="4D1141E9" w14:textId="77777777" w:rsidR="003E55B6" w:rsidRDefault="003E55B6" w:rsidP="008677F7">
      <w:pPr>
        <w:pStyle w:val="paragraph"/>
        <w:suppressAutoHyphens/>
        <w:spacing w:before="0" w:beforeAutospacing="0" w:after="0" w:afterAutospacing="0"/>
        <w:jc w:val="center"/>
        <w:textAlignment w:val="baseline"/>
        <w:rPr>
          <w:rFonts w:ascii="Arial" w:hAnsi="Arial" w:cs="Arial"/>
          <w:bCs/>
          <w:sz w:val="22"/>
          <w:szCs w:val="22"/>
          <w:lang w:val="fr-FR"/>
        </w:rPr>
      </w:pPr>
    </w:p>
    <w:p w14:paraId="2A1A6C6D" w14:textId="77777777" w:rsidR="003E55B6" w:rsidRPr="009D2094" w:rsidRDefault="003E55B6" w:rsidP="008677F7">
      <w:pPr>
        <w:pStyle w:val="paragraph"/>
        <w:suppressAutoHyphens/>
        <w:spacing w:before="0" w:beforeAutospacing="0" w:after="0" w:afterAutospacing="0"/>
        <w:jc w:val="center"/>
        <w:textAlignment w:val="baseline"/>
        <w:rPr>
          <w:rFonts w:ascii="Arial" w:hAnsi="Arial" w:cs="Arial"/>
          <w:bCs/>
          <w:sz w:val="22"/>
          <w:szCs w:val="22"/>
          <w:lang w:val="fr-FR"/>
        </w:rPr>
      </w:pPr>
    </w:p>
    <w:p w14:paraId="52BE5C4D"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1. </w:t>
      </w:r>
      <w:r w:rsidRPr="009D2094">
        <w:rPr>
          <w:rFonts w:ascii="Arial" w:hAnsi="Arial" w:cs="Arial"/>
          <w:bCs/>
          <w:sz w:val="22"/>
          <w:szCs w:val="22"/>
          <w:lang w:val="fr-FR"/>
        </w:rPr>
        <w:tab/>
      </w:r>
      <w:r w:rsidRPr="00353DF7">
        <w:rPr>
          <w:rFonts w:ascii="Arial" w:hAnsi="Arial" w:cs="Arial"/>
          <w:bCs/>
          <w:i/>
          <w:iCs/>
          <w:sz w:val="22"/>
          <w:szCs w:val="22"/>
          <w:lang w:val="fr-FR"/>
        </w:rPr>
        <w:t xml:space="preserve">Exhorte </w:t>
      </w:r>
      <w:r w:rsidRPr="009D2094">
        <w:rPr>
          <w:rFonts w:ascii="Arial" w:hAnsi="Arial" w:cs="Arial"/>
          <w:bCs/>
          <w:sz w:val="22"/>
          <w:szCs w:val="22"/>
          <w:lang w:val="fr-FR"/>
        </w:rPr>
        <w:t xml:space="preserve">les Parties et </w:t>
      </w:r>
      <w:r w:rsidRPr="00933790">
        <w:rPr>
          <w:rFonts w:ascii="Arial" w:hAnsi="Arial" w:cs="Arial"/>
          <w:bCs/>
          <w:i/>
          <w:iCs/>
          <w:sz w:val="22"/>
          <w:szCs w:val="22"/>
          <w:lang w:val="fr-FR"/>
        </w:rPr>
        <w:t>invite</w:t>
      </w:r>
      <w:r w:rsidRPr="009D2094">
        <w:rPr>
          <w:rFonts w:ascii="Arial" w:hAnsi="Arial" w:cs="Arial"/>
          <w:bCs/>
          <w:sz w:val="22"/>
          <w:szCs w:val="22"/>
          <w:lang w:val="fr-FR"/>
        </w:rPr>
        <w:t xml:space="preserve"> les autres intervenants à accorder une attention particulière aux questions soulevées dans </w:t>
      </w:r>
      <w:r>
        <w:rPr>
          <w:rFonts w:ascii="Arial" w:hAnsi="Arial" w:cs="Arial"/>
          <w:bCs/>
          <w:sz w:val="22"/>
          <w:szCs w:val="22"/>
          <w:lang w:val="fr-FR"/>
        </w:rPr>
        <w:t>la présente</w:t>
      </w:r>
      <w:r w:rsidRPr="009D2094">
        <w:rPr>
          <w:rFonts w:ascii="Arial" w:hAnsi="Arial" w:cs="Arial"/>
          <w:bCs/>
          <w:sz w:val="22"/>
          <w:szCs w:val="22"/>
          <w:lang w:val="fr-FR"/>
        </w:rPr>
        <w:t xml:space="preserve"> Résolution lors de la planification, de la mise en œuvre et de l’évaluation des actions visant à soutenir la </w:t>
      </w:r>
      <w:r>
        <w:rPr>
          <w:rFonts w:ascii="Arial" w:hAnsi="Arial" w:cs="Arial"/>
          <w:bCs/>
          <w:sz w:val="22"/>
          <w:szCs w:val="22"/>
          <w:lang w:val="fr-FR"/>
        </w:rPr>
        <w:t xml:space="preserve">protection, la </w:t>
      </w:r>
      <w:r w:rsidRPr="009D2094">
        <w:rPr>
          <w:rFonts w:ascii="Arial" w:hAnsi="Arial" w:cs="Arial"/>
          <w:bCs/>
          <w:sz w:val="22"/>
          <w:szCs w:val="22"/>
          <w:lang w:val="fr-FR"/>
        </w:rPr>
        <w:t>conservation</w:t>
      </w:r>
      <w:r>
        <w:rPr>
          <w:rFonts w:ascii="Arial" w:hAnsi="Arial" w:cs="Arial"/>
          <w:bCs/>
          <w:sz w:val="22"/>
          <w:szCs w:val="22"/>
          <w:lang w:val="fr-FR"/>
        </w:rPr>
        <w:t>, la restauration</w:t>
      </w:r>
      <w:r w:rsidRPr="009D2094">
        <w:rPr>
          <w:rFonts w:ascii="Arial" w:hAnsi="Arial" w:cs="Arial"/>
          <w:bCs/>
          <w:sz w:val="22"/>
          <w:szCs w:val="22"/>
          <w:lang w:val="fr-FR"/>
        </w:rPr>
        <w:t xml:space="preserve"> et la gestion </w:t>
      </w:r>
      <w:r>
        <w:rPr>
          <w:rFonts w:ascii="Arial" w:hAnsi="Arial" w:cs="Arial"/>
          <w:bCs/>
          <w:sz w:val="22"/>
          <w:szCs w:val="22"/>
          <w:lang w:val="fr-FR"/>
        </w:rPr>
        <w:t xml:space="preserve">efficace </w:t>
      </w:r>
      <w:r w:rsidRPr="009D2094">
        <w:rPr>
          <w:rFonts w:ascii="Arial" w:hAnsi="Arial" w:cs="Arial"/>
          <w:bCs/>
          <w:sz w:val="22"/>
          <w:szCs w:val="22"/>
          <w:lang w:val="fr-FR"/>
        </w:rPr>
        <w:t xml:space="preserve">des espèces migratrices, tant au niveau national que dans le cadre de la coopération internationale et régionale, notamment </w:t>
      </w:r>
      <w:r>
        <w:rPr>
          <w:rFonts w:ascii="Arial" w:hAnsi="Arial" w:cs="Arial"/>
          <w:bCs/>
          <w:sz w:val="22"/>
          <w:szCs w:val="22"/>
          <w:lang w:val="fr-FR"/>
        </w:rPr>
        <w:t xml:space="preserve">lorsqu’ils s’attachent à </w:t>
      </w:r>
      <w:r w:rsidRPr="009D2094">
        <w:rPr>
          <w:rFonts w:ascii="Arial" w:hAnsi="Arial" w:cs="Arial"/>
          <w:bCs/>
          <w:sz w:val="22"/>
          <w:szCs w:val="22"/>
          <w:lang w:val="fr-FR"/>
        </w:rPr>
        <w:t>:</w:t>
      </w:r>
    </w:p>
    <w:p w14:paraId="6BE7D37B"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7A909E6"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 </w:t>
      </w:r>
      <w:r w:rsidRPr="009D2094">
        <w:rPr>
          <w:rFonts w:ascii="Arial" w:hAnsi="Arial" w:cs="Arial"/>
          <w:bCs/>
          <w:sz w:val="22"/>
          <w:szCs w:val="22"/>
          <w:lang w:val="fr-FR"/>
        </w:rPr>
        <w:tab/>
      </w:r>
      <w:r w:rsidRPr="00765F94">
        <w:rPr>
          <w:rFonts w:ascii="Arial" w:hAnsi="Arial" w:cs="Arial"/>
          <w:bCs/>
          <w:sz w:val="22"/>
          <w:szCs w:val="22"/>
          <w:lang w:val="fr-FR"/>
        </w:rPr>
        <w:t xml:space="preserve">définir des objectifs stratégiques de conservation, afin que ceux-ci </w:t>
      </w:r>
      <w:r>
        <w:rPr>
          <w:rFonts w:ascii="Arial" w:hAnsi="Arial" w:cs="Arial"/>
          <w:bCs/>
          <w:sz w:val="22"/>
          <w:szCs w:val="22"/>
          <w:lang w:val="fr-FR"/>
        </w:rPr>
        <w:t xml:space="preserve">ne soient plus uniquement exprimés en fonction de l’état des populations ou des habitats, mais </w:t>
      </w:r>
      <w:r w:rsidRPr="00765F94">
        <w:rPr>
          <w:rFonts w:ascii="Arial" w:hAnsi="Arial" w:cs="Arial"/>
          <w:bCs/>
          <w:sz w:val="22"/>
          <w:szCs w:val="22"/>
          <w:lang w:val="fr-FR"/>
        </w:rPr>
        <w:t xml:space="preserve">plus souvent </w:t>
      </w:r>
      <w:r>
        <w:rPr>
          <w:rFonts w:ascii="Arial" w:hAnsi="Arial" w:cs="Arial"/>
          <w:bCs/>
          <w:sz w:val="22"/>
          <w:szCs w:val="22"/>
          <w:lang w:val="fr-FR"/>
        </w:rPr>
        <w:t>en fonction de l’ensemble des</w:t>
      </w:r>
      <w:r w:rsidRPr="00765F94">
        <w:rPr>
          <w:rFonts w:ascii="Arial" w:hAnsi="Arial" w:cs="Arial"/>
          <w:bCs/>
          <w:sz w:val="22"/>
          <w:szCs w:val="22"/>
          <w:lang w:val="fr-FR"/>
        </w:rPr>
        <w:t xml:space="preserve"> systèmes de migration, et </w:t>
      </w:r>
      <w:r>
        <w:rPr>
          <w:rFonts w:ascii="Arial" w:hAnsi="Arial" w:cs="Arial"/>
          <w:bCs/>
          <w:sz w:val="22"/>
          <w:szCs w:val="22"/>
          <w:lang w:val="fr-FR"/>
        </w:rPr>
        <w:t>des besoins à satisfaire</w:t>
      </w:r>
      <w:r w:rsidRPr="00765F94">
        <w:rPr>
          <w:rFonts w:ascii="Arial" w:hAnsi="Arial" w:cs="Arial"/>
          <w:bCs/>
          <w:sz w:val="22"/>
          <w:szCs w:val="22"/>
          <w:lang w:val="fr-FR"/>
        </w:rPr>
        <w:t xml:space="preserve"> pour </w:t>
      </w:r>
      <w:r>
        <w:rPr>
          <w:rFonts w:ascii="Arial" w:hAnsi="Arial" w:cs="Arial"/>
          <w:bCs/>
          <w:sz w:val="22"/>
          <w:szCs w:val="22"/>
          <w:lang w:val="fr-FR"/>
        </w:rPr>
        <w:t xml:space="preserve">assurer </w:t>
      </w:r>
      <w:r w:rsidRPr="00765F94">
        <w:rPr>
          <w:rFonts w:ascii="Arial" w:hAnsi="Arial" w:cs="Arial"/>
          <w:bCs/>
          <w:sz w:val="22"/>
          <w:szCs w:val="22"/>
          <w:lang w:val="fr-FR"/>
        </w:rPr>
        <w:t xml:space="preserve">le </w:t>
      </w:r>
      <w:r>
        <w:rPr>
          <w:rFonts w:ascii="Arial" w:hAnsi="Arial" w:cs="Arial"/>
          <w:bCs/>
          <w:sz w:val="22"/>
          <w:szCs w:val="22"/>
          <w:lang w:val="fr-FR"/>
        </w:rPr>
        <w:t xml:space="preserve">bon </w:t>
      </w:r>
      <w:r w:rsidRPr="00765F94">
        <w:rPr>
          <w:rFonts w:ascii="Arial" w:hAnsi="Arial" w:cs="Arial"/>
          <w:bCs/>
          <w:sz w:val="22"/>
          <w:szCs w:val="22"/>
          <w:lang w:val="fr-FR"/>
        </w:rPr>
        <w:t xml:space="preserve">fonctionnement du processus migratoire </w:t>
      </w:r>
      <w:r>
        <w:rPr>
          <w:rFonts w:ascii="Arial" w:hAnsi="Arial" w:cs="Arial"/>
          <w:bCs/>
          <w:sz w:val="22"/>
          <w:szCs w:val="22"/>
          <w:lang w:val="fr-FR"/>
        </w:rPr>
        <w:t xml:space="preserve">en lui-même </w:t>
      </w:r>
      <w:r w:rsidRPr="00765F94">
        <w:rPr>
          <w:rFonts w:ascii="Arial" w:hAnsi="Arial" w:cs="Arial"/>
          <w:bCs/>
          <w:sz w:val="22"/>
          <w:szCs w:val="22"/>
          <w:lang w:val="fr-FR"/>
        </w:rPr>
        <w:t>;</w:t>
      </w:r>
      <w:r w:rsidRPr="009D2094">
        <w:rPr>
          <w:rFonts w:ascii="Arial" w:hAnsi="Arial" w:cs="Arial"/>
          <w:bCs/>
          <w:sz w:val="22"/>
          <w:szCs w:val="22"/>
          <w:lang w:val="fr-FR"/>
        </w:rPr>
        <w:t xml:space="preserve"> </w:t>
      </w:r>
    </w:p>
    <w:p w14:paraId="6AED8BE7"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361D0478" w14:textId="75EA88D1"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 </w:t>
      </w:r>
      <w:r w:rsidRPr="009D2094">
        <w:rPr>
          <w:rFonts w:ascii="Arial" w:hAnsi="Arial" w:cs="Arial"/>
          <w:bCs/>
          <w:sz w:val="22"/>
          <w:szCs w:val="22"/>
          <w:lang w:val="fr-FR"/>
        </w:rPr>
        <w:tab/>
      </w:r>
      <w:r>
        <w:rPr>
          <w:rFonts w:ascii="Arial" w:hAnsi="Arial" w:cs="Arial"/>
          <w:bCs/>
          <w:sz w:val="22"/>
          <w:szCs w:val="22"/>
          <w:lang w:val="fr-FR"/>
        </w:rPr>
        <w:t>recenser</w:t>
      </w:r>
      <w:r w:rsidRPr="009D2094">
        <w:rPr>
          <w:rFonts w:ascii="Arial" w:hAnsi="Arial" w:cs="Arial"/>
          <w:bCs/>
          <w:sz w:val="22"/>
          <w:szCs w:val="22"/>
          <w:lang w:val="fr-FR"/>
        </w:rPr>
        <w:t xml:space="preserve">, hiérarchiser, </w:t>
      </w:r>
      <w:r>
        <w:rPr>
          <w:rFonts w:ascii="Arial" w:hAnsi="Arial" w:cs="Arial"/>
          <w:bCs/>
          <w:sz w:val="22"/>
          <w:szCs w:val="22"/>
          <w:lang w:val="fr-FR"/>
        </w:rPr>
        <w:t>désigner, restaurer</w:t>
      </w:r>
      <w:r w:rsidRPr="009D2094">
        <w:rPr>
          <w:rFonts w:ascii="Arial" w:hAnsi="Arial" w:cs="Arial"/>
          <w:bCs/>
          <w:sz w:val="22"/>
          <w:szCs w:val="22"/>
          <w:lang w:val="fr-FR"/>
        </w:rPr>
        <w:t xml:space="preserve"> et gérer les aires protégées et </w:t>
      </w:r>
      <w:r w:rsidRPr="007075C1">
        <w:rPr>
          <w:rFonts w:ascii="Arial" w:hAnsi="Arial" w:cs="Arial"/>
          <w:bCs/>
          <w:strike/>
          <w:sz w:val="22"/>
          <w:szCs w:val="22"/>
          <w:lang w:val="fr-FR"/>
        </w:rPr>
        <w:t>mettre au point</w:t>
      </w:r>
      <w:r>
        <w:rPr>
          <w:rFonts w:ascii="Arial" w:hAnsi="Arial" w:cs="Arial"/>
          <w:bCs/>
          <w:sz w:val="22"/>
          <w:szCs w:val="22"/>
          <w:lang w:val="fr-FR"/>
        </w:rPr>
        <w:t xml:space="preserve"> d’autres</w:t>
      </w:r>
      <w:r w:rsidRPr="009D2094">
        <w:rPr>
          <w:rFonts w:ascii="Arial" w:hAnsi="Arial" w:cs="Arial"/>
          <w:bCs/>
          <w:sz w:val="22"/>
          <w:szCs w:val="22"/>
          <w:lang w:val="fr-FR"/>
        </w:rPr>
        <w:t xml:space="preserve"> mesures efficaces de conservation </w:t>
      </w:r>
      <w:r>
        <w:rPr>
          <w:rFonts w:ascii="Arial" w:hAnsi="Arial" w:cs="Arial"/>
          <w:bCs/>
          <w:sz w:val="22"/>
          <w:szCs w:val="22"/>
          <w:lang w:val="fr-FR"/>
        </w:rPr>
        <w:t>par zone</w:t>
      </w:r>
      <w:r w:rsidRPr="009D2094">
        <w:rPr>
          <w:rFonts w:ascii="Arial" w:hAnsi="Arial" w:cs="Arial"/>
          <w:bCs/>
          <w:sz w:val="22"/>
          <w:szCs w:val="22"/>
          <w:lang w:val="fr-FR"/>
        </w:rPr>
        <w:t xml:space="preserve">, à l’intérieur et en dehors des juridictions nationales, compte tenu, notamment, des données </w:t>
      </w:r>
      <w:r w:rsidRPr="009D2094">
        <w:rPr>
          <w:rFonts w:ascii="Arial" w:hAnsi="Arial" w:cs="Arial"/>
          <w:bCs/>
          <w:sz w:val="22"/>
          <w:szCs w:val="22"/>
          <w:lang w:val="fr-FR"/>
        </w:rPr>
        <w:lastRenderedPageBreak/>
        <w:t xml:space="preserve">scientifiques les plus pointues, de la nécessité </w:t>
      </w:r>
      <w:r>
        <w:rPr>
          <w:rFonts w:ascii="Arial" w:hAnsi="Arial" w:cs="Arial"/>
          <w:bCs/>
          <w:sz w:val="22"/>
          <w:szCs w:val="22"/>
          <w:lang w:val="fr-FR"/>
        </w:rPr>
        <w:t>de présenter</w:t>
      </w:r>
      <w:r w:rsidRPr="009D2094">
        <w:rPr>
          <w:rFonts w:ascii="Arial" w:hAnsi="Arial" w:cs="Arial"/>
          <w:bCs/>
          <w:sz w:val="22"/>
          <w:szCs w:val="22"/>
          <w:lang w:val="fr-FR"/>
        </w:rPr>
        <w:t xml:space="preserve"> la connectivité </w:t>
      </w:r>
      <w:r>
        <w:rPr>
          <w:rFonts w:ascii="Arial" w:hAnsi="Arial" w:cs="Arial"/>
          <w:bCs/>
          <w:sz w:val="22"/>
          <w:szCs w:val="22"/>
          <w:lang w:val="fr-FR"/>
        </w:rPr>
        <w:t>en tant que</w:t>
      </w:r>
      <w:r w:rsidRPr="009D2094">
        <w:rPr>
          <w:rFonts w:ascii="Arial" w:hAnsi="Arial" w:cs="Arial"/>
          <w:bCs/>
          <w:sz w:val="22"/>
          <w:szCs w:val="22"/>
          <w:lang w:val="fr-FR"/>
        </w:rPr>
        <w:t xml:space="preserve"> facteur </w:t>
      </w:r>
      <w:r>
        <w:rPr>
          <w:rFonts w:ascii="Arial" w:hAnsi="Arial" w:cs="Arial"/>
          <w:bCs/>
          <w:sz w:val="22"/>
          <w:szCs w:val="22"/>
          <w:lang w:val="fr-FR"/>
        </w:rPr>
        <w:t>déterminant pour</w:t>
      </w:r>
      <w:r w:rsidRPr="009D2094">
        <w:rPr>
          <w:rFonts w:ascii="Arial" w:hAnsi="Arial" w:cs="Arial"/>
          <w:bCs/>
          <w:sz w:val="22"/>
          <w:szCs w:val="22"/>
          <w:lang w:val="fr-FR"/>
        </w:rPr>
        <w:t xml:space="preserve"> </w:t>
      </w:r>
      <w:r>
        <w:rPr>
          <w:rFonts w:ascii="Arial" w:hAnsi="Arial" w:cs="Arial"/>
          <w:bCs/>
          <w:sz w:val="22"/>
          <w:szCs w:val="22"/>
          <w:lang w:val="fr-FR"/>
        </w:rPr>
        <w:t xml:space="preserve">définir adéquatement </w:t>
      </w:r>
      <w:r w:rsidRPr="009D2094">
        <w:rPr>
          <w:rFonts w:ascii="Arial" w:hAnsi="Arial" w:cs="Arial"/>
          <w:bCs/>
          <w:sz w:val="22"/>
          <w:szCs w:val="22"/>
          <w:lang w:val="fr-FR"/>
        </w:rPr>
        <w:t xml:space="preserve">des unités de gestion de </w:t>
      </w:r>
      <w:r w:rsidRPr="009421BF">
        <w:rPr>
          <w:rFonts w:ascii="Arial" w:hAnsi="Arial" w:cs="Arial"/>
          <w:bCs/>
          <w:sz w:val="22"/>
          <w:szCs w:val="22"/>
          <w:lang w:val="fr-FR"/>
        </w:rPr>
        <w:t xml:space="preserve">la conservation, y compris à l’échelle des voies de migration, </w:t>
      </w:r>
      <w:r w:rsidR="00A444CD" w:rsidRPr="00A46E64">
        <w:rPr>
          <w:rFonts w:ascii="Arial" w:hAnsi="Arial" w:cs="Arial"/>
          <w:bCs/>
          <w:sz w:val="22"/>
          <w:szCs w:val="22"/>
          <w:u w:val="single"/>
          <w:lang w:val="fr-FR"/>
        </w:rPr>
        <w:t xml:space="preserve">des </w:t>
      </w:r>
      <w:r w:rsidR="00A46E64" w:rsidRPr="00A46E64">
        <w:rPr>
          <w:rFonts w:ascii="Arial" w:hAnsi="Arial" w:cs="Arial"/>
          <w:bCs/>
          <w:sz w:val="22"/>
          <w:szCs w:val="22"/>
          <w:u w:val="single"/>
          <w:lang w:val="fr-FR"/>
        </w:rPr>
        <w:t>passages pour animaux aquatiques</w:t>
      </w:r>
      <w:r w:rsidR="00A46E64">
        <w:rPr>
          <w:rFonts w:ascii="Arial" w:hAnsi="Arial" w:cs="Arial"/>
          <w:bCs/>
          <w:sz w:val="22"/>
          <w:szCs w:val="22"/>
          <w:lang w:val="fr-FR"/>
        </w:rPr>
        <w:t xml:space="preserve">, </w:t>
      </w:r>
      <w:r w:rsidRPr="009421BF">
        <w:rPr>
          <w:rFonts w:ascii="Arial" w:hAnsi="Arial" w:cs="Arial"/>
          <w:bCs/>
          <w:sz w:val="22"/>
          <w:szCs w:val="22"/>
          <w:lang w:val="fr-FR"/>
        </w:rPr>
        <w:t>des paysages terrestres et marins, et de la nécessité d’orienter les interventions vers les connexions entre les lieux ainsi que vers les lieux eux-mêmes ;</w:t>
      </w:r>
    </w:p>
    <w:p w14:paraId="12414AA2"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6DD8F6ED"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(iii) </w:t>
      </w:r>
      <w:r w:rsidRPr="009D2094">
        <w:rPr>
          <w:rFonts w:ascii="Arial" w:hAnsi="Arial" w:cs="Arial"/>
          <w:bCs/>
          <w:sz w:val="22"/>
          <w:szCs w:val="22"/>
          <w:lang w:val="fr-FR"/>
        </w:rPr>
        <w:tab/>
      </w:r>
      <w:r>
        <w:rPr>
          <w:rFonts w:ascii="Arial" w:hAnsi="Arial" w:cs="Arial"/>
          <w:bCs/>
          <w:sz w:val="22"/>
          <w:szCs w:val="22"/>
          <w:lang w:val="fr-FR"/>
        </w:rPr>
        <w:t>recenser</w:t>
      </w:r>
      <w:r w:rsidRPr="009D2094">
        <w:rPr>
          <w:rFonts w:ascii="Arial" w:hAnsi="Arial" w:cs="Arial"/>
          <w:bCs/>
          <w:sz w:val="22"/>
          <w:szCs w:val="22"/>
          <w:lang w:val="fr-FR"/>
        </w:rPr>
        <w:t>, renforcer et élargir les réseaux écologiques en s’appuyant sur les données scientifiques les plus pointues, afin de conserver les espèces migratrices dans le monde</w:t>
      </w:r>
      <w:r>
        <w:rPr>
          <w:rFonts w:ascii="Arial" w:hAnsi="Arial" w:cs="Arial"/>
          <w:bCs/>
          <w:sz w:val="22"/>
          <w:szCs w:val="22"/>
          <w:lang w:val="fr-FR"/>
        </w:rPr>
        <w:t> ;</w:t>
      </w:r>
      <w:r w:rsidRPr="009D2094">
        <w:rPr>
          <w:rFonts w:ascii="Arial" w:hAnsi="Arial" w:cs="Arial"/>
          <w:bCs/>
          <w:sz w:val="22"/>
          <w:szCs w:val="22"/>
          <w:lang w:val="fr-FR"/>
        </w:rPr>
        <w:t xml:space="preserve"> et améliorer la conception et la fonctionnalité de ces réseaux</w:t>
      </w:r>
      <w:r>
        <w:rPr>
          <w:rFonts w:ascii="Arial" w:hAnsi="Arial" w:cs="Arial"/>
          <w:bCs/>
          <w:sz w:val="22"/>
          <w:szCs w:val="22"/>
          <w:lang w:val="fr-FR"/>
        </w:rPr>
        <w:t> ;</w:t>
      </w:r>
      <w:r w:rsidRPr="009D2094">
        <w:rPr>
          <w:rFonts w:ascii="Arial" w:hAnsi="Arial" w:cs="Arial"/>
          <w:bCs/>
          <w:sz w:val="22"/>
          <w:szCs w:val="22"/>
          <w:lang w:val="fr-FR"/>
        </w:rPr>
        <w:t xml:space="preserve"> </w:t>
      </w:r>
    </w:p>
    <w:p w14:paraId="3785C647"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22146617" w14:textId="2F633801"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(iv)</w:t>
      </w:r>
      <w:r w:rsidRPr="009D2094">
        <w:rPr>
          <w:rFonts w:ascii="Arial" w:hAnsi="Arial" w:cs="Arial"/>
          <w:bCs/>
          <w:sz w:val="22"/>
          <w:szCs w:val="22"/>
          <w:lang w:val="fr-FR"/>
        </w:rPr>
        <w:tab/>
        <w:t xml:space="preserve">évaluer </w:t>
      </w:r>
      <w:r>
        <w:rPr>
          <w:rFonts w:ascii="Arial" w:hAnsi="Arial" w:cs="Arial"/>
          <w:bCs/>
          <w:sz w:val="22"/>
          <w:szCs w:val="22"/>
          <w:lang w:val="fr-FR"/>
        </w:rPr>
        <w:t>l’adéquation</w:t>
      </w:r>
      <w:r w:rsidRPr="009D2094">
        <w:rPr>
          <w:rFonts w:ascii="Arial" w:hAnsi="Arial" w:cs="Arial"/>
          <w:bCs/>
          <w:sz w:val="22"/>
          <w:szCs w:val="22"/>
          <w:lang w:val="fr-FR"/>
        </w:rPr>
        <w:t xml:space="preserve"> et la cohérence des réseaux écologiques sur les plans fonctionnel et qualitatif, ainsi que sur le plan de leur étendue et de leur répartition, </w:t>
      </w:r>
      <w:r w:rsidR="00AD652A" w:rsidRPr="00F0011C">
        <w:rPr>
          <w:rFonts w:ascii="Arial" w:hAnsi="Arial" w:cs="Arial"/>
          <w:bCs/>
          <w:sz w:val="22"/>
          <w:szCs w:val="22"/>
          <w:u w:val="single"/>
          <w:lang w:val="fr-FR"/>
        </w:rPr>
        <w:t>reconnaissant l’intérêt</w:t>
      </w:r>
      <w:r w:rsidR="00F0011C" w:rsidRPr="00F0011C">
        <w:rPr>
          <w:rFonts w:ascii="Arial" w:hAnsi="Arial" w:cs="Arial"/>
          <w:bCs/>
          <w:sz w:val="22"/>
          <w:szCs w:val="22"/>
          <w:u w:val="single"/>
          <w:lang w:val="fr-FR"/>
        </w:rPr>
        <w:t xml:space="preserve"> de partager</w:t>
      </w:r>
      <w:r w:rsidR="00F0011C">
        <w:rPr>
          <w:rFonts w:ascii="Arial" w:hAnsi="Arial" w:cs="Arial"/>
          <w:bCs/>
          <w:sz w:val="22"/>
          <w:szCs w:val="22"/>
          <w:u w:val="single"/>
          <w:lang w:val="fr-FR"/>
        </w:rPr>
        <w:t xml:space="preserve"> les</w:t>
      </w:r>
      <w:r w:rsidR="00F0011C">
        <w:rPr>
          <w:rFonts w:ascii="Arial" w:hAnsi="Arial" w:cs="Arial"/>
          <w:bCs/>
          <w:sz w:val="22"/>
          <w:szCs w:val="22"/>
          <w:lang w:val="fr-FR"/>
        </w:rPr>
        <w:t xml:space="preserve"> </w:t>
      </w:r>
      <w:r w:rsidRPr="00F0011C">
        <w:rPr>
          <w:rFonts w:ascii="Arial" w:hAnsi="Arial" w:cs="Arial"/>
          <w:bCs/>
          <w:strike/>
          <w:sz w:val="22"/>
          <w:szCs w:val="22"/>
          <w:lang w:val="fr-FR"/>
        </w:rPr>
        <w:t>un échange d’</w:t>
      </w:r>
      <w:r>
        <w:rPr>
          <w:rFonts w:ascii="Arial" w:hAnsi="Arial" w:cs="Arial"/>
          <w:bCs/>
          <w:sz w:val="22"/>
          <w:szCs w:val="22"/>
          <w:lang w:val="fr-FR"/>
        </w:rPr>
        <w:t xml:space="preserve">expériences et </w:t>
      </w:r>
      <w:r w:rsidRPr="00F0011C">
        <w:rPr>
          <w:rFonts w:ascii="Arial" w:hAnsi="Arial" w:cs="Arial"/>
          <w:bCs/>
          <w:strike/>
          <w:sz w:val="22"/>
          <w:szCs w:val="22"/>
          <w:lang w:val="fr-FR"/>
        </w:rPr>
        <w:t>de</w:t>
      </w:r>
      <w:r>
        <w:rPr>
          <w:rFonts w:ascii="Arial" w:hAnsi="Arial" w:cs="Arial"/>
          <w:bCs/>
          <w:sz w:val="22"/>
          <w:szCs w:val="22"/>
          <w:lang w:val="fr-FR"/>
        </w:rPr>
        <w:t xml:space="preserve"> bonnes pratiques </w:t>
      </w:r>
      <w:r w:rsidRPr="00F0011C">
        <w:rPr>
          <w:rFonts w:ascii="Arial" w:hAnsi="Arial" w:cs="Arial"/>
          <w:bCs/>
          <w:strike/>
          <w:sz w:val="22"/>
          <w:szCs w:val="22"/>
          <w:lang w:val="fr-FR"/>
        </w:rPr>
        <w:t>étant souhaitable</w:t>
      </w:r>
      <w:r>
        <w:rPr>
          <w:rFonts w:ascii="Arial" w:hAnsi="Arial" w:cs="Arial"/>
          <w:bCs/>
          <w:sz w:val="22"/>
          <w:szCs w:val="22"/>
          <w:lang w:val="fr-FR"/>
        </w:rPr>
        <w:t xml:space="preserve"> à cet égard </w:t>
      </w:r>
      <w:r w:rsidRPr="009D2094">
        <w:rPr>
          <w:rFonts w:ascii="Arial" w:hAnsi="Arial" w:cs="Arial"/>
          <w:bCs/>
          <w:sz w:val="22"/>
          <w:szCs w:val="22"/>
          <w:lang w:val="fr-FR"/>
        </w:rPr>
        <w:t>;</w:t>
      </w:r>
    </w:p>
    <w:p w14:paraId="039D4119"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42D70D29"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(v)</w:t>
      </w:r>
      <w:r>
        <w:rPr>
          <w:rFonts w:ascii="Arial" w:hAnsi="Arial" w:cs="Arial"/>
          <w:bCs/>
          <w:sz w:val="22"/>
          <w:szCs w:val="22"/>
          <w:lang w:val="fr-FR"/>
        </w:rPr>
        <w:tab/>
      </w:r>
      <w:r w:rsidRPr="009D2094">
        <w:rPr>
          <w:rFonts w:ascii="Arial" w:hAnsi="Arial" w:cs="Arial"/>
          <w:bCs/>
          <w:sz w:val="22"/>
          <w:szCs w:val="22"/>
          <w:lang w:val="fr-FR"/>
        </w:rPr>
        <w:t>surveiller et évaluer l’efficacité de la protection</w:t>
      </w:r>
      <w:r>
        <w:rPr>
          <w:rFonts w:ascii="Arial" w:hAnsi="Arial" w:cs="Arial"/>
          <w:bCs/>
          <w:sz w:val="22"/>
          <w:szCs w:val="22"/>
          <w:lang w:val="fr-FR"/>
        </w:rPr>
        <w:t>, de la restauration</w:t>
      </w:r>
      <w:r w:rsidRPr="009D2094">
        <w:rPr>
          <w:rFonts w:ascii="Arial" w:hAnsi="Arial" w:cs="Arial"/>
          <w:bCs/>
          <w:sz w:val="22"/>
          <w:szCs w:val="22"/>
          <w:lang w:val="fr-FR"/>
        </w:rPr>
        <w:t xml:space="preserve"> et de la gestion</w:t>
      </w:r>
      <w:r>
        <w:rPr>
          <w:rFonts w:ascii="Arial" w:hAnsi="Arial" w:cs="Arial"/>
          <w:bCs/>
          <w:sz w:val="22"/>
          <w:szCs w:val="22"/>
          <w:lang w:val="fr-FR"/>
        </w:rPr>
        <w:t xml:space="preserve"> </w:t>
      </w:r>
      <w:r w:rsidRPr="009D2094">
        <w:rPr>
          <w:rFonts w:ascii="Arial" w:hAnsi="Arial" w:cs="Arial"/>
          <w:bCs/>
          <w:sz w:val="22"/>
          <w:szCs w:val="22"/>
          <w:lang w:val="fr-FR"/>
        </w:rPr>
        <w:t xml:space="preserve">des </w:t>
      </w:r>
      <w:r>
        <w:rPr>
          <w:rFonts w:ascii="Arial" w:hAnsi="Arial" w:cs="Arial"/>
          <w:bCs/>
          <w:sz w:val="22"/>
          <w:szCs w:val="22"/>
          <w:lang w:val="fr-FR"/>
        </w:rPr>
        <w:t>aires</w:t>
      </w:r>
      <w:r w:rsidRPr="009D2094">
        <w:rPr>
          <w:rFonts w:ascii="Arial" w:hAnsi="Arial" w:cs="Arial"/>
          <w:bCs/>
          <w:sz w:val="22"/>
          <w:szCs w:val="22"/>
          <w:lang w:val="fr-FR"/>
        </w:rPr>
        <w:t xml:space="preserve"> et réseaux visés au présent paragraphe</w:t>
      </w:r>
      <w:r>
        <w:rPr>
          <w:rFonts w:ascii="Arial" w:hAnsi="Arial" w:cs="Arial"/>
          <w:bCs/>
          <w:sz w:val="22"/>
          <w:szCs w:val="22"/>
          <w:lang w:val="fr-FR"/>
        </w:rPr>
        <w:t xml:space="preserve"> </w:t>
      </w:r>
      <w:r w:rsidRPr="009D2094">
        <w:rPr>
          <w:rFonts w:ascii="Arial" w:hAnsi="Arial" w:cs="Arial"/>
          <w:bCs/>
          <w:sz w:val="22"/>
          <w:szCs w:val="22"/>
          <w:lang w:val="fr-FR"/>
        </w:rPr>
        <w:t>;</w:t>
      </w:r>
    </w:p>
    <w:p w14:paraId="4F20B6C2"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35101AA7" w14:textId="50E474B4"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(vi) </w:t>
      </w:r>
      <w:r>
        <w:rPr>
          <w:rFonts w:ascii="Arial" w:hAnsi="Arial" w:cs="Arial"/>
          <w:bCs/>
          <w:sz w:val="22"/>
          <w:szCs w:val="22"/>
          <w:lang w:val="fr-FR"/>
        </w:rPr>
        <w:tab/>
      </w:r>
      <w:r w:rsidRPr="009D2094">
        <w:rPr>
          <w:rFonts w:ascii="Arial" w:hAnsi="Arial" w:cs="Arial"/>
          <w:bCs/>
          <w:sz w:val="22"/>
          <w:szCs w:val="22"/>
          <w:lang w:val="fr-FR"/>
        </w:rPr>
        <w:t>suiv</w:t>
      </w:r>
      <w:r>
        <w:rPr>
          <w:rFonts w:ascii="Arial" w:hAnsi="Arial" w:cs="Arial"/>
          <w:bCs/>
          <w:sz w:val="22"/>
          <w:szCs w:val="22"/>
          <w:lang w:val="fr-FR"/>
        </w:rPr>
        <w:t xml:space="preserve">re </w:t>
      </w:r>
      <w:r w:rsidRPr="009D2094">
        <w:rPr>
          <w:rFonts w:ascii="Arial" w:hAnsi="Arial" w:cs="Arial"/>
          <w:bCs/>
          <w:sz w:val="22"/>
          <w:szCs w:val="22"/>
          <w:lang w:val="fr-FR"/>
        </w:rPr>
        <w:t>et évalu</w:t>
      </w:r>
      <w:r>
        <w:rPr>
          <w:rFonts w:ascii="Arial" w:hAnsi="Arial" w:cs="Arial"/>
          <w:bCs/>
          <w:sz w:val="22"/>
          <w:szCs w:val="22"/>
          <w:lang w:val="fr-FR"/>
        </w:rPr>
        <w:t>er</w:t>
      </w:r>
      <w:r w:rsidRPr="009D2094">
        <w:rPr>
          <w:rFonts w:ascii="Arial" w:hAnsi="Arial" w:cs="Arial"/>
          <w:bCs/>
          <w:sz w:val="22"/>
          <w:szCs w:val="22"/>
          <w:lang w:val="fr-FR"/>
        </w:rPr>
        <w:t xml:space="preserve"> l</w:t>
      </w:r>
      <w:r>
        <w:rPr>
          <w:rFonts w:ascii="Arial" w:hAnsi="Arial" w:cs="Arial"/>
          <w:bCs/>
          <w:sz w:val="22"/>
          <w:szCs w:val="22"/>
          <w:lang w:val="fr-FR"/>
        </w:rPr>
        <w:t>’</w:t>
      </w:r>
      <w:r w:rsidRPr="009D2094">
        <w:rPr>
          <w:rFonts w:ascii="Arial" w:hAnsi="Arial" w:cs="Arial"/>
          <w:bCs/>
          <w:sz w:val="22"/>
          <w:szCs w:val="22"/>
          <w:lang w:val="fr-FR"/>
        </w:rPr>
        <w:t>évolution de</w:t>
      </w:r>
      <w:r w:rsidR="00BE5FE3">
        <w:rPr>
          <w:rFonts w:ascii="Arial" w:hAnsi="Arial" w:cs="Arial"/>
          <w:bCs/>
          <w:sz w:val="22"/>
          <w:szCs w:val="22"/>
          <w:lang w:val="fr-FR"/>
        </w:rPr>
        <w:t xml:space="preserve"> </w:t>
      </w:r>
      <w:r w:rsidR="00BE5FE3" w:rsidRPr="00BE5FE3">
        <w:rPr>
          <w:rFonts w:ascii="Arial" w:hAnsi="Arial" w:cs="Arial"/>
          <w:bCs/>
          <w:sz w:val="22"/>
          <w:szCs w:val="22"/>
          <w:u w:val="single"/>
          <w:lang w:val="fr-FR"/>
        </w:rPr>
        <w:t>la connectivité</w:t>
      </w:r>
      <w:r w:rsidR="00BE5FE3">
        <w:rPr>
          <w:rFonts w:ascii="Arial" w:hAnsi="Arial" w:cs="Arial"/>
          <w:bCs/>
          <w:sz w:val="22"/>
          <w:szCs w:val="22"/>
          <w:lang w:val="fr-FR"/>
        </w:rPr>
        <w:t xml:space="preserve"> </w:t>
      </w:r>
      <w:r w:rsidRPr="00BE5FE3">
        <w:rPr>
          <w:rFonts w:ascii="Arial" w:hAnsi="Arial" w:cs="Arial"/>
          <w:bCs/>
          <w:strike/>
          <w:sz w:val="22"/>
          <w:szCs w:val="22"/>
          <w:lang w:val="fr-FR"/>
        </w:rPr>
        <w:t>s réseaux</w:t>
      </w:r>
      <w:r w:rsidRPr="009D2094">
        <w:rPr>
          <w:rFonts w:ascii="Arial" w:hAnsi="Arial" w:cs="Arial"/>
          <w:bCs/>
          <w:sz w:val="22"/>
          <w:szCs w:val="22"/>
          <w:lang w:val="fr-FR"/>
        </w:rPr>
        <w:t xml:space="preserve"> écologique</w:t>
      </w:r>
      <w:r w:rsidRPr="00BE5FE3">
        <w:rPr>
          <w:rFonts w:ascii="Arial" w:hAnsi="Arial" w:cs="Arial"/>
          <w:bCs/>
          <w:strike/>
          <w:sz w:val="22"/>
          <w:szCs w:val="22"/>
          <w:lang w:val="fr-FR"/>
        </w:rPr>
        <w:t>s</w:t>
      </w:r>
      <w:r w:rsidRPr="009D2094">
        <w:rPr>
          <w:rFonts w:ascii="Arial" w:hAnsi="Arial" w:cs="Arial"/>
          <w:bCs/>
          <w:sz w:val="22"/>
          <w:szCs w:val="22"/>
          <w:lang w:val="fr-FR"/>
        </w:rPr>
        <w:t xml:space="preserve"> dans le temps</w:t>
      </w:r>
      <w:r>
        <w:rPr>
          <w:rFonts w:ascii="Arial" w:hAnsi="Arial" w:cs="Arial"/>
          <w:bCs/>
          <w:sz w:val="22"/>
          <w:szCs w:val="22"/>
          <w:lang w:val="fr-FR"/>
        </w:rPr>
        <w:t xml:space="preserve"> </w:t>
      </w:r>
      <w:r w:rsidRPr="009D2094">
        <w:rPr>
          <w:rFonts w:ascii="Arial" w:hAnsi="Arial" w:cs="Arial"/>
          <w:bCs/>
          <w:sz w:val="22"/>
          <w:szCs w:val="22"/>
          <w:lang w:val="fr-FR"/>
        </w:rPr>
        <w:t>;</w:t>
      </w:r>
    </w:p>
    <w:p w14:paraId="45DB3AE8"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66F9FA4"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2. </w:t>
      </w:r>
      <w:r w:rsidRPr="009D2094">
        <w:rPr>
          <w:rFonts w:ascii="Arial" w:hAnsi="Arial" w:cs="Arial"/>
          <w:bCs/>
          <w:sz w:val="22"/>
          <w:szCs w:val="22"/>
          <w:lang w:val="fr-FR"/>
        </w:rPr>
        <w:tab/>
      </w:r>
      <w:r w:rsidRPr="00EC5BA6">
        <w:rPr>
          <w:rFonts w:ascii="Arial" w:hAnsi="Arial" w:cs="Arial"/>
          <w:bCs/>
          <w:i/>
          <w:iCs/>
          <w:sz w:val="22"/>
          <w:szCs w:val="22"/>
          <w:lang w:val="fr-FR"/>
        </w:rPr>
        <w:t>Appelle</w:t>
      </w:r>
      <w:r w:rsidRPr="00EC5BA6">
        <w:rPr>
          <w:rFonts w:ascii="Arial" w:hAnsi="Arial" w:cs="Arial"/>
          <w:bCs/>
          <w:sz w:val="22"/>
          <w:szCs w:val="22"/>
          <w:lang w:val="fr-FR"/>
        </w:rPr>
        <w:t xml:space="preserve"> les Parties et les signataires des Mémorandums d’entente de la CMS à tenir compte de l’approche en réseau et de la connectivité écologique lors de la mise en œuvre des instruments et initiatives de la CMS ;</w:t>
      </w:r>
    </w:p>
    <w:p w14:paraId="034C036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62AB845" w14:textId="5636F11A"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3. </w:t>
      </w:r>
      <w:r>
        <w:rPr>
          <w:rFonts w:ascii="Arial" w:hAnsi="Arial" w:cs="Arial"/>
          <w:bCs/>
          <w:sz w:val="22"/>
          <w:szCs w:val="22"/>
          <w:lang w:val="fr-FR"/>
        </w:rPr>
        <w:tab/>
      </w:r>
      <w:r w:rsidRPr="00013886">
        <w:rPr>
          <w:rFonts w:ascii="Arial" w:hAnsi="Arial" w:cs="Arial"/>
          <w:bCs/>
          <w:i/>
          <w:iCs/>
          <w:sz w:val="22"/>
          <w:szCs w:val="22"/>
          <w:lang w:val="fr-FR"/>
        </w:rPr>
        <w:t>Engage</w:t>
      </w:r>
      <w:r w:rsidRPr="00013886">
        <w:rPr>
          <w:rFonts w:ascii="Arial" w:hAnsi="Arial" w:cs="Arial"/>
          <w:bCs/>
          <w:sz w:val="22"/>
          <w:szCs w:val="22"/>
          <w:lang w:val="fr-FR"/>
        </w:rPr>
        <w:t xml:space="preserve"> les Parties à adopter et à mettre en œuvre ces lignes directrices élaborées par la CMS et les autres mécanismes pertinents,</w:t>
      </w:r>
      <w:r w:rsidR="00450AF9" w:rsidRPr="00450AF9">
        <w:rPr>
          <w:rFonts w:ascii="Arial" w:hAnsi="Arial" w:cs="Arial"/>
          <w:sz w:val="22"/>
          <w:szCs w:val="22"/>
          <w:u w:val="single"/>
          <w:lang w:val="fr-FR"/>
        </w:rPr>
        <w:t xml:space="preserve"> </w:t>
      </w:r>
      <w:r w:rsidR="00450AF9" w:rsidRPr="00450AF9">
        <w:rPr>
          <w:rFonts w:ascii="Arial" w:hAnsi="Arial" w:cs="Arial"/>
          <w:sz w:val="22"/>
          <w:szCs w:val="22"/>
          <w:u w:val="single"/>
          <w:lang w:val="fr-FR"/>
        </w:rPr>
        <w:t>notamment, le « </w:t>
      </w:r>
      <w:proofErr w:type="spellStart"/>
      <w:r w:rsidR="00450AF9" w:rsidRPr="00450AF9">
        <w:rPr>
          <w:rFonts w:ascii="Arial" w:hAnsi="Arial" w:cs="Arial"/>
          <w:sz w:val="22"/>
          <w:szCs w:val="22"/>
        </w:rPr>
        <w:fldChar w:fldCharType="begin"/>
      </w:r>
      <w:r w:rsidR="00450AF9" w:rsidRPr="00450AF9">
        <w:rPr>
          <w:rFonts w:ascii="Arial" w:hAnsi="Arial" w:cs="Arial"/>
          <w:sz w:val="22"/>
          <w:szCs w:val="22"/>
          <w:lang w:val="fr-FR"/>
        </w:rPr>
        <w:instrText xml:space="preserve">HYPERLINK "https://www.cms.int/fr/node/41608" \h </w:instrText>
      </w:r>
      <w:r w:rsidR="00450AF9" w:rsidRPr="00450AF9">
        <w:rPr>
          <w:rFonts w:ascii="Arial" w:hAnsi="Arial" w:cs="Arial"/>
          <w:sz w:val="22"/>
          <w:szCs w:val="22"/>
        </w:rPr>
      </w:r>
      <w:r w:rsidR="00450AF9" w:rsidRPr="00450AF9">
        <w:rPr>
          <w:rFonts w:ascii="Arial" w:hAnsi="Arial" w:cs="Arial"/>
          <w:sz w:val="22"/>
          <w:szCs w:val="22"/>
        </w:rPr>
        <w:fldChar w:fldCharType="separate"/>
      </w:r>
      <w:r w:rsidR="00450AF9" w:rsidRPr="00450AF9">
        <w:rPr>
          <w:rStyle w:val="Hyperlink"/>
          <w:rFonts w:ascii="Arial" w:hAnsi="Arial" w:cs="Arial"/>
          <w:sz w:val="22"/>
          <w:szCs w:val="22"/>
          <w:lang w:val="fr-FR"/>
        </w:rPr>
        <w:t>Technical</w:t>
      </w:r>
      <w:proofErr w:type="spellEnd"/>
      <w:r w:rsidR="00450AF9" w:rsidRPr="00450AF9">
        <w:rPr>
          <w:rStyle w:val="Hyperlink"/>
          <w:rFonts w:ascii="Arial" w:hAnsi="Arial" w:cs="Arial"/>
          <w:sz w:val="22"/>
          <w:szCs w:val="22"/>
          <w:lang w:val="fr-FR"/>
        </w:rPr>
        <w:t xml:space="preserve"> Guidance</w:t>
      </w:r>
      <w:r w:rsidR="00450AF9" w:rsidRPr="00450AF9">
        <w:rPr>
          <w:rFonts w:ascii="Arial" w:hAnsi="Arial" w:cs="Arial"/>
          <w:sz w:val="22"/>
          <w:szCs w:val="22"/>
        </w:rPr>
        <w:fldChar w:fldCharType="end"/>
      </w:r>
      <w:r w:rsidR="00450AF9" w:rsidRPr="00450AF9">
        <w:rPr>
          <w:rFonts w:ascii="Arial" w:hAnsi="Arial" w:cs="Arial"/>
          <w:sz w:val="22"/>
          <w:szCs w:val="22"/>
          <w:u w:val="single"/>
          <w:lang w:val="fr-FR"/>
        </w:rPr>
        <w:t xml:space="preserve"> on </w:t>
      </w:r>
      <w:proofErr w:type="spellStart"/>
      <w:r w:rsidR="00450AF9" w:rsidRPr="00450AF9">
        <w:rPr>
          <w:rFonts w:ascii="Arial" w:hAnsi="Arial" w:cs="Arial"/>
          <w:sz w:val="22"/>
          <w:szCs w:val="22"/>
          <w:u w:val="single"/>
          <w:lang w:val="fr-FR"/>
        </w:rPr>
        <w:t>Systematic</w:t>
      </w:r>
      <w:proofErr w:type="spellEnd"/>
      <w:r w:rsidR="00450AF9" w:rsidRPr="00450AF9">
        <w:rPr>
          <w:rFonts w:ascii="Arial" w:hAnsi="Arial" w:cs="Arial"/>
          <w:sz w:val="22"/>
          <w:szCs w:val="22"/>
          <w:u w:val="single"/>
          <w:lang w:val="fr-FR"/>
        </w:rPr>
        <w:t xml:space="preserve"> Conservation Planning </w:t>
      </w:r>
      <w:proofErr w:type="spellStart"/>
      <w:r w:rsidR="00450AF9" w:rsidRPr="00450AF9">
        <w:rPr>
          <w:rFonts w:ascii="Arial" w:hAnsi="Arial" w:cs="Arial"/>
          <w:sz w:val="22"/>
          <w:szCs w:val="22"/>
          <w:u w:val="single"/>
          <w:lang w:val="fr-FR"/>
        </w:rPr>
        <w:t>with</w:t>
      </w:r>
      <w:proofErr w:type="spellEnd"/>
      <w:r w:rsidR="00450AF9" w:rsidRPr="00450AF9">
        <w:rPr>
          <w:rFonts w:ascii="Arial" w:hAnsi="Arial" w:cs="Arial"/>
          <w:sz w:val="22"/>
          <w:szCs w:val="22"/>
          <w:u w:val="single"/>
          <w:lang w:val="fr-FR"/>
        </w:rPr>
        <w:t xml:space="preserve"> Connectivity »</w:t>
      </w:r>
      <w:r w:rsidR="00A30AF5" w:rsidRPr="00450AF9">
        <w:rPr>
          <w:rFonts w:ascii="Arial" w:hAnsi="Arial" w:cs="Arial"/>
          <w:sz w:val="22"/>
          <w:szCs w:val="22"/>
          <w:lang w:val="fr-FR"/>
        </w:rPr>
        <w:t>,</w:t>
      </w:r>
      <w:r w:rsidRPr="00013886">
        <w:rPr>
          <w:rFonts w:ascii="Arial" w:hAnsi="Arial" w:cs="Arial"/>
          <w:bCs/>
          <w:sz w:val="22"/>
          <w:szCs w:val="22"/>
          <w:lang w:val="fr-FR"/>
        </w:rPr>
        <w:t>qui visent à promouvoir la connectivité et à enrayer sa perte, par exemple par la mise à disposition d’orientations concrètes permettant d’éviter que des projets d’aménagement d’infrastructures perturbent les déplacements des espèces migratrices ;</w:t>
      </w:r>
    </w:p>
    <w:p w14:paraId="20939FD8" w14:textId="77777777" w:rsidR="00320504" w:rsidRDefault="00320504"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A8692D5" w14:textId="08DCE1E4"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4. </w:t>
      </w:r>
      <w:r w:rsidRPr="009D2094">
        <w:rPr>
          <w:rFonts w:ascii="Arial" w:hAnsi="Arial" w:cs="Arial"/>
          <w:bCs/>
          <w:sz w:val="22"/>
          <w:szCs w:val="22"/>
          <w:lang w:val="fr-FR"/>
        </w:rPr>
        <w:tab/>
      </w:r>
      <w:r>
        <w:rPr>
          <w:rFonts w:ascii="Arial" w:hAnsi="Arial" w:cs="Arial"/>
          <w:i/>
          <w:iCs/>
          <w:sz w:val="22"/>
          <w:szCs w:val="22"/>
          <w:lang w:val="fr-FR"/>
        </w:rPr>
        <w:t>Pousse</w:t>
      </w:r>
      <w:r w:rsidRPr="000742CE">
        <w:rPr>
          <w:rFonts w:ascii="Arial" w:hAnsi="Arial" w:cs="Arial"/>
          <w:sz w:val="22"/>
          <w:szCs w:val="22"/>
          <w:lang w:val="fr-FR"/>
        </w:rPr>
        <w:t xml:space="preserve"> les Parties et invite les autres intervenants</w:t>
      </w:r>
      <w:r>
        <w:rPr>
          <w:rFonts w:ascii="Arial" w:hAnsi="Arial" w:cs="Arial"/>
          <w:sz w:val="22"/>
          <w:szCs w:val="22"/>
          <w:lang w:val="fr-FR"/>
        </w:rPr>
        <w:t xml:space="preserve"> à redoubler d’efforts</w:t>
      </w:r>
      <w:r w:rsidRPr="000742CE">
        <w:rPr>
          <w:rFonts w:ascii="Arial" w:hAnsi="Arial" w:cs="Arial"/>
          <w:sz w:val="22"/>
          <w:szCs w:val="22"/>
          <w:lang w:val="fr-FR"/>
        </w:rPr>
        <w:t xml:space="preserve">, </w:t>
      </w:r>
      <w:r>
        <w:rPr>
          <w:rFonts w:ascii="Arial" w:hAnsi="Arial" w:cs="Arial"/>
          <w:sz w:val="22"/>
          <w:szCs w:val="22"/>
          <w:lang w:val="fr-FR"/>
        </w:rPr>
        <w:t>en coopération</w:t>
      </w:r>
      <w:r w:rsidRPr="000742CE">
        <w:rPr>
          <w:rFonts w:ascii="Arial" w:hAnsi="Arial" w:cs="Arial"/>
          <w:sz w:val="22"/>
          <w:szCs w:val="22"/>
          <w:lang w:val="fr-FR"/>
        </w:rPr>
        <w:t xml:space="preserve"> avec toutes les parties prenantes concernées </w:t>
      </w:r>
      <w:r>
        <w:rPr>
          <w:rFonts w:ascii="Arial" w:hAnsi="Arial" w:cs="Arial"/>
          <w:sz w:val="22"/>
          <w:szCs w:val="22"/>
          <w:lang w:val="fr-FR"/>
        </w:rPr>
        <w:t>des</w:t>
      </w:r>
      <w:r w:rsidRPr="000742CE">
        <w:rPr>
          <w:rFonts w:ascii="Arial" w:hAnsi="Arial" w:cs="Arial"/>
          <w:sz w:val="22"/>
          <w:szCs w:val="22"/>
          <w:lang w:val="fr-FR"/>
        </w:rPr>
        <w:t xml:space="preserve"> autorités </w:t>
      </w:r>
      <w:r>
        <w:rPr>
          <w:rFonts w:ascii="Arial" w:hAnsi="Arial" w:cs="Arial"/>
          <w:sz w:val="22"/>
          <w:szCs w:val="22"/>
          <w:lang w:val="fr-FR"/>
        </w:rPr>
        <w:t xml:space="preserve">gouvernementales </w:t>
      </w:r>
      <w:r w:rsidRPr="000742CE">
        <w:rPr>
          <w:rFonts w:ascii="Arial" w:hAnsi="Arial" w:cs="Arial"/>
          <w:sz w:val="22"/>
          <w:szCs w:val="22"/>
          <w:lang w:val="fr-FR"/>
        </w:rPr>
        <w:t>nationales et locales, les communautés locales</w:t>
      </w:r>
      <w:r>
        <w:rPr>
          <w:rFonts w:ascii="Arial" w:hAnsi="Arial" w:cs="Arial"/>
          <w:sz w:val="22"/>
          <w:szCs w:val="22"/>
          <w:lang w:val="fr-FR"/>
        </w:rPr>
        <w:t xml:space="preserve"> ainsi que</w:t>
      </w:r>
      <w:r w:rsidRPr="000742CE">
        <w:rPr>
          <w:rFonts w:ascii="Arial" w:hAnsi="Arial" w:cs="Arial"/>
          <w:sz w:val="22"/>
          <w:szCs w:val="22"/>
          <w:lang w:val="fr-FR"/>
        </w:rPr>
        <w:t xml:space="preserve"> le secteur privé et d’autres secteurs, </w:t>
      </w:r>
      <w:r>
        <w:rPr>
          <w:rFonts w:ascii="Arial" w:hAnsi="Arial" w:cs="Arial"/>
          <w:sz w:val="22"/>
          <w:szCs w:val="22"/>
          <w:lang w:val="fr-FR"/>
        </w:rPr>
        <w:t>pour contrer les</w:t>
      </w:r>
      <w:r w:rsidRPr="000742CE">
        <w:rPr>
          <w:rFonts w:ascii="Arial" w:hAnsi="Arial" w:cs="Arial"/>
          <w:sz w:val="22"/>
          <w:szCs w:val="22"/>
          <w:lang w:val="fr-FR"/>
        </w:rPr>
        <w:t xml:space="preserve"> menaces pesant sur l’état de conservation des espèces migratrices</w:t>
      </w:r>
      <w:r w:rsidRPr="000742CE">
        <w:rPr>
          <w:rFonts w:ascii="Arial" w:hAnsi="Arial"/>
          <w:sz w:val="22"/>
          <w:szCs w:val="22"/>
          <w:lang w:val="fr-FR"/>
        </w:rPr>
        <w:t xml:space="preserve"> </w:t>
      </w:r>
      <w:r w:rsidRPr="000742CE">
        <w:rPr>
          <w:rFonts w:ascii="Arial" w:hAnsi="Arial" w:cs="Arial"/>
          <w:sz w:val="22"/>
          <w:szCs w:val="22"/>
          <w:lang w:val="fr-FR"/>
        </w:rPr>
        <w:t>et l’intégrité de leurs habitats</w:t>
      </w:r>
      <w:r w:rsidR="00A30AF5">
        <w:rPr>
          <w:rFonts w:ascii="Arial" w:hAnsi="Arial" w:cs="Arial"/>
          <w:sz w:val="22"/>
          <w:szCs w:val="22"/>
          <w:lang w:val="fr-FR"/>
        </w:rPr>
        <w:t xml:space="preserve"> </w:t>
      </w:r>
      <w:r w:rsidR="00A30AF5" w:rsidRPr="00A30AF5">
        <w:rPr>
          <w:rFonts w:ascii="Arial" w:hAnsi="Arial" w:cs="Arial"/>
          <w:sz w:val="22"/>
          <w:szCs w:val="22"/>
          <w:u w:val="single"/>
          <w:lang w:val="fr-FR"/>
        </w:rPr>
        <w:t>connectés</w:t>
      </w:r>
      <w:r w:rsidRPr="000742CE">
        <w:rPr>
          <w:rFonts w:ascii="Arial" w:hAnsi="Arial"/>
          <w:sz w:val="22"/>
          <w:szCs w:val="22"/>
          <w:lang w:val="fr-FR"/>
        </w:rPr>
        <w:t xml:space="preserve">, </w:t>
      </w:r>
      <w:r>
        <w:rPr>
          <w:rFonts w:ascii="Arial" w:hAnsi="Arial" w:cs="Arial"/>
          <w:sz w:val="22"/>
          <w:szCs w:val="22"/>
          <w:lang w:val="fr-FR"/>
        </w:rPr>
        <w:t>menaçant également elles aussi</w:t>
      </w:r>
      <w:r w:rsidRPr="000742CE">
        <w:rPr>
          <w:rFonts w:ascii="Arial" w:hAnsi="Arial" w:cs="Arial"/>
          <w:sz w:val="22"/>
          <w:szCs w:val="22"/>
          <w:lang w:val="fr-FR"/>
        </w:rPr>
        <w:t xml:space="preserve"> la connectivité</w:t>
      </w:r>
      <w:r>
        <w:rPr>
          <w:rFonts w:ascii="Arial" w:hAnsi="Arial" w:cs="Arial"/>
          <w:sz w:val="22"/>
          <w:szCs w:val="22"/>
          <w:lang w:val="fr-FR"/>
        </w:rPr>
        <w:t xml:space="preserve"> et l’intégrité écologique.</w:t>
      </w:r>
      <w:r w:rsidRPr="000742CE">
        <w:rPr>
          <w:rFonts w:ascii="Arial" w:hAnsi="Arial" w:cs="Arial"/>
          <w:sz w:val="22"/>
          <w:szCs w:val="22"/>
          <w:lang w:val="fr-FR"/>
        </w:rPr>
        <w:t xml:space="preserve"> </w:t>
      </w:r>
      <w:r>
        <w:rPr>
          <w:rFonts w:ascii="Arial" w:hAnsi="Arial" w:cs="Arial"/>
          <w:sz w:val="22"/>
          <w:szCs w:val="22"/>
          <w:lang w:val="fr-FR"/>
        </w:rPr>
        <w:t>Il s’agit notamment</w:t>
      </w:r>
      <w:r w:rsidRPr="000742CE">
        <w:rPr>
          <w:rFonts w:ascii="Arial" w:hAnsi="Arial" w:cs="Arial"/>
          <w:sz w:val="22"/>
          <w:szCs w:val="22"/>
          <w:lang w:val="fr-FR"/>
        </w:rPr>
        <w:t xml:space="preserve"> </w:t>
      </w:r>
      <w:r>
        <w:rPr>
          <w:rFonts w:ascii="Arial" w:hAnsi="Arial" w:cs="Arial"/>
          <w:sz w:val="22"/>
          <w:szCs w:val="22"/>
          <w:lang w:val="fr-FR"/>
        </w:rPr>
        <w:t>d’</w:t>
      </w:r>
      <w:r w:rsidRPr="000742CE">
        <w:rPr>
          <w:rFonts w:ascii="Arial" w:hAnsi="Arial" w:cs="Arial"/>
          <w:sz w:val="22"/>
          <w:szCs w:val="22"/>
          <w:lang w:val="fr-FR"/>
        </w:rPr>
        <w:t xml:space="preserve">obstacles à la migration, </w:t>
      </w:r>
      <w:r>
        <w:rPr>
          <w:rFonts w:ascii="Arial" w:hAnsi="Arial" w:cs="Arial"/>
          <w:sz w:val="22"/>
          <w:szCs w:val="22"/>
          <w:lang w:val="fr-FR"/>
        </w:rPr>
        <w:t xml:space="preserve">de </w:t>
      </w:r>
      <w:r w:rsidRPr="000742CE">
        <w:rPr>
          <w:rFonts w:ascii="Arial" w:hAnsi="Arial" w:cs="Arial"/>
          <w:sz w:val="22"/>
          <w:szCs w:val="22"/>
          <w:lang w:val="fr-FR"/>
        </w:rPr>
        <w:t xml:space="preserve">la mortalité anthropique supplémentaire, </w:t>
      </w:r>
      <w:r>
        <w:rPr>
          <w:rFonts w:ascii="Arial" w:hAnsi="Arial" w:cs="Arial"/>
          <w:sz w:val="22"/>
          <w:szCs w:val="22"/>
          <w:lang w:val="fr-FR"/>
        </w:rPr>
        <w:t>de la fragmentation des</w:t>
      </w:r>
      <w:r w:rsidRPr="000742CE">
        <w:rPr>
          <w:rFonts w:ascii="Arial" w:hAnsi="Arial" w:cs="Arial"/>
          <w:sz w:val="22"/>
          <w:szCs w:val="22"/>
          <w:lang w:val="fr-FR"/>
        </w:rPr>
        <w:t xml:space="preserve"> ressources et </w:t>
      </w:r>
      <w:r>
        <w:rPr>
          <w:rFonts w:ascii="Arial" w:hAnsi="Arial" w:cs="Arial"/>
          <w:sz w:val="22"/>
          <w:szCs w:val="22"/>
          <w:lang w:val="fr-FR"/>
        </w:rPr>
        <w:t>de la perturbation des</w:t>
      </w:r>
      <w:r w:rsidRPr="000742CE">
        <w:rPr>
          <w:rFonts w:ascii="Arial" w:hAnsi="Arial" w:cs="Arial"/>
          <w:sz w:val="22"/>
          <w:szCs w:val="22"/>
          <w:lang w:val="fr-FR"/>
        </w:rPr>
        <w:t xml:space="preserve"> processus, </w:t>
      </w:r>
      <w:r>
        <w:rPr>
          <w:rFonts w:ascii="Arial" w:hAnsi="Arial" w:cs="Arial"/>
          <w:sz w:val="22"/>
          <w:szCs w:val="22"/>
          <w:lang w:val="fr-FR"/>
        </w:rPr>
        <w:t xml:space="preserve">de </w:t>
      </w:r>
      <w:r w:rsidRPr="000742CE">
        <w:rPr>
          <w:rFonts w:ascii="Arial" w:hAnsi="Arial" w:cs="Arial"/>
          <w:sz w:val="22"/>
          <w:szCs w:val="22"/>
          <w:lang w:val="fr-FR"/>
        </w:rPr>
        <w:t xml:space="preserve">l’isolement génétique, </w:t>
      </w:r>
      <w:r>
        <w:rPr>
          <w:rFonts w:ascii="Arial" w:hAnsi="Arial" w:cs="Arial"/>
          <w:sz w:val="22"/>
          <w:szCs w:val="22"/>
          <w:lang w:val="fr-FR"/>
        </w:rPr>
        <w:t xml:space="preserve">de </w:t>
      </w:r>
      <w:r w:rsidRPr="000742CE">
        <w:rPr>
          <w:rFonts w:ascii="Arial" w:hAnsi="Arial" w:cs="Arial"/>
          <w:sz w:val="22"/>
          <w:szCs w:val="22"/>
          <w:lang w:val="fr-FR"/>
        </w:rPr>
        <w:t>la non-viabilité de la population,</w:t>
      </w:r>
      <w:r>
        <w:rPr>
          <w:rFonts w:ascii="Arial" w:hAnsi="Arial" w:cs="Arial"/>
          <w:sz w:val="22"/>
          <w:szCs w:val="22"/>
          <w:lang w:val="fr-FR"/>
        </w:rPr>
        <w:t xml:space="preserve"> de l’évolution des modèles de comportement</w:t>
      </w:r>
      <w:r w:rsidRPr="000742CE">
        <w:rPr>
          <w:rFonts w:ascii="Arial" w:hAnsi="Arial" w:cs="Arial"/>
          <w:sz w:val="22"/>
          <w:szCs w:val="22"/>
          <w:lang w:val="fr-FR"/>
        </w:rPr>
        <w:t xml:space="preserve">, </w:t>
      </w:r>
      <w:r>
        <w:rPr>
          <w:rFonts w:ascii="Arial" w:hAnsi="Arial" w:cs="Arial"/>
          <w:sz w:val="22"/>
          <w:szCs w:val="22"/>
          <w:lang w:val="fr-FR"/>
        </w:rPr>
        <w:t>des déplacements des</w:t>
      </w:r>
      <w:r w:rsidRPr="000742CE">
        <w:rPr>
          <w:rFonts w:ascii="Arial" w:hAnsi="Arial" w:cs="Arial"/>
          <w:sz w:val="22"/>
          <w:szCs w:val="22"/>
          <w:lang w:val="fr-FR"/>
        </w:rPr>
        <w:t xml:space="preserve"> aires de répartition </w:t>
      </w:r>
      <w:r>
        <w:rPr>
          <w:rFonts w:ascii="Arial" w:hAnsi="Arial" w:cs="Arial"/>
          <w:sz w:val="22"/>
          <w:szCs w:val="22"/>
          <w:lang w:val="fr-FR"/>
        </w:rPr>
        <w:t>en raison du</w:t>
      </w:r>
      <w:r w:rsidRPr="000742CE">
        <w:rPr>
          <w:rFonts w:ascii="Arial" w:hAnsi="Arial" w:cs="Arial"/>
          <w:sz w:val="22"/>
          <w:szCs w:val="22"/>
          <w:lang w:val="fr-FR"/>
        </w:rPr>
        <w:t xml:space="preserve"> changement climatique ou</w:t>
      </w:r>
      <w:r>
        <w:rPr>
          <w:rFonts w:ascii="Arial" w:hAnsi="Arial" w:cs="Arial"/>
          <w:sz w:val="22"/>
          <w:szCs w:val="22"/>
          <w:lang w:val="fr-FR"/>
        </w:rPr>
        <w:t xml:space="preserve"> de</w:t>
      </w:r>
      <w:r w:rsidRPr="000742CE">
        <w:rPr>
          <w:rFonts w:ascii="Arial" w:hAnsi="Arial" w:cs="Arial"/>
          <w:sz w:val="22"/>
          <w:szCs w:val="22"/>
          <w:lang w:val="fr-FR"/>
        </w:rPr>
        <w:t xml:space="preserve"> l’épuisement des ressources alimentaires ou hydriques, </w:t>
      </w:r>
      <w:r>
        <w:rPr>
          <w:rFonts w:ascii="Arial" w:hAnsi="Arial" w:cs="Arial"/>
          <w:sz w:val="22"/>
          <w:szCs w:val="22"/>
          <w:lang w:val="fr-FR"/>
        </w:rPr>
        <w:t xml:space="preserve">de l’incohérence dans la </w:t>
      </w:r>
      <w:r w:rsidRPr="00002CFE">
        <w:rPr>
          <w:rFonts w:ascii="Arial" w:hAnsi="Arial" w:cs="Arial"/>
          <w:sz w:val="22"/>
          <w:szCs w:val="22"/>
          <w:lang w:val="fr-FR"/>
        </w:rPr>
        <w:t xml:space="preserve">gestion à l’intérieur et à l’extérieur des zones de juridiction nationale, et d’autres facteurs </w:t>
      </w:r>
      <w:r w:rsidRPr="00002CFE">
        <w:rPr>
          <w:rFonts w:ascii="Arial" w:hAnsi="Arial" w:cs="Arial"/>
          <w:lang w:val="fr-FR"/>
        </w:rPr>
        <w:t>;</w:t>
      </w:r>
    </w:p>
    <w:p w14:paraId="37BBBEBC"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8910578" w14:textId="354F1E04"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5. </w:t>
      </w:r>
      <w:r w:rsidRPr="009D2094">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de coordonner </w:t>
      </w:r>
      <w:r>
        <w:rPr>
          <w:rFonts w:ascii="Arial" w:hAnsi="Arial" w:cs="Arial"/>
          <w:bCs/>
          <w:sz w:val="22"/>
          <w:szCs w:val="22"/>
          <w:lang w:val="fr-FR"/>
        </w:rPr>
        <w:t xml:space="preserve">l’échange </w:t>
      </w:r>
      <w:r w:rsidRPr="009D2094">
        <w:rPr>
          <w:rFonts w:ascii="Arial" w:hAnsi="Arial" w:cs="Arial"/>
          <w:bCs/>
          <w:sz w:val="22"/>
          <w:szCs w:val="22"/>
          <w:lang w:val="fr-FR"/>
        </w:rPr>
        <w:t xml:space="preserve">et </w:t>
      </w:r>
      <w:r>
        <w:rPr>
          <w:rFonts w:ascii="Arial" w:hAnsi="Arial" w:cs="Arial"/>
          <w:bCs/>
          <w:sz w:val="22"/>
          <w:szCs w:val="22"/>
          <w:lang w:val="fr-FR"/>
        </w:rPr>
        <w:t>l’examen</w:t>
      </w:r>
      <w:r w:rsidRPr="009D2094">
        <w:rPr>
          <w:rFonts w:ascii="Arial" w:hAnsi="Arial" w:cs="Arial"/>
          <w:bCs/>
          <w:sz w:val="22"/>
          <w:szCs w:val="22"/>
          <w:lang w:val="fr-FR"/>
        </w:rPr>
        <w:t xml:space="preserve"> des informations sur la connectivité au sein </w:t>
      </w:r>
      <w:r>
        <w:rPr>
          <w:rFonts w:ascii="Arial" w:hAnsi="Arial" w:cs="Arial"/>
          <w:bCs/>
          <w:sz w:val="22"/>
          <w:szCs w:val="22"/>
          <w:lang w:val="fr-FR"/>
        </w:rPr>
        <w:t>et entre les</w:t>
      </w:r>
      <w:r w:rsidRPr="009D2094">
        <w:rPr>
          <w:rFonts w:ascii="Arial" w:hAnsi="Arial" w:cs="Arial"/>
          <w:bCs/>
          <w:sz w:val="22"/>
          <w:szCs w:val="22"/>
          <w:lang w:val="fr-FR"/>
        </w:rPr>
        <w:t xml:space="preserve"> instruments de la Famille CMS, les accords multilatéraux sur l</w:t>
      </w:r>
      <w:r>
        <w:rPr>
          <w:rFonts w:ascii="Arial" w:hAnsi="Arial" w:cs="Arial"/>
          <w:bCs/>
          <w:sz w:val="22"/>
          <w:szCs w:val="22"/>
          <w:lang w:val="fr-FR"/>
        </w:rPr>
        <w:t>’</w:t>
      </w:r>
      <w:r w:rsidRPr="009D2094">
        <w:rPr>
          <w:rFonts w:ascii="Arial" w:hAnsi="Arial" w:cs="Arial"/>
          <w:bCs/>
          <w:sz w:val="22"/>
          <w:szCs w:val="22"/>
          <w:lang w:val="fr-FR"/>
        </w:rPr>
        <w:t>environnement liés à la biodiversité et autres</w:t>
      </w:r>
      <w:r w:rsidR="003E15CA">
        <w:rPr>
          <w:rFonts w:ascii="Arial" w:hAnsi="Arial" w:cs="Arial"/>
          <w:bCs/>
          <w:sz w:val="22"/>
          <w:szCs w:val="22"/>
          <w:lang w:val="fr-FR"/>
        </w:rPr>
        <w:t xml:space="preserve"> </w:t>
      </w:r>
      <w:r w:rsidR="003E15CA" w:rsidRPr="003E15CA">
        <w:rPr>
          <w:rFonts w:ascii="Arial" w:hAnsi="Arial" w:cs="Arial"/>
          <w:bCs/>
          <w:sz w:val="22"/>
          <w:szCs w:val="22"/>
          <w:u w:val="single"/>
          <w:lang w:val="fr-FR"/>
        </w:rPr>
        <w:t>acteurs</w:t>
      </w:r>
      <w:r w:rsidRPr="009D2094">
        <w:rPr>
          <w:rFonts w:ascii="Arial" w:hAnsi="Arial" w:cs="Arial"/>
          <w:bCs/>
          <w:sz w:val="22"/>
          <w:szCs w:val="22"/>
          <w:lang w:val="fr-FR"/>
        </w:rPr>
        <w:t xml:space="preserve">, </w:t>
      </w:r>
      <w:r w:rsidRPr="00AF0591">
        <w:rPr>
          <w:rFonts w:ascii="Arial" w:hAnsi="Arial" w:cs="Arial"/>
          <w:bCs/>
          <w:sz w:val="22"/>
          <w:szCs w:val="22"/>
          <w:lang w:val="fr-FR"/>
        </w:rPr>
        <w:t xml:space="preserve">et de </w:t>
      </w:r>
      <w:r>
        <w:rPr>
          <w:rFonts w:ascii="Arial" w:hAnsi="Arial" w:cs="Arial"/>
          <w:bCs/>
          <w:sz w:val="22"/>
          <w:szCs w:val="22"/>
          <w:lang w:val="fr-FR"/>
        </w:rPr>
        <w:t>rendre possible</w:t>
      </w:r>
      <w:r w:rsidRPr="00AF0591">
        <w:rPr>
          <w:rFonts w:ascii="Arial" w:hAnsi="Arial" w:cs="Arial"/>
          <w:bCs/>
          <w:sz w:val="22"/>
          <w:szCs w:val="22"/>
          <w:lang w:val="fr-FR"/>
        </w:rPr>
        <w:t xml:space="preserve">, </w:t>
      </w:r>
      <w:r>
        <w:rPr>
          <w:rFonts w:ascii="Arial" w:hAnsi="Arial" w:cs="Arial"/>
          <w:bCs/>
          <w:sz w:val="22"/>
          <w:szCs w:val="22"/>
          <w:lang w:val="fr-FR"/>
        </w:rPr>
        <w:t>s’il y a lieu</w:t>
      </w:r>
      <w:r w:rsidRPr="00AF0591">
        <w:rPr>
          <w:rFonts w:ascii="Arial" w:hAnsi="Arial" w:cs="Arial"/>
          <w:bCs/>
          <w:sz w:val="22"/>
          <w:szCs w:val="22"/>
          <w:lang w:val="fr-FR"/>
        </w:rPr>
        <w:t>, l</w:t>
      </w:r>
      <w:r>
        <w:rPr>
          <w:rFonts w:ascii="Arial" w:hAnsi="Arial" w:cs="Arial"/>
          <w:bCs/>
          <w:sz w:val="22"/>
          <w:szCs w:val="22"/>
          <w:lang w:val="fr-FR"/>
        </w:rPr>
        <w:t>’</w:t>
      </w:r>
      <w:r w:rsidRPr="00AF0591">
        <w:rPr>
          <w:rFonts w:ascii="Arial" w:hAnsi="Arial" w:cs="Arial"/>
          <w:bCs/>
          <w:sz w:val="22"/>
          <w:szCs w:val="22"/>
          <w:lang w:val="fr-FR"/>
        </w:rPr>
        <w:t xml:space="preserve">attention conjointe de ces instruments, accords et organisations au niveau </w:t>
      </w:r>
      <w:r w:rsidRPr="00EF0E54">
        <w:rPr>
          <w:rFonts w:ascii="Arial" w:hAnsi="Arial" w:cs="Arial"/>
          <w:bCs/>
          <w:sz w:val="22"/>
          <w:szCs w:val="22"/>
          <w:lang w:val="fr-FR"/>
        </w:rPr>
        <w:t>stratégique sur ces questions ;</w:t>
      </w:r>
    </w:p>
    <w:p w14:paraId="2E8B97E6"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C4F1B16"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trike/>
          <w:sz w:val="22"/>
          <w:szCs w:val="22"/>
          <w:lang w:val="fr-FR"/>
        </w:rPr>
      </w:pPr>
      <w:r w:rsidRPr="00C304F4">
        <w:rPr>
          <w:rFonts w:ascii="Arial" w:hAnsi="Arial" w:cs="Arial"/>
          <w:bCs/>
          <w:strike/>
          <w:sz w:val="22"/>
          <w:szCs w:val="22"/>
          <w:lang w:val="fr-FR"/>
        </w:rPr>
        <w:lastRenderedPageBreak/>
        <w:t>6.</w:t>
      </w:r>
      <w:r w:rsidRPr="00C304F4">
        <w:rPr>
          <w:rFonts w:ascii="Arial" w:hAnsi="Arial" w:cs="Arial"/>
          <w:bCs/>
          <w:strike/>
          <w:sz w:val="22"/>
          <w:szCs w:val="22"/>
          <w:lang w:val="fr-FR"/>
        </w:rPr>
        <w:tab/>
      </w:r>
      <w:r w:rsidRPr="00C304F4">
        <w:rPr>
          <w:rFonts w:ascii="Arial" w:hAnsi="Arial" w:cs="Arial"/>
          <w:bCs/>
          <w:i/>
          <w:iCs/>
          <w:strike/>
          <w:sz w:val="22"/>
          <w:szCs w:val="22"/>
          <w:lang w:val="fr-FR"/>
        </w:rPr>
        <w:t>Prend note</w:t>
      </w:r>
      <w:r w:rsidRPr="00C304F4">
        <w:rPr>
          <w:rFonts w:ascii="Arial" w:hAnsi="Arial" w:cs="Arial"/>
          <w:bCs/>
          <w:strike/>
          <w:sz w:val="22"/>
          <w:szCs w:val="22"/>
          <w:lang w:val="fr-FR"/>
        </w:rPr>
        <w:t xml:space="preserve"> de la compilation d’études de cas sur les réseaux écologiques (PNUE/CMS/COP11/Inf.22) ;</w:t>
      </w:r>
    </w:p>
    <w:p w14:paraId="3B8BD25D" w14:textId="77777777" w:rsidR="00774898" w:rsidRPr="00C304F4" w:rsidRDefault="00774898" w:rsidP="003E55B6">
      <w:pPr>
        <w:pStyle w:val="paragraph"/>
        <w:suppressAutoHyphens/>
        <w:spacing w:before="0" w:beforeAutospacing="0" w:after="0" w:afterAutospacing="0"/>
        <w:ind w:left="709" w:hanging="709"/>
        <w:jc w:val="both"/>
        <w:textAlignment w:val="baseline"/>
        <w:rPr>
          <w:rFonts w:ascii="Arial" w:hAnsi="Arial" w:cs="Arial"/>
          <w:bCs/>
          <w:strike/>
          <w:sz w:val="22"/>
          <w:szCs w:val="22"/>
          <w:lang w:val="fr-FR"/>
        </w:rPr>
      </w:pPr>
    </w:p>
    <w:p w14:paraId="3A966C6F" w14:textId="77777777" w:rsidR="003E55B6" w:rsidRPr="00C304F4" w:rsidRDefault="003E55B6" w:rsidP="003E55B6">
      <w:pPr>
        <w:pStyle w:val="paragraph"/>
        <w:suppressAutoHyphens/>
        <w:spacing w:before="0" w:beforeAutospacing="0" w:after="0" w:afterAutospacing="0"/>
        <w:ind w:left="709" w:hanging="709"/>
        <w:jc w:val="both"/>
        <w:textAlignment w:val="baseline"/>
        <w:rPr>
          <w:rFonts w:ascii="Arial" w:hAnsi="Arial" w:cs="Arial"/>
          <w:bCs/>
          <w:strike/>
          <w:sz w:val="22"/>
          <w:szCs w:val="22"/>
          <w:lang w:val="fr-FR"/>
        </w:rPr>
      </w:pPr>
      <w:r w:rsidRPr="00C304F4">
        <w:rPr>
          <w:rFonts w:ascii="Arial" w:hAnsi="Arial" w:cs="Arial"/>
          <w:bCs/>
          <w:strike/>
          <w:sz w:val="22"/>
          <w:szCs w:val="22"/>
          <w:lang w:val="fr-FR"/>
        </w:rPr>
        <w:t>7.</w:t>
      </w:r>
      <w:r w:rsidRPr="00C304F4">
        <w:rPr>
          <w:rFonts w:ascii="Arial" w:hAnsi="Arial" w:cs="Arial"/>
          <w:bCs/>
          <w:strike/>
          <w:sz w:val="22"/>
          <w:szCs w:val="22"/>
          <w:lang w:val="fr-FR"/>
        </w:rPr>
        <w:tab/>
      </w:r>
      <w:r w:rsidRPr="00C304F4">
        <w:rPr>
          <w:rFonts w:ascii="Arial" w:hAnsi="Arial" w:cs="Arial"/>
          <w:bCs/>
          <w:i/>
          <w:iCs/>
          <w:strike/>
          <w:sz w:val="22"/>
          <w:szCs w:val="22"/>
          <w:lang w:val="fr-FR"/>
        </w:rPr>
        <w:t xml:space="preserve">Prend également note </w:t>
      </w:r>
      <w:r w:rsidRPr="00C304F4">
        <w:rPr>
          <w:rFonts w:ascii="Arial" w:hAnsi="Arial" w:cs="Arial"/>
          <w:bCs/>
          <w:strike/>
          <w:sz w:val="22"/>
          <w:szCs w:val="22"/>
          <w:lang w:val="fr-FR"/>
        </w:rPr>
        <w:t>des recommandations formulées dans l’examen stratégique des réseaux écologiques (présenté dans le document PNUE/CMS/COP11/Doc.23.4.1.2), incite les Parties et invite tous les autres États de l’aire de répartition, les organisations partenaires, les organismes de financement concernés et le secteur privé à fournir des ressources financières et un soutien en nature adéquats, prévisibles et opportuns pour concourir à leur mise en œuvre ;</w:t>
      </w:r>
    </w:p>
    <w:p w14:paraId="37CAA2BC"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3D1D9EA"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 xml:space="preserve">8. </w:t>
      </w:r>
      <w:r w:rsidRPr="009D2094">
        <w:rPr>
          <w:rFonts w:ascii="Arial" w:hAnsi="Arial" w:cs="Arial"/>
          <w:bCs/>
          <w:sz w:val="22"/>
          <w:szCs w:val="22"/>
          <w:lang w:val="fr-FR"/>
        </w:rPr>
        <w:tab/>
      </w:r>
      <w:r>
        <w:rPr>
          <w:rFonts w:ascii="Arial" w:hAnsi="Arial" w:cs="Arial"/>
          <w:bCs/>
          <w:i/>
          <w:iCs/>
          <w:sz w:val="22"/>
          <w:szCs w:val="22"/>
          <w:lang w:val="fr-FR"/>
        </w:rPr>
        <w:t>Pousse</w:t>
      </w:r>
      <w:r w:rsidRPr="009D2094">
        <w:rPr>
          <w:rFonts w:ascii="Arial" w:hAnsi="Arial" w:cs="Arial"/>
          <w:bCs/>
          <w:sz w:val="22"/>
          <w:szCs w:val="22"/>
          <w:lang w:val="fr-FR"/>
        </w:rPr>
        <w:t xml:space="preserve"> les Parties et </w:t>
      </w:r>
      <w:r>
        <w:rPr>
          <w:rFonts w:ascii="Arial" w:hAnsi="Arial" w:cs="Arial"/>
          <w:bCs/>
          <w:sz w:val="22"/>
          <w:szCs w:val="22"/>
          <w:lang w:val="fr-FR"/>
        </w:rPr>
        <w:t xml:space="preserve">les </w:t>
      </w:r>
      <w:r w:rsidRPr="009D2094">
        <w:rPr>
          <w:rFonts w:ascii="Arial" w:hAnsi="Arial" w:cs="Arial"/>
          <w:bCs/>
          <w:sz w:val="22"/>
          <w:szCs w:val="22"/>
          <w:lang w:val="fr-FR"/>
        </w:rPr>
        <w:t xml:space="preserve">autres </w:t>
      </w:r>
      <w:r>
        <w:rPr>
          <w:rFonts w:ascii="Arial" w:hAnsi="Arial" w:cs="Arial"/>
          <w:bCs/>
          <w:sz w:val="22"/>
          <w:szCs w:val="22"/>
          <w:lang w:val="fr-FR"/>
        </w:rPr>
        <w:t>É</w:t>
      </w:r>
      <w:r w:rsidRPr="009D2094">
        <w:rPr>
          <w:rFonts w:ascii="Arial" w:hAnsi="Arial" w:cs="Arial"/>
          <w:bCs/>
          <w:sz w:val="22"/>
          <w:szCs w:val="22"/>
          <w:lang w:val="fr-FR"/>
        </w:rPr>
        <w:t xml:space="preserve">tats de l’aire de répartition, lorsqu’ils </w:t>
      </w:r>
      <w:r>
        <w:rPr>
          <w:rFonts w:ascii="Arial" w:hAnsi="Arial" w:cs="Arial"/>
          <w:bCs/>
          <w:sz w:val="22"/>
          <w:szCs w:val="22"/>
          <w:lang w:val="fr-FR"/>
        </w:rPr>
        <w:t>repèrent</w:t>
      </w:r>
      <w:r w:rsidRPr="009D2094">
        <w:rPr>
          <w:rFonts w:ascii="Arial" w:hAnsi="Arial" w:cs="Arial"/>
          <w:bCs/>
          <w:sz w:val="22"/>
          <w:szCs w:val="22"/>
          <w:lang w:val="fr-FR"/>
        </w:rPr>
        <w:t xml:space="preserve"> des </w:t>
      </w:r>
      <w:r>
        <w:rPr>
          <w:rFonts w:ascii="Arial" w:hAnsi="Arial" w:cs="Arial"/>
          <w:bCs/>
          <w:sz w:val="22"/>
          <w:szCs w:val="22"/>
          <w:lang w:val="fr-FR"/>
        </w:rPr>
        <w:t>aires</w:t>
      </w:r>
      <w:r w:rsidRPr="009D2094">
        <w:rPr>
          <w:rFonts w:ascii="Arial" w:hAnsi="Arial" w:cs="Arial"/>
          <w:bCs/>
          <w:sz w:val="22"/>
          <w:szCs w:val="22"/>
          <w:lang w:val="fr-FR"/>
        </w:rPr>
        <w:t xml:space="preserve"> importantes pour les espèces migratrices terrestres, aviaires et marines, </w:t>
      </w:r>
      <w:r w:rsidRPr="007E1749">
        <w:rPr>
          <w:rFonts w:ascii="Arial" w:hAnsi="Arial" w:cs="Arial"/>
          <w:bCs/>
          <w:sz w:val="22"/>
          <w:szCs w:val="22"/>
          <w:lang w:val="fr-FR"/>
        </w:rPr>
        <w:t xml:space="preserve">à tenir compte de la relation entre ces </w:t>
      </w:r>
      <w:r>
        <w:rPr>
          <w:rFonts w:ascii="Arial" w:hAnsi="Arial" w:cs="Arial"/>
          <w:bCs/>
          <w:sz w:val="22"/>
          <w:szCs w:val="22"/>
          <w:lang w:val="fr-FR"/>
        </w:rPr>
        <w:t xml:space="preserve">aires </w:t>
      </w:r>
      <w:r w:rsidRPr="007E1749">
        <w:rPr>
          <w:rFonts w:ascii="Arial" w:hAnsi="Arial" w:cs="Arial"/>
          <w:bCs/>
          <w:sz w:val="22"/>
          <w:szCs w:val="22"/>
          <w:lang w:val="fr-FR"/>
        </w:rPr>
        <w:t>et d</w:t>
      </w:r>
      <w:r>
        <w:rPr>
          <w:rFonts w:ascii="Arial" w:hAnsi="Arial" w:cs="Arial"/>
          <w:bCs/>
          <w:sz w:val="22"/>
          <w:szCs w:val="22"/>
          <w:lang w:val="fr-FR"/>
        </w:rPr>
        <w:t>’</w:t>
      </w:r>
      <w:r w:rsidRPr="007E1749">
        <w:rPr>
          <w:rFonts w:ascii="Arial" w:hAnsi="Arial" w:cs="Arial"/>
          <w:bCs/>
          <w:sz w:val="22"/>
          <w:szCs w:val="22"/>
          <w:lang w:val="fr-FR"/>
        </w:rPr>
        <w:t xml:space="preserve">autres </w:t>
      </w:r>
      <w:r>
        <w:rPr>
          <w:rFonts w:ascii="Arial" w:hAnsi="Arial" w:cs="Arial"/>
          <w:bCs/>
          <w:sz w:val="22"/>
          <w:szCs w:val="22"/>
          <w:lang w:val="fr-FR"/>
        </w:rPr>
        <w:t>aires</w:t>
      </w:r>
      <w:r w:rsidRPr="007E1749">
        <w:rPr>
          <w:rFonts w:ascii="Arial" w:hAnsi="Arial" w:cs="Arial"/>
          <w:bCs/>
          <w:sz w:val="22"/>
          <w:szCs w:val="22"/>
          <w:lang w:val="fr-FR"/>
        </w:rPr>
        <w:t xml:space="preserve"> qui peuvent leur être écologiquement associées, d</w:t>
      </w:r>
      <w:r>
        <w:rPr>
          <w:rFonts w:ascii="Arial" w:hAnsi="Arial" w:cs="Arial"/>
          <w:bCs/>
          <w:sz w:val="22"/>
          <w:szCs w:val="22"/>
          <w:lang w:val="fr-FR"/>
        </w:rPr>
        <w:t>’</w:t>
      </w:r>
      <w:r w:rsidRPr="007E1749">
        <w:rPr>
          <w:rFonts w:ascii="Arial" w:hAnsi="Arial" w:cs="Arial"/>
          <w:bCs/>
          <w:sz w:val="22"/>
          <w:szCs w:val="22"/>
          <w:lang w:val="fr-FR"/>
        </w:rPr>
        <w:t>un point de vue physique, par exemple en tant que corridors de liaison, ou d</w:t>
      </w:r>
      <w:r>
        <w:rPr>
          <w:rFonts w:ascii="Arial" w:hAnsi="Arial" w:cs="Arial"/>
          <w:bCs/>
          <w:sz w:val="22"/>
          <w:szCs w:val="22"/>
          <w:lang w:val="fr-FR"/>
        </w:rPr>
        <w:t>’</w:t>
      </w:r>
      <w:r w:rsidRPr="007E1749">
        <w:rPr>
          <w:rFonts w:ascii="Arial" w:hAnsi="Arial" w:cs="Arial"/>
          <w:bCs/>
          <w:sz w:val="22"/>
          <w:szCs w:val="22"/>
          <w:lang w:val="fr-FR"/>
        </w:rPr>
        <w:t>un autre point de vue écologique, par exemple en tant qu</w:t>
      </w:r>
      <w:r>
        <w:rPr>
          <w:rFonts w:ascii="Arial" w:hAnsi="Arial" w:cs="Arial"/>
          <w:bCs/>
          <w:sz w:val="22"/>
          <w:szCs w:val="22"/>
          <w:lang w:val="fr-FR"/>
        </w:rPr>
        <w:t>’</w:t>
      </w:r>
      <w:r w:rsidRPr="007E1749">
        <w:rPr>
          <w:rFonts w:ascii="Arial" w:hAnsi="Arial" w:cs="Arial"/>
          <w:bCs/>
          <w:sz w:val="22"/>
          <w:szCs w:val="22"/>
          <w:lang w:val="fr-FR"/>
        </w:rPr>
        <w:t xml:space="preserve">aires de reproduction associées à des aires de non-nidification, des </w:t>
      </w:r>
      <w:r>
        <w:rPr>
          <w:rFonts w:ascii="Arial" w:hAnsi="Arial" w:cs="Arial"/>
          <w:bCs/>
          <w:sz w:val="22"/>
          <w:szCs w:val="22"/>
          <w:lang w:val="fr-FR"/>
        </w:rPr>
        <w:t>sites de halte</w:t>
      </w:r>
      <w:r w:rsidRPr="007E1749">
        <w:rPr>
          <w:rFonts w:ascii="Arial" w:hAnsi="Arial" w:cs="Arial"/>
          <w:bCs/>
          <w:sz w:val="22"/>
          <w:szCs w:val="22"/>
          <w:lang w:val="fr-FR"/>
        </w:rPr>
        <w:t xml:space="preserve">, des </w:t>
      </w:r>
      <w:r>
        <w:rPr>
          <w:rFonts w:ascii="Arial" w:hAnsi="Arial" w:cs="Arial"/>
          <w:bCs/>
          <w:sz w:val="22"/>
          <w:szCs w:val="22"/>
          <w:lang w:val="fr-FR"/>
        </w:rPr>
        <w:t>endroits pour se nourrir et se reposer</w:t>
      </w:r>
      <w:r w:rsidRPr="007E1749">
        <w:rPr>
          <w:rFonts w:ascii="Arial" w:hAnsi="Arial" w:cs="Arial"/>
          <w:bCs/>
          <w:sz w:val="22"/>
          <w:szCs w:val="22"/>
          <w:lang w:val="fr-FR"/>
        </w:rPr>
        <w:t>, et à l</w:t>
      </w:r>
      <w:r>
        <w:rPr>
          <w:rFonts w:ascii="Arial" w:hAnsi="Arial" w:cs="Arial"/>
          <w:bCs/>
          <w:sz w:val="22"/>
          <w:szCs w:val="22"/>
          <w:lang w:val="fr-FR"/>
        </w:rPr>
        <w:t>’i</w:t>
      </w:r>
      <w:r w:rsidRPr="007E1749">
        <w:rPr>
          <w:rFonts w:ascii="Arial" w:hAnsi="Arial" w:cs="Arial"/>
          <w:bCs/>
          <w:sz w:val="22"/>
          <w:szCs w:val="22"/>
          <w:lang w:val="fr-FR"/>
        </w:rPr>
        <w:t>ndiquer clairement au moyen de descriptions, de cartes schématiques ou de modèles conceptuels ;</w:t>
      </w:r>
    </w:p>
    <w:p w14:paraId="54A1DB1F"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0600A81" w14:textId="72F5892F"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Pr>
          <w:rFonts w:ascii="Arial" w:hAnsi="Arial" w:cs="Arial"/>
          <w:bCs/>
          <w:i/>
          <w:iCs/>
          <w:sz w:val="22"/>
          <w:szCs w:val="22"/>
          <w:lang w:val="fr-FR"/>
        </w:rPr>
        <w:t xml:space="preserve"> également</w:t>
      </w:r>
      <w:r w:rsidRPr="009D2094">
        <w:rPr>
          <w:rFonts w:ascii="Arial" w:hAnsi="Arial" w:cs="Arial"/>
          <w:bCs/>
          <w:sz w:val="22"/>
          <w:szCs w:val="22"/>
          <w:lang w:val="fr-FR"/>
        </w:rPr>
        <w:t xml:space="preserve"> les Parties et d’autres États de l’aire de répartition </w:t>
      </w:r>
      <w:r>
        <w:rPr>
          <w:rFonts w:ascii="Arial" w:hAnsi="Arial" w:cs="Arial"/>
          <w:bCs/>
          <w:sz w:val="22"/>
          <w:szCs w:val="22"/>
          <w:lang w:val="fr-FR"/>
        </w:rPr>
        <w:t>ainsi que</w:t>
      </w:r>
      <w:r w:rsidRPr="009D2094">
        <w:rPr>
          <w:rFonts w:ascii="Arial" w:hAnsi="Arial" w:cs="Arial"/>
          <w:bCs/>
          <w:sz w:val="22"/>
          <w:szCs w:val="22"/>
          <w:lang w:val="fr-FR"/>
        </w:rPr>
        <w:t xml:space="preserve"> </w:t>
      </w:r>
      <w:r>
        <w:rPr>
          <w:rFonts w:ascii="Arial" w:hAnsi="Arial" w:cs="Arial"/>
          <w:bCs/>
          <w:sz w:val="22"/>
          <w:szCs w:val="22"/>
          <w:lang w:val="fr-FR"/>
        </w:rPr>
        <w:t>les</w:t>
      </w:r>
      <w:r w:rsidRPr="009D2094">
        <w:rPr>
          <w:rFonts w:ascii="Arial" w:hAnsi="Arial" w:cs="Arial"/>
          <w:bCs/>
          <w:sz w:val="22"/>
          <w:szCs w:val="22"/>
          <w:lang w:val="fr-FR"/>
        </w:rPr>
        <w:t xml:space="preserve"> organis</w:t>
      </w:r>
      <w:r>
        <w:rPr>
          <w:rFonts w:ascii="Arial" w:hAnsi="Arial" w:cs="Arial"/>
          <w:bCs/>
          <w:sz w:val="22"/>
          <w:szCs w:val="22"/>
          <w:lang w:val="fr-FR"/>
        </w:rPr>
        <w:t>mes</w:t>
      </w:r>
      <w:r w:rsidRPr="009D2094">
        <w:rPr>
          <w:rFonts w:ascii="Arial" w:hAnsi="Arial" w:cs="Arial"/>
          <w:bCs/>
          <w:sz w:val="22"/>
          <w:szCs w:val="22"/>
          <w:lang w:val="fr-FR"/>
        </w:rPr>
        <w:t xml:space="preserve"> </w:t>
      </w:r>
      <w:r>
        <w:rPr>
          <w:rFonts w:ascii="Arial" w:hAnsi="Arial" w:cs="Arial"/>
          <w:bCs/>
          <w:sz w:val="22"/>
          <w:szCs w:val="22"/>
          <w:lang w:val="fr-FR"/>
        </w:rPr>
        <w:t>concernés à</w:t>
      </w:r>
      <w:r w:rsidRPr="009D2094">
        <w:rPr>
          <w:rFonts w:ascii="Arial" w:hAnsi="Arial" w:cs="Arial"/>
          <w:bCs/>
          <w:sz w:val="22"/>
          <w:szCs w:val="22"/>
          <w:lang w:val="fr-FR"/>
        </w:rPr>
        <w:t xml:space="preserve"> coopérer</w:t>
      </w:r>
      <w:r>
        <w:rPr>
          <w:rFonts w:ascii="Arial" w:hAnsi="Arial" w:cs="Arial"/>
          <w:bCs/>
          <w:sz w:val="22"/>
          <w:szCs w:val="22"/>
          <w:lang w:val="fr-FR"/>
        </w:rPr>
        <w:t xml:space="preserve"> en vue de repérer</w:t>
      </w:r>
      <w:r w:rsidRPr="009D2094">
        <w:rPr>
          <w:rFonts w:ascii="Arial" w:hAnsi="Arial" w:cs="Arial"/>
          <w:bCs/>
          <w:sz w:val="22"/>
          <w:szCs w:val="22"/>
          <w:lang w:val="fr-FR"/>
        </w:rPr>
        <w:t xml:space="preserve">, </w:t>
      </w:r>
      <w:r>
        <w:rPr>
          <w:rFonts w:ascii="Arial" w:hAnsi="Arial" w:cs="Arial"/>
          <w:bCs/>
          <w:sz w:val="22"/>
          <w:szCs w:val="22"/>
          <w:lang w:val="fr-FR"/>
        </w:rPr>
        <w:t xml:space="preserve">de </w:t>
      </w:r>
      <w:r w:rsidRPr="009D2094">
        <w:rPr>
          <w:rFonts w:ascii="Arial" w:hAnsi="Arial" w:cs="Arial"/>
          <w:bCs/>
          <w:sz w:val="22"/>
          <w:szCs w:val="22"/>
          <w:lang w:val="fr-FR"/>
        </w:rPr>
        <w:t>désigner</w:t>
      </w:r>
      <w:r>
        <w:rPr>
          <w:rFonts w:ascii="Arial" w:hAnsi="Arial" w:cs="Arial"/>
          <w:bCs/>
          <w:sz w:val="22"/>
          <w:szCs w:val="22"/>
          <w:lang w:val="fr-FR"/>
        </w:rPr>
        <w:t>, de restaurer</w:t>
      </w:r>
      <w:r w:rsidRPr="009D2094">
        <w:rPr>
          <w:rFonts w:ascii="Arial" w:hAnsi="Arial" w:cs="Arial"/>
          <w:bCs/>
          <w:sz w:val="22"/>
          <w:szCs w:val="22"/>
          <w:lang w:val="fr-FR"/>
        </w:rPr>
        <w:t xml:space="preserve"> et </w:t>
      </w:r>
      <w:r>
        <w:rPr>
          <w:rFonts w:ascii="Arial" w:hAnsi="Arial" w:cs="Arial"/>
          <w:bCs/>
          <w:sz w:val="22"/>
          <w:szCs w:val="22"/>
          <w:lang w:val="fr-FR"/>
        </w:rPr>
        <w:t xml:space="preserve">de </w:t>
      </w:r>
      <w:r w:rsidRPr="009D2094">
        <w:rPr>
          <w:rFonts w:ascii="Arial" w:hAnsi="Arial" w:cs="Arial"/>
          <w:bCs/>
          <w:sz w:val="22"/>
          <w:szCs w:val="22"/>
          <w:lang w:val="fr-FR"/>
        </w:rPr>
        <w:t xml:space="preserve">maintenir efficacement des réseaux écologiques globaux et cohérents des sites protégés, </w:t>
      </w:r>
      <w:r w:rsidR="00C304F4" w:rsidRPr="0075528B">
        <w:rPr>
          <w:rFonts w:ascii="Arial" w:hAnsi="Arial" w:cs="Arial"/>
          <w:bCs/>
          <w:sz w:val="22"/>
          <w:szCs w:val="22"/>
          <w:u w:val="single"/>
          <w:lang w:val="fr-FR"/>
        </w:rPr>
        <w:t>des corridors</w:t>
      </w:r>
      <w:r w:rsidR="0075528B" w:rsidRPr="0075528B">
        <w:rPr>
          <w:rFonts w:ascii="Arial" w:hAnsi="Arial" w:cs="Arial"/>
          <w:bCs/>
          <w:sz w:val="22"/>
          <w:szCs w:val="22"/>
          <w:u w:val="single"/>
          <w:lang w:val="fr-FR"/>
        </w:rPr>
        <w:t xml:space="preserve"> écologiques</w:t>
      </w:r>
      <w:r w:rsidR="0075528B">
        <w:rPr>
          <w:rFonts w:ascii="Arial" w:hAnsi="Arial" w:cs="Arial"/>
          <w:bCs/>
          <w:sz w:val="22"/>
          <w:szCs w:val="22"/>
          <w:lang w:val="fr-FR"/>
        </w:rPr>
        <w:t xml:space="preserve"> </w:t>
      </w:r>
      <w:r w:rsidRPr="009D2094">
        <w:rPr>
          <w:rFonts w:ascii="Arial" w:hAnsi="Arial" w:cs="Arial"/>
          <w:bCs/>
          <w:sz w:val="22"/>
          <w:szCs w:val="22"/>
          <w:lang w:val="fr-FR"/>
        </w:rPr>
        <w:t xml:space="preserve">et d’autres sites d’importance internationale et nationale pour les animaux </w:t>
      </w:r>
      <w:r w:rsidRPr="00054C0A">
        <w:rPr>
          <w:rFonts w:ascii="Arial" w:hAnsi="Arial" w:cs="Arial"/>
          <w:bCs/>
          <w:sz w:val="22"/>
          <w:szCs w:val="22"/>
          <w:lang w:val="fr-FR"/>
        </w:rPr>
        <w:t xml:space="preserve">migrateurs gérés convenablement, tout en tenant compte des meilleures données scientifiques disponibles, de la résilience face aux changements, y compris le changement climatique et les réseaux </w:t>
      </w:r>
      <w:r w:rsidR="0075528B" w:rsidRPr="005321B6">
        <w:rPr>
          <w:rFonts w:ascii="Arial" w:hAnsi="Arial" w:cs="Arial"/>
          <w:bCs/>
          <w:sz w:val="22"/>
          <w:szCs w:val="22"/>
          <w:u w:val="single"/>
          <w:lang w:val="fr-FR"/>
        </w:rPr>
        <w:t>et co</w:t>
      </w:r>
      <w:r w:rsidR="005321B6" w:rsidRPr="005321B6">
        <w:rPr>
          <w:rFonts w:ascii="Arial" w:hAnsi="Arial" w:cs="Arial"/>
          <w:bCs/>
          <w:sz w:val="22"/>
          <w:szCs w:val="22"/>
          <w:u w:val="single"/>
          <w:lang w:val="fr-FR"/>
        </w:rPr>
        <w:t>rridors</w:t>
      </w:r>
      <w:r w:rsidR="005321B6">
        <w:rPr>
          <w:rFonts w:ascii="Arial" w:hAnsi="Arial" w:cs="Arial"/>
          <w:bCs/>
          <w:sz w:val="22"/>
          <w:szCs w:val="22"/>
          <w:lang w:val="fr-FR"/>
        </w:rPr>
        <w:t xml:space="preserve"> </w:t>
      </w:r>
      <w:r w:rsidRPr="00054C0A">
        <w:rPr>
          <w:rFonts w:ascii="Arial" w:hAnsi="Arial" w:cs="Arial"/>
          <w:bCs/>
          <w:sz w:val="22"/>
          <w:szCs w:val="22"/>
          <w:lang w:val="fr-FR"/>
        </w:rPr>
        <w:t>écologiques ;</w:t>
      </w:r>
    </w:p>
    <w:p w14:paraId="5F7FD353"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DAF689" w14:textId="56B41A90" w:rsidR="003E55B6" w:rsidRPr="00D76FA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Prie instamment</w:t>
      </w:r>
      <w:r w:rsidRPr="00D76FA6">
        <w:rPr>
          <w:rFonts w:ascii="Arial" w:hAnsi="Arial" w:cs="Arial"/>
          <w:sz w:val="22"/>
          <w:szCs w:val="22"/>
          <w:lang w:val="fr-FR"/>
        </w:rPr>
        <w:t xml:space="preserve"> les Parties </w:t>
      </w:r>
      <w:r>
        <w:rPr>
          <w:rFonts w:ascii="Arial" w:hAnsi="Arial" w:cs="Arial"/>
          <w:sz w:val="22"/>
          <w:szCs w:val="22"/>
          <w:lang w:val="fr-FR"/>
        </w:rPr>
        <w:t>de repérer</w:t>
      </w:r>
      <w:r w:rsidRPr="00D76FA6">
        <w:rPr>
          <w:rFonts w:ascii="Arial" w:hAnsi="Arial" w:cs="Arial"/>
          <w:sz w:val="22"/>
          <w:szCs w:val="22"/>
          <w:lang w:val="fr-FR"/>
        </w:rPr>
        <w:t xml:space="preserve"> et </w:t>
      </w:r>
      <w:r w:rsidRPr="00D76FA6">
        <w:rPr>
          <w:rFonts w:ascii="Arial" w:hAnsi="Arial"/>
          <w:sz w:val="22"/>
          <w:szCs w:val="22"/>
          <w:lang w:val="fr-FR"/>
        </w:rPr>
        <w:t xml:space="preserve">de </w:t>
      </w:r>
      <w:r>
        <w:rPr>
          <w:rFonts w:ascii="Arial" w:hAnsi="Arial" w:cs="Arial"/>
          <w:sz w:val="22"/>
          <w:szCs w:val="22"/>
          <w:lang w:val="fr-FR"/>
        </w:rPr>
        <w:t>favoriser</w:t>
      </w:r>
      <w:r w:rsidRPr="00D76FA6">
        <w:rPr>
          <w:rFonts w:ascii="Arial" w:hAnsi="Arial" w:cs="Arial"/>
          <w:sz w:val="22"/>
          <w:szCs w:val="22"/>
          <w:lang w:val="fr-FR"/>
        </w:rPr>
        <w:t xml:space="preserve"> les réseaux écologiques </w:t>
      </w:r>
      <w:r w:rsidRPr="001D7277">
        <w:rPr>
          <w:rFonts w:ascii="Arial" w:hAnsi="Arial" w:cs="Arial"/>
          <w:sz w:val="22"/>
          <w:szCs w:val="22"/>
          <w:u w:val="single"/>
          <w:lang w:val="fr-FR"/>
        </w:rPr>
        <w:t xml:space="preserve">et </w:t>
      </w:r>
      <w:r w:rsidR="001D7277" w:rsidRPr="001D7277">
        <w:rPr>
          <w:rFonts w:ascii="Arial" w:hAnsi="Arial" w:cs="Arial"/>
          <w:sz w:val="22"/>
          <w:szCs w:val="22"/>
          <w:u w:val="single"/>
          <w:lang w:val="fr-FR"/>
        </w:rPr>
        <w:t>d’autres outils relatifs à</w:t>
      </w:r>
      <w:r w:rsidR="001D7277">
        <w:rPr>
          <w:rFonts w:ascii="Arial" w:hAnsi="Arial" w:cs="Arial"/>
          <w:sz w:val="22"/>
          <w:szCs w:val="22"/>
          <w:lang w:val="fr-FR"/>
        </w:rPr>
        <w:t xml:space="preserve"> </w:t>
      </w:r>
      <w:r w:rsidRPr="00D76FA6">
        <w:rPr>
          <w:rFonts w:ascii="Arial" w:hAnsi="Arial" w:cs="Arial"/>
          <w:sz w:val="22"/>
          <w:szCs w:val="22"/>
          <w:lang w:val="fr-FR"/>
        </w:rPr>
        <w:t>la connectivité</w:t>
      </w:r>
      <w:r w:rsidRPr="008578FF">
        <w:rPr>
          <w:rFonts w:ascii="Arial" w:hAnsi="Arial" w:cs="Arial"/>
          <w:strike/>
          <w:sz w:val="22"/>
          <w:szCs w:val="22"/>
          <w:lang w:val="fr-FR"/>
        </w:rPr>
        <w:t xml:space="preserve">, par exemple </w:t>
      </w:r>
      <w:r w:rsidRPr="007356C8">
        <w:rPr>
          <w:rFonts w:ascii="Arial" w:hAnsi="Arial" w:cs="Arial"/>
          <w:sz w:val="22"/>
          <w:szCs w:val="22"/>
          <w:lang w:val="fr-FR"/>
        </w:rPr>
        <w:t>en développant d</w:t>
      </w:r>
      <w:r>
        <w:rPr>
          <w:rFonts w:ascii="Arial" w:hAnsi="Arial" w:cs="Arial"/>
          <w:sz w:val="22"/>
          <w:szCs w:val="22"/>
          <w:lang w:val="fr-FR"/>
        </w:rPr>
        <w:t>’</w:t>
      </w:r>
      <w:r w:rsidRPr="007356C8">
        <w:rPr>
          <w:rFonts w:ascii="Arial" w:hAnsi="Arial" w:cs="Arial"/>
          <w:sz w:val="22"/>
          <w:szCs w:val="22"/>
          <w:lang w:val="fr-FR"/>
        </w:rPr>
        <w:t xml:space="preserve">autres réseaux de sites au sein de la </w:t>
      </w:r>
      <w:r>
        <w:rPr>
          <w:rFonts w:ascii="Arial" w:hAnsi="Arial" w:cs="Arial"/>
          <w:sz w:val="22"/>
          <w:szCs w:val="22"/>
          <w:lang w:val="fr-FR"/>
        </w:rPr>
        <w:t>F</w:t>
      </w:r>
      <w:r w:rsidRPr="007356C8">
        <w:rPr>
          <w:rFonts w:ascii="Arial" w:hAnsi="Arial" w:cs="Arial"/>
          <w:sz w:val="22"/>
          <w:szCs w:val="22"/>
          <w:lang w:val="fr-FR"/>
        </w:rPr>
        <w:t>amille CMS ou d</w:t>
      </w:r>
      <w:r>
        <w:rPr>
          <w:rFonts w:ascii="Arial" w:hAnsi="Arial" w:cs="Arial"/>
          <w:sz w:val="22"/>
          <w:szCs w:val="22"/>
          <w:lang w:val="fr-FR"/>
        </w:rPr>
        <w:t>’</w:t>
      </w:r>
      <w:r w:rsidRPr="007356C8">
        <w:rPr>
          <w:rFonts w:ascii="Arial" w:hAnsi="Arial" w:cs="Arial"/>
          <w:sz w:val="22"/>
          <w:szCs w:val="22"/>
          <w:lang w:val="fr-FR"/>
        </w:rPr>
        <w:t xml:space="preserve">autres </w:t>
      </w:r>
      <w:r>
        <w:rPr>
          <w:rFonts w:ascii="Arial" w:hAnsi="Arial" w:cs="Arial"/>
          <w:sz w:val="22"/>
          <w:szCs w:val="22"/>
          <w:lang w:val="fr-FR"/>
        </w:rPr>
        <w:t>instances</w:t>
      </w:r>
      <w:r w:rsidRPr="007356C8">
        <w:rPr>
          <w:rFonts w:ascii="Arial" w:hAnsi="Arial" w:cs="Arial"/>
          <w:sz w:val="22"/>
          <w:szCs w:val="22"/>
          <w:lang w:val="fr-FR"/>
        </w:rPr>
        <w:t xml:space="preserve"> et </w:t>
      </w:r>
      <w:r>
        <w:rPr>
          <w:rFonts w:ascii="Arial" w:hAnsi="Arial" w:cs="Arial"/>
          <w:sz w:val="22"/>
          <w:szCs w:val="22"/>
          <w:lang w:val="fr-FR"/>
        </w:rPr>
        <w:t>mécanismes</w:t>
      </w:r>
      <w:r w:rsidRPr="007356C8">
        <w:rPr>
          <w:rFonts w:ascii="Arial" w:hAnsi="Arial" w:cs="Arial"/>
          <w:sz w:val="22"/>
          <w:szCs w:val="22"/>
          <w:lang w:val="fr-FR"/>
        </w:rPr>
        <w:t xml:space="preserve"> qui utilisent des critères scientifiquement solides pour décrire et </w:t>
      </w:r>
      <w:r>
        <w:rPr>
          <w:rFonts w:ascii="Arial" w:hAnsi="Arial" w:cs="Arial"/>
          <w:sz w:val="22"/>
          <w:szCs w:val="22"/>
          <w:lang w:val="fr-FR"/>
        </w:rPr>
        <w:t>repérer</w:t>
      </w:r>
      <w:r w:rsidRPr="007356C8">
        <w:rPr>
          <w:rFonts w:ascii="Arial" w:hAnsi="Arial" w:cs="Arial"/>
          <w:sz w:val="22"/>
          <w:szCs w:val="22"/>
          <w:lang w:val="fr-FR"/>
        </w:rPr>
        <w:t xml:space="preserve"> </w:t>
      </w:r>
      <w:r>
        <w:rPr>
          <w:rFonts w:ascii="Arial" w:hAnsi="Arial" w:cs="Arial"/>
          <w:sz w:val="22"/>
          <w:szCs w:val="22"/>
          <w:lang w:val="fr-FR"/>
        </w:rPr>
        <w:t>d</w:t>
      </w:r>
      <w:r w:rsidRPr="007356C8">
        <w:rPr>
          <w:rFonts w:ascii="Arial" w:hAnsi="Arial" w:cs="Arial"/>
          <w:sz w:val="22"/>
          <w:szCs w:val="22"/>
          <w:lang w:val="fr-FR"/>
        </w:rPr>
        <w:t>es sites importants pour les espèces migratrices et promouvoir leur protection, leur gestion de la conservation et leur rétablissement coordonnés</w:t>
      </w:r>
      <w:r>
        <w:rPr>
          <w:rFonts w:ascii="Arial" w:hAnsi="Arial" w:cs="Arial"/>
          <w:sz w:val="22"/>
          <w:szCs w:val="22"/>
          <w:lang w:val="fr-FR"/>
        </w:rPr>
        <w:t xml:space="preserve"> </w:t>
      </w:r>
      <w:r w:rsidRPr="00D76FA6">
        <w:rPr>
          <w:rFonts w:ascii="Arial" w:hAnsi="Arial" w:cs="Arial"/>
          <w:sz w:val="22"/>
          <w:szCs w:val="22"/>
          <w:lang w:val="fr-FR"/>
        </w:rPr>
        <w:t xml:space="preserve">à l’échelle mondiale, avec l’aide du Conseil scientifique de </w:t>
      </w:r>
      <w:r w:rsidRPr="00330F37">
        <w:rPr>
          <w:rFonts w:ascii="Arial" w:hAnsi="Arial" w:cs="Arial"/>
          <w:sz w:val="22"/>
          <w:szCs w:val="22"/>
          <w:lang w:val="fr-FR"/>
        </w:rPr>
        <w:t>la CMS, selon qu’il convient ;</w:t>
      </w:r>
    </w:p>
    <w:p w14:paraId="7C30C85F"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683E636" w14:textId="42D29F06"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11</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w:t>
      </w:r>
      <w:r>
        <w:rPr>
          <w:rFonts w:ascii="Arial" w:hAnsi="Arial" w:cs="Arial"/>
          <w:bCs/>
          <w:sz w:val="22"/>
          <w:szCs w:val="22"/>
          <w:lang w:val="fr-FR"/>
        </w:rPr>
        <w:t>également</w:t>
      </w:r>
      <w:r w:rsidRPr="009D2094">
        <w:rPr>
          <w:rFonts w:ascii="Arial" w:hAnsi="Arial" w:cs="Arial"/>
          <w:bCs/>
          <w:sz w:val="22"/>
          <w:szCs w:val="22"/>
          <w:lang w:val="fr-FR"/>
        </w:rPr>
        <w:t xml:space="preserve"> les Parties et d’autres États de l’aire de répartition ainsi que des partenaires </w:t>
      </w:r>
      <w:r>
        <w:rPr>
          <w:rFonts w:ascii="Arial" w:hAnsi="Arial" w:cs="Arial"/>
          <w:bCs/>
          <w:sz w:val="22"/>
          <w:szCs w:val="22"/>
          <w:lang w:val="fr-FR"/>
        </w:rPr>
        <w:t>de tirer pleinement parti</w:t>
      </w:r>
      <w:r w:rsidRPr="009D2094">
        <w:rPr>
          <w:rFonts w:ascii="Arial" w:hAnsi="Arial" w:cs="Arial"/>
          <w:bCs/>
          <w:sz w:val="22"/>
          <w:szCs w:val="22"/>
          <w:lang w:val="fr-FR"/>
        </w:rPr>
        <w:t xml:space="preserve"> de tous les outils et mécanismes complémentaires pour </w:t>
      </w:r>
      <w:r>
        <w:rPr>
          <w:rFonts w:ascii="Arial" w:hAnsi="Arial" w:cs="Arial"/>
          <w:bCs/>
          <w:sz w:val="22"/>
          <w:szCs w:val="22"/>
          <w:lang w:val="fr-FR"/>
        </w:rPr>
        <w:t>repérer, désigner et gérer de manière efficace les</w:t>
      </w:r>
      <w:r w:rsidRPr="009D2094">
        <w:rPr>
          <w:rFonts w:ascii="Arial" w:hAnsi="Arial" w:cs="Arial"/>
          <w:bCs/>
          <w:sz w:val="22"/>
          <w:szCs w:val="22"/>
          <w:lang w:val="fr-FR"/>
        </w:rPr>
        <w:t xml:space="preserve"> sites critiques et </w:t>
      </w:r>
      <w:r>
        <w:rPr>
          <w:rFonts w:ascii="Arial" w:hAnsi="Arial" w:cs="Arial"/>
          <w:bCs/>
          <w:sz w:val="22"/>
          <w:szCs w:val="22"/>
          <w:lang w:val="fr-FR"/>
        </w:rPr>
        <w:t>les</w:t>
      </w:r>
      <w:r w:rsidRPr="009D2094">
        <w:rPr>
          <w:rFonts w:ascii="Arial" w:hAnsi="Arial" w:cs="Arial"/>
          <w:bCs/>
          <w:sz w:val="22"/>
          <w:szCs w:val="22"/>
          <w:lang w:val="fr-FR"/>
        </w:rPr>
        <w:t xml:space="preserve"> réseaux de sites pour les espèces migratrices et les populations, y compris </w:t>
      </w:r>
      <w:r>
        <w:rPr>
          <w:rFonts w:ascii="Arial" w:hAnsi="Arial" w:cs="Arial"/>
          <w:bCs/>
          <w:sz w:val="22"/>
          <w:szCs w:val="22"/>
          <w:lang w:val="fr-FR"/>
        </w:rPr>
        <w:t>en inscrivant</w:t>
      </w:r>
      <w:r w:rsidRPr="002446D5">
        <w:rPr>
          <w:rFonts w:ascii="Arial" w:hAnsi="Arial" w:cs="Arial"/>
          <w:bCs/>
          <w:sz w:val="22"/>
          <w:szCs w:val="22"/>
          <w:lang w:val="fr-FR"/>
        </w:rPr>
        <w:t xml:space="preserve"> de nouveaux sites </w:t>
      </w:r>
      <w:r>
        <w:rPr>
          <w:rFonts w:ascii="Arial" w:hAnsi="Arial" w:cs="Arial"/>
          <w:bCs/>
          <w:sz w:val="22"/>
          <w:szCs w:val="22"/>
          <w:lang w:val="fr-FR"/>
        </w:rPr>
        <w:t>au</w:t>
      </w:r>
      <w:r w:rsidRPr="002446D5">
        <w:rPr>
          <w:rFonts w:ascii="Arial" w:hAnsi="Arial" w:cs="Arial"/>
          <w:bCs/>
          <w:sz w:val="22"/>
          <w:szCs w:val="22"/>
          <w:lang w:val="fr-FR"/>
        </w:rPr>
        <w:t xml:space="preserve"> patrimoine mondial de l'UNESCO (</w:t>
      </w:r>
      <w:r>
        <w:rPr>
          <w:rFonts w:ascii="Arial" w:hAnsi="Arial" w:cs="Arial"/>
          <w:bCs/>
          <w:sz w:val="22"/>
          <w:szCs w:val="22"/>
          <w:lang w:val="fr-FR"/>
        </w:rPr>
        <w:t xml:space="preserve">dont les inscriptions </w:t>
      </w:r>
      <w:r w:rsidRPr="0091786C">
        <w:rPr>
          <w:rFonts w:ascii="Arial" w:hAnsi="Arial" w:cs="Arial"/>
          <w:bCs/>
          <w:strike/>
          <w:sz w:val="22"/>
          <w:szCs w:val="22"/>
          <w:lang w:val="fr-FR"/>
        </w:rPr>
        <w:t>transnationales</w:t>
      </w:r>
      <w:r w:rsidR="0091786C">
        <w:rPr>
          <w:rFonts w:ascii="Arial" w:hAnsi="Arial" w:cs="Arial"/>
          <w:bCs/>
          <w:sz w:val="22"/>
          <w:szCs w:val="22"/>
          <w:lang w:val="fr-FR"/>
        </w:rPr>
        <w:t xml:space="preserve"> </w:t>
      </w:r>
      <w:r w:rsidR="0091786C" w:rsidRPr="0091786C">
        <w:rPr>
          <w:rFonts w:ascii="Arial" w:hAnsi="Arial" w:cs="Arial"/>
          <w:bCs/>
          <w:sz w:val="22"/>
          <w:szCs w:val="22"/>
          <w:u w:val="single"/>
          <w:lang w:val="fr-FR"/>
        </w:rPr>
        <w:t>transfrontalières</w:t>
      </w:r>
      <w:r w:rsidRPr="002446D5">
        <w:rPr>
          <w:rFonts w:ascii="Arial" w:hAnsi="Arial" w:cs="Arial"/>
          <w:bCs/>
          <w:sz w:val="22"/>
          <w:szCs w:val="22"/>
          <w:lang w:val="fr-FR"/>
        </w:rPr>
        <w:t xml:space="preserve"> en série) </w:t>
      </w:r>
      <w:r w:rsidRPr="009D2094">
        <w:rPr>
          <w:rFonts w:ascii="Arial" w:hAnsi="Arial" w:cs="Arial"/>
          <w:bCs/>
          <w:sz w:val="22"/>
          <w:szCs w:val="22"/>
          <w:lang w:val="fr-FR"/>
        </w:rPr>
        <w:t xml:space="preserve">pour les oiseaux d’eau migrateurs et d’autres taxons </w:t>
      </w:r>
      <w:r w:rsidRPr="00874293">
        <w:rPr>
          <w:rFonts w:ascii="Arial" w:hAnsi="Arial" w:cs="Arial"/>
          <w:bCs/>
          <w:sz w:val="22"/>
          <w:szCs w:val="22"/>
          <w:lang w:val="fr-FR"/>
        </w:rPr>
        <w:t xml:space="preserve">migrateurs dépendant de zones humides, </w:t>
      </w:r>
      <w:r w:rsidR="009A74E3">
        <w:rPr>
          <w:rFonts w:ascii="Arial" w:hAnsi="Arial" w:cs="Arial"/>
          <w:bCs/>
          <w:sz w:val="22"/>
          <w:szCs w:val="22"/>
          <w:u w:val="single"/>
          <w:lang w:val="fr-FR"/>
        </w:rPr>
        <w:t>des e</w:t>
      </w:r>
      <w:r w:rsidR="00512D63">
        <w:rPr>
          <w:rFonts w:ascii="Arial" w:hAnsi="Arial" w:cs="Arial"/>
          <w:bCs/>
          <w:sz w:val="22"/>
          <w:szCs w:val="22"/>
          <w:u w:val="single"/>
          <w:lang w:val="fr-FR"/>
        </w:rPr>
        <w:t>a</w:t>
      </w:r>
      <w:r w:rsidR="009A74E3">
        <w:rPr>
          <w:rFonts w:ascii="Arial" w:hAnsi="Arial" w:cs="Arial"/>
          <w:bCs/>
          <w:sz w:val="22"/>
          <w:szCs w:val="22"/>
          <w:u w:val="single"/>
          <w:lang w:val="fr-FR"/>
        </w:rPr>
        <w:t>ux intérieures</w:t>
      </w:r>
      <w:r w:rsidR="00512D63">
        <w:rPr>
          <w:rFonts w:ascii="Arial" w:hAnsi="Arial" w:cs="Arial"/>
          <w:bCs/>
          <w:sz w:val="22"/>
          <w:szCs w:val="22"/>
          <w:u w:val="single"/>
          <w:lang w:val="fr-FR"/>
        </w:rPr>
        <w:t xml:space="preserve"> </w:t>
      </w:r>
      <w:r w:rsidR="00FC2A03">
        <w:rPr>
          <w:rFonts w:ascii="Arial" w:hAnsi="Arial" w:cs="Arial"/>
          <w:bCs/>
          <w:sz w:val="22"/>
          <w:szCs w:val="22"/>
          <w:u w:val="single"/>
          <w:lang w:val="fr-FR"/>
        </w:rPr>
        <w:t>et des milieux marins et c</w:t>
      </w:r>
      <w:r w:rsidR="006331A9">
        <w:rPr>
          <w:rFonts w:ascii="Arial" w:hAnsi="Arial" w:cs="Arial"/>
          <w:bCs/>
          <w:sz w:val="22"/>
          <w:szCs w:val="22"/>
          <w:u w:val="single"/>
          <w:lang w:val="fr-FR"/>
        </w:rPr>
        <w:t xml:space="preserve">ôtiers </w:t>
      </w:r>
      <w:r w:rsidRPr="00874293">
        <w:rPr>
          <w:rFonts w:ascii="Arial" w:hAnsi="Arial" w:cs="Arial"/>
          <w:bCs/>
          <w:sz w:val="22"/>
          <w:szCs w:val="22"/>
          <w:lang w:val="fr-FR"/>
        </w:rPr>
        <w:t>en désignant d’autres zones humides d’importance internationale et en les gérant efficacement (sites Ramsar) ;</w:t>
      </w:r>
    </w:p>
    <w:p w14:paraId="1ACF317C" w14:textId="77777777" w:rsidR="005137F7" w:rsidRDefault="005137F7"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51FD8B2" w14:textId="7450BD91" w:rsidR="005137F7" w:rsidRPr="004205AD" w:rsidRDefault="005137F7" w:rsidP="004205AD">
      <w:pPr>
        <w:pStyle w:val="paragraph"/>
        <w:suppressAutoHyphens/>
        <w:spacing w:before="0" w:beforeAutospacing="0" w:after="0" w:afterAutospacing="0"/>
        <w:ind w:left="567" w:hanging="567"/>
        <w:jc w:val="both"/>
        <w:textAlignment w:val="baseline"/>
        <w:rPr>
          <w:rFonts w:ascii="Arial" w:eastAsia="Arial" w:hAnsi="Arial" w:cs="Arial"/>
          <w:sz w:val="22"/>
          <w:szCs w:val="22"/>
          <w:u w:val="single"/>
          <w:lang w:val="fr-FR"/>
        </w:rPr>
      </w:pPr>
      <w:r w:rsidRPr="004205AD">
        <w:rPr>
          <w:rFonts w:ascii="Arial" w:hAnsi="Arial" w:cs="Arial"/>
          <w:sz w:val="22"/>
          <w:szCs w:val="22"/>
          <w:u w:val="single"/>
          <w:lang w:val="fr-FR"/>
        </w:rPr>
        <w:t>1</w:t>
      </w:r>
      <w:r w:rsidR="004205AD" w:rsidRPr="004205AD">
        <w:rPr>
          <w:rFonts w:ascii="Arial" w:eastAsia="Arial" w:hAnsi="Arial" w:cs="Arial"/>
          <w:sz w:val="22"/>
          <w:szCs w:val="22"/>
          <w:u w:val="single"/>
          <w:lang w:val="fr-FR"/>
        </w:rPr>
        <w:t>1</w:t>
      </w:r>
      <w:r w:rsidRPr="004205AD">
        <w:rPr>
          <w:rFonts w:ascii="Arial" w:eastAsia="Arial" w:hAnsi="Arial" w:cs="Arial"/>
          <w:sz w:val="22"/>
          <w:szCs w:val="22"/>
          <w:u w:val="single"/>
          <w:lang w:val="fr-FR"/>
        </w:rPr>
        <w:t xml:space="preserve"> bis. </w:t>
      </w:r>
      <w:r w:rsidR="004205AD" w:rsidRPr="004205AD">
        <w:rPr>
          <w:rFonts w:ascii="Arial" w:eastAsia="Arial" w:hAnsi="Arial" w:cs="Arial"/>
          <w:sz w:val="22"/>
          <w:szCs w:val="22"/>
          <w:u w:val="single"/>
          <w:lang w:val="fr-FR"/>
        </w:rPr>
        <w:t>Encourage les Parties à maintenir, renforcer et restaurer les rivières à courant libre ainsi que les plaines inondables connectées, qui revêtent une importance particulière pour les poissons migrateurs d’eau douce et les autres espèces migratrices obligatoires d’eau douce, notamment par le biais d’une planification à l’échelle du bassin et d’une coopération transfrontalière, lorsque cela est approprié ;</w:t>
      </w:r>
    </w:p>
    <w:p w14:paraId="3D238FA4" w14:textId="4DE72170" w:rsidR="003E2DA2" w:rsidRDefault="003E2DA2" w:rsidP="003E55B6">
      <w:pPr>
        <w:pStyle w:val="paragraph"/>
        <w:suppressAutoHyphens/>
        <w:spacing w:before="0" w:beforeAutospacing="0" w:after="0" w:afterAutospacing="0"/>
        <w:ind w:left="709" w:hanging="709"/>
        <w:jc w:val="both"/>
        <w:textAlignment w:val="baseline"/>
        <w:rPr>
          <w:rFonts w:ascii="Arial" w:hAnsi="Arial" w:cs="Arial"/>
          <w:bCs/>
          <w:sz w:val="22"/>
          <w:szCs w:val="22"/>
        </w:rPr>
      </w:pPr>
      <w:r>
        <w:rPr>
          <w:rFonts w:ascii="Arial" w:hAnsi="Arial" w:cs="Arial"/>
          <w:bCs/>
          <w:sz w:val="22"/>
          <w:szCs w:val="22"/>
        </w:rPr>
        <w:br w:type="page"/>
      </w:r>
    </w:p>
    <w:p w14:paraId="184A6152" w14:textId="3CCAE0EE"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1</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6641E9">
        <w:rPr>
          <w:rFonts w:ascii="Arial" w:hAnsi="Arial" w:cs="Arial"/>
          <w:bCs/>
          <w:i/>
          <w:iCs/>
          <w:strike/>
          <w:sz w:val="22"/>
          <w:szCs w:val="22"/>
          <w:lang w:val="fr-FR"/>
        </w:rPr>
        <w:t>Souligne</w:t>
      </w:r>
      <w:r w:rsidRPr="006641E9">
        <w:rPr>
          <w:rFonts w:ascii="Arial" w:hAnsi="Arial" w:cs="Arial"/>
          <w:bCs/>
          <w:strike/>
          <w:sz w:val="22"/>
          <w:szCs w:val="22"/>
          <w:lang w:val="fr-FR"/>
        </w:rPr>
        <w:t xml:space="preserve"> qu’il y a un avantage à développer des réseaux écologiques au titre de la CMS lorsqu’il n’existe aucun autre instrument de mise en réseau et</w:t>
      </w:r>
      <w:r w:rsidRPr="009D2094">
        <w:rPr>
          <w:rFonts w:ascii="Arial" w:hAnsi="Arial" w:cs="Arial"/>
          <w:bCs/>
          <w:sz w:val="22"/>
          <w:szCs w:val="22"/>
          <w:lang w:val="fr-FR"/>
        </w:rPr>
        <w:t xml:space="preserve"> </w:t>
      </w:r>
      <w:proofErr w:type="spellStart"/>
      <w:r w:rsidR="006641E9" w:rsidRPr="006641E9">
        <w:rPr>
          <w:rFonts w:ascii="Arial" w:hAnsi="Arial" w:cs="Arial"/>
          <w:bCs/>
          <w:sz w:val="22"/>
          <w:szCs w:val="22"/>
          <w:u w:val="single"/>
          <w:lang w:val="fr-FR"/>
        </w:rPr>
        <w:t>I</w:t>
      </w:r>
      <w:r w:rsidRPr="006641E9">
        <w:rPr>
          <w:rFonts w:ascii="Arial" w:hAnsi="Arial" w:cs="Arial"/>
          <w:bCs/>
          <w:i/>
          <w:iCs/>
          <w:strike/>
          <w:sz w:val="22"/>
          <w:szCs w:val="22"/>
          <w:lang w:val="fr-FR"/>
        </w:rPr>
        <w:t>i</w:t>
      </w:r>
      <w:r>
        <w:rPr>
          <w:rFonts w:ascii="Arial" w:hAnsi="Arial" w:cs="Arial"/>
          <w:bCs/>
          <w:i/>
          <w:iCs/>
          <w:sz w:val="22"/>
          <w:szCs w:val="22"/>
          <w:lang w:val="fr-FR"/>
        </w:rPr>
        <w:t>ncit</w:t>
      </w:r>
      <w:r w:rsidRPr="00AC3A26">
        <w:rPr>
          <w:rFonts w:ascii="Arial" w:hAnsi="Arial" w:cs="Arial"/>
          <w:bCs/>
          <w:i/>
          <w:iCs/>
          <w:sz w:val="22"/>
          <w:szCs w:val="22"/>
          <w:lang w:val="fr-FR"/>
        </w:rPr>
        <w:t>e</w:t>
      </w:r>
      <w:proofErr w:type="spellEnd"/>
      <w:r w:rsidRPr="009D2094">
        <w:rPr>
          <w:rFonts w:ascii="Arial" w:hAnsi="Arial" w:cs="Arial"/>
          <w:bCs/>
          <w:sz w:val="22"/>
          <w:szCs w:val="22"/>
          <w:lang w:val="fr-FR"/>
        </w:rPr>
        <w:t xml:space="preserve"> les Parties et </w:t>
      </w:r>
      <w:r w:rsidRPr="00AC3A26">
        <w:rPr>
          <w:rFonts w:ascii="Arial" w:hAnsi="Arial" w:cs="Arial"/>
          <w:bCs/>
          <w:i/>
          <w:iCs/>
          <w:sz w:val="22"/>
          <w:szCs w:val="22"/>
          <w:lang w:val="fr-FR"/>
        </w:rPr>
        <w:t>invite</w:t>
      </w:r>
      <w:r w:rsidRPr="009D2094">
        <w:rPr>
          <w:rFonts w:ascii="Arial" w:hAnsi="Arial" w:cs="Arial"/>
          <w:bCs/>
          <w:sz w:val="22"/>
          <w:szCs w:val="22"/>
          <w:lang w:val="fr-FR"/>
        </w:rPr>
        <w:t xml:space="preserve"> les États de l’aire de répartition </w:t>
      </w:r>
      <w:r>
        <w:rPr>
          <w:rFonts w:ascii="Arial" w:hAnsi="Arial" w:cs="Arial"/>
          <w:bCs/>
          <w:sz w:val="22"/>
          <w:szCs w:val="22"/>
          <w:lang w:val="fr-FR"/>
        </w:rPr>
        <w:t>à</w:t>
      </w:r>
      <w:r w:rsidRPr="009D2094">
        <w:rPr>
          <w:rFonts w:ascii="Arial" w:hAnsi="Arial" w:cs="Arial"/>
          <w:bCs/>
          <w:sz w:val="22"/>
          <w:szCs w:val="22"/>
          <w:lang w:val="fr-FR"/>
        </w:rPr>
        <w:t xml:space="preserve"> renforcer la</w:t>
      </w:r>
      <w:r>
        <w:rPr>
          <w:rFonts w:ascii="Arial" w:hAnsi="Arial" w:cs="Arial"/>
          <w:bCs/>
          <w:sz w:val="22"/>
          <w:szCs w:val="22"/>
          <w:lang w:val="fr-FR"/>
        </w:rPr>
        <w:t xml:space="preserve"> restauration et l’efficacité </w:t>
      </w:r>
      <w:r w:rsidR="006641E9" w:rsidRPr="006641E9">
        <w:rPr>
          <w:rFonts w:ascii="Arial" w:hAnsi="Arial" w:cs="Arial"/>
          <w:bCs/>
          <w:sz w:val="22"/>
          <w:szCs w:val="22"/>
          <w:u w:val="single"/>
          <w:lang w:val="fr-FR"/>
        </w:rPr>
        <w:t>de la connectivité écologique</w:t>
      </w:r>
      <w:r w:rsidR="006641E9">
        <w:rPr>
          <w:rFonts w:ascii="Arial" w:hAnsi="Arial" w:cs="Arial"/>
          <w:bCs/>
          <w:sz w:val="22"/>
          <w:szCs w:val="22"/>
          <w:lang w:val="fr-FR"/>
        </w:rPr>
        <w:t xml:space="preserve"> </w:t>
      </w:r>
      <w:r>
        <w:rPr>
          <w:rFonts w:ascii="Arial" w:hAnsi="Arial" w:cs="Arial"/>
          <w:bCs/>
          <w:sz w:val="22"/>
          <w:szCs w:val="22"/>
          <w:lang w:val="fr-FR"/>
        </w:rPr>
        <w:t>dans la</w:t>
      </w:r>
      <w:r w:rsidRPr="009D2094">
        <w:rPr>
          <w:rFonts w:ascii="Arial" w:hAnsi="Arial" w:cs="Arial"/>
          <w:bCs/>
          <w:sz w:val="22"/>
          <w:szCs w:val="22"/>
          <w:lang w:val="fr-FR"/>
        </w:rPr>
        <w:t xml:space="preserve"> gestion</w:t>
      </w:r>
      <w:r>
        <w:rPr>
          <w:rFonts w:ascii="Arial" w:hAnsi="Arial" w:cs="Arial"/>
          <w:bCs/>
          <w:sz w:val="22"/>
          <w:szCs w:val="22"/>
          <w:lang w:val="fr-FR"/>
        </w:rPr>
        <w:t xml:space="preserve"> </w:t>
      </w:r>
      <w:r w:rsidRPr="009D2094">
        <w:rPr>
          <w:rFonts w:ascii="Arial" w:hAnsi="Arial" w:cs="Arial"/>
          <w:bCs/>
          <w:sz w:val="22"/>
          <w:szCs w:val="22"/>
          <w:lang w:val="fr-FR"/>
        </w:rPr>
        <w:t xml:space="preserve">des réseaux existants et </w:t>
      </w:r>
      <w:r>
        <w:rPr>
          <w:rFonts w:ascii="Arial" w:hAnsi="Arial" w:cs="Arial"/>
          <w:bCs/>
          <w:sz w:val="22"/>
          <w:szCs w:val="22"/>
          <w:lang w:val="fr-FR"/>
        </w:rPr>
        <w:t>à poursuivre leur</w:t>
      </w:r>
      <w:r w:rsidRPr="009D2094">
        <w:rPr>
          <w:rFonts w:ascii="Arial" w:hAnsi="Arial" w:cs="Arial"/>
          <w:bCs/>
          <w:sz w:val="22"/>
          <w:szCs w:val="22"/>
          <w:lang w:val="fr-FR"/>
        </w:rPr>
        <w:t xml:space="preserve"> développement en désignant et </w:t>
      </w:r>
      <w:r>
        <w:rPr>
          <w:rFonts w:ascii="Arial" w:hAnsi="Arial" w:cs="Arial"/>
          <w:bCs/>
          <w:sz w:val="22"/>
          <w:szCs w:val="22"/>
          <w:lang w:val="fr-FR"/>
        </w:rPr>
        <w:t xml:space="preserve">en </w:t>
      </w:r>
      <w:r w:rsidRPr="009D2094">
        <w:rPr>
          <w:rFonts w:ascii="Arial" w:hAnsi="Arial" w:cs="Arial"/>
          <w:bCs/>
          <w:sz w:val="22"/>
          <w:szCs w:val="22"/>
          <w:lang w:val="fr-FR"/>
        </w:rPr>
        <w:t xml:space="preserve">gérant </w:t>
      </w:r>
      <w:r>
        <w:rPr>
          <w:rFonts w:ascii="Arial" w:hAnsi="Arial" w:cs="Arial"/>
          <w:bCs/>
          <w:sz w:val="22"/>
          <w:szCs w:val="22"/>
          <w:lang w:val="fr-FR"/>
        </w:rPr>
        <w:t>de nouveaux</w:t>
      </w:r>
      <w:r w:rsidRPr="009D2094">
        <w:rPr>
          <w:rFonts w:ascii="Arial" w:hAnsi="Arial" w:cs="Arial"/>
          <w:bCs/>
          <w:sz w:val="22"/>
          <w:szCs w:val="22"/>
          <w:lang w:val="fr-FR"/>
        </w:rPr>
        <w:t xml:space="preserve"> sites, en se fondant sur les meilleures données scientifiques disponibles</w:t>
      </w:r>
      <w:r>
        <w:rPr>
          <w:rFonts w:ascii="Arial" w:hAnsi="Arial" w:cs="Arial"/>
          <w:bCs/>
          <w:sz w:val="22"/>
          <w:szCs w:val="22"/>
          <w:lang w:val="fr-FR"/>
        </w:rPr>
        <w:t> ;</w:t>
      </w:r>
    </w:p>
    <w:p w14:paraId="788438FD"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038B3694" w14:textId="38F76848"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3</w:t>
      </w:r>
      <w:r w:rsidRPr="009D2094">
        <w:rPr>
          <w:rFonts w:ascii="Arial" w:hAnsi="Arial" w:cs="Arial"/>
          <w:bCs/>
          <w:sz w:val="22"/>
          <w:szCs w:val="22"/>
          <w:lang w:val="fr-FR"/>
        </w:rPr>
        <w:t xml:space="preserve">. </w:t>
      </w:r>
      <w:r>
        <w:rPr>
          <w:rFonts w:ascii="Arial" w:hAnsi="Arial" w:cs="Arial"/>
          <w:bCs/>
          <w:sz w:val="22"/>
          <w:szCs w:val="22"/>
          <w:lang w:val="fr-FR"/>
        </w:rPr>
        <w:tab/>
      </w:r>
      <w:r>
        <w:rPr>
          <w:rFonts w:ascii="Arial" w:hAnsi="Arial" w:cs="Arial"/>
          <w:bCs/>
          <w:i/>
          <w:iCs/>
          <w:sz w:val="22"/>
          <w:szCs w:val="22"/>
          <w:lang w:val="fr-FR"/>
        </w:rPr>
        <w:t>Incit</w:t>
      </w:r>
      <w:r w:rsidRPr="00353DF7">
        <w:rPr>
          <w:rFonts w:ascii="Arial" w:hAnsi="Arial" w:cs="Arial"/>
          <w:bCs/>
          <w:i/>
          <w:iCs/>
          <w:sz w:val="22"/>
          <w:szCs w:val="22"/>
          <w:lang w:val="fr-FR"/>
        </w:rPr>
        <w:t>e</w:t>
      </w:r>
      <w:r w:rsidRPr="009D2094">
        <w:rPr>
          <w:rFonts w:ascii="Arial" w:hAnsi="Arial" w:cs="Arial"/>
          <w:bCs/>
          <w:sz w:val="22"/>
          <w:szCs w:val="22"/>
          <w:lang w:val="fr-FR"/>
        </w:rPr>
        <w:t xml:space="preserve"> les Parties à </w:t>
      </w:r>
      <w:r>
        <w:rPr>
          <w:rFonts w:ascii="Arial" w:hAnsi="Arial" w:cs="Arial"/>
          <w:bCs/>
          <w:sz w:val="22"/>
          <w:szCs w:val="22"/>
          <w:lang w:val="fr-FR"/>
        </w:rPr>
        <w:t>apporter leur soutien aux</w:t>
      </w:r>
      <w:r w:rsidRPr="009D2094">
        <w:rPr>
          <w:rFonts w:ascii="Arial" w:hAnsi="Arial" w:cs="Arial"/>
          <w:bCs/>
          <w:sz w:val="22"/>
          <w:szCs w:val="22"/>
          <w:lang w:val="fr-FR"/>
        </w:rPr>
        <w:t xml:space="preserve"> initiatives actuelles </w:t>
      </w:r>
      <w:r>
        <w:rPr>
          <w:rFonts w:ascii="Arial" w:hAnsi="Arial" w:cs="Arial"/>
          <w:bCs/>
          <w:sz w:val="22"/>
          <w:szCs w:val="22"/>
          <w:lang w:val="fr-FR"/>
        </w:rPr>
        <w:t>en matière de</w:t>
      </w:r>
      <w:r w:rsidRPr="009D2094">
        <w:rPr>
          <w:rFonts w:ascii="Arial" w:hAnsi="Arial" w:cs="Arial"/>
          <w:bCs/>
          <w:sz w:val="22"/>
          <w:szCs w:val="22"/>
          <w:lang w:val="fr-FR"/>
        </w:rPr>
        <w:t xml:space="preserve"> </w:t>
      </w:r>
      <w:r w:rsidRPr="002B3B94">
        <w:rPr>
          <w:rFonts w:ascii="Arial" w:hAnsi="Arial" w:cs="Arial"/>
          <w:bCs/>
          <w:strike/>
          <w:sz w:val="22"/>
          <w:szCs w:val="22"/>
          <w:lang w:val="fr-FR"/>
        </w:rPr>
        <w:t xml:space="preserve">réseaux </w:t>
      </w:r>
      <w:r w:rsidR="002B3B94" w:rsidRPr="002B3B94">
        <w:rPr>
          <w:rFonts w:ascii="Arial" w:hAnsi="Arial" w:cs="Arial"/>
          <w:bCs/>
          <w:sz w:val="22"/>
          <w:szCs w:val="22"/>
          <w:u w:val="single"/>
          <w:lang w:val="fr-FR"/>
        </w:rPr>
        <w:t>connectivité</w:t>
      </w:r>
      <w:r w:rsidR="002B3B94">
        <w:rPr>
          <w:rFonts w:ascii="Arial" w:hAnsi="Arial" w:cs="Arial"/>
          <w:bCs/>
          <w:sz w:val="22"/>
          <w:szCs w:val="22"/>
          <w:lang w:val="fr-FR"/>
        </w:rPr>
        <w:t xml:space="preserve"> </w:t>
      </w:r>
      <w:r w:rsidRPr="009D2094">
        <w:rPr>
          <w:rFonts w:ascii="Arial" w:hAnsi="Arial" w:cs="Arial"/>
          <w:bCs/>
          <w:sz w:val="22"/>
          <w:szCs w:val="22"/>
          <w:lang w:val="fr-FR"/>
        </w:rPr>
        <w:t>écologique</w:t>
      </w:r>
      <w:r w:rsidRPr="002B3B94">
        <w:rPr>
          <w:rFonts w:ascii="Arial" w:hAnsi="Arial" w:cs="Arial"/>
          <w:bCs/>
          <w:strike/>
          <w:sz w:val="22"/>
          <w:szCs w:val="22"/>
          <w:lang w:val="fr-FR"/>
        </w:rPr>
        <w:t>s</w:t>
      </w:r>
      <w:r w:rsidRPr="009D2094">
        <w:rPr>
          <w:rFonts w:ascii="Arial" w:hAnsi="Arial" w:cs="Arial"/>
          <w:bCs/>
          <w:sz w:val="22"/>
          <w:szCs w:val="22"/>
          <w:lang w:val="fr-FR"/>
        </w:rPr>
        <w:t xml:space="preserve"> au sein </w:t>
      </w:r>
      <w:r w:rsidRPr="008E4178">
        <w:rPr>
          <w:rFonts w:ascii="Arial" w:hAnsi="Arial" w:cs="Arial"/>
          <w:bCs/>
          <w:sz w:val="22"/>
          <w:szCs w:val="22"/>
          <w:lang w:val="fr-FR"/>
        </w:rPr>
        <w:t>des instruments de la Famille CMS ;</w:t>
      </w:r>
      <w:r w:rsidRPr="009D2094">
        <w:rPr>
          <w:rFonts w:ascii="Arial" w:hAnsi="Arial" w:cs="Arial"/>
          <w:bCs/>
          <w:sz w:val="22"/>
          <w:szCs w:val="22"/>
          <w:lang w:val="fr-FR"/>
        </w:rPr>
        <w:t xml:space="preserve"> </w:t>
      </w:r>
    </w:p>
    <w:p w14:paraId="0EB9783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C450B59"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7B648A">
        <w:rPr>
          <w:rFonts w:ascii="Arial" w:hAnsi="Arial" w:cs="Arial"/>
          <w:bCs/>
          <w:sz w:val="22"/>
          <w:szCs w:val="22"/>
          <w:lang w:val="fr-FR"/>
        </w:rPr>
        <w:t xml:space="preserve">14. </w:t>
      </w:r>
      <w:r w:rsidRPr="007B648A">
        <w:rPr>
          <w:rFonts w:ascii="Arial" w:hAnsi="Arial" w:cs="Arial"/>
          <w:bCs/>
          <w:sz w:val="22"/>
          <w:szCs w:val="22"/>
          <w:lang w:val="fr-FR"/>
        </w:rPr>
        <w:tab/>
      </w:r>
      <w:r>
        <w:rPr>
          <w:rFonts w:ascii="Arial" w:hAnsi="Arial" w:cs="Arial"/>
          <w:bCs/>
          <w:i/>
          <w:iCs/>
          <w:sz w:val="22"/>
          <w:szCs w:val="22"/>
          <w:lang w:val="fr-FR"/>
        </w:rPr>
        <w:t>Pousse</w:t>
      </w:r>
      <w:r w:rsidRPr="007B648A">
        <w:rPr>
          <w:rFonts w:ascii="Arial" w:hAnsi="Arial" w:cs="Arial"/>
          <w:bCs/>
          <w:sz w:val="22"/>
          <w:szCs w:val="22"/>
          <w:lang w:val="fr-FR"/>
        </w:rPr>
        <w:t xml:space="preserve"> </w:t>
      </w:r>
      <w:r w:rsidRPr="007B648A">
        <w:rPr>
          <w:rFonts w:ascii="Arial" w:hAnsi="Arial" w:cs="Arial"/>
          <w:bCs/>
          <w:i/>
          <w:iCs/>
          <w:sz w:val="22"/>
          <w:szCs w:val="22"/>
          <w:lang w:val="fr-FR"/>
        </w:rPr>
        <w:t>en outre</w:t>
      </w:r>
      <w:r w:rsidRPr="007B648A">
        <w:rPr>
          <w:rFonts w:ascii="Arial" w:hAnsi="Arial" w:cs="Arial"/>
          <w:bCs/>
          <w:sz w:val="22"/>
          <w:szCs w:val="22"/>
          <w:lang w:val="fr-FR"/>
        </w:rPr>
        <w:t xml:space="preserve"> les Parties et les organisations compétentes, lors de la mise en</w:t>
      </w:r>
      <w:r w:rsidRPr="009D2094">
        <w:rPr>
          <w:rFonts w:ascii="Arial" w:hAnsi="Arial" w:cs="Arial"/>
          <w:bCs/>
          <w:sz w:val="22"/>
          <w:szCs w:val="22"/>
          <w:lang w:val="fr-FR"/>
        </w:rPr>
        <w:t xml:space="preserve"> œuvre de systèmes </w:t>
      </w:r>
      <w:r>
        <w:rPr>
          <w:rFonts w:ascii="Arial" w:hAnsi="Arial" w:cs="Arial"/>
          <w:bCs/>
          <w:sz w:val="22"/>
          <w:szCs w:val="22"/>
          <w:lang w:val="fr-FR"/>
        </w:rPr>
        <w:t xml:space="preserve">d’aires </w:t>
      </w:r>
      <w:r w:rsidRPr="009D2094">
        <w:rPr>
          <w:rFonts w:ascii="Arial" w:hAnsi="Arial" w:cs="Arial"/>
          <w:bCs/>
          <w:sz w:val="22"/>
          <w:szCs w:val="22"/>
          <w:lang w:val="fr-FR"/>
        </w:rPr>
        <w:t>protégées et d’autres mesures de conservation par zone</w:t>
      </w:r>
      <w:r>
        <w:rPr>
          <w:rFonts w:ascii="Arial" w:hAnsi="Arial" w:cs="Arial"/>
          <w:bCs/>
          <w:sz w:val="22"/>
          <w:szCs w:val="22"/>
          <w:lang w:val="fr-FR"/>
        </w:rPr>
        <w:t xml:space="preserve"> </w:t>
      </w:r>
      <w:r w:rsidRPr="009D2094">
        <w:rPr>
          <w:rFonts w:ascii="Arial" w:hAnsi="Arial" w:cs="Arial"/>
          <w:bCs/>
          <w:sz w:val="22"/>
          <w:szCs w:val="22"/>
          <w:lang w:val="fr-FR"/>
        </w:rPr>
        <w:t xml:space="preserve">: </w:t>
      </w:r>
    </w:p>
    <w:p w14:paraId="7FD158D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D49B4D4"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a)</w:t>
      </w:r>
      <w:r>
        <w:rPr>
          <w:rFonts w:ascii="Arial" w:hAnsi="Arial" w:cs="Arial"/>
          <w:bCs/>
          <w:sz w:val="22"/>
          <w:szCs w:val="22"/>
          <w:lang w:val="fr-FR"/>
        </w:rPr>
        <w:tab/>
      </w:r>
      <w:r w:rsidRPr="009D2094">
        <w:rPr>
          <w:rFonts w:ascii="Arial" w:hAnsi="Arial" w:cs="Arial"/>
          <w:bCs/>
          <w:sz w:val="22"/>
          <w:szCs w:val="22"/>
          <w:lang w:val="fr-FR"/>
        </w:rPr>
        <w:t xml:space="preserve">à </w:t>
      </w:r>
      <w:r>
        <w:rPr>
          <w:rFonts w:ascii="Arial" w:hAnsi="Arial" w:cs="Arial"/>
          <w:bCs/>
          <w:sz w:val="22"/>
          <w:szCs w:val="22"/>
          <w:lang w:val="fr-FR"/>
        </w:rPr>
        <w:t>sélectionner</w:t>
      </w:r>
      <w:r w:rsidRPr="009D2094">
        <w:rPr>
          <w:rFonts w:ascii="Arial" w:hAnsi="Arial" w:cs="Arial"/>
          <w:bCs/>
          <w:sz w:val="22"/>
          <w:szCs w:val="22"/>
          <w:lang w:val="fr-FR"/>
        </w:rPr>
        <w:t xml:space="preserve"> ces zones de façon à répondre aux besoins des espèces migratrices, dans la mesure du possible tout au long de leur cycle de vie et </w:t>
      </w:r>
      <w:r>
        <w:rPr>
          <w:rFonts w:ascii="Arial" w:hAnsi="Arial" w:cs="Arial"/>
          <w:bCs/>
          <w:sz w:val="22"/>
          <w:szCs w:val="22"/>
          <w:lang w:val="fr-FR"/>
        </w:rPr>
        <w:t>dans l’ensemble</w:t>
      </w:r>
      <w:r w:rsidRPr="009D2094">
        <w:rPr>
          <w:rFonts w:ascii="Arial" w:hAnsi="Arial" w:cs="Arial"/>
          <w:bCs/>
          <w:sz w:val="22"/>
          <w:szCs w:val="22"/>
          <w:lang w:val="fr-FR"/>
        </w:rPr>
        <w:t xml:space="preserve"> de leurs </w:t>
      </w:r>
      <w:r>
        <w:rPr>
          <w:rFonts w:ascii="Arial" w:hAnsi="Arial" w:cs="Arial"/>
          <w:bCs/>
          <w:sz w:val="22"/>
          <w:szCs w:val="22"/>
          <w:lang w:val="fr-FR"/>
        </w:rPr>
        <w:t>zones</w:t>
      </w:r>
      <w:r w:rsidRPr="009D2094">
        <w:rPr>
          <w:rFonts w:ascii="Arial" w:hAnsi="Arial" w:cs="Arial"/>
          <w:bCs/>
          <w:sz w:val="22"/>
          <w:szCs w:val="22"/>
          <w:lang w:val="fr-FR"/>
        </w:rPr>
        <w:t xml:space="preserve"> de migration</w:t>
      </w:r>
      <w:r>
        <w:rPr>
          <w:rFonts w:ascii="Arial" w:hAnsi="Arial" w:cs="Arial"/>
          <w:bCs/>
          <w:sz w:val="22"/>
          <w:szCs w:val="22"/>
          <w:lang w:val="fr-FR"/>
        </w:rPr>
        <w:t xml:space="preserve"> </w:t>
      </w:r>
      <w:r w:rsidRPr="009D2094">
        <w:rPr>
          <w:rFonts w:ascii="Arial" w:hAnsi="Arial" w:cs="Arial"/>
          <w:bCs/>
          <w:sz w:val="22"/>
          <w:szCs w:val="22"/>
          <w:lang w:val="fr-FR"/>
        </w:rPr>
        <w:t>;</w:t>
      </w:r>
    </w:p>
    <w:p w14:paraId="2FAAED94"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4B6901F5"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b)</w:t>
      </w:r>
      <w:r>
        <w:rPr>
          <w:rFonts w:ascii="Arial" w:hAnsi="Arial" w:cs="Arial"/>
          <w:bCs/>
          <w:sz w:val="22"/>
          <w:szCs w:val="22"/>
          <w:lang w:val="fr-FR"/>
        </w:rPr>
        <w:tab/>
        <w:t>à</w:t>
      </w:r>
      <w:r w:rsidRPr="009D2094">
        <w:rPr>
          <w:rFonts w:ascii="Arial" w:hAnsi="Arial" w:cs="Arial"/>
          <w:bCs/>
          <w:sz w:val="22"/>
          <w:szCs w:val="22"/>
          <w:lang w:val="fr-FR"/>
        </w:rPr>
        <w:t xml:space="preserve"> définir, au niveau des réseaux, des objectifs pour la conservation de ces espèces au sein de tels systèmes, notamment </w:t>
      </w:r>
      <w:r>
        <w:rPr>
          <w:rFonts w:ascii="Arial" w:hAnsi="Arial" w:cs="Arial"/>
          <w:bCs/>
          <w:sz w:val="22"/>
          <w:szCs w:val="22"/>
          <w:lang w:val="fr-FR"/>
        </w:rPr>
        <w:t>grâce à</w:t>
      </w:r>
      <w:r w:rsidRPr="009D2094">
        <w:rPr>
          <w:rFonts w:ascii="Arial" w:hAnsi="Arial" w:cs="Arial"/>
          <w:bCs/>
          <w:sz w:val="22"/>
          <w:szCs w:val="22"/>
          <w:lang w:val="fr-FR"/>
        </w:rPr>
        <w:t xml:space="preserve"> la restauration d’habitats fragmentés et dégradés et</w:t>
      </w:r>
      <w:r>
        <w:rPr>
          <w:rFonts w:ascii="Arial" w:hAnsi="Arial" w:cs="Arial"/>
          <w:bCs/>
          <w:sz w:val="22"/>
          <w:szCs w:val="22"/>
          <w:lang w:val="fr-FR"/>
        </w:rPr>
        <w:t xml:space="preserve"> à</w:t>
      </w:r>
      <w:r w:rsidRPr="009D2094">
        <w:rPr>
          <w:rFonts w:ascii="Arial" w:hAnsi="Arial" w:cs="Arial"/>
          <w:bCs/>
          <w:sz w:val="22"/>
          <w:szCs w:val="22"/>
          <w:lang w:val="fr-FR"/>
        </w:rPr>
        <w:t xml:space="preserve"> la suppression des barrières à la migration; et</w:t>
      </w:r>
    </w:p>
    <w:p w14:paraId="167D00E1"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5497684A"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c)</w:t>
      </w:r>
      <w:r>
        <w:rPr>
          <w:rFonts w:ascii="Arial" w:hAnsi="Arial" w:cs="Arial"/>
          <w:bCs/>
          <w:sz w:val="22"/>
          <w:szCs w:val="22"/>
          <w:lang w:val="fr-FR"/>
        </w:rPr>
        <w:tab/>
      </w:r>
      <w:r w:rsidRPr="006102D4">
        <w:rPr>
          <w:rFonts w:ascii="Arial" w:hAnsi="Arial" w:cs="Arial"/>
          <w:bCs/>
          <w:sz w:val="22"/>
          <w:szCs w:val="22"/>
          <w:lang w:val="fr-FR"/>
        </w:rPr>
        <w:t>à coopérer au niveau régional et international afin d’atteindre de tels objectifs ;</w:t>
      </w:r>
    </w:p>
    <w:p w14:paraId="4F88D3B2"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F2E3452" w14:textId="69F7907E" w:rsidR="003E55B6" w:rsidRPr="00D76FA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5</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Invite</w:t>
      </w:r>
      <w:r>
        <w:rPr>
          <w:rFonts w:ascii="Arial" w:hAnsi="Arial" w:cs="Arial"/>
          <w:sz w:val="22"/>
          <w:szCs w:val="22"/>
          <w:lang w:val="fr-FR"/>
        </w:rPr>
        <w:t xml:space="preserve"> </w:t>
      </w:r>
      <w:r w:rsidRPr="00D76FA6">
        <w:rPr>
          <w:rFonts w:ascii="Arial" w:hAnsi="Arial" w:cs="Arial"/>
          <w:sz w:val="22"/>
          <w:szCs w:val="22"/>
          <w:lang w:val="fr-FR"/>
        </w:rPr>
        <w:t xml:space="preserve">les Parties, </w:t>
      </w:r>
      <w:r w:rsidRPr="0081564C">
        <w:rPr>
          <w:rFonts w:ascii="Arial" w:hAnsi="Arial" w:cs="Arial"/>
          <w:sz w:val="22"/>
          <w:szCs w:val="22"/>
          <w:lang w:val="fr-FR"/>
        </w:rPr>
        <w:t>en coopération avec d</w:t>
      </w:r>
      <w:r>
        <w:rPr>
          <w:rFonts w:ascii="Arial" w:hAnsi="Arial" w:cs="Arial"/>
          <w:sz w:val="22"/>
          <w:szCs w:val="22"/>
          <w:lang w:val="fr-FR"/>
        </w:rPr>
        <w:t>’</w:t>
      </w:r>
      <w:r w:rsidRPr="0081564C">
        <w:rPr>
          <w:rFonts w:ascii="Arial" w:hAnsi="Arial" w:cs="Arial"/>
          <w:sz w:val="22"/>
          <w:szCs w:val="22"/>
          <w:lang w:val="fr-FR"/>
        </w:rPr>
        <w:t>autres accords multilatéraux sur l</w:t>
      </w:r>
      <w:r>
        <w:rPr>
          <w:rFonts w:ascii="Arial" w:hAnsi="Arial" w:cs="Arial"/>
          <w:sz w:val="22"/>
          <w:szCs w:val="22"/>
          <w:lang w:val="fr-FR"/>
        </w:rPr>
        <w:t>’</w:t>
      </w:r>
      <w:r w:rsidRPr="0081564C">
        <w:rPr>
          <w:rFonts w:ascii="Arial" w:hAnsi="Arial" w:cs="Arial"/>
          <w:sz w:val="22"/>
          <w:szCs w:val="22"/>
          <w:lang w:val="fr-FR"/>
        </w:rPr>
        <w:t>environnement, des organisations non gouvernementales, des gouvernements locaux et d</w:t>
      </w:r>
      <w:r>
        <w:rPr>
          <w:rFonts w:ascii="Arial" w:hAnsi="Arial" w:cs="Arial"/>
          <w:sz w:val="22"/>
          <w:szCs w:val="22"/>
          <w:lang w:val="fr-FR"/>
        </w:rPr>
        <w:t>’</w:t>
      </w:r>
      <w:r w:rsidRPr="0081564C">
        <w:rPr>
          <w:rFonts w:ascii="Arial" w:hAnsi="Arial" w:cs="Arial"/>
          <w:sz w:val="22"/>
          <w:szCs w:val="22"/>
          <w:lang w:val="fr-FR"/>
        </w:rPr>
        <w:t>autres parties prenantes,</w:t>
      </w:r>
      <w:r>
        <w:rPr>
          <w:rFonts w:ascii="Arial" w:hAnsi="Arial" w:cs="Arial"/>
          <w:sz w:val="22"/>
          <w:szCs w:val="22"/>
          <w:lang w:val="fr-FR"/>
        </w:rPr>
        <w:t xml:space="preserve"> comme il convient,</w:t>
      </w:r>
      <w:r w:rsidRPr="0081564C">
        <w:rPr>
          <w:rFonts w:ascii="Arial" w:hAnsi="Arial" w:cs="Arial"/>
          <w:sz w:val="22"/>
          <w:szCs w:val="22"/>
          <w:lang w:val="fr-FR"/>
        </w:rPr>
        <w:t xml:space="preserve"> à améliorer la qualité, le suivi, la gestion, l</w:t>
      </w:r>
      <w:r>
        <w:rPr>
          <w:rFonts w:ascii="Arial" w:hAnsi="Arial" w:cs="Arial"/>
          <w:sz w:val="22"/>
          <w:szCs w:val="22"/>
          <w:lang w:val="fr-FR"/>
        </w:rPr>
        <w:t>’</w:t>
      </w:r>
      <w:r w:rsidRPr="0081564C">
        <w:rPr>
          <w:rFonts w:ascii="Arial" w:hAnsi="Arial" w:cs="Arial"/>
          <w:sz w:val="22"/>
          <w:szCs w:val="22"/>
          <w:lang w:val="fr-FR"/>
        </w:rPr>
        <w:t xml:space="preserve">étendue, la répartition et la connectivité des aires protégées </w:t>
      </w:r>
      <w:r w:rsidRPr="00920715">
        <w:rPr>
          <w:rFonts w:ascii="Arial" w:hAnsi="Arial" w:cs="Arial"/>
          <w:strike/>
          <w:sz w:val="22"/>
          <w:szCs w:val="22"/>
          <w:lang w:val="fr-FR"/>
        </w:rPr>
        <w:t xml:space="preserve">terrestres et </w:t>
      </w:r>
      <w:r w:rsidRPr="00307E1F">
        <w:rPr>
          <w:rFonts w:ascii="Arial" w:hAnsi="Arial" w:cs="Arial"/>
          <w:strike/>
          <w:sz w:val="22"/>
          <w:szCs w:val="22"/>
          <w:lang w:val="fr-FR"/>
        </w:rPr>
        <w:t>aquatiques</w:t>
      </w:r>
      <w:r w:rsidRPr="00307E1F">
        <w:rPr>
          <w:rFonts w:ascii="Arial" w:hAnsi="Arial" w:cs="Arial"/>
          <w:sz w:val="22"/>
          <w:szCs w:val="22"/>
          <w:lang w:val="fr-FR"/>
        </w:rPr>
        <w:t xml:space="preserve"> et d’autres mesures efficaces de conservation par zone (OECM)</w:t>
      </w:r>
      <w:r w:rsidR="00C06290" w:rsidRPr="00307E1F">
        <w:rPr>
          <w:rFonts w:ascii="Arial" w:hAnsi="Arial" w:cs="Arial"/>
          <w:sz w:val="22"/>
          <w:szCs w:val="22"/>
          <w:lang w:val="fr-FR"/>
        </w:rPr>
        <w:t xml:space="preserve"> </w:t>
      </w:r>
      <w:r w:rsidR="00307E1F" w:rsidRPr="00307E1F">
        <w:rPr>
          <w:rFonts w:ascii="Arial" w:hAnsi="Arial" w:cs="Arial"/>
          <w:sz w:val="22"/>
          <w:szCs w:val="22"/>
          <w:u w:val="single"/>
          <w:lang w:val="fr-FR"/>
        </w:rPr>
        <w:t>dans les écosystèmes terrestres, les eaux intérieures et les écosystèmes côtiers et marins</w:t>
      </w:r>
      <w:r w:rsidR="00C06290" w:rsidRPr="00307E1F">
        <w:rPr>
          <w:rFonts w:ascii="Arial" w:hAnsi="Arial" w:cs="Arial"/>
          <w:sz w:val="22"/>
          <w:szCs w:val="22"/>
          <w:u w:val="single"/>
          <w:lang w:val="fr-FR"/>
        </w:rPr>
        <w:t>,</w:t>
      </w:r>
      <w:r w:rsidRPr="00307E1F">
        <w:rPr>
          <w:rFonts w:ascii="Arial" w:hAnsi="Arial" w:cs="Arial"/>
          <w:sz w:val="22"/>
          <w:szCs w:val="22"/>
          <w:lang w:val="fr-FR"/>
        </w:rPr>
        <w:t xml:space="preserve"> dont</w:t>
      </w:r>
      <w:r w:rsidRPr="0081564C">
        <w:rPr>
          <w:rFonts w:ascii="Arial" w:hAnsi="Arial" w:cs="Arial"/>
          <w:sz w:val="22"/>
          <w:szCs w:val="22"/>
          <w:lang w:val="fr-FR"/>
        </w:rPr>
        <w:t xml:space="preserve"> les zones côtières et marines, conformément au droit international, y compris la CNUDM, afin de répondre le plus efficacement possible aux besoins des espèces migratrices </w:t>
      </w:r>
      <w:r w:rsidRPr="001264A6">
        <w:rPr>
          <w:rFonts w:ascii="Arial" w:hAnsi="Arial" w:cs="Arial"/>
          <w:sz w:val="22"/>
          <w:szCs w:val="22"/>
          <w:lang w:val="fr-FR"/>
        </w:rPr>
        <w:t>tout au long de leur cycle de vie et dans l’ensemble de leurs zones de migration, y compris à leur besoin de zones d’habitat résilientes face aux changements, notamment le changement climatique, en tenant également compte des paysages plus vastes, des paysages marins et des itinéraires migratoires ;</w:t>
      </w:r>
    </w:p>
    <w:p w14:paraId="3A9A13C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3F52836" w14:textId="7BB2CD46"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6</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Demande</w:t>
      </w:r>
      <w:r w:rsidRPr="009D2094">
        <w:rPr>
          <w:rFonts w:ascii="Arial" w:hAnsi="Arial" w:cs="Arial"/>
          <w:bCs/>
          <w:sz w:val="22"/>
          <w:szCs w:val="22"/>
          <w:lang w:val="fr-FR"/>
        </w:rPr>
        <w:t xml:space="preserve"> au Secrétariat </w:t>
      </w:r>
      <w:r>
        <w:rPr>
          <w:rFonts w:ascii="Arial" w:hAnsi="Arial" w:cs="Arial"/>
          <w:bCs/>
          <w:sz w:val="22"/>
          <w:szCs w:val="22"/>
          <w:lang w:val="fr-FR"/>
        </w:rPr>
        <w:t>d’aider</w:t>
      </w:r>
      <w:r w:rsidRPr="009D2094">
        <w:rPr>
          <w:rFonts w:ascii="Arial" w:hAnsi="Arial" w:cs="Arial"/>
          <w:bCs/>
          <w:sz w:val="22"/>
          <w:szCs w:val="22"/>
          <w:lang w:val="fr-FR"/>
        </w:rPr>
        <w:t xml:space="preserve"> les Parties </w:t>
      </w:r>
      <w:r>
        <w:rPr>
          <w:rFonts w:ascii="Arial" w:hAnsi="Arial" w:cs="Arial"/>
          <w:bCs/>
          <w:sz w:val="22"/>
          <w:szCs w:val="22"/>
          <w:lang w:val="fr-FR"/>
        </w:rPr>
        <w:t>à établir et à gérer</w:t>
      </w:r>
      <w:r w:rsidRPr="009D2094">
        <w:rPr>
          <w:rFonts w:ascii="Arial" w:hAnsi="Arial" w:cs="Arial"/>
          <w:bCs/>
          <w:sz w:val="22"/>
          <w:szCs w:val="22"/>
          <w:lang w:val="fr-FR"/>
        </w:rPr>
        <w:t xml:space="preserve"> des aires</w:t>
      </w:r>
      <w:r>
        <w:rPr>
          <w:rFonts w:ascii="Arial" w:hAnsi="Arial" w:cs="Arial"/>
          <w:bCs/>
          <w:sz w:val="22"/>
          <w:szCs w:val="22"/>
          <w:lang w:val="fr-FR"/>
        </w:rPr>
        <w:t xml:space="preserve"> de conservation</w:t>
      </w:r>
      <w:r w:rsidR="006E25DB" w:rsidRPr="006E25DB">
        <w:rPr>
          <w:rFonts w:ascii="Arial" w:hAnsi="Arial" w:cs="Arial"/>
          <w:bCs/>
          <w:sz w:val="22"/>
          <w:szCs w:val="22"/>
          <w:u w:val="single"/>
          <w:lang w:val="fr-FR"/>
        </w:rPr>
        <w:t>,</w:t>
      </w:r>
      <w:r w:rsidRPr="009D2094">
        <w:rPr>
          <w:rFonts w:ascii="Arial" w:hAnsi="Arial" w:cs="Arial"/>
          <w:bCs/>
          <w:sz w:val="22"/>
          <w:szCs w:val="22"/>
          <w:lang w:val="fr-FR"/>
        </w:rPr>
        <w:t xml:space="preserve"> </w:t>
      </w:r>
      <w:r w:rsidRPr="006E25DB">
        <w:rPr>
          <w:rFonts w:ascii="Arial" w:hAnsi="Arial" w:cs="Arial"/>
          <w:bCs/>
          <w:strike/>
          <w:sz w:val="22"/>
          <w:szCs w:val="22"/>
          <w:lang w:val="fr-FR"/>
        </w:rPr>
        <w:t xml:space="preserve">et </w:t>
      </w:r>
      <w:r>
        <w:rPr>
          <w:rFonts w:ascii="Arial" w:hAnsi="Arial" w:cs="Arial"/>
          <w:bCs/>
          <w:sz w:val="22"/>
          <w:szCs w:val="22"/>
          <w:lang w:val="fr-FR"/>
        </w:rPr>
        <w:t xml:space="preserve">des </w:t>
      </w:r>
      <w:r w:rsidRPr="009D2094">
        <w:rPr>
          <w:rFonts w:ascii="Arial" w:hAnsi="Arial" w:cs="Arial"/>
          <w:bCs/>
          <w:sz w:val="22"/>
          <w:szCs w:val="22"/>
          <w:lang w:val="fr-FR"/>
        </w:rPr>
        <w:t>réseaux</w:t>
      </w:r>
      <w:r w:rsidR="006E25DB">
        <w:rPr>
          <w:rFonts w:ascii="Arial" w:hAnsi="Arial" w:cs="Arial"/>
          <w:bCs/>
          <w:sz w:val="22"/>
          <w:szCs w:val="22"/>
          <w:lang w:val="fr-FR"/>
        </w:rPr>
        <w:t xml:space="preserve"> </w:t>
      </w:r>
      <w:r w:rsidR="006E25DB" w:rsidRPr="006E25DB">
        <w:rPr>
          <w:rFonts w:ascii="Arial" w:hAnsi="Arial" w:cs="Arial"/>
          <w:bCs/>
          <w:sz w:val="22"/>
          <w:szCs w:val="22"/>
          <w:u w:val="single"/>
          <w:lang w:val="fr-FR"/>
        </w:rPr>
        <w:t>et corridors</w:t>
      </w:r>
      <w:r w:rsidRPr="009D2094">
        <w:rPr>
          <w:rFonts w:ascii="Arial" w:hAnsi="Arial" w:cs="Arial"/>
          <w:bCs/>
          <w:sz w:val="22"/>
          <w:szCs w:val="22"/>
          <w:lang w:val="fr-FR"/>
        </w:rPr>
        <w:t>, y compris les aires protégées existantes et les aires de conservation transfrontières</w:t>
      </w:r>
      <w:r>
        <w:rPr>
          <w:rFonts w:ascii="Arial" w:hAnsi="Arial" w:cs="Arial"/>
          <w:bCs/>
          <w:sz w:val="22"/>
          <w:szCs w:val="22"/>
          <w:lang w:val="fr-FR"/>
        </w:rPr>
        <w:t xml:space="preserve"> (TCFA) </w:t>
      </w:r>
      <w:r w:rsidRPr="009D2094">
        <w:rPr>
          <w:rFonts w:ascii="Arial" w:hAnsi="Arial" w:cs="Arial"/>
          <w:bCs/>
          <w:sz w:val="22"/>
          <w:szCs w:val="22"/>
          <w:lang w:val="fr-FR"/>
        </w:rPr>
        <w:t>;</w:t>
      </w:r>
    </w:p>
    <w:p w14:paraId="2F146993"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D22EA98" w14:textId="69E900F5" w:rsidR="003E55B6" w:rsidRPr="00D76FA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D76FA6">
        <w:rPr>
          <w:rFonts w:ascii="Arial" w:hAnsi="Arial" w:cs="Arial"/>
          <w:i/>
          <w:iCs/>
          <w:sz w:val="22"/>
          <w:szCs w:val="22"/>
          <w:lang w:val="fr-FR"/>
        </w:rPr>
        <w:t xml:space="preserve">Invite </w:t>
      </w:r>
      <w:r w:rsidRPr="00D76FA6">
        <w:rPr>
          <w:rFonts w:ascii="Arial" w:hAnsi="Arial" w:cs="Arial"/>
          <w:sz w:val="22"/>
          <w:szCs w:val="22"/>
          <w:lang w:val="fr-FR"/>
        </w:rPr>
        <w:t xml:space="preserve">les Parties et </w:t>
      </w:r>
      <w:r>
        <w:rPr>
          <w:rFonts w:ascii="Arial" w:hAnsi="Arial" w:cs="Arial"/>
          <w:sz w:val="22"/>
          <w:szCs w:val="22"/>
          <w:lang w:val="fr-FR"/>
        </w:rPr>
        <w:t xml:space="preserve">les </w:t>
      </w:r>
      <w:r w:rsidRPr="00D76FA6">
        <w:rPr>
          <w:rFonts w:ascii="Arial" w:hAnsi="Arial" w:cs="Arial"/>
          <w:sz w:val="22"/>
          <w:szCs w:val="22"/>
          <w:lang w:val="fr-FR"/>
        </w:rPr>
        <w:t xml:space="preserve">autres États ainsi que les autres instances régionales et internationales </w:t>
      </w:r>
      <w:r>
        <w:rPr>
          <w:rFonts w:ascii="Arial" w:hAnsi="Arial" w:cs="Arial"/>
          <w:sz w:val="22"/>
          <w:szCs w:val="22"/>
          <w:lang w:val="fr-FR"/>
        </w:rPr>
        <w:t>concernées</w:t>
      </w:r>
      <w:r w:rsidRPr="00D76FA6">
        <w:rPr>
          <w:rFonts w:ascii="Arial" w:hAnsi="Arial" w:cs="Arial"/>
          <w:sz w:val="22"/>
          <w:szCs w:val="22"/>
          <w:lang w:val="fr-FR"/>
        </w:rPr>
        <w:t>,</w:t>
      </w:r>
      <w:r>
        <w:rPr>
          <w:rFonts w:ascii="Arial" w:hAnsi="Arial" w:cs="Arial"/>
          <w:sz w:val="22"/>
          <w:szCs w:val="22"/>
          <w:lang w:val="fr-FR"/>
        </w:rPr>
        <w:t xml:space="preserve"> selon qu’il convient,</w:t>
      </w:r>
      <w:r w:rsidRPr="00D76FA6">
        <w:rPr>
          <w:rFonts w:ascii="Arial" w:hAnsi="Arial" w:cs="Arial"/>
          <w:sz w:val="22"/>
          <w:szCs w:val="22"/>
          <w:lang w:val="fr-FR"/>
        </w:rPr>
        <w:t xml:space="preserve"> à </w:t>
      </w:r>
      <w:r>
        <w:rPr>
          <w:rFonts w:ascii="Arial" w:hAnsi="Arial" w:cs="Arial"/>
          <w:sz w:val="22"/>
          <w:szCs w:val="22"/>
          <w:lang w:val="fr-FR"/>
        </w:rPr>
        <w:t>réfléchir à</w:t>
      </w:r>
      <w:r w:rsidRPr="00D76FA6">
        <w:rPr>
          <w:rFonts w:ascii="Arial" w:hAnsi="Arial" w:cs="Arial"/>
          <w:sz w:val="22"/>
          <w:szCs w:val="22"/>
          <w:lang w:val="fr-FR"/>
        </w:rPr>
        <w:t xml:space="preserve"> l’applicabilité de réseaux écologiques </w:t>
      </w:r>
      <w:r w:rsidR="00ED1A8F" w:rsidRPr="00ED1A8F">
        <w:rPr>
          <w:rFonts w:ascii="Arial" w:hAnsi="Arial" w:cs="Arial"/>
          <w:sz w:val="22"/>
          <w:szCs w:val="22"/>
          <w:u w:val="single"/>
          <w:lang w:val="fr-FR"/>
        </w:rPr>
        <w:t>et d’autres outils relatifs à la connectivité</w:t>
      </w:r>
      <w:r w:rsidR="00ED1A8F">
        <w:rPr>
          <w:rFonts w:ascii="Arial" w:hAnsi="Arial" w:cs="Arial"/>
          <w:sz w:val="22"/>
          <w:szCs w:val="22"/>
          <w:lang w:val="fr-FR"/>
        </w:rPr>
        <w:t xml:space="preserve"> </w:t>
      </w:r>
      <w:r w:rsidRPr="00D76FA6">
        <w:rPr>
          <w:rFonts w:ascii="Arial" w:hAnsi="Arial" w:cs="Arial"/>
          <w:sz w:val="22"/>
          <w:szCs w:val="22"/>
          <w:lang w:val="fr-FR"/>
        </w:rPr>
        <w:t xml:space="preserve">aux espèces migratrices marines, en particulier </w:t>
      </w:r>
      <w:r>
        <w:rPr>
          <w:rFonts w:ascii="Arial" w:hAnsi="Arial" w:cs="Arial"/>
          <w:sz w:val="22"/>
          <w:szCs w:val="22"/>
          <w:lang w:val="fr-FR"/>
        </w:rPr>
        <w:t xml:space="preserve">à </w:t>
      </w:r>
      <w:r w:rsidRPr="00D76FA6">
        <w:rPr>
          <w:rFonts w:ascii="Arial" w:hAnsi="Arial" w:cs="Arial"/>
          <w:sz w:val="22"/>
          <w:szCs w:val="22"/>
          <w:lang w:val="fr-FR"/>
        </w:rPr>
        <w:t xml:space="preserve">celles qui </w:t>
      </w:r>
      <w:r>
        <w:rPr>
          <w:rFonts w:ascii="Arial" w:hAnsi="Arial" w:cs="Arial"/>
          <w:sz w:val="22"/>
          <w:szCs w:val="22"/>
          <w:lang w:val="fr-FR"/>
        </w:rPr>
        <w:t>subissent des</w:t>
      </w:r>
      <w:r w:rsidRPr="00D76FA6">
        <w:rPr>
          <w:rFonts w:ascii="Arial" w:hAnsi="Arial" w:cs="Arial"/>
          <w:sz w:val="22"/>
          <w:szCs w:val="22"/>
          <w:lang w:val="fr-FR"/>
        </w:rPr>
        <w:t xml:space="preserve"> pression</w:t>
      </w:r>
      <w:r>
        <w:rPr>
          <w:rFonts w:ascii="Arial" w:hAnsi="Arial" w:cs="Arial"/>
          <w:sz w:val="22"/>
          <w:szCs w:val="22"/>
          <w:lang w:val="fr-FR"/>
        </w:rPr>
        <w:t>s du fait</w:t>
      </w:r>
      <w:r w:rsidRPr="00D76FA6">
        <w:rPr>
          <w:rFonts w:ascii="Arial" w:hAnsi="Arial" w:cs="Arial"/>
          <w:sz w:val="22"/>
          <w:szCs w:val="22"/>
          <w:lang w:val="fr-FR"/>
        </w:rPr>
        <w:t xml:space="preserve"> </w:t>
      </w:r>
      <w:r>
        <w:rPr>
          <w:rFonts w:ascii="Arial" w:hAnsi="Arial" w:cs="Arial"/>
          <w:sz w:val="22"/>
          <w:szCs w:val="22"/>
          <w:lang w:val="fr-FR"/>
        </w:rPr>
        <w:t>d’</w:t>
      </w:r>
      <w:r w:rsidRPr="00D76FA6">
        <w:rPr>
          <w:rFonts w:ascii="Arial" w:hAnsi="Arial" w:cs="Arial"/>
          <w:sz w:val="22"/>
          <w:szCs w:val="22"/>
          <w:lang w:val="fr-FR"/>
        </w:rPr>
        <w:t>activités humaines telles que la surexploitation, l’exploration</w:t>
      </w:r>
      <w:r>
        <w:rPr>
          <w:rFonts w:ascii="Arial" w:hAnsi="Arial" w:cs="Arial"/>
          <w:sz w:val="22"/>
          <w:szCs w:val="22"/>
          <w:lang w:val="fr-FR"/>
        </w:rPr>
        <w:t xml:space="preserve"> ou </w:t>
      </w:r>
      <w:r w:rsidRPr="00D76FA6">
        <w:rPr>
          <w:rFonts w:ascii="Arial" w:hAnsi="Arial" w:cs="Arial"/>
          <w:sz w:val="22"/>
          <w:szCs w:val="22"/>
          <w:lang w:val="fr-FR"/>
        </w:rPr>
        <w:t xml:space="preserve">l’exploitation pétrolière et gazière, la pêche, les infrastructures et </w:t>
      </w:r>
      <w:r>
        <w:rPr>
          <w:rFonts w:ascii="Arial" w:hAnsi="Arial" w:cs="Arial"/>
          <w:sz w:val="22"/>
          <w:szCs w:val="22"/>
          <w:lang w:val="fr-FR"/>
        </w:rPr>
        <w:t>la construction de nouvelles infrastructures côtières</w:t>
      </w:r>
      <w:r w:rsidRPr="00D76FA6">
        <w:rPr>
          <w:rFonts w:ascii="Arial" w:hAnsi="Arial" w:cs="Arial"/>
          <w:sz w:val="22"/>
          <w:szCs w:val="22"/>
          <w:lang w:val="fr-FR"/>
        </w:rPr>
        <w:t> ;</w:t>
      </w:r>
    </w:p>
    <w:p w14:paraId="7F8E99EA"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1CB397E7"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1</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Pr>
          <w:rFonts w:ascii="Arial" w:hAnsi="Arial" w:cs="Arial"/>
          <w:bCs/>
          <w:i/>
          <w:iCs/>
          <w:sz w:val="22"/>
          <w:szCs w:val="22"/>
          <w:lang w:val="fr-FR"/>
        </w:rPr>
        <w:t>Appell</w:t>
      </w:r>
      <w:r w:rsidRPr="00353DF7">
        <w:rPr>
          <w:rFonts w:ascii="Arial" w:hAnsi="Arial" w:cs="Arial"/>
          <w:bCs/>
          <w:i/>
          <w:iCs/>
          <w:sz w:val="22"/>
          <w:szCs w:val="22"/>
          <w:lang w:val="fr-FR"/>
        </w:rPr>
        <w:t>e</w:t>
      </w:r>
      <w:r w:rsidRPr="009D2094">
        <w:rPr>
          <w:rFonts w:ascii="Arial" w:hAnsi="Arial" w:cs="Arial"/>
          <w:bCs/>
          <w:sz w:val="22"/>
          <w:szCs w:val="22"/>
          <w:lang w:val="fr-FR"/>
        </w:rPr>
        <w:t xml:space="preserve"> les Partie</w:t>
      </w:r>
      <w:r>
        <w:rPr>
          <w:rFonts w:ascii="Arial" w:hAnsi="Arial" w:cs="Arial"/>
          <w:bCs/>
          <w:sz w:val="22"/>
          <w:szCs w:val="22"/>
          <w:lang w:val="fr-FR"/>
        </w:rPr>
        <w:t xml:space="preserve">s, selon qu’il convient, à appliquer </w:t>
      </w:r>
      <w:r w:rsidRPr="009D2094">
        <w:rPr>
          <w:rFonts w:ascii="Arial" w:hAnsi="Arial" w:cs="Arial"/>
          <w:bCs/>
          <w:sz w:val="22"/>
          <w:szCs w:val="22"/>
          <w:lang w:val="fr-FR"/>
        </w:rPr>
        <w:t xml:space="preserve">dans les efforts de conservation transfrontière la notion d’aires de conservation transfrontières, </w:t>
      </w:r>
      <w:r>
        <w:rPr>
          <w:rFonts w:ascii="Arial" w:hAnsi="Arial" w:cs="Arial"/>
          <w:bCs/>
          <w:sz w:val="22"/>
          <w:szCs w:val="22"/>
          <w:lang w:val="fr-FR"/>
        </w:rPr>
        <w:t>qui sont définies comme</w:t>
      </w:r>
      <w:r w:rsidRPr="009D2094">
        <w:rPr>
          <w:rFonts w:ascii="Arial" w:hAnsi="Arial" w:cs="Arial"/>
          <w:bCs/>
          <w:sz w:val="22"/>
          <w:szCs w:val="22"/>
          <w:lang w:val="fr-FR"/>
        </w:rPr>
        <w:t xml:space="preserve"> une aire ou composante d’une vaste région écologique qui chevauche les frontières de deux pays ou plus et se trouve </w:t>
      </w:r>
      <w:r>
        <w:rPr>
          <w:rFonts w:ascii="Arial" w:hAnsi="Arial" w:cs="Arial"/>
          <w:bCs/>
          <w:sz w:val="22"/>
          <w:szCs w:val="22"/>
          <w:lang w:val="fr-FR"/>
        </w:rPr>
        <w:t>dans</w:t>
      </w:r>
      <w:r w:rsidRPr="009D2094">
        <w:rPr>
          <w:rFonts w:ascii="Arial" w:hAnsi="Arial" w:cs="Arial"/>
          <w:bCs/>
          <w:sz w:val="22"/>
          <w:szCs w:val="22"/>
          <w:lang w:val="fr-FR"/>
        </w:rPr>
        <w:t xml:space="preserve"> leur juridiction nationale, qui peut être composée d’une aire protégée ou plus, ainsi que de plusieurs aires d’utilisation des ressources</w:t>
      </w:r>
      <w:r>
        <w:rPr>
          <w:rFonts w:ascii="Arial" w:hAnsi="Arial" w:cs="Arial"/>
          <w:bCs/>
          <w:sz w:val="22"/>
          <w:szCs w:val="22"/>
          <w:lang w:val="fr-FR"/>
        </w:rPr>
        <w:t xml:space="preserve"> </w:t>
      </w:r>
      <w:r w:rsidRPr="009D2094">
        <w:rPr>
          <w:rFonts w:ascii="Arial" w:hAnsi="Arial" w:cs="Arial"/>
          <w:bCs/>
          <w:sz w:val="22"/>
          <w:szCs w:val="22"/>
          <w:lang w:val="fr-FR"/>
        </w:rPr>
        <w:t>;</w:t>
      </w:r>
    </w:p>
    <w:p w14:paraId="30D72FFE"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4A58EA28" w14:textId="1575DC55"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lastRenderedPageBreak/>
        <w:t>1</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Pr>
          <w:rFonts w:ascii="Arial" w:hAnsi="Arial" w:cs="Arial"/>
          <w:bCs/>
          <w:i/>
          <w:iCs/>
          <w:sz w:val="22"/>
          <w:szCs w:val="22"/>
          <w:lang w:val="fr-FR"/>
        </w:rPr>
        <w:t>Incite</w:t>
      </w:r>
      <w:r w:rsidRPr="00353DF7">
        <w:rPr>
          <w:rFonts w:ascii="Arial" w:hAnsi="Arial" w:cs="Arial"/>
          <w:bCs/>
          <w:i/>
          <w:iCs/>
          <w:sz w:val="22"/>
          <w:szCs w:val="22"/>
          <w:lang w:val="fr-FR"/>
        </w:rPr>
        <w:t xml:space="preserve"> l</w:t>
      </w:r>
      <w:r w:rsidRPr="009D2094">
        <w:rPr>
          <w:rFonts w:ascii="Arial" w:hAnsi="Arial" w:cs="Arial"/>
          <w:bCs/>
          <w:sz w:val="22"/>
          <w:szCs w:val="22"/>
          <w:lang w:val="fr-FR"/>
        </w:rPr>
        <w:t>es Parties à repérer les habitats transfron</w:t>
      </w:r>
      <w:r w:rsidR="00ED1A8F">
        <w:rPr>
          <w:rFonts w:ascii="Arial" w:hAnsi="Arial" w:cs="Arial"/>
          <w:bCs/>
          <w:sz w:val="22"/>
          <w:szCs w:val="22"/>
          <w:lang w:val="fr-FR"/>
        </w:rPr>
        <w:t>t</w:t>
      </w:r>
      <w:r>
        <w:rPr>
          <w:rFonts w:ascii="Arial" w:hAnsi="Arial" w:cs="Arial"/>
          <w:bCs/>
          <w:sz w:val="22"/>
          <w:szCs w:val="22"/>
          <w:lang w:val="fr-FR"/>
        </w:rPr>
        <w:t>aliers</w:t>
      </w:r>
      <w:r w:rsidRPr="009D2094">
        <w:rPr>
          <w:rFonts w:ascii="Arial" w:hAnsi="Arial" w:cs="Arial"/>
          <w:bCs/>
          <w:sz w:val="22"/>
          <w:szCs w:val="22"/>
          <w:lang w:val="fr-FR"/>
        </w:rPr>
        <w:t xml:space="preserve"> d’espèces inscrites aux annexes de la CMS, qui pourraient être considérés comme des aires de conservation </w:t>
      </w:r>
      <w:r w:rsidRPr="00EF12C4">
        <w:rPr>
          <w:rFonts w:ascii="Arial" w:hAnsi="Arial" w:cs="Arial"/>
          <w:bCs/>
          <w:sz w:val="22"/>
          <w:szCs w:val="22"/>
          <w:lang w:val="fr-FR"/>
        </w:rPr>
        <w:t>transfrontières à des fins de coopération et de conclusion d’accords bilatéraux ou multilatéraux entre des États voisins de l’aire de répartition, en vue de renforcer la conservation des habitats et des espèces concernés ;</w:t>
      </w:r>
    </w:p>
    <w:p w14:paraId="501BD3ED"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69E0B4E" w14:textId="791CA80F"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20</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les non-Parties à travailler en étroite collaboration avec les Parties pour gérer les populations transfrontalières d’espèces visées par la CMS, y compris en rejoignant la CMS et ses instruments associés, afin de soutenir </w:t>
      </w:r>
      <w:r w:rsidRPr="00822724">
        <w:rPr>
          <w:rFonts w:ascii="Arial" w:hAnsi="Arial" w:cs="Arial"/>
          <w:bCs/>
          <w:sz w:val="22"/>
          <w:szCs w:val="22"/>
          <w:lang w:val="fr-FR"/>
        </w:rPr>
        <w:t>le</w:t>
      </w:r>
      <w:r w:rsidRPr="00DD7FF7">
        <w:rPr>
          <w:rFonts w:ascii="Arial" w:hAnsi="Arial" w:cs="Arial"/>
          <w:bCs/>
          <w:strike/>
          <w:sz w:val="22"/>
          <w:szCs w:val="22"/>
          <w:lang w:val="fr-FR"/>
        </w:rPr>
        <w:t xml:space="preserve"> développement et la mise en œuvre</w:t>
      </w:r>
      <w:r w:rsidRPr="009D2094">
        <w:rPr>
          <w:rFonts w:ascii="Arial" w:hAnsi="Arial" w:cs="Arial"/>
          <w:bCs/>
          <w:sz w:val="22"/>
          <w:szCs w:val="22"/>
          <w:lang w:val="fr-FR"/>
        </w:rPr>
        <w:t xml:space="preserve"> </w:t>
      </w:r>
      <w:r w:rsidR="00822724" w:rsidRPr="00822724">
        <w:rPr>
          <w:rFonts w:ascii="Arial" w:hAnsi="Arial" w:cs="Arial"/>
          <w:bCs/>
          <w:sz w:val="22"/>
          <w:szCs w:val="22"/>
          <w:u w:val="single"/>
          <w:lang w:val="fr-FR"/>
        </w:rPr>
        <w:t>renforcement</w:t>
      </w:r>
      <w:r w:rsidR="00822724">
        <w:rPr>
          <w:rFonts w:ascii="Arial" w:hAnsi="Arial" w:cs="Arial"/>
          <w:bCs/>
          <w:sz w:val="22"/>
          <w:szCs w:val="22"/>
          <w:lang w:val="fr-FR"/>
        </w:rPr>
        <w:t xml:space="preserve"> </w:t>
      </w:r>
      <w:proofErr w:type="spellStart"/>
      <w:r w:rsidRPr="009D2094">
        <w:rPr>
          <w:rFonts w:ascii="Arial" w:hAnsi="Arial" w:cs="Arial"/>
          <w:bCs/>
          <w:sz w:val="22"/>
          <w:szCs w:val="22"/>
          <w:lang w:val="fr-FR"/>
        </w:rPr>
        <w:t>de</w:t>
      </w:r>
      <w:r w:rsidRPr="00A935ED">
        <w:rPr>
          <w:rFonts w:ascii="Arial" w:hAnsi="Arial" w:cs="Arial"/>
          <w:bCs/>
          <w:strike/>
          <w:sz w:val="22"/>
          <w:szCs w:val="22"/>
          <w:lang w:val="fr-FR"/>
        </w:rPr>
        <w:t>s</w:t>
      </w:r>
      <w:proofErr w:type="spellEnd"/>
      <w:r w:rsidRPr="009D2094">
        <w:rPr>
          <w:rFonts w:ascii="Arial" w:hAnsi="Arial" w:cs="Arial"/>
          <w:bCs/>
          <w:sz w:val="22"/>
          <w:szCs w:val="22"/>
          <w:lang w:val="fr-FR"/>
        </w:rPr>
        <w:t xml:space="preserve"> </w:t>
      </w:r>
      <w:r w:rsidR="00A935ED" w:rsidRPr="00A935ED">
        <w:rPr>
          <w:rFonts w:ascii="Arial" w:hAnsi="Arial" w:cs="Arial"/>
          <w:bCs/>
          <w:sz w:val="22"/>
          <w:szCs w:val="22"/>
          <w:u w:val="single"/>
          <w:lang w:val="fr-FR"/>
        </w:rPr>
        <w:t>la connectivité</w:t>
      </w:r>
      <w:r w:rsidR="00A935ED">
        <w:rPr>
          <w:rFonts w:ascii="Arial" w:hAnsi="Arial" w:cs="Arial"/>
          <w:bCs/>
          <w:sz w:val="22"/>
          <w:szCs w:val="22"/>
          <w:lang w:val="fr-FR"/>
        </w:rPr>
        <w:t xml:space="preserve"> </w:t>
      </w:r>
      <w:r w:rsidRPr="00A935ED">
        <w:rPr>
          <w:rFonts w:ascii="Arial" w:hAnsi="Arial" w:cs="Arial"/>
          <w:bCs/>
          <w:strike/>
          <w:sz w:val="22"/>
          <w:szCs w:val="22"/>
          <w:lang w:val="fr-FR"/>
        </w:rPr>
        <w:t>réseaux</w:t>
      </w:r>
      <w:r w:rsidRPr="009D2094">
        <w:rPr>
          <w:rFonts w:ascii="Arial" w:hAnsi="Arial" w:cs="Arial"/>
          <w:bCs/>
          <w:sz w:val="22"/>
          <w:szCs w:val="22"/>
          <w:lang w:val="fr-FR"/>
        </w:rPr>
        <w:t xml:space="preserve"> écologique</w:t>
      </w:r>
      <w:r w:rsidRPr="00A935ED">
        <w:rPr>
          <w:rFonts w:ascii="Arial" w:hAnsi="Arial" w:cs="Arial"/>
          <w:bCs/>
          <w:strike/>
          <w:sz w:val="22"/>
          <w:szCs w:val="22"/>
          <w:lang w:val="fr-FR"/>
        </w:rPr>
        <w:t>s</w:t>
      </w:r>
      <w:r w:rsidRPr="009D2094">
        <w:rPr>
          <w:rFonts w:ascii="Arial" w:hAnsi="Arial" w:cs="Arial"/>
          <w:bCs/>
          <w:sz w:val="22"/>
          <w:szCs w:val="22"/>
          <w:lang w:val="fr-FR"/>
        </w:rPr>
        <w:t xml:space="preserve"> à l’échelle mondiale</w:t>
      </w:r>
      <w:r>
        <w:rPr>
          <w:rFonts w:ascii="Arial" w:hAnsi="Arial" w:cs="Arial"/>
          <w:bCs/>
          <w:sz w:val="22"/>
          <w:szCs w:val="22"/>
          <w:lang w:val="fr-FR"/>
        </w:rPr>
        <w:t xml:space="preserve"> </w:t>
      </w:r>
      <w:r w:rsidRPr="009D2094">
        <w:rPr>
          <w:rFonts w:ascii="Arial" w:hAnsi="Arial" w:cs="Arial"/>
          <w:bCs/>
          <w:sz w:val="22"/>
          <w:szCs w:val="22"/>
          <w:lang w:val="fr-FR"/>
        </w:rPr>
        <w:t>;</w:t>
      </w:r>
    </w:p>
    <w:p w14:paraId="082491DF"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DFCC604" w14:textId="65C12CD2"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21</w:t>
      </w:r>
      <w:r w:rsidRPr="009D2094">
        <w:rPr>
          <w:rFonts w:ascii="Arial" w:hAnsi="Arial" w:cs="Arial"/>
          <w:bCs/>
          <w:sz w:val="22"/>
          <w:szCs w:val="22"/>
          <w:lang w:val="fr-FR"/>
        </w:rPr>
        <w:t xml:space="preserve">. </w:t>
      </w:r>
      <w:r>
        <w:rPr>
          <w:rFonts w:ascii="Arial" w:hAnsi="Arial" w:cs="Arial"/>
          <w:bCs/>
          <w:sz w:val="22"/>
          <w:szCs w:val="22"/>
          <w:lang w:val="fr-FR"/>
        </w:rPr>
        <w:tab/>
      </w:r>
      <w:r w:rsidRPr="00353DF7">
        <w:rPr>
          <w:rFonts w:ascii="Arial" w:hAnsi="Arial" w:cs="Arial"/>
          <w:bCs/>
          <w:i/>
          <w:iCs/>
          <w:sz w:val="22"/>
          <w:szCs w:val="22"/>
          <w:lang w:val="fr-FR"/>
        </w:rPr>
        <w:t>Prie instamment</w:t>
      </w:r>
      <w:r w:rsidRPr="009D2094">
        <w:rPr>
          <w:rFonts w:ascii="Arial" w:hAnsi="Arial" w:cs="Arial"/>
          <w:bCs/>
          <w:sz w:val="22"/>
          <w:szCs w:val="22"/>
          <w:lang w:val="fr-FR"/>
        </w:rPr>
        <w:t xml:space="preserve"> les Parties de faire face aux menaces immédiates </w:t>
      </w:r>
      <w:r>
        <w:rPr>
          <w:rFonts w:ascii="Arial" w:hAnsi="Arial" w:cs="Arial"/>
          <w:bCs/>
          <w:sz w:val="22"/>
          <w:szCs w:val="22"/>
          <w:lang w:val="fr-FR"/>
        </w:rPr>
        <w:t>pesant</w:t>
      </w:r>
      <w:r w:rsidRPr="009D2094">
        <w:rPr>
          <w:rFonts w:ascii="Arial" w:hAnsi="Arial" w:cs="Arial"/>
          <w:bCs/>
          <w:sz w:val="22"/>
          <w:szCs w:val="22"/>
          <w:lang w:val="fr-FR"/>
        </w:rPr>
        <w:t xml:space="preserve"> sur les sites nationaux importants pour les espèces migratrices au sein des réseaux </w:t>
      </w:r>
      <w:r w:rsidR="00D863B2" w:rsidRPr="00D863B2">
        <w:rPr>
          <w:rFonts w:ascii="Arial" w:hAnsi="Arial" w:cs="Arial"/>
          <w:bCs/>
          <w:sz w:val="22"/>
          <w:szCs w:val="22"/>
          <w:u w:val="single"/>
          <w:lang w:val="fr-FR"/>
        </w:rPr>
        <w:t>et corridors</w:t>
      </w:r>
      <w:r w:rsidR="00D863B2">
        <w:rPr>
          <w:rFonts w:ascii="Arial" w:hAnsi="Arial" w:cs="Arial"/>
          <w:bCs/>
          <w:sz w:val="22"/>
          <w:szCs w:val="22"/>
          <w:lang w:val="fr-FR"/>
        </w:rPr>
        <w:t xml:space="preserve"> </w:t>
      </w:r>
      <w:r w:rsidRPr="009D2094">
        <w:rPr>
          <w:rFonts w:ascii="Arial" w:hAnsi="Arial" w:cs="Arial"/>
          <w:bCs/>
          <w:sz w:val="22"/>
          <w:szCs w:val="22"/>
          <w:lang w:val="fr-FR"/>
        </w:rPr>
        <w:t>écologiques, en utilisant</w:t>
      </w:r>
      <w:r>
        <w:rPr>
          <w:rFonts w:ascii="Arial" w:hAnsi="Arial" w:cs="Arial"/>
          <w:bCs/>
          <w:sz w:val="22"/>
          <w:szCs w:val="22"/>
          <w:lang w:val="fr-FR"/>
        </w:rPr>
        <w:t xml:space="preserve"> si besoin </w:t>
      </w:r>
      <w:r w:rsidRPr="009D2094">
        <w:rPr>
          <w:rFonts w:ascii="Arial" w:hAnsi="Arial" w:cs="Arial"/>
          <w:bCs/>
          <w:sz w:val="22"/>
          <w:szCs w:val="22"/>
          <w:lang w:val="fr-FR"/>
        </w:rPr>
        <w:t>des listes internationales de sites menacés, tel</w:t>
      </w:r>
      <w:r>
        <w:rPr>
          <w:rFonts w:ascii="Arial" w:hAnsi="Arial" w:cs="Arial"/>
          <w:bCs/>
          <w:sz w:val="22"/>
          <w:szCs w:val="22"/>
          <w:lang w:val="fr-FR"/>
        </w:rPr>
        <w:t>les</w:t>
      </w:r>
      <w:r w:rsidRPr="009D2094">
        <w:rPr>
          <w:rFonts w:ascii="Arial" w:hAnsi="Arial" w:cs="Arial"/>
          <w:bCs/>
          <w:sz w:val="22"/>
          <w:szCs w:val="22"/>
          <w:lang w:val="fr-FR"/>
        </w:rPr>
        <w:t xml:space="preserve"> que </w:t>
      </w:r>
      <w:r>
        <w:rPr>
          <w:rFonts w:ascii="Arial" w:hAnsi="Arial" w:cs="Arial"/>
          <w:bCs/>
          <w:sz w:val="22"/>
          <w:szCs w:val="22"/>
          <w:lang w:val="fr-FR"/>
        </w:rPr>
        <w:t>la liste du patrimoine mondial en péril</w:t>
      </w:r>
      <w:r w:rsidRPr="009D2094">
        <w:rPr>
          <w:rFonts w:ascii="Arial" w:hAnsi="Arial" w:cs="Arial"/>
          <w:bCs/>
          <w:sz w:val="22"/>
          <w:szCs w:val="22"/>
          <w:lang w:val="fr-FR"/>
        </w:rPr>
        <w:t xml:space="preserve"> de l’UNESCO, le Registre de Montreux  </w:t>
      </w:r>
      <w:r>
        <w:rPr>
          <w:rFonts w:ascii="Arial" w:hAnsi="Arial" w:cs="Arial"/>
          <w:bCs/>
          <w:sz w:val="22"/>
          <w:szCs w:val="22"/>
          <w:lang w:val="fr-FR"/>
        </w:rPr>
        <w:t xml:space="preserve">de la Convention de </w:t>
      </w:r>
      <w:r w:rsidRPr="009D2094">
        <w:rPr>
          <w:rFonts w:ascii="Arial" w:hAnsi="Arial" w:cs="Arial"/>
          <w:bCs/>
          <w:sz w:val="22"/>
          <w:szCs w:val="22"/>
          <w:lang w:val="fr-FR"/>
        </w:rPr>
        <w:t xml:space="preserve">Ramsar et </w:t>
      </w:r>
      <w:r>
        <w:rPr>
          <w:rFonts w:ascii="Arial" w:hAnsi="Arial" w:cs="Arial"/>
          <w:bCs/>
          <w:sz w:val="22"/>
          <w:szCs w:val="22"/>
          <w:lang w:val="fr-FR"/>
        </w:rPr>
        <w:t>la liste des</w:t>
      </w:r>
      <w:r w:rsidRPr="009D2094">
        <w:rPr>
          <w:rFonts w:ascii="Arial" w:hAnsi="Arial" w:cs="Arial"/>
          <w:bCs/>
          <w:sz w:val="22"/>
          <w:szCs w:val="22"/>
          <w:lang w:val="fr-FR"/>
        </w:rPr>
        <w:t xml:space="preserve"> </w:t>
      </w:r>
      <w:r>
        <w:rPr>
          <w:rFonts w:ascii="Arial" w:hAnsi="Arial" w:cs="Arial"/>
          <w:bCs/>
          <w:sz w:val="22"/>
          <w:szCs w:val="22"/>
          <w:lang w:val="fr-FR"/>
        </w:rPr>
        <w:t>z</w:t>
      </w:r>
      <w:r w:rsidRPr="002446D5">
        <w:rPr>
          <w:rFonts w:ascii="Arial" w:hAnsi="Arial" w:cs="Arial"/>
          <w:bCs/>
          <w:sz w:val="22"/>
          <w:szCs w:val="22"/>
          <w:lang w:val="fr-FR"/>
        </w:rPr>
        <w:t>one</w:t>
      </w:r>
      <w:r>
        <w:rPr>
          <w:rFonts w:ascii="Arial" w:hAnsi="Arial" w:cs="Arial"/>
          <w:bCs/>
          <w:sz w:val="22"/>
          <w:szCs w:val="22"/>
          <w:lang w:val="fr-FR"/>
        </w:rPr>
        <w:t>s</w:t>
      </w:r>
      <w:r w:rsidRPr="002446D5">
        <w:rPr>
          <w:rFonts w:ascii="Arial" w:hAnsi="Arial" w:cs="Arial"/>
          <w:bCs/>
          <w:sz w:val="22"/>
          <w:szCs w:val="22"/>
          <w:lang w:val="fr-FR"/>
        </w:rPr>
        <w:t xml:space="preserve"> importante</w:t>
      </w:r>
      <w:r>
        <w:rPr>
          <w:rFonts w:ascii="Arial" w:hAnsi="Arial" w:cs="Arial"/>
          <w:bCs/>
          <w:sz w:val="22"/>
          <w:szCs w:val="22"/>
          <w:lang w:val="fr-FR"/>
        </w:rPr>
        <w:t>s</w:t>
      </w:r>
      <w:r w:rsidRPr="002446D5">
        <w:rPr>
          <w:rFonts w:ascii="Arial" w:hAnsi="Arial" w:cs="Arial"/>
          <w:bCs/>
          <w:sz w:val="22"/>
          <w:szCs w:val="22"/>
          <w:lang w:val="fr-FR"/>
        </w:rPr>
        <w:t xml:space="preserve"> pour la conservation des oiseaux et la </w:t>
      </w:r>
      <w:r w:rsidRPr="00EF12C4">
        <w:rPr>
          <w:rFonts w:ascii="Arial" w:hAnsi="Arial" w:cs="Arial"/>
          <w:bCs/>
          <w:sz w:val="22"/>
          <w:szCs w:val="22"/>
          <w:lang w:val="fr-FR"/>
        </w:rPr>
        <w:t xml:space="preserve">biodiversité (IBA) en danger de </w:t>
      </w:r>
      <w:proofErr w:type="spellStart"/>
      <w:r w:rsidRPr="00EF12C4">
        <w:rPr>
          <w:rFonts w:ascii="Arial" w:hAnsi="Arial" w:cs="Arial"/>
          <w:bCs/>
          <w:sz w:val="22"/>
          <w:szCs w:val="22"/>
          <w:lang w:val="fr-FR"/>
        </w:rPr>
        <w:t>BirdLife</w:t>
      </w:r>
      <w:proofErr w:type="spellEnd"/>
      <w:r w:rsidRPr="00EF12C4">
        <w:rPr>
          <w:rFonts w:ascii="Arial" w:hAnsi="Arial" w:cs="Arial"/>
          <w:bCs/>
          <w:sz w:val="22"/>
          <w:szCs w:val="22"/>
          <w:lang w:val="fr-FR"/>
        </w:rPr>
        <w:t xml:space="preserve"> International ;</w:t>
      </w:r>
      <w:r>
        <w:rPr>
          <w:rFonts w:ascii="Arial" w:hAnsi="Arial" w:cs="Arial"/>
          <w:bCs/>
          <w:sz w:val="22"/>
          <w:szCs w:val="22"/>
          <w:lang w:val="fr-FR"/>
        </w:rPr>
        <w:t xml:space="preserve"> </w:t>
      </w:r>
    </w:p>
    <w:p w14:paraId="65457585"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34BA6913" w14:textId="446526B4"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2</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151574">
        <w:rPr>
          <w:rFonts w:ascii="Arial" w:hAnsi="Arial" w:cs="Arial"/>
          <w:bCs/>
          <w:i/>
          <w:iCs/>
          <w:sz w:val="22"/>
          <w:szCs w:val="22"/>
          <w:lang w:val="fr-FR"/>
        </w:rPr>
        <w:t>Demande en outre</w:t>
      </w:r>
      <w:r>
        <w:rPr>
          <w:rFonts w:ascii="Arial" w:hAnsi="Arial" w:cs="Arial"/>
          <w:bCs/>
          <w:sz w:val="22"/>
          <w:szCs w:val="22"/>
          <w:lang w:val="fr-FR"/>
        </w:rPr>
        <w:t xml:space="preserve"> </w:t>
      </w:r>
      <w:r w:rsidRPr="00D76FA6">
        <w:rPr>
          <w:rFonts w:ascii="Arial" w:hAnsi="Arial" w:cs="Arial"/>
          <w:bCs/>
          <w:i/>
          <w:iCs/>
          <w:sz w:val="22"/>
          <w:szCs w:val="22"/>
          <w:lang w:val="fr-FR"/>
        </w:rPr>
        <w:t>instamment</w:t>
      </w:r>
      <w:r w:rsidRPr="009D2094">
        <w:rPr>
          <w:rFonts w:ascii="Arial" w:hAnsi="Arial" w:cs="Arial"/>
          <w:bCs/>
          <w:sz w:val="22"/>
          <w:szCs w:val="22"/>
          <w:lang w:val="fr-FR"/>
        </w:rPr>
        <w:t xml:space="preserve"> aux Parties de surveiller</w:t>
      </w:r>
      <w:r>
        <w:rPr>
          <w:rFonts w:ascii="Arial" w:hAnsi="Arial" w:cs="Arial"/>
          <w:bCs/>
          <w:sz w:val="22"/>
          <w:szCs w:val="22"/>
          <w:lang w:val="fr-FR"/>
        </w:rPr>
        <w:t xml:space="preserve"> convenablement</w:t>
      </w:r>
      <w:r w:rsidRPr="009D2094">
        <w:rPr>
          <w:rFonts w:ascii="Arial" w:hAnsi="Arial" w:cs="Arial"/>
          <w:bCs/>
          <w:sz w:val="22"/>
          <w:szCs w:val="22"/>
          <w:lang w:val="fr-FR"/>
        </w:rPr>
        <w:t xml:space="preserve"> </w:t>
      </w:r>
      <w:r w:rsidRPr="002A09AF">
        <w:rPr>
          <w:rFonts w:ascii="Arial" w:hAnsi="Arial" w:cs="Arial"/>
          <w:bCs/>
          <w:strike/>
          <w:sz w:val="22"/>
          <w:szCs w:val="22"/>
          <w:lang w:val="fr-FR"/>
        </w:rPr>
        <w:t xml:space="preserve">les réseaux </w:t>
      </w:r>
      <w:r w:rsidR="002A09AF" w:rsidRPr="002A09AF">
        <w:rPr>
          <w:rFonts w:ascii="Arial" w:hAnsi="Arial" w:cs="Arial"/>
          <w:bCs/>
          <w:sz w:val="22"/>
          <w:szCs w:val="22"/>
          <w:u w:val="single"/>
          <w:lang w:val="fr-FR"/>
        </w:rPr>
        <w:t>la connectivité</w:t>
      </w:r>
      <w:r w:rsidR="002A09AF">
        <w:rPr>
          <w:rFonts w:ascii="Arial" w:hAnsi="Arial" w:cs="Arial"/>
          <w:bCs/>
          <w:strike/>
          <w:sz w:val="22"/>
          <w:szCs w:val="22"/>
          <w:lang w:val="fr-FR"/>
        </w:rPr>
        <w:t xml:space="preserve"> </w:t>
      </w:r>
      <w:r w:rsidRPr="009D2094">
        <w:rPr>
          <w:rFonts w:ascii="Arial" w:hAnsi="Arial" w:cs="Arial"/>
          <w:bCs/>
          <w:sz w:val="22"/>
          <w:szCs w:val="22"/>
          <w:lang w:val="fr-FR"/>
        </w:rPr>
        <w:t>écologique</w:t>
      </w:r>
      <w:r w:rsidRPr="002A09AF">
        <w:rPr>
          <w:rFonts w:ascii="Arial" w:hAnsi="Arial" w:cs="Arial"/>
          <w:bCs/>
          <w:strike/>
          <w:sz w:val="22"/>
          <w:szCs w:val="22"/>
          <w:lang w:val="fr-FR"/>
        </w:rPr>
        <w:t>s</w:t>
      </w:r>
      <w:r w:rsidRPr="009D2094">
        <w:rPr>
          <w:rFonts w:ascii="Arial" w:hAnsi="Arial" w:cs="Arial"/>
          <w:bCs/>
          <w:sz w:val="22"/>
          <w:szCs w:val="22"/>
          <w:lang w:val="fr-FR"/>
        </w:rPr>
        <w:t xml:space="preserve"> </w:t>
      </w:r>
      <w:r w:rsidR="00474736" w:rsidRPr="00474736">
        <w:rPr>
          <w:rFonts w:ascii="Arial" w:hAnsi="Arial" w:cs="Arial"/>
          <w:bCs/>
          <w:sz w:val="22"/>
          <w:szCs w:val="22"/>
          <w:u w:val="single"/>
          <w:lang w:val="fr-FR"/>
        </w:rPr>
        <w:t>de manière standardisée</w:t>
      </w:r>
      <w:r w:rsidR="00474736" w:rsidRPr="00474736">
        <w:rPr>
          <w:rFonts w:ascii="Arial" w:hAnsi="Arial" w:cs="Arial"/>
          <w:bCs/>
          <w:sz w:val="22"/>
          <w:szCs w:val="22"/>
          <w:lang w:val="fr-FR"/>
        </w:rPr>
        <w:t xml:space="preserve"> </w:t>
      </w:r>
      <w:r w:rsidRPr="009D2094">
        <w:rPr>
          <w:rFonts w:ascii="Arial" w:hAnsi="Arial" w:cs="Arial"/>
          <w:bCs/>
          <w:sz w:val="22"/>
          <w:szCs w:val="22"/>
          <w:lang w:val="fr-FR"/>
        </w:rPr>
        <w:t xml:space="preserve">pour </w:t>
      </w:r>
      <w:r>
        <w:rPr>
          <w:rFonts w:ascii="Arial" w:hAnsi="Arial" w:cs="Arial"/>
          <w:bCs/>
          <w:sz w:val="22"/>
          <w:szCs w:val="22"/>
          <w:lang w:val="fr-FR"/>
        </w:rPr>
        <w:t>détecter à l’avance</w:t>
      </w:r>
      <w:r w:rsidRPr="009D2094">
        <w:rPr>
          <w:rFonts w:ascii="Arial" w:hAnsi="Arial" w:cs="Arial"/>
          <w:bCs/>
          <w:sz w:val="22"/>
          <w:szCs w:val="22"/>
          <w:lang w:val="fr-FR"/>
        </w:rPr>
        <w:t xml:space="preserve"> toute </w:t>
      </w:r>
      <w:r>
        <w:rPr>
          <w:rFonts w:ascii="Arial" w:hAnsi="Arial" w:cs="Arial"/>
          <w:bCs/>
          <w:sz w:val="22"/>
          <w:szCs w:val="22"/>
          <w:lang w:val="fr-FR"/>
        </w:rPr>
        <w:t>dégradation</w:t>
      </w:r>
      <w:r w:rsidRPr="009D2094">
        <w:rPr>
          <w:rFonts w:ascii="Arial" w:hAnsi="Arial" w:cs="Arial"/>
          <w:bCs/>
          <w:sz w:val="22"/>
          <w:szCs w:val="22"/>
          <w:lang w:val="fr-FR"/>
        </w:rPr>
        <w:t xml:space="preserve"> de la qualité des sites, </w:t>
      </w:r>
      <w:r>
        <w:rPr>
          <w:rFonts w:ascii="Arial" w:hAnsi="Arial" w:cs="Arial"/>
          <w:bCs/>
          <w:sz w:val="22"/>
          <w:szCs w:val="22"/>
          <w:lang w:val="fr-FR"/>
        </w:rPr>
        <w:t xml:space="preserve">repérer </w:t>
      </w:r>
      <w:r w:rsidRPr="009D2094">
        <w:rPr>
          <w:rFonts w:ascii="Arial" w:hAnsi="Arial" w:cs="Arial"/>
          <w:bCs/>
          <w:sz w:val="22"/>
          <w:szCs w:val="22"/>
          <w:lang w:val="fr-FR"/>
        </w:rPr>
        <w:t xml:space="preserve"> rapide</w:t>
      </w:r>
      <w:r>
        <w:rPr>
          <w:rFonts w:ascii="Arial" w:hAnsi="Arial" w:cs="Arial"/>
          <w:bCs/>
          <w:sz w:val="22"/>
          <w:szCs w:val="22"/>
          <w:lang w:val="fr-FR"/>
        </w:rPr>
        <w:t>ment</w:t>
      </w:r>
      <w:r w:rsidRPr="009D2094">
        <w:rPr>
          <w:rFonts w:ascii="Arial" w:hAnsi="Arial" w:cs="Arial"/>
          <w:bCs/>
          <w:sz w:val="22"/>
          <w:szCs w:val="22"/>
          <w:lang w:val="fr-FR"/>
        </w:rPr>
        <w:t xml:space="preserve"> </w:t>
      </w:r>
      <w:r>
        <w:rPr>
          <w:rFonts w:ascii="Arial" w:hAnsi="Arial" w:cs="Arial"/>
          <w:bCs/>
          <w:sz w:val="22"/>
          <w:szCs w:val="22"/>
          <w:lang w:val="fr-FR"/>
        </w:rPr>
        <w:t>l</w:t>
      </w:r>
      <w:r w:rsidRPr="009D2094">
        <w:rPr>
          <w:rFonts w:ascii="Arial" w:hAnsi="Arial" w:cs="Arial"/>
          <w:bCs/>
          <w:sz w:val="22"/>
          <w:szCs w:val="22"/>
          <w:lang w:val="fr-FR"/>
        </w:rPr>
        <w:t xml:space="preserve">es menaces et </w:t>
      </w:r>
      <w:r>
        <w:rPr>
          <w:rFonts w:ascii="Arial" w:hAnsi="Arial" w:cs="Arial"/>
          <w:bCs/>
          <w:sz w:val="22"/>
          <w:szCs w:val="22"/>
          <w:lang w:val="fr-FR"/>
        </w:rPr>
        <w:t>agir sans tarder</w:t>
      </w:r>
      <w:r w:rsidRPr="009D2094">
        <w:rPr>
          <w:rFonts w:ascii="Arial" w:hAnsi="Arial" w:cs="Arial"/>
          <w:bCs/>
          <w:sz w:val="22"/>
          <w:szCs w:val="22"/>
          <w:lang w:val="fr-FR"/>
        </w:rPr>
        <w:t xml:space="preserve"> afin de maintenir l’intégrité du réseau, en utilisant </w:t>
      </w:r>
      <w:r>
        <w:rPr>
          <w:rFonts w:ascii="Arial" w:hAnsi="Arial" w:cs="Arial"/>
          <w:bCs/>
          <w:sz w:val="22"/>
          <w:szCs w:val="22"/>
          <w:lang w:val="fr-FR"/>
        </w:rPr>
        <w:t>si nécessaire</w:t>
      </w:r>
      <w:r w:rsidRPr="009D2094">
        <w:rPr>
          <w:rFonts w:ascii="Arial" w:hAnsi="Arial" w:cs="Arial"/>
          <w:bCs/>
          <w:sz w:val="22"/>
          <w:szCs w:val="22"/>
          <w:lang w:val="fr-FR"/>
        </w:rPr>
        <w:t xml:space="preserve"> </w:t>
      </w:r>
      <w:r>
        <w:rPr>
          <w:rFonts w:ascii="Arial" w:hAnsi="Arial" w:cs="Arial"/>
          <w:bCs/>
          <w:sz w:val="22"/>
          <w:szCs w:val="22"/>
          <w:lang w:val="fr-FR"/>
        </w:rPr>
        <w:t>certaines</w:t>
      </w:r>
      <w:r w:rsidRPr="009D2094">
        <w:rPr>
          <w:rFonts w:ascii="Arial" w:hAnsi="Arial" w:cs="Arial"/>
          <w:bCs/>
          <w:sz w:val="22"/>
          <w:szCs w:val="22"/>
          <w:lang w:val="fr-FR"/>
        </w:rPr>
        <w:t xml:space="preserve"> méthodes de surveillance</w:t>
      </w:r>
      <w:r w:rsidR="00DB3594">
        <w:rPr>
          <w:rFonts w:ascii="Arial" w:hAnsi="Arial" w:cs="Arial"/>
          <w:bCs/>
          <w:sz w:val="22"/>
          <w:szCs w:val="22"/>
          <w:lang w:val="fr-FR"/>
        </w:rPr>
        <w:t xml:space="preserve"> </w:t>
      </w:r>
      <w:r w:rsidR="00DB3594" w:rsidRPr="00DB3594">
        <w:rPr>
          <w:rFonts w:ascii="Arial" w:hAnsi="Arial" w:cs="Arial"/>
          <w:bCs/>
          <w:sz w:val="22"/>
          <w:szCs w:val="22"/>
          <w:u w:val="single"/>
          <w:lang w:val="fr-FR"/>
        </w:rPr>
        <w:t>existantes et émergentes</w:t>
      </w:r>
      <w:r w:rsidRPr="009D2094">
        <w:rPr>
          <w:rFonts w:ascii="Arial" w:hAnsi="Arial" w:cs="Arial"/>
          <w:bCs/>
          <w:sz w:val="22"/>
          <w:szCs w:val="22"/>
          <w:lang w:val="fr-FR"/>
        </w:rPr>
        <w:t xml:space="preserve">, </w:t>
      </w:r>
      <w:r w:rsidRPr="00E66A44">
        <w:rPr>
          <w:rFonts w:ascii="Arial" w:hAnsi="Arial" w:cs="Arial"/>
          <w:bCs/>
          <w:strike/>
          <w:sz w:val="22"/>
          <w:szCs w:val="22"/>
          <w:lang w:val="fr-FR"/>
        </w:rPr>
        <w:t>telles que le protocole de suivi IBA (</w:t>
      </w:r>
      <w:r w:rsidRPr="00E66A44">
        <w:rPr>
          <w:rFonts w:ascii="Arial" w:hAnsi="Arial" w:cs="Arial"/>
          <w:bCs/>
          <w:i/>
          <w:iCs/>
          <w:strike/>
          <w:sz w:val="22"/>
          <w:szCs w:val="22"/>
          <w:lang w:val="fr-FR"/>
        </w:rPr>
        <w:t>Important Bird Area</w:t>
      </w:r>
      <w:r w:rsidRPr="00E66A44">
        <w:rPr>
          <w:rFonts w:ascii="Arial" w:hAnsi="Arial" w:cs="Arial"/>
          <w:bCs/>
          <w:strike/>
          <w:sz w:val="22"/>
          <w:szCs w:val="22"/>
          <w:lang w:val="fr-FR"/>
        </w:rPr>
        <w:t xml:space="preserve">) mis au point par </w:t>
      </w:r>
      <w:proofErr w:type="spellStart"/>
      <w:r w:rsidRPr="00E66A44">
        <w:rPr>
          <w:rFonts w:ascii="Arial" w:hAnsi="Arial" w:cs="Arial"/>
          <w:bCs/>
          <w:strike/>
          <w:sz w:val="22"/>
          <w:szCs w:val="22"/>
          <w:lang w:val="fr-FR"/>
        </w:rPr>
        <w:t>BirdLife</w:t>
      </w:r>
      <w:proofErr w:type="spellEnd"/>
      <w:r w:rsidRPr="00E66A44">
        <w:rPr>
          <w:rFonts w:ascii="Arial" w:hAnsi="Arial" w:cs="Arial"/>
          <w:bCs/>
          <w:strike/>
          <w:sz w:val="22"/>
          <w:szCs w:val="22"/>
          <w:lang w:val="fr-FR"/>
        </w:rPr>
        <w:t>, le protocole de suivi KBA (</w:t>
      </w:r>
      <w:r w:rsidRPr="00E66A44">
        <w:rPr>
          <w:rFonts w:ascii="Arial" w:hAnsi="Arial" w:cs="Arial"/>
          <w:bCs/>
          <w:i/>
          <w:iCs/>
          <w:strike/>
          <w:sz w:val="22"/>
          <w:szCs w:val="22"/>
          <w:lang w:val="fr-FR"/>
        </w:rPr>
        <w:t xml:space="preserve">Key </w:t>
      </w:r>
      <w:proofErr w:type="spellStart"/>
      <w:r w:rsidRPr="00E66A44">
        <w:rPr>
          <w:rFonts w:ascii="Arial" w:hAnsi="Arial" w:cs="Arial"/>
          <w:bCs/>
          <w:i/>
          <w:iCs/>
          <w:strike/>
          <w:sz w:val="22"/>
          <w:szCs w:val="22"/>
          <w:lang w:val="fr-FR"/>
        </w:rPr>
        <w:t>Biodiversity</w:t>
      </w:r>
      <w:proofErr w:type="spellEnd"/>
      <w:r w:rsidRPr="00E66A44">
        <w:rPr>
          <w:rFonts w:ascii="Arial" w:hAnsi="Arial" w:cs="Arial"/>
          <w:bCs/>
          <w:i/>
          <w:iCs/>
          <w:strike/>
          <w:sz w:val="22"/>
          <w:szCs w:val="22"/>
          <w:lang w:val="fr-FR"/>
        </w:rPr>
        <w:t xml:space="preserve"> Areas</w:t>
      </w:r>
      <w:r w:rsidRPr="00E66A44">
        <w:rPr>
          <w:rFonts w:ascii="Arial" w:hAnsi="Arial" w:cs="Arial"/>
          <w:bCs/>
          <w:strike/>
          <w:sz w:val="22"/>
          <w:szCs w:val="22"/>
          <w:lang w:val="fr-FR"/>
        </w:rPr>
        <w:t xml:space="preserve">) mis au point par le Partenariat sur les zones importantes pour la biodiversité (KBA), ainsi que le Recensement international des oiseaux d’eau (IWC) d’eau, coordonné par </w:t>
      </w:r>
      <w:proofErr w:type="spellStart"/>
      <w:r w:rsidRPr="00E66A44">
        <w:rPr>
          <w:rFonts w:ascii="Arial" w:hAnsi="Arial" w:cs="Arial"/>
          <w:bCs/>
          <w:strike/>
          <w:sz w:val="22"/>
          <w:szCs w:val="22"/>
          <w:lang w:val="fr-FR"/>
        </w:rPr>
        <w:t>Wetlands</w:t>
      </w:r>
      <w:proofErr w:type="spellEnd"/>
      <w:r w:rsidRPr="00E66A44">
        <w:rPr>
          <w:rFonts w:ascii="Arial" w:hAnsi="Arial" w:cs="Arial"/>
          <w:bCs/>
          <w:strike/>
          <w:sz w:val="22"/>
          <w:szCs w:val="22"/>
          <w:lang w:val="fr-FR"/>
        </w:rPr>
        <w:t xml:space="preserve"> International </w:t>
      </w:r>
      <w:r w:rsidRPr="00307AC1">
        <w:rPr>
          <w:rFonts w:ascii="Arial" w:hAnsi="Arial" w:cs="Arial"/>
          <w:bCs/>
          <w:sz w:val="22"/>
          <w:szCs w:val="22"/>
          <w:lang w:val="fr-FR"/>
        </w:rPr>
        <w:t>;</w:t>
      </w:r>
    </w:p>
    <w:p w14:paraId="6E5DDE1C"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221EBAB4" w14:textId="57053A82"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3</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 xml:space="preserve">Demande </w:t>
      </w:r>
      <w:r w:rsidRPr="009D2094">
        <w:rPr>
          <w:rFonts w:ascii="Arial" w:hAnsi="Arial" w:cs="Arial"/>
          <w:bCs/>
          <w:sz w:val="22"/>
          <w:szCs w:val="22"/>
          <w:lang w:val="fr-FR"/>
        </w:rPr>
        <w:t>au Secrétariat de porter cette Résolution à l’attention de la Convention sur la diversité biologique</w:t>
      </w:r>
      <w:r>
        <w:rPr>
          <w:rFonts w:ascii="Arial" w:hAnsi="Arial" w:cs="Arial"/>
          <w:bCs/>
          <w:sz w:val="22"/>
          <w:szCs w:val="22"/>
          <w:lang w:val="fr-FR"/>
        </w:rPr>
        <w:t>,</w:t>
      </w:r>
      <w:r w:rsidRPr="009D2094">
        <w:rPr>
          <w:rFonts w:ascii="Arial" w:hAnsi="Arial" w:cs="Arial"/>
          <w:bCs/>
          <w:sz w:val="22"/>
          <w:szCs w:val="22"/>
          <w:lang w:val="fr-FR"/>
        </w:rPr>
        <w:t xml:space="preserve"> </w:t>
      </w:r>
      <w:r>
        <w:rPr>
          <w:rFonts w:ascii="Arial" w:hAnsi="Arial" w:cs="Arial"/>
          <w:bCs/>
          <w:sz w:val="22"/>
          <w:szCs w:val="22"/>
          <w:lang w:val="fr-FR"/>
        </w:rPr>
        <w:t>à l’Accord se rapportant à</w:t>
      </w:r>
      <w:r w:rsidRPr="009D2094">
        <w:rPr>
          <w:rFonts w:ascii="Arial" w:hAnsi="Arial" w:cs="Arial"/>
          <w:bCs/>
          <w:sz w:val="22"/>
          <w:szCs w:val="22"/>
          <w:lang w:val="fr-FR"/>
        </w:rPr>
        <w:t xml:space="preserve"> la Convention des Nations Unies sur le droit de la mer </w:t>
      </w:r>
      <w:r>
        <w:rPr>
          <w:rFonts w:ascii="Arial" w:hAnsi="Arial" w:cs="Arial"/>
          <w:bCs/>
          <w:sz w:val="22"/>
          <w:szCs w:val="22"/>
          <w:lang w:val="fr-FR"/>
        </w:rPr>
        <w:t>et portant sur</w:t>
      </w:r>
      <w:r w:rsidRPr="009D2094">
        <w:rPr>
          <w:rFonts w:ascii="Arial" w:hAnsi="Arial" w:cs="Arial"/>
          <w:bCs/>
          <w:sz w:val="22"/>
          <w:szCs w:val="22"/>
          <w:lang w:val="fr-FR"/>
        </w:rPr>
        <w:t xml:space="preserve"> la conservation et l’utilisation durable de la diversité biologique</w:t>
      </w:r>
      <w:r>
        <w:rPr>
          <w:rFonts w:ascii="Arial" w:hAnsi="Arial" w:cs="Arial"/>
          <w:bCs/>
          <w:sz w:val="22"/>
          <w:szCs w:val="22"/>
          <w:lang w:val="fr-FR"/>
        </w:rPr>
        <w:t xml:space="preserve"> </w:t>
      </w:r>
      <w:r w:rsidRPr="009D2094">
        <w:rPr>
          <w:rFonts w:ascii="Arial" w:hAnsi="Arial" w:cs="Arial"/>
          <w:bCs/>
          <w:sz w:val="22"/>
          <w:szCs w:val="22"/>
          <w:lang w:val="fr-FR"/>
        </w:rPr>
        <w:t xml:space="preserve">marine </w:t>
      </w:r>
      <w:r>
        <w:rPr>
          <w:rFonts w:ascii="Arial" w:hAnsi="Arial" w:cs="Arial"/>
          <w:bCs/>
          <w:sz w:val="22"/>
          <w:szCs w:val="22"/>
          <w:lang w:val="fr-FR"/>
        </w:rPr>
        <w:t>des zones ne relevant pas la</w:t>
      </w:r>
      <w:r w:rsidRPr="009D2094">
        <w:rPr>
          <w:rFonts w:ascii="Arial" w:hAnsi="Arial" w:cs="Arial"/>
          <w:bCs/>
          <w:sz w:val="22"/>
          <w:szCs w:val="22"/>
          <w:lang w:val="fr-FR"/>
        </w:rPr>
        <w:t xml:space="preserve"> juridiction nationale,</w:t>
      </w:r>
      <w:r w:rsidR="00487F4A" w:rsidRPr="00192A79">
        <w:rPr>
          <w:rFonts w:ascii="Arial" w:hAnsi="Arial" w:cs="Arial"/>
          <w:sz w:val="22"/>
          <w:szCs w:val="22"/>
          <w:u w:val="single"/>
          <w:lang w:val="fr-FR"/>
        </w:rPr>
        <w:t xml:space="preserve"> </w:t>
      </w:r>
      <w:r w:rsidR="00192A79" w:rsidRPr="00192A79">
        <w:rPr>
          <w:rFonts w:ascii="Arial" w:hAnsi="Arial" w:cs="Arial"/>
          <w:sz w:val="22"/>
          <w:szCs w:val="22"/>
          <w:u w:val="single"/>
          <w:lang w:val="fr-FR"/>
        </w:rPr>
        <w:t>l</w:t>
      </w:r>
      <w:r w:rsidR="00192A79" w:rsidRPr="00192A79">
        <w:rPr>
          <w:rFonts w:ascii="Arial" w:hAnsi="Arial" w:cs="Arial"/>
          <w:sz w:val="22"/>
          <w:szCs w:val="22"/>
          <w:u w:val="single"/>
          <w:lang w:val="fr-FR"/>
        </w:rPr>
        <w:t>a Convention de Ramsar sur les zones humides d’importance internationale,</w:t>
      </w:r>
      <w:r w:rsidR="00192A79" w:rsidRPr="00192A79">
        <w:rPr>
          <w:rFonts w:ascii="Arial" w:hAnsi="Arial" w:cs="Arial"/>
          <w:sz w:val="22"/>
          <w:szCs w:val="22"/>
          <w:lang w:val="fr-FR"/>
        </w:rPr>
        <w:t xml:space="preserve"> </w:t>
      </w:r>
      <w:r w:rsidR="00192A79" w:rsidRPr="00192A79">
        <w:rPr>
          <w:rFonts w:ascii="Arial" w:hAnsi="Arial" w:cs="Arial"/>
          <w:sz w:val="22"/>
          <w:szCs w:val="22"/>
          <w:u w:val="single"/>
          <w:lang w:val="fr-FR"/>
        </w:rPr>
        <w:t>la Convention des Nations Unies sur la lutte contre la désertification</w:t>
      </w:r>
      <w:r w:rsidR="00D776EA">
        <w:rPr>
          <w:rFonts w:ascii="Arial" w:hAnsi="Arial" w:cs="Arial"/>
          <w:bCs/>
          <w:sz w:val="22"/>
          <w:szCs w:val="22"/>
          <w:lang w:val="fr-FR"/>
        </w:rPr>
        <w:t xml:space="preserve">, </w:t>
      </w:r>
      <w:r>
        <w:rPr>
          <w:rFonts w:ascii="Arial" w:hAnsi="Arial" w:cs="Arial"/>
          <w:bCs/>
          <w:sz w:val="22"/>
          <w:szCs w:val="22"/>
          <w:lang w:val="fr-FR"/>
        </w:rPr>
        <w:t xml:space="preserve">à </w:t>
      </w:r>
      <w:r w:rsidRPr="009D2094">
        <w:rPr>
          <w:rFonts w:ascii="Arial" w:hAnsi="Arial" w:cs="Arial"/>
          <w:bCs/>
          <w:sz w:val="22"/>
          <w:szCs w:val="22"/>
          <w:lang w:val="fr-FR"/>
        </w:rPr>
        <w:t xml:space="preserve">la Décennie des Nations Unies </w:t>
      </w:r>
      <w:r>
        <w:rPr>
          <w:rFonts w:ascii="Arial" w:hAnsi="Arial" w:cs="Arial"/>
          <w:bCs/>
          <w:sz w:val="22"/>
          <w:szCs w:val="22"/>
          <w:lang w:val="fr-FR"/>
        </w:rPr>
        <w:t>pour</w:t>
      </w:r>
      <w:r w:rsidRPr="009D2094">
        <w:rPr>
          <w:rFonts w:ascii="Arial" w:hAnsi="Arial" w:cs="Arial"/>
          <w:bCs/>
          <w:sz w:val="22"/>
          <w:szCs w:val="22"/>
          <w:lang w:val="fr-FR"/>
        </w:rPr>
        <w:t xml:space="preserve"> la restauration des écosystèmes, </w:t>
      </w:r>
      <w:r>
        <w:rPr>
          <w:rFonts w:ascii="Arial" w:hAnsi="Arial" w:cs="Arial"/>
          <w:bCs/>
          <w:sz w:val="22"/>
          <w:szCs w:val="22"/>
          <w:lang w:val="fr-FR"/>
        </w:rPr>
        <w:t>et à la mettre en lien avec les</w:t>
      </w:r>
      <w:r w:rsidRPr="009D2094">
        <w:rPr>
          <w:rFonts w:ascii="Arial" w:hAnsi="Arial" w:cs="Arial"/>
          <w:bCs/>
          <w:sz w:val="22"/>
          <w:szCs w:val="22"/>
          <w:lang w:val="fr-FR"/>
        </w:rPr>
        <w:t xml:space="preserve"> propositions d</w:t>
      </w:r>
      <w:r>
        <w:rPr>
          <w:rFonts w:ascii="Arial" w:hAnsi="Arial" w:cs="Arial"/>
          <w:bCs/>
          <w:sz w:val="22"/>
          <w:szCs w:val="22"/>
          <w:lang w:val="fr-FR"/>
        </w:rPr>
        <w:t>’</w:t>
      </w:r>
      <w:r w:rsidRPr="009D2094">
        <w:rPr>
          <w:rFonts w:ascii="Arial" w:hAnsi="Arial" w:cs="Arial"/>
          <w:bCs/>
          <w:sz w:val="22"/>
          <w:szCs w:val="22"/>
          <w:lang w:val="fr-FR"/>
        </w:rPr>
        <w:t>inscription</w:t>
      </w:r>
      <w:r>
        <w:rPr>
          <w:rFonts w:ascii="Arial" w:hAnsi="Arial" w:cs="Arial"/>
          <w:bCs/>
          <w:sz w:val="22"/>
          <w:szCs w:val="22"/>
          <w:lang w:val="fr-FR"/>
        </w:rPr>
        <w:t xml:space="preserve"> pertinentes</w:t>
      </w:r>
      <w:r w:rsidRPr="009D2094">
        <w:rPr>
          <w:rFonts w:ascii="Arial" w:hAnsi="Arial" w:cs="Arial"/>
          <w:bCs/>
          <w:sz w:val="22"/>
          <w:szCs w:val="22"/>
          <w:lang w:val="fr-FR"/>
        </w:rPr>
        <w:t xml:space="preserve"> </w:t>
      </w:r>
      <w:r>
        <w:rPr>
          <w:rFonts w:ascii="Arial" w:hAnsi="Arial" w:cs="Arial"/>
          <w:bCs/>
          <w:sz w:val="22"/>
          <w:szCs w:val="22"/>
          <w:lang w:val="fr-FR"/>
        </w:rPr>
        <w:t>sur la Liste</w:t>
      </w:r>
      <w:r w:rsidRPr="009D2094">
        <w:rPr>
          <w:rFonts w:ascii="Arial" w:hAnsi="Arial" w:cs="Arial"/>
          <w:bCs/>
          <w:sz w:val="22"/>
          <w:szCs w:val="22"/>
          <w:lang w:val="fr-FR"/>
        </w:rPr>
        <w:t xml:space="preserve"> du patrimoine mondial au titre de la Convention du patrimoine mondial</w:t>
      </w:r>
      <w:r>
        <w:rPr>
          <w:rFonts w:ascii="Arial" w:hAnsi="Arial" w:cs="Arial"/>
          <w:bCs/>
          <w:sz w:val="22"/>
          <w:szCs w:val="22"/>
          <w:lang w:val="fr-FR"/>
        </w:rPr>
        <w:t>, y compris</w:t>
      </w:r>
      <w:r w:rsidRPr="009D2094">
        <w:rPr>
          <w:rFonts w:ascii="Arial" w:hAnsi="Arial" w:cs="Arial"/>
          <w:bCs/>
          <w:sz w:val="22"/>
          <w:szCs w:val="22"/>
          <w:lang w:val="fr-FR"/>
        </w:rPr>
        <w:t xml:space="preserve"> dans un contexte de migration </w:t>
      </w:r>
      <w:r w:rsidRPr="00307AC1">
        <w:rPr>
          <w:rFonts w:ascii="Arial" w:hAnsi="Arial" w:cs="Arial"/>
          <w:bCs/>
          <w:sz w:val="22"/>
          <w:szCs w:val="22"/>
          <w:lang w:val="fr-FR"/>
        </w:rPr>
        <w:t>multinationale ;</w:t>
      </w:r>
    </w:p>
    <w:p w14:paraId="0FED5FD7"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2F7AC23D" w14:textId="77777777" w:rsidR="005C3B3C" w:rsidRDefault="003E55B6" w:rsidP="005C3B3C">
      <w:pPr>
        <w:ind w:left="567" w:hanging="567"/>
        <w:jc w:val="both"/>
        <w:rPr>
          <w:rFonts w:cs="Arial"/>
          <w:lang w:val="fr-FR"/>
        </w:rPr>
      </w:pPr>
      <w:r w:rsidRPr="009D2094">
        <w:rPr>
          <w:rFonts w:cs="Arial"/>
          <w:bCs/>
          <w:lang w:val="fr-FR"/>
        </w:rPr>
        <w:t>2</w:t>
      </w:r>
      <w:r>
        <w:rPr>
          <w:rFonts w:cs="Arial"/>
          <w:bCs/>
          <w:lang w:val="fr-FR"/>
        </w:rPr>
        <w:t>4</w:t>
      </w:r>
      <w:r w:rsidRPr="009D2094">
        <w:rPr>
          <w:rFonts w:cs="Arial"/>
          <w:bCs/>
          <w:lang w:val="fr-FR"/>
        </w:rPr>
        <w:t xml:space="preserve">. </w:t>
      </w:r>
      <w:r w:rsidRPr="009D2094">
        <w:rPr>
          <w:rFonts w:cs="Arial"/>
          <w:bCs/>
          <w:lang w:val="fr-FR"/>
        </w:rPr>
        <w:tab/>
      </w:r>
      <w:r w:rsidRPr="00353DF7">
        <w:rPr>
          <w:rFonts w:cs="Arial"/>
          <w:bCs/>
          <w:i/>
          <w:iCs/>
          <w:lang w:val="fr-FR"/>
        </w:rPr>
        <w:t>Demande également</w:t>
      </w:r>
      <w:r w:rsidRPr="009D2094">
        <w:rPr>
          <w:rFonts w:cs="Arial"/>
          <w:bCs/>
          <w:lang w:val="fr-FR"/>
        </w:rPr>
        <w:t xml:space="preserve"> au Secrétariat</w:t>
      </w:r>
      <w:r>
        <w:rPr>
          <w:rFonts w:cs="Arial"/>
          <w:bCs/>
          <w:lang w:val="fr-FR"/>
        </w:rPr>
        <w:t xml:space="preserve"> </w:t>
      </w:r>
      <w:r w:rsidRPr="009D2094">
        <w:rPr>
          <w:rFonts w:cs="Arial"/>
          <w:bCs/>
          <w:lang w:val="fr-FR"/>
        </w:rPr>
        <w:t>de collaborer</w:t>
      </w:r>
      <w:r>
        <w:rPr>
          <w:rFonts w:cs="Arial"/>
          <w:bCs/>
          <w:lang w:val="fr-FR"/>
        </w:rPr>
        <w:t>,</w:t>
      </w:r>
      <w:r w:rsidRPr="007E679B">
        <w:rPr>
          <w:rFonts w:cs="Arial"/>
          <w:bCs/>
          <w:lang w:val="fr-FR"/>
        </w:rPr>
        <w:t xml:space="preserve"> </w:t>
      </w:r>
      <w:r w:rsidRPr="009D2094">
        <w:rPr>
          <w:rFonts w:cs="Arial"/>
          <w:bCs/>
          <w:lang w:val="fr-FR"/>
        </w:rPr>
        <w:t>sous réserve de disponibilité des ressources,  avec les Parties et le Conseil scientifique et d’autres organisations internationales et régionales, notamment la Convention sur la diversité biologique</w:t>
      </w:r>
      <w:r>
        <w:rPr>
          <w:rFonts w:cs="Arial"/>
          <w:bCs/>
          <w:lang w:val="fr-FR"/>
        </w:rPr>
        <w:t xml:space="preserve"> ainsi que d’autres parties prenantes</w:t>
      </w:r>
      <w:r w:rsidRPr="009D2094">
        <w:rPr>
          <w:rFonts w:cs="Arial"/>
          <w:bCs/>
          <w:lang w:val="fr-FR"/>
        </w:rPr>
        <w:t>, afin de promouvoir la</w:t>
      </w:r>
      <w:r>
        <w:rPr>
          <w:rFonts w:cs="Arial"/>
          <w:bCs/>
          <w:lang w:val="fr-FR"/>
        </w:rPr>
        <w:t xml:space="preserve"> protection, la</w:t>
      </w:r>
      <w:r w:rsidRPr="009D2094">
        <w:rPr>
          <w:rFonts w:cs="Arial"/>
          <w:bCs/>
          <w:lang w:val="fr-FR"/>
        </w:rPr>
        <w:t xml:space="preserve"> conservation</w:t>
      </w:r>
      <w:r>
        <w:rPr>
          <w:rFonts w:cs="Arial"/>
          <w:bCs/>
          <w:lang w:val="fr-FR"/>
        </w:rPr>
        <w:t xml:space="preserve">, </w:t>
      </w:r>
      <w:r w:rsidRPr="009D2094">
        <w:rPr>
          <w:rFonts w:cs="Arial"/>
          <w:bCs/>
          <w:lang w:val="fr-FR"/>
        </w:rPr>
        <w:t>la</w:t>
      </w:r>
      <w:r>
        <w:rPr>
          <w:rFonts w:cs="Arial"/>
          <w:bCs/>
          <w:lang w:val="fr-FR"/>
        </w:rPr>
        <w:t xml:space="preserve"> restauration et la</w:t>
      </w:r>
      <w:r w:rsidRPr="009D2094">
        <w:rPr>
          <w:rFonts w:cs="Arial"/>
          <w:bCs/>
          <w:lang w:val="fr-FR"/>
        </w:rPr>
        <w:t xml:space="preserve"> gestion</w:t>
      </w:r>
      <w:r>
        <w:rPr>
          <w:rFonts w:cs="Arial"/>
          <w:bCs/>
          <w:lang w:val="fr-FR"/>
        </w:rPr>
        <w:t xml:space="preserve"> efficace</w:t>
      </w:r>
      <w:r w:rsidRPr="009D2094">
        <w:rPr>
          <w:rFonts w:cs="Arial"/>
          <w:bCs/>
          <w:lang w:val="fr-FR"/>
        </w:rPr>
        <w:t xml:space="preserve"> de sites critiques et de réseaux écologiques</w:t>
      </w:r>
      <w:r>
        <w:rPr>
          <w:rFonts w:cs="Arial"/>
          <w:bCs/>
          <w:lang w:val="fr-FR"/>
        </w:rPr>
        <w:t xml:space="preserve"> </w:t>
      </w:r>
      <w:r w:rsidR="005C3B3C" w:rsidRPr="00C23E40">
        <w:rPr>
          <w:rFonts w:cs="Arial"/>
          <w:u w:val="single"/>
          <w:lang w:val="fr-FR"/>
        </w:rPr>
        <w:t xml:space="preserve">et </w:t>
      </w:r>
      <w:r w:rsidR="005C3B3C" w:rsidRPr="0077168E">
        <w:rPr>
          <w:rFonts w:cs="Arial"/>
          <w:u w:val="single"/>
          <w:lang w:val="fr-FR"/>
        </w:rPr>
        <w:t>d</w:t>
      </w:r>
      <w:r w:rsidR="005C3B3C" w:rsidRPr="00C23E40">
        <w:rPr>
          <w:rFonts w:cs="Arial"/>
          <w:u w:val="single"/>
          <w:lang w:val="fr-FR"/>
        </w:rPr>
        <w:t>es corridors,</w:t>
      </w:r>
      <w:r w:rsidR="005C3B3C" w:rsidRPr="00C23E40">
        <w:rPr>
          <w:rFonts w:cs="Arial"/>
          <w:lang w:val="fr-FR"/>
        </w:rPr>
        <w:t xml:space="preserve"> </w:t>
      </w:r>
      <w:r w:rsidR="005C3B3C" w:rsidRPr="00C23E40">
        <w:rPr>
          <w:rFonts w:cs="Arial"/>
          <w:u w:val="single"/>
          <w:lang w:val="fr-FR"/>
        </w:rPr>
        <w:t>ainsi que la connectivité écologique en général</w:t>
      </w:r>
      <w:r w:rsidR="005C3B3C" w:rsidRPr="0077168E">
        <w:rPr>
          <w:rFonts w:cs="Arial"/>
          <w:lang w:val="fr-FR"/>
        </w:rPr>
        <w:t> ;</w:t>
      </w:r>
    </w:p>
    <w:p w14:paraId="51FECBA9" w14:textId="77777777" w:rsidR="004E7F50" w:rsidRPr="0077168E" w:rsidRDefault="004E7F50" w:rsidP="005C3B3C">
      <w:pPr>
        <w:ind w:left="567" w:hanging="567"/>
        <w:jc w:val="both"/>
        <w:rPr>
          <w:rFonts w:cs="Arial"/>
          <w:lang w:val="fr-FR"/>
        </w:rPr>
      </w:pPr>
    </w:p>
    <w:p w14:paraId="6310BF27" w14:textId="62B80CF6"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157ADD">
        <w:rPr>
          <w:rFonts w:ascii="Arial" w:hAnsi="Arial" w:cs="Arial"/>
          <w:bCs/>
          <w:sz w:val="22"/>
          <w:szCs w:val="22"/>
          <w:lang w:val="fr-FR"/>
        </w:rPr>
        <w:t xml:space="preserve">25. </w:t>
      </w:r>
      <w:r w:rsidRPr="00157ADD">
        <w:rPr>
          <w:rFonts w:ascii="Arial" w:hAnsi="Arial" w:cs="Arial"/>
          <w:bCs/>
          <w:sz w:val="22"/>
          <w:szCs w:val="22"/>
          <w:lang w:val="fr-FR"/>
        </w:rPr>
        <w:tab/>
      </w:r>
      <w:r w:rsidRPr="00157ADD">
        <w:rPr>
          <w:rFonts w:ascii="Arial" w:hAnsi="Arial" w:cs="Arial"/>
          <w:bCs/>
          <w:i/>
          <w:iCs/>
          <w:sz w:val="22"/>
          <w:szCs w:val="22"/>
          <w:lang w:val="fr-FR"/>
        </w:rPr>
        <w:t>Invite</w:t>
      </w:r>
      <w:r w:rsidRPr="00157ADD">
        <w:rPr>
          <w:rFonts w:ascii="Arial" w:hAnsi="Arial" w:cs="Arial"/>
          <w:bCs/>
          <w:sz w:val="22"/>
          <w:szCs w:val="22"/>
          <w:lang w:val="fr-FR"/>
        </w:rPr>
        <w:t xml:space="preserve"> la Convention sur la diversité biologique, la Convention de Ramsar sur les zones humides, la Convention sur le patrimoine mondial,</w:t>
      </w:r>
      <w:r w:rsidR="00157ADD" w:rsidRPr="00157ADD">
        <w:rPr>
          <w:rFonts w:ascii="Arial" w:hAnsi="Arial" w:cs="Arial"/>
          <w:sz w:val="22"/>
          <w:szCs w:val="22"/>
          <w:lang w:val="fr-FR"/>
        </w:rPr>
        <w:t xml:space="preserve"> </w:t>
      </w:r>
      <w:r w:rsidR="00157ADD" w:rsidRPr="00157ADD">
        <w:rPr>
          <w:rFonts w:ascii="Arial" w:hAnsi="Arial" w:cs="Arial"/>
          <w:sz w:val="22"/>
          <w:szCs w:val="22"/>
          <w:u w:val="single"/>
          <w:lang w:val="fr-FR"/>
        </w:rPr>
        <w:t>l’accord conclu dans le cadre de la Convention des Nations Unies sur le droit de la mer relatif à la conservation et à l'utilisation durable de la diversité biologique marine dans les zones situées au-delà de la juridiction nationale (Accord BBNJ)</w:t>
      </w:r>
      <w:r w:rsidR="00157ADD">
        <w:rPr>
          <w:rFonts w:ascii="Arial" w:hAnsi="Arial" w:cs="Arial"/>
          <w:sz w:val="22"/>
          <w:szCs w:val="22"/>
          <w:u w:val="single"/>
          <w:lang w:val="fr-FR"/>
        </w:rPr>
        <w:t>,</w:t>
      </w:r>
      <w:r w:rsidRPr="00157ADD">
        <w:rPr>
          <w:rFonts w:ascii="Arial" w:hAnsi="Arial" w:cs="Arial"/>
          <w:bCs/>
          <w:sz w:val="22"/>
          <w:szCs w:val="22"/>
          <w:lang w:val="fr-FR"/>
        </w:rPr>
        <w:t xml:space="preserve"> la Commission mondiale des aires protégées (CMAP) de l’UICN, et autres entités, à </w:t>
      </w:r>
      <w:r w:rsidR="009E7C32" w:rsidRPr="00157ADD">
        <w:rPr>
          <w:rFonts w:ascii="Arial" w:hAnsi="Arial" w:cs="Arial"/>
          <w:bCs/>
          <w:sz w:val="22"/>
          <w:szCs w:val="22"/>
          <w:u w:val="single"/>
          <w:lang w:val="fr-FR"/>
        </w:rPr>
        <w:t>collaborer</w:t>
      </w:r>
      <w:r w:rsidR="00F61B6D">
        <w:rPr>
          <w:rFonts w:ascii="Arial" w:hAnsi="Arial" w:cs="Arial"/>
          <w:bCs/>
          <w:sz w:val="22"/>
          <w:szCs w:val="22"/>
          <w:u w:val="single"/>
          <w:lang w:val="fr-FR"/>
        </w:rPr>
        <w:t xml:space="preserve"> pour</w:t>
      </w:r>
      <w:r w:rsidR="004D4E95">
        <w:rPr>
          <w:rFonts w:ascii="Arial" w:hAnsi="Arial" w:cs="Arial"/>
          <w:bCs/>
          <w:sz w:val="22"/>
          <w:szCs w:val="22"/>
          <w:u w:val="single"/>
          <w:lang w:val="fr-FR"/>
        </w:rPr>
        <w:t xml:space="preserve"> identifier et protége</w:t>
      </w:r>
      <w:r w:rsidR="00951244">
        <w:rPr>
          <w:rFonts w:ascii="Arial" w:hAnsi="Arial" w:cs="Arial"/>
          <w:bCs/>
          <w:sz w:val="22"/>
          <w:szCs w:val="22"/>
          <w:u w:val="single"/>
          <w:lang w:val="fr-FR"/>
        </w:rPr>
        <w:t>r les sites importants</w:t>
      </w:r>
      <w:r w:rsidR="009E7C32" w:rsidRPr="00157ADD">
        <w:rPr>
          <w:rFonts w:ascii="Arial" w:hAnsi="Arial" w:cs="Arial"/>
          <w:bCs/>
          <w:sz w:val="22"/>
          <w:szCs w:val="22"/>
          <w:u w:val="single"/>
          <w:lang w:val="fr-FR"/>
        </w:rPr>
        <w:t xml:space="preserve"> </w:t>
      </w:r>
      <w:r w:rsidRPr="009F06DD">
        <w:rPr>
          <w:rFonts w:ascii="Arial" w:hAnsi="Arial" w:cs="Arial"/>
          <w:bCs/>
          <w:strike/>
          <w:sz w:val="22"/>
          <w:szCs w:val="22"/>
          <w:lang w:val="fr-FR"/>
        </w:rPr>
        <w:t xml:space="preserve">s’appuyer sur les réseaux écologiques existants, </w:t>
      </w:r>
      <w:r w:rsidRPr="005A149C">
        <w:rPr>
          <w:rFonts w:ascii="Arial" w:hAnsi="Arial" w:cs="Arial"/>
          <w:bCs/>
          <w:sz w:val="22"/>
          <w:szCs w:val="22"/>
          <w:lang w:val="fr-FR"/>
        </w:rPr>
        <w:t xml:space="preserve">tels que </w:t>
      </w:r>
      <w:r w:rsidRPr="00305364">
        <w:rPr>
          <w:rFonts w:ascii="Arial" w:hAnsi="Arial" w:cs="Arial"/>
          <w:bCs/>
          <w:sz w:val="22"/>
          <w:szCs w:val="22"/>
          <w:lang w:val="fr-FR"/>
        </w:rPr>
        <w:t>les zones clés pour la biodiversité</w:t>
      </w:r>
      <w:r w:rsidRPr="008A5EF1">
        <w:rPr>
          <w:rFonts w:ascii="Arial" w:hAnsi="Arial" w:cs="Arial"/>
          <w:bCs/>
          <w:sz w:val="22"/>
          <w:szCs w:val="22"/>
          <w:lang w:val="fr-FR"/>
        </w:rPr>
        <w:t xml:space="preserve"> (y compris le</w:t>
      </w:r>
      <w:r w:rsidRPr="00157ADD">
        <w:rPr>
          <w:rFonts w:ascii="Arial" w:hAnsi="Arial" w:cs="Arial"/>
          <w:bCs/>
          <w:sz w:val="22"/>
          <w:szCs w:val="22"/>
          <w:lang w:val="fr-FR"/>
        </w:rPr>
        <w:t>s zones importantes pour la conservation des oiseaux et la biodiversité),</w:t>
      </w:r>
      <w:r w:rsidRPr="00CF3A65">
        <w:rPr>
          <w:rFonts w:ascii="Arial" w:hAnsi="Arial" w:cs="Arial"/>
          <w:bCs/>
          <w:sz w:val="22"/>
          <w:szCs w:val="22"/>
          <w:u w:val="single"/>
          <w:lang w:val="fr-FR"/>
        </w:rPr>
        <w:t xml:space="preserve"> </w:t>
      </w:r>
      <w:r w:rsidR="00CF3A65" w:rsidRPr="00CF3A65">
        <w:rPr>
          <w:rFonts w:ascii="Arial" w:hAnsi="Arial" w:cs="Arial"/>
          <w:bCs/>
          <w:sz w:val="22"/>
          <w:szCs w:val="22"/>
          <w:u w:val="single"/>
          <w:lang w:val="fr-FR"/>
        </w:rPr>
        <w:t>les zones marines d'importance écologique ou biologique (ZIEB) et zones humides d'importance internationale</w:t>
      </w:r>
      <w:r w:rsidR="00CF3A65" w:rsidRPr="00CF3A65">
        <w:rPr>
          <w:rFonts w:ascii="Arial" w:hAnsi="Arial" w:cs="Arial"/>
          <w:bCs/>
          <w:sz w:val="22"/>
          <w:szCs w:val="22"/>
          <w:lang w:val="fr-FR"/>
        </w:rPr>
        <w:t xml:space="preserve"> </w:t>
      </w:r>
      <w:r w:rsidRPr="00157ADD">
        <w:rPr>
          <w:rFonts w:ascii="Arial" w:hAnsi="Arial" w:cs="Arial"/>
          <w:bCs/>
          <w:sz w:val="22"/>
          <w:szCs w:val="22"/>
          <w:lang w:val="fr-FR"/>
        </w:rPr>
        <w:t xml:space="preserve">pour </w:t>
      </w:r>
      <w:r w:rsidR="00D16DE3" w:rsidRPr="00002757">
        <w:rPr>
          <w:rFonts w:ascii="Arial" w:hAnsi="Arial" w:cs="Arial"/>
          <w:bCs/>
          <w:sz w:val="22"/>
          <w:szCs w:val="22"/>
          <w:u w:val="single"/>
          <w:lang w:val="fr-FR"/>
        </w:rPr>
        <w:t>renforcer la connectivité écologique</w:t>
      </w:r>
      <w:r w:rsidR="00002757">
        <w:rPr>
          <w:rFonts w:ascii="Arial" w:hAnsi="Arial" w:cs="Arial"/>
          <w:bCs/>
          <w:strike/>
          <w:sz w:val="22"/>
          <w:szCs w:val="22"/>
          <w:lang w:val="fr-FR"/>
        </w:rPr>
        <w:t xml:space="preserve"> </w:t>
      </w:r>
      <w:r w:rsidRPr="00157ADD">
        <w:rPr>
          <w:rFonts w:ascii="Arial" w:hAnsi="Arial" w:cs="Arial"/>
          <w:bCs/>
          <w:strike/>
          <w:sz w:val="22"/>
          <w:szCs w:val="22"/>
          <w:lang w:val="fr-FR"/>
        </w:rPr>
        <w:lastRenderedPageBreak/>
        <w:t>évaluer et détecter les lacunes dans la couverture des aires protégées, et garantir la protection, la conservation, la restauration et la gestion efficace de ces réseaux, selon les besoins</w:t>
      </w:r>
      <w:r w:rsidRPr="00157ADD">
        <w:rPr>
          <w:rFonts w:ascii="Arial" w:hAnsi="Arial" w:cs="Arial"/>
          <w:bCs/>
          <w:sz w:val="22"/>
          <w:szCs w:val="22"/>
          <w:lang w:val="fr-FR"/>
        </w:rPr>
        <w:t> ;</w:t>
      </w:r>
    </w:p>
    <w:p w14:paraId="7369DC7F" w14:textId="77777777" w:rsidR="003E2DA2" w:rsidRDefault="003E2DA2"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ED12F5C"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6</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w:t>
      </w:r>
      <w:r>
        <w:rPr>
          <w:rFonts w:ascii="Arial" w:hAnsi="Arial" w:cs="Arial"/>
          <w:bCs/>
          <w:i/>
          <w:iCs/>
          <w:sz w:val="22"/>
          <w:szCs w:val="22"/>
          <w:lang w:val="fr-FR"/>
        </w:rPr>
        <w:t>e également</w:t>
      </w:r>
      <w:r w:rsidRPr="009D2094">
        <w:rPr>
          <w:rFonts w:ascii="Arial" w:hAnsi="Arial" w:cs="Arial"/>
          <w:bCs/>
          <w:sz w:val="22"/>
          <w:szCs w:val="22"/>
          <w:lang w:val="fr-FR"/>
        </w:rPr>
        <w:t xml:space="preserve"> les Parties, les autres États et organisations concernées à </w:t>
      </w:r>
      <w:r>
        <w:rPr>
          <w:rFonts w:ascii="Arial" w:hAnsi="Arial" w:cs="Arial"/>
          <w:bCs/>
          <w:sz w:val="22"/>
          <w:szCs w:val="22"/>
          <w:lang w:val="fr-FR"/>
        </w:rPr>
        <w:t>offrir une assistance pour</w:t>
      </w:r>
      <w:r w:rsidRPr="009D2094">
        <w:rPr>
          <w:rFonts w:ascii="Arial" w:hAnsi="Arial" w:cs="Arial"/>
          <w:bCs/>
          <w:sz w:val="22"/>
          <w:szCs w:val="22"/>
          <w:lang w:val="fr-FR"/>
        </w:rPr>
        <w:t xml:space="preserve"> le maintien et l’</w:t>
      </w:r>
      <w:r>
        <w:rPr>
          <w:rFonts w:ascii="Arial" w:hAnsi="Arial" w:cs="Arial"/>
          <w:bCs/>
          <w:sz w:val="22"/>
          <w:szCs w:val="22"/>
          <w:lang w:val="fr-FR"/>
        </w:rPr>
        <w:t xml:space="preserve">utilisation </w:t>
      </w:r>
      <w:r w:rsidRPr="009D2094">
        <w:rPr>
          <w:rFonts w:ascii="Arial" w:hAnsi="Arial" w:cs="Arial"/>
          <w:bCs/>
          <w:sz w:val="22"/>
          <w:szCs w:val="22"/>
          <w:lang w:val="fr-FR"/>
        </w:rPr>
        <w:t>à long terme de</w:t>
      </w:r>
      <w:r>
        <w:rPr>
          <w:rFonts w:ascii="Arial" w:hAnsi="Arial" w:cs="Arial"/>
          <w:bCs/>
          <w:sz w:val="22"/>
          <w:szCs w:val="22"/>
          <w:lang w:val="fr-FR"/>
        </w:rPr>
        <w:t>s</w:t>
      </w:r>
      <w:r w:rsidRPr="009D2094">
        <w:rPr>
          <w:rFonts w:ascii="Arial" w:hAnsi="Arial" w:cs="Arial"/>
          <w:bCs/>
          <w:sz w:val="22"/>
          <w:szCs w:val="22"/>
          <w:lang w:val="fr-FR"/>
        </w:rPr>
        <w:t xml:space="preserve"> bases de données à grande échelle sur les répartitions, les mouvements et l’abondance des espèces migratrices, telles que celles figurant à l</w:t>
      </w:r>
      <w:r>
        <w:rPr>
          <w:rFonts w:ascii="Arial" w:hAnsi="Arial" w:cs="Arial"/>
          <w:bCs/>
          <w:sz w:val="22"/>
          <w:szCs w:val="22"/>
          <w:lang w:val="fr-FR"/>
        </w:rPr>
        <w:t>’a</w:t>
      </w:r>
      <w:r w:rsidRPr="009D2094">
        <w:rPr>
          <w:rFonts w:ascii="Arial" w:hAnsi="Arial" w:cs="Arial"/>
          <w:bCs/>
          <w:sz w:val="22"/>
          <w:szCs w:val="22"/>
          <w:lang w:val="fr-FR"/>
        </w:rPr>
        <w:t>nnexe 1 du document UNEP/CMS/COP14/Doc.30.2.1</w:t>
      </w:r>
      <w:r>
        <w:rPr>
          <w:rFonts w:ascii="Arial" w:hAnsi="Arial" w:cs="Arial"/>
          <w:bCs/>
          <w:sz w:val="22"/>
          <w:szCs w:val="22"/>
          <w:lang w:val="fr-FR"/>
        </w:rPr>
        <w:t>.2</w:t>
      </w:r>
      <w:r w:rsidRPr="009D2094">
        <w:rPr>
          <w:rFonts w:ascii="Arial" w:hAnsi="Arial" w:cs="Arial"/>
          <w:bCs/>
          <w:sz w:val="22"/>
          <w:szCs w:val="22"/>
          <w:lang w:val="fr-FR"/>
        </w:rPr>
        <w:t xml:space="preserve"> et toutes </w:t>
      </w:r>
      <w:r>
        <w:rPr>
          <w:rFonts w:ascii="Arial" w:hAnsi="Arial" w:cs="Arial"/>
          <w:bCs/>
          <w:sz w:val="22"/>
          <w:szCs w:val="22"/>
          <w:lang w:val="fr-FR"/>
        </w:rPr>
        <w:t>les autres</w:t>
      </w:r>
      <w:r w:rsidRPr="009D2094">
        <w:rPr>
          <w:rFonts w:ascii="Arial" w:hAnsi="Arial" w:cs="Arial"/>
          <w:bCs/>
          <w:sz w:val="22"/>
          <w:szCs w:val="22"/>
          <w:lang w:val="fr-FR"/>
        </w:rPr>
        <w:t xml:space="preserve"> résultant de </w:t>
      </w:r>
      <w:r>
        <w:rPr>
          <w:rFonts w:ascii="Arial" w:hAnsi="Arial" w:cs="Arial"/>
          <w:bCs/>
          <w:sz w:val="22"/>
          <w:szCs w:val="22"/>
          <w:lang w:val="fr-FR"/>
        </w:rPr>
        <w:t>l’étude</w:t>
      </w:r>
      <w:r w:rsidRPr="009D2094">
        <w:rPr>
          <w:rFonts w:ascii="Arial" w:hAnsi="Arial" w:cs="Arial"/>
          <w:bCs/>
          <w:sz w:val="22"/>
          <w:szCs w:val="22"/>
          <w:lang w:val="fr-FR"/>
        </w:rPr>
        <w:t xml:space="preserve"> figurant à l</w:t>
      </w:r>
      <w:r>
        <w:rPr>
          <w:rFonts w:ascii="Arial" w:hAnsi="Arial" w:cs="Arial"/>
          <w:bCs/>
          <w:sz w:val="22"/>
          <w:szCs w:val="22"/>
          <w:lang w:val="fr-FR"/>
        </w:rPr>
        <w:t>’a</w:t>
      </w:r>
      <w:r w:rsidRPr="009D2094">
        <w:rPr>
          <w:rFonts w:ascii="Arial" w:hAnsi="Arial" w:cs="Arial"/>
          <w:bCs/>
          <w:sz w:val="22"/>
          <w:szCs w:val="22"/>
          <w:lang w:val="fr-FR"/>
        </w:rPr>
        <w:t>nnexe 2 du même document</w:t>
      </w:r>
      <w:r>
        <w:rPr>
          <w:rFonts w:ascii="Arial" w:hAnsi="Arial" w:cs="Arial"/>
          <w:bCs/>
          <w:sz w:val="22"/>
          <w:szCs w:val="22"/>
          <w:lang w:val="fr-FR"/>
        </w:rPr>
        <w:t xml:space="preserve"> </w:t>
      </w:r>
      <w:r w:rsidRPr="009D2094">
        <w:rPr>
          <w:rFonts w:ascii="Arial" w:hAnsi="Arial" w:cs="Arial"/>
          <w:bCs/>
          <w:sz w:val="22"/>
          <w:szCs w:val="22"/>
          <w:lang w:val="fr-FR"/>
        </w:rPr>
        <w:t>;</w:t>
      </w:r>
    </w:p>
    <w:p w14:paraId="1A12CFE4" w14:textId="77777777" w:rsidR="003E55B6" w:rsidRPr="009D2094"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5EBE0DC8" w14:textId="0DEA7839"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7</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353DF7">
        <w:rPr>
          <w:rFonts w:ascii="Arial" w:hAnsi="Arial" w:cs="Arial"/>
          <w:bCs/>
          <w:i/>
          <w:iCs/>
          <w:sz w:val="22"/>
          <w:szCs w:val="22"/>
          <w:lang w:val="fr-FR"/>
        </w:rPr>
        <w:t>Invite</w:t>
      </w:r>
      <w:r w:rsidRPr="009D2094">
        <w:rPr>
          <w:rFonts w:ascii="Arial" w:hAnsi="Arial" w:cs="Arial"/>
          <w:bCs/>
          <w:sz w:val="22"/>
          <w:szCs w:val="22"/>
          <w:lang w:val="fr-FR"/>
        </w:rPr>
        <w:t xml:space="preserve"> </w:t>
      </w:r>
      <w:r w:rsidRPr="00D76FA6">
        <w:rPr>
          <w:rFonts w:ascii="Arial" w:hAnsi="Arial" w:cs="Arial"/>
          <w:bCs/>
          <w:i/>
          <w:iCs/>
          <w:sz w:val="22"/>
          <w:szCs w:val="22"/>
          <w:lang w:val="fr-FR"/>
        </w:rPr>
        <w:t>en outre</w:t>
      </w:r>
      <w:r>
        <w:rPr>
          <w:rFonts w:ascii="Arial" w:hAnsi="Arial" w:cs="Arial"/>
          <w:bCs/>
          <w:sz w:val="22"/>
          <w:szCs w:val="22"/>
          <w:lang w:val="fr-FR"/>
        </w:rPr>
        <w:t xml:space="preserve"> </w:t>
      </w:r>
      <w:r w:rsidRPr="009D2094">
        <w:rPr>
          <w:rFonts w:ascii="Arial" w:hAnsi="Arial" w:cs="Arial"/>
          <w:bCs/>
          <w:sz w:val="22"/>
          <w:szCs w:val="22"/>
          <w:lang w:val="fr-FR"/>
        </w:rPr>
        <w:t xml:space="preserve">le Fonds pour l’Environnement Mondial (FEM) à </w:t>
      </w:r>
      <w:r>
        <w:rPr>
          <w:rFonts w:ascii="Arial" w:hAnsi="Arial" w:cs="Arial"/>
          <w:bCs/>
          <w:sz w:val="22"/>
          <w:szCs w:val="22"/>
          <w:lang w:val="fr-FR"/>
        </w:rPr>
        <w:t>appuyer,</w:t>
      </w:r>
      <w:r w:rsidRPr="00417ACD">
        <w:rPr>
          <w:rFonts w:ascii="Arial" w:hAnsi="Arial" w:cs="Arial"/>
          <w:bCs/>
          <w:sz w:val="22"/>
          <w:szCs w:val="22"/>
          <w:lang w:val="fr-FR"/>
        </w:rPr>
        <w:t xml:space="preserve"> </w:t>
      </w:r>
      <w:r w:rsidRPr="009D2094">
        <w:rPr>
          <w:rFonts w:ascii="Arial" w:hAnsi="Arial" w:cs="Arial"/>
          <w:bCs/>
          <w:sz w:val="22"/>
          <w:szCs w:val="22"/>
          <w:lang w:val="fr-FR"/>
        </w:rPr>
        <w:t xml:space="preserve">lors de ses prises de décisions en matière d’octroi de financements, les activités qui contribueront à faire avancer les différents </w:t>
      </w:r>
      <w:r>
        <w:rPr>
          <w:rFonts w:ascii="Arial" w:hAnsi="Arial" w:cs="Arial"/>
          <w:bCs/>
          <w:sz w:val="22"/>
          <w:szCs w:val="22"/>
          <w:lang w:val="fr-FR"/>
        </w:rPr>
        <w:t>domaines</w:t>
      </w:r>
      <w:r w:rsidRPr="009D2094">
        <w:rPr>
          <w:rFonts w:ascii="Arial" w:hAnsi="Arial" w:cs="Arial"/>
          <w:bCs/>
          <w:sz w:val="22"/>
          <w:szCs w:val="22"/>
          <w:lang w:val="fr-FR"/>
        </w:rPr>
        <w:t xml:space="preserve"> de travail définis dans la présente </w:t>
      </w:r>
      <w:r>
        <w:rPr>
          <w:rFonts w:ascii="Arial" w:hAnsi="Arial" w:cs="Arial"/>
          <w:bCs/>
          <w:sz w:val="22"/>
          <w:szCs w:val="22"/>
          <w:lang w:val="fr-FR"/>
        </w:rPr>
        <w:t>R</w:t>
      </w:r>
      <w:r w:rsidRPr="009D2094">
        <w:rPr>
          <w:rFonts w:ascii="Arial" w:hAnsi="Arial" w:cs="Arial"/>
          <w:bCs/>
          <w:sz w:val="22"/>
          <w:szCs w:val="22"/>
          <w:lang w:val="fr-FR"/>
        </w:rPr>
        <w:t xml:space="preserve">ésolution, </w:t>
      </w:r>
      <w:r>
        <w:rPr>
          <w:rFonts w:ascii="Arial" w:hAnsi="Arial" w:cs="Arial"/>
          <w:bCs/>
          <w:sz w:val="22"/>
          <w:szCs w:val="22"/>
          <w:lang w:val="fr-FR"/>
        </w:rPr>
        <w:t>notamment en vue d’</w:t>
      </w:r>
      <w:r w:rsidRPr="009D2094">
        <w:rPr>
          <w:rFonts w:ascii="Arial" w:hAnsi="Arial" w:cs="Arial"/>
          <w:bCs/>
          <w:sz w:val="22"/>
          <w:szCs w:val="22"/>
          <w:lang w:val="fr-FR"/>
        </w:rPr>
        <w:t xml:space="preserve">améliorer la gestion </w:t>
      </w:r>
      <w:r>
        <w:rPr>
          <w:rFonts w:ascii="Arial" w:hAnsi="Arial" w:cs="Arial"/>
          <w:bCs/>
          <w:sz w:val="22"/>
          <w:szCs w:val="22"/>
          <w:lang w:val="fr-FR"/>
        </w:rPr>
        <w:t xml:space="preserve">et la restauration </w:t>
      </w:r>
      <w:r w:rsidRPr="009D2094">
        <w:rPr>
          <w:rFonts w:ascii="Arial" w:hAnsi="Arial" w:cs="Arial"/>
          <w:bCs/>
          <w:sz w:val="22"/>
          <w:szCs w:val="22"/>
          <w:lang w:val="fr-FR"/>
        </w:rPr>
        <w:t>des habitats</w:t>
      </w:r>
      <w:r w:rsidRPr="00FC5CB1">
        <w:rPr>
          <w:rFonts w:ascii="Arial" w:hAnsi="Arial" w:cs="Arial"/>
          <w:bCs/>
          <w:sz w:val="22"/>
          <w:szCs w:val="22"/>
          <w:lang w:val="fr-FR"/>
        </w:rPr>
        <w:t xml:space="preserve"> </w:t>
      </w:r>
      <w:r w:rsidR="00FC5CB1" w:rsidRPr="00FC5CB1">
        <w:rPr>
          <w:rFonts w:ascii="Arial" w:hAnsi="Arial" w:cs="Arial"/>
          <w:sz w:val="22"/>
          <w:szCs w:val="22"/>
          <w:u w:val="single"/>
          <w:lang w:val="fr-FR"/>
        </w:rPr>
        <w:t xml:space="preserve">ainsi qu’une connectivité renforcée pour faciliter la </w:t>
      </w:r>
      <w:proofErr w:type="spellStart"/>
      <w:r w:rsidR="00FC5CB1" w:rsidRPr="00FC5CB1">
        <w:rPr>
          <w:rFonts w:ascii="Arial" w:hAnsi="Arial" w:cs="Arial"/>
          <w:sz w:val="22"/>
          <w:szCs w:val="22"/>
          <w:u w:val="single"/>
          <w:lang w:val="fr-FR"/>
        </w:rPr>
        <w:t>migration</w:t>
      </w:r>
      <w:r w:rsidR="00BF2557" w:rsidRPr="00FC5CB1">
        <w:rPr>
          <w:rFonts w:ascii="Arial" w:hAnsi="Arial" w:cs="Arial"/>
          <w:strike/>
          <w:sz w:val="22"/>
          <w:szCs w:val="22"/>
          <w:u w:val="single"/>
          <w:lang w:val="fr-FR"/>
        </w:rPr>
        <w:t>,</w:t>
      </w:r>
      <w:r w:rsidRPr="00BF2557">
        <w:rPr>
          <w:rFonts w:ascii="Arial" w:hAnsi="Arial" w:cs="Arial"/>
          <w:bCs/>
          <w:strike/>
          <w:sz w:val="22"/>
          <w:szCs w:val="22"/>
          <w:lang w:val="fr-FR"/>
        </w:rPr>
        <w:t>au</w:t>
      </w:r>
      <w:proofErr w:type="spellEnd"/>
      <w:r w:rsidRPr="00BF2557">
        <w:rPr>
          <w:rFonts w:ascii="Arial" w:hAnsi="Arial" w:cs="Arial"/>
          <w:bCs/>
          <w:strike/>
          <w:sz w:val="22"/>
          <w:szCs w:val="22"/>
          <w:lang w:val="fr-FR"/>
        </w:rPr>
        <w:t xml:space="preserve"> niveau des sites,</w:t>
      </w:r>
      <w:r w:rsidRPr="009D2094">
        <w:rPr>
          <w:rFonts w:ascii="Arial" w:hAnsi="Arial" w:cs="Arial"/>
          <w:bCs/>
          <w:sz w:val="22"/>
          <w:szCs w:val="22"/>
          <w:lang w:val="fr-FR"/>
        </w:rPr>
        <w:t xml:space="preserve"> </w:t>
      </w:r>
      <w:r>
        <w:rPr>
          <w:rFonts w:ascii="Arial" w:hAnsi="Arial" w:cs="Arial"/>
          <w:bCs/>
          <w:sz w:val="22"/>
          <w:szCs w:val="22"/>
          <w:lang w:val="fr-FR"/>
        </w:rPr>
        <w:t>en utilisant</w:t>
      </w:r>
      <w:r w:rsidRPr="009D2094">
        <w:rPr>
          <w:rFonts w:ascii="Arial" w:hAnsi="Arial" w:cs="Arial"/>
          <w:bCs/>
          <w:sz w:val="22"/>
          <w:szCs w:val="22"/>
          <w:lang w:val="fr-FR"/>
        </w:rPr>
        <w:t xml:space="preserve"> d</w:t>
      </w:r>
      <w:r>
        <w:rPr>
          <w:rFonts w:ascii="Arial" w:hAnsi="Arial" w:cs="Arial"/>
          <w:bCs/>
          <w:sz w:val="22"/>
          <w:szCs w:val="22"/>
          <w:lang w:val="fr-FR"/>
        </w:rPr>
        <w:t xml:space="preserve">es </w:t>
      </w:r>
      <w:r w:rsidRPr="009D2094">
        <w:rPr>
          <w:rFonts w:ascii="Arial" w:hAnsi="Arial" w:cs="Arial"/>
          <w:bCs/>
          <w:sz w:val="22"/>
          <w:szCs w:val="22"/>
          <w:lang w:val="fr-FR"/>
        </w:rPr>
        <w:t>outils et de</w:t>
      </w:r>
      <w:r>
        <w:rPr>
          <w:rFonts w:ascii="Arial" w:hAnsi="Arial" w:cs="Arial"/>
          <w:bCs/>
          <w:sz w:val="22"/>
          <w:szCs w:val="22"/>
          <w:lang w:val="fr-FR"/>
        </w:rPr>
        <w:t>s</w:t>
      </w:r>
      <w:r w:rsidRPr="009D2094">
        <w:rPr>
          <w:rFonts w:ascii="Arial" w:hAnsi="Arial" w:cs="Arial"/>
          <w:bCs/>
          <w:sz w:val="22"/>
          <w:szCs w:val="22"/>
          <w:lang w:val="fr-FR"/>
        </w:rPr>
        <w:t xml:space="preserve"> ressources </w:t>
      </w:r>
      <w:r>
        <w:rPr>
          <w:rFonts w:ascii="Arial" w:hAnsi="Arial" w:cs="Arial"/>
          <w:bCs/>
          <w:sz w:val="22"/>
          <w:szCs w:val="22"/>
          <w:lang w:val="fr-FR"/>
        </w:rPr>
        <w:t>spécialement mis au point</w:t>
      </w:r>
      <w:r w:rsidRPr="009D2094">
        <w:rPr>
          <w:rFonts w:ascii="Arial" w:hAnsi="Arial" w:cs="Arial"/>
          <w:bCs/>
          <w:sz w:val="22"/>
          <w:szCs w:val="22"/>
          <w:lang w:val="fr-FR"/>
        </w:rPr>
        <w:t xml:space="preserve"> pour la conservation des espèces migratrices sur leurs itinéraires aériens, </w:t>
      </w:r>
      <w:r w:rsidR="0065349F">
        <w:rPr>
          <w:rFonts w:ascii="Arial" w:hAnsi="Arial" w:cs="Arial"/>
          <w:bCs/>
          <w:sz w:val="22"/>
          <w:szCs w:val="22"/>
          <w:lang w:val="fr-FR"/>
        </w:rPr>
        <w:t>l</w:t>
      </w:r>
      <w:r w:rsidR="00383B69" w:rsidRPr="00A46E64">
        <w:rPr>
          <w:rFonts w:ascii="Arial" w:hAnsi="Arial" w:cs="Arial"/>
          <w:bCs/>
          <w:sz w:val="22"/>
          <w:szCs w:val="22"/>
          <w:u w:val="single"/>
          <w:lang w:val="fr-FR"/>
        </w:rPr>
        <w:t>es passages pour animaux aquatiques</w:t>
      </w:r>
      <w:r w:rsidR="0065349F">
        <w:rPr>
          <w:rFonts w:ascii="Arial" w:hAnsi="Arial" w:cs="Arial"/>
          <w:bCs/>
          <w:sz w:val="22"/>
          <w:szCs w:val="22"/>
          <w:u w:val="single"/>
          <w:lang w:val="fr-FR"/>
        </w:rPr>
        <w:t>,</w:t>
      </w:r>
      <w:r w:rsidR="00383B69" w:rsidRPr="009D2094">
        <w:rPr>
          <w:rFonts w:ascii="Arial" w:hAnsi="Arial" w:cs="Arial"/>
          <w:bCs/>
          <w:sz w:val="22"/>
          <w:szCs w:val="22"/>
          <w:lang w:val="fr-FR"/>
        </w:rPr>
        <w:t xml:space="preserve"> </w:t>
      </w:r>
      <w:r w:rsidRPr="009D2094">
        <w:rPr>
          <w:rFonts w:ascii="Arial" w:hAnsi="Arial" w:cs="Arial"/>
          <w:bCs/>
          <w:sz w:val="22"/>
          <w:szCs w:val="22"/>
          <w:lang w:val="fr-FR"/>
        </w:rPr>
        <w:t xml:space="preserve">sur leurs </w:t>
      </w:r>
      <w:r>
        <w:rPr>
          <w:rFonts w:ascii="Arial" w:hAnsi="Arial" w:cs="Arial"/>
          <w:bCs/>
          <w:sz w:val="22"/>
          <w:szCs w:val="22"/>
          <w:lang w:val="fr-FR"/>
        </w:rPr>
        <w:t>itinéraires</w:t>
      </w:r>
      <w:r w:rsidRPr="009D2094">
        <w:rPr>
          <w:rFonts w:ascii="Arial" w:hAnsi="Arial" w:cs="Arial"/>
          <w:bCs/>
          <w:sz w:val="22"/>
          <w:szCs w:val="22"/>
          <w:lang w:val="fr-FR"/>
        </w:rPr>
        <w:t xml:space="preserve"> migratoires ou dans le contexte des réseaux </w:t>
      </w:r>
      <w:r w:rsidR="0065349F" w:rsidRPr="0065349F">
        <w:rPr>
          <w:rFonts w:ascii="Arial" w:hAnsi="Arial" w:cs="Arial"/>
          <w:bCs/>
          <w:sz w:val="22"/>
          <w:szCs w:val="22"/>
          <w:u w:val="single"/>
          <w:lang w:val="fr-FR"/>
        </w:rPr>
        <w:t xml:space="preserve">et corridors </w:t>
      </w:r>
      <w:r w:rsidRPr="009D2094">
        <w:rPr>
          <w:rFonts w:ascii="Arial" w:hAnsi="Arial" w:cs="Arial"/>
          <w:bCs/>
          <w:sz w:val="22"/>
          <w:szCs w:val="22"/>
          <w:lang w:val="fr-FR"/>
        </w:rPr>
        <w:t xml:space="preserve">écologiques, et de </w:t>
      </w:r>
      <w:r>
        <w:rPr>
          <w:rFonts w:ascii="Arial" w:hAnsi="Arial" w:cs="Arial"/>
          <w:bCs/>
          <w:sz w:val="22"/>
          <w:szCs w:val="22"/>
          <w:lang w:val="fr-FR"/>
        </w:rPr>
        <w:t>favoriser</w:t>
      </w:r>
      <w:r w:rsidRPr="009D2094">
        <w:rPr>
          <w:rFonts w:ascii="Arial" w:hAnsi="Arial" w:cs="Arial"/>
          <w:bCs/>
          <w:sz w:val="22"/>
          <w:szCs w:val="22"/>
          <w:lang w:val="fr-FR"/>
        </w:rPr>
        <w:t xml:space="preserve"> </w:t>
      </w:r>
      <w:r>
        <w:rPr>
          <w:rFonts w:ascii="Arial" w:hAnsi="Arial" w:cs="Arial"/>
          <w:bCs/>
          <w:sz w:val="22"/>
          <w:szCs w:val="22"/>
          <w:lang w:val="fr-FR"/>
        </w:rPr>
        <w:t xml:space="preserve">l’échange d’informations et d’expériences </w:t>
      </w:r>
      <w:r w:rsidRPr="009D2094">
        <w:rPr>
          <w:rFonts w:ascii="Arial" w:hAnsi="Arial" w:cs="Arial"/>
          <w:bCs/>
          <w:sz w:val="22"/>
          <w:szCs w:val="22"/>
          <w:lang w:val="fr-FR"/>
        </w:rPr>
        <w:t>;</w:t>
      </w:r>
    </w:p>
    <w:p w14:paraId="41E143B0" w14:textId="77777777" w:rsidR="00B97250" w:rsidRDefault="00B97250"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79EE89F4" w14:textId="3224D4CC" w:rsidR="00B97250" w:rsidRPr="00BD3858" w:rsidRDefault="00B97250" w:rsidP="00B97250">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r w:rsidRPr="00BD3858">
        <w:rPr>
          <w:rFonts w:ascii="Arial" w:hAnsi="Arial" w:cs="Arial"/>
          <w:sz w:val="22"/>
          <w:szCs w:val="22"/>
          <w:u w:val="single"/>
          <w:lang w:val="fr-FR"/>
        </w:rPr>
        <w:t xml:space="preserve">27.bis </w:t>
      </w:r>
      <w:r w:rsidR="00BD3858" w:rsidRPr="00BD3858">
        <w:rPr>
          <w:rFonts w:ascii="Arial" w:hAnsi="Arial" w:cs="Arial"/>
          <w:i/>
          <w:iCs/>
          <w:sz w:val="22"/>
          <w:szCs w:val="22"/>
          <w:u w:val="single"/>
          <w:lang w:val="fr-FR"/>
        </w:rPr>
        <w:t>Salue</w:t>
      </w:r>
      <w:r w:rsidR="00BD3858" w:rsidRPr="00BD3858">
        <w:rPr>
          <w:rFonts w:ascii="Arial" w:hAnsi="Arial" w:cs="Arial"/>
          <w:sz w:val="22"/>
          <w:szCs w:val="22"/>
          <w:u w:val="single"/>
          <w:lang w:val="fr-FR"/>
        </w:rPr>
        <w:t xml:space="preserve"> le Partenariat mondial sur la connectivité écologique, qui encourage les actions collectives et cohérentes visant à maintenir, améliorer et restaurer la connectivité entre les écosystèmes terrestres, aquatiques, marins et côtiers qui sont importants pour les espèces migratrices ;</w:t>
      </w:r>
    </w:p>
    <w:p w14:paraId="670E34BD" w14:textId="77777777" w:rsidR="00B97250" w:rsidRPr="00BD3858" w:rsidRDefault="00B97250" w:rsidP="00B97250">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p>
    <w:p w14:paraId="3C1B4841" w14:textId="2A27C7E6" w:rsidR="003E55B6" w:rsidRPr="007855B9" w:rsidRDefault="003E55B6" w:rsidP="009F42DA">
      <w:pPr>
        <w:pStyle w:val="paragraph"/>
        <w:suppressAutoHyphens/>
        <w:spacing w:before="0" w:beforeAutospacing="0" w:after="0" w:afterAutospacing="0"/>
        <w:ind w:left="567" w:hanging="567"/>
        <w:jc w:val="both"/>
        <w:textAlignment w:val="baseline"/>
        <w:rPr>
          <w:rFonts w:cs="Arial"/>
          <w:u w:val="single"/>
          <w:lang w:val="fr-FR"/>
        </w:rPr>
      </w:pPr>
      <w:r w:rsidRPr="009D2094">
        <w:rPr>
          <w:rFonts w:ascii="Arial" w:hAnsi="Arial" w:cs="Arial"/>
          <w:bCs/>
          <w:sz w:val="22"/>
          <w:szCs w:val="22"/>
          <w:lang w:val="fr-FR"/>
        </w:rPr>
        <w:t>2</w:t>
      </w:r>
      <w:r>
        <w:rPr>
          <w:rFonts w:ascii="Arial" w:hAnsi="Arial" w:cs="Arial"/>
          <w:bCs/>
          <w:sz w:val="22"/>
          <w:szCs w:val="22"/>
          <w:lang w:val="fr-FR"/>
        </w:rPr>
        <w:t>8</w:t>
      </w:r>
      <w:r w:rsidRPr="009D2094">
        <w:rPr>
          <w:rFonts w:ascii="Arial" w:hAnsi="Arial" w:cs="Arial"/>
          <w:bCs/>
          <w:sz w:val="22"/>
          <w:szCs w:val="22"/>
          <w:lang w:val="fr-FR"/>
        </w:rPr>
        <w:t xml:space="preserve">. </w:t>
      </w:r>
      <w:r w:rsidRPr="009D2094">
        <w:rPr>
          <w:rFonts w:ascii="Arial" w:hAnsi="Arial" w:cs="Arial"/>
          <w:bCs/>
          <w:sz w:val="22"/>
          <w:szCs w:val="22"/>
          <w:lang w:val="fr-FR"/>
        </w:rPr>
        <w:tab/>
      </w:r>
      <w:r>
        <w:rPr>
          <w:rFonts w:ascii="Arial" w:hAnsi="Arial" w:cs="Arial"/>
          <w:bCs/>
          <w:i/>
          <w:iCs/>
          <w:sz w:val="22"/>
          <w:szCs w:val="22"/>
          <w:lang w:val="fr-FR"/>
        </w:rPr>
        <w:t>Appelle</w:t>
      </w:r>
      <w:r w:rsidRPr="00353DF7">
        <w:rPr>
          <w:rFonts w:ascii="Arial" w:hAnsi="Arial" w:cs="Arial"/>
          <w:bCs/>
          <w:i/>
          <w:iCs/>
          <w:sz w:val="22"/>
          <w:szCs w:val="22"/>
          <w:lang w:val="fr-FR"/>
        </w:rPr>
        <w:t xml:space="preserve"> également</w:t>
      </w:r>
      <w:r w:rsidRPr="009D2094">
        <w:rPr>
          <w:rFonts w:ascii="Arial" w:hAnsi="Arial" w:cs="Arial"/>
          <w:bCs/>
          <w:sz w:val="22"/>
          <w:szCs w:val="22"/>
          <w:lang w:val="fr-FR"/>
        </w:rPr>
        <w:t xml:space="preserve"> les AME, les organisations régionales et autres organisations intergouvernementales, ainsi que les organisations non-gouvernementales compétentes à </w:t>
      </w:r>
      <w:r>
        <w:rPr>
          <w:rFonts w:ascii="Arial" w:hAnsi="Arial" w:cs="Arial"/>
          <w:bCs/>
          <w:sz w:val="22"/>
          <w:szCs w:val="22"/>
          <w:lang w:val="fr-FR"/>
        </w:rPr>
        <w:t>concourir</w:t>
      </w:r>
      <w:r w:rsidRPr="009D2094">
        <w:rPr>
          <w:rFonts w:ascii="Arial" w:hAnsi="Arial" w:cs="Arial"/>
          <w:bCs/>
          <w:sz w:val="22"/>
          <w:szCs w:val="22"/>
          <w:lang w:val="fr-FR"/>
        </w:rPr>
        <w:t xml:space="preserve"> </w:t>
      </w:r>
      <w:r w:rsidR="00D83057" w:rsidRPr="00465C8D">
        <w:rPr>
          <w:rFonts w:ascii="Arial" w:hAnsi="Arial" w:cs="Arial"/>
          <w:bCs/>
          <w:sz w:val="22"/>
          <w:szCs w:val="22"/>
          <w:u w:val="single"/>
          <w:lang w:val="fr-FR"/>
        </w:rPr>
        <w:t>collectivement et de manière synergique</w:t>
      </w:r>
      <w:r w:rsidR="00D83057" w:rsidRPr="00D83057">
        <w:rPr>
          <w:rFonts w:ascii="Arial" w:hAnsi="Arial" w:cs="Arial"/>
          <w:bCs/>
          <w:sz w:val="22"/>
          <w:szCs w:val="22"/>
          <w:lang w:val="fr-FR"/>
        </w:rPr>
        <w:t xml:space="preserve"> </w:t>
      </w:r>
      <w:r w:rsidRPr="009D2094">
        <w:rPr>
          <w:rFonts w:ascii="Arial" w:hAnsi="Arial" w:cs="Arial"/>
          <w:bCs/>
          <w:sz w:val="22"/>
          <w:szCs w:val="22"/>
          <w:lang w:val="fr-FR"/>
        </w:rPr>
        <w:t xml:space="preserve">à la mise en œuvre de la présente </w:t>
      </w:r>
      <w:r>
        <w:rPr>
          <w:rFonts w:ascii="Arial" w:hAnsi="Arial" w:cs="Arial"/>
          <w:bCs/>
          <w:sz w:val="22"/>
          <w:szCs w:val="22"/>
          <w:lang w:val="fr-FR"/>
        </w:rPr>
        <w:t>R</w:t>
      </w:r>
      <w:r w:rsidRPr="009D2094">
        <w:rPr>
          <w:rFonts w:ascii="Arial" w:hAnsi="Arial" w:cs="Arial"/>
          <w:bCs/>
          <w:sz w:val="22"/>
          <w:szCs w:val="22"/>
          <w:lang w:val="fr-FR"/>
        </w:rPr>
        <w:t xml:space="preserve">ésolution, notamment en </w:t>
      </w:r>
      <w:r>
        <w:rPr>
          <w:rFonts w:ascii="Arial" w:hAnsi="Arial" w:cs="Arial"/>
          <w:bCs/>
          <w:sz w:val="22"/>
          <w:szCs w:val="22"/>
          <w:lang w:val="fr-FR"/>
        </w:rPr>
        <w:t>échangeant des informations</w:t>
      </w:r>
      <w:r w:rsidRPr="009D2094">
        <w:rPr>
          <w:rFonts w:ascii="Arial" w:hAnsi="Arial" w:cs="Arial"/>
          <w:bCs/>
          <w:sz w:val="22"/>
          <w:szCs w:val="22"/>
          <w:lang w:val="fr-FR"/>
        </w:rPr>
        <w:t xml:space="preserve"> et en collaborant aux travaux techniques </w:t>
      </w:r>
      <w:r>
        <w:rPr>
          <w:rFonts w:ascii="Arial" w:hAnsi="Arial" w:cs="Arial"/>
          <w:bCs/>
          <w:sz w:val="22"/>
          <w:szCs w:val="22"/>
          <w:lang w:val="fr-FR"/>
        </w:rPr>
        <w:t xml:space="preserve">décrits précédemment </w:t>
      </w:r>
      <w:r w:rsidR="009F42DA" w:rsidRPr="009F42DA">
        <w:rPr>
          <w:rFonts w:ascii="Arial" w:hAnsi="Arial" w:cs="Arial"/>
          <w:sz w:val="22"/>
          <w:szCs w:val="22"/>
          <w:u w:val="single"/>
          <w:lang w:val="fr-FR"/>
        </w:rPr>
        <w:t xml:space="preserve">et à travers des partenariats tels que le </w:t>
      </w:r>
      <w:r w:rsidR="009F42DA" w:rsidRPr="007855B9">
        <w:rPr>
          <w:rFonts w:ascii="Arial" w:hAnsi="Arial" w:cs="Arial"/>
          <w:sz w:val="22"/>
          <w:szCs w:val="22"/>
          <w:u w:val="single"/>
          <w:lang w:val="fr-FR"/>
        </w:rPr>
        <w:t>Partenariat mondial pour la connectivité écologique</w:t>
      </w:r>
      <w:r w:rsidR="009F42DA" w:rsidRPr="007855B9">
        <w:rPr>
          <w:rFonts w:ascii="Arial" w:hAnsi="Arial" w:cs="Arial"/>
          <w:sz w:val="22"/>
          <w:szCs w:val="22"/>
          <w:u w:val="single"/>
          <w:lang w:val="fr-FR"/>
        </w:rPr>
        <w:t> ;</w:t>
      </w:r>
    </w:p>
    <w:p w14:paraId="6EF1DD76" w14:textId="77777777" w:rsidR="009F42DA" w:rsidRPr="007855B9" w:rsidRDefault="009F42DA" w:rsidP="009F42DA">
      <w:pPr>
        <w:pStyle w:val="paragraph"/>
        <w:suppressAutoHyphens/>
        <w:spacing w:before="0" w:beforeAutospacing="0" w:after="0" w:afterAutospacing="0"/>
        <w:ind w:left="567" w:hanging="567"/>
        <w:jc w:val="both"/>
        <w:textAlignment w:val="baseline"/>
        <w:rPr>
          <w:rFonts w:ascii="Arial" w:hAnsi="Arial" w:cs="Arial"/>
          <w:bCs/>
          <w:sz w:val="22"/>
          <w:szCs w:val="22"/>
          <w:lang w:val="fr-FR"/>
        </w:rPr>
      </w:pPr>
    </w:p>
    <w:p w14:paraId="25E795C0" w14:textId="08F3702B" w:rsidR="00523926" w:rsidRPr="007855B9" w:rsidRDefault="00523926" w:rsidP="00523926">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r w:rsidRPr="007855B9">
        <w:rPr>
          <w:rFonts w:ascii="Arial" w:hAnsi="Arial" w:cs="Arial"/>
          <w:sz w:val="22"/>
          <w:szCs w:val="22"/>
          <w:lang w:val="fr-FR"/>
        </w:rPr>
        <w:t xml:space="preserve">28.bis </w:t>
      </w:r>
      <w:r w:rsidR="007855B9" w:rsidRPr="007855B9">
        <w:rPr>
          <w:rFonts w:ascii="Arial" w:hAnsi="Arial" w:cs="Arial"/>
          <w:i/>
          <w:iCs/>
          <w:sz w:val="22"/>
          <w:szCs w:val="22"/>
          <w:u w:val="single"/>
          <w:lang w:val="fr-FR"/>
        </w:rPr>
        <w:t xml:space="preserve">Prie </w:t>
      </w:r>
      <w:r w:rsidR="007855B9" w:rsidRPr="007855B9">
        <w:rPr>
          <w:rFonts w:ascii="Arial" w:hAnsi="Arial" w:cs="Arial"/>
          <w:sz w:val="22"/>
          <w:szCs w:val="22"/>
          <w:u w:val="single"/>
          <w:lang w:val="fr-FR"/>
        </w:rPr>
        <w:t xml:space="preserve">le Secrétariat de poursuivre son </w:t>
      </w:r>
      <w:r w:rsidR="007855B9" w:rsidRPr="007855B9">
        <w:rPr>
          <w:rFonts w:ascii="Arial" w:hAnsi="Arial" w:cs="Arial"/>
          <w:color w:val="000000" w:themeColor="text1"/>
          <w:sz w:val="22"/>
          <w:szCs w:val="22"/>
          <w:u w:val="single"/>
          <w:lang w:val="fr-FR"/>
        </w:rPr>
        <w:t xml:space="preserve">rôle de soutien au </w:t>
      </w:r>
      <w:r w:rsidR="007855B9" w:rsidRPr="007855B9">
        <w:rPr>
          <w:rFonts w:ascii="Arial" w:hAnsi="Arial" w:cs="Arial"/>
          <w:sz w:val="22"/>
          <w:szCs w:val="22"/>
          <w:u w:val="single"/>
          <w:lang w:val="fr-FR"/>
        </w:rPr>
        <w:t>Partenariat mondial sur la connectivité écologique et à la réalisation de ses objectifs</w:t>
      </w:r>
    </w:p>
    <w:p w14:paraId="58B33E6D" w14:textId="77777777" w:rsidR="007855B9" w:rsidRPr="007855B9" w:rsidRDefault="007855B9" w:rsidP="00523926">
      <w:pPr>
        <w:pStyle w:val="paragraph"/>
        <w:suppressAutoHyphens/>
        <w:spacing w:before="0" w:beforeAutospacing="0" w:after="0" w:afterAutospacing="0"/>
        <w:ind w:left="567" w:hanging="567"/>
        <w:jc w:val="both"/>
        <w:textAlignment w:val="baseline"/>
        <w:rPr>
          <w:rFonts w:ascii="Arial" w:hAnsi="Arial" w:cs="Arial"/>
          <w:sz w:val="22"/>
          <w:szCs w:val="22"/>
          <w:u w:val="single"/>
          <w:lang w:val="fr-FR"/>
        </w:rPr>
      </w:pPr>
    </w:p>
    <w:p w14:paraId="5BAF4709"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sidRPr="009D2094">
        <w:rPr>
          <w:rFonts w:ascii="Arial" w:hAnsi="Arial" w:cs="Arial"/>
          <w:bCs/>
          <w:sz w:val="22"/>
          <w:szCs w:val="22"/>
          <w:lang w:val="fr-FR"/>
        </w:rPr>
        <w:t>2</w:t>
      </w:r>
      <w:r>
        <w:rPr>
          <w:rFonts w:ascii="Arial" w:hAnsi="Arial" w:cs="Arial"/>
          <w:bCs/>
          <w:sz w:val="22"/>
          <w:szCs w:val="22"/>
          <w:lang w:val="fr-FR"/>
        </w:rPr>
        <w:t>9</w:t>
      </w:r>
      <w:r w:rsidRPr="009D2094">
        <w:rPr>
          <w:rFonts w:ascii="Arial" w:hAnsi="Arial" w:cs="Arial"/>
          <w:bCs/>
          <w:sz w:val="22"/>
          <w:szCs w:val="22"/>
          <w:lang w:val="fr-FR"/>
        </w:rPr>
        <w:t xml:space="preserve">. </w:t>
      </w:r>
      <w:r w:rsidRPr="009D2094">
        <w:rPr>
          <w:rFonts w:ascii="Arial" w:hAnsi="Arial" w:cs="Arial"/>
          <w:bCs/>
          <w:sz w:val="22"/>
          <w:szCs w:val="22"/>
          <w:lang w:val="fr-FR"/>
        </w:rPr>
        <w:tab/>
      </w:r>
      <w:r w:rsidRPr="00C47F7D">
        <w:rPr>
          <w:rFonts w:ascii="Arial" w:hAnsi="Arial" w:cs="Arial"/>
          <w:bCs/>
          <w:i/>
          <w:iCs/>
          <w:sz w:val="22"/>
          <w:szCs w:val="22"/>
          <w:lang w:val="fr-FR"/>
        </w:rPr>
        <w:t>Demande</w:t>
      </w:r>
      <w:r>
        <w:rPr>
          <w:rFonts w:ascii="Arial" w:hAnsi="Arial" w:cs="Arial"/>
          <w:bCs/>
          <w:sz w:val="22"/>
          <w:szCs w:val="22"/>
          <w:lang w:val="fr-FR"/>
        </w:rPr>
        <w:t xml:space="preserve"> au Secrétariat de faire rapport à la Conférence des Parties, lors de chacune de ses sessions ordinaires, sur les progrès accomplis dans la mise en œuvre de la présente Résolution ; et</w:t>
      </w:r>
    </w:p>
    <w:p w14:paraId="6E44F99C"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p>
    <w:p w14:paraId="6728D19A" w14:textId="77777777" w:rsidR="003E55B6" w:rsidRDefault="003E55B6" w:rsidP="003E55B6">
      <w:pPr>
        <w:pStyle w:val="paragraph"/>
        <w:suppressAutoHyphens/>
        <w:spacing w:before="0" w:beforeAutospacing="0" w:after="0" w:afterAutospacing="0"/>
        <w:ind w:left="709" w:hanging="709"/>
        <w:jc w:val="both"/>
        <w:textAlignment w:val="baseline"/>
        <w:rPr>
          <w:rFonts w:ascii="Arial" w:hAnsi="Arial" w:cs="Arial"/>
          <w:bCs/>
          <w:sz w:val="22"/>
          <w:szCs w:val="22"/>
          <w:lang w:val="fr-FR"/>
        </w:rPr>
      </w:pPr>
      <w:r>
        <w:rPr>
          <w:rFonts w:ascii="Arial" w:hAnsi="Arial" w:cs="Arial"/>
          <w:bCs/>
          <w:sz w:val="22"/>
          <w:szCs w:val="22"/>
          <w:lang w:val="fr-FR"/>
        </w:rPr>
        <w:t>30.</w:t>
      </w:r>
      <w:r>
        <w:rPr>
          <w:rFonts w:ascii="Arial" w:hAnsi="Arial" w:cs="Arial"/>
          <w:bCs/>
          <w:sz w:val="22"/>
          <w:szCs w:val="22"/>
          <w:lang w:val="fr-FR"/>
        </w:rPr>
        <w:tab/>
      </w:r>
      <w:r w:rsidRPr="00631519">
        <w:rPr>
          <w:rFonts w:ascii="Arial" w:hAnsi="Arial" w:cs="Arial"/>
          <w:bCs/>
          <w:i/>
          <w:iCs/>
          <w:sz w:val="22"/>
          <w:szCs w:val="22"/>
          <w:lang w:val="fr-FR"/>
        </w:rPr>
        <w:t>Abroge</w:t>
      </w:r>
    </w:p>
    <w:p w14:paraId="23FDEB92" w14:textId="77777777" w:rsidR="003E55B6" w:rsidRPr="009D2094" w:rsidRDefault="003E55B6" w:rsidP="003E55B6">
      <w:pPr>
        <w:pStyle w:val="paragraph"/>
        <w:suppressAutoHyphens/>
        <w:spacing w:before="0" w:beforeAutospacing="0" w:after="0" w:afterAutospacing="0"/>
        <w:jc w:val="both"/>
        <w:textAlignment w:val="baseline"/>
        <w:rPr>
          <w:rFonts w:ascii="Arial" w:hAnsi="Arial" w:cs="Arial"/>
          <w:bCs/>
          <w:sz w:val="22"/>
          <w:szCs w:val="22"/>
          <w:lang w:val="fr-FR"/>
        </w:rPr>
      </w:pPr>
    </w:p>
    <w:p w14:paraId="5F4305B9"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a) </w:t>
      </w:r>
      <w:r w:rsidRPr="009D2094">
        <w:rPr>
          <w:rFonts w:ascii="Arial" w:hAnsi="Arial" w:cs="Arial"/>
          <w:bCs/>
          <w:sz w:val="22"/>
          <w:szCs w:val="22"/>
          <w:lang w:val="fr-FR"/>
        </w:rPr>
        <w:tab/>
      </w:r>
      <w:r>
        <w:rPr>
          <w:rFonts w:ascii="Arial" w:hAnsi="Arial" w:cs="Arial"/>
          <w:bCs/>
          <w:sz w:val="22"/>
          <w:szCs w:val="22"/>
          <w:lang w:val="fr-FR"/>
        </w:rPr>
        <w:t xml:space="preserve">la </w:t>
      </w:r>
      <w:r w:rsidRPr="009D2094">
        <w:rPr>
          <w:rFonts w:ascii="Arial" w:hAnsi="Arial" w:cs="Arial"/>
          <w:bCs/>
          <w:sz w:val="22"/>
          <w:szCs w:val="22"/>
          <w:lang w:val="fr-FR"/>
        </w:rPr>
        <w:t>Résolution 12.7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Le rôle des réseaux écologiques pour la conservation des espèces migratrices</w:t>
      </w:r>
      <w:r>
        <w:rPr>
          <w:rFonts w:ascii="Arial" w:hAnsi="Arial" w:cs="Arial"/>
          <w:bCs/>
          <w:i/>
          <w:iCs/>
          <w:sz w:val="22"/>
          <w:szCs w:val="22"/>
          <w:lang w:val="fr-FR"/>
        </w:rPr>
        <w:t xml:space="preserve"> </w:t>
      </w:r>
      <w:r w:rsidRPr="009D2094">
        <w:rPr>
          <w:rFonts w:ascii="Arial" w:hAnsi="Arial" w:cs="Arial"/>
          <w:bCs/>
          <w:sz w:val="22"/>
          <w:szCs w:val="22"/>
          <w:lang w:val="fr-FR"/>
        </w:rPr>
        <w:t xml:space="preserve">; </w:t>
      </w:r>
      <w:r>
        <w:rPr>
          <w:rFonts w:ascii="Arial" w:hAnsi="Arial" w:cs="Arial"/>
          <w:bCs/>
          <w:sz w:val="22"/>
          <w:szCs w:val="22"/>
          <w:lang w:val="fr-FR"/>
        </w:rPr>
        <w:t>et</w:t>
      </w:r>
    </w:p>
    <w:p w14:paraId="293F6133" w14:textId="77777777" w:rsidR="003E55B6" w:rsidRPr="009D2094"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p>
    <w:p w14:paraId="7F80B6F1" w14:textId="77777777" w:rsidR="003E55B6" w:rsidRDefault="003E55B6" w:rsidP="003E55B6">
      <w:pPr>
        <w:pStyle w:val="paragraph"/>
        <w:suppressAutoHyphens/>
        <w:spacing w:before="0" w:beforeAutospacing="0" w:after="0" w:afterAutospacing="0"/>
        <w:ind w:left="1276" w:hanging="567"/>
        <w:jc w:val="both"/>
        <w:textAlignment w:val="baseline"/>
        <w:rPr>
          <w:rFonts w:ascii="Arial" w:hAnsi="Arial" w:cs="Arial"/>
          <w:bCs/>
          <w:sz w:val="22"/>
          <w:szCs w:val="22"/>
          <w:lang w:val="fr-FR"/>
        </w:rPr>
      </w:pPr>
      <w:r w:rsidRPr="009D2094">
        <w:rPr>
          <w:rFonts w:ascii="Arial" w:hAnsi="Arial" w:cs="Arial"/>
          <w:bCs/>
          <w:sz w:val="22"/>
          <w:szCs w:val="22"/>
          <w:lang w:val="fr-FR"/>
        </w:rPr>
        <w:t xml:space="preserve">b) </w:t>
      </w:r>
      <w:r w:rsidRPr="009D2094">
        <w:rPr>
          <w:rFonts w:ascii="Arial" w:hAnsi="Arial" w:cs="Arial"/>
          <w:bCs/>
          <w:sz w:val="22"/>
          <w:szCs w:val="22"/>
          <w:lang w:val="fr-FR"/>
        </w:rPr>
        <w:tab/>
      </w:r>
      <w:r>
        <w:rPr>
          <w:rFonts w:ascii="Arial" w:hAnsi="Arial" w:cs="Arial"/>
          <w:bCs/>
          <w:sz w:val="22"/>
          <w:szCs w:val="22"/>
          <w:lang w:val="fr-FR"/>
        </w:rPr>
        <w:t xml:space="preserve">la </w:t>
      </w:r>
      <w:r w:rsidRPr="009D2094">
        <w:rPr>
          <w:rFonts w:ascii="Arial" w:hAnsi="Arial" w:cs="Arial"/>
          <w:bCs/>
          <w:sz w:val="22"/>
          <w:szCs w:val="22"/>
          <w:lang w:val="fr-FR"/>
        </w:rPr>
        <w:t>Résolution 12.26 (</w:t>
      </w:r>
      <w:proofErr w:type="spellStart"/>
      <w:r w:rsidRPr="009D2094">
        <w:rPr>
          <w:rFonts w:ascii="Arial" w:hAnsi="Arial" w:cs="Arial"/>
          <w:bCs/>
          <w:sz w:val="22"/>
          <w:szCs w:val="22"/>
          <w:lang w:val="fr-FR"/>
        </w:rPr>
        <w:t>Rev</w:t>
      </w:r>
      <w:proofErr w:type="spellEnd"/>
      <w:r w:rsidRPr="009D2094">
        <w:rPr>
          <w:rFonts w:ascii="Arial" w:hAnsi="Arial" w:cs="Arial"/>
          <w:bCs/>
          <w:sz w:val="22"/>
          <w:szCs w:val="22"/>
          <w:lang w:val="fr-FR"/>
        </w:rPr>
        <w:t>. COP13)</w:t>
      </w:r>
      <w:r>
        <w:rPr>
          <w:rFonts w:ascii="Arial" w:hAnsi="Arial" w:cs="Arial"/>
          <w:bCs/>
          <w:sz w:val="22"/>
          <w:szCs w:val="22"/>
          <w:lang w:val="fr-FR"/>
        </w:rPr>
        <w:t>,</w:t>
      </w:r>
      <w:r w:rsidRPr="009D2094">
        <w:rPr>
          <w:rFonts w:ascii="Arial" w:hAnsi="Arial" w:cs="Arial"/>
          <w:bCs/>
          <w:sz w:val="22"/>
          <w:szCs w:val="22"/>
          <w:lang w:val="fr-FR"/>
        </w:rPr>
        <w:t xml:space="preserve"> </w:t>
      </w:r>
      <w:r w:rsidRPr="00D5222C">
        <w:rPr>
          <w:rFonts w:ascii="Arial" w:hAnsi="Arial" w:cs="Arial"/>
          <w:bCs/>
          <w:i/>
          <w:iCs/>
          <w:sz w:val="22"/>
          <w:szCs w:val="22"/>
          <w:lang w:val="fr-FR"/>
        </w:rPr>
        <w:t>Améliorer les approches à la connectivité dans la conservation des espèces migratrices</w:t>
      </w:r>
      <w:r w:rsidRPr="009D2094">
        <w:rPr>
          <w:rFonts w:ascii="Arial" w:hAnsi="Arial" w:cs="Arial"/>
          <w:bCs/>
          <w:sz w:val="22"/>
          <w:szCs w:val="22"/>
          <w:lang w:val="fr-FR"/>
        </w:rPr>
        <w:t>.</w:t>
      </w:r>
    </w:p>
    <w:p w14:paraId="07F73E74" w14:textId="77777777" w:rsidR="003E55B6" w:rsidRPr="00A048E3" w:rsidRDefault="003E55B6" w:rsidP="003E55B6">
      <w:pPr>
        <w:rPr>
          <w:rFonts w:cs="Arial"/>
          <w:lang w:val="fr-FR"/>
        </w:rPr>
      </w:pPr>
    </w:p>
    <w:p w14:paraId="3323A835" w14:textId="77777777" w:rsidR="003E55B6" w:rsidRPr="00A048E3" w:rsidRDefault="003E55B6" w:rsidP="003E55B6">
      <w:pPr>
        <w:rPr>
          <w:rFonts w:cs="Arial"/>
          <w:lang w:val="fr-FR"/>
        </w:rPr>
      </w:pPr>
    </w:p>
    <w:p w14:paraId="79F8B857" w14:textId="77777777" w:rsidR="003E55B6" w:rsidRPr="00A048E3" w:rsidRDefault="003E55B6" w:rsidP="003E55B6">
      <w:pPr>
        <w:rPr>
          <w:rFonts w:cs="Arial"/>
          <w:lang w:val="fr-FR"/>
        </w:rPr>
      </w:pPr>
    </w:p>
    <w:p w14:paraId="164C634A" w14:textId="77777777" w:rsidR="003E55B6" w:rsidRDefault="003E55B6" w:rsidP="001A4E4F">
      <w:pPr>
        <w:widowControl w:val="0"/>
        <w:autoSpaceDE w:val="0"/>
        <w:jc w:val="both"/>
        <w:textAlignment w:val="baseline"/>
        <w:rPr>
          <w:rFonts w:eastAsia="Times New Roman" w:cs="Arial"/>
          <w:lang w:val="fr-FR"/>
        </w:rPr>
        <w:sectPr w:rsidR="003E55B6" w:rsidSect="007C0105">
          <w:headerReference w:type="even" r:id="rId27"/>
          <w:headerReference w:type="default" r:id="rId28"/>
          <w:headerReference w:type="first" r:id="rId29"/>
          <w:pgSz w:w="11906" w:h="16838" w:code="9"/>
          <w:pgMar w:top="1440" w:right="1440" w:bottom="1440" w:left="1440" w:header="568" w:footer="720" w:gutter="0"/>
          <w:cols w:space="720"/>
          <w:titlePg/>
          <w:docGrid w:linePitch="360"/>
        </w:sectPr>
      </w:pPr>
    </w:p>
    <w:p w14:paraId="749457A2" w14:textId="55836722" w:rsidR="003E55B6" w:rsidRDefault="003E55B6" w:rsidP="003E55B6">
      <w:pPr>
        <w:widowControl w:val="0"/>
        <w:autoSpaceDE w:val="0"/>
        <w:jc w:val="right"/>
        <w:textAlignment w:val="baseline"/>
        <w:rPr>
          <w:rFonts w:eastAsia="Times New Roman" w:cs="Arial"/>
          <w:b/>
          <w:bCs/>
          <w:lang w:val="fr-FR"/>
        </w:rPr>
      </w:pPr>
      <w:r w:rsidRPr="003E55B6">
        <w:rPr>
          <w:rFonts w:eastAsia="Times New Roman" w:cs="Arial"/>
          <w:b/>
          <w:bCs/>
          <w:lang w:val="fr-FR"/>
        </w:rPr>
        <w:lastRenderedPageBreak/>
        <w:t>ANNEXE 2</w:t>
      </w:r>
    </w:p>
    <w:p w14:paraId="1A62ED7D" w14:textId="77777777" w:rsidR="003E55B6" w:rsidRDefault="003E55B6" w:rsidP="003E55B6">
      <w:pPr>
        <w:widowControl w:val="0"/>
        <w:autoSpaceDE w:val="0"/>
        <w:jc w:val="both"/>
        <w:textAlignment w:val="baseline"/>
        <w:rPr>
          <w:rFonts w:eastAsia="Times New Roman" w:cs="Arial"/>
          <w:lang w:val="fr-FR"/>
        </w:rPr>
      </w:pPr>
    </w:p>
    <w:p w14:paraId="7A71EE0B" w14:textId="77777777" w:rsidR="007D21A9" w:rsidRDefault="007D21A9" w:rsidP="007D21A9">
      <w:pPr>
        <w:jc w:val="center"/>
        <w:rPr>
          <w:rFonts w:cs="Arial"/>
          <w:lang w:val="fr-FR"/>
        </w:rPr>
      </w:pPr>
      <w:r>
        <w:rPr>
          <w:rFonts w:cs="Arial"/>
          <w:lang w:val="fr-FR"/>
        </w:rPr>
        <w:t>PROJET DE DÉCISIONS</w:t>
      </w:r>
    </w:p>
    <w:p w14:paraId="7FC60976" w14:textId="77777777" w:rsidR="007D21A9" w:rsidRDefault="007D21A9" w:rsidP="007D21A9">
      <w:pPr>
        <w:jc w:val="center"/>
        <w:rPr>
          <w:rFonts w:cs="Arial"/>
          <w:lang w:val="fr-FR"/>
        </w:rPr>
      </w:pPr>
    </w:p>
    <w:p w14:paraId="6B66029A" w14:textId="77777777" w:rsidR="007D21A9" w:rsidRDefault="007D21A9" w:rsidP="007D21A9">
      <w:pPr>
        <w:jc w:val="center"/>
        <w:rPr>
          <w:rFonts w:cs="Arial"/>
          <w:b/>
          <w:bCs/>
          <w:lang w:val="fr-FR"/>
        </w:rPr>
      </w:pPr>
      <w:r>
        <w:rPr>
          <w:rFonts w:cs="Arial"/>
          <w:b/>
          <w:bCs/>
          <w:lang w:val="fr-FR"/>
        </w:rPr>
        <w:t>CONNECTIVITÉ ÉCOLOGIQUE</w:t>
      </w:r>
    </w:p>
    <w:p w14:paraId="437ECF32" w14:textId="77777777" w:rsidR="007D21A9" w:rsidRDefault="007D21A9" w:rsidP="007D21A9">
      <w:pPr>
        <w:jc w:val="both"/>
        <w:rPr>
          <w:rFonts w:cs="Arial"/>
          <w:b/>
          <w:i/>
          <w:lang w:val="fr-FR"/>
        </w:rPr>
      </w:pPr>
    </w:p>
    <w:p w14:paraId="72DF97BD" w14:textId="77777777" w:rsidR="007D21A9" w:rsidRDefault="007D21A9" w:rsidP="007D21A9">
      <w:pPr>
        <w:jc w:val="both"/>
        <w:rPr>
          <w:rFonts w:cs="Arial"/>
          <w:b/>
          <w:i/>
          <w:lang w:val="fr-FR"/>
        </w:rPr>
      </w:pPr>
    </w:p>
    <w:p w14:paraId="06CD210E" w14:textId="77777777" w:rsidR="007D21A9" w:rsidRDefault="007D21A9" w:rsidP="007D21A9">
      <w:pPr>
        <w:jc w:val="both"/>
        <w:rPr>
          <w:rFonts w:cs="Arial"/>
          <w:lang w:val="fr-FR"/>
        </w:rPr>
      </w:pPr>
      <w:r>
        <w:rPr>
          <w:rFonts w:cs="Arial"/>
          <w:b/>
          <w:i/>
          <w:lang w:val="fr-FR"/>
        </w:rPr>
        <w:t xml:space="preserve">À l’adresse du Conseil scientifique </w:t>
      </w:r>
    </w:p>
    <w:p w14:paraId="0679BF13" w14:textId="77777777" w:rsidR="007D21A9" w:rsidRDefault="007D21A9" w:rsidP="007D21A9">
      <w:pPr>
        <w:jc w:val="both"/>
        <w:rPr>
          <w:rFonts w:cs="Arial"/>
          <w:lang w:val="fr-FR"/>
        </w:rPr>
      </w:pPr>
    </w:p>
    <w:p w14:paraId="07A3FD18" w14:textId="77777777" w:rsidR="007D21A9" w:rsidRDefault="007D21A9" w:rsidP="007D21A9">
      <w:pPr>
        <w:ind w:left="900" w:hanging="900"/>
        <w:jc w:val="both"/>
        <w:rPr>
          <w:rFonts w:cs="Arial"/>
          <w:lang w:val="fr-FR"/>
        </w:rPr>
      </w:pPr>
      <w:r>
        <w:rPr>
          <w:rFonts w:cs="Arial"/>
          <w:lang w:val="fr-FR"/>
        </w:rPr>
        <w:t>15.AA</w:t>
      </w:r>
      <w:r>
        <w:rPr>
          <w:rFonts w:cs="Arial"/>
          <w:lang w:val="fr-FR"/>
        </w:rPr>
        <w:tab/>
        <w:t>Le Conseil scientifique est prié, sous réserve de la disponibilité des ressources, de :</w:t>
      </w:r>
    </w:p>
    <w:p w14:paraId="3931363F" w14:textId="77777777" w:rsidR="007D21A9" w:rsidRDefault="007D21A9" w:rsidP="007D21A9">
      <w:pPr>
        <w:ind w:left="851" w:hanging="851"/>
        <w:jc w:val="both"/>
        <w:rPr>
          <w:rFonts w:cs="Arial"/>
          <w:lang w:val="fr-FR"/>
        </w:rPr>
      </w:pPr>
    </w:p>
    <w:p w14:paraId="2FFACF07" w14:textId="77777777" w:rsidR="007D21A9" w:rsidRDefault="007D21A9" w:rsidP="00B97845">
      <w:pPr>
        <w:pStyle w:val="ListParagraph"/>
        <w:widowControl w:val="0"/>
        <w:numPr>
          <w:ilvl w:val="0"/>
          <w:numId w:val="8"/>
        </w:numPr>
        <w:tabs>
          <w:tab w:val="left" w:pos="851"/>
        </w:tabs>
        <w:autoSpaceDE w:val="0"/>
        <w:autoSpaceDN w:val="0"/>
        <w:adjustRightInd w:val="0"/>
        <w:ind w:left="1418" w:hanging="567"/>
        <w:jc w:val="both"/>
        <w:rPr>
          <w:rFonts w:cs="Arial"/>
          <w:lang w:val="fr-FR"/>
        </w:rPr>
      </w:pPr>
      <w:r>
        <w:rPr>
          <w:rFonts w:cs="Arial"/>
          <w:lang w:val="fr-FR"/>
        </w:rPr>
        <w:t>fournir des orientations au Secrétariat et de soutenir la mise en œuvre de la Décision 15.BB ;</w:t>
      </w:r>
    </w:p>
    <w:p w14:paraId="43E5059A" w14:textId="77777777" w:rsidR="007D21A9" w:rsidRDefault="007D21A9" w:rsidP="00B97845">
      <w:pPr>
        <w:pStyle w:val="ListParagraph"/>
        <w:widowControl w:val="0"/>
        <w:tabs>
          <w:tab w:val="left" w:pos="851"/>
        </w:tabs>
        <w:autoSpaceDE w:val="0"/>
        <w:autoSpaceDN w:val="0"/>
        <w:adjustRightInd w:val="0"/>
        <w:ind w:left="1418" w:hanging="567"/>
        <w:jc w:val="both"/>
        <w:rPr>
          <w:rFonts w:cs="Arial"/>
          <w:lang w:val="fr-FR"/>
        </w:rPr>
      </w:pPr>
    </w:p>
    <w:p w14:paraId="4414B86A" w14:textId="77777777" w:rsidR="007D21A9" w:rsidRDefault="007D21A9" w:rsidP="00B97845">
      <w:pPr>
        <w:pStyle w:val="ListParagraph"/>
        <w:widowControl w:val="0"/>
        <w:numPr>
          <w:ilvl w:val="0"/>
          <w:numId w:val="8"/>
        </w:numPr>
        <w:tabs>
          <w:tab w:val="left" w:pos="851"/>
        </w:tabs>
        <w:ind w:left="1418" w:hanging="567"/>
        <w:jc w:val="both"/>
        <w:rPr>
          <w:rFonts w:ascii="Calibri" w:eastAsia="Calibri" w:hAnsi="Calibri" w:cs="Calibri"/>
          <w:sz w:val="24"/>
          <w:szCs w:val="24"/>
          <w:lang w:val="fr-FR"/>
        </w:rPr>
      </w:pPr>
      <w:r>
        <w:rPr>
          <w:rFonts w:cs="Arial"/>
          <w:lang w:val="fr-FR"/>
        </w:rPr>
        <w:t xml:space="preserve">formuler toute autre recommandation, le cas échéant, qui pourrait être nécessaire dans le cadre de la CMS pour aborder la connectivité des espèces migratrices, en particulier en ce qui concerne les activités entreprises au titre de la Décision 15.BB ; </w:t>
      </w:r>
    </w:p>
    <w:p w14:paraId="69F3A1AF" w14:textId="77777777" w:rsidR="007D21A9" w:rsidRDefault="007D21A9" w:rsidP="00B97845">
      <w:pPr>
        <w:tabs>
          <w:tab w:val="left" w:pos="851"/>
        </w:tabs>
        <w:ind w:left="1418" w:hanging="567"/>
        <w:jc w:val="both"/>
        <w:rPr>
          <w:rFonts w:cs="Arial"/>
          <w:b/>
          <w:i/>
          <w:lang w:val="fr-FR"/>
        </w:rPr>
      </w:pPr>
    </w:p>
    <w:p w14:paraId="428E94FC" w14:textId="77777777" w:rsidR="007D21A9" w:rsidRDefault="007D21A9" w:rsidP="007D21A9">
      <w:pPr>
        <w:jc w:val="both"/>
        <w:rPr>
          <w:rFonts w:cs="Arial"/>
          <w:b/>
          <w:i/>
          <w:lang w:val="fr-FR"/>
        </w:rPr>
      </w:pPr>
      <w:r>
        <w:rPr>
          <w:rFonts w:cs="Arial"/>
          <w:b/>
          <w:i/>
          <w:lang w:val="fr-FR"/>
        </w:rPr>
        <w:t>À l’adresse du Secrétariat</w:t>
      </w:r>
    </w:p>
    <w:p w14:paraId="72F65C4A" w14:textId="77777777" w:rsidR="007D21A9" w:rsidRDefault="007D21A9" w:rsidP="007D21A9">
      <w:pPr>
        <w:jc w:val="both"/>
        <w:rPr>
          <w:rFonts w:cs="Arial"/>
          <w:lang w:val="fr-FR"/>
        </w:rPr>
      </w:pPr>
    </w:p>
    <w:p w14:paraId="703F6D6E" w14:textId="77777777" w:rsidR="007D21A9" w:rsidRDefault="007D21A9" w:rsidP="007D21A9">
      <w:pPr>
        <w:ind w:left="900" w:hanging="900"/>
        <w:jc w:val="both"/>
        <w:rPr>
          <w:rFonts w:cs="Arial"/>
          <w:iCs/>
          <w:lang w:val="fr-FR"/>
        </w:rPr>
      </w:pPr>
      <w:r>
        <w:rPr>
          <w:rFonts w:cs="Arial"/>
          <w:lang w:val="fr-FR"/>
        </w:rPr>
        <w:t>15.BB</w:t>
      </w:r>
      <w:r>
        <w:rPr>
          <w:rFonts w:cs="Arial"/>
          <w:lang w:val="fr-FR"/>
        </w:rPr>
        <w:tab/>
        <w:t>Le Secrétariat, est prié, sous réserve de la disponibilité des ressources, de :</w:t>
      </w:r>
    </w:p>
    <w:p w14:paraId="4C55FA30" w14:textId="77777777" w:rsidR="007D21A9" w:rsidRDefault="007D21A9" w:rsidP="007D21A9">
      <w:pPr>
        <w:ind w:left="720" w:hanging="720"/>
        <w:jc w:val="both"/>
        <w:rPr>
          <w:rFonts w:cs="Arial"/>
          <w:iCs/>
          <w:lang w:val="fr-FR"/>
        </w:rPr>
      </w:pPr>
    </w:p>
    <w:p w14:paraId="196BEC91" w14:textId="77777777" w:rsidR="007D21A9" w:rsidRDefault="007D21A9" w:rsidP="007D21A9">
      <w:pPr>
        <w:pStyle w:val="ListParagraph"/>
        <w:numPr>
          <w:ilvl w:val="0"/>
          <w:numId w:val="9"/>
        </w:numPr>
        <w:ind w:left="1440" w:hanging="540"/>
        <w:jc w:val="both"/>
        <w:rPr>
          <w:rFonts w:cs="Arial"/>
          <w:lang w:val="fr-FR"/>
        </w:rPr>
      </w:pPr>
      <w:r>
        <w:rPr>
          <w:rFonts w:cs="Arial"/>
          <w:lang w:val="fr-FR"/>
        </w:rPr>
        <w:t>organiser, en collaboration avec le Conseil scientifique et son Groupe de travail sur les infrastructures et les espèces migratrices, un atelier d’experts afin d’examiner les options et de formuler des propositions pour créer une capacité pertinente de conservation des données et des connaissances, ainsi que pour renforcer les capacités d’analyse sous les auspices de la CMS, en s’appuyant, entre autres, sur les résultats de l’Enquête sur la connectivité écologique et les infrastructures, ainsi que sur les recommandations du Groupe de travail du Conseil scientifique sur</w:t>
      </w:r>
      <w:r>
        <w:rPr>
          <w:rFonts w:cs="Arial"/>
          <w:color w:val="000000" w:themeColor="text1"/>
          <w:lang w:val="fr-FR"/>
        </w:rPr>
        <w:t xml:space="preserve"> les infrastructures</w:t>
      </w:r>
      <w:r>
        <w:rPr>
          <w:rFonts w:cs="Arial"/>
          <w:lang w:val="fr-FR"/>
        </w:rPr>
        <w:t> ;</w:t>
      </w:r>
    </w:p>
    <w:p w14:paraId="5C5F2415" w14:textId="77777777" w:rsidR="007D21A9" w:rsidRDefault="007D21A9" w:rsidP="007D21A9">
      <w:pPr>
        <w:pStyle w:val="ListParagraph"/>
        <w:ind w:left="1440" w:hanging="540"/>
        <w:jc w:val="both"/>
        <w:rPr>
          <w:rFonts w:cs="Arial"/>
          <w:lang w:val="fr-FR"/>
        </w:rPr>
      </w:pPr>
    </w:p>
    <w:p w14:paraId="48F81651" w14:textId="77777777" w:rsidR="007D21A9" w:rsidRDefault="007D21A9" w:rsidP="007D21A9">
      <w:pPr>
        <w:pStyle w:val="ListParagraph"/>
        <w:numPr>
          <w:ilvl w:val="0"/>
          <w:numId w:val="9"/>
        </w:numPr>
        <w:ind w:left="1440" w:hanging="540"/>
        <w:jc w:val="both"/>
        <w:rPr>
          <w:rFonts w:cs="Arial"/>
          <w:lang w:val="fr-FR"/>
        </w:rPr>
      </w:pPr>
      <w:r>
        <w:rPr>
          <w:lang w:val="fr-FR"/>
        </w:rPr>
        <w:t>commander une étude sur les liens entre la connectivité des espèces migratrices et l’intégrité et la résilience des écosystèmes, et évaluer les besoins de nouvelles recherches sur les questions clés de connectivité qui affectent l’état de conservation de chacun des principaux groupes taxonomiques d’animaux sauvages migrateurs couverts par la CMS dans chacune des principales régions terrestres et océaniques du monde, et d’élaborer un rapport sur les résultats de cette évaluation pour examen par la 16</w:t>
      </w:r>
      <w:r>
        <w:rPr>
          <w:vertAlign w:val="superscript"/>
          <w:lang w:val="fr-FR"/>
        </w:rPr>
        <w:t>e</w:t>
      </w:r>
      <w:r>
        <w:rPr>
          <w:lang w:val="fr-FR"/>
        </w:rPr>
        <w:t xml:space="preserve"> Session de la Conférence des Parties ;</w:t>
      </w:r>
    </w:p>
    <w:p w14:paraId="707CEF59" w14:textId="77777777" w:rsidR="007D21A9" w:rsidRDefault="007D21A9" w:rsidP="007D21A9">
      <w:pPr>
        <w:pStyle w:val="ListParagraph"/>
        <w:ind w:left="1440" w:hanging="540"/>
        <w:jc w:val="both"/>
        <w:rPr>
          <w:rFonts w:cs="Arial"/>
          <w:lang w:val="fr-FR"/>
        </w:rPr>
      </w:pPr>
    </w:p>
    <w:p w14:paraId="03F725F1" w14:textId="77777777" w:rsidR="007D21A9" w:rsidRDefault="007D21A9" w:rsidP="007D21A9">
      <w:pPr>
        <w:pStyle w:val="ListParagraph"/>
        <w:numPr>
          <w:ilvl w:val="0"/>
          <w:numId w:val="9"/>
        </w:numPr>
        <w:ind w:left="1440" w:hanging="540"/>
        <w:jc w:val="both"/>
        <w:rPr>
          <w:rFonts w:cs="Arial"/>
          <w:lang w:val="fr-FR"/>
        </w:rPr>
      </w:pPr>
      <w:r>
        <w:rPr>
          <w:rFonts w:cs="Arial"/>
          <w:lang w:val="fr-FR"/>
        </w:rPr>
        <w:t>soutenir les Parties, notamment par l’intermédiaire du Partenariat mondial sur la connectivité écologique, dans la mise en œuvre de la Résolution 14.16 (</w:t>
      </w:r>
      <w:proofErr w:type="spellStart"/>
      <w:r>
        <w:rPr>
          <w:rFonts w:cs="Arial"/>
          <w:lang w:val="fr-FR"/>
        </w:rPr>
        <w:t>Rev</w:t>
      </w:r>
      <w:proofErr w:type="spellEnd"/>
      <w:r>
        <w:rPr>
          <w:rFonts w:cs="Arial"/>
          <w:lang w:val="fr-FR"/>
        </w:rPr>
        <w:t xml:space="preserve"> COP15) </w:t>
      </w:r>
      <w:r>
        <w:rPr>
          <w:rFonts w:cs="Arial"/>
          <w:i/>
          <w:iCs/>
          <w:lang w:val="fr-FR"/>
        </w:rPr>
        <w:t>Connectivité écologique</w:t>
      </w:r>
      <w:r>
        <w:rPr>
          <w:rFonts w:cs="Arial"/>
          <w:lang w:val="fr-FR"/>
        </w:rPr>
        <w:t xml:space="preserve"> en élaborant et en diffusant, entre autres, des orientations spécifiques afin d’améliorer l’application effective des mesures visant à maintenir, renforcer et restaurer la connectivité écologique.</w:t>
      </w:r>
    </w:p>
    <w:p w14:paraId="5B71AA36" w14:textId="77777777" w:rsidR="00B97845" w:rsidRDefault="00B97845" w:rsidP="00B97845">
      <w:pPr>
        <w:pStyle w:val="ListParagraph"/>
        <w:ind w:left="1440"/>
        <w:jc w:val="both"/>
        <w:rPr>
          <w:rFonts w:cs="Arial"/>
          <w:lang w:val="fr-FR"/>
        </w:rPr>
      </w:pPr>
    </w:p>
    <w:p w14:paraId="652EA30D" w14:textId="77777777" w:rsidR="007D21A9" w:rsidRDefault="007D21A9" w:rsidP="003E55B6">
      <w:pPr>
        <w:widowControl w:val="0"/>
        <w:autoSpaceDE w:val="0"/>
        <w:jc w:val="both"/>
        <w:textAlignment w:val="baseline"/>
        <w:rPr>
          <w:rFonts w:eastAsia="Times New Roman" w:cs="Arial"/>
          <w:lang w:val="fr-FR"/>
        </w:rPr>
        <w:sectPr w:rsidR="007D21A9" w:rsidSect="007C0105">
          <w:headerReference w:type="first" r:id="rId30"/>
          <w:footerReference w:type="first" r:id="rId31"/>
          <w:pgSz w:w="11906" w:h="16838" w:code="9"/>
          <w:pgMar w:top="1440" w:right="1440" w:bottom="1440" w:left="1440" w:header="568" w:footer="720" w:gutter="0"/>
          <w:cols w:space="720"/>
          <w:titlePg/>
          <w:docGrid w:linePitch="360"/>
        </w:sectPr>
      </w:pPr>
    </w:p>
    <w:p w14:paraId="15D29A5D" w14:textId="77777777" w:rsidR="00D81C5C" w:rsidRDefault="00D81C5C" w:rsidP="00D81C5C">
      <w:pPr>
        <w:jc w:val="right"/>
        <w:rPr>
          <w:rFonts w:cs="Arial"/>
          <w:b/>
          <w:bCs/>
          <w:lang w:val="fr-FR"/>
        </w:rPr>
      </w:pPr>
      <w:r>
        <w:rPr>
          <w:rFonts w:cs="Arial"/>
          <w:b/>
          <w:bCs/>
          <w:lang w:val="fr-FR"/>
        </w:rPr>
        <w:lastRenderedPageBreak/>
        <w:t>ANNEXE 3</w:t>
      </w:r>
    </w:p>
    <w:p w14:paraId="4B789509" w14:textId="77777777" w:rsidR="00D81C5C" w:rsidRDefault="00D81C5C" w:rsidP="00D81C5C">
      <w:pPr>
        <w:jc w:val="right"/>
        <w:rPr>
          <w:rFonts w:cs="Arial"/>
          <w:b/>
          <w:bCs/>
          <w:lang w:val="fr-FR"/>
        </w:rPr>
      </w:pPr>
    </w:p>
    <w:p w14:paraId="6BFA5D66" w14:textId="77777777" w:rsidR="00D81C5C" w:rsidRDefault="00D81C5C" w:rsidP="00D81C5C">
      <w:pPr>
        <w:jc w:val="right"/>
        <w:rPr>
          <w:rFonts w:cs="Arial"/>
          <w:b/>
          <w:bCs/>
          <w:lang w:val="fr-FR"/>
        </w:rPr>
      </w:pPr>
    </w:p>
    <w:p w14:paraId="7EDDF7CE" w14:textId="77777777" w:rsidR="00D81C5C" w:rsidRDefault="00D81C5C" w:rsidP="00D81C5C">
      <w:pPr>
        <w:jc w:val="center"/>
        <w:rPr>
          <w:rFonts w:cs="Arial"/>
          <w:b/>
          <w:bCs/>
          <w:lang w:val="fr-FR"/>
        </w:rPr>
      </w:pPr>
      <w:r>
        <w:rPr>
          <w:rFonts w:cs="Arial"/>
          <w:b/>
          <w:bCs/>
          <w:lang w:val="fr-FR"/>
        </w:rPr>
        <w:t>RÉSUMÉ DE L’ANALYSE DE L’ENQUÊTE DE LA CMS SUR LA CONNECTIVITÉ ÉCOLOGIQUE ET LES INFRASTRUCTURES</w:t>
      </w:r>
    </w:p>
    <w:p w14:paraId="24788D74" w14:textId="77777777" w:rsidR="00D81C5C" w:rsidRDefault="00D81C5C" w:rsidP="00D81C5C">
      <w:pPr>
        <w:jc w:val="center"/>
        <w:rPr>
          <w:rFonts w:cs="Arial"/>
          <w:b/>
          <w:bCs/>
          <w:lang w:val="fr-FR"/>
        </w:rPr>
      </w:pPr>
    </w:p>
    <w:p w14:paraId="3FD7591B" w14:textId="77777777" w:rsidR="00D81C5C" w:rsidRDefault="00D81C5C" w:rsidP="00D81C5C">
      <w:pPr>
        <w:jc w:val="center"/>
        <w:rPr>
          <w:rFonts w:cs="Arial"/>
          <w:b/>
          <w:bCs/>
          <w:lang w:val="fr-FR"/>
        </w:rPr>
      </w:pPr>
    </w:p>
    <w:p w14:paraId="438242F7" w14:textId="77777777" w:rsidR="00D81C5C" w:rsidRDefault="00D81C5C" w:rsidP="00D81C5C">
      <w:pPr>
        <w:jc w:val="both"/>
        <w:rPr>
          <w:rFonts w:cs="Arial"/>
          <w:lang w:val="fr-FR"/>
        </w:rPr>
      </w:pPr>
      <w:r>
        <w:rPr>
          <w:rFonts w:cs="Arial"/>
          <w:lang w:val="fr-FR"/>
        </w:rPr>
        <w:t>L’</w:t>
      </w:r>
      <w:hyperlink r:id="rId32">
        <w:r>
          <w:rPr>
            <w:rStyle w:val="Hyperlink"/>
            <w:rFonts w:cs="Arial"/>
            <w:lang w:val="fr-FR"/>
          </w:rPr>
          <w:t>Enquête sur la connectivité écologique et les infrastructures</w:t>
        </w:r>
      </w:hyperlink>
      <w:r>
        <w:rPr>
          <w:rFonts w:cs="Arial"/>
          <w:lang w:val="fr-FR"/>
        </w:rPr>
        <w:t xml:space="preserve"> a été élaborée par le Secrétariat de la CMS afin de recueillir des informations sur les bases de données existantes relatives aux mouvements des animaux, comme indiqué dans le document </w:t>
      </w:r>
      <w:hyperlink r:id="rId33">
        <w:r>
          <w:rPr>
            <w:rStyle w:val="Hyperlink"/>
            <w:rFonts w:cs="Arial"/>
            <w:lang w:val="fr-FR"/>
          </w:rPr>
          <w:t>UNEP/CMS/COP14/Doc.30.2.1.2</w:t>
        </w:r>
      </w:hyperlink>
      <w:r>
        <w:rPr>
          <w:rFonts w:cs="Arial"/>
          <w:lang w:val="fr-FR"/>
        </w:rPr>
        <w:t xml:space="preserve"> (Connectivité écologique – Aspects techniques) et la Décision 14.203(c). L’enquête a été diffusée auprès des Parties à la CMS et les parties prenantes par la </w:t>
      </w:r>
      <w:hyperlink r:id="rId34">
        <w:r>
          <w:rPr>
            <w:rStyle w:val="Hyperlink"/>
            <w:rFonts w:cs="Arial"/>
            <w:lang w:val="fr-FR"/>
          </w:rPr>
          <w:t>Notification </w:t>
        </w:r>
        <w:r>
          <w:rPr>
            <w:rStyle w:val="Hyperlink"/>
            <w:lang w:val="fr-FR"/>
          </w:rPr>
          <w:t>2025/013</w:t>
        </w:r>
      </w:hyperlink>
      <w:r>
        <w:rPr>
          <w:rFonts w:cs="Arial"/>
          <w:lang w:val="fr-FR"/>
        </w:rPr>
        <w:t xml:space="preserve"> et en contactant directement plusieurs dizaines de détenteurs de données. Cette analyse se réfère aux sections de l’enquête relatives à la connectivité écologique, à l’exclusion de la partie relative aux infrastructures linéaires (section 5), qui est présentée dans le document UNEP/CMS/COP15/Doc.28.10 </w:t>
      </w:r>
      <w:r>
        <w:rPr>
          <w:rFonts w:cs="Arial"/>
          <w:i/>
          <w:iCs/>
          <w:lang w:val="fr-FR"/>
        </w:rPr>
        <w:t>Développement des infrastructures et espèces migratrices</w:t>
      </w:r>
      <w:r>
        <w:rPr>
          <w:rFonts w:cs="Arial"/>
          <w:lang w:val="fr-FR"/>
        </w:rPr>
        <w:t>. Toutes les réponses reçues avant le 1</w:t>
      </w:r>
      <w:r w:rsidRPr="00B51081">
        <w:rPr>
          <w:rFonts w:cs="Arial"/>
          <w:vertAlign w:val="superscript"/>
          <w:lang w:val="fr-FR"/>
        </w:rPr>
        <w:t>er</w:t>
      </w:r>
      <w:r>
        <w:rPr>
          <w:rFonts w:cs="Arial"/>
          <w:lang w:val="fr-FR"/>
        </w:rPr>
        <w:t> juillet 2025 ont été incluses dans l’analyse.</w:t>
      </w:r>
    </w:p>
    <w:p w14:paraId="774FD59E" w14:textId="77777777" w:rsidR="00D81C5C" w:rsidRDefault="00D81C5C" w:rsidP="00D81C5C">
      <w:pPr>
        <w:jc w:val="both"/>
        <w:rPr>
          <w:rFonts w:cs="Arial"/>
          <w:lang w:val="fr-FR"/>
        </w:rPr>
      </w:pPr>
    </w:p>
    <w:p w14:paraId="4CC31113" w14:textId="77777777" w:rsidR="00D81C5C" w:rsidRDefault="00D81C5C" w:rsidP="00D81C5C">
      <w:pPr>
        <w:jc w:val="both"/>
        <w:rPr>
          <w:rFonts w:cs="Arial"/>
          <w:lang w:val="fr-FR"/>
        </w:rPr>
      </w:pPr>
      <w:r>
        <w:rPr>
          <w:rFonts w:cs="Arial"/>
          <w:lang w:val="fr-FR"/>
        </w:rPr>
        <w:t>Au total, 55 réponses ont été reçues, parmi lesquelles 22 se rapportaient à des données détenues par des organisations à but non lucratif, 11 à des données détenues par des universités, 11 à des données détenues par des pouvoirs publics ou des organismes publics, et 3 à des données détenues par des instituts de recherche. Trois réponses émanaient de plusieurs détenteurs de données et une réponse faisait référence à des données détenues par la CMS. Dans quatre cas, aucune réponse n’a été apportée à cette question. En ce qui concerne le type de données détenues, les types les plus répandus sont les données agrégées et résumées, ainsi que les données basées sur des cartes et des parcelles. En matière d’accessibilité, la majorité des bases de données sont en libre accès, disponibles sur demande, ou une combinaison des deux. Certaines bases de données nécessitent une inscription pour accéder à au moins une partie de leurs données, et une base de données est accessible moyennant paiement.</w:t>
      </w:r>
    </w:p>
    <w:p w14:paraId="7272D759" w14:textId="77777777" w:rsidR="00D81C5C" w:rsidRDefault="00D81C5C" w:rsidP="00D81C5C">
      <w:pPr>
        <w:jc w:val="both"/>
        <w:rPr>
          <w:rFonts w:cs="Arial"/>
          <w:b/>
          <w:bCs/>
          <w:lang w:val="fr-FR"/>
        </w:rPr>
      </w:pPr>
    </w:p>
    <w:p w14:paraId="3ABC5C2E" w14:textId="77777777" w:rsidR="00D81C5C" w:rsidRDefault="00D81C5C" w:rsidP="00D81C5C">
      <w:pPr>
        <w:jc w:val="both"/>
        <w:rPr>
          <w:rFonts w:cs="Arial"/>
          <w:b/>
          <w:bCs/>
          <w:lang w:val="fr-FR"/>
        </w:rPr>
      </w:pPr>
      <w:r>
        <w:rPr>
          <w:rFonts w:cs="Arial"/>
          <w:b/>
          <w:bCs/>
          <w:lang w:val="fr-FR"/>
        </w:rPr>
        <w:t>Portée temporelle et géographique des données</w:t>
      </w:r>
    </w:p>
    <w:p w14:paraId="67292B72" w14:textId="77777777" w:rsidR="00D81C5C" w:rsidRDefault="00D81C5C" w:rsidP="00D81C5C">
      <w:pPr>
        <w:jc w:val="both"/>
        <w:rPr>
          <w:rFonts w:cs="Arial"/>
          <w:b/>
          <w:bCs/>
          <w:lang w:val="fr-FR"/>
        </w:rPr>
      </w:pPr>
    </w:p>
    <w:p w14:paraId="3174B358" w14:textId="77777777" w:rsidR="00D81C5C" w:rsidRDefault="00D81C5C" w:rsidP="00D81C5C">
      <w:pPr>
        <w:jc w:val="both"/>
        <w:rPr>
          <w:rFonts w:cs="Arial"/>
          <w:lang w:val="fr-FR"/>
        </w:rPr>
      </w:pPr>
      <w:r>
        <w:rPr>
          <w:rFonts w:cs="Arial"/>
          <w:lang w:val="fr-FR"/>
        </w:rPr>
        <w:t xml:space="preserve">Bien que certains enregistrements datent des années 1920, on observe un pic marqué dans les enregistrements de données à partir des années 2000, le </w:t>
      </w:r>
      <w:r>
        <w:rPr>
          <w:rFonts w:cs="Arial"/>
          <w:color w:val="000000" w:themeColor="text1"/>
          <w:lang w:val="fr-FR"/>
        </w:rPr>
        <w:t>nombre de nouveaux ensembles de données diminuant à nouveau après 2010. La plupart des bases de données contiennent des enregistrements en cours qui se poursuivent jusqu’à nos jours</w:t>
      </w:r>
      <w:r>
        <w:rPr>
          <w:rFonts w:cs="Arial"/>
          <w:lang w:val="fr-FR"/>
        </w:rPr>
        <w:t>. L’étendue géographique des données est variable, mais des données sont disponibles pour tous les continents. La majorité des réponses se réfèrent à des données provenant d’Europe, suivies par l’Asie, l’Amérique du Nord et l’Afrique. L’Antarctique est la région qui dispose du plus faible nombre de bases de données.</w:t>
      </w:r>
    </w:p>
    <w:p w14:paraId="65110544" w14:textId="77777777" w:rsidR="00D81C5C" w:rsidRDefault="00D81C5C" w:rsidP="00D81C5C">
      <w:pPr>
        <w:jc w:val="both"/>
        <w:rPr>
          <w:rFonts w:cs="Arial"/>
          <w:b/>
          <w:bCs/>
          <w:lang w:val="fr-FR"/>
        </w:rPr>
      </w:pPr>
    </w:p>
    <w:p w14:paraId="5903FAC9" w14:textId="77777777" w:rsidR="00D81C5C" w:rsidRDefault="00D81C5C" w:rsidP="00D81C5C">
      <w:pPr>
        <w:jc w:val="both"/>
        <w:rPr>
          <w:rFonts w:cs="Arial"/>
          <w:b/>
          <w:bCs/>
          <w:lang w:val="fr-FR"/>
        </w:rPr>
      </w:pPr>
      <w:r>
        <w:rPr>
          <w:rFonts w:cs="Arial"/>
          <w:b/>
          <w:bCs/>
          <w:lang w:val="fr-FR"/>
        </w:rPr>
        <w:t>Informations sur les groupes taxonomiques</w:t>
      </w:r>
    </w:p>
    <w:p w14:paraId="08B8DF3E" w14:textId="77777777" w:rsidR="00D81C5C" w:rsidRDefault="00D81C5C" w:rsidP="00D81C5C">
      <w:pPr>
        <w:jc w:val="both"/>
        <w:rPr>
          <w:rFonts w:cs="Arial"/>
          <w:b/>
          <w:bCs/>
          <w:lang w:val="fr-FR"/>
        </w:rPr>
      </w:pPr>
    </w:p>
    <w:p w14:paraId="3759086B" w14:textId="77777777" w:rsidR="00D81C5C" w:rsidRDefault="00D81C5C" w:rsidP="00D81C5C">
      <w:pPr>
        <w:jc w:val="both"/>
        <w:rPr>
          <w:rFonts w:cs="Arial"/>
          <w:lang w:val="fr-FR"/>
        </w:rPr>
      </w:pPr>
      <w:r>
        <w:rPr>
          <w:rFonts w:cs="Arial"/>
          <w:lang w:val="fr-FR"/>
        </w:rPr>
        <w:t xml:space="preserve">Des données sont disponibles pour tous les groupes taxonomiques, bien qu’elles soient très limitées pour les insectes. Les données relatives aux mammifères sont les plus abondantes, suivies par celles concernant les oiseaux. Les données relatives aux systèmes de migration, aux réseaux de zones et aux menaces pesant sur la connectivité sont disponibles pour tous les groupes taxonomiques, à l’exception des insectes. </w:t>
      </w:r>
    </w:p>
    <w:p w14:paraId="6DA4C1DE" w14:textId="77777777" w:rsidR="00D81C5C" w:rsidRDefault="00D81C5C" w:rsidP="00D81C5C">
      <w:pPr>
        <w:jc w:val="both"/>
        <w:rPr>
          <w:rFonts w:cs="Arial"/>
          <w:lang w:val="fr-FR"/>
        </w:rPr>
      </w:pPr>
    </w:p>
    <w:p w14:paraId="64AE490C" w14:textId="77777777" w:rsidR="00D81C5C" w:rsidRDefault="00D81C5C" w:rsidP="00D81C5C">
      <w:pPr>
        <w:jc w:val="both"/>
        <w:rPr>
          <w:rFonts w:cs="Arial"/>
          <w:lang w:val="fr-FR"/>
        </w:rPr>
      </w:pPr>
      <w:r>
        <w:rPr>
          <w:rFonts w:cs="Arial"/>
          <w:lang w:val="fr-FR"/>
        </w:rPr>
        <w:t xml:space="preserve">Dans l’ensemble, on dispose d’une grande variété de types d’information. Les données d’observation représentent le type de données le plus fréquemment rapporté parmi les groupes taxonomiques. Les données de suivi des animaux individuels, bien qu’elles ne soient pas accessibles pour les insectes, figurent également parmi les types de données les plus </w:t>
      </w:r>
      <w:r>
        <w:rPr>
          <w:rFonts w:cs="Arial"/>
          <w:lang w:val="fr-FR"/>
        </w:rPr>
        <w:lastRenderedPageBreak/>
        <w:t xml:space="preserve">fréquemment enregistrés au sein des groupes taxonomiques. Les données relatives aux migrations sont disponibles, mais elles demeurent relativement rares pour les mammifères et les insectes. Un grand nombre de répondants ont signalé la disponibilité de données sur </w:t>
      </w:r>
      <w:r>
        <w:rPr>
          <w:rFonts w:cs="Arial"/>
          <w:color w:val="000000" w:themeColor="text1"/>
          <w:lang w:val="fr-FR"/>
        </w:rPr>
        <w:t xml:space="preserve">l’environnement animal </w:t>
      </w:r>
      <w:r>
        <w:rPr>
          <w:rFonts w:cs="Arial"/>
          <w:lang w:val="fr-FR"/>
        </w:rPr>
        <w:t xml:space="preserve">et </w:t>
      </w:r>
      <w:r>
        <w:rPr>
          <w:rFonts w:cs="Arial"/>
          <w:color w:val="000000" w:themeColor="text1"/>
          <w:lang w:val="fr-FR"/>
        </w:rPr>
        <w:t>les menaces pesant spécifiquement sur les oiseaux et les mammifères</w:t>
      </w:r>
      <w:r>
        <w:rPr>
          <w:rFonts w:cs="Arial"/>
          <w:lang w:val="fr-FR"/>
        </w:rPr>
        <w:t xml:space="preserve">, mais ces données sont largement absentes pour les reptiles et rares pour les poissons et les insectes. </w:t>
      </w:r>
      <w:r>
        <w:rPr>
          <w:rFonts w:cs="Arial"/>
          <w:color w:val="000000" w:themeColor="text1"/>
          <w:lang w:val="fr-FR"/>
        </w:rPr>
        <w:t>Les répondants ont également indiqué la disponibilité de données sur les populations et les habitats des mammifères et des poissons en particulier, tandis que de nombreux répondants ont signalé des données sur la gestion des oiseaux et, dans une moindre mesure, des mammifères.</w:t>
      </w:r>
    </w:p>
    <w:p w14:paraId="0D3544AD" w14:textId="77777777" w:rsidR="00D81C5C" w:rsidRDefault="00D81C5C" w:rsidP="00D81C5C">
      <w:pPr>
        <w:jc w:val="both"/>
        <w:rPr>
          <w:rFonts w:cs="Arial"/>
          <w:b/>
          <w:bCs/>
          <w:lang w:val="fr-FR"/>
        </w:rPr>
      </w:pPr>
    </w:p>
    <w:p w14:paraId="4F98693A" w14:textId="77777777" w:rsidR="00D81C5C" w:rsidRDefault="00D81C5C" w:rsidP="00D81C5C">
      <w:pPr>
        <w:jc w:val="both"/>
        <w:rPr>
          <w:rFonts w:cs="Arial"/>
          <w:b/>
          <w:bCs/>
          <w:lang w:val="fr-FR"/>
        </w:rPr>
      </w:pPr>
      <w:r>
        <w:rPr>
          <w:rFonts w:cs="Arial"/>
          <w:b/>
          <w:bCs/>
          <w:lang w:val="fr-FR"/>
        </w:rPr>
        <w:t>Questions spécifiques</w:t>
      </w:r>
    </w:p>
    <w:p w14:paraId="2509C1BF" w14:textId="77777777" w:rsidR="00D81C5C" w:rsidRDefault="00D81C5C" w:rsidP="00D81C5C">
      <w:pPr>
        <w:jc w:val="both"/>
        <w:rPr>
          <w:rFonts w:cs="Arial"/>
          <w:lang w:val="fr-FR"/>
        </w:rPr>
      </w:pPr>
    </w:p>
    <w:p w14:paraId="025A708A" w14:textId="77777777" w:rsidR="00D81C5C" w:rsidRDefault="00D81C5C" w:rsidP="00D81C5C">
      <w:pPr>
        <w:jc w:val="both"/>
        <w:rPr>
          <w:rFonts w:cs="Arial"/>
          <w:lang w:val="fr-FR"/>
        </w:rPr>
      </w:pPr>
      <w:r>
        <w:rPr>
          <w:rFonts w:cs="Arial"/>
          <w:lang w:val="fr-FR"/>
        </w:rPr>
        <w:t>La plupart des détenteurs de données procèdent à une analyse approfondie des données qu’ils enregistrent, et plus de la moitié d’entre eux affirment que les résultats de ces analyses sont directement appliqués</w:t>
      </w:r>
      <w:r>
        <w:rPr>
          <w:rFonts w:cs="Arial"/>
          <w:color w:val="EE0000"/>
          <w:lang w:val="fr-FR"/>
        </w:rPr>
        <w:t xml:space="preserve"> </w:t>
      </w:r>
      <w:r>
        <w:rPr>
          <w:rFonts w:cs="Arial"/>
          <w:lang w:val="fr-FR"/>
        </w:rPr>
        <w:t xml:space="preserve">à l’élaboration ou à la mise en œuvre de politiques d’aménagement du territoire ou de conservation des espèces migratrices. </w:t>
      </w:r>
    </w:p>
    <w:p w14:paraId="629C21CB" w14:textId="77777777" w:rsidR="00D81C5C" w:rsidRDefault="00D81C5C" w:rsidP="00D81C5C">
      <w:pPr>
        <w:jc w:val="both"/>
        <w:rPr>
          <w:rFonts w:cs="Arial"/>
          <w:lang w:val="fr-FR"/>
        </w:rPr>
      </w:pPr>
    </w:p>
    <w:p w14:paraId="1AC9436A" w14:textId="77777777" w:rsidR="00D81C5C" w:rsidRDefault="00D81C5C" w:rsidP="00D81C5C">
      <w:pPr>
        <w:jc w:val="both"/>
        <w:rPr>
          <w:rFonts w:cs="Arial"/>
          <w:lang w:val="fr-FR"/>
        </w:rPr>
      </w:pPr>
      <w:r>
        <w:rPr>
          <w:rFonts w:cs="Arial"/>
          <w:lang w:val="fr-FR"/>
        </w:rPr>
        <w:t>Une majorité de répondants (42 sur 55) voient des possibilités de renforcer la collaboration concernant l’utilisation des données pour mieux comprendre les questions de connectivité en ce qui concerne les espèces migratrices.</w:t>
      </w:r>
    </w:p>
    <w:p w14:paraId="687EFD8C" w14:textId="77777777" w:rsidR="007855B9" w:rsidRPr="003E55B6" w:rsidRDefault="007855B9" w:rsidP="003E55B6">
      <w:pPr>
        <w:widowControl w:val="0"/>
        <w:autoSpaceDE w:val="0"/>
        <w:jc w:val="both"/>
        <w:textAlignment w:val="baseline"/>
        <w:rPr>
          <w:rFonts w:eastAsia="Times New Roman" w:cs="Arial"/>
          <w:lang w:val="fr-FR"/>
        </w:rPr>
      </w:pPr>
    </w:p>
    <w:sectPr w:rsidR="007855B9" w:rsidRPr="003E55B6" w:rsidSect="00D81C5C">
      <w:headerReference w:type="even"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408F" w14:textId="77777777" w:rsidR="00A74E51" w:rsidRDefault="00A74E51" w:rsidP="00EC2A58">
      <w:r>
        <w:separator/>
      </w:r>
    </w:p>
  </w:endnote>
  <w:endnote w:type="continuationSeparator" w:id="0">
    <w:p w14:paraId="79D6B540" w14:textId="77777777" w:rsidR="00A74E51" w:rsidRDefault="00A74E51"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221BCFE3" w:rsidR="00EC2A58" w:rsidRPr="00EC2A58" w:rsidRDefault="00EC2A58" w:rsidP="001A4E4F">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37552158"/>
      <w:docPartObj>
        <w:docPartGallery w:val="Page Numbers (Bottom of Page)"/>
        <w:docPartUnique/>
      </w:docPartObj>
    </w:sdtPr>
    <w:sdtEndPr>
      <w:rPr>
        <w:noProof/>
      </w:rPr>
    </w:sdtEndPr>
    <w:sdtContent>
      <w:p w14:paraId="74253D6C" w14:textId="6C99B47E" w:rsidR="007D21A9" w:rsidRPr="007D21A9" w:rsidRDefault="007D21A9" w:rsidP="007D21A9">
        <w:pPr>
          <w:pStyle w:val="Footer"/>
          <w:jc w:val="center"/>
          <w:rPr>
            <w:sz w:val="18"/>
            <w:szCs w:val="18"/>
          </w:rPr>
        </w:pPr>
        <w:r w:rsidRPr="007D21A9">
          <w:rPr>
            <w:sz w:val="18"/>
            <w:szCs w:val="18"/>
          </w:rPr>
          <w:fldChar w:fldCharType="begin"/>
        </w:r>
        <w:r w:rsidRPr="007D21A9">
          <w:rPr>
            <w:sz w:val="18"/>
            <w:szCs w:val="18"/>
          </w:rPr>
          <w:instrText xml:space="preserve"> PAGE   \* MERGEFORMAT </w:instrText>
        </w:r>
        <w:r w:rsidRPr="007D21A9">
          <w:rPr>
            <w:sz w:val="18"/>
            <w:szCs w:val="18"/>
          </w:rPr>
          <w:fldChar w:fldCharType="separate"/>
        </w:r>
        <w:r w:rsidRPr="007D21A9">
          <w:rPr>
            <w:noProof/>
            <w:sz w:val="18"/>
            <w:szCs w:val="18"/>
          </w:rPr>
          <w:t>2</w:t>
        </w:r>
        <w:r w:rsidRPr="007D21A9">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CD35" w14:textId="77777777" w:rsidR="00A74E51" w:rsidRDefault="00A74E51" w:rsidP="00EC2A58">
      <w:r>
        <w:separator/>
      </w:r>
    </w:p>
  </w:footnote>
  <w:footnote w:type="continuationSeparator" w:id="0">
    <w:p w14:paraId="44C89D07" w14:textId="77777777" w:rsidR="00A74E51" w:rsidRDefault="00A74E51" w:rsidP="00EC2A58">
      <w:r>
        <w:continuationSeparator/>
      </w:r>
    </w:p>
  </w:footnote>
  <w:footnote w:id="1">
    <w:p w14:paraId="7CB0DB61" w14:textId="77777777" w:rsidR="005911F5" w:rsidRDefault="005911F5" w:rsidP="005911F5">
      <w:pPr>
        <w:jc w:val="both"/>
        <w:rPr>
          <w:lang w:val="fr-FR"/>
        </w:rPr>
      </w:pPr>
      <w:r>
        <w:rPr>
          <w:rStyle w:val="FootnoteReference"/>
          <w:sz w:val="16"/>
          <w:szCs w:val="16"/>
          <w:lang w:val="fr-FR"/>
        </w:rPr>
        <w:footnoteRef/>
      </w:r>
      <w:r>
        <w:rPr>
          <w:sz w:val="16"/>
          <w:szCs w:val="16"/>
          <w:lang w:val="fr-FR"/>
        </w:rPr>
        <w:t xml:space="preserve"> </w:t>
      </w:r>
      <w:r>
        <w:rPr>
          <w:rFonts w:cs="Arial"/>
          <w:sz w:val="16"/>
          <w:szCs w:val="16"/>
          <w:lang w:val="fr-FR"/>
        </w:rPr>
        <w:t xml:space="preserve">La mise en œuvre de la Décision 14.196 a) fait l’objet d’un examen dans le document UNEP/CMS/COP15/Doc.21 </w:t>
      </w:r>
      <w:r>
        <w:rPr>
          <w:rFonts w:cs="Arial"/>
          <w:i/>
          <w:iCs/>
          <w:sz w:val="16"/>
          <w:szCs w:val="16"/>
          <w:lang w:val="fr-FR"/>
        </w:rPr>
        <w:t>Atlas sur la migration des animaux</w:t>
      </w:r>
      <w:r>
        <w:rPr>
          <w:rFonts w:cs="Arial"/>
          <w:sz w:val="16"/>
          <w:szCs w:val="16"/>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486200A"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1A4E4F">
      <w:rPr>
        <w:rFonts w:eastAsia="Arial" w:cs="Arial"/>
        <w:i/>
        <w:sz w:val="18"/>
        <w:szCs w:val="18"/>
        <w:lang w:val="fr-FR"/>
      </w:rPr>
      <w:t>28.2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0B407D10" w:rsidR="00EC2A58" w:rsidRPr="001A4E4F"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1A4E4F" w:rsidRPr="001A4E4F">
      <w:rPr>
        <w:rFonts w:eastAsia="Arial" w:cs="Arial"/>
        <w:i/>
        <w:sz w:val="18"/>
        <w:szCs w:val="18"/>
        <w:lang w:val="fr-FR"/>
      </w:rPr>
      <w:t>28.2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7525D043"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3" w:name="_Hlk208560916"/>
    <w:bookmarkStart w:id="4"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2829" w14:textId="48832A8E" w:rsidR="00CB64B7" w:rsidRPr="00AF3AEC" w:rsidRDefault="00CB64B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28.2/Annexe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58E1" w14:textId="08D26DF2" w:rsidR="00CB64B7" w:rsidRPr="001A4E4F" w:rsidRDefault="00CB64B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1A4E4F">
      <w:rPr>
        <w:rFonts w:eastAsia="Arial" w:cs="Arial"/>
        <w:i/>
        <w:sz w:val="18"/>
        <w:szCs w:val="18"/>
        <w:lang w:val="fr-FR"/>
      </w:rPr>
      <w:t>28.2</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AFA0" w14:textId="52589BFE" w:rsidR="001A4E4F" w:rsidRPr="001A4E4F" w:rsidRDefault="001A4E4F" w:rsidP="00542EA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1A4E4F">
      <w:rPr>
        <w:rFonts w:eastAsia="Arial" w:cs="Arial"/>
        <w:i/>
        <w:sz w:val="18"/>
        <w:szCs w:val="18"/>
        <w:lang w:val="en-GB"/>
      </w:rPr>
      <w:t>UNEP/CMS/COP15/Doc.28.2/An</w:t>
    </w:r>
    <w:r>
      <w:rPr>
        <w:rFonts w:eastAsia="Arial" w:cs="Arial"/>
        <w:i/>
        <w:sz w:val="18"/>
        <w:szCs w:val="18"/>
        <w:lang w:val="en-GB"/>
      </w:rPr>
      <w:t>nexe 1</w:t>
    </w:r>
  </w:p>
  <w:p w14:paraId="634173E9" w14:textId="1395F231" w:rsidR="001A4E4F" w:rsidRPr="001A4E4F" w:rsidRDefault="001A4E4F" w:rsidP="001A4E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ED4D" w14:textId="50D7D8C5" w:rsidR="003E55B6" w:rsidRPr="001A4E4F" w:rsidRDefault="003E55B6" w:rsidP="001A4E4F">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en-GB"/>
      </w:rPr>
    </w:pPr>
    <w:r w:rsidRPr="001A4E4F">
      <w:rPr>
        <w:rFonts w:eastAsia="Arial" w:cs="Arial"/>
        <w:i/>
        <w:sz w:val="18"/>
        <w:szCs w:val="18"/>
        <w:lang w:val="en-GB"/>
      </w:rPr>
      <w:t>UNEP/CMS/COP15/Doc.28.2/An</w:t>
    </w:r>
    <w:r>
      <w:rPr>
        <w:rFonts w:eastAsia="Arial" w:cs="Arial"/>
        <w:i/>
        <w:sz w:val="18"/>
        <w:szCs w:val="18"/>
        <w:lang w:val="en-GB"/>
      </w:rPr>
      <w:t>nexe 2</w:t>
    </w:r>
  </w:p>
  <w:p w14:paraId="48AB667C" w14:textId="77777777" w:rsidR="003E55B6" w:rsidRPr="001A4E4F" w:rsidRDefault="003E55B6" w:rsidP="001A4E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FBBF" w14:textId="77777777" w:rsidR="00D81C5C" w:rsidRPr="006A2227" w:rsidRDefault="00D81C5C" w:rsidP="00644899">
    <w:pPr>
      <w:pStyle w:val="Header"/>
      <w:pBdr>
        <w:bottom w:val="single" w:sz="4" w:space="1" w:color="auto"/>
      </w:pBdr>
      <w:rPr>
        <w:rFonts w:cs="Arial"/>
        <w:i/>
        <w:sz w:val="18"/>
        <w:szCs w:val="18"/>
      </w:rPr>
    </w:pPr>
    <w:r w:rsidRPr="006A2227">
      <w:rPr>
        <w:rFonts w:cs="Arial"/>
        <w:i/>
        <w:sz w:val="18"/>
        <w:szCs w:val="18"/>
      </w:rPr>
      <w:t>UNEP/CMS/COP15/Doc.28.2/Annex 3</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2731" w14:textId="77777777" w:rsidR="00D81C5C" w:rsidRPr="006A2227" w:rsidRDefault="00D81C5C" w:rsidP="00E05306">
    <w:pPr>
      <w:pStyle w:val="Header"/>
      <w:pBdr>
        <w:bottom w:val="single" w:sz="4" w:space="1" w:color="auto"/>
      </w:pBdr>
      <w:jc w:val="right"/>
      <w:rPr>
        <w:rFonts w:cs="Arial"/>
        <w:i/>
        <w:sz w:val="18"/>
        <w:szCs w:val="18"/>
      </w:rPr>
    </w:pPr>
    <w:r w:rsidRPr="006A2227">
      <w:rPr>
        <w:rFonts w:cs="Arial"/>
        <w:i/>
        <w:sz w:val="18"/>
        <w:szCs w:val="18"/>
      </w:rPr>
      <w:t>UNEP/CMS/COP15/Doc.28.2/Annex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C22"/>
    <w:multiLevelType w:val="hybridMultilevel"/>
    <w:tmpl w:val="3F9CD850"/>
    <w:lvl w:ilvl="0" w:tplc="6A8CF84C">
      <w:start w:val="3"/>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14C3861"/>
    <w:multiLevelType w:val="hybridMultilevel"/>
    <w:tmpl w:val="37B228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2DD64E9"/>
    <w:multiLevelType w:val="hybridMultilevel"/>
    <w:tmpl w:val="060EB248"/>
    <w:lvl w:ilvl="0" w:tplc="06646DF0">
      <w:start w:val="1"/>
      <w:numFmt w:val="decimal"/>
      <w:lvlText w:val="%1."/>
      <w:lvlJc w:val="left"/>
      <w:pPr>
        <w:ind w:left="854" w:hanging="570"/>
      </w:pPr>
      <w:rPr>
        <w:rFonts w:cs="Times New Roman"/>
        <w:i w:val="0"/>
        <w:iCs w:val="0"/>
        <w:color w:val="000000" w:themeColor="text1"/>
        <w:sz w:val="22"/>
        <w:szCs w:val="22"/>
      </w:rPr>
    </w:lvl>
    <w:lvl w:ilvl="1" w:tplc="04070017">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5F6609"/>
    <w:multiLevelType w:val="hybridMultilevel"/>
    <w:tmpl w:val="4EEE6B76"/>
    <w:lvl w:ilvl="0" w:tplc="EC7E3320">
      <w:start w:val="4"/>
      <w:numFmt w:val="decimal"/>
      <w:lvlText w:val="%1."/>
      <w:lvlJc w:val="left"/>
      <w:pPr>
        <w:ind w:left="930" w:hanging="570"/>
      </w:pPr>
      <w:rPr>
        <w:rFonts w:cs="Times New Roman" w:hint="default"/>
        <w:i w:val="0"/>
        <w:iCs w:val="0"/>
        <w:color w:val="000000" w:themeColor="text1"/>
        <w:sz w:val="22"/>
        <w:szCs w:val="22"/>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3DF48E4"/>
    <w:multiLevelType w:val="hybridMultilevel"/>
    <w:tmpl w:val="F4E21E44"/>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40745C82"/>
    <w:multiLevelType w:val="hybridMultilevel"/>
    <w:tmpl w:val="6766170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547C66B8"/>
    <w:multiLevelType w:val="hybridMultilevel"/>
    <w:tmpl w:val="3488D1CE"/>
    <w:lvl w:ilvl="0" w:tplc="08090017">
      <w:start w:val="1"/>
      <w:numFmt w:val="lowerLetter"/>
      <w:lvlText w:val="%1)"/>
      <w:lvlJc w:val="left"/>
      <w:pPr>
        <w:ind w:left="720" w:hanging="360"/>
      </w:pPr>
    </w:lvl>
    <w:lvl w:ilvl="1" w:tplc="8BD03236">
      <w:start w:val="1"/>
      <w:numFmt w:val="lowerLetter"/>
      <w:lvlText w:val="%2)"/>
      <w:lvlJc w:val="left"/>
      <w:pPr>
        <w:ind w:left="1440" w:hanging="360"/>
      </w:pPr>
      <w:rPr>
        <w:rFonts w:ascii="Times New Roman" w:hAnsi="Times New Roman" w:hint="default"/>
        <w:b w:val="0"/>
        <w:i w:val="0"/>
        <w:sz w:val="2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38902923">
    <w:abstractNumId w:val="8"/>
  </w:num>
  <w:num w:numId="2" w16cid:durableId="1897470158">
    <w:abstractNumId w:val="1"/>
  </w:num>
  <w:num w:numId="3" w16cid:durableId="1082220790">
    <w:abstractNumId w:val="2"/>
  </w:num>
  <w:num w:numId="4" w16cid:durableId="1003824675">
    <w:abstractNumId w:val="6"/>
  </w:num>
  <w:num w:numId="5" w16cid:durableId="28962727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440994">
    <w:abstractNumId w:val="0"/>
  </w:num>
  <w:num w:numId="7" w16cid:durableId="193005708">
    <w:abstractNumId w:val="3"/>
  </w:num>
  <w:num w:numId="8" w16cid:durableId="23095959">
    <w:abstractNumId w:val="5"/>
  </w:num>
  <w:num w:numId="9" w16cid:durableId="1230572826">
    <w:abstractNumId w:val="7"/>
  </w:num>
  <w:num w:numId="10" w16cid:durableId="916938199">
    <w:abstractNumId w:val="5"/>
  </w:num>
  <w:num w:numId="11" w16cid:durableId="1901750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68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2757"/>
    <w:rsid w:val="00016F0D"/>
    <w:rsid w:val="0003091E"/>
    <w:rsid w:val="000D2642"/>
    <w:rsid w:val="000E663F"/>
    <w:rsid w:val="000E6FF4"/>
    <w:rsid w:val="00157ADD"/>
    <w:rsid w:val="00192A79"/>
    <w:rsid w:val="001A4E4F"/>
    <w:rsid w:val="001D7277"/>
    <w:rsid w:val="001F6CA6"/>
    <w:rsid w:val="0023360A"/>
    <w:rsid w:val="0025219F"/>
    <w:rsid w:val="002761B6"/>
    <w:rsid w:val="00296779"/>
    <w:rsid w:val="002A09AF"/>
    <w:rsid w:val="002B3B94"/>
    <w:rsid w:val="00305364"/>
    <w:rsid w:val="00307E1F"/>
    <w:rsid w:val="00320504"/>
    <w:rsid w:val="00330BEF"/>
    <w:rsid w:val="003479CE"/>
    <w:rsid w:val="003831DB"/>
    <w:rsid w:val="00383B69"/>
    <w:rsid w:val="003B789D"/>
    <w:rsid w:val="003C5D48"/>
    <w:rsid w:val="003E15CA"/>
    <w:rsid w:val="003E2DA2"/>
    <w:rsid w:val="003E40F1"/>
    <w:rsid w:val="003E55B6"/>
    <w:rsid w:val="003E561C"/>
    <w:rsid w:val="003E6307"/>
    <w:rsid w:val="004205AD"/>
    <w:rsid w:val="004465FF"/>
    <w:rsid w:val="00450AF9"/>
    <w:rsid w:val="0046027A"/>
    <w:rsid w:val="0046108A"/>
    <w:rsid w:val="004618CF"/>
    <w:rsid w:val="00461F47"/>
    <w:rsid w:val="00465C8D"/>
    <w:rsid w:val="004731E6"/>
    <w:rsid w:val="00474736"/>
    <w:rsid w:val="00487F4A"/>
    <w:rsid w:val="004D4E95"/>
    <w:rsid w:val="004E7F50"/>
    <w:rsid w:val="00512D63"/>
    <w:rsid w:val="005137F7"/>
    <w:rsid w:val="0052373C"/>
    <w:rsid w:val="00523926"/>
    <w:rsid w:val="005321B6"/>
    <w:rsid w:val="005330F7"/>
    <w:rsid w:val="00542EA2"/>
    <w:rsid w:val="00545E35"/>
    <w:rsid w:val="005471B7"/>
    <w:rsid w:val="00562C31"/>
    <w:rsid w:val="00562CF1"/>
    <w:rsid w:val="00563598"/>
    <w:rsid w:val="005813BE"/>
    <w:rsid w:val="005911F5"/>
    <w:rsid w:val="005A149C"/>
    <w:rsid w:val="005C3B3C"/>
    <w:rsid w:val="005C4E76"/>
    <w:rsid w:val="005C7016"/>
    <w:rsid w:val="005D1E01"/>
    <w:rsid w:val="005E53D2"/>
    <w:rsid w:val="006042A4"/>
    <w:rsid w:val="00616D23"/>
    <w:rsid w:val="00625711"/>
    <w:rsid w:val="006331A9"/>
    <w:rsid w:val="00652F92"/>
    <w:rsid w:val="0065349F"/>
    <w:rsid w:val="006641E9"/>
    <w:rsid w:val="006A665C"/>
    <w:rsid w:val="006B0D91"/>
    <w:rsid w:val="006B13E9"/>
    <w:rsid w:val="006B4B0D"/>
    <w:rsid w:val="006E25DB"/>
    <w:rsid w:val="007075C1"/>
    <w:rsid w:val="0071181A"/>
    <w:rsid w:val="007367C2"/>
    <w:rsid w:val="00741EC6"/>
    <w:rsid w:val="0075528B"/>
    <w:rsid w:val="00766EC0"/>
    <w:rsid w:val="00774898"/>
    <w:rsid w:val="007855B9"/>
    <w:rsid w:val="007A1964"/>
    <w:rsid w:val="007B586C"/>
    <w:rsid w:val="007C0105"/>
    <w:rsid w:val="007D21A9"/>
    <w:rsid w:val="007E2087"/>
    <w:rsid w:val="0080053A"/>
    <w:rsid w:val="00802B80"/>
    <w:rsid w:val="00822724"/>
    <w:rsid w:val="00833D03"/>
    <w:rsid w:val="008578FF"/>
    <w:rsid w:val="008677F7"/>
    <w:rsid w:val="00870459"/>
    <w:rsid w:val="00870A10"/>
    <w:rsid w:val="00871276"/>
    <w:rsid w:val="00896428"/>
    <w:rsid w:val="00896FBB"/>
    <w:rsid w:val="008A5EF1"/>
    <w:rsid w:val="008B2BAC"/>
    <w:rsid w:val="008D2CDB"/>
    <w:rsid w:val="008E1EED"/>
    <w:rsid w:val="008E55E9"/>
    <w:rsid w:val="0091786C"/>
    <w:rsid w:val="00920715"/>
    <w:rsid w:val="00937793"/>
    <w:rsid w:val="00940EAF"/>
    <w:rsid w:val="00951244"/>
    <w:rsid w:val="00957E7E"/>
    <w:rsid w:val="009628F0"/>
    <w:rsid w:val="0096690F"/>
    <w:rsid w:val="009703C2"/>
    <w:rsid w:val="00981584"/>
    <w:rsid w:val="009902D8"/>
    <w:rsid w:val="009A74E3"/>
    <w:rsid w:val="009E7C32"/>
    <w:rsid w:val="009F06DD"/>
    <w:rsid w:val="009F42DA"/>
    <w:rsid w:val="00A30AF5"/>
    <w:rsid w:val="00A37ECD"/>
    <w:rsid w:val="00A444CD"/>
    <w:rsid w:val="00A46695"/>
    <w:rsid w:val="00A46E64"/>
    <w:rsid w:val="00A74E51"/>
    <w:rsid w:val="00A8521C"/>
    <w:rsid w:val="00A85F24"/>
    <w:rsid w:val="00A935ED"/>
    <w:rsid w:val="00A95195"/>
    <w:rsid w:val="00AD652A"/>
    <w:rsid w:val="00AE6661"/>
    <w:rsid w:val="00AF3AEC"/>
    <w:rsid w:val="00B04282"/>
    <w:rsid w:val="00B5391A"/>
    <w:rsid w:val="00B53FD4"/>
    <w:rsid w:val="00B97250"/>
    <w:rsid w:val="00B97845"/>
    <w:rsid w:val="00BA33FE"/>
    <w:rsid w:val="00BB17CE"/>
    <w:rsid w:val="00BB1886"/>
    <w:rsid w:val="00BB19C8"/>
    <w:rsid w:val="00BD3858"/>
    <w:rsid w:val="00BD4D2F"/>
    <w:rsid w:val="00BE5551"/>
    <w:rsid w:val="00BE5FE3"/>
    <w:rsid w:val="00BF2557"/>
    <w:rsid w:val="00C06290"/>
    <w:rsid w:val="00C304F4"/>
    <w:rsid w:val="00C7547E"/>
    <w:rsid w:val="00C97A5D"/>
    <w:rsid w:val="00CB4AC9"/>
    <w:rsid w:val="00CB64B7"/>
    <w:rsid w:val="00CE34A0"/>
    <w:rsid w:val="00CE6B8E"/>
    <w:rsid w:val="00CF3A65"/>
    <w:rsid w:val="00CF6E86"/>
    <w:rsid w:val="00D109A0"/>
    <w:rsid w:val="00D16DE3"/>
    <w:rsid w:val="00D776EA"/>
    <w:rsid w:val="00D81C5C"/>
    <w:rsid w:val="00D83057"/>
    <w:rsid w:val="00D863B2"/>
    <w:rsid w:val="00D97E12"/>
    <w:rsid w:val="00DB3594"/>
    <w:rsid w:val="00DD01C0"/>
    <w:rsid w:val="00DD7FF7"/>
    <w:rsid w:val="00DF2352"/>
    <w:rsid w:val="00E0742A"/>
    <w:rsid w:val="00E16478"/>
    <w:rsid w:val="00E30B62"/>
    <w:rsid w:val="00E31955"/>
    <w:rsid w:val="00E62DE2"/>
    <w:rsid w:val="00E64B72"/>
    <w:rsid w:val="00E65072"/>
    <w:rsid w:val="00E66A44"/>
    <w:rsid w:val="00E7420F"/>
    <w:rsid w:val="00E94E05"/>
    <w:rsid w:val="00EB6BDE"/>
    <w:rsid w:val="00EC2A58"/>
    <w:rsid w:val="00ED1A8F"/>
    <w:rsid w:val="00EE166A"/>
    <w:rsid w:val="00F0011C"/>
    <w:rsid w:val="00F2530F"/>
    <w:rsid w:val="00F573C8"/>
    <w:rsid w:val="00F61B6D"/>
    <w:rsid w:val="00F65EC5"/>
    <w:rsid w:val="00F73B8A"/>
    <w:rsid w:val="00F935F6"/>
    <w:rsid w:val="00FC2A03"/>
    <w:rsid w:val="00FC4F18"/>
    <w:rsid w:val="00FC5CB1"/>
    <w:rsid w:val="00FE18AF"/>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paragraph" w:customStyle="1" w:styleId="paragraph">
    <w:name w:val="paragraph"/>
    <w:basedOn w:val="Normal"/>
    <w:rsid w:val="003E55B6"/>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E55B6"/>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3E55B6"/>
    <w:rPr>
      <w:sz w:val="16"/>
      <w:szCs w:val="16"/>
    </w:rPr>
  </w:style>
  <w:style w:type="paragraph" w:styleId="CommentText">
    <w:name w:val="annotation text"/>
    <w:basedOn w:val="Normal"/>
    <w:link w:val="CommentTextChar"/>
    <w:uiPriority w:val="99"/>
    <w:unhideWhenUsed/>
    <w:rsid w:val="003E55B6"/>
    <w:pPr>
      <w:widowControl w:val="0"/>
      <w:suppressAutoHyphens/>
      <w:autoSpaceDE w:val="0"/>
      <w:autoSpaceDN w:val="0"/>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E55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55B6"/>
    <w:rPr>
      <w:b/>
      <w:bCs/>
    </w:rPr>
  </w:style>
  <w:style w:type="character" w:customStyle="1" w:styleId="CommentSubjectChar">
    <w:name w:val="Comment Subject Char"/>
    <w:basedOn w:val="CommentTextChar"/>
    <w:link w:val="CommentSubject"/>
    <w:uiPriority w:val="99"/>
    <w:semiHidden/>
    <w:rsid w:val="003E55B6"/>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E55B6"/>
    <w:rPr>
      <w:color w:val="0563C1" w:themeColor="hyperlink"/>
      <w:u w:val="single"/>
    </w:rPr>
  </w:style>
  <w:style w:type="character" w:styleId="UnresolvedMention">
    <w:name w:val="Unresolved Mention"/>
    <w:basedOn w:val="DefaultParagraphFont"/>
    <w:uiPriority w:val="99"/>
    <w:semiHidden/>
    <w:unhideWhenUsed/>
    <w:rsid w:val="003E55B6"/>
    <w:rPr>
      <w:color w:val="605E5C"/>
      <w:shd w:val="clear" w:color="auto" w:fill="E1DFDD"/>
    </w:rPr>
  </w:style>
  <w:style w:type="paragraph" w:customStyle="1" w:styleId="Secondnumbering">
    <w:name w:val="Second numbering"/>
    <w:basedOn w:val="Normal"/>
    <w:link w:val="SecondnumberingChar"/>
    <w:qFormat/>
    <w:rsid w:val="005911F5"/>
    <w:rPr>
      <w:lang w:val="en-GB"/>
    </w:rPr>
  </w:style>
  <w:style w:type="character" w:customStyle="1" w:styleId="SecondnumberingChar">
    <w:name w:val="Second numbering Char"/>
    <w:basedOn w:val="DefaultParagraphFont"/>
    <w:link w:val="Secondnumbering"/>
    <w:rsid w:val="005911F5"/>
    <w:rPr>
      <w:lang w:val="en-GB"/>
    </w:rPr>
  </w:style>
  <w:style w:type="character" w:styleId="FootnoteReference">
    <w:name w:val="footnote reference"/>
    <w:basedOn w:val="DefaultParagraphFont"/>
    <w:uiPriority w:val="99"/>
    <w:semiHidden/>
    <w:unhideWhenUsed/>
    <w:rsid w:val="005911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atlas-animal-migration-2" TargetMode="External"/><Relationship Id="rId18" Type="http://schemas.openxmlformats.org/officeDocument/2006/relationships/hyperlink" Target="https://www.unccd.int/resources/reports/glo-thematic-report-ecological-connectivity-and-land-restoration" TargetMode="External"/><Relationship Id="rId26" Type="http://schemas.openxmlformats.org/officeDocument/2006/relationships/header" Target="header3.xml"/><Relationship Id="rId21" Type="http://schemas.openxmlformats.org/officeDocument/2006/relationships/hyperlink" Target="https://www.cms.int/fr" TargetMode="External"/><Relationship Id="rId34" Type="http://schemas.openxmlformats.org/officeDocument/2006/relationships/hyperlink" Target="https://www.cms.int/sites/default/files/013_connectivity-and-infrastructure_f_0.pdf" TargetMode="External"/><Relationship Id="rId7" Type="http://schemas.openxmlformats.org/officeDocument/2006/relationships/settings" Target="settings.xml"/><Relationship Id="rId12" Type="http://schemas.openxmlformats.org/officeDocument/2006/relationships/hyperlink" Target="https://www.cms.int/sites/default/files/document/cms_scc-sc7_outcome2_working-groups_f.pdf" TargetMode="External"/><Relationship Id="rId17" Type="http://schemas.openxmlformats.org/officeDocument/2006/relationships/hyperlink" Target="https://www.cms.int/document/infrastructure" TargetMode="External"/><Relationship Id="rId25" Type="http://schemas.openxmlformats.org/officeDocument/2006/relationships/footer" Target="footer2.xml"/><Relationship Id="rId33" Type="http://schemas.openxmlformats.org/officeDocument/2006/relationships/hyperlink" Target="https://www.cms.int/sites/default/files/document/cms_cop14_doc.30.2.1.2_ecological-connectivity-technical-aspects_f_1.doc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document/analysis-cms-survey-ecological-connectivity" TargetMode="External"/><Relationship Id="rId20" Type="http://schemas.openxmlformats.org/officeDocument/2006/relationships/hyperlink" Target="https://www.cms.int/fr/node/41608"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1.xml"/><Relationship Id="rId32" Type="http://schemas.openxmlformats.org/officeDocument/2006/relationships/hyperlink" Target="https://eur02.safelinks.protection.outlook.com/?url=https%3A%2F%2Fforms.office.com%2Fpages%2Fresponsepage.aspx%3Fid%3D2zWeD09UYE-9zF6kFubccFtmUhWL_oFErNd_p8NlGApUQkZBWVFYU09NQkNQWkUyV0FUVzgzNlJTTS4u%26route%3Dshorturl&amp;data=05%7C02%7Clena.dorn%40un.org%7Caa2795271d0c4838e2e808dd9f66bc2b%7C0f9e35db544f4f60bdcc5ea416e6dc70%7C0%7C0%7C638841985770531789%7CUnknown%7CTWFpbGZsb3d8eyJFbXB0eU1hcGkiOnRydWUsIlYiOiIwLjAuMDAwMCIsIlAiOiJXaW4zMiIsIkFOIjoiTWFpbCIsIldUIjoyfQ%3D%3D%7C0%7C%7C%7C&amp;sdata=96Gime3cJ4Bh5zUA1%2BwwHvF0vsQsMW2wz9R0j6prM%2Bo%3D&amp;reserved=0"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sites/default/files/013_connectivity-and-infrastructure_f_0.pdf" TargetMode="External"/><Relationship Id="rId23" Type="http://schemas.openxmlformats.org/officeDocument/2006/relationships/header" Target="header2.xm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cms.int/document/review-mechanism-and-national-legislation-programme-4"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s.iucn.org/library/sites/library/files/documents/PAG-030-Fr.pdf" TargetMode="External"/><Relationship Id="rId22" Type="http://schemas.openxmlformats.org/officeDocument/2006/relationships/header" Target="header1.xm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4.xml><?xml version="1.0" encoding="utf-8"?>
<ds:datastoreItem xmlns:ds="http://schemas.openxmlformats.org/officeDocument/2006/customXml" ds:itemID="{15C3D6BB-E834-4F6C-8B68-B8B84498F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102</TotalTime>
  <Pages>22</Pages>
  <Words>10129</Words>
  <Characters>57737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144</cp:revision>
  <dcterms:created xsi:type="dcterms:W3CDTF">2025-10-23T10:01:00Z</dcterms:created>
  <dcterms:modified xsi:type="dcterms:W3CDTF">2025-11-07T12:52:00Z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