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FC4F18" w14:paraId="20A3DAA5" w14:textId="77777777" w:rsidTr="008E0BF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827E733" w14:textId="7BEE6312" w:rsidR="00EC2A58" w:rsidRPr="00AF3AEC" w:rsidRDefault="00EC2A58"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sidRPr="00EC2A58">
              <w:rPr>
                <w:rFonts w:eastAsia="Arial" w:cs="Arial"/>
                <w:lang w:val="fr-FR"/>
              </w:rPr>
              <w:t>UNEP/CMS/COP1</w:t>
            </w:r>
            <w:r w:rsidR="00A95195">
              <w:rPr>
                <w:rFonts w:eastAsia="Arial" w:cs="Arial"/>
                <w:lang w:val="fr-FR"/>
              </w:rPr>
              <w:t>5</w:t>
            </w:r>
            <w:r w:rsidRPr="00EC2A58">
              <w:rPr>
                <w:rFonts w:eastAsia="Arial" w:cs="Arial"/>
                <w:lang w:val="fr-FR"/>
              </w:rPr>
              <w:t>/Doc.</w:t>
            </w:r>
            <w:r w:rsidR="006A697C">
              <w:rPr>
                <w:rFonts w:eastAsia="Arial" w:cs="Arial"/>
                <w:lang w:val="fr-FR"/>
              </w:rPr>
              <w:t>28.13</w:t>
            </w:r>
          </w:p>
          <w:p w14:paraId="51739494" w14:textId="79E6E0A6" w:rsidR="00EC2A58" w:rsidRPr="00AF3AEC" w:rsidRDefault="006A697C"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12 septembre</w:t>
            </w:r>
            <w:r w:rsidR="00EC2A58" w:rsidRPr="00AF3AEC">
              <w:rPr>
                <w:rFonts w:eastAsia="Arial" w:cs="Arial"/>
                <w:lang w:val="fr-FR"/>
              </w:rPr>
              <w:t xml:space="preserve"> 20</w:t>
            </w:r>
            <w:r w:rsidR="00BA33FE" w:rsidRPr="00AF3AEC">
              <w:rPr>
                <w:rFonts w:eastAsia="Arial" w:cs="Arial"/>
                <w:lang w:val="fr-FR"/>
              </w:rPr>
              <w:t>2</w:t>
            </w:r>
            <w:r w:rsidR="00FC4F18" w:rsidRPr="00AF3AEC">
              <w:rPr>
                <w:rFonts w:eastAsia="Arial" w:cs="Arial"/>
                <w:lang w:val="fr-FR"/>
              </w:rPr>
              <w:t>5</w:t>
            </w:r>
          </w:p>
          <w:p w14:paraId="5A17DC3D" w14:textId="77777777" w:rsidR="00EC2A58" w:rsidRPr="00FC4F1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Arial" w:cs="Arial"/>
                <w:lang w:val="fr-FR"/>
              </w:rPr>
              <w:t>Français</w:t>
            </w:r>
          </w:p>
          <w:p w14:paraId="3489AC4D" w14:textId="4BFD1D92" w:rsidR="00EC2A58" w:rsidRPr="00FC4F18" w:rsidRDefault="00EC2A58" w:rsidP="00833D03">
            <w:pPr>
              <w:widowControl w:val="0"/>
              <w:suppressAutoHyphens/>
              <w:autoSpaceDE w:val="0"/>
              <w:autoSpaceDN w:val="0"/>
              <w:spacing w:after="120"/>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bookmarkStart w:id="1" w:name="_Hlk208560946"/>
      <w:bookmarkEnd w:id="0"/>
    </w:p>
    <w:p w14:paraId="45F14CBB" w14:textId="018EADEC" w:rsidR="00EC2A58" w:rsidRPr="00EC2A58" w:rsidRDefault="00EC2A58" w:rsidP="00EC2A58">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2393EAC" w:rsidR="00EC2A58" w:rsidRPr="00EC2A58" w:rsidRDefault="00F65EC5"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Campo Grande, Brésil, 23 au 29 mars </w:t>
      </w:r>
      <w:r w:rsidR="004731E6">
        <w:rPr>
          <w:rFonts w:eastAsia="Arial" w:cs="Arial"/>
          <w:bCs/>
          <w:lang w:val="fr-FR"/>
        </w:rPr>
        <w:t>202</w:t>
      </w:r>
      <w:r w:rsidR="00A95195">
        <w:rPr>
          <w:rFonts w:eastAsia="Arial" w:cs="Arial"/>
          <w:bCs/>
          <w:lang w:val="fr-FR"/>
        </w:rPr>
        <w:t>6</w:t>
      </w:r>
    </w:p>
    <w:p w14:paraId="4DD0AB0D" w14:textId="64EA9769" w:rsidR="00EC2A58" w:rsidRPr="00EC2A58" w:rsidRDefault="00EC2A58" w:rsidP="00EC2A58">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6A697C">
        <w:rPr>
          <w:rFonts w:eastAsia="Arial" w:cs="Arial"/>
          <w:iCs/>
          <w:lang w:val="fr-FR"/>
        </w:rPr>
        <w:t>28.13</w:t>
      </w:r>
      <w:r w:rsidRPr="00EC2A58">
        <w:rPr>
          <w:rFonts w:eastAsia="Arial" w:cs="Arial"/>
          <w:iCs/>
          <w:lang w:val="fr-FR"/>
        </w:rPr>
        <w:t xml:space="preserve"> de l’ordre du jour</w:t>
      </w:r>
    </w:p>
    <w:bookmarkEnd w:id="1"/>
    <w:p w14:paraId="593EE00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4A2A31EF" w14:textId="77777777" w:rsidR="00D57C29" w:rsidRPr="00417055" w:rsidRDefault="00D57C29" w:rsidP="00D57C29">
      <w:pPr>
        <w:widowControl w:val="0"/>
        <w:suppressAutoHyphens/>
        <w:autoSpaceDE w:val="0"/>
        <w:autoSpaceDN w:val="0"/>
        <w:spacing w:after="120"/>
        <w:jc w:val="center"/>
        <w:textAlignment w:val="baseline"/>
        <w:rPr>
          <w:rFonts w:eastAsia="Times New Roman" w:cs="Arial"/>
          <w:b/>
          <w:bCs/>
          <w:lang w:val="fr-FR"/>
        </w:rPr>
      </w:pPr>
      <w:r w:rsidRPr="00417055">
        <w:rPr>
          <w:rFonts w:eastAsia="Times New Roman" w:cs="Arial"/>
          <w:b/>
          <w:bCs/>
          <w:lang w:val="fr-FR"/>
        </w:rPr>
        <w:t xml:space="preserve">CONSÉQUENCES DE LA CULTURE ANIMALE ET DE LA COMPLEXITÉ SOCIALE POUR LA CONSERVATION </w:t>
      </w:r>
    </w:p>
    <w:p w14:paraId="4FCA85C0" w14:textId="77777777" w:rsidR="00D57C29" w:rsidRPr="00417055" w:rsidRDefault="00D57C29" w:rsidP="00D57C29">
      <w:pPr>
        <w:widowControl w:val="0"/>
        <w:suppressAutoHyphens/>
        <w:autoSpaceDE w:val="0"/>
        <w:autoSpaceDN w:val="0"/>
        <w:jc w:val="center"/>
        <w:textAlignment w:val="baseline"/>
        <w:rPr>
          <w:rFonts w:eastAsia="Times New Roman" w:cs="Arial"/>
          <w:i/>
          <w:lang w:val="fr-FR"/>
        </w:rPr>
      </w:pPr>
      <w:r w:rsidRPr="00417055">
        <w:rPr>
          <w:rFonts w:eastAsia="Times New Roman" w:cs="Arial"/>
          <w:i/>
          <w:iCs/>
          <w:lang w:val="fr-FR"/>
        </w:rPr>
        <w:t>(Préparé par le Conseil scientifique et son Groupe d’experts sur les conséquences de la culture animale et de la complexité sociale pour la conservation et le Secrétariat</w:t>
      </w:r>
      <w:r w:rsidRPr="00417055">
        <w:rPr>
          <w:rFonts w:eastAsia="Times New Roman" w:cs="Arial"/>
          <w:i/>
          <w:lang w:val="fr-FR"/>
        </w:rPr>
        <w:t>)</w:t>
      </w:r>
    </w:p>
    <w:p w14:paraId="4FF589BA"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7931BEC" wp14:editId="65B25848">
                <wp:simplePos x="0" y="0"/>
                <wp:positionH relativeFrom="column">
                  <wp:posOffset>781050</wp:posOffset>
                </wp:positionH>
                <wp:positionV relativeFrom="paragraph">
                  <wp:posOffset>149860</wp:posOffset>
                </wp:positionV>
                <wp:extent cx="4514850" cy="2343150"/>
                <wp:effectExtent l="0" t="0" r="19050" b="19050"/>
                <wp:wrapNone/>
                <wp:docPr id="5" name="Text Box 4"/>
                <wp:cNvGraphicFramePr/>
                <a:graphic xmlns:a="http://schemas.openxmlformats.org/drawingml/2006/main">
                  <a:graphicData uri="http://schemas.microsoft.com/office/word/2010/wordprocessingShape">
                    <wps:wsp>
                      <wps:cNvSpPr txBox="1"/>
                      <wps:spPr>
                        <a:xfrm>
                          <a:off x="0" y="0"/>
                          <a:ext cx="4514850" cy="2343150"/>
                        </a:xfrm>
                        <a:prstGeom prst="rect">
                          <a:avLst/>
                        </a:prstGeom>
                        <a:solidFill>
                          <a:srgbClr val="FFFFFF"/>
                        </a:solidFill>
                        <a:ln w="3172">
                          <a:solidFill>
                            <a:srgbClr val="000000"/>
                          </a:solidFill>
                          <a:prstDash val="solid"/>
                        </a:ln>
                      </wps:spPr>
                      <wps:txbx>
                        <w:txbxContent>
                          <w:p w14:paraId="1663EA6C" w14:textId="77777777" w:rsidR="00EC2A58" w:rsidRPr="00AC225A"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4BFBCDD1" w14:textId="0878ECCA" w:rsidR="00147B28" w:rsidRDefault="00147B28" w:rsidP="00147B28">
                            <w:pPr>
                              <w:shd w:val="clear" w:color="auto" w:fill="FFFFFF"/>
                              <w:rPr>
                                <w:rFonts w:eastAsia="Times New Roman" w:cs="Arial"/>
                                <w:i/>
                                <w:iCs/>
                                <w:color w:val="222222"/>
                                <w:lang w:val="fr-FR" w:eastAsia="fr-FR"/>
                              </w:rPr>
                            </w:pPr>
                            <w:r w:rsidRPr="001F07FE">
                              <w:rPr>
                                <w:rFonts w:eastAsia="Times New Roman" w:cs="Arial"/>
                                <w:color w:val="222222"/>
                                <w:lang w:val="fr-FR" w:eastAsia="fr-FR"/>
                              </w:rPr>
                              <w:t>Le présent document fait état des avancées dans la mise en œuvre des décisions 14.227–14.230 </w:t>
                            </w:r>
                            <w:bookmarkStart w:id="2" w:name="m_-1427191307632062005__Toc161996081"/>
                            <w:r w:rsidRPr="001F07FE">
                              <w:rPr>
                                <w:rFonts w:eastAsia="Times New Roman" w:cs="Arial"/>
                                <w:i/>
                                <w:iCs/>
                                <w:color w:val="222222"/>
                                <w:lang w:val="fr-FR" w:eastAsia="fr-FR"/>
                              </w:rPr>
                              <w:t>Conséquences de la </w:t>
                            </w:r>
                            <w:bookmarkEnd w:id="2"/>
                            <w:r w:rsidRPr="001F07FE">
                              <w:rPr>
                                <w:rFonts w:eastAsia="Times New Roman" w:cs="Arial"/>
                                <w:i/>
                                <w:iCs/>
                                <w:color w:val="000000"/>
                                <w:lang w:val="fr-FR" w:eastAsia="fr-FR"/>
                              </w:rPr>
                              <w:t>culture animale pour la conservation </w:t>
                            </w:r>
                            <w:r w:rsidRPr="001F07FE">
                              <w:rPr>
                                <w:rFonts w:eastAsia="Times New Roman" w:cs="Arial"/>
                                <w:color w:val="000000"/>
                                <w:lang w:val="fr-FR" w:eastAsia="fr-FR"/>
                              </w:rPr>
                              <w:t>et propose de nouvelles décisions à adopter. Il propose également des amendements</w:t>
                            </w:r>
                            <w:r w:rsidRPr="001F07FE">
                              <w:rPr>
                                <w:rFonts w:eastAsia="Times New Roman" w:cs="Arial"/>
                                <w:color w:val="222222"/>
                                <w:lang w:val="fr-FR" w:eastAsia="fr-FR"/>
                              </w:rPr>
                              <w:t> à la Résolution 11.23 (Rev.COP12) </w:t>
                            </w:r>
                            <w:r w:rsidRPr="001F07FE">
                              <w:rPr>
                                <w:rFonts w:eastAsia="Times New Roman" w:cs="Arial"/>
                                <w:i/>
                                <w:iCs/>
                                <w:color w:val="222222"/>
                                <w:lang w:val="fr-FR" w:eastAsia="fr-FR"/>
                              </w:rPr>
                              <w:t xml:space="preserve">Conséquences de la culture </w:t>
                            </w:r>
                            <w:r w:rsidR="00E0123A">
                              <w:rPr>
                                <w:rFonts w:eastAsia="Times New Roman" w:cs="Arial"/>
                                <w:i/>
                                <w:iCs/>
                                <w:color w:val="222222"/>
                                <w:lang w:val="fr-FR" w:eastAsia="fr-FR"/>
                              </w:rPr>
                              <w:t>des animaux</w:t>
                            </w:r>
                            <w:r w:rsidRPr="001F07FE">
                              <w:rPr>
                                <w:rFonts w:eastAsia="Times New Roman" w:cs="Arial"/>
                                <w:i/>
                                <w:iCs/>
                                <w:color w:val="222222"/>
                                <w:lang w:val="fr-FR" w:eastAsia="fr-FR"/>
                              </w:rPr>
                              <w:t xml:space="preserve"> et complexité sociale .</w:t>
                            </w:r>
                          </w:p>
                          <w:p w14:paraId="22D3A64F" w14:textId="77777777" w:rsidR="00147B28" w:rsidRPr="001F07FE" w:rsidRDefault="00147B28" w:rsidP="00147B28">
                            <w:pPr>
                              <w:shd w:val="clear" w:color="auto" w:fill="FFFFFF"/>
                              <w:rPr>
                                <w:rFonts w:eastAsia="Times New Roman" w:cs="Arial"/>
                                <w:color w:val="222222"/>
                                <w:lang w:val="fr-FR" w:eastAsia="fr-FR"/>
                              </w:rPr>
                            </w:pPr>
                          </w:p>
                          <w:p w14:paraId="1613A465" w14:textId="77777777" w:rsidR="00147B28" w:rsidRPr="001F07FE" w:rsidRDefault="00147B28" w:rsidP="00147B28">
                            <w:pPr>
                              <w:shd w:val="clear" w:color="auto" w:fill="FFFFFF"/>
                              <w:rPr>
                                <w:rFonts w:eastAsia="Times New Roman" w:cs="Arial"/>
                                <w:color w:val="222222"/>
                                <w:lang w:val="fr-FR" w:eastAsia="fr-FR"/>
                              </w:rPr>
                            </w:pPr>
                            <w:r w:rsidRPr="001F07FE">
                              <w:rPr>
                                <w:rFonts w:eastAsia="Times New Roman" w:cs="Arial"/>
                                <w:color w:val="222222"/>
                                <w:lang w:val="fr-FR" w:eastAsia="fr-FR"/>
                              </w:rPr>
                              <w:t>Le projet de résolution et de décisions ci-joint soutiendrait la réalisation des Cibles 4.1, 5.3 et 6.1du Plan stratégique de Samarcande pour les espèces migratrices 2024–2032.</w:t>
                            </w:r>
                          </w:p>
                          <w:p w14:paraId="7BE6DF51" w14:textId="77777777" w:rsidR="00147B28" w:rsidRDefault="00147B28" w:rsidP="00EC2A58">
                            <w:pPr>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left:0;text-align:left;margin-left:61.5pt;margin-top:11.8pt;width:355.5pt;height:1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" strokeweight=".08811mm">
                <v:textbox>
                  <w:txbxContent>
                    <w:p w14:paraId="1663EA6C" w14:textId="77777777" w:rsidR="00EC2A58" w:rsidRPr="00AC225A"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4BFBCDD1" w14:textId="0878ECCA" w:rsidR="00147B28" w:rsidRDefault="00147B28" w:rsidP="00147B28">
                      <w:pPr>
                        <w:shd w:val="clear" w:color="auto" w:fill="FFFFFF"/>
                        <w:rPr>
                          <w:rFonts w:eastAsia="Times New Roman" w:cs="Arial"/>
                          <w:i/>
                          <w:iCs/>
                          <w:color w:val="222222"/>
                          <w:lang w:val="fr-FR" w:eastAsia="fr-FR"/>
                        </w:rPr>
                      </w:pPr>
                      <w:r w:rsidRPr="001F07FE">
                        <w:rPr>
                          <w:rFonts w:eastAsia="Times New Roman" w:cs="Arial"/>
                          <w:color w:val="222222"/>
                          <w:lang w:val="fr-FR" w:eastAsia="fr-FR"/>
                        </w:rPr>
                        <w:t>Le présent document fait état des avancées dans la mise en œuvre des décisions 14.227–14.230 </w:t>
                      </w:r>
                      <w:bookmarkStart w:id="3" w:name="m_-1427191307632062005__Toc161996081"/>
                      <w:r w:rsidRPr="001F07FE">
                        <w:rPr>
                          <w:rFonts w:eastAsia="Times New Roman" w:cs="Arial"/>
                          <w:i/>
                          <w:iCs/>
                          <w:color w:val="222222"/>
                          <w:lang w:val="fr-FR" w:eastAsia="fr-FR"/>
                        </w:rPr>
                        <w:t>Conséquences de la </w:t>
                      </w:r>
                      <w:bookmarkEnd w:id="3"/>
                      <w:r w:rsidRPr="001F07FE">
                        <w:rPr>
                          <w:rFonts w:eastAsia="Times New Roman" w:cs="Arial"/>
                          <w:i/>
                          <w:iCs/>
                          <w:color w:val="000000"/>
                          <w:lang w:val="fr-FR" w:eastAsia="fr-FR"/>
                        </w:rPr>
                        <w:t>culture animale pour la conservation </w:t>
                      </w:r>
                      <w:r w:rsidRPr="001F07FE">
                        <w:rPr>
                          <w:rFonts w:eastAsia="Times New Roman" w:cs="Arial"/>
                          <w:color w:val="000000"/>
                          <w:lang w:val="fr-FR" w:eastAsia="fr-FR"/>
                        </w:rPr>
                        <w:t>et propose de nouvelles décisions à adopter. Il propose également des amendements</w:t>
                      </w:r>
                      <w:r w:rsidRPr="001F07FE">
                        <w:rPr>
                          <w:rFonts w:eastAsia="Times New Roman" w:cs="Arial"/>
                          <w:color w:val="222222"/>
                          <w:lang w:val="fr-FR" w:eastAsia="fr-FR"/>
                        </w:rPr>
                        <w:t> à la Résolution 11.23 (Rev.COP12) </w:t>
                      </w:r>
                      <w:r w:rsidRPr="001F07FE">
                        <w:rPr>
                          <w:rFonts w:eastAsia="Times New Roman" w:cs="Arial"/>
                          <w:i/>
                          <w:iCs/>
                          <w:color w:val="222222"/>
                          <w:lang w:val="fr-FR" w:eastAsia="fr-FR"/>
                        </w:rPr>
                        <w:t xml:space="preserve">Conséquences de la culture </w:t>
                      </w:r>
                      <w:r w:rsidR="00E0123A">
                        <w:rPr>
                          <w:rFonts w:eastAsia="Times New Roman" w:cs="Arial"/>
                          <w:i/>
                          <w:iCs/>
                          <w:color w:val="222222"/>
                          <w:lang w:val="fr-FR" w:eastAsia="fr-FR"/>
                        </w:rPr>
                        <w:t>des animaux</w:t>
                      </w:r>
                      <w:r w:rsidRPr="001F07FE">
                        <w:rPr>
                          <w:rFonts w:eastAsia="Times New Roman" w:cs="Arial"/>
                          <w:i/>
                          <w:iCs/>
                          <w:color w:val="222222"/>
                          <w:lang w:val="fr-FR" w:eastAsia="fr-FR"/>
                        </w:rPr>
                        <w:t xml:space="preserve"> et complexité sociale .</w:t>
                      </w:r>
                    </w:p>
                    <w:p w14:paraId="22D3A64F" w14:textId="77777777" w:rsidR="00147B28" w:rsidRPr="001F07FE" w:rsidRDefault="00147B28" w:rsidP="00147B28">
                      <w:pPr>
                        <w:shd w:val="clear" w:color="auto" w:fill="FFFFFF"/>
                        <w:rPr>
                          <w:rFonts w:eastAsia="Times New Roman" w:cs="Arial"/>
                          <w:color w:val="222222"/>
                          <w:lang w:val="fr-FR" w:eastAsia="fr-FR"/>
                        </w:rPr>
                      </w:pPr>
                    </w:p>
                    <w:p w14:paraId="1613A465" w14:textId="77777777" w:rsidR="00147B28" w:rsidRPr="001F07FE" w:rsidRDefault="00147B28" w:rsidP="00147B28">
                      <w:pPr>
                        <w:shd w:val="clear" w:color="auto" w:fill="FFFFFF"/>
                        <w:rPr>
                          <w:rFonts w:eastAsia="Times New Roman" w:cs="Arial"/>
                          <w:color w:val="222222"/>
                          <w:lang w:val="fr-FR" w:eastAsia="fr-FR"/>
                        </w:rPr>
                      </w:pPr>
                      <w:r w:rsidRPr="001F07FE">
                        <w:rPr>
                          <w:rFonts w:eastAsia="Times New Roman" w:cs="Arial"/>
                          <w:color w:val="222222"/>
                          <w:lang w:val="fr-FR" w:eastAsia="fr-FR"/>
                        </w:rPr>
                        <w:t>Le projet de résolution et de décisions ci-joint soutiendrait la réalisation des Cibles 4.1, 5.3 et 6.1du Plan stratégique de Samarcande pour les espèces migratrices 2024–2032.</w:t>
                      </w:r>
                    </w:p>
                    <w:p w14:paraId="7BE6DF51" w14:textId="77777777" w:rsidR="00147B28" w:rsidRDefault="00147B28" w:rsidP="00EC2A58">
                      <w:pPr>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3DA9FD5" w14:textId="77777777" w:rsidR="005330F7" w:rsidRPr="00EC2A58" w:rsidRDefault="005330F7" w:rsidP="00EC2A58">
      <w:pPr>
        <w:rPr>
          <w:lang w:val="fr-FR"/>
        </w:rPr>
      </w:pPr>
    </w:p>
    <w:p w14:paraId="15326767" w14:textId="77777777" w:rsidR="00EC2A58" w:rsidRPr="00EC2A58" w:rsidRDefault="00EC2A58" w:rsidP="00EC2A58">
      <w:pPr>
        <w:rPr>
          <w:lang w:val="fr-FR"/>
        </w:rPr>
      </w:pPr>
    </w:p>
    <w:p w14:paraId="49B596A9" w14:textId="77777777" w:rsidR="00EC2A58" w:rsidRPr="00EC2A58" w:rsidRDefault="00EC2A58" w:rsidP="00EC2A58">
      <w:pPr>
        <w:rPr>
          <w:lang w:val="fr-FR"/>
        </w:rPr>
      </w:pPr>
    </w:p>
    <w:p w14:paraId="5661ACBB" w14:textId="77777777" w:rsidR="00EC2A58" w:rsidRPr="00EC2A58" w:rsidRDefault="00EC2A58" w:rsidP="00EC2A58">
      <w:pPr>
        <w:rPr>
          <w:lang w:val="fr-FR"/>
        </w:rPr>
      </w:pPr>
    </w:p>
    <w:p w14:paraId="7C2C6BE1" w14:textId="77777777" w:rsidR="00EC2A58" w:rsidRPr="00EC2A58" w:rsidRDefault="00EC2A58" w:rsidP="00EC2A58">
      <w:pPr>
        <w:rPr>
          <w:lang w:val="fr-FR"/>
        </w:rPr>
      </w:pPr>
    </w:p>
    <w:p w14:paraId="4F3390CC" w14:textId="77777777" w:rsidR="00EC2A58" w:rsidRPr="00EC2A58" w:rsidRDefault="00EC2A58" w:rsidP="00EC2A58">
      <w:pPr>
        <w:rPr>
          <w:lang w:val="fr-FR"/>
        </w:rPr>
      </w:pPr>
    </w:p>
    <w:p w14:paraId="0846B7E8" w14:textId="77777777" w:rsidR="00EC2A58" w:rsidRDefault="00EC2A58" w:rsidP="00EC2A58">
      <w:pPr>
        <w:rPr>
          <w:lang w:val="fr-FR"/>
        </w:rPr>
      </w:pPr>
    </w:p>
    <w:p w14:paraId="1C09F1EF" w14:textId="77777777" w:rsidR="00EC2A58" w:rsidRDefault="00EC2A58" w:rsidP="00EC2A58">
      <w:pPr>
        <w:rPr>
          <w:lang w:val="fr-FR"/>
        </w:rPr>
      </w:pPr>
    </w:p>
    <w:p w14:paraId="44932F92" w14:textId="77777777" w:rsidR="00EC2A58" w:rsidRDefault="00EC2A58" w:rsidP="00EC2A58">
      <w:pPr>
        <w:rPr>
          <w:lang w:val="fr-FR"/>
        </w:rPr>
      </w:pPr>
    </w:p>
    <w:p w14:paraId="5D94D465" w14:textId="77777777" w:rsidR="00EC2A58" w:rsidRDefault="00EC2A58" w:rsidP="00EC2A58">
      <w:pPr>
        <w:rPr>
          <w:lang w:val="fr-FR"/>
        </w:rPr>
      </w:pPr>
    </w:p>
    <w:p w14:paraId="31A51729" w14:textId="77777777" w:rsidR="00EC2A58" w:rsidRDefault="00EC2A58" w:rsidP="00EC2A58">
      <w:pPr>
        <w:rPr>
          <w:lang w:val="fr-FR"/>
        </w:rPr>
      </w:pPr>
    </w:p>
    <w:p w14:paraId="25764C06" w14:textId="77777777" w:rsidR="00EC2A58" w:rsidRPr="00EC2A58" w:rsidRDefault="00EC2A58" w:rsidP="00EC2A58">
      <w:pPr>
        <w:rPr>
          <w:lang w:val="fr-FR"/>
        </w:rPr>
      </w:pPr>
    </w:p>
    <w:p w14:paraId="464F4AA3" w14:textId="77777777" w:rsidR="00EC2A58" w:rsidRPr="00EC2A58" w:rsidRDefault="00EC2A58" w:rsidP="00EC2A58">
      <w:pPr>
        <w:rPr>
          <w:lang w:val="fr-FR"/>
        </w:rPr>
      </w:pPr>
    </w:p>
    <w:p w14:paraId="6AEF1B7D" w14:textId="77777777" w:rsidR="00EC2A58" w:rsidRDefault="00EC2A58" w:rsidP="00EC2A58">
      <w:pPr>
        <w:rPr>
          <w:lang w:val="fr-FR"/>
        </w:rPr>
      </w:pPr>
    </w:p>
    <w:p w14:paraId="71FE872A" w14:textId="77777777" w:rsidR="004465FF" w:rsidRDefault="004465FF" w:rsidP="00EC2A58">
      <w:pPr>
        <w:rPr>
          <w:lang w:val="fr-FR"/>
        </w:rPr>
      </w:pPr>
    </w:p>
    <w:p w14:paraId="4C9440BB" w14:textId="77777777" w:rsidR="004465FF" w:rsidRDefault="004465FF" w:rsidP="00EC2A58">
      <w:pPr>
        <w:rPr>
          <w:lang w:val="fr-FR"/>
        </w:rPr>
      </w:pPr>
    </w:p>
    <w:p w14:paraId="6E84241E" w14:textId="77777777" w:rsidR="004465FF" w:rsidRDefault="004465FF" w:rsidP="00EC2A58">
      <w:pPr>
        <w:rPr>
          <w:lang w:val="fr-FR"/>
        </w:rPr>
      </w:pPr>
    </w:p>
    <w:p w14:paraId="5E6A7919" w14:textId="77777777" w:rsidR="004465FF" w:rsidRDefault="004465FF" w:rsidP="00EC2A58">
      <w:pPr>
        <w:rPr>
          <w:lang w:val="fr-FR"/>
        </w:rPr>
      </w:pPr>
    </w:p>
    <w:p w14:paraId="35B4AAFF" w14:textId="77777777" w:rsidR="00E65072" w:rsidRDefault="00E65072" w:rsidP="00EC2A58">
      <w:pPr>
        <w:rPr>
          <w:lang w:val="fr-FR"/>
        </w:rPr>
      </w:pPr>
    </w:p>
    <w:p w14:paraId="5F1CB79E" w14:textId="17F50E80" w:rsidR="007712B4" w:rsidRPr="00417055" w:rsidRDefault="007712B4" w:rsidP="007712B4">
      <w:pPr>
        <w:suppressAutoHyphens/>
        <w:autoSpaceDN w:val="0"/>
        <w:jc w:val="center"/>
        <w:textAlignment w:val="baseline"/>
        <w:rPr>
          <w:rFonts w:eastAsia="Calibri" w:cs="Arial"/>
          <w:lang w:val="fr-FR"/>
        </w:rPr>
      </w:pPr>
      <w:r w:rsidRPr="00417055">
        <w:rPr>
          <w:rFonts w:eastAsia="Times New Roman" w:cs="Arial"/>
          <w:b/>
          <w:caps/>
          <w:lang w:val="fr-FR"/>
        </w:rPr>
        <w:lastRenderedPageBreak/>
        <w:t>Cons</w:t>
      </w:r>
      <w:r>
        <w:rPr>
          <w:rFonts w:eastAsia="Times New Roman" w:cs="Arial"/>
          <w:b/>
          <w:caps/>
          <w:lang w:val="fr-FR"/>
        </w:rPr>
        <w:t>É</w:t>
      </w:r>
      <w:r w:rsidRPr="00417055">
        <w:rPr>
          <w:rFonts w:eastAsia="Times New Roman" w:cs="Arial"/>
          <w:b/>
          <w:caps/>
          <w:lang w:val="fr-FR"/>
        </w:rPr>
        <w:t>quences de la culture animale et de la complexit</w:t>
      </w:r>
      <w:r>
        <w:rPr>
          <w:rFonts w:eastAsia="Times New Roman" w:cs="Arial"/>
          <w:b/>
          <w:caps/>
          <w:lang w:val="fr-FR"/>
        </w:rPr>
        <w:t>É</w:t>
      </w:r>
      <w:r w:rsidRPr="00417055">
        <w:rPr>
          <w:rFonts w:eastAsia="Times New Roman" w:cs="Arial"/>
          <w:b/>
          <w:caps/>
          <w:lang w:val="fr-FR"/>
        </w:rPr>
        <w:t xml:space="preserve"> sociale pour la conservation</w:t>
      </w:r>
    </w:p>
    <w:p w14:paraId="7AC1EFF4" w14:textId="77777777" w:rsidR="00896FBB" w:rsidRPr="00896FBB" w:rsidRDefault="00896FBB" w:rsidP="00896FBB">
      <w:pPr>
        <w:widowControl w:val="0"/>
        <w:suppressAutoHyphens/>
        <w:autoSpaceDE w:val="0"/>
        <w:autoSpaceDN w:val="0"/>
        <w:textAlignment w:val="baseline"/>
        <w:rPr>
          <w:rFonts w:eastAsia="Times New Roman" w:cs="Times New Roman"/>
          <w:b/>
          <w:shd w:val="clear" w:color="auto" w:fill="FFFF00"/>
          <w:lang w:val="fr-FR"/>
        </w:rPr>
      </w:pPr>
    </w:p>
    <w:p w14:paraId="36CCF66C" w14:textId="77777777" w:rsidR="00BA33FE" w:rsidRDefault="00BA33FE" w:rsidP="00896FBB">
      <w:pPr>
        <w:widowControl w:val="0"/>
        <w:suppressAutoHyphens/>
        <w:autoSpaceDE w:val="0"/>
        <w:autoSpaceDN w:val="0"/>
        <w:textAlignment w:val="baseline"/>
        <w:rPr>
          <w:rFonts w:eastAsia="Arial" w:cs="Arial"/>
          <w:u w:val="single"/>
          <w:lang w:val="fr-FR"/>
        </w:rPr>
      </w:pPr>
    </w:p>
    <w:p w14:paraId="7D1F6B7B" w14:textId="1791288A" w:rsidR="00896FBB" w:rsidRPr="00C83410" w:rsidRDefault="00896FBB" w:rsidP="00896FBB">
      <w:pPr>
        <w:widowControl w:val="0"/>
        <w:suppressAutoHyphens/>
        <w:autoSpaceDE w:val="0"/>
        <w:autoSpaceDN w:val="0"/>
        <w:textAlignment w:val="baseline"/>
        <w:rPr>
          <w:rFonts w:ascii="Calibri" w:eastAsia="Calibri" w:hAnsi="Calibri" w:cs="Times New Roman"/>
          <w:lang w:val="fr-FR"/>
        </w:rPr>
      </w:pPr>
      <w:r w:rsidRPr="00896FBB">
        <w:rPr>
          <w:rFonts w:eastAsia="Arial" w:cs="Arial"/>
          <w:u w:val="single"/>
          <w:lang w:val="fr-FR"/>
        </w:rPr>
        <w:t>Contexte</w:t>
      </w:r>
    </w:p>
    <w:p w14:paraId="66697A42" w14:textId="77777777" w:rsidR="00EC2A58" w:rsidRPr="00EC2A58" w:rsidRDefault="00EC2A58" w:rsidP="00EC2A58">
      <w:pPr>
        <w:rPr>
          <w:lang w:val="fr-FR"/>
        </w:rPr>
      </w:pPr>
    </w:p>
    <w:p w14:paraId="129B0B2D" w14:textId="3B62734E" w:rsidR="00547525" w:rsidRPr="00417055" w:rsidRDefault="00547525" w:rsidP="00547525">
      <w:pPr>
        <w:widowControl w:val="0"/>
        <w:numPr>
          <w:ilvl w:val="0"/>
          <w:numId w:val="15"/>
        </w:numPr>
        <w:autoSpaceDE w:val="0"/>
        <w:autoSpaceDN w:val="0"/>
        <w:adjustRightInd w:val="0"/>
        <w:ind w:left="567" w:hanging="567"/>
        <w:rPr>
          <w:lang w:val="fr-FR"/>
        </w:rPr>
      </w:pPr>
      <w:r w:rsidRPr="00417055">
        <w:rPr>
          <w:rFonts w:eastAsia="Arial" w:cs="Arial"/>
          <w:color w:val="000000" w:themeColor="text1"/>
          <w:lang w:val="fr-FR"/>
        </w:rPr>
        <w:t xml:space="preserve">En vue de soutenir la mise en œuvre de la Résolution 11.23 (Rev.COP12) </w:t>
      </w:r>
      <w:r w:rsidRPr="00417055">
        <w:rPr>
          <w:rFonts w:eastAsia="Arial" w:cs="Arial"/>
          <w:i/>
          <w:color w:val="000000" w:themeColor="text1"/>
          <w:lang w:val="fr-FR"/>
        </w:rPr>
        <w:t xml:space="preserve">Conséquences de la culture </w:t>
      </w:r>
      <w:r w:rsidR="00AC225A">
        <w:rPr>
          <w:rFonts w:eastAsia="Arial" w:cs="Arial"/>
          <w:i/>
          <w:color w:val="000000" w:themeColor="text1"/>
          <w:lang w:val="fr-FR"/>
        </w:rPr>
        <w:t>des animaux</w:t>
      </w:r>
      <w:r w:rsidRPr="00417055">
        <w:rPr>
          <w:rFonts w:eastAsia="Arial" w:cs="Arial"/>
          <w:i/>
          <w:color w:val="000000" w:themeColor="text1"/>
          <w:lang w:val="fr-FR"/>
        </w:rPr>
        <w:t xml:space="preserve"> et complexité sociale</w:t>
      </w:r>
      <w:r w:rsidRPr="00417055">
        <w:rPr>
          <w:rFonts w:eastAsia="Arial" w:cs="Arial"/>
          <w:iCs/>
          <w:color w:val="000000" w:themeColor="text1"/>
          <w:lang w:val="fr-FR"/>
        </w:rPr>
        <w:t xml:space="preserve">, </w:t>
      </w:r>
      <w:r>
        <w:rPr>
          <w:lang w:val="fr-FR"/>
        </w:rPr>
        <w:t>l</w:t>
      </w:r>
      <w:r w:rsidRPr="00417055">
        <w:rPr>
          <w:lang w:val="fr-FR"/>
        </w:rPr>
        <w:t>a COP14 a adopté les décisions suivantes :</w:t>
      </w:r>
    </w:p>
    <w:p w14:paraId="303DA93A" w14:textId="77777777" w:rsidR="00BA33FE" w:rsidRDefault="00BA33FE" w:rsidP="00EC2A58">
      <w:pPr>
        <w:rPr>
          <w:lang w:val="fr-FR"/>
        </w:rPr>
      </w:pPr>
    </w:p>
    <w:p w14:paraId="4B133190" w14:textId="15C7DA03" w:rsidR="006A697C" w:rsidRPr="008E4BAA" w:rsidRDefault="006A697C" w:rsidP="008E4BAA">
      <w:pPr>
        <w:ind w:left="851"/>
        <w:rPr>
          <w:b/>
          <w:bCs/>
          <w:i/>
          <w:iCs/>
          <w:sz w:val="20"/>
          <w:szCs w:val="20"/>
          <w:lang w:val="fr-FR"/>
        </w:rPr>
      </w:pPr>
      <w:r w:rsidRPr="008E4BAA">
        <w:rPr>
          <w:b/>
          <w:bCs/>
          <w:i/>
          <w:iCs/>
          <w:sz w:val="20"/>
          <w:szCs w:val="20"/>
          <w:lang w:val="fr-FR"/>
        </w:rPr>
        <w:t>14.227</w:t>
      </w:r>
      <w:r w:rsidR="006427F5">
        <w:rPr>
          <w:b/>
          <w:bCs/>
          <w:i/>
          <w:iCs/>
          <w:sz w:val="20"/>
          <w:szCs w:val="20"/>
          <w:lang w:val="fr-FR"/>
        </w:rPr>
        <w:t xml:space="preserve"> </w:t>
      </w:r>
      <w:r w:rsidR="006427F5" w:rsidRPr="00C83410">
        <w:rPr>
          <w:b/>
          <w:bCs/>
          <w:i/>
          <w:iCs/>
          <w:sz w:val="20"/>
          <w:szCs w:val="20"/>
          <w:lang w:val="fr-FR"/>
        </w:rPr>
        <w:t>Adressée aux Parties</w:t>
      </w:r>
    </w:p>
    <w:p w14:paraId="6194C6CB" w14:textId="77777777" w:rsidR="008E4BAA" w:rsidRDefault="008E4BAA" w:rsidP="008E4BAA">
      <w:pPr>
        <w:ind w:left="851"/>
        <w:rPr>
          <w:b/>
          <w:bCs/>
          <w:i/>
          <w:iCs/>
          <w:sz w:val="20"/>
          <w:szCs w:val="20"/>
          <w:lang w:val="fr-FR"/>
        </w:rPr>
      </w:pPr>
    </w:p>
    <w:p w14:paraId="1C66FADA" w14:textId="77777777" w:rsidR="00E90136" w:rsidRDefault="00812D82" w:rsidP="00812D82">
      <w:pPr>
        <w:ind w:left="851"/>
        <w:rPr>
          <w:i/>
          <w:iCs/>
          <w:sz w:val="20"/>
          <w:szCs w:val="20"/>
          <w:lang w:val="fr-FR"/>
        </w:rPr>
      </w:pPr>
      <w:r w:rsidRPr="00812D82">
        <w:rPr>
          <w:i/>
          <w:iCs/>
          <w:sz w:val="20"/>
          <w:szCs w:val="20"/>
          <w:lang w:val="fr-FR"/>
        </w:rPr>
        <w:t xml:space="preserve">Les Parties sont invitées à : </w:t>
      </w:r>
    </w:p>
    <w:p w14:paraId="3478CE74" w14:textId="77777777" w:rsidR="001A641D" w:rsidRDefault="001A641D" w:rsidP="00812D82">
      <w:pPr>
        <w:ind w:left="851"/>
        <w:rPr>
          <w:i/>
          <w:iCs/>
          <w:sz w:val="20"/>
          <w:szCs w:val="20"/>
          <w:lang w:val="fr-FR"/>
        </w:rPr>
      </w:pPr>
    </w:p>
    <w:p w14:paraId="10DDEE44" w14:textId="14E4EDDE" w:rsidR="00E90136" w:rsidRDefault="00812D82" w:rsidP="00C83410">
      <w:pPr>
        <w:spacing w:after="80"/>
        <w:ind w:left="1276" w:hanging="425"/>
        <w:rPr>
          <w:i/>
          <w:iCs/>
          <w:sz w:val="20"/>
          <w:szCs w:val="20"/>
          <w:lang w:val="fr-FR"/>
        </w:rPr>
      </w:pPr>
      <w:r w:rsidRPr="00812D82">
        <w:rPr>
          <w:i/>
          <w:iCs/>
          <w:sz w:val="20"/>
          <w:szCs w:val="20"/>
          <w:lang w:val="fr-FR"/>
        </w:rPr>
        <w:t xml:space="preserve">a) </w:t>
      </w:r>
      <w:r w:rsidR="001A641D">
        <w:rPr>
          <w:i/>
          <w:iCs/>
          <w:sz w:val="20"/>
          <w:szCs w:val="20"/>
          <w:lang w:val="fr-FR"/>
        </w:rPr>
        <w:tab/>
      </w:r>
      <w:r w:rsidRPr="00812D82">
        <w:rPr>
          <w:i/>
          <w:iCs/>
          <w:sz w:val="20"/>
          <w:szCs w:val="20"/>
          <w:lang w:val="fr-FR"/>
        </w:rPr>
        <w:t>soutenir les actions et la recherche, notamment les actions concertées, qui étudient les conséquences de la culture animale et de l'apprentissage social pour la conservation d'un large éventail de taxons, notamment les poissons et les reptiles ;</w:t>
      </w:r>
    </w:p>
    <w:p w14:paraId="6314E51C" w14:textId="1ED63479" w:rsidR="001A641D" w:rsidRDefault="00812D82" w:rsidP="00C83410">
      <w:pPr>
        <w:spacing w:after="80"/>
        <w:ind w:left="1276" w:hanging="425"/>
        <w:rPr>
          <w:i/>
          <w:iCs/>
          <w:sz w:val="20"/>
          <w:szCs w:val="20"/>
          <w:lang w:val="fr-FR"/>
        </w:rPr>
      </w:pPr>
      <w:r w:rsidRPr="00812D82">
        <w:rPr>
          <w:i/>
          <w:iCs/>
          <w:sz w:val="20"/>
          <w:szCs w:val="20"/>
          <w:lang w:val="fr-FR"/>
        </w:rPr>
        <w:t xml:space="preserve"> b)</w:t>
      </w:r>
      <w:r w:rsidR="00F40D26">
        <w:rPr>
          <w:i/>
          <w:iCs/>
          <w:sz w:val="20"/>
          <w:szCs w:val="20"/>
          <w:lang w:val="fr-FR"/>
        </w:rPr>
        <w:tab/>
      </w:r>
      <w:r w:rsidRPr="00812D82">
        <w:rPr>
          <w:i/>
          <w:iCs/>
          <w:sz w:val="20"/>
          <w:szCs w:val="20"/>
          <w:lang w:val="fr-FR"/>
        </w:rPr>
        <w:t xml:space="preserve">appliquer une approche de précaution en considérant les processus culturels comme pertinents pour la conservation de toutes les espèces pour lesquelles il existe des preuves d'apprentissage social ; </w:t>
      </w:r>
    </w:p>
    <w:p w14:paraId="102B37F7" w14:textId="0C5CDE04" w:rsidR="001A641D" w:rsidRDefault="00812D82" w:rsidP="00C83410">
      <w:pPr>
        <w:spacing w:after="80"/>
        <w:ind w:left="1276" w:hanging="425"/>
        <w:rPr>
          <w:i/>
          <w:iCs/>
          <w:sz w:val="20"/>
          <w:szCs w:val="20"/>
          <w:lang w:val="fr-FR"/>
        </w:rPr>
      </w:pPr>
      <w:r w:rsidRPr="00812D82">
        <w:rPr>
          <w:i/>
          <w:iCs/>
          <w:sz w:val="20"/>
          <w:szCs w:val="20"/>
          <w:lang w:val="fr-FR"/>
        </w:rPr>
        <w:t xml:space="preserve">c) </w:t>
      </w:r>
      <w:r w:rsidR="001A641D">
        <w:rPr>
          <w:i/>
          <w:iCs/>
          <w:sz w:val="20"/>
          <w:szCs w:val="20"/>
          <w:lang w:val="fr-FR"/>
        </w:rPr>
        <w:tab/>
      </w:r>
      <w:r w:rsidRPr="00812D82">
        <w:rPr>
          <w:i/>
          <w:iCs/>
          <w:sz w:val="20"/>
          <w:szCs w:val="20"/>
          <w:lang w:val="fr-FR"/>
        </w:rPr>
        <w:t xml:space="preserve">lorsque des groupes culturels spécifiques ont été identifiés, il convient d'accorder une attention particulière aux menaces (notamment, les conflits entre l'homme et la faune sauvage) et bonnes pratiques qui pourraient être spécifiques à cette unité culturelle particulière ; </w:t>
      </w:r>
    </w:p>
    <w:p w14:paraId="5B17E7E0" w14:textId="61BDEA9C" w:rsidR="001A641D" w:rsidRDefault="00812D82" w:rsidP="00C83410">
      <w:pPr>
        <w:spacing w:after="80"/>
        <w:ind w:left="1276" w:hanging="425"/>
        <w:rPr>
          <w:i/>
          <w:iCs/>
          <w:sz w:val="20"/>
          <w:szCs w:val="20"/>
          <w:lang w:val="fr-FR"/>
        </w:rPr>
      </w:pPr>
      <w:r w:rsidRPr="00812D82">
        <w:rPr>
          <w:i/>
          <w:iCs/>
          <w:sz w:val="20"/>
          <w:szCs w:val="20"/>
          <w:lang w:val="fr-FR"/>
        </w:rPr>
        <w:t xml:space="preserve">d) </w:t>
      </w:r>
      <w:r w:rsidR="001A641D">
        <w:rPr>
          <w:i/>
          <w:iCs/>
          <w:sz w:val="20"/>
          <w:szCs w:val="20"/>
          <w:lang w:val="fr-FR"/>
        </w:rPr>
        <w:tab/>
      </w:r>
      <w:r w:rsidRPr="00812D82">
        <w:rPr>
          <w:i/>
          <w:iCs/>
          <w:sz w:val="20"/>
          <w:szCs w:val="20"/>
          <w:lang w:val="fr-FR"/>
        </w:rPr>
        <w:t>sur demande du Secrétariat, soumettre des informations sur les mesures prises dans le sens des points a) à c) pour</w:t>
      </w:r>
      <w:r w:rsidR="001A641D">
        <w:rPr>
          <w:i/>
          <w:iCs/>
          <w:sz w:val="20"/>
          <w:szCs w:val="20"/>
          <w:lang w:val="fr-FR"/>
        </w:rPr>
        <w:t xml:space="preserve"> </w:t>
      </w:r>
      <w:r w:rsidRPr="00812D82">
        <w:rPr>
          <w:i/>
          <w:iCs/>
          <w:sz w:val="20"/>
          <w:szCs w:val="20"/>
          <w:lang w:val="fr-FR"/>
        </w:rPr>
        <w:t>transmission au groupe de travail d'experts sur la culture animale et la complexité sociale ;</w:t>
      </w:r>
    </w:p>
    <w:p w14:paraId="64AD1BEF" w14:textId="4DDE547D" w:rsidR="001A641D" w:rsidRDefault="00812D82" w:rsidP="00C83410">
      <w:pPr>
        <w:spacing w:after="80"/>
        <w:ind w:left="1276" w:hanging="425"/>
        <w:rPr>
          <w:i/>
          <w:iCs/>
          <w:sz w:val="20"/>
          <w:szCs w:val="20"/>
          <w:lang w:val="fr-FR"/>
        </w:rPr>
      </w:pPr>
      <w:r w:rsidRPr="00812D82">
        <w:rPr>
          <w:i/>
          <w:iCs/>
          <w:sz w:val="20"/>
          <w:szCs w:val="20"/>
          <w:lang w:val="fr-FR"/>
        </w:rPr>
        <w:t xml:space="preserve"> e) </w:t>
      </w:r>
      <w:r w:rsidR="001A641D">
        <w:rPr>
          <w:i/>
          <w:iCs/>
          <w:sz w:val="20"/>
          <w:szCs w:val="20"/>
          <w:lang w:val="fr-FR"/>
        </w:rPr>
        <w:tab/>
      </w:r>
      <w:r w:rsidRPr="00812D82">
        <w:rPr>
          <w:i/>
          <w:iCs/>
          <w:sz w:val="20"/>
          <w:szCs w:val="20"/>
          <w:lang w:val="fr-FR"/>
        </w:rPr>
        <w:t xml:space="preserve">utiliser les informations générées par le groupe de travail d'experts sur la culture animale et la complexité sociale sur la compréhension croissante des conséquences de la culture animale et de la complexité sociale pour la conservation dans le cadre de leurs interactions avec les accords filles de la CMS ; et </w:t>
      </w:r>
    </w:p>
    <w:p w14:paraId="3FFAA89B" w14:textId="478596EB" w:rsidR="00812D82" w:rsidRPr="00812D82" w:rsidRDefault="00812D82" w:rsidP="00C83410">
      <w:pPr>
        <w:ind w:left="1276" w:hanging="425"/>
        <w:rPr>
          <w:i/>
          <w:iCs/>
          <w:sz w:val="20"/>
          <w:szCs w:val="20"/>
          <w:lang w:val="fr-FR"/>
        </w:rPr>
      </w:pPr>
      <w:r w:rsidRPr="00812D82">
        <w:rPr>
          <w:i/>
          <w:iCs/>
          <w:sz w:val="20"/>
          <w:szCs w:val="20"/>
          <w:lang w:val="fr-FR"/>
        </w:rPr>
        <w:t xml:space="preserve">f) </w:t>
      </w:r>
      <w:r w:rsidR="001A641D">
        <w:rPr>
          <w:i/>
          <w:iCs/>
          <w:sz w:val="20"/>
          <w:szCs w:val="20"/>
          <w:lang w:val="fr-FR"/>
        </w:rPr>
        <w:tab/>
      </w:r>
      <w:r w:rsidRPr="00812D82">
        <w:rPr>
          <w:i/>
          <w:iCs/>
          <w:sz w:val="20"/>
          <w:szCs w:val="20"/>
          <w:lang w:val="fr-FR"/>
        </w:rPr>
        <w:t>fournir un soutien technique et/ou en nature pour permettre au groupe de travail d'experts sur la culture animale et la complexité sociale d'entreprendre les examens, d'élaborer les orientations et de faciliter la coopération avec l'UICN comme demandé dans la décision 14.228, et d'organiser un atelier en personne pendant la période intersessions avant</w:t>
      </w:r>
      <w:r>
        <w:rPr>
          <w:i/>
          <w:iCs/>
          <w:sz w:val="20"/>
          <w:szCs w:val="20"/>
          <w:lang w:val="fr-FR"/>
        </w:rPr>
        <w:t xml:space="preserve"> la COP15</w:t>
      </w:r>
      <w:r w:rsidR="00F40D26">
        <w:rPr>
          <w:i/>
          <w:iCs/>
          <w:sz w:val="20"/>
          <w:szCs w:val="20"/>
          <w:lang w:val="fr-FR"/>
        </w:rPr>
        <w:t>.</w:t>
      </w:r>
    </w:p>
    <w:p w14:paraId="13C0970C" w14:textId="77777777" w:rsidR="008E4BAA" w:rsidRPr="008E4BAA" w:rsidRDefault="008E4BAA" w:rsidP="008E4BAA">
      <w:pPr>
        <w:ind w:left="851"/>
        <w:rPr>
          <w:b/>
          <w:bCs/>
          <w:i/>
          <w:iCs/>
          <w:sz w:val="20"/>
          <w:szCs w:val="20"/>
          <w:lang w:val="fr-FR"/>
        </w:rPr>
      </w:pPr>
    </w:p>
    <w:p w14:paraId="2CAB460E" w14:textId="18344403" w:rsidR="008E4BAA" w:rsidRPr="00C83410" w:rsidRDefault="008E4BAA" w:rsidP="008E4BAA">
      <w:pPr>
        <w:ind w:left="851"/>
        <w:rPr>
          <w:b/>
          <w:bCs/>
          <w:i/>
          <w:iCs/>
          <w:sz w:val="20"/>
          <w:szCs w:val="20"/>
          <w:lang w:val="fr-FR"/>
        </w:rPr>
      </w:pPr>
      <w:r w:rsidRPr="008E4BAA">
        <w:rPr>
          <w:b/>
          <w:bCs/>
          <w:i/>
          <w:iCs/>
          <w:sz w:val="20"/>
          <w:szCs w:val="20"/>
          <w:lang w:val="fr-FR"/>
        </w:rPr>
        <w:t>14.228</w:t>
      </w:r>
      <w:r w:rsidR="00812D82">
        <w:rPr>
          <w:b/>
          <w:bCs/>
          <w:i/>
          <w:iCs/>
          <w:sz w:val="20"/>
          <w:szCs w:val="20"/>
          <w:lang w:val="fr-FR"/>
        </w:rPr>
        <w:t xml:space="preserve"> </w:t>
      </w:r>
      <w:r w:rsidR="00812D82" w:rsidRPr="00C83410">
        <w:rPr>
          <w:b/>
          <w:bCs/>
          <w:i/>
          <w:iCs/>
          <w:sz w:val="20"/>
          <w:szCs w:val="20"/>
          <w:lang w:val="fr-FR"/>
        </w:rPr>
        <w:t xml:space="preserve">Adressée au Conseil </w:t>
      </w:r>
      <w:r w:rsidR="0033778C" w:rsidRPr="00C83410">
        <w:rPr>
          <w:b/>
          <w:bCs/>
          <w:i/>
          <w:iCs/>
          <w:sz w:val="20"/>
          <w:szCs w:val="20"/>
          <w:lang w:val="fr-FR"/>
        </w:rPr>
        <w:t>Scientifique</w:t>
      </w:r>
    </w:p>
    <w:p w14:paraId="589FB82B" w14:textId="77777777" w:rsidR="0033778C" w:rsidRPr="00C83410" w:rsidRDefault="0033778C" w:rsidP="008E4BAA">
      <w:pPr>
        <w:ind w:left="851"/>
        <w:rPr>
          <w:b/>
          <w:bCs/>
          <w:i/>
          <w:iCs/>
          <w:sz w:val="20"/>
          <w:szCs w:val="20"/>
          <w:lang w:val="fr-FR"/>
        </w:rPr>
      </w:pPr>
    </w:p>
    <w:p w14:paraId="4D089AF0" w14:textId="77777777" w:rsidR="00F40D26" w:rsidRDefault="0033778C" w:rsidP="008E4BAA">
      <w:pPr>
        <w:ind w:left="851"/>
        <w:rPr>
          <w:i/>
          <w:iCs/>
          <w:sz w:val="20"/>
          <w:szCs w:val="20"/>
          <w:lang w:val="fr-FR"/>
        </w:rPr>
      </w:pPr>
      <w:r w:rsidRPr="0033778C">
        <w:rPr>
          <w:i/>
          <w:iCs/>
          <w:sz w:val="20"/>
          <w:szCs w:val="20"/>
          <w:lang w:val="fr-FR"/>
        </w:rPr>
        <w:t xml:space="preserve">Le Conseil scientifique est prié: </w:t>
      </w:r>
    </w:p>
    <w:p w14:paraId="78D7D777" w14:textId="77777777" w:rsidR="00F40D26" w:rsidRDefault="00F40D26" w:rsidP="008E4BAA">
      <w:pPr>
        <w:ind w:left="851"/>
        <w:rPr>
          <w:i/>
          <w:iCs/>
          <w:sz w:val="20"/>
          <w:szCs w:val="20"/>
          <w:lang w:val="fr-FR"/>
        </w:rPr>
      </w:pPr>
    </w:p>
    <w:p w14:paraId="2EBF9173" w14:textId="020F3A74" w:rsidR="00F40D26" w:rsidRDefault="0033778C" w:rsidP="00C83410">
      <w:pPr>
        <w:spacing w:after="80"/>
        <w:ind w:left="1276" w:hanging="425"/>
        <w:rPr>
          <w:i/>
          <w:iCs/>
          <w:sz w:val="20"/>
          <w:szCs w:val="20"/>
          <w:lang w:val="fr-FR"/>
        </w:rPr>
      </w:pPr>
      <w:r w:rsidRPr="0033778C">
        <w:rPr>
          <w:i/>
          <w:iCs/>
          <w:sz w:val="20"/>
          <w:szCs w:val="20"/>
          <w:lang w:val="fr-FR"/>
        </w:rPr>
        <w:t xml:space="preserve">a) </w:t>
      </w:r>
      <w:r w:rsidR="00F40D26">
        <w:rPr>
          <w:i/>
          <w:iCs/>
          <w:sz w:val="20"/>
          <w:szCs w:val="20"/>
          <w:lang w:val="fr-FR"/>
        </w:rPr>
        <w:tab/>
      </w:r>
      <w:r w:rsidRPr="0033778C">
        <w:rPr>
          <w:i/>
          <w:iCs/>
          <w:sz w:val="20"/>
          <w:szCs w:val="20"/>
          <w:lang w:val="fr-FR"/>
        </w:rPr>
        <w:t>d’inviter les conseillers nouvellement nommés et possédant les compétences requises à participer aux travaux du groupe de travail d’experts sur la culture animale et la complexité sociale ; et</w:t>
      </w:r>
    </w:p>
    <w:p w14:paraId="3A348287" w14:textId="61222DCE" w:rsidR="0033778C" w:rsidRPr="0033778C" w:rsidRDefault="0033778C" w:rsidP="00C83410">
      <w:pPr>
        <w:ind w:left="1276" w:hanging="425"/>
        <w:rPr>
          <w:i/>
          <w:iCs/>
          <w:sz w:val="20"/>
          <w:szCs w:val="20"/>
          <w:lang w:val="fr-FR"/>
        </w:rPr>
      </w:pPr>
      <w:r w:rsidRPr="0033778C">
        <w:rPr>
          <w:i/>
          <w:iCs/>
          <w:sz w:val="20"/>
          <w:szCs w:val="20"/>
          <w:lang w:val="fr-FR"/>
        </w:rPr>
        <w:t>b)</w:t>
      </w:r>
      <w:r w:rsidR="00F40D26">
        <w:rPr>
          <w:i/>
          <w:iCs/>
          <w:sz w:val="20"/>
          <w:szCs w:val="20"/>
          <w:lang w:val="fr-FR"/>
        </w:rPr>
        <w:tab/>
      </w:r>
      <w:r w:rsidRPr="0033778C">
        <w:rPr>
          <w:i/>
          <w:iCs/>
          <w:sz w:val="20"/>
          <w:szCs w:val="20"/>
          <w:lang w:val="fr-FR"/>
        </w:rPr>
        <w:t>d’examiner les résultats des travaux du groupe de travail d’experts sur la culture animale et la complexité sociale et faire des recommandations à la COP15, sur la base de ses conclusions.</w:t>
      </w:r>
    </w:p>
    <w:p w14:paraId="72330772" w14:textId="77777777" w:rsidR="008E4BAA" w:rsidRPr="008E4BAA" w:rsidRDefault="008E4BAA" w:rsidP="008E4BAA">
      <w:pPr>
        <w:ind w:left="851"/>
        <w:rPr>
          <w:b/>
          <w:bCs/>
          <w:i/>
          <w:iCs/>
          <w:sz w:val="20"/>
          <w:szCs w:val="20"/>
          <w:lang w:val="fr-FR"/>
        </w:rPr>
      </w:pPr>
    </w:p>
    <w:p w14:paraId="77E507C0" w14:textId="24C854F6" w:rsidR="008E4BAA" w:rsidRPr="0033778C" w:rsidRDefault="008E4BAA" w:rsidP="00864567">
      <w:pPr>
        <w:ind w:left="851"/>
        <w:rPr>
          <w:b/>
          <w:bCs/>
          <w:i/>
          <w:iCs/>
          <w:sz w:val="20"/>
          <w:szCs w:val="20"/>
          <w:lang w:val="fr-FR"/>
        </w:rPr>
      </w:pPr>
      <w:r w:rsidRPr="008E4BAA">
        <w:rPr>
          <w:b/>
          <w:bCs/>
          <w:i/>
          <w:iCs/>
          <w:sz w:val="20"/>
          <w:szCs w:val="20"/>
          <w:lang w:val="fr-FR"/>
        </w:rPr>
        <w:t>14.229</w:t>
      </w:r>
      <w:r w:rsidR="0033778C">
        <w:rPr>
          <w:b/>
          <w:bCs/>
          <w:i/>
          <w:iCs/>
          <w:sz w:val="20"/>
          <w:szCs w:val="20"/>
          <w:lang w:val="fr-FR"/>
        </w:rPr>
        <w:t xml:space="preserve"> </w:t>
      </w:r>
      <w:r w:rsidR="0033778C" w:rsidRPr="0033778C">
        <w:rPr>
          <w:b/>
          <w:bCs/>
          <w:i/>
          <w:iCs/>
          <w:sz w:val="20"/>
          <w:szCs w:val="20"/>
          <w:lang w:val="fr-FR"/>
        </w:rPr>
        <w:t>Adressée au Conseil scientifique par le biais de son groupe de travail d'experts sur la culture animale et la complexité sociale</w:t>
      </w:r>
    </w:p>
    <w:p w14:paraId="1DE542FF" w14:textId="77777777" w:rsidR="005703EB" w:rsidRDefault="005703EB" w:rsidP="008E4BAA">
      <w:pPr>
        <w:ind w:left="851"/>
        <w:rPr>
          <w:b/>
          <w:bCs/>
          <w:i/>
          <w:iCs/>
          <w:sz w:val="20"/>
          <w:szCs w:val="20"/>
          <w:lang w:val="fr-FR"/>
        </w:rPr>
      </w:pPr>
    </w:p>
    <w:p w14:paraId="2D389AA4" w14:textId="244F4BF8" w:rsidR="00864567" w:rsidRDefault="005703EB" w:rsidP="00864567">
      <w:pPr>
        <w:ind w:left="851"/>
        <w:rPr>
          <w:i/>
          <w:iCs/>
          <w:sz w:val="20"/>
          <w:szCs w:val="20"/>
          <w:lang w:val="fr-FR"/>
        </w:rPr>
      </w:pPr>
      <w:r w:rsidRPr="005703EB">
        <w:rPr>
          <w:i/>
          <w:iCs/>
          <w:sz w:val="20"/>
          <w:szCs w:val="20"/>
          <w:lang w:val="fr-FR"/>
        </w:rPr>
        <w:t xml:space="preserve">Le Conseil scientifique, par le biais de son groupe de travail d'experts sur la culture animale et la complexité sociale, sous réserve de la disponibilité de ressources externes, est prié de: </w:t>
      </w:r>
    </w:p>
    <w:p w14:paraId="34405D7D" w14:textId="77777777" w:rsidR="00864567" w:rsidRDefault="00864567" w:rsidP="005703EB">
      <w:pPr>
        <w:ind w:left="851"/>
        <w:rPr>
          <w:i/>
          <w:iCs/>
          <w:sz w:val="20"/>
          <w:szCs w:val="20"/>
          <w:lang w:val="fr-FR"/>
        </w:rPr>
      </w:pPr>
    </w:p>
    <w:p w14:paraId="675DDFCD" w14:textId="1B236D5B" w:rsidR="00864567" w:rsidRDefault="005703EB" w:rsidP="00C83410">
      <w:pPr>
        <w:spacing w:after="80"/>
        <w:ind w:left="1276" w:hanging="425"/>
        <w:rPr>
          <w:i/>
          <w:iCs/>
          <w:sz w:val="20"/>
          <w:szCs w:val="20"/>
          <w:lang w:val="fr-FR"/>
        </w:rPr>
      </w:pPr>
      <w:r w:rsidRPr="005703EB">
        <w:rPr>
          <w:i/>
          <w:iCs/>
          <w:sz w:val="20"/>
          <w:szCs w:val="20"/>
          <w:lang w:val="fr-FR"/>
        </w:rPr>
        <w:t xml:space="preserve">a) </w:t>
      </w:r>
      <w:r w:rsidR="00864567">
        <w:rPr>
          <w:i/>
          <w:iCs/>
          <w:sz w:val="20"/>
          <w:szCs w:val="20"/>
          <w:lang w:val="fr-FR"/>
        </w:rPr>
        <w:tab/>
      </w:r>
      <w:r w:rsidRPr="005703EB">
        <w:rPr>
          <w:i/>
          <w:iCs/>
          <w:sz w:val="20"/>
          <w:szCs w:val="20"/>
          <w:lang w:val="fr-FR"/>
        </w:rPr>
        <w:t>promouvoir l'application pratique des connaissances croissantes sur la culture animale et l'apprentissage social dans la gestion de la conservation en :</w:t>
      </w:r>
    </w:p>
    <w:p w14:paraId="4ABEBAEA" w14:textId="7BF03173" w:rsidR="00864567" w:rsidRPr="0003162D" w:rsidRDefault="005703EB" w:rsidP="0003162D">
      <w:pPr>
        <w:pStyle w:val="ListParagraph"/>
        <w:numPr>
          <w:ilvl w:val="0"/>
          <w:numId w:val="2"/>
        </w:numPr>
        <w:spacing w:after="80"/>
        <w:ind w:left="1701" w:hanging="284"/>
        <w:contextualSpacing w:val="0"/>
        <w:rPr>
          <w:i/>
          <w:iCs/>
          <w:sz w:val="20"/>
          <w:szCs w:val="20"/>
          <w:lang w:val="fr-FR"/>
        </w:rPr>
      </w:pPr>
      <w:r w:rsidRPr="001A5590">
        <w:rPr>
          <w:i/>
          <w:iCs/>
          <w:sz w:val="20"/>
          <w:szCs w:val="20"/>
          <w:lang w:val="fr-FR"/>
        </w:rPr>
        <w:lastRenderedPageBreak/>
        <w:t>explorant les raccourcis permettant d'intégrer l'apprentissage social dans la gestion, en complément des techniques de gestion traditionnelles, notamment en élaborant des orientations sur les méthodologies de</w:t>
      </w:r>
      <w:r w:rsidR="00ED4F39">
        <w:rPr>
          <w:i/>
          <w:iCs/>
          <w:sz w:val="20"/>
          <w:szCs w:val="20"/>
          <w:lang w:val="fr-FR"/>
        </w:rPr>
        <w:t xml:space="preserve"> </w:t>
      </w:r>
      <w:r w:rsidRPr="0003162D">
        <w:rPr>
          <w:i/>
          <w:iCs/>
          <w:sz w:val="20"/>
          <w:szCs w:val="20"/>
          <w:lang w:val="fr-FR"/>
        </w:rPr>
        <w:t>détection de l'apprentissage social et en fournissant des conseils sur l'inférence phylogénétique ;</w:t>
      </w:r>
    </w:p>
    <w:p w14:paraId="5BA016CF" w14:textId="5DD75684" w:rsidR="00864567" w:rsidRPr="001A5590" w:rsidRDefault="005703EB" w:rsidP="00ED4F39">
      <w:pPr>
        <w:pStyle w:val="ListParagraph"/>
        <w:numPr>
          <w:ilvl w:val="0"/>
          <w:numId w:val="2"/>
        </w:numPr>
        <w:spacing w:after="80"/>
        <w:ind w:left="1701" w:hanging="284"/>
        <w:contextualSpacing w:val="0"/>
        <w:rPr>
          <w:i/>
          <w:iCs/>
          <w:sz w:val="20"/>
          <w:szCs w:val="20"/>
          <w:lang w:val="fr-FR"/>
        </w:rPr>
      </w:pPr>
      <w:r w:rsidRPr="001A5590">
        <w:rPr>
          <w:i/>
          <w:iCs/>
          <w:sz w:val="20"/>
          <w:szCs w:val="20"/>
          <w:lang w:val="fr-FR"/>
        </w:rPr>
        <w:t xml:space="preserve">révisant les mises à jour sur les actions concertées liées à la culture et fournir une orientation si nécessaire ; </w:t>
      </w:r>
    </w:p>
    <w:p w14:paraId="07300402" w14:textId="3B84B203" w:rsidR="00864567" w:rsidRPr="001A5590" w:rsidRDefault="005703EB" w:rsidP="00ED4F39">
      <w:pPr>
        <w:pStyle w:val="ListParagraph"/>
        <w:numPr>
          <w:ilvl w:val="0"/>
          <w:numId w:val="2"/>
        </w:numPr>
        <w:spacing w:after="80"/>
        <w:ind w:left="1701" w:hanging="284"/>
        <w:contextualSpacing w:val="0"/>
        <w:rPr>
          <w:i/>
          <w:iCs/>
          <w:sz w:val="20"/>
          <w:szCs w:val="20"/>
          <w:lang w:val="fr-FR"/>
        </w:rPr>
      </w:pPr>
      <w:r w:rsidRPr="001A5590">
        <w:rPr>
          <w:i/>
          <w:iCs/>
          <w:sz w:val="20"/>
          <w:szCs w:val="20"/>
          <w:lang w:val="fr-FR"/>
        </w:rPr>
        <w:t>déterminant si d'autres actions concertées liées à la culture doivent être présentées et élaborer des propositions le cas échéant ;</w:t>
      </w:r>
    </w:p>
    <w:p w14:paraId="70B6DD96" w14:textId="522D2CF6" w:rsidR="00864567" w:rsidRPr="001A5590" w:rsidRDefault="005703EB" w:rsidP="00ED4F39">
      <w:pPr>
        <w:pStyle w:val="ListParagraph"/>
        <w:numPr>
          <w:ilvl w:val="0"/>
          <w:numId w:val="2"/>
        </w:numPr>
        <w:spacing w:after="80"/>
        <w:ind w:left="1701" w:hanging="284"/>
        <w:contextualSpacing w:val="0"/>
        <w:rPr>
          <w:i/>
          <w:iCs/>
          <w:sz w:val="20"/>
          <w:szCs w:val="20"/>
          <w:lang w:val="fr-FR"/>
        </w:rPr>
      </w:pPr>
      <w:r w:rsidRPr="001A5590">
        <w:rPr>
          <w:i/>
          <w:iCs/>
          <w:sz w:val="20"/>
          <w:szCs w:val="20"/>
          <w:lang w:val="fr-FR"/>
        </w:rPr>
        <w:t xml:space="preserve">réalisant une étude qui identifie les cas dans lesquels l'apprentissage social est impliqué dans les comportements des animaux et les mesures d'atténuation des conflits entre l'homme et la faune sauvage ; </w:t>
      </w:r>
    </w:p>
    <w:p w14:paraId="1C1D5548" w14:textId="4D6B7520" w:rsidR="00864567" w:rsidRPr="001A5590" w:rsidRDefault="005703EB" w:rsidP="00ED4F39">
      <w:pPr>
        <w:pStyle w:val="ListParagraph"/>
        <w:numPr>
          <w:ilvl w:val="0"/>
          <w:numId w:val="2"/>
        </w:numPr>
        <w:spacing w:after="80"/>
        <w:ind w:left="1701" w:hanging="284"/>
        <w:contextualSpacing w:val="0"/>
        <w:rPr>
          <w:i/>
          <w:iCs/>
          <w:sz w:val="20"/>
          <w:szCs w:val="20"/>
          <w:lang w:val="fr-FR"/>
        </w:rPr>
      </w:pPr>
      <w:r w:rsidRPr="001A5590">
        <w:rPr>
          <w:i/>
          <w:iCs/>
          <w:sz w:val="20"/>
          <w:szCs w:val="20"/>
          <w:lang w:val="fr-FR"/>
        </w:rPr>
        <w:t xml:space="preserve">menant un examen d'exemples à l'intersection de l'apprentissage social et des changements de comportement liés au changement climatique dans les conflits entre l'homme et la faune sauvage ; </w:t>
      </w:r>
    </w:p>
    <w:p w14:paraId="1803BBFF" w14:textId="64148D03" w:rsidR="00864567" w:rsidRPr="001A5590" w:rsidRDefault="005703EB" w:rsidP="00ED4F39">
      <w:pPr>
        <w:pStyle w:val="ListParagraph"/>
        <w:numPr>
          <w:ilvl w:val="0"/>
          <w:numId w:val="2"/>
        </w:numPr>
        <w:spacing w:after="80"/>
        <w:ind w:left="1701" w:hanging="284"/>
        <w:contextualSpacing w:val="0"/>
        <w:rPr>
          <w:i/>
          <w:iCs/>
          <w:sz w:val="20"/>
          <w:szCs w:val="20"/>
          <w:lang w:val="fr-FR"/>
        </w:rPr>
      </w:pPr>
      <w:r w:rsidRPr="001A5590">
        <w:rPr>
          <w:i/>
          <w:iCs/>
          <w:sz w:val="20"/>
          <w:szCs w:val="20"/>
          <w:lang w:val="fr-FR"/>
        </w:rPr>
        <w:t>développant une orientation pour l'engagement avec les parties prenantes afin d'illustrer pourquoi la culture animale et l'apprentissage social sont pertinents pour la conservation ;</w:t>
      </w:r>
    </w:p>
    <w:p w14:paraId="2E0C4AE7" w14:textId="1BA476DE" w:rsidR="00864567" w:rsidRPr="001A5590" w:rsidRDefault="005703EB" w:rsidP="00ED4F39">
      <w:pPr>
        <w:pStyle w:val="ListParagraph"/>
        <w:numPr>
          <w:ilvl w:val="0"/>
          <w:numId w:val="2"/>
        </w:numPr>
        <w:spacing w:after="80"/>
        <w:ind w:left="1701" w:hanging="284"/>
        <w:contextualSpacing w:val="0"/>
        <w:rPr>
          <w:i/>
          <w:iCs/>
          <w:sz w:val="20"/>
          <w:szCs w:val="20"/>
          <w:lang w:val="fr-FR"/>
        </w:rPr>
      </w:pPr>
      <w:r w:rsidRPr="001A5590">
        <w:rPr>
          <w:i/>
          <w:iCs/>
          <w:sz w:val="20"/>
          <w:szCs w:val="20"/>
          <w:lang w:val="fr-FR"/>
        </w:rPr>
        <w:t xml:space="preserve">poursuivant le développement d'études de cas illustrant l'importance de la culture animale et de l'apprentissage social dans la conservation des espèces inscrites sur la liste de la CMS ; </w:t>
      </w:r>
    </w:p>
    <w:p w14:paraId="780F50FF" w14:textId="2EB5E773" w:rsidR="00864567" w:rsidRPr="001A5590" w:rsidRDefault="005703EB" w:rsidP="00ED4F39">
      <w:pPr>
        <w:pStyle w:val="ListParagraph"/>
        <w:numPr>
          <w:ilvl w:val="0"/>
          <w:numId w:val="2"/>
        </w:numPr>
        <w:spacing w:after="80"/>
        <w:ind w:left="1701" w:hanging="284"/>
        <w:contextualSpacing w:val="0"/>
        <w:rPr>
          <w:i/>
          <w:iCs/>
          <w:sz w:val="20"/>
          <w:szCs w:val="20"/>
          <w:lang w:val="fr-FR"/>
        </w:rPr>
      </w:pPr>
      <w:r w:rsidRPr="001A5590">
        <w:rPr>
          <w:i/>
          <w:iCs/>
          <w:sz w:val="20"/>
          <w:szCs w:val="20"/>
          <w:lang w:val="fr-FR"/>
        </w:rPr>
        <w:t xml:space="preserve">explorant le lien potentiel avec les zones importantes pour les mammifères marins (IMMA), les zones importantes pour les requins et les raies (ISRA) et d'autres outils de conservation basés sur le lieu qui identifient les sites ou les paysages marins importants pour la biodiversité; </w:t>
      </w:r>
    </w:p>
    <w:p w14:paraId="0C0D020D" w14:textId="77777777" w:rsidR="007A2455" w:rsidRDefault="005703EB" w:rsidP="007A2455">
      <w:pPr>
        <w:pStyle w:val="ListParagraph"/>
        <w:numPr>
          <w:ilvl w:val="0"/>
          <w:numId w:val="2"/>
        </w:numPr>
        <w:spacing w:after="80"/>
        <w:ind w:left="1702" w:hanging="284"/>
        <w:contextualSpacing w:val="0"/>
        <w:rPr>
          <w:i/>
          <w:iCs/>
          <w:sz w:val="20"/>
          <w:szCs w:val="20"/>
          <w:lang w:val="fr-FR"/>
        </w:rPr>
      </w:pPr>
      <w:r w:rsidRPr="001A5590">
        <w:rPr>
          <w:i/>
          <w:iCs/>
          <w:sz w:val="20"/>
          <w:szCs w:val="20"/>
          <w:lang w:val="fr-FR"/>
        </w:rPr>
        <w:t xml:space="preserve">explorant les impacts de la chasse sur la structure sociale ; </w:t>
      </w:r>
    </w:p>
    <w:p w14:paraId="5A26492A" w14:textId="018134EC" w:rsidR="00864567" w:rsidRPr="001A5590" w:rsidRDefault="005703EB" w:rsidP="002202DC">
      <w:pPr>
        <w:pStyle w:val="ListParagraph"/>
        <w:numPr>
          <w:ilvl w:val="0"/>
          <w:numId w:val="2"/>
        </w:numPr>
        <w:spacing w:after="80"/>
        <w:ind w:left="1702" w:hanging="284"/>
        <w:contextualSpacing w:val="0"/>
        <w:rPr>
          <w:i/>
          <w:iCs/>
          <w:sz w:val="20"/>
          <w:szCs w:val="20"/>
          <w:lang w:val="fr-FR"/>
        </w:rPr>
      </w:pPr>
      <w:r w:rsidRPr="001A5590">
        <w:rPr>
          <w:i/>
          <w:iCs/>
          <w:sz w:val="20"/>
          <w:szCs w:val="20"/>
          <w:lang w:val="fr-FR"/>
        </w:rPr>
        <w:t>étudiant les possibilités d'établir un lien avec le réseau mondial d'observation de la biodiversité GEO BON ;</w:t>
      </w:r>
    </w:p>
    <w:p w14:paraId="41BA1D7F" w14:textId="769E8F30" w:rsidR="001A5590" w:rsidRDefault="005703EB" w:rsidP="00C83410">
      <w:pPr>
        <w:spacing w:after="80"/>
        <w:ind w:left="1276" w:hanging="425"/>
        <w:rPr>
          <w:i/>
          <w:iCs/>
          <w:sz w:val="20"/>
          <w:szCs w:val="20"/>
          <w:lang w:val="fr-FR"/>
        </w:rPr>
      </w:pPr>
      <w:r w:rsidRPr="005703EB">
        <w:rPr>
          <w:i/>
          <w:iCs/>
          <w:sz w:val="20"/>
          <w:szCs w:val="20"/>
          <w:lang w:val="fr-FR"/>
        </w:rPr>
        <w:t xml:space="preserve">b) </w:t>
      </w:r>
      <w:r w:rsidR="00F92032">
        <w:rPr>
          <w:i/>
          <w:iCs/>
          <w:sz w:val="20"/>
          <w:szCs w:val="20"/>
          <w:lang w:val="fr-FR"/>
        </w:rPr>
        <w:tab/>
      </w:r>
      <w:r w:rsidRPr="005703EB">
        <w:rPr>
          <w:i/>
          <w:iCs/>
          <w:sz w:val="20"/>
          <w:szCs w:val="20"/>
          <w:lang w:val="fr-FR"/>
        </w:rPr>
        <w:t>soutenir la recherche sur la culture animale et l'apprentissage social en :</w:t>
      </w:r>
    </w:p>
    <w:p w14:paraId="7CAD46AC" w14:textId="0BE71C01" w:rsidR="005703EB" w:rsidRPr="00F92032" w:rsidRDefault="005703EB" w:rsidP="00C83410">
      <w:pPr>
        <w:pStyle w:val="ListParagraph"/>
        <w:numPr>
          <w:ilvl w:val="0"/>
          <w:numId w:val="3"/>
        </w:numPr>
        <w:spacing w:after="80"/>
        <w:ind w:left="1701" w:hanging="283"/>
        <w:rPr>
          <w:i/>
          <w:iCs/>
          <w:sz w:val="20"/>
          <w:szCs w:val="20"/>
          <w:lang w:val="fr-FR"/>
        </w:rPr>
      </w:pPr>
      <w:r w:rsidRPr="00F92032">
        <w:rPr>
          <w:i/>
          <w:iCs/>
          <w:sz w:val="20"/>
          <w:szCs w:val="20"/>
          <w:lang w:val="fr-FR"/>
        </w:rPr>
        <w:t>développant une orientation sur la méthodologie de détection de l'apprentissage social ;</w:t>
      </w:r>
    </w:p>
    <w:p w14:paraId="55C8353A" w14:textId="2F013C49" w:rsidR="001A5590" w:rsidRPr="00F92032" w:rsidRDefault="005703EB" w:rsidP="00C83410">
      <w:pPr>
        <w:pStyle w:val="ListParagraph"/>
        <w:numPr>
          <w:ilvl w:val="0"/>
          <w:numId w:val="3"/>
        </w:numPr>
        <w:spacing w:after="80"/>
        <w:ind w:left="1701" w:hanging="283"/>
        <w:rPr>
          <w:i/>
          <w:iCs/>
          <w:sz w:val="20"/>
          <w:szCs w:val="20"/>
          <w:lang w:val="fr-FR"/>
        </w:rPr>
      </w:pPr>
      <w:r w:rsidRPr="00F92032">
        <w:rPr>
          <w:i/>
          <w:iCs/>
          <w:sz w:val="20"/>
          <w:szCs w:val="20"/>
          <w:lang w:val="fr-FR"/>
        </w:rPr>
        <w:t xml:space="preserve">encourageant l'intégration d'une variété de « sources de données » sur l'apprentissage social et la culture animale, notamment en explorant les connaissances traditionnelles des peuples autochtones et des communautés locales; </w:t>
      </w:r>
    </w:p>
    <w:p w14:paraId="01754782" w14:textId="310C3407" w:rsidR="00F92032" w:rsidRDefault="005703EB" w:rsidP="00C83410">
      <w:pPr>
        <w:spacing w:after="80"/>
        <w:ind w:left="1276" w:hanging="425"/>
        <w:rPr>
          <w:i/>
          <w:iCs/>
          <w:sz w:val="20"/>
          <w:szCs w:val="20"/>
          <w:lang w:val="fr-FR"/>
        </w:rPr>
      </w:pPr>
      <w:r w:rsidRPr="005703EB">
        <w:rPr>
          <w:i/>
          <w:iCs/>
          <w:sz w:val="20"/>
          <w:szCs w:val="20"/>
          <w:lang w:val="fr-FR"/>
        </w:rPr>
        <w:t xml:space="preserve">c) </w:t>
      </w:r>
      <w:r w:rsidR="00C83410">
        <w:rPr>
          <w:i/>
          <w:iCs/>
          <w:sz w:val="20"/>
          <w:szCs w:val="20"/>
          <w:lang w:val="fr-FR"/>
        </w:rPr>
        <w:tab/>
      </w:r>
      <w:r w:rsidRPr="005703EB">
        <w:rPr>
          <w:i/>
          <w:iCs/>
          <w:sz w:val="20"/>
          <w:szCs w:val="20"/>
          <w:lang w:val="fr-FR"/>
        </w:rPr>
        <w:t>utiliser les synergies potentielles avec les Accords/</w:t>
      </w:r>
      <w:proofErr w:type="spellStart"/>
      <w:r w:rsidRPr="005703EB">
        <w:rPr>
          <w:i/>
          <w:iCs/>
          <w:sz w:val="20"/>
          <w:szCs w:val="20"/>
          <w:lang w:val="fr-FR"/>
        </w:rPr>
        <w:t>MdE</w:t>
      </w:r>
      <w:proofErr w:type="spellEnd"/>
      <w:r w:rsidRPr="005703EB">
        <w:rPr>
          <w:i/>
          <w:iCs/>
          <w:sz w:val="20"/>
          <w:szCs w:val="20"/>
          <w:lang w:val="fr-FR"/>
        </w:rPr>
        <w:t>/Initiatives de la CMS en :</w:t>
      </w:r>
    </w:p>
    <w:p w14:paraId="72A4A39C" w14:textId="647E10C2" w:rsidR="00F92032" w:rsidRPr="00636922" w:rsidRDefault="005703EB" w:rsidP="00C83410">
      <w:pPr>
        <w:pStyle w:val="ListParagraph"/>
        <w:numPr>
          <w:ilvl w:val="0"/>
          <w:numId w:val="5"/>
        </w:numPr>
        <w:spacing w:after="80"/>
        <w:ind w:left="1701" w:hanging="295"/>
        <w:contextualSpacing w:val="0"/>
        <w:rPr>
          <w:i/>
          <w:iCs/>
          <w:sz w:val="20"/>
          <w:szCs w:val="20"/>
          <w:lang w:val="fr-FR"/>
        </w:rPr>
      </w:pPr>
      <w:r w:rsidRPr="00636922">
        <w:rPr>
          <w:i/>
          <w:iCs/>
          <w:sz w:val="20"/>
          <w:szCs w:val="20"/>
          <w:lang w:val="fr-FR"/>
        </w:rPr>
        <w:t>développant un tableau de tous les Accords/</w:t>
      </w:r>
      <w:proofErr w:type="spellStart"/>
      <w:r w:rsidRPr="00636922">
        <w:rPr>
          <w:i/>
          <w:iCs/>
          <w:sz w:val="20"/>
          <w:szCs w:val="20"/>
          <w:lang w:val="fr-FR"/>
        </w:rPr>
        <w:t>MdE</w:t>
      </w:r>
      <w:proofErr w:type="spellEnd"/>
      <w:r w:rsidRPr="00636922">
        <w:rPr>
          <w:i/>
          <w:iCs/>
          <w:sz w:val="20"/>
          <w:szCs w:val="20"/>
          <w:lang w:val="fr-FR"/>
        </w:rPr>
        <w:t>/Initiatives de la CMS afin d'identifier les espèces les plus prioritaires ;</w:t>
      </w:r>
    </w:p>
    <w:p w14:paraId="0844E4FD" w14:textId="34709245" w:rsidR="00F92032" w:rsidRPr="00636922" w:rsidRDefault="005703EB" w:rsidP="00C83410">
      <w:pPr>
        <w:pStyle w:val="ListParagraph"/>
        <w:numPr>
          <w:ilvl w:val="0"/>
          <w:numId w:val="5"/>
        </w:numPr>
        <w:spacing w:after="80"/>
        <w:ind w:left="1701" w:hanging="295"/>
        <w:contextualSpacing w:val="0"/>
        <w:rPr>
          <w:i/>
          <w:iCs/>
          <w:sz w:val="20"/>
          <w:szCs w:val="20"/>
          <w:lang w:val="fr-FR"/>
        </w:rPr>
      </w:pPr>
      <w:r w:rsidRPr="00636922">
        <w:rPr>
          <w:i/>
          <w:iCs/>
          <w:sz w:val="20"/>
          <w:szCs w:val="20"/>
          <w:lang w:val="fr-FR"/>
        </w:rPr>
        <w:t>compilant des exemples dans un document ou une brochure soulignant la pertinence de la culture animale et de l'apprentissage social ;</w:t>
      </w:r>
    </w:p>
    <w:p w14:paraId="777C8605" w14:textId="574D54D9" w:rsidR="00F92032" w:rsidRPr="00636922" w:rsidRDefault="005703EB" w:rsidP="00C83410">
      <w:pPr>
        <w:pStyle w:val="ListParagraph"/>
        <w:numPr>
          <w:ilvl w:val="0"/>
          <w:numId w:val="5"/>
        </w:numPr>
        <w:spacing w:after="80"/>
        <w:ind w:left="1701" w:hanging="295"/>
        <w:contextualSpacing w:val="0"/>
        <w:rPr>
          <w:i/>
          <w:iCs/>
          <w:sz w:val="20"/>
          <w:szCs w:val="20"/>
          <w:lang w:val="fr-FR"/>
        </w:rPr>
      </w:pPr>
      <w:r w:rsidRPr="00636922">
        <w:rPr>
          <w:i/>
          <w:iCs/>
          <w:sz w:val="20"/>
          <w:szCs w:val="20"/>
          <w:lang w:val="fr-FR"/>
        </w:rPr>
        <w:t xml:space="preserve">transmettant cette publication aux Parties et aux Signataires dans le cadre des réunions à venir ; et </w:t>
      </w:r>
    </w:p>
    <w:p w14:paraId="32623199" w14:textId="7441F8EE" w:rsidR="00F92032" w:rsidRDefault="005703EB" w:rsidP="00C83410">
      <w:pPr>
        <w:spacing w:after="80"/>
        <w:ind w:left="1276" w:hanging="425"/>
        <w:rPr>
          <w:i/>
          <w:iCs/>
          <w:sz w:val="20"/>
          <w:szCs w:val="20"/>
          <w:lang w:val="fr-FR"/>
        </w:rPr>
      </w:pPr>
      <w:r w:rsidRPr="005703EB">
        <w:rPr>
          <w:i/>
          <w:iCs/>
          <w:sz w:val="20"/>
          <w:szCs w:val="20"/>
          <w:lang w:val="fr-FR"/>
        </w:rPr>
        <w:t>d)</w:t>
      </w:r>
      <w:r w:rsidR="00C83410">
        <w:rPr>
          <w:i/>
          <w:iCs/>
          <w:sz w:val="20"/>
          <w:szCs w:val="20"/>
          <w:lang w:val="fr-FR"/>
        </w:rPr>
        <w:tab/>
      </w:r>
      <w:r w:rsidRPr="005703EB">
        <w:rPr>
          <w:i/>
          <w:iCs/>
          <w:sz w:val="20"/>
          <w:szCs w:val="20"/>
          <w:lang w:val="fr-FR"/>
        </w:rPr>
        <w:t xml:space="preserve">renforcer la collaboration avec l'UICN sur les questions relatives à la culture animale, y compris en : </w:t>
      </w:r>
    </w:p>
    <w:p w14:paraId="60C3DDBC" w14:textId="38D924EF" w:rsidR="00F92032" w:rsidRPr="00440E07" w:rsidRDefault="005703EB" w:rsidP="00C83410">
      <w:pPr>
        <w:pStyle w:val="ListParagraph"/>
        <w:numPr>
          <w:ilvl w:val="0"/>
          <w:numId w:val="7"/>
        </w:numPr>
        <w:spacing w:after="80"/>
        <w:ind w:left="1701" w:hanging="283"/>
        <w:contextualSpacing w:val="0"/>
        <w:rPr>
          <w:i/>
          <w:iCs/>
          <w:sz w:val="20"/>
          <w:szCs w:val="20"/>
          <w:lang w:val="fr-FR"/>
        </w:rPr>
      </w:pPr>
      <w:r w:rsidRPr="00440E07">
        <w:rPr>
          <w:i/>
          <w:iCs/>
          <w:sz w:val="20"/>
          <w:szCs w:val="20"/>
          <w:lang w:val="fr-FR"/>
        </w:rPr>
        <w:t>attirant l'attention du Congrès mondial de la nature de 2025 sur les questions et les possibilités liées à l'apprentissage social et à la culture animale ;</w:t>
      </w:r>
    </w:p>
    <w:p w14:paraId="0A5B1A86" w14:textId="4D1297D4" w:rsidR="00F92032" w:rsidRPr="00440E07" w:rsidRDefault="005703EB" w:rsidP="00C83410">
      <w:pPr>
        <w:pStyle w:val="ListParagraph"/>
        <w:numPr>
          <w:ilvl w:val="0"/>
          <w:numId w:val="7"/>
        </w:numPr>
        <w:spacing w:after="80"/>
        <w:ind w:left="1701" w:hanging="283"/>
        <w:contextualSpacing w:val="0"/>
        <w:rPr>
          <w:i/>
          <w:iCs/>
          <w:sz w:val="20"/>
          <w:szCs w:val="20"/>
          <w:lang w:val="fr-FR"/>
        </w:rPr>
      </w:pPr>
      <w:r w:rsidRPr="00440E07">
        <w:rPr>
          <w:i/>
          <w:iCs/>
          <w:sz w:val="20"/>
          <w:szCs w:val="20"/>
          <w:lang w:val="fr-FR"/>
        </w:rPr>
        <w:t>organisant un atelier en collaboration avec le groupe de spécialistes des conflits et de la coexistence entre l'homme et la faune sauvage de la Commission de la sauvegarde des espèces (CSE) de l'UICN, afin d'étudier plus avant les interactions entre l'homme et la faune sauvage dans le cadre de l'apprentissage social ;</w:t>
      </w:r>
    </w:p>
    <w:p w14:paraId="1E7D3AE8" w14:textId="41A15B0B" w:rsidR="005703EB" w:rsidRPr="00440E07" w:rsidRDefault="005703EB" w:rsidP="00C83410">
      <w:pPr>
        <w:pStyle w:val="ListParagraph"/>
        <w:numPr>
          <w:ilvl w:val="0"/>
          <w:numId w:val="7"/>
        </w:numPr>
        <w:ind w:left="1701" w:hanging="283"/>
        <w:rPr>
          <w:i/>
          <w:iCs/>
          <w:sz w:val="20"/>
          <w:szCs w:val="20"/>
          <w:lang w:val="fr-FR"/>
        </w:rPr>
      </w:pPr>
      <w:r w:rsidRPr="00440E07">
        <w:rPr>
          <w:i/>
          <w:iCs/>
          <w:sz w:val="20"/>
          <w:szCs w:val="20"/>
          <w:lang w:val="fr-FR"/>
        </w:rPr>
        <w:t>collaborant avec les organes compétents de l'UICN pour développer des synergies en vue d'intégrer l'apprentissage social et les processus culturels dans les activités de gestion.</w:t>
      </w:r>
    </w:p>
    <w:p w14:paraId="07A1B4B2" w14:textId="5ED050A6" w:rsidR="00440E07" w:rsidRDefault="00440E07" w:rsidP="008E4BAA">
      <w:pPr>
        <w:ind w:left="851"/>
        <w:rPr>
          <w:i/>
          <w:iCs/>
          <w:sz w:val="20"/>
          <w:szCs w:val="20"/>
          <w:lang w:val="fr-FR"/>
        </w:rPr>
      </w:pPr>
      <w:r>
        <w:rPr>
          <w:i/>
          <w:iCs/>
          <w:sz w:val="20"/>
          <w:szCs w:val="20"/>
          <w:lang w:val="fr-FR"/>
        </w:rPr>
        <w:br w:type="page"/>
      </w:r>
    </w:p>
    <w:p w14:paraId="2153FF93" w14:textId="6BAD42DB" w:rsidR="008E4BAA" w:rsidRPr="00C83410" w:rsidRDefault="008E4BAA" w:rsidP="008E4BAA">
      <w:pPr>
        <w:ind w:left="851"/>
        <w:rPr>
          <w:b/>
          <w:bCs/>
          <w:i/>
          <w:iCs/>
          <w:sz w:val="20"/>
          <w:szCs w:val="20"/>
          <w:lang w:val="fr-FR"/>
        </w:rPr>
      </w:pPr>
      <w:r w:rsidRPr="008E4BAA">
        <w:rPr>
          <w:b/>
          <w:bCs/>
          <w:i/>
          <w:iCs/>
          <w:sz w:val="20"/>
          <w:szCs w:val="20"/>
          <w:lang w:val="fr-FR"/>
        </w:rPr>
        <w:lastRenderedPageBreak/>
        <w:t>14.230</w:t>
      </w:r>
      <w:r w:rsidR="005703EB">
        <w:rPr>
          <w:b/>
          <w:bCs/>
          <w:i/>
          <w:iCs/>
          <w:sz w:val="20"/>
          <w:szCs w:val="20"/>
          <w:lang w:val="fr-FR"/>
        </w:rPr>
        <w:t xml:space="preserve"> </w:t>
      </w:r>
      <w:r w:rsidR="005703EB" w:rsidRPr="00C83410">
        <w:rPr>
          <w:b/>
          <w:bCs/>
          <w:i/>
          <w:iCs/>
          <w:sz w:val="20"/>
          <w:szCs w:val="20"/>
          <w:lang w:val="fr-FR"/>
        </w:rPr>
        <w:t>À l'attention au Secrétariat</w:t>
      </w:r>
    </w:p>
    <w:p w14:paraId="4F96EF9F" w14:textId="77777777" w:rsidR="005703EB" w:rsidRPr="00C83410" w:rsidRDefault="005703EB" w:rsidP="008E4BAA">
      <w:pPr>
        <w:ind w:left="851"/>
        <w:rPr>
          <w:b/>
          <w:bCs/>
          <w:i/>
          <w:iCs/>
          <w:sz w:val="20"/>
          <w:szCs w:val="20"/>
          <w:lang w:val="fr-FR"/>
        </w:rPr>
      </w:pPr>
    </w:p>
    <w:p w14:paraId="41D72771" w14:textId="77777777" w:rsidR="00440E07" w:rsidRDefault="005703EB" w:rsidP="005703EB">
      <w:pPr>
        <w:ind w:left="851"/>
        <w:rPr>
          <w:i/>
          <w:iCs/>
          <w:sz w:val="20"/>
          <w:szCs w:val="20"/>
          <w:lang w:val="fr-FR"/>
        </w:rPr>
      </w:pPr>
      <w:r w:rsidRPr="005703EB">
        <w:rPr>
          <w:i/>
          <w:iCs/>
          <w:sz w:val="20"/>
          <w:szCs w:val="20"/>
          <w:lang w:val="fr-FR"/>
        </w:rPr>
        <w:t xml:space="preserve">Le Secrétariat : </w:t>
      </w:r>
    </w:p>
    <w:p w14:paraId="78AE6EAF" w14:textId="77777777" w:rsidR="00440E07" w:rsidRDefault="00440E07" w:rsidP="005703EB">
      <w:pPr>
        <w:ind w:left="851"/>
        <w:rPr>
          <w:i/>
          <w:iCs/>
          <w:sz w:val="20"/>
          <w:szCs w:val="20"/>
          <w:lang w:val="fr-FR"/>
        </w:rPr>
      </w:pPr>
    </w:p>
    <w:p w14:paraId="30E0CF42" w14:textId="01C45AE1" w:rsidR="00440E07" w:rsidRDefault="005703EB" w:rsidP="00C83410">
      <w:pPr>
        <w:spacing w:after="80"/>
        <w:ind w:left="1276" w:hanging="425"/>
        <w:rPr>
          <w:i/>
          <w:iCs/>
          <w:sz w:val="20"/>
          <w:szCs w:val="20"/>
          <w:lang w:val="fr-FR"/>
        </w:rPr>
      </w:pPr>
      <w:r w:rsidRPr="005703EB">
        <w:rPr>
          <w:i/>
          <w:iCs/>
          <w:sz w:val="20"/>
          <w:szCs w:val="20"/>
          <w:lang w:val="fr-FR"/>
        </w:rPr>
        <w:t xml:space="preserve">a) </w:t>
      </w:r>
      <w:r w:rsidR="00440E07">
        <w:rPr>
          <w:i/>
          <w:iCs/>
          <w:sz w:val="20"/>
          <w:szCs w:val="20"/>
          <w:lang w:val="fr-FR"/>
        </w:rPr>
        <w:tab/>
      </w:r>
      <w:r w:rsidRPr="005703EB">
        <w:rPr>
          <w:i/>
          <w:iCs/>
          <w:sz w:val="20"/>
          <w:szCs w:val="20"/>
          <w:lang w:val="fr-FR"/>
        </w:rPr>
        <w:t>demande aux Parties de soumettre environ 18 mois avant la COP15, des informations sur les mesures prises conformément aux Décisions 14.227 (a) à (c) pour transmission au Conseil scientifique et à son groupe de</w:t>
      </w:r>
      <w:r w:rsidR="00440E07">
        <w:rPr>
          <w:i/>
          <w:iCs/>
          <w:sz w:val="20"/>
          <w:szCs w:val="20"/>
          <w:lang w:val="fr-FR"/>
        </w:rPr>
        <w:t xml:space="preserve"> </w:t>
      </w:r>
      <w:r w:rsidRPr="005703EB">
        <w:rPr>
          <w:i/>
          <w:iCs/>
          <w:sz w:val="20"/>
          <w:szCs w:val="20"/>
          <w:lang w:val="fr-FR"/>
        </w:rPr>
        <w:t xml:space="preserve">travail d’experts sur la culture animale et la complexité sociale ; </w:t>
      </w:r>
    </w:p>
    <w:p w14:paraId="18C78228" w14:textId="64DF0EAD" w:rsidR="00440E07" w:rsidRDefault="005703EB" w:rsidP="00C83410">
      <w:pPr>
        <w:spacing w:after="80"/>
        <w:ind w:left="1276" w:hanging="425"/>
        <w:rPr>
          <w:i/>
          <w:iCs/>
          <w:sz w:val="20"/>
          <w:szCs w:val="20"/>
          <w:lang w:val="fr-FR"/>
        </w:rPr>
      </w:pPr>
      <w:r w:rsidRPr="005703EB">
        <w:rPr>
          <w:i/>
          <w:iCs/>
          <w:sz w:val="20"/>
          <w:szCs w:val="20"/>
          <w:lang w:val="fr-FR"/>
        </w:rPr>
        <w:t xml:space="preserve">b) </w:t>
      </w:r>
      <w:r w:rsidR="00440E07">
        <w:rPr>
          <w:i/>
          <w:iCs/>
          <w:sz w:val="20"/>
          <w:szCs w:val="20"/>
          <w:lang w:val="fr-FR"/>
        </w:rPr>
        <w:tab/>
      </w:r>
      <w:r w:rsidRPr="005703EB">
        <w:rPr>
          <w:i/>
          <w:iCs/>
          <w:sz w:val="20"/>
          <w:szCs w:val="20"/>
          <w:lang w:val="fr-FR"/>
        </w:rPr>
        <w:t xml:space="preserve">sous réserve de la disponibilité des ressources, convoque un atelier pour aider le Groupe de travail d’experts sur la complexité de la culture animale et la complexité sociale à fournir des conseils sur les meilleures pratiques pour la mise en œuvre de stratégies de gestion pour les espèces qui apprennent socialement, catégoriser et désigner les unités culturelles et identifier toute autre action concertée basée sur la culture ; et </w:t>
      </w:r>
    </w:p>
    <w:p w14:paraId="3C952065" w14:textId="5C42F1BE" w:rsidR="005703EB" w:rsidRDefault="005703EB" w:rsidP="00C83410">
      <w:pPr>
        <w:spacing w:after="80"/>
        <w:ind w:left="1276" w:hanging="425"/>
        <w:rPr>
          <w:i/>
          <w:iCs/>
          <w:sz w:val="20"/>
          <w:szCs w:val="20"/>
          <w:lang w:val="fr-FR"/>
        </w:rPr>
      </w:pPr>
      <w:r w:rsidRPr="005703EB">
        <w:rPr>
          <w:i/>
          <w:iCs/>
          <w:sz w:val="20"/>
          <w:szCs w:val="20"/>
          <w:lang w:val="fr-FR"/>
        </w:rPr>
        <w:t xml:space="preserve">c) </w:t>
      </w:r>
      <w:r w:rsidR="00440E07">
        <w:rPr>
          <w:i/>
          <w:iCs/>
          <w:sz w:val="20"/>
          <w:szCs w:val="20"/>
          <w:lang w:val="fr-FR"/>
        </w:rPr>
        <w:tab/>
      </w:r>
      <w:r w:rsidRPr="005703EB">
        <w:rPr>
          <w:i/>
          <w:iCs/>
          <w:sz w:val="20"/>
          <w:szCs w:val="20"/>
          <w:lang w:val="fr-FR"/>
        </w:rPr>
        <w:t>sous réserve de la disponibilité des ressources, soutient le Conseil scientifique et son groupe de travail d'experts dans le développement d'une publication soulignant la pertinence de la culture animale et de l'apprentissage social pour publication sur le site web de la CMS et soutient le développement des études et des directives prévues dans la Décision 14.229.</w:t>
      </w:r>
    </w:p>
    <w:p w14:paraId="53D06066" w14:textId="77777777" w:rsidR="00FB2DE2" w:rsidRDefault="00FB2DE2" w:rsidP="00FB2DE2">
      <w:pPr>
        <w:rPr>
          <w:lang w:val="fr-FR"/>
        </w:rPr>
      </w:pPr>
    </w:p>
    <w:p w14:paraId="5581765F" w14:textId="77777777" w:rsidR="00293F9A" w:rsidRPr="00417055" w:rsidRDefault="00293F9A" w:rsidP="00293F9A">
      <w:pPr>
        <w:rPr>
          <w:rFonts w:cs="Arial"/>
          <w:u w:val="single"/>
          <w:lang w:val="fr-FR"/>
        </w:rPr>
      </w:pPr>
      <w:r w:rsidRPr="00417055">
        <w:rPr>
          <w:rFonts w:cs="Arial"/>
          <w:u w:val="single"/>
          <w:lang w:val="fr-FR"/>
        </w:rPr>
        <w:t>Activités du Groupe de travail d’experts sur la culture animale</w:t>
      </w:r>
    </w:p>
    <w:p w14:paraId="62A70A9A" w14:textId="77777777" w:rsidR="00293F9A" w:rsidRPr="00417055" w:rsidRDefault="00293F9A" w:rsidP="00293F9A">
      <w:pPr>
        <w:rPr>
          <w:rFonts w:cs="Arial"/>
          <w:u w:val="single"/>
          <w:lang w:val="fr-FR"/>
        </w:rPr>
      </w:pPr>
    </w:p>
    <w:p w14:paraId="3D4EABF5" w14:textId="77777777" w:rsidR="00293F9A" w:rsidRPr="00417055" w:rsidRDefault="00293F9A" w:rsidP="00293F9A">
      <w:pPr>
        <w:widowControl w:val="0"/>
        <w:numPr>
          <w:ilvl w:val="0"/>
          <w:numId w:val="15"/>
        </w:numPr>
        <w:autoSpaceDE w:val="0"/>
        <w:autoSpaceDN w:val="0"/>
        <w:adjustRightInd w:val="0"/>
        <w:ind w:left="567" w:hanging="567"/>
        <w:rPr>
          <w:rFonts w:cs="Arial"/>
          <w:lang w:val="fr-FR"/>
        </w:rPr>
      </w:pPr>
      <w:r w:rsidRPr="00417055">
        <w:rPr>
          <w:rFonts w:cs="Arial"/>
          <w:lang w:val="fr-FR"/>
        </w:rPr>
        <w:t xml:space="preserve">Le Groupe de travail d’experts compte actuellement 88 membres, tous </w:t>
      </w:r>
      <w:r w:rsidRPr="00417055">
        <w:rPr>
          <w:rFonts w:cs="Arial"/>
          <w:iCs/>
          <w:lang w:val="fr-FR"/>
        </w:rPr>
        <w:t>considérés comme des chefs de file dans les domaines de l’apprentissage social, de la complexité sociale et de la culture animale pour différents groupes taxonomiques. Il est toujours présidé par Philippa Brakes (Conservation des baleines et des dauphins/Université d’Exeter) et mène ses activités sous la direction de Fernando Spina, Conseiller pour la connectivité désigné par la COP.</w:t>
      </w:r>
    </w:p>
    <w:p w14:paraId="0E27B311" w14:textId="77777777" w:rsidR="00293F9A" w:rsidRPr="00417055" w:rsidRDefault="00293F9A" w:rsidP="00293F9A">
      <w:pPr>
        <w:widowControl w:val="0"/>
        <w:autoSpaceDE w:val="0"/>
        <w:autoSpaceDN w:val="0"/>
        <w:adjustRightInd w:val="0"/>
        <w:rPr>
          <w:rFonts w:cs="Arial"/>
          <w:i/>
          <w:iCs/>
          <w:lang w:val="fr-FR"/>
        </w:rPr>
      </w:pPr>
    </w:p>
    <w:p w14:paraId="240D5D95" w14:textId="77777777" w:rsidR="00293F9A" w:rsidRPr="00417055" w:rsidRDefault="00293F9A" w:rsidP="00293F9A">
      <w:pPr>
        <w:widowControl w:val="0"/>
        <w:autoSpaceDE w:val="0"/>
        <w:autoSpaceDN w:val="0"/>
        <w:adjustRightInd w:val="0"/>
        <w:rPr>
          <w:rFonts w:cs="Arial"/>
          <w:i/>
          <w:iCs/>
          <w:lang w:val="fr-FR"/>
        </w:rPr>
      </w:pPr>
      <w:r w:rsidRPr="00417055">
        <w:rPr>
          <w:rFonts w:cs="Arial"/>
          <w:i/>
          <w:iCs/>
          <w:lang w:val="fr-FR"/>
        </w:rPr>
        <w:t>Publication d’un numéro spécial d’une revue</w:t>
      </w:r>
    </w:p>
    <w:p w14:paraId="2FCBDEC4" w14:textId="77777777" w:rsidR="00293F9A" w:rsidRPr="00417055" w:rsidRDefault="00293F9A" w:rsidP="00293F9A">
      <w:pPr>
        <w:widowControl w:val="0"/>
        <w:autoSpaceDE w:val="0"/>
        <w:autoSpaceDN w:val="0"/>
        <w:adjustRightInd w:val="0"/>
        <w:rPr>
          <w:rFonts w:cs="Arial"/>
          <w:lang w:val="fr-FR"/>
        </w:rPr>
      </w:pPr>
    </w:p>
    <w:p w14:paraId="3B2DE38A" w14:textId="4DF2850D" w:rsidR="00293F9A" w:rsidRPr="00417055" w:rsidRDefault="00293F9A" w:rsidP="00293F9A">
      <w:pPr>
        <w:widowControl w:val="0"/>
        <w:numPr>
          <w:ilvl w:val="0"/>
          <w:numId w:val="15"/>
        </w:numPr>
        <w:autoSpaceDE w:val="0"/>
        <w:autoSpaceDN w:val="0"/>
        <w:adjustRightInd w:val="0"/>
        <w:ind w:left="567" w:hanging="567"/>
        <w:rPr>
          <w:rFonts w:cs="Arial"/>
          <w:i/>
          <w:lang w:val="fr-FR"/>
        </w:rPr>
      </w:pPr>
      <w:r w:rsidRPr="00417055">
        <w:rPr>
          <w:rFonts w:cs="Arial"/>
          <w:lang w:val="fr-FR"/>
        </w:rPr>
        <w:t xml:space="preserve">Bon nombre des mandats donnés dans la décision 14.229 a) et b) ont été mis en œuvre par la publication d’un numéro spécial d’une revue scientifique, une idée discutée pour la première fois lors du </w:t>
      </w:r>
      <w:hyperlink r:id="rId12">
        <w:r w:rsidRPr="00417055">
          <w:rPr>
            <w:rStyle w:val="Hyperlink"/>
            <w:rFonts w:cs="Arial"/>
            <w:lang w:val="fr-FR"/>
          </w:rPr>
          <w:t>2</w:t>
        </w:r>
        <w:r w:rsidRPr="00417055">
          <w:rPr>
            <w:rStyle w:val="Hyperlink"/>
            <w:rFonts w:cs="Arial"/>
            <w:vertAlign w:val="superscript"/>
            <w:lang w:val="fr-FR"/>
          </w:rPr>
          <w:t>e</w:t>
        </w:r>
        <w:r w:rsidRPr="00417055">
          <w:rPr>
            <w:rStyle w:val="Hyperlink"/>
            <w:rFonts w:cs="Arial"/>
            <w:lang w:val="fr-FR"/>
          </w:rPr>
          <w:t xml:space="preserve"> atelier de la CMS sur les conséquences de la culture animale et de la complexité sociale pour la conservation</w:t>
        </w:r>
      </w:hyperlink>
      <w:r w:rsidRPr="00417055">
        <w:rPr>
          <w:rFonts w:cs="Arial"/>
          <w:lang w:val="fr-FR"/>
        </w:rPr>
        <w:t xml:space="preserve"> (2023). Sous la direction des rédacteurs du Groupe d’experts, un numéro spécial a été élaboré pour la revue </w:t>
      </w:r>
      <w:proofErr w:type="spellStart"/>
      <w:r w:rsidRPr="00417055">
        <w:rPr>
          <w:rFonts w:cs="Arial"/>
          <w:i/>
          <w:iCs/>
          <w:lang w:val="fr-FR"/>
        </w:rPr>
        <w:t>Philosophical</w:t>
      </w:r>
      <w:proofErr w:type="spellEnd"/>
      <w:r w:rsidRPr="00417055">
        <w:rPr>
          <w:rFonts w:cs="Arial"/>
          <w:i/>
          <w:iCs/>
          <w:lang w:val="fr-FR"/>
        </w:rPr>
        <w:t xml:space="preserve"> Transactions of the Royal Society</w:t>
      </w:r>
      <w:r w:rsidRPr="00417055">
        <w:rPr>
          <w:rFonts w:cs="Arial"/>
          <w:i/>
          <w:lang w:val="fr-FR"/>
        </w:rPr>
        <w:t xml:space="preserve"> </w:t>
      </w:r>
      <w:r w:rsidRPr="00417055">
        <w:rPr>
          <w:rFonts w:cs="Arial"/>
          <w:i/>
          <w:iCs/>
          <w:lang w:val="fr-FR"/>
        </w:rPr>
        <w:t>B,</w:t>
      </w:r>
      <w:r w:rsidRPr="00417055">
        <w:rPr>
          <w:rFonts w:cs="Arial"/>
          <w:lang w:val="fr-FR"/>
        </w:rPr>
        <w:t xml:space="preserve"> sur le thème </w:t>
      </w:r>
      <w:hyperlink r:id="rId13">
        <w:r w:rsidRPr="00417055">
          <w:rPr>
            <w:rStyle w:val="Hyperlink"/>
            <w:rFonts w:cs="Arial"/>
            <w:i/>
            <w:iCs/>
            <w:lang w:val="fr-FR"/>
          </w:rPr>
          <w:t xml:space="preserve">Animal culture : conservation in a </w:t>
        </w:r>
        <w:proofErr w:type="spellStart"/>
        <w:r w:rsidRPr="00417055">
          <w:rPr>
            <w:rStyle w:val="Hyperlink"/>
            <w:rFonts w:cs="Arial"/>
            <w:i/>
            <w:iCs/>
            <w:lang w:val="fr-FR"/>
          </w:rPr>
          <w:t>changing</w:t>
        </w:r>
        <w:proofErr w:type="spellEnd"/>
        <w:r w:rsidRPr="00417055">
          <w:rPr>
            <w:rStyle w:val="Hyperlink"/>
            <w:rFonts w:cs="Arial"/>
            <w:i/>
            <w:iCs/>
            <w:lang w:val="fr-FR"/>
          </w:rPr>
          <w:t xml:space="preserve"> world</w:t>
        </w:r>
      </w:hyperlink>
      <w:r w:rsidR="00FD5193" w:rsidRPr="00FD5193">
        <w:rPr>
          <w:lang w:val="fr-FR"/>
        </w:rPr>
        <w:t xml:space="preserve"> </w:t>
      </w:r>
      <w:r w:rsidR="00FD5193">
        <w:rPr>
          <w:lang w:val="fr-FR"/>
        </w:rPr>
        <w:t>« </w:t>
      </w:r>
      <w:r w:rsidR="00FD5193" w:rsidRPr="00FD5193">
        <w:rPr>
          <w:lang w:val="fr-FR"/>
        </w:rPr>
        <w:t>Culture animale : conservation dans un monde en mutation</w:t>
      </w:r>
      <w:r w:rsidR="00FD5193">
        <w:rPr>
          <w:lang w:val="fr-FR"/>
        </w:rPr>
        <w:t> »</w:t>
      </w:r>
      <w:r w:rsidRPr="00417055">
        <w:rPr>
          <w:rFonts w:cs="Arial"/>
          <w:i/>
          <w:iCs/>
          <w:lang w:val="fr-FR"/>
        </w:rPr>
        <w:t xml:space="preserve">. </w:t>
      </w:r>
      <w:r w:rsidRPr="00417055">
        <w:rPr>
          <w:rFonts w:cs="Arial"/>
          <w:lang w:val="fr-FR"/>
        </w:rPr>
        <w:t xml:space="preserve">Le numéro a été publié en mai 2025 et comprend 19 contributions dirigées par de nombreux membres du Groupe de travail d’experts et issus d’horizons divers, couvrant des revues taxonomiques, des questions multisectorielles et des articles axés sur la conservation, tels que pour le transfert ou le sauvetage culturel. Le </w:t>
      </w:r>
      <w:r w:rsidRPr="00417055">
        <w:rPr>
          <w:rFonts w:cs="Arial"/>
          <w:color w:val="000000" w:themeColor="text1"/>
          <w:lang w:val="fr-FR"/>
        </w:rPr>
        <w:t>numéro thématique</w:t>
      </w:r>
      <w:r w:rsidRPr="00417055">
        <w:rPr>
          <w:rFonts w:cs="Arial"/>
          <w:lang w:val="fr-FR"/>
        </w:rPr>
        <w:t xml:space="preserve"> met en évidence les récentes découvertes scientifiques qui révèlent que la culture est très répandue chez les vertébrés. On a constaté que de nombreuses espèces de mammifères, d’oiseaux et de poissons transmettaient des traditions comportementales, allant de l’utilisation d’outils à la migration, en passant par la spécialisation alimentaire et les dialectes vocaux. Le numéro spécial est le premier à présenter un tableau exhaustif de la manière dont les connaissances scientifiques dans ce domaine peuvent </w:t>
      </w:r>
      <w:proofErr w:type="gramStart"/>
      <w:r w:rsidRPr="00417055">
        <w:rPr>
          <w:rFonts w:cs="Arial"/>
          <w:lang w:val="fr-FR"/>
        </w:rPr>
        <w:t>avoir</w:t>
      </w:r>
      <w:proofErr w:type="gramEnd"/>
      <w:r w:rsidRPr="00417055">
        <w:rPr>
          <w:rFonts w:cs="Arial"/>
          <w:lang w:val="fr-FR"/>
        </w:rPr>
        <w:t xml:space="preserve"> des conséquences potentiellement importantes pour les programmes de conservation. Tous les articles de ce numéro sont en libre accès et peuvent être consultés en cliquant sur les liens ci-dessous :</w:t>
      </w:r>
    </w:p>
    <w:p w14:paraId="0CC7512A" w14:textId="77777777" w:rsidR="00293F9A" w:rsidRPr="00FB2DE2" w:rsidRDefault="00293F9A" w:rsidP="00FB2DE2">
      <w:pPr>
        <w:rPr>
          <w:lang w:val="fr-FR"/>
        </w:rPr>
      </w:pPr>
    </w:p>
    <w:p w14:paraId="009830C7" w14:textId="77777777" w:rsidR="001F5B9E" w:rsidRPr="00417055" w:rsidRDefault="001F5B9E" w:rsidP="001F5B9E">
      <w:pPr>
        <w:widowControl w:val="0"/>
        <w:autoSpaceDE w:val="0"/>
        <w:autoSpaceDN w:val="0"/>
        <w:adjustRightInd w:val="0"/>
        <w:ind w:left="567"/>
        <w:rPr>
          <w:rFonts w:cs="Arial"/>
          <w:iCs/>
        </w:rPr>
      </w:pPr>
      <w:r w:rsidRPr="00417055">
        <w:rPr>
          <w:rFonts w:cs="Arial"/>
          <w:iCs/>
        </w:rPr>
        <w:t>Introduction</w:t>
      </w:r>
    </w:p>
    <w:p w14:paraId="699401C1" w14:textId="77777777" w:rsidR="001F5B9E" w:rsidRPr="00471978" w:rsidRDefault="001F5B9E" w:rsidP="001F5B9E">
      <w:pPr>
        <w:widowControl w:val="0"/>
        <w:numPr>
          <w:ilvl w:val="1"/>
          <w:numId w:val="15"/>
        </w:numPr>
        <w:autoSpaceDE w:val="0"/>
        <w:autoSpaceDN w:val="0"/>
        <w:adjustRightInd w:val="0"/>
        <w:rPr>
          <w:rFonts w:cs="Arial"/>
          <w:iCs/>
          <w:lang w:val="fr-FR"/>
        </w:rPr>
      </w:pPr>
      <w:r>
        <w:fldChar w:fldCharType="begin"/>
      </w:r>
      <w:r w:rsidRPr="001C7165">
        <w:rPr>
          <w:lang w:val="fr-FR"/>
        </w:rPr>
        <w:instrText>HYPERLINK "https://royalsocietypublishing.org/doi/10.1098/rstb.2024.0127"</w:instrText>
      </w:r>
      <w:r>
        <w:fldChar w:fldCharType="separate"/>
      </w:r>
      <w:r w:rsidRPr="00471978">
        <w:rPr>
          <w:rStyle w:val="Hyperlink"/>
          <w:rFonts w:cs="Arial"/>
          <w:iCs/>
          <w:lang w:val="fr-FR"/>
        </w:rPr>
        <w:t>Culture animale : la conservation dans un monde en mutation</w:t>
      </w:r>
      <w:r>
        <w:fldChar w:fldCharType="end"/>
      </w:r>
    </w:p>
    <w:p w14:paraId="6E14438B" w14:textId="04D9E194" w:rsidR="00C74235" w:rsidRDefault="00C74235" w:rsidP="001F5B9E">
      <w:pPr>
        <w:widowControl w:val="0"/>
        <w:autoSpaceDE w:val="0"/>
        <w:autoSpaceDN w:val="0"/>
        <w:adjustRightInd w:val="0"/>
        <w:rPr>
          <w:rFonts w:cs="Arial"/>
          <w:iCs/>
          <w:lang w:val="fr-FR"/>
        </w:rPr>
      </w:pPr>
      <w:r>
        <w:rPr>
          <w:rFonts w:cs="Arial"/>
          <w:iCs/>
          <w:lang w:val="fr-FR"/>
        </w:rPr>
        <w:br w:type="page"/>
      </w:r>
    </w:p>
    <w:p w14:paraId="1A702F86" w14:textId="77777777" w:rsidR="001F5B9E" w:rsidRDefault="001F5B9E" w:rsidP="001F5B9E">
      <w:pPr>
        <w:widowControl w:val="0"/>
        <w:autoSpaceDE w:val="0"/>
        <w:autoSpaceDN w:val="0"/>
        <w:adjustRightInd w:val="0"/>
        <w:ind w:left="567"/>
        <w:rPr>
          <w:rFonts w:cs="Arial"/>
          <w:iCs/>
          <w:lang w:val="fr-FR"/>
        </w:rPr>
      </w:pPr>
      <w:r>
        <w:rPr>
          <w:rFonts w:cs="Arial"/>
          <w:iCs/>
          <w:lang w:val="fr-FR"/>
        </w:rPr>
        <w:lastRenderedPageBreak/>
        <w:t>Partie I : Perspectives taxonomiques</w:t>
      </w:r>
    </w:p>
    <w:p w14:paraId="5CDBDD41" w14:textId="77777777" w:rsidR="001F5B9E" w:rsidRDefault="001F5B9E" w:rsidP="001F5B9E">
      <w:pPr>
        <w:widowControl w:val="0"/>
        <w:numPr>
          <w:ilvl w:val="1"/>
          <w:numId w:val="15"/>
        </w:numPr>
        <w:autoSpaceDE w:val="0"/>
        <w:autoSpaceDN w:val="0"/>
        <w:adjustRightInd w:val="0"/>
        <w:rPr>
          <w:rFonts w:cs="Arial"/>
          <w:iCs/>
          <w:lang w:val="fr-FR"/>
        </w:rPr>
      </w:pPr>
      <w:r>
        <w:fldChar w:fldCharType="begin"/>
      </w:r>
      <w:r w:rsidRPr="001C7165">
        <w:rPr>
          <w:lang w:val="fr-FR"/>
        </w:rPr>
        <w:instrText>HYPERLINK "https://royalsocietypublishing.org/doi/10.1098/rstb.2024.0128"</w:instrText>
      </w:r>
      <w:r>
        <w:fldChar w:fldCharType="separate"/>
      </w:r>
      <w:r>
        <w:rPr>
          <w:rStyle w:val="Hyperlink"/>
          <w:rFonts w:cs="Arial"/>
          <w:iCs/>
          <w:lang w:val="fr-FR"/>
        </w:rPr>
        <w:t>Apprentissage social et culture chez les oiseaux : modèles émergents et utilité pour la conservation</w:t>
      </w:r>
      <w:r>
        <w:fldChar w:fldCharType="end"/>
      </w:r>
    </w:p>
    <w:p w14:paraId="79C3DB94" w14:textId="77777777" w:rsidR="001F5B9E" w:rsidRDefault="001F5B9E" w:rsidP="001F5B9E">
      <w:pPr>
        <w:widowControl w:val="0"/>
        <w:numPr>
          <w:ilvl w:val="1"/>
          <w:numId w:val="15"/>
        </w:numPr>
        <w:autoSpaceDE w:val="0"/>
        <w:autoSpaceDN w:val="0"/>
        <w:adjustRightInd w:val="0"/>
        <w:rPr>
          <w:rFonts w:cs="Arial"/>
          <w:iCs/>
          <w:lang w:val="fr-FR"/>
        </w:rPr>
      </w:pPr>
      <w:r>
        <w:fldChar w:fldCharType="begin"/>
      </w:r>
      <w:r w:rsidRPr="001C7165">
        <w:rPr>
          <w:lang w:val="fr-FR"/>
        </w:rPr>
        <w:instrText>HYPERLINK "https://royalsocietypublishing.org/doi/10.1098/rstb.2024.0129"</w:instrText>
      </w:r>
      <w:r>
        <w:fldChar w:fldCharType="separate"/>
      </w:r>
      <w:r>
        <w:rPr>
          <w:rStyle w:val="Hyperlink"/>
          <w:rFonts w:cs="Arial"/>
          <w:iCs/>
          <w:lang w:val="fr-FR"/>
        </w:rPr>
        <w:t>Une culture à sang froid ? Évaluation du comportement culturel chez les reptiles et ses conséquences potentielles pour la conservation</w:t>
      </w:r>
      <w:r>
        <w:fldChar w:fldCharType="end"/>
      </w:r>
    </w:p>
    <w:p w14:paraId="69CBBC37" w14:textId="77777777" w:rsidR="001F5B9E" w:rsidRDefault="001F5B9E" w:rsidP="001F5B9E">
      <w:pPr>
        <w:widowControl w:val="0"/>
        <w:numPr>
          <w:ilvl w:val="1"/>
          <w:numId w:val="15"/>
        </w:numPr>
        <w:autoSpaceDE w:val="0"/>
        <w:autoSpaceDN w:val="0"/>
        <w:adjustRightInd w:val="0"/>
        <w:rPr>
          <w:rFonts w:cs="Arial"/>
          <w:iCs/>
          <w:lang w:val="fr-FR"/>
        </w:rPr>
      </w:pPr>
      <w:r>
        <w:fldChar w:fldCharType="begin"/>
      </w:r>
      <w:r w:rsidRPr="001C7165">
        <w:rPr>
          <w:lang w:val="fr-FR"/>
        </w:rPr>
        <w:instrText>HYPERLINK "https://royalsocietypublishing.org/doi/10.1098/rstb.2024.0130"</w:instrText>
      </w:r>
      <w:r>
        <w:fldChar w:fldCharType="separate"/>
      </w:r>
      <w:r>
        <w:rPr>
          <w:rStyle w:val="Hyperlink"/>
          <w:rFonts w:cs="Arial"/>
          <w:iCs/>
          <w:lang w:val="fr-FR"/>
        </w:rPr>
        <w:t>La culture des poissons dans un monde en mutation</w:t>
      </w:r>
      <w:r>
        <w:fldChar w:fldCharType="end"/>
      </w:r>
    </w:p>
    <w:p w14:paraId="48008922" w14:textId="77777777" w:rsidR="001F5B9E" w:rsidRDefault="001F5B9E" w:rsidP="001F5B9E">
      <w:pPr>
        <w:widowControl w:val="0"/>
        <w:numPr>
          <w:ilvl w:val="1"/>
          <w:numId w:val="15"/>
        </w:numPr>
        <w:autoSpaceDE w:val="0"/>
        <w:autoSpaceDN w:val="0"/>
        <w:adjustRightInd w:val="0"/>
        <w:rPr>
          <w:rFonts w:cs="Arial"/>
          <w:iCs/>
          <w:lang w:val="fr-FR"/>
        </w:rPr>
      </w:pPr>
      <w:r>
        <w:fldChar w:fldCharType="begin"/>
      </w:r>
      <w:r w:rsidRPr="001C7165">
        <w:rPr>
          <w:lang w:val="fr-FR"/>
        </w:rPr>
        <w:instrText>HYPERLINK "https://royalsocietypublishing.org/doi/10.1098/rstb.2024.0131"</w:instrText>
      </w:r>
      <w:r>
        <w:fldChar w:fldCharType="separate"/>
      </w:r>
      <w:r>
        <w:rPr>
          <w:rStyle w:val="Hyperlink"/>
          <w:rFonts w:cs="Arial"/>
          <w:iCs/>
          <w:lang w:val="fr-FR"/>
        </w:rPr>
        <w:t>À l’interface entre la transmission culturelle, la diversité phénotypique, la démographie et la conservation des ongulés migrateurs</w:t>
      </w:r>
      <w:r>
        <w:fldChar w:fldCharType="end"/>
      </w:r>
    </w:p>
    <w:p w14:paraId="5799C08E" w14:textId="77777777" w:rsidR="001F5B9E" w:rsidRDefault="001F5B9E" w:rsidP="001F5B9E">
      <w:pPr>
        <w:widowControl w:val="0"/>
        <w:numPr>
          <w:ilvl w:val="1"/>
          <w:numId w:val="15"/>
        </w:numPr>
        <w:autoSpaceDE w:val="0"/>
        <w:autoSpaceDN w:val="0"/>
        <w:adjustRightInd w:val="0"/>
        <w:rPr>
          <w:rFonts w:cs="Arial"/>
          <w:iCs/>
          <w:lang w:val="fr-FR"/>
        </w:rPr>
      </w:pPr>
      <w:r>
        <w:fldChar w:fldCharType="begin"/>
      </w:r>
      <w:r w:rsidRPr="001C7165">
        <w:rPr>
          <w:lang w:val="fr-FR"/>
        </w:rPr>
        <w:instrText>HYPERLINK "https://royalsocietypublishing.org/doi/10.1098/rstb.2024.0132"</w:instrText>
      </w:r>
      <w:r>
        <w:fldChar w:fldCharType="separate"/>
      </w:r>
      <w:r>
        <w:rPr>
          <w:rStyle w:val="Hyperlink"/>
          <w:rFonts w:cs="Arial"/>
          <w:iCs/>
          <w:lang w:val="fr-FR"/>
        </w:rPr>
        <w:t>Transmission des connaissances, culture et conséquences des perturbations sociales chez les éléphants sauvages</w:t>
      </w:r>
      <w:r>
        <w:fldChar w:fldCharType="end"/>
      </w:r>
    </w:p>
    <w:p w14:paraId="407CF44F" w14:textId="77777777" w:rsidR="001F5B9E" w:rsidRDefault="001F5B9E" w:rsidP="001F5B9E">
      <w:pPr>
        <w:widowControl w:val="0"/>
        <w:numPr>
          <w:ilvl w:val="1"/>
          <w:numId w:val="15"/>
        </w:numPr>
        <w:autoSpaceDE w:val="0"/>
        <w:autoSpaceDN w:val="0"/>
        <w:adjustRightInd w:val="0"/>
        <w:rPr>
          <w:rFonts w:cs="Arial"/>
          <w:iCs/>
          <w:lang w:val="fr-FR"/>
        </w:rPr>
      </w:pPr>
      <w:r>
        <w:fldChar w:fldCharType="begin"/>
      </w:r>
      <w:r w:rsidRPr="001C7165">
        <w:rPr>
          <w:lang w:val="fr-FR"/>
        </w:rPr>
        <w:instrText>HYPERLINK "https://royalsocietypublishing.org/doi/10.1098/rstb.2024.0133"</w:instrText>
      </w:r>
      <w:r>
        <w:fldChar w:fldCharType="separate"/>
      </w:r>
      <w:r>
        <w:rPr>
          <w:rStyle w:val="Hyperlink"/>
          <w:rFonts w:cs="Arial"/>
          <w:iCs/>
          <w:lang w:val="fr-FR"/>
        </w:rPr>
        <w:t>Culture et conservation chez les mysticètes</w:t>
      </w:r>
      <w:r>
        <w:fldChar w:fldCharType="end"/>
      </w:r>
    </w:p>
    <w:p w14:paraId="14B543AF" w14:textId="77777777" w:rsidR="001F5B9E" w:rsidRDefault="001F5B9E" w:rsidP="001F5B9E">
      <w:pPr>
        <w:widowControl w:val="0"/>
        <w:numPr>
          <w:ilvl w:val="1"/>
          <w:numId w:val="15"/>
        </w:numPr>
        <w:autoSpaceDE w:val="0"/>
        <w:autoSpaceDN w:val="0"/>
        <w:adjustRightInd w:val="0"/>
        <w:rPr>
          <w:rFonts w:cs="Arial"/>
          <w:iCs/>
          <w:lang w:val="fr-FR"/>
        </w:rPr>
      </w:pPr>
      <w:r>
        <w:fldChar w:fldCharType="begin"/>
      </w:r>
      <w:r w:rsidRPr="001C7165">
        <w:rPr>
          <w:lang w:val="fr-FR"/>
        </w:rPr>
        <w:instrText>HYPERLINK "https://royalsocietypublishing.org/doi/10.1098/rstb.2024.0134"</w:instrText>
      </w:r>
      <w:r>
        <w:fldChar w:fldCharType="separate"/>
      </w:r>
      <w:r>
        <w:rPr>
          <w:rStyle w:val="Hyperlink"/>
          <w:rFonts w:cs="Arial"/>
          <w:iCs/>
          <w:lang w:val="fr-FR"/>
        </w:rPr>
        <w:t>Écologie et conservation des tactiques de recherche de nourriture apprises socialement chez les odontocètes</w:t>
      </w:r>
      <w:r>
        <w:fldChar w:fldCharType="end"/>
      </w:r>
    </w:p>
    <w:p w14:paraId="08F240E8" w14:textId="77777777" w:rsidR="001F5B9E" w:rsidRDefault="001F5B9E" w:rsidP="001F5B9E">
      <w:pPr>
        <w:widowControl w:val="0"/>
        <w:numPr>
          <w:ilvl w:val="1"/>
          <w:numId w:val="15"/>
        </w:numPr>
        <w:autoSpaceDE w:val="0"/>
        <w:autoSpaceDN w:val="0"/>
        <w:adjustRightInd w:val="0"/>
        <w:rPr>
          <w:rFonts w:cs="Arial"/>
          <w:iCs/>
          <w:lang w:val="fr-FR"/>
        </w:rPr>
      </w:pPr>
      <w:r>
        <w:fldChar w:fldCharType="begin"/>
      </w:r>
      <w:r w:rsidRPr="001C7165">
        <w:rPr>
          <w:lang w:val="fr-FR"/>
        </w:rPr>
        <w:instrText>HYPERLINK "https://royalsocietypublishing.org/doi/10.1098/rstb.2024.0135"</w:instrText>
      </w:r>
      <w:r>
        <w:fldChar w:fldCharType="separate"/>
      </w:r>
      <w:r>
        <w:rPr>
          <w:rStyle w:val="Hyperlink"/>
          <w:rFonts w:cs="Arial"/>
          <w:iCs/>
          <w:lang w:val="fr-FR"/>
        </w:rPr>
        <w:t>Intégrer la culture dans la conservation des primates</w:t>
      </w:r>
      <w:r>
        <w:fldChar w:fldCharType="end"/>
      </w:r>
    </w:p>
    <w:p w14:paraId="50B0BDD3" w14:textId="77777777" w:rsidR="001F5B9E" w:rsidRDefault="001F5B9E" w:rsidP="001F5B9E">
      <w:pPr>
        <w:widowControl w:val="0"/>
        <w:numPr>
          <w:ilvl w:val="1"/>
          <w:numId w:val="15"/>
        </w:numPr>
        <w:autoSpaceDE w:val="0"/>
        <w:autoSpaceDN w:val="0"/>
        <w:adjustRightInd w:val="0"/>
        <w:rPr>
          <w:rFonts w:cs="Arial"/>
          <w:iCs/>
          <w:lang w:val="fr-FR"/>
        </w:rPr>
      </w:pPr>
      <w:r>
        <w:fldChar w:fldCharType="begin"/>
      </w:r>
      <w:r w:rsidRPr="001C7165">
        <w:rPr>
          <w:lang w:val="fr-FR"/>
        </w:rPr>
        <w:instrText>HYPERLINK "https://royalsocietypublishing.org/doi/10.1098/rstb.2024.0136"</w:instrText>
      </w:r>
      <w:r>
        <w:fldChar w:fldCharType="separate"/>
      </w:r>
      <w:r>
        <w:rPr>
          <w:rStyle w:val="Hyperlink"/>
          <w:rFonts w:cs="Arial"/>
          <w:iCs/>
          <w:lang w:val="fr-FR"/>
        </w:rPr>
        <w:t>La flexibilité de l’apprentissage social et ses implications pour la conservation chez les mammifères et au-delà</w:t>
      </w:r>
      <w:r>
        <w:fldChar w:fldCharType="end"/>
      </w:r>
    </w:p>
    <w:p w14:paraId="276F34AD" w14:textId="77777777" w:rsidR="001F5B9E" w:rsidRDefault="001F5B9E" w:rsidP="001F5B9E">
      <w:pPr>
        <w:widowControl w:val="0"/>
        <w:autoSpaceDE w:val="0"/>
        <w:autoSpaceDN w:val="0"/>
        <w:adjustRightInd w:val="0"/>
        <w:ind w:left="567"/>
        <w:rPr>
          <w:rFonts w:cs="Arial"/>
          <w:iCs/>
          <w:lang w:val="fr-FR"/>
        </w:rPr>
      </w:pPr>
    </w:p>
    <w:p w14:paraId="70448F56" w14:textId="77777777" w:rsidR="001F5B9E" w:rsidRDefault="001F5B9E" w:rsidP="001F5B9E">
      <w:pPr>
        <w:widowControl w:val="0"/>
        <w:autoSpaceDE w:val="0"/>
        <w:autoSpaceDN w:val="0"/>
        <w:adjustRightInd w:val="0"/>
        <w:ind w:left="567"/>
        <w:rPr>
          <w:rFonts w:cs="Arial"/>
          <w:iCs/>
          <w:lang w:val="fr-FR"/>
        </w:rPr>
      </w:pPr>
      <w:r>
        <w:rPr>
          <w:rFonts w:cs="Arial"/>
          <w:iCs/>
          <w:lang w:val="fr-FR"/>
        </w:rPr>
        <w:t>Partie II : Questions multisectorielles dans la conservation de la vie sauvage</w:t>
      </w:r>
    </w:p>
    <w:p w14:paraId="113BC2D1" w14:textId="77777777" w:rsidR="001F5B9E" w:rsidRDefault="001F5B9E" w:rsidP="001F5B9E">
      <w:pPr>
        <w:widowControl w:val="0"/>
        <w:numPr>
          <w:ilvl w:val="1"/>
          <w:numId w:val="15"/>
        </w:numPr>
        <w:autoSpaceDE w:val="0"/>
        <w:autoSpaceDN w:val="0"/>
        <w:adjustRightInd w:val="0"/>
        <w:rPr>
          <w:rFonts w:cs="Arial"/>
          <w:iCs/>
          <w:lang w:val="fr-FR"/>
        </w:rPr>
      </w:pPr>
      <w:r>
        <w:fldChar w:fldCharType="begin"/>
      </w:r>
      <w:r w:rsidRPr="001C7165">
        <w:rPr>
          <w:lang w:val="fr-FR"/>
        </w:rPr>
        <w:instrText>HYPERLINK "https://royalsocietypublishing.org/doi/10.1098/rstb.2024.0140"</w:instrText>
      </w:r>
      <w:r>
        <w:fldChar w:fldCharType="separate"/>
      </w:r>
      <w:r>
        <w:rPr>
          <w:rStyle w:val="Hyperlink"/>
          <w:rFonts w:cs="Arial"/>
          <w:iCs/>
          <w:lang w:val="fr-FR"/>
        </w:rPr>
        <w:t>La boîte à outils méthodologique croissante pour identifier et étudier l’apprentissage social et la culture chez les animaux non humains</w:t>
      </w:r>
      <w:r>
        <w:fldChar w:fldCharType="end"/>
      </w:r>
    </w:p>
    <w:p w14:paraId="71C44935" w14:textId="77777777" w:rsidR="00AF0E56" w:rsidRDefault="001F5B9E" w:rsidP="001F5B9E">
      <w:pPr>
        <w:widowControl w:val="0"/>
        <w:numPr>
          <w:ilvl w:val="1"/>
          <w:numId w:val="15"/>
        </w:numPr>
        <w:autoSpaceDE w:val="0"/>
        <w:autoSpaceDN w:val="0"/>
        <w:adjustRightInd w:val="0"/>
        <w:rPr>
          <w:rFonts w:cs="Arial"/>
          <w:iCs/>
          <w:lang w:val="fr-FR"/>
        </w:rPr>
      </w:pPr>
      <w:r>
        <w:fldChar w:fldCharType="begin"/>
      </w:r>
      <w:r w:rsidRPr="001C7165">
        <w:rPr>
          <w:lang w:val="fr-FR"/>
        </w:rPr>
        <w:instrText>HYPERLINK "https://royalsocietypublishing.org/doi/10.1098/rstb.2024.0137"</w:instrText>
      </w:r>
      <w:r>
        <w:fldChar w:fldCharType="separate"/>
      </w:r>
      <w:r>
        <w:rPr>
          <w:rStyle w:val="Hyperlink"/>
          <w:rFonts w:cs="Arial"/>
          <w:iCs/>
          <w:lang w:val="fr-FR"/>
        </w:rPr>
        <w:t>Des mondes qui s’affrontent : applications de la conservation du comportement et de la culture dans les interactions entre les humains et les espèces sauvages</w:t>
      </w:r>
      <w:r>
        <w:fldChar w:fldCharType="end"/>
      </w:r>
    </w:p>
    <w:p w14:paraId="77F31347" w14:textId="447C5B38" w:rsidR="0024610E" w:rsidRPr="000A4499" w:rsidRDefault="001F5B9E" w:rsidP="001F5B9E">
      <w:pPr>
        <w:widowControl w:val="0"/>
        <w:numPr>
          <w:ilvl w:val="1"/>
          <w:numId w:val="15"/>
        </w:numPr>
        <w:autoSpaceDE w:val="0"/>
        <w:autoSpaceDN w:val="0"/>
        <w:adjustRightInd w:val="0"/>
        <w:rPr>
          <w:rFonts w:cs="Arial"/>
          <w:iCs/>
          <w:lang w:val="fr-FR"/>
        </w:rPr>
      </w:pPr>
      <w:r>
        <w:fldChar w:fldCharType="begin"/>
      </w:r>
      <w:r w:rsidRPr="001C7165">
        <w:rPr>
          <w:lang w:val="fr-FR"/>
        </w:rPr>
        <w:instrText>HYPERLINK "https://royalsocietypublishing.org/doi/10.1098/rstb.2024.0138"</w:instrText>
      </w:r>
      <w:r>
        <w:fldChar w:fldCharType="separate"/>
      </w:r>
      <w:r w:rsidRPr="00AF0E56">
        <w:rPr>
          <w:rStyle w:val="Hyperlink"/>
          <w:rFonts w:cs="Arial"/>
          <w:iCs/>
          <w:lang w:val="fr-FR"/>
        </w:rPr>
        <w:t>Stratégies pour intégrer l’apprentissage social et la culture des animaux dans les pratiques de conservation et de transfert</w:t>
      </w:r>
      <w:r>
        <w:fldChar w:fldCharType="end"/>
      </w:r>
    </w:p>
    <w:p w14:paraId="3CED3F08" w14:textId="77777777" w:rsidR="000A4499" w:rsidRDefault="000A4499" w:rsidP="000A4499">
      <w:pPr>
        <w:widowControl w:val="0"/>
        <w:numPr>
          <w:ilvl w:val="1"/>
          <w:numId w:val="15"/>
        </w:numPr>
        <w:autoSpaceDE w:val="0"/>
        <w:autoSpaceDN w:val="0"/>
        <w:adjustRightInd w:val="0"/>
        <w:rPr>
          <w:rFonts w:cs="Arial"/>
          <w:iCs/>
          <w:lang w:val="fr-FR"/>
        </w:rPr>
      </w:pPr>
      <w:r>
        <w:fldChar w:fldCharType="begin"/>
      </w:r>
      <w:r w:rsidRPr="001C7165">
        <w:rPr>
          <w:lang w:val="fr-FR"/>
        </w:rPr>
        <w:instrText>HYPERLINK "https://royalsocietypublishing.org/doi/10.1098/rstb.2024.0141"</w:instrText>
      </w:r>
      <w:r>
        <w:fldChar w:fldCharType="separate"/>
      </w:r>
      <w:r>
        <w:rPr>
          <w:rStyle w:val="Hyperlink"/>
          <w:rFonts w:cs="Arial"/>
          <w:iCs/>
          <w:lang w:val="fr-FR"/>
        </w:rPr>
        <w:t>L’effet de la santé de l’habitat et des changements environnementaux sur la diversité et la richesse culturelles chez les animaux</w:t>
      </w:r>
      <w:r>
        <w:fldChar w:fldCharType="end"/>
      </w:r>
    </w:p>
    <w:p w14:paraId="7497D7B1" w14:textId="77777777" w:rsidR="000A4499" w:rsidRDefault="000A4499" w:rsidP="000A4499">
      <w:pPr>
        <w:widowControl w:val="0"/>
        <w:numPr>
          <w:ilvl w:val="1"/>
          <w:numId w:val="15"/>
        </w:numPr>
        <w:autoSpaceDE w:val="0"/>
        <w:autoSpaceDN w:val="0"/>
        <w:adjustRightInd w:val="0"/>
        <w:rPr>
          <w:rFonts w:cs="Arial"/>
          <w:iCs/>
          <w:lang w:val="fr-FR"/>
        </w:rPr>
      </w:pPr>
      <w:r>
        <w:fldChar w:fldCharType="begin"/>
      </w:r>
      <w:r w:rsidRPr="001C7165">
        <w:rPr>
          <w:lang w:val="fr-FR"/>
        </w:rPr>
        <w:instrText>HYPERLINK "https://royalsocietypublishing.org/doi/10.1098/rstb.2024.0144"</w:instrText>
      </w:r>
      <w:r>
        <w:fldChar w:fldCharType="separate"/>
      </w:r>
      <w:r>
        <w:rPr>
          <w:rStyle w:val="Hyperlink"/>
          <w:rFonts w:cs="Arial"/>
          <w:iCs/>
          <w:lang w:val="fr-FR"/>
        </w:rPr>
        <w:t>Indicateurs de réseau de la résilience culturelle face aux suppressions anthropiques dans les sociétés animales</w:t>
      </w:r>
      <w:r>
        <w:fldChar w:fldCharType="end"/>
      </w:r>
    </w:p>
    <w:p w14:paraId="003A8D94" w14:textId="77777777" w:rsidR="000A4499" w:rsidRDefault="000A4499" w:rsidP="000A4499">
      <w:pPr>
        <w:widowControl w:val="0"/>
        <w:numPr>
          <w:ilvl w:val="1"/>
          <w:numId w:val="15"/>
        </w:numPr>
        <w:autoSpaceDE w:val="0"/>
        <w:autoSpaceDN w:val="0"/>
        <w:adjustRightInd w:val="0"/>
        <w:rPr>
          <w:rFonts w:cs="Arial"/>
          <w:iCs/>
          <w:lang w:val="fr-FR"/>
        </w:rPr>
      </w:pPr>
      <w:r>
        <w:fldChar w:fldCharType="begin"/>
      </w:r>
      <w:r w:rsidRPr="001C7165">
        <w:rPr>
          <w:lang w:val="fr-FR"/>
        </w:rPr>
        <w:instrText>HYPERLINK "https://royalsocietypublishing.org/doi/10.1098/rstb.2024.0145"</w:instrText>
      </w:r>
      <w:r>
        <w:fldChar w:fldCharType="separate"/>
      </w:r>
      <w:r>
        <w:rPr>
          <w:rStyle w:val="Hyperlink"/>
          <w:rFonts w:cs="Arial"/>
          <w:iCs/>
          <w:lang w:val="fr-FR"/>
        </w:rPr>
        <w:t>Processus culturels et démographie : conséquences pour la conservation et au-delà</w:t>
      </w:r>
      <w:r>
        <w:fldChar w:fldCharType="end"/>
      </w:r>
    </w:p>
    <w:p w14:paraId="185CC100" w14:textId="77777777" w:rsidR="00156DDA" w:rsidRPr="007E101A" w:rsidRDefault="00156DDA" w:rsidP="00156DDA">
      <w:pPr>
        <w:widowControl w:val="0"/>
        <w:autoSpaceDE w:val="0"/>
        <w:autoSpaceDN w:val="0"/>
        <w:adjustRightInd w:val="0"/>
        <w:ind w:left="567"/>
        <w:rPr>
          <w:rFonts w:cs="Arial"/>
          <w:iCs/>
          <w:lang w:val="fr-FR"/>
        </w:rPr>
      </w:pPr>
    </w:p>
    <w:p w14:paraId="3964E11D" w14:textId="77777777" w:rsidR="00156DDA" w:rsidRPr="00417055" w:rsidRDefault="00156DDA" w:rsidP="00156DDA">
      <w:pPr>
        <w:widowControl w:val="0"/>
        <w:autoSpaceDE w:val="0"/>
        <w:autoSpaceDN w:val="0"/>
        <w:adjustRightInd w:val="0"/>
        <w:ind w:left="567"/>
        <w:rPr>
          <w:rFonts w:cs="Arial"/>
          <w:iCs/>
          <w:lang w:val="fr-FR"/>
        </w:rPr>
      </w:pPr>
      <w:r w:rsidRPr="00417055">
        <w:rPr>
          <w:rFonts w:cs="Arial"/>
          <w:iCs/>
          <w:lang w:val="fr-FR"/>
        </w:rPr>
        <w:t>Partie III : La conservation en pratique</w:t>
      </w:r>
    </w:p>
    <w:p w14:paraId="33508D43" w14:textId="77777777" w:rsidR="00BC2100" w:rsidRDefault="00BC2100" w:rsidP="00BC2100">
      <w:pPr>
        <w:widowControl w:val="0"/>
        <w:numPr>
          <w:ilvl w:val="1"/>
          <w:numId w:val="15"/>
        </w:numPr>
        <w:autoSpaceDE w:val="0"/>
        <w:autoSpaceDN w:val="0"/>
        <w:adjustRightInd w:val="0"/>
        <w:rPr>
          <w:rFonts w:cs="Arial"/>
          <w:iCs/>
          <w:lang w:val="fr-FR"/>
        </w:rPr>
      </w:pPr>
      <w:r>
        <w:fldChar w:fldCharType="begin"/>
      </w:r>
      <w:r w:rsidRPr="001C7165">
        <w:rPr>
          <w:lang w:val="fr-FR"/>
        </w:rPr>
        <w:instrText>HYPERLINK "https://royalsocietypublishing.org/doi/10.1098/rstb.2024.0139"</w:instrText>
      </w:r>
      <w:r>
        <w:fldChar w:fldCharType="separate"/>
      </w:r>
      <w:r>
        <w:rPr>
          <w:rStyle w:val="Hyperlink"/>
          <w:rFonts w:cs="Arial"/>
          <w:iCs/>
          <w:lang w:val="fr-FR"/>
        </w:rPr>
        <w:t>Préserver la culture vocale des oiseaux</w:t>
      </w:r>
      <w:r>
        <w:fldChar w:fldCharType="end"/>
      </w:r>
    </w:p>
    <w:p w14:paraId="34481862" w14:textId="77777777" w:rsidR="00BC2100" w:rsidRDefault="00BC2100" w:rsidP="00BC2100">
      <w:pPr>
        <w:widowControl w:val="0"/>
        <w:numPr>
          <w:ilvl w:val="1"/>
          <w:numId w:val="15"/>
        </w:numPr>
        <w:autoSpaceDE w:val="0"/>
        <w:autoSpaceDN w:val="0"/>
        <w:adjustRightInd w:val="0"/>
        <w:rPr>
          <w:rFonts w:cs="Arial"/>
          <w:iCs/>
          <w:lang w:val="fr-FR"/>
        </w:rPr>
      </w:pPr>
      <w:r>
        <w:fldChar w:fldCharType="begin"/>
      </w:r>
      <w:r w:rsidRPr="001C7165">
        <w:rPr>
          <w:lang w:val="fr-FR"/>
        </w:rPr>
        <w:instrText>HYPERLINK "https://royalsocietypublishing.org/doi/10.1098/rstb.2024.0143"</w:instrText>
      </w:r>
      <w:r>
        <w:fldChar w:fldCharType="separate"/>
      </w:r>
      <w:r>
        <w:rPr>
          <w:rStyle w:val="Hyperlink"/>
          <w:rFonts w:cs="Arial"/>
          <w:iCs/>
          <w:lang w:val="fr-FR"/>
        </w:rPr>
        <w:t>Actions concertées de conservation pour soutenir les cultures des chimpanzés</w:t>
      </w:r>
      <w:r>
        <w:fldChar w:fldCharType="end"/>
      </w:r>
    </w:p>
    <w:p w14:paraId="4CDC47A9" w14:textId="77777777" w:rsidR="00BC2100" w:rsidRDefault="00BC2100" w:rsidP="00BC2100">
      <w:pPr>
        <w:widowControl w:val="0"/>
        <w:numPr>
          <w:ilvl w:val="1"/>
          <w:numId w:val="15"/>
        </w:numPr>
        <w:autoSpaceDE w:val="0"/>
        <w:autoSpaceDN w:val="0"/>
        <w:adjustRightInd w:val="0"/>
        <w:rPr>
          <w:rFonts w:cs="Arial"/>
          <w:iCs/>
          <w:lang w:val="fr-FR"/>
        </w:rPr>
      </w:pPr>
      <w:r>
        <w:fldChar w:fldCharType="begin"/>
      </w:r>
      <w:r w:rsidRPr="001C7165">
        <w:rPr>
          <w:lang w:val="fr-FR"/>
        </w:rPr>
        <w:instrText>HYPERLINK "https://royalsocietypublishing.org/doi/10.1098/rstb.2024.0142"</w:instrText>
      </w:r>
      <w:r>
        <w:fldChar w:fldCharType="separate"/>
      </w:r>
      <w:r>
        <w:rPr>
          <w:rStyle w:val="Hyperlink"/>
          <w:rFonts w:cs="Arial"/>
          <w:iCs/>
          <w:lang w:val="fr-FR"/>
        </w:rPr>
        <w:t>Intégrer les dimensions culturelles dans la conservation des cachalots (</w:t>
      </w:r>
      <w:proofErr w:type="spellStart"/>
      <w:r>
        <w:rPr>
          <w:rStyle w:val="Hyperlink"/>
          <w:rFonts w:cs="Arial"/>
          <w:i/>
          <w:iCs/>
          <w:lang w:val="fr-FR"/>
        </w:rPr>
        <w:t>Physeter</w:t>
      </w:r>
      <w:proofErr w:type="spellEnd"/>
      <w:r>
        <w:rPr>
          <w:rStyle w:val="Hyperlink"/>
          <w:rFonts w:cs="Arial"/>
          <w:i/>
          <w:iCs/>
          <w:lang w:val="fr-FR"/>
        </w:rPr>
        <w:t xml:space="preserve"> </w:t>
      </w:r>
      <w:proofErr w:type="spellStart"/>
      <w:r>
        <w:rPr>
          <w:rStyle w:val="Hyperlink"/>
          <w:rFonts w:cs="Arial"/>
          <w:i/>
          <w:iCs/>
          <w:lang w:val="fr-FR"/>
        </w:rPr>
        <w:t>macrocephalus</w:t>
      </w:r>
      <w:proofErr w:type="spellEnd"/>
      <w:r>
        <w:rPr>
          <w:rStyle w:val="Hyperlink"/>
          <w:rFonts w:cs="Arial"/>
          <w:iCs/>
          <w:lang w:val="fr-FR"/>
        </w:rPr>
        <w:t>) : menaces, défis et solutions</w:t>
      </w:r>
      <w:r>
        <w:fldChar w:fldCharType="end"/>
      </w:r>
    </w:p>
    <w:p w14:paraId="0A62FE24" w14:textId="77777777" w:rsidR="00156DDA" w:rsidRPr="00BC2100" w:rsidRDefault="00156DDA" w:rsidP="00156DDA">
      <w:pPr>
        <w:widowControl w:val="0"/>
        <w:autoSpaceDE w:val="0"/>
        <w:autoSpaceDN w:val="0"/>
        <w:adjustRightInd w:val="0"/>
        <w:rPr>
          <w:rFonts w:cs="Arial"/>
          <w:lang w:val="fr-FR"/>
        </w:rPr>
      </w:pPr>
    </w:p>
    <w:p w14:paraId="12BC6201" w14:textId="77777777" w:rsidR="00156DDA" w:rsidRPr="00417055" w:rsidRDefault="00156DDA" w:rsidP="00156DDA">
      <w:pPr>
        <w:widowControl w:val="0"/>
        <w:autoSpaceDE w:val="0"/>
        <w:autoSpaceDN w:val="0"/>
        <w:adjustRightInd w:val="0"/>
        <w:rPr>
          <w:rFonts w:cs="Arial"/>
          <w:i/>
          <w:iCs/>
          <w:lang w:val="fr-FR"/>
        </w:rPr>
      </w:pPr>
      <w:r w:rsidRPr="00417055">
        <w:rPr>
          <w:rFonts w:cs="Arial"/>
          <w:i/>
          <w:iCs/>
          <w:lang w:val="fr-FR"/>
        </w:rPr>
        <w:t>Diffusion auprès des accords conclus au titre de la CMS</w:t>
      </w:r>
    </w:p>
    <w:p w14:paraId="6008794F" w14:textId="77777777" w:rsidR="00156DDA" w:rsidRPr="00417055" w:rsidRDefault="00156DDA" w:rsidP="00156DDA">
      <w:pPr>
        <w:widowControl w:val="0"/>
        <w:autoSpaceDE w:val="0"/>
        <w:autoSpaceDN w:val="0"/>
        <w:adjustRightInd w:val="0"/>
        <w:rPr>
          <w:rFonts w:cs="Arial"/>
          <w:lang w:val="fr-FR"/>
        </w:rPr>
      </w:pPr>
    </w:p>
    <w:p w14:paraId="4022A756" w14:textId="77777777" w:rsidR="00156DDA" w:rsidRPr="00417055" w:rsidRDefault="00156DDA" w:rsidP="00156DDA">
      <w:pPr>
        <w:widowControl w:val="0"/>
        <w:numPr>
          <w:ilvl w:val="0"/>
          <w:numId w:val="15"/>
        </w:numPr>
        <w:autoSpaceDE w:val="0"/>
        <w:autoSpaceDN w:val="0"/>
        <w:adjustRightInd w:val="0"/>
        <w:ind w:left="567" w:hanging="567"/>
        <w:rPr>
          <w:rFonts w:cs="Arial"/>
          <w:lang w:val="fr-FR"/>
        </w:rPr>
      </w:pPr>
      <w:r w:rsidRPr="00417055">
        <w:rPr>
          <w:rFonts w:cs="Arial"/>
          <w:lang w:val="fr-FR"/>
        </w:rPr>
        <w:t xml:space="preserve">Lors de la </w:t>
      </w:r>
      <w:r>
        <w:fldChar w:fldCharType="begin"/>
      </w:r>
      <w:r w:rsidRPr="001C7165">
        <w:rPr>
          <w:lang w:val="fr-FR"/>
        </w:rPr>
        <w:instrText>HYPERLINK "https://accobams.org/fr/meetings/seizieme-reunion-du-comite-scientifique/"</w:instrText>
      </w:r>
      <w:r>
        <w:fldChar w:fldCharType="separate"/>
      </w:r>
      <w:r w:rsidRPr="00417055">
        <w:rPr>
          <w:rStyle w:val="Hyperlink"/>
          <w:rFonts w:cs="Arial"/>
          <w:lang w:val="fr-FR"/>
        </w:rPr>
        <w:t>16</w:t>
      </w:r>
      <w:r w:rsidRPr="00417055">
        <w:rPr>
          <w:rStyle w:val="Hyperlink"/>
          <w:rFonts w:cs="Arial"/>
          <w:vertAlign w:val="superscript"/>
          <w:lang w:val="fr-FR"/>
        </w:rPr>
        <w:t>e</w:t>
      </w:r>
      <w:r w:rsidRPr="00417055">
        <w:rPr>
          <w:rStyle w:val="Hyperlink"/>
          <w:rFonts w:cs="Arial"/>
          <w:lang w:val="fr-FR"/>
        </w:rPr>
        <w:t xml:space="preserve"> réunion du Comité scientifique de l’ACCOBAMS</w:t>
      </w:r>
      <w:r>
        <w:fldChar w:fldCharType="end"/>
      </w:r>
      <w:r w:rsidRPr="00417055">
        <w:rPr>
          <w:rFonts w:cs="Arial"/>
          <w:lang w:val="fr-FR"/>
        </w:rPr>
        <w:t xml:space="preserve"> en décembre 2024, le sujet de la culture animale et de l’apprentissage social a été abordé dans le cadre des efforts du Groupe de travail d’experts visant à partager les connaissances avec les accords, protocoles d’entente (</w:t>
      </w:r>
      <w:proofErr w:type="spellStart"/>
      <w:r w:rsidRPr="00417055">
        <w:rPr>
          <w:rFonts w:cs="Arial"/>
          <w:lang w:val="fr-FR"/>
        </w:rPr>
        <w:t>MOUs</w:t>
      </w:r>
      <w:proofErr w:type="spellEnd"/>
      <w:r w:rsidRPr="00417055">
        <w:rPr>
          <w:rFonts w:cs="Arial"/>
          <w:lang w:val="fr-FR"/>
        </w:rPr>
        <w:t>) et initiatives conclus au titre de la CMS (Décision 14.229 (c)). Étant donné que les cétacés font partie des espèces dont les populations peuvent être définies par leurs traits culturels, la CMS a invité l’ACCOBAMS à examiner la mesure dans laquelle l’intégration des connaissances sur la culture des cétacés peut contribuer à la conservation des cétacés dans la zone de l’ACCOBAMS.</w:t>
      </w:r>
    </w:p>
    <w:p w14:paraId="0C7A6DB4" w14:textId="77777777" w:rsidR="00156DDA" w:rsidRPr="00417055" w:rsidRDefault="00156DDA" w:rsidP="00156DDA">
      <w:pPr>
        <w:widowControl w:val="0"/>
        <w:autoSpaceDE w:val="0"/>
        <w:autoSpaceDN w:val="0"/>
        <w:adjustRightInd w:val="0"/>
        <w:ind w:left="567"/>
        <w:rPr>
          <w:rFonts w:cs="Arial"/>
          <w:lang w:val="fr-FR"/>
        </w:rPr>
      </w:pPr>
    </w:p>
    <w:p w14:paraId="4FCF559A" w14:textId="77777777" w:rsidR="00156DDA" w:rsidRPr="00417055" w:rsidRDefault="00156DDA" w:rsidP="00156DDA">
      <w:pPr>
        <w:widowControl w:val="0"/>
        <w:numPr>
          <w:ilvl w:val="0"/>
          <w:numId w:val="15"/>
        </w:numPr>
        <w:autoSpaceDE w:val="0"/>
        <w:autoSpaceDN w:val="0"/>
        <w:adjustRightInd w:val="0"/>
        <w:ind w:left="567" w:hanging="567"/>
        <w:rPr>
          <w:rFonts w:cs="Arial"/>
          <w:lang w:val="fr-FR"/>
        </w:rPr>
      </w:pPr>
      <w:r w:rsidRPr="00417055">
        <w:rPr>
          <w:rFonts w:cs="Arial"/>
          <w:lang w:val="fr-FR"/>
        </w:rPr>
        <w:t xml:space="preserve">En particulier, au titre de la conclusion 30 « </w:t>
      </w:r>
      <w:r w:rsidRPr="00417055">
        <w:rPr>
          <w:rFonts w:cs="Arial"/>
          <w:i/>
          <w:iCs/>
          <w:lang w:val="fr-FR"/>
        </w:rPr>
        <w:t xml:space="preserve">le Comité scientifique a accueilli favorablement la nouvelle question, notant l’invitation de la CMS à s’engager dans ce domaine, et a recommandé qu’un groupe de travail soit établi pour permettre une discussion plus approfondie de cette question. De plus, la possibilité d’organiser un atelier lors de la prochaine réunion de la [Société européenne des cétacés] sera explorée. Le groupe de travail sur la culture et l’apprentissage social de l’ACCOBAMS </w:t>
      </w:r>
      <w:r w:rsidRPr="00417055">
        <w:rPr>
          <w:rFonts w:cs="Arial"/>
          <w:i/>
          <w:iCs/>
          <w:lang w:val="fr-FR"/>
        </w:rPr>
        <w:lastRenderedPageBreak/>
        <w:t>examinera l’importance potentielle de l’apprentissage social et de la culture pour la conservation des cétacés dans la région de l’ACCOBAMS et se concertera, le cas échéant, avec le groupe d’experts de la CMS. Il examinera les informations disponibles et cherchera à fournir des recommandations concrètes. Le groupe de travail rendra compte des progrès accomplis lors de la prochaine réunion du Comité scientifique</w:t>
      </w:r>
      <w:r w:rsidRPr="00417055">
        <w:rPr>
          <w:rFonts w:cs="Arial"/>
          <w:lang w:val="fr-FR"/>
        </w:rPr>
        <w:t xml:space="preserve"> ».</w:t>
      </w:r>
    </w:p>
    <w:p w14:paraId="6013CC29" w14:textId="77777777" w:rsidR="00156DDA" w:rsidRPr="00417055" w:rsidRDefault="00156DDA" w:rsidP="00156DDA">
      <w:pPr>
        <w:widowControl w:val="0"/>
        <w:autoSpaceDE w:val="0"/>
        <w:autoSpaceDN w:val="0"/>
        <w:adjustRightInd w:val="0"/>
        <w:ind w:left="567"/>
        <w:rPr>
          <w:rFonts w:cs="Arial"/>
          <w:lang w:val="fr-FR"/>
        </w:rPr>
      </w:pPr>
    </w:p>
    <w:p w14:paraId="728C2B37" w14:textId="77777777" w:rsidR="00156DDA" w:rsidRPr="00417055" w:rsidRDefault="00156DDA" w:rsidP="00156DDA">
      <w:pPr>
        <w:widowControl w:val="0"/>
        <w:numPr>
          <w:ilvl w:val="0"/>
          <w:numId w:val="15"/>
        </w:numPr>
        <w:autoSpaceDE w:val="0"/>
        <w:autoSpaceDN w:val="0"/>
        <w:adjustRightInd w:val="0"/>
        <w:ind w:left="567" w:hanging="567"/>
        <w:rPr>
          <w:rFonts w:cs="Arial"/>
          <w:lang w:val="fr-FR"/>
        </w:rPr>
      </w:pPr>
      <w:r w:rsidRPr="00417055">
        <w:rPr>
          <w:rFonts w:cs="Arial"/>
          <w:lang w:val="fr-FR"/>
        </w:rPr>
        <w:t>Dans le cadre des activités de ce groupe de travail, un atelier hybride organisé conjointement par l’ACCOBAMS et la CMS a eu lieu en avril 2025 lors de la 36</w:t>
      </w:r>
      <w:r w:rsidRPr="00417055">
        <w:rPr>
          <w:rFonts w:cs="Arial"/>
          <w:vertAlign w:val="superscript"/>
          <w:lang w:val="fr-FR"/>
        </w:rPr>
        <w:t>e</w:t>
      </w:r>
      <w:r w:rsidRPr="00417055">
        <w:rPr>
          <w:rFonts w:cs="Arial"/>
          <w:lang w:val="fr-FR"/>
        </w:rPr>
        <w:t xml:space="preserve"> Conférence de la Société Européenne des Cétacés aux Açores, intitulé « </w:t>
      </w:r>
      <w:proofErr w:type="spellStart"/>
      <w:r w:rsidRPr="00417055">
        <w:rPr>
          <w:rFonts w:cs="Arial"/>
          <w:lang w:val="fr-FR"/>
        </w:rPr>
        <w:t>Cetacean</w:t>
      </w:r>
      <w:proofErr w:type="spellEnd"/>
      <w:r w:rsidRPr="00417055">
        <w:rPr>
          <w:rFonts w:cs="Arial"/>
          <w:lang w:val="fr-FR"/>
        </w:rPr>
        <w:t xml:space="preserve"> culture: </w:t>
      </w:r>
      <w:proofErr w:type="spellStart"/>
      <w:r w:rsidRPr="00417055">
        <w:rPr>
          <w:rFonts w:cs="Arial"/>
          <w:lang w:val="fr-FR"/>
        </w:rPr>
        <w:t>navigating</w:t>
      </w:r>
      <w:proofErr w:type="spellEnd"/>
      <w:r w:rsidRPr="00417055">
        <w:rPr>
          <w:rFonts w:cs="Arial"/>
          <w:lang w:val="fr-FR"/>
        </w:rPr>
        <w:t xml:space="preserve"> change in the ACCOBAMS </w:t>
      </w:r>
      <w:proofErr w:type="spellStart"/>
      <w:r w:rsidRPr="00417055">
        <w:rPr>
          <w:rFonts w:cs="Arial"/>
          <w:lang w:val="fr-FR"/>
        </w:rPr>
        <w:t>region</w:t>
      </w:r>
      <w:proofErr w:type="spellEnd"/>
      <w:r w:rsidRPr="00417055">
        <w:rPr>
          <w:rFonts w:cs="Arial"/>
          <w:lang w:val="fr-FR"/>
        </w:rPr>
        <w:t xml:space="preserve"> and </w:t>
      </w:r>
      <w:proofErr w:type="spellStart"/>
      <w:r w:rsidRPr="00417055">
        <w:rPr>
          <w:rFonts w:cs="Arial"/>
          <w:lang w:val="fr-FR"/>
        </w:rPr>
        <w:t>beyond</w:t>
      </w:r>
      <w:proofErr w:type="spellEnd"/>
      <w:r w:rsidRPr="00417055">
        <w:rPr>
          <w:rFonts w:cs="Arial"/>
          <w:lang w:val="fr-FR"/>
        </w:rPr>
        <w:t xml:space="preserve"> » (rapport disponible </w:t>
      </w:r>
      <w:r>
        <w:fldChar w:fldCharType="begin"/>
      </w:r>
      <w:r w:rsidRPr="001C7165">
        <w:rPr>
          <w:lang w:val="fr-FR"/>
        </w:rPr>
        <w:instrText>HYPERLINK "https://accobams.org/conservations-action/cetacean-culture/report-of-the-ecs-accobams-workshop-on-cetacean-culture-navigating-change-in-the-accobams-region-and-beyond/" \h</w:instrText>
      </w:r>
      <w:r>
        <w:fldChar w:fldCharType="separate"/>
      </w:r>
      <w:r w:rsidRPr="00417055">
        <w:rPr>
          <w:rStyle w:val="Hyperlink"/>
          <w:rFonts w:cs="Arial"/>
          <w:lang w:val="fr-FR"/>
        </w:rPr>
        <w:t>ici</w:t>
      </w:r>
      <w:r>
        <w:fldChar w:fldCharType="end"/>
      </w:r>
      <w:r w:rsidRPr="00417055">
        <w:rPr>
          <w:rFonts w:cs="Arial"/>
          <w:lang w:val="fr-FR"/>
        </w:rPr>
        <w:t>). Les recommandations suivantes ont été approuvées par les participants et seront soumises à l’examen du Comité scientifique de l’ACCOBAMS :</w:t>
      </w:r>
    </w:p>
    <w:p w14:paraId="0662D385" w14:textId="77777777" w:rsidR="00156DDA" w:rsidRPr="00417055" w:rsidRDefault="00156DDA" w:rsidP="00156DDA">
      <w:pPr>
        <w:widowControl w:val="0"/>
        <w:numPr>
          <w:ilvl w:val="0"/>
          <w:numId w:val="18"/>
        </w:numPr>
        <w:autoSpaceDE w:val="0"/>
        <w:autoSpaceDN w:val="0"/>
        <w:adjustRightInd w:val="0"/>
        <w:rPr>
          <w:rFonts w:cs="Arial"/>
          <w:color w:val="000000" w:themeColor="text1"/>
          <w:lang w:val="fr-FR"/>
        </w:rPr>
      </w:pPr>
      <w:r w:rsidRPr="00417055">
        <w:rPr>
          <w:rFonts w:cs="Arial"/>
          <w:lang w:val="fr-FR"/>
        </w:rPr>
        <w:t>Inclure la prise en considération de la culture dans le Plan de Gestion de la Conservation (CMP) du cachalot</w:t>
      </w:r>
      <w:r w:rsidRPr="00417055">
        <w:rPr>
          <w:rFonts w:cs="Arial"/>
          <w:color w:val="000000" w:themeColor="text1"/>
          <w:lang w:val="fr-FR"/>
        </w:rPr>
        <w:t xml:space="preserve">. </w:t>
      </w:r>
    </w:p>
    <w:p w14:paraId="18595695" w14:textId="77777777" w:rsidR="00156DDA" w:rsidRPr="00417055" w:rsidRDefault="00156DDA" w:rsidP="00156DDA">
      <w:pPr>
        <w:widowControl w:val="0"/>
        <w:numPr>
          <w:ilvl w:val="0"/>
          <w:numId w:val="18"/>
        </w:numPr>
        <w:autoSpaceDE w:val="0"/>
        <w:autoSpaceDN w:val="0"/>
        <w:adjustRightInd w:val="0"/>
        <w:rPr>
          <w:rFonts w:cs="Arial"/>
          <w:lang w:val="fr-FR"/>
        </w:rPr>
      </w:pPr>
      <w:r w:rsidRPr="00417055">
        <w:rPr>
          <w:rFonts w:cs="Arial"/>
          <w:lang w:val="fr-FR"/>
        </w:rPr>
        <w:t xml:space="preserve">Inclure la prise en considération de la culture dans le Plan de Gestion de la Conservation du rorqual commun. </w:t>
      </w:r>
    </w:p>
    <w:p w14:paraId="365B4D9F" w14:textId="77777777" w:rsidR="00156DDA" w:rsidRPr="00417055" w:rsidRDefault="00156DDA" w:rsidP="00156DDA">
      <w:pPr>
        <w:widowControl w:val="0"/>
        <w:numPr>
          <w:ilvl w:val="0"/>
          <w:numId w:val="18"/>
        </w:numPr>
        <w:autoSpaceDE w:val="0"/>
        <w:autoSpaceDN w:val="0"/>
        <w:adjustRightInd w:val="0"/>
        <w:rPr>
          <w:rFonts w:cs="Arial"/>
          <w:lang w:val="fr-FR"/>
        </w:rPr>
      </w:pPr>
      <w:r w:rsidRPr="00417055">
        <w:rPr>
          <w:rFonts w:cs="Arial"/>
          <w:lang w:val="fr-FR"/>
        </w:rPr>
        <w:t xml:space="preserve">Encourager les chercheurs de la région à examiner si leurs populations cibles présentent des indicateurs d’apprentissage social et culturel. </w:t>
      </w:r>
    </w:p>
    <w:p w14:paraId="67BDAF24" w14:textId="77777777" w:rsidR="00156DDA" w:rsidRPr="00417055" w:rsidRDefault="00156DDA" w:rsidP="00156DDA">
      <w:pPr>
        <w:widowControl w:val="0"/>
        <w:numPr>
          <w:ilvl w:val="0"/>
          <w:numId w:val="18"/>
        </w:numPr>
        <w:autoSpaceDE w:val="0"/>
        <w:autoSpaceDN w:val="0"/>
        <w:adjustRightInd w:val="0"/>
        <w:rPr>
          <w:rFonts w:cs="Arial"/>
          <w:lang w:val="fr-FR"/>
        </w:rPr>
      </w:pPr>
      <w:r w:rsidRPr="00417055">
        <w:rPr>
          <w:rFonts w:cs="Arial"/>
          <w:lang w:val="fr-FR"/>
        </w:rPr>
        <w:t xml:space="preserve">Encourager la consultation du Groupe d’experts de la CMS en cas de doute sur le caractère socialement acquis d’un comportement. </w:t>
      </w:r>
    </w:p>
    <w:p w14:paraId="72F4E4DF" w14:textId="77777777" w:rsidR="00156DDA" w:rsidRPr="00417055" w:rsidRDefault="00156DDA" w:rsidP="00156DDA">
      <w:pPr>
        <w:widowControl w:val="0"/>
        <w:numPr>
          <w:ilvl w:val="0"/>
          <w:numId w:val="18"/>
        </w:numPr>
        <w:autoSpaceDE w:val="0"/>
        <w:autoSpaceDN w:val="0"/>
        <w:adjustRightInd w:val="0"/>
        <w:rPr>
          <w:rFonts w:cs="Arial"/>
          <w:lang w:val="fr-FR"/>
        </w:rPr>
      </w:pPr>
      <w:r w:rsidRPr="00417055">
        <w:rPr>
          <w:rFonts w:cs="Arial"/>
          <w:lang w:val="fr-FR"/>
        </w:rPr>
        <w:t xml:space="preserve">Évaluer la mesure dans laquelle les menaces (bruit sous-marin, perte d’habitat, réduction des proies, etc.) pourraient affecter la transmission des comportements culturels essentiels à la survie ou à la reproduction des cétacés dans la zone ACCOBAMS. </w:t>
      </w:r>
    </w:p>
    <w:p w14:paraId="37FD3553" w14:textId="77777777" w:rsidR="00156DDA" w:rsidRPr="00417055" w:rsidRDefault="00156DDA" w:rsidP="00156DDA">
      <w:pPr>
        <w:widowControl w:val="0"/>
        <w:numPr>
          <w:ilvl w:val="0"/>
          <w:numId w:val="18"/>
        </w:numPr>
        <w:autoSpaceDE w:val="0"/>
        <w:autoSpaceDN w:val="0"/>
        <w:adjustRightInd w:val="0"/>
        <w:rPr>
          <w:rFonts w:cs="Arial"/>
          <w:lang w:val="fr-FR"/>
        </w:rPr>
      </w:pPr>
      <w:r w:rsidRPr="00417055">
        <w:rPr>
          <w:rFonts w:cs="Arial"/>
          <w:lang w:val="fr-FR"/>
        </w:rPr>
        <w:t xml:space="preserve">Les mesures de conservation devraient garantir le maintien des voies de transmission culturelle et de la structure sociale, et devraient viser à protéger les détenteurs de connaissances écologiques (par exemple, </w:t>
      </w:r>
      <w:r w:rsidRPr="00417055">
        <w:rPr>
          <w:rFonts w:cs="Arial"/>
          <w:color w:val="000000" w:themeColor="text1"/>
          <w:lang w:val="fr-FR"/>
        </w:rPr>
        <w:t>les individus plus âgés</w:t>
      </w:r>
      <w:r w:rsidRPr="00417055">
        <w:rPr>
          <w:rFonts w:cs="Arial"/>
          <w:lang w:val="fr-FR"/>
        </w:rPr>
        <w:t xml:space="preserve">). </w:t>
      </w:r>
    </w:p>
    <w:p w14:paraId="07F383CD" w14:textId="77777777" w:rsidR="00156DDA" w:rsidRPr="00417055" w:rsidRDefault="00156DDA" w:rsidP="00156DDA">
      <w:pPr>
        <w:widowControl w:val="0"/>
        <w:numPr>
          <w:ilvl w:val="0"/>
          <w:numId w:val="18"/>
        </w:numPr>
        <w:autoSpaceDE w:val="0"/>
        <w:autoSpaceDN w:val="0"/>
        <w:adjustRightInd w:val="0"/>
        <w:rPr>
          <w:rFonts w:cs="Arial"/>
          <w:lang w:val="fr-FR"/>
        </w:rPr>
      </w:pPr>
      <w:r w:rsidRPr="00417055">
        <w:rPr>
          <w:rFonts w:cs="Arial"/>
          <w:lang w:val="fr-FR"/>
        </w:rPr>
        <w:t xml:space="preserve">La cartographie des routes migratoires et des menaces pesant sur les espèces de cétacés migrateurs de la région, par exemple les rorquals communs, pourrait fournir des informations plus détaillées sur les risques et indiquer les domaines dans lesquels des mesures de conservation spécifiques devraient être prises. </w:t>
      </w:r>
    </w:p>
    <w:p w14:paraId="2414105D" w14:textId="77777777" w:rsidR="00156DDA" w:rsidRPr="00417055" w:rsidRDefault="00156DDA" w:rsidP="00156DDA">
      <w:pPr>
        <w:widowControl w:val="0"/>
        <w:numPr>
          <w:ilvl w:val="0"/>
          <w:numId w:val="18"/>
        </w:numPr>
        <w:autoSpaceDE w:val="0"/>
        <w:autoSpaceDN w:val="0"/>
        <w:adjustRightInd w:val="0"/>
        <w:rPr>
          <w:rFonts w:cs="Arial"/>
          <w:lang w:val="fr-FR"/>
        </w:rPr>
      </w:pPr>
      <w:r w:rsidRPr="00417055">
        <w:rPr>
          <w:rFonts w:cs="Arial"/>
          <w:lang w:val="fr-FR"/>
        </w:rPr>
        <w:t xml:space="preserve">Les actions de conservation doivent prendre en considération les exigences spécifiques des espèces en matière d’habitat pour permettre l’expression de différents comportements culturels. Par exemple, les impacts du bruit sur la capacité des cétacés à entendre et à communiquer varieront. </w:t>
      </w:r>
    </w:p>
    <w:p w14:paraId="30C47ECD" w14:textId="77777777" w:rsidR="00156DDA" w:rsidRPr="00417055" w:rsidRDefault="00156DDA" w:rsidP="00156DDA">
      <w:pPr>
        <w:widowControl w:val="0"/>
        <w:numPr>
          <w:ilvl w:val="0"/>
          <w:numId w:val="18"/>
        </w:numPr>
        <w:autoSpaceDE w:val="0"/>
        <w:autoSpaceDN w:val="0"/>
        <w:adjustRightInd w:val="0"/>
        <w:rPr>
          <w:rFonts w:cs="Arial"/>
          <w:lang w:val="fr-FR"/>
        </w:rPr>
      </w:pPr>
      <w:r w:rsidRPr="00417055">
        <w:rPr>
          <w:rFonts w:cs="Arial"/>
          <w:lang w:val="fr-FR"/>
        </w:rPr>
        <w:t xml:space="preserve">La connaissance du comportement culturel d’espèces ou de populations spécifiques est un outil pédagogique important qui peut être utilisé pour expliquer au public et aux décideurs pourquoi cette espèce ou ladite population doit être particulièrement protégée. </w:t>
      </w:r>
    </w:p>
    <w:p w14:paraId="7D414F18" w14:textId="77777777" w:rsidR="00156DDA" w:rsidRPr="00417055" w:rsidRDefault="00156DDA" w:rsidP="00156DDA">
      <w:pPr>
        <w:widowControl w:val="0"/>
        <w:autoSpaceDE w:val="0"/>
        <w:autoSpaceDN w:val="0"/>
        <w:adjustRightInd w:val="0"/>
        <w:ind w:left="567"/>
        <w:rPr>
          <w:rFonts w:cs="Arial"/>
          <w:lang w:val="fr-FR"/>
        </w:rPr>
      </w:pPr>
    </w:p>
    <w:p w14:paraId="4D8436A4" w14:textId="77777777" w:rsidR="00156DDA" w:rsidRPr="00417055" w:rsidRDefault="00156DDA" w:rsidP="00156DDA">
      <w:pPr>
        <w:widowControl w:val="0"/>
        <w:numPr>
          <w:ilvl w:val="0"/>
          <w:numId w:val="15"/>
        </w:numPr>
        <w:autoSpaceDE w:val="0"/>
        <w:autoSpaceDN w:val="0"/>
        <w:adjustRightInd w:val="0"/>
        <w:ind w:left="567" w:hanging="567"/>
        <w:rPr>
          <w:rFonts w:cs="Arial"/>
          <w:lang w:val="fr-FR"/>
        </w:rPr>
      </w:pPr>
      <w:r w:rsidRPr="00417055">
        <w:rPr>
          <w:rFonts w:cs="Arial"/>
          <w:lang w:val="fr-FR"/>
        </w:rPr>
        <w:t xml:space="preserve">En plus de ce partage de connaissances avec l’ACCOBAMS, la question est à l’ordre du jour de la </w:t>
      </w:r>
      <w:r>
        <w:fldChar w:fldCharType="begin"/>
      </w:r>
      <w:r w:rsidRPr="001C7165">
        <w:rPr>
          <w:lang w:val="fr-FR"/>
        </w:rPr>
        <w:instrText>HYPERLINK "https://www.ascobans.org/en/meeting/ac29"</w:instrText>
      </w:r>
      <w:r>
        <w:fldChar w:fldCharType="separate"/>
      </w:r>
      <w:r w:rsidRPr="00417055">
        <w:rPr>
          <w:rStyle w:val="Hyperlink"/>
          <w:rFonts w:cs="Arial"/>
          <w:lang w:val="fr-FR"/>
        </w:rPr>
        <w:t>29</w:t>
      </w:r>
      <w:r w:rsidRPr="00417055">
        <w:rPr>
          <w:rStyle w:val="Hyperlink"/>
          <w:rFonts w:cs="Arial"/>
          <w:vertAlign w:val="superscript"/>
          <w:lang w:val="fr-FR"/>
        </w:rPr>
        <w:t>e</w:t>
      </w:r>
      <w:r w:rsidRPr="00417055">
        <w:rPr>
          <w:rStyle w:val="Hyperlink"/>
          <w:rFonts w:cs="Arial"/>
          <w:lang w:val="fr-FR"/>
        </w:rPr>
        <w:t xml:space="preserve"> Réunion du Comité consultatif d’ASCOBANS</w:t>
      </w:r>
      <w:r>
        <w:fldChar w:fldCharType="end"/>
      </w:r>
      <w:r w:rsidRPr="00417055">
        <w:rPr>
          <w:rFonts w:cs="Arial"/>
          <w:lang w:val="fr-FR"/>
        </w:rPr>
        <w:t xml:space="preserve"> (septembre 2025), avec une introduction au sujet par le Président du Groupe de travail d’experts.</w:t>
      </w:r>
    </w:p>
    <w:p w14:paraId="64311335" w14:textId="77777777" w:rsidR="00156DDA" w:rsidRPr="00417055" w:rsidRDefault="00156DDA" w:rsidP="00156DDA">
      <w:pPr>
        <w:widowControl w:val="0"/>
        <w:autoSpaceDE w:val="0"/>
        <w:autoSpaceDN w:val="0"/>
        <w:adjustRightInd w:val="0"/>
        <w:ind w:left="567"/>
        <w:rPr>
          <w:rFonts w:cs="Arial"/>
          <w:lang w:val="fr-FR"/>
        </w:rPr>
      </w:pPr>
    </w:p>
    <w:p w14:paraId="49BACC18" w14:textId="77777777" w:rsidR="00156DDA" w:rsidRPr="00417055" w:rsidRDefault="00156DDA" w:rsidP="00156DDA">
      <w:pPr>
        <w:widowControl w:val="0"/>
        <w:autoSpaceDE w:val="0"/>
        <w:autoSpaceDN w:val="0"/>
        <w:adjustRightInd w:val="0"/>
        <w:rPr>
          <w:rFonts w:cs="Arial"/>
          <w:i/>
          <w:iCs/>
          <w:lang w:val="fr-FR"/>
        </w:rPr>
      </w:pPr>
      <w:r w:rsidRPr="00417055">
        <w:rPr>
          <w:rFonts w:cs="Arial"/>
          <w:i/>
          <w:iCs/>
          <w:lang w:val="fr-FR"/>
        </w:rPr>
        <w:t>Collaboration avec l’Union internationale pour la conservation de la nature (UICN)</w:t>
      </w:r>
    </w:p>
    <w:p w14:paraId="1E348784" w14:textId="77777777" w:rsidR="00156DDA" w:rsidRPr="00417055" w:rsidRDefault="00156DDA" w:rsidP="00156DDA">
      <w:pPr>
        <w:widowControl w:val="0"/>
        <w:autoSpaceDE w:val="0"/>
        <w:autoSpaceDN w:val="0"/>
        <w:adjustRightInd w:val="0"/>
        <w:rPr>
          <w:rFonts w:cs="Arial"/>
          <w:lang w:val="fr-FR"/>
        </w:rPr>
      </w:pPr>
    </w:p>
    <w:p w14:paraId="603FA1C7" w14:textId="78468592" w:rsidR="00156DDA" w:rsidRPr="00417055" w:rsidRDefault="00156DDA" w:rsidP="00156DDA">
      <w:pPr>
        <w:widowControl w:val="0"/>
        <w:numPr>
          <w:ilvl w:val="0"/>
          <w:numId w:val="15"/>
        </w:numPr>
        <w:autoSpaceDE w:val="0"/>
        <w:autoSpaceDN w:val="0"/>
        <w:adjustRightInd w:val="0"/>
        <w:ind w:left="567" w:hanging="567"/>
        <w:rPr>
          <w:rFonts w:cs="Arial"/>
          <w:lang w:val="fr-FR"/>
        </w:rPr>
      </w:pPr>
      <w:r w:rsidRPr="00417055">
        <w:rPr>
          <w:rFonts w:cs="Arial"/>
          <w:lang w:val="fr-FR"/>
        </w:rPr>
        <w:t>Un autre domaine d’action pour la période intersessions a été de renforcer la coopération avec l’UICN dans le domaine de la culture animale (Décision 14.229 (d)). Suite à la participation de représentants de l’UICN à l’atelier de 2023, la collaboration entre l’UICN et la CMS dans ce domaine s’est poursuivie, notamment à travers un événement parallèle conjoint lors de la COP14 de la CMS sur la culture animale, qui a abouti à une déclaration conjointe CMS-UICN sur la culture animale (</w:t>
      </w:r>
      <w:r>
        <w:fldChar w:fldCharType="begin"/>
      </w:r>
      <w:r w:rsidRPr="001C7165">
        <w:rPr>
          <w:lang w:val="fr-FR"/>
        </w:rPr>
        <w:instrText>HYPERLINK "https://www.cms.int/document/statement-human-and-animal-culture-determinants-dynamic-spatial-units-species-conservation"</w:instrText>
      </w:r>
      <w:r>
        <w:fldChar w:fldCharType="separate"/>
      </w:r>
      <w:r w:rsidRPr="00044D10">
        <w:rPr>
          <w:rStyle w:val="Hyperlink"/>
          <w:rFonts w:cs="Arial"/>
          <w:lang w:val="fr-FR"/>
        </w:rPr>
        <w:t>UNEP/CMS/COP15/Inf.28.</w:t>
      </w:r>
      <w:r w:rsidR="00B86346" w:rsidRPr="00044D10">
        <w:rPr>
          <w:rStyle w:val="Hyperlink"/>
          <w:rFonts w:cs="Arial"/>
          <w:lang w:val="fr-FR"/>
        </w:rPr>
        <w:t>13</w:t>
      </w:r>
      <w:r>
        <w:fldChar w:fldCharType="end"/>
      </w:r>
      <w:r w:rsidRPr="00417055">
        <w:rPr>
          <w:rFonts w:cs="Arial"/>
          <w:lang w:val="fr-FR"/>
        </w:rPr>
        <w:t xml:space="preserve">). </w:t>
      </w:r>
    </w:p>
    <w:p w14:paraId="042E2C6F" w14:textId="77777777" w:rsidR="00156DDA" w:rsidRPr="00417055" w:rsidRDefault="00156DDA" w:rsidP="00156DDA">
      <w:pPr>
        <w:widowControl w:val="0"/>
        <w:autoSpaceDE w:val="0"/>
        <w:autoSpaceDN w:val="0"/>
        <w:adjustRightInd w:val="0"/>
        <w:ind w:left="567"/>
        <w:rPr>
          <w:rFonts w:cs="Arial"/>
          <w:lang w:val="fr-FR"/>
        </w:rPr>
      </w:pPr>
    </w:p>
    <w:p w14:paraId="7A6B4954" w14:textId="77777777" w:rsidR="00156DDA" w:rsidRPr="00417055" w:rsidRDefault="00156DDA" w:rsidP="00156DDA">
      <w:pPr>
        <w:widowControl w:val="0"/>
        <w:numPr>
          <w:ilvl w:val="0"/>
          <w:numId w:val="15"/>
        </w:numPr>
        <w:autoSpaceDE w:val="0"/>
        <w:autoSpaceDN w:val="0"/>
        <w:adjustRightInd w:val="0"/>
        <w:ind w:left="567" w:hanging="567"/>
        <w:rPr>
          <w:rFonts w:cs="Arial"/>
          <w:lang w:val="fr-FR"/>
        </w:rPr>
      </w:pPr>
      <w:r w:rsidRPr="00417055">
        <w:rPr>
          <w:rFonts w:cs="Arial"/>
          <w:lang w:val="fr-FR"/>
        </w:rPr>
        <w:lastRenderedPageBreak/>
        <w:t xml:space="preserve">En juin 2025, l’UICN a organisé la réunion de lancement d’une initiative quinquennale (2025-2030) pilotée par l’UICN en partenariat avec la Fondation </w:t>
      </w:r>
      <w:proofErr w:type="spellStart"/>
      <w:r w:rsidRPr="00417055">
        <w:rPr>
          <w:rFonts w:cs="Arial"/>
          <w:lang w:val="fr-FR"/>
        </w:rPr>
        <w:t>Arcus</w:t>
      </w:r>
      <w:proofErr w:type="spellEnd"/>
      <w:r w:rsidRPr="00417055">
        <w:rPr>
          <w:rFonts w:cs="Arial"/>
          <w:lang w:val="fr-FR"/>
        </w:rPr>
        <w:t xml:space="preserve"> pour promouvoir la prise en considération de la culture animale dans l’orientation des politiques et pratiques de conservation. Le Président du Groupe de travail d’experts sur la culture animale de la CMS est directement impliqué dans le projet, qui s’appuiera sur de multiples sources de connaissances et perspectives sur la culture animale pour approfondir la compréhension et l’appréciation de la diversité et de l’importance des cultures animales, afin d’aider à orienter la politique et la pratique de la conservation. Il s’agira de travailler en collaboration avec un large éventail de parties prenantes, y compris, entre autres, les praticiens de la conservation, les peuples autochtones, les organisations de peuples autochtones et les communautés locales, afin de développer des collaborations non extractives et des voies équitables pour intégrer les connaissances sur la culture animale et conserver les capacités culturelles au sein des populations d’espèces sauvages. Le projet sera également guidé par la collaboration avec le Groupe d’experts de la CMS et le Groupe d’étude nouvellement formé de la CEESP-SSC de l’UICN sur la conservation de la culture animale (voir paragr. 12 ci-dessous pour en savoir plus sur le nouveau Groupe d’étude).</w:t>
      </w:r>
    </w:p>
    <w:p w14:paraId="00E925C3" w14:textId="77777777" w:rsidR="00156DDA" w:rsidRPr="00417055" w:rsidRDefault="00156DDA" w:rsidP="00156DDA">
      <w:pPr>
        <w:widowControl w:val="0"/>
        <w:autoSpaceDE w:val="0"/>
        <w:autoSpaceDN w:val="0"/>
        <w:adjustRightInd w:val="0"/>
        <w:ind w:left="360"/>
        <w:rPr>
          <w:rFonts w:cs="Arial"/>
          <w:lang w:val="fr-FR"/>
        </w:rPr>
      </w:pPr>
    </w:p>
    <w:p w14:paraId="0B5A6244" w14:textId="77777777" w:rsidR="00156DDA" w:rsidRPr="00417055" w:rsidRDefault="00156DDA" w:rsidP="00156DDA">
      <w:pPr>
        <w:widowControl w:val="0"/>
        <w:numPr>
          <w:ilvl w:val="0"/>
          <w:numId w:val="15"/>
        </w:numPr>
        <w:autoSpaceDE w:val="0"/>
        <w:autoSpaceDN w:val="0"/>
        <w:adjustRightInd w:val="0"/>
        <w:ind w:left="567" w:hanging="567"/>
        <w:rPr>
          <w:rFonts w:cs="Arial"/>
          <w:lang w:val="fr-FR"/>
        </w:rPr>
      </w:pPr>
      <w:r w:rsidRPr="00417055">
        <w:rPr>
          <w:rFonts w:cs="Arial"/>
          <w:lang w:val="fr-FR"/>
        </w:rPr>
        <w:t>Les principaux objectifs du projet sont les suivants :</w:t>
      </w:r>
    </w:p>
    <w:p w14:paraId="25787591" w14:textId="77777777" w:rsidR="00156DDA" w:rsidRPr="00417055" w:rsidRDefault="00156DDA" w:rsidP="00156DDA">
      <w:pPr>
        <w:pStyle w:val="ListParagraph"/>
        <w:widowControl w:val="0"/>
        <w:numPr>
          <w:ilvl w:val="0"/>
          <w:numId w:val="17"/>
        </w:numPr>
        <w:autoSpaceDE w:val="0"/>
        <w:autoSpaceDN w:val="0"/>
        <w:adjustRightInd w:val="0"/>
        <w:rPr>
          <w:rFonts w:cs="Arial"/>
          <w:lang w:val="fr-FR"/>
        </w:rPr>
      </w:pPr>
      <w:r w:rsidRPr="00417055">
        <w:rPr>
          <w:rFonts w:cs="Arial"/>
          <w:lang w:val="fr-FR"/>
        </w:rPr>
        <w:t xml:space="preserve">Informer largement et </w:t>
      </w:r>
      <w:r w:rsidRPr="00417055">
        <w:rPr>
          <w:rFonts w:cs="Arial"/>
          <w:color w:val="000000" w:themeColor="text1"/>
          <w:lang w:val="fr-FR"/>
        </w:rPr>
        <w:t>diffuser</w:t>
      </w:r>
      <w:r w:rsidRPr="00417055">
        <w:rPr>
          <w:rFonts w:cs="Arial"/>
          <w:lang w:val="fr-FR"/>
        </w:rPr>
        <w:t xml:space="preserve"> le concept de culture animale dans les organes et processus de l’UICN, et influencer la communauté de la conservation au sens large.</w:t>
      </w:r>
    </w:p>
    <w:p w14:paraId="1942F6C2" w14:textId="77777777" w:rsidR="00156DDA" w:rsidRPr="00417055" w:rsidRDefault="00156DDA" w:rsidP="00156DDA">
      <w:pPr>
        <w:pStyle w:val="ListParagraph"/>
        <w:widowControl w:val="0"/>
        <w:numPr>
          <w:ilvl w:val="0"/>
          <w:numId w:val="17"/>
        </w:numPr>
        <w:autoSpaceDE w:val="0"/>
        <w:autoSpaceDN w:val="0"/>
        <w:adjustRightInd w:val="0"/>
        <w:rPr>
          <w:rFonts w:cs="Arial"/>
          <w:lang w:val="fr-FR"/>
        </w:rPr>
      </w:pPr>
      <w:r w:rsidRPr="00417055">
        <w:rPr>
          <w:rFonts w:cs="Arial"/>
          <w:lang w:val="fr-FR"/>
        </w:rPr>
        <w:t>Développer un langage et une compréhension communs dans ce domaine pour l’implication des parties prenantes.</w:t>
      </w:r>
    </w:p>
    <w:p w14:paraId="39013FB7" w14:textId="77777777" w:rsidR="00156DDA" w:rsidRPr="00417055" w:rsidRDefault="00156DDA" w:rsidP="00156DDA">
      <w:pPr>
        <w:pStyle w:val="ListParagraph"/>
        <w:widowControl w:val="0"/>
        <w:numPr>
          <w:ilvl w:val="0"/>
          <w:numId w:val="17"/>
        </w:numPr>
        <w:autoSpaceDE w:val="0"/>
        <w:autoSpaceDN w:val="0"/>
        <w:adjustRightInd w:val="0"/>
        <w:rPr>
          <w:rFonts w:cs="Arial"/>
          <w:lang w:val="fr-FR"/>
        </w:rPr>
      </w:pPr>
      <w:r w:rsidRPr="00417055">
        <w:rPr>
          <w:rFonts w:cs="Arial"/>
          <w:lang w:val="fr-FR"/>
        </w:rPr>
        <w:t>Explorer l’application des données probantes émergentes et des nouvelles compréhensions pour une gamme de cadres et d’initiatives de conservation mondiale afin de formuler des conseils et des recommandations.</w:t>
      </w:r>
    </w:p>
    <w:p w14:paraId="7FF61965" w14:textId="77777777" w:rsidR="00156DDA" w:rsidRPr="00417055" w:rsidRDefault="00156DDA" w:rsidP="00156DDA">
      <w:pPr>
        <w:pStyle w:val="ListParagraph"/>
        <w:widowControl w:val="0"/>
        <w:numPr>
          <w:ilvl w:val="0"/>
          <w:numId w:val="17"/>
        </w:numPr>
        <w:autoSpaceDE w:val="0"/>
        <w:autoSpaceDN w:val="0"/>
        <w:adjustRightInd w:val="0"/>
        <w:rPr>
          <w:rFonts w:cs="Arial"/>
          <w:lang w:val="fr-FR"/>
        </w:rPr>
      </w:pPr>
      <w:r w:rsidRPr="00417055">
        <w:rPr>
          <w:rFonts w:cs="Arial"/>
          <w:lang w:val="fr-FR"/>
        </w:rPr>
        <w:t>Collaborer avec le Groupe d’étude de la CEESP-SSC sur la conservation des cultures animales dans sa mission d’évaluer la faisabilité et la pertinence de l’intégration de la culture dans les cadres de conservation, tels que les évaluations du statut vert des espèces de l’UICN et les évaluations de la Liste rouge des espèces menacées de l’UICN</w:t>
      </w:r>
      <w:r w:rsidRPr="00417055">
        <w:rPr>
          <w:rFonts w:cs="Arial"/>
          <w:vertAlign w:val="superscript"/>
          <w:lang w:val="fr-FR"/>
        </w:rPr>
        <w:t>TM</w:t>
      </w:r>
      <w:r w:rsidRPr="00417055">
        <w:rPr>
          <w:rFonts w:cs="Arial"/>
          <w:lang w:val="fr-FR"/>
        </w:rPr>
        <w:t>.</w:t>
      </w:r>
    </w:p>
    <w:p w14:paraId="1F392BFC" w14:textId="77777777" w:rsidR="00156DDA" w:rsidRPr="00417055" w:rsidRDefault="00156DDA" w:rsidP="00156DDA">
      <w:pPr>
        <w:pStyle w:val="ListParagraph"/>
        <w:widowControl w:val="0"/>
        <w:numPr>
          <w:ilvl w:val="0"/>
          <w:numId w:val="17"/>
        </w:numPr>
        <w:autoSpaceDE w:val="0"/>
        <w:autoSpaceDN w:val="0"/>
        <w:adjustRightInd w:val="0"/>
        <w:rPr>
          <w:rFonts w:cs="Arial"/>
          <w:lang w:val="fr-FR"/>
        </w:rPr>
      </w:pPr>
      <w:r w:rsidRPr="00417055">
        <w:rPr>
          <w:rFonts w:cs="Arial"/>
          <w:lang w:val="fr-FR"/>
        </w:rPr>
        <w:t>Élaborer un processus équitable pour s’engager avec les populations autochtones et les autres groupes de parties prenantes dans ce domaine.</w:t>
      </w:r>
    </w:p>
    <w:p w14:paraId="6F59126C" w14:textId="77777777" w:rsidR="00156DDA" w:rsidRPr="00417055" w:rsidRDefault="00156DDA" w:rsidP="00156DDA">
      <w:pPr>
        <w:pStyle w:val="ListParagraph"/>
        <w:widowControl w:val="0"/>
        <w:numPr>
          <w:ilvl w:val="0"/>
          <w:numId w:val="17"/>
        </w:numPr>
        <w:autoSpaceDE w:val="0"/>
        <w:autoSpaceDN w:val="0"/>
        <w:adjustRightInd w:val="0"/>
        <w:rPr>
          <w:rFonts w:cs="Arial"/>
          <w:lang w:val="fr-FR"/>
        </w:rPr>
      </w:pPr>
      <w:r w:rsidRPr="00417055">
        <w:rPr>
          <w:rFonts w:cs="Arial"/>
          <w:lang w:val="fr-FR"/>
        </w:rPr>
        <w:t>Collaborer avec les organisations de peuples autochtones par des voies équitables convenues pour garantir que les connaissances traditionnelles sont reconnues de manière appropriée lorsqu’elles sont incorporées dans des initiatives de culture animale.</w:t>
      </w:r>
    </w:p>
    <w:p w14:paraId="4724BC0F" w14:textId="77777777" w:rsidR="00156DDA" w:rsidRPr="00417055" w:rsidRDefault="00156DDA" w:rsidP="00156DDA">
      <w:pPr>
        <w:pStyle w:val="ListParagraph"/>
        <w:widowControl w:val="0"/>
        <w:numPr>
          <w:ilvl w:val="0"/>
          <w:numId w:val="17"/>
        </w:numPr>
        <w:autoSpaceDE w:val="0"/>
        <w:autoSpaceDN w:val="0"/>
        <w:adjustRightInd w:val="0"/>
        <w:rPr>
          <w:rFonts w:cs="Arial"/>
          <w:lang w:val="fr-FR"/>
        </w:rPr>
      </w:pPr>
      <w:r w:rsidRPr="00417055">
        <w:rPr>
          <w:rFonts w:cs="Arial"/>
          <w:lang w:val="fr-FR"/>
        </w:rPr>
        <w:t>Assurer des synergies avec les travaux menés dans ce domaine dans le cadre de la CMS, d’autres AME et des organismes de conservation concernés afin de garantir qu'une approche cohésive, cohérente et fondée sur des données probantes de la conservation des cultures animales est adoptée par ces organismes internationaux.</w:t>
      </w:r>
    </w:p>
    <w:p w14:paraId="674F6AFB" w14:textId="77777777" w:rsidR="00156DDA" w:rsidRPr="00417055" w:rsidRDefault="00156DDA" w:rsidP="00156DDA">
      <w:pPr>
        <w:pStyle w:val="ListParagraph"/>
        <w:widowControl w:val="0"/>
        <w:numPr>
          <w:ilvl w:val="0"/>
          <w:numId w:val="17"/>
        </w:numPr>
        <w:autoSpaceDE w:val="0"/>
        <w:autoSpaceDN w:val="0"/>
        <w:adjustRightInd w:val="0"/>
        <w:rPr>
          <w:rFonts w:cs="Arial"/>
          <w:lang w:val="fr-FR"/>
        </w:rPr>
      </w:pPr>
      <w:r w:rsidRPr="00417055">
        <w:rPr>
          <w:rFonts w:cs="Arial"/>
          <w:lang w:val="fr-FR"/>
        </w:rPr>
        <w:t>Soutenir les initiatives qui mettent la diversité culturelle au cœur des efforts de conservation – par exemple, à travers des projets de renforcement des capacités et de science citoyenne impliquant les peuples autochtones et les communautés locales – et rechercher des financements pour soutenir la mise en œuvre de projets pilotes sur le terrain.</w:t>
      </w:r>
    </w:p>
    <w:p w14:paraId="0F31332B" w14:textId="732810D3" w:rsidR="00156DDA" w:rsidRPr="00057D4F" w:rsidRDefault="00156DDA" w:rsidP="00057D4F">
      <w:pPr>
        <w:pStyle w:val="ListParagraph"/>
        <w:widowControl w:val="0"/>
        <w:numPr>
          <w:ilvl w:val="0"/>
          <w:numId w:val="17"/>
        </w:numPr>
        <w:autoSpaceDE w:val="0"/>
        <w:autoSpaceDN w:val="0"/>
        <w:adjustRightInd w:val="0"/>
        <w:rPr>
          <w:rFonts w:cs="Arial"/>
          <w:lang w:val="fr-FR"/>
        </w:rPr>
      </w:pPr>
      <w:r w:rsidRPr="00417055">
        <w:rPr>
          <w:rFonts w:cs="Arial"/>
          <w:lang w:val="fr-FR"/>
        </w:rPr>
        <w:t>Concevoir une stratégie de communication de l’UICN sur la culture animale en tant que moyen d’éducation scientifique concernant les menaces et les initiatives de conservation, notamment par le développement d’une publication de l’UICN dans ce domaine.</w:t>
      </w:r>
      <w:r w:rsidR="00057D4F">
        <w:rPr>
          <w:rFonts w:cs="Arial"/>
          <w:lang w:val="fr-FR"/>
        </w:rPr>
        <w:br w:type="page"/>
      </w:r>
    </w:p>
    <w:p w14:paraId="521025AA" w14:textId="77777777" w:rsidR="00156DDA" w:rsidRDefault="00156DDA" w:rsidP="00156DDA">
      <w:pPr>
        <w:pStyle w:val="ListParagraph"/>
        <w:widowControl w:val="0"/>
        <w:numPr>
          <w:ilvl w:val="0"/>
          <w:numId w:val="17"/>
        </w:numPr>
        <w:autoSpaceDE w:val="0"/>
        <w:autoSpaceDN w:val="0"/>
        <w:adjustRightInd w:val="0"/>
        <w:rPr>
          <w:rFonts w:cs="Arial"/>
          <w:lang w:val="fr-FR"/>
        </w:rPr>
      </w:pPr>
      <w:r w:rsidRPr="00417055">
        <w:rPr>
          <w:rFonts w:cs="Arial"/>
          <w:lang w:val="fr-FR"/>
        </w:rPr>
        <w:lastRenderedPageBreak/>
        <w:t>Explorer le concept de la valeur intrinsèque des cultures animales sous divers angles et examiner comment les cultures animales sont valorisées dans les différentes cultures humaines.</w:t>
      </w:r>
    </w:p>
    <w:p w14:paraId="07947F50" w14:textId="77777777" w:rsidR="00057D4F" w:rsidRPr="00417055" w:rsidRDefault="00057D4F" w:rsidP="00057D4F">
      <w:pPr>
        <w:pStyle w:val="ListParagraph"/>
        <w:widowControl w:val="0"/>
        <w:autoSpaceDE w:val="0"/>
        <w:autoSpaceDN w:val="0"/>
        <w:adjustRightInd w:val="0"/>
        <w:ind w:left="1177"/>
        <w:rPr>
          <w:rFonts w:cs="Arial"/>
          <w:lang w:val="fr-FR"/>
        </w:rPr>
      </w:pPr>
    </w:p>
    <w:p w14:paraId="1FE99607" w14:textId="77777777" w:rsidR="00156DDA" w:rsidRPr="00417055" w:rsidRDefault="00156DDA" w:rsidP="00156DDA">
      <w:pPr>
        <w:widowControl w:val="0"/>
        <w:numPr>
          <w:ilvl w:val="0"/>
          <w:numId w:val="15"/>
        </w:numPr>
        <w:autoSpaceDE w:val="0"/>
        <w:autoSpaceDN w:val="0"/>
        <w:adjustRightInd w:val="0"/>
        <w:ind w:left="567" w:hanging="567"/>
        <w:rPr>
          <w:rFonts w:cs="Arial"/>
          <w:lang w:val="fr-FR"/>
        </w:rPr>
      </w:pPr>
      <w:r w:rsidRPr="00417055">
        <w:rPr>
          <w:rFonts w:cs="Arial"/>
          <w:lang w:val="fr-FR"/>
        </w:rPr>
        <w:t xml:space="preserve">Bien que la CMS se concentre spécifiquement sur les espèces migratrices, l’UICN peut également fournir son expertise sur les espèces non migratrices, ainsi que sur celles qui se dispersent à l’intérieur des États de l’aire de répartition. Les différentes approches se complètent, et les deux organisations continueront à collaborer dans le domaine de la culture animale en identifiant les possibilités de synergies et d’interactions. Par exemple : </w:t>
      </w:r>
    </w:p>
    <w:p w14:paraId="5F2D594B" w14:textId="77777777" w:rsidR="00156DDA" w:rsidRPr="00417055" w:rsidRDefault="00156DDA" w:rsidP="00156DDA">
      <w:pPr>
        <w:pStyle w:val="ListParagraph"/>
        <w:widowControl w:val="0"/>
        <w:numPr>
          <w:ilvl w:val="0"/>
          <w:numId w:val="19"/>
        </w:numPr>
        <w:autoSpaceDE w:val="0"/>
        <w:autoSpaceDN w:val="0"/>
        <w:adjustRightInd w:val="0"/>
        <w:rPr>
          <w:rFonts w:cs="Arial"/>
          <w:lang w:val="fr-FR"/>
        </w:rPr>
      </w:pPr>
      <w:r w:rsidRPr="00417055">
        <w:rPr>
          <w:rFonts w:cs="Arial"/>
          <w:lang w:val="fr-FR"/>
        </w:rPr>
        <w:t>les lignes directrices pour l’inférence phylogénétique</w:t>
      </w:r>
      <w:r w:rsidRPr="00417055">
        <w:rPr>
          <w:rStyle w:val="FootnoteReference"/>
          <w:i/>
          <w:iCs/>
          <w:sz w:val="20"/>
          <w:szCs w:val="20"/>
          <w:lang w:val="fr-FR"/>
        </w:rPr>
        <w:footnoteReference w:id="1"/>
      </w:r>
      <w:r w:rsidRPr="00417055">
        <w:rPr>
          <w:rFonts w:cs="Arial"/>
          <w:lang w:val="fr-FR"/>
        </w:rPr>
        <w:t xml:space="preserve"> que la CMS est en train de développer, ainsi que les perspectives sur l’importance de la connectivité, les effets des changements climatiques et des maladies de la faune sauvage sur les espèces migratrices, offrent de précieuses possibilités de collaboration avec le travail que l’UICN entreprendra dans ce domaine émergent ;</w:t>
      </w:r>
    </w:p>
    <w:p w14:paraId="69C76869" w14:textId="77777777" w:rsidR="00156DDA" w:rsidRPr="00417055" w:rsidRDefault="00156DDA" w:rsidP="00156DDA">
      <w:pPr>
        <w:pStyle w:val="ListParagraph"/>
        <w:widowControl w:val="0"/>
        <w:numPr>
          <w:ilvl w:val="0"/>
          <w:numId w:val="19"/>
        </w:numPr>
        <w:autoSpaceDE w:val="0"/>
        <w:autoSpaceDN w:val="0"/>
        <w:adjustRightInd w:val="0"/>
        <w:rPr>
          <w:rFonts w:cs="Arial"/>
          <w:lang w:val="fr-FR"/>
        </w:rPr>
      </w:pPr>
      <w:r w:rsidRPr="00417055">
        <w:rPr>
          <w:rFonts w:cs="Arial"/>
          <w:lang w:val="fr-FR"/>
        </w:rPr>
        <w:t>l’expertise de l’UICN, notamment celle des groupes de spécialistes sur les translocations et les conflits entre humains et faune sauvage, ainsi que</w:t>
      </w:r>
      <w:r w:rsidRPr="00417055">
        <w:rPr>
          <w:rFonts w:cs="Arial"/>
          <w:color w:val="EE0000"/>
          <w:lang w:val="fr-FR"/>
        </w:rPr>
        <w:t xml:space="preserve"> </w:t>
      </w:r>
      <w:r w:rsidRPr="00417055">
        <w:rPr>
          <w:rFonts w:cs="Arial"/>
          <w:lang w:val="fr-FR"/>
        </w:rPr>
        <w:t>les connaissances et les perspectives des peuples autochtones et les communautés locales, peuvent également contribuer à éclairer la mise en œuvre des Actions concertées de la CMS dans ce domaine ;</w:t>
      </w:r>
    </w:p>
    <w:p w14:paraId="21FD8001" w14:textId="77777777" w:rsidR="00156DDA" w:rsidRPr="00417055" w:rsidRDefault="00156DDA" w:rsidP="00156DDA">
      <w:pPr>
        <w:pStyle w:val="ListParagraph"/>
        <w:widowControl w:val="0"/>
        <w:numPr>
          <w:ilvl w:val="0"/>
          <w:numId w:val="19"/>
        </w:numPr>
        <w:autoSpaceDE w:val="0"/>
        <w:autoSpaceDN w:val="0"/>
        <w:adjustRightInd w:val="0"/>
        <w:rPr>
          <w:rFonts w:cs="Arial"/>
          <w:lang w:val="fr-FR"/>
        </w:rPr>
      </w:pPr>
      <w:r w:rsidRPr="00417055">
        <w:rPr>
          <w:rFonts w:cs="Arial"/>
          <w:lang w:val="fr-FR"/>
        </w:rPr>
        <w:t>les activités de la CMS en cours visant à diffuser des données probantes dans le cadre des accords conclus au titre de la CMS et des Mémorandums d’entente fourniront un canal supplémentaire de collaboration entre les deux organisations.</w:t>
      </w:r>
    </w:p>
    <w:p w14:paraId="15246382" w14:textId="77777777" w:rsidR="00156DDA" w:rsidRPr="00417055" w:rsidRDefault="00156DDA" w:rsidP="00156DDA">
      <w:pPr>
        <w:widowControl w:val="0"/>
        <w:autoSpaceDE w:val="0"/>
        <w:autoSpaceDN w:val="0"/>
        <w:adjustRightInd w:val="0"/>
        <w:ind w:left="567"/>
        <w:rPr>
          <w:rFonts w:cs="Arial"/>
          <w:lang w:val="fr-FR"/>
        </w:rPr>
      </w:pPr>
    </w:p>
    <w:p w14:paraId="300A2E18" w14:textId="77777777" w:rsidR="00156DDA" w:rsidRPr="00417055" w:rsidRDefault="00156DDA" w:rsidP="00156DDA">
      <w:pPr>
        <w:widowControl w:val="0"/>
        <w:numPr>
          <w:ilvl w:val="0"/>
          <w:numId w:val="15"/>
        </w:numPr>
        <w:autoSpaceDE w:val="0"/>
        <w:autoSpaceDN w:val="0"/>
        <w:adjustRightInd w:val="0"/>
        <w:ind w:left="567" w:hanging="567"/>
        <w:rPr>
          <w:rFonts w:cs="Arial"/>
          <w:lang w:val="fr-FR"/>
        </w:rPr>
      </w:pPr>
      <w:r w:rsidRPr="00417055">
        <w:rPr>
          <w:rFonts w:cs="Arial"/>
          <w:lang w:val="fr-FR"/>
        </w:rPr>
        <w:t xml:space="preserve">En outre, l’UICN a lancé un Groupe de travail sur la conservation des cultures animales, convoqué conjointement par la Commission des politiques environnementales, économiques et sociales (CEESP) et la Commission de la sauvegarde des espèces (CSE). Il rassemble l’expertise sur la culture non humaine dans un large éventail de groupes taxonomiques et applique ces connaissances à d’autres espèces culturelles moins étudiées et non migratoires afin d’identifier les principales cibles de conservation. Le Groupe d’étude s’efforce également de comprendre et d’intégrer les connaissances des praticiens de la conservation sur ce qui fonctionne sur le terrain, ainsi que les points de vue des peuples autochtones et des communautés locales sur la culture animale et les liens de parenté. Grâce à ces efforts interdisciplinaires, le Groupe d’étude informera et développera des approches de conservation plus robustes qui reconnaissent, comprennent et protègent les diverses perspectives et méthodes de conservation des cultures animales. Il est co-présidé par le Président et un autre membre du Groupe de travail d’experts sur la culture animale de la CMS, assurant une </w:t>
      </w:r>
      <w:r w:rsidRPr="00417055">
        <w:rPr>
          <w:rFonts w:cs="Arial"/>
          <w:color w:val="000000" w:themeColor="text1"/>
          <w:lang w:val="fr-FR"/>
        </w:rPr>
        <w:t>synergie</w:t>
      </w:r>
      <w:r w:rsidRPr="00417055">
        <w:rPr>
          <w:rFonts w:cs="Arial"/>
          <w:lang w:val="fr-FR"/>
        </w:rPr>
        <w:t xml:space="preserve"> complète entre les travaux des deux organismes.</w:t>
      </w:r>
    </w:p>
    <w:p w14:paraId="11972D95" w14:textId="77777777" w:rsidR="00156DDA" w:rsidRPr="00417055" w:rsidRDefault="00156DDA" w:rsidP="00156DDA">
      <w:pPr>
        <w:widowControl w:val="0"/>
        <w:autoSpaceDE w:val="0"/>
        <w:autoSpaceDN w:val="0"/>
        <w:adjustRightInd w:val="0"/>
        <w:rPr>
          <w:rFonts w:cs="Arial"/>
          <w:lang w:val="fr-FR"/>
        </w:rPr>
      </w:pPr>
    </w:p>
    <w:p w14:paraId="6FBC5EF4" w14:textId="77777777" w:rsidR="00156DDA" w:rsidRPr="00417055" w:rsidRDefault="00156DDA" w:rsidP="00156DDA">
      <w:pPr>
        <w:rPr>
          <w:rFonts w:cs="Arial"/>
          <w:color w:val="000000" w:themeColor="text1"/>
          <w:u w:val="single"/>
          <w:lang w:val="fr-FR"/>
        </w:rPr>
      </w:pPr>
      <w:r w:rsidRPr="00417055">
        <w:rPr>
          <w:rFonts w:cs="Arial"/>
          <w:color w:val="000000" w:themeColor="text1"/>
          <w:u w:val="single"/>
          <w:lang w:val="fr-FR"/>
        </w:rPr>
        <w:t>Activités du Secrétariat</w:t>
      </w:r>
    </w:p>
    <w:p w14:paraId="2893AED4" w14:textId="77777777" w:rsidR="00156DDA" w:rsidRPr="00417055" w:rsidRDefault="00156DDA" w:rsidP="00156DDA">
      <w:pPr>
        <w:rPr>
          <w:rFonts w:cs="Arial"/>
          <w:color w:val="000000" w:themeColor="text1"/>
          <w:lang w:val="fr-FR"/>
        </w:rPr>
      </w:pPr>
    </w:p>
    <w:p w14:paraId="44A6BBFA" w14:textId="77777777" w:rsidR="00156DDA" w:rsidRPr="00417055" w:rsidRDefault="00156DDA" w:rsidP="00156DDA">
      <w:pPr>
        <w:widowControl w:val="0"/>
        <w:numPr>
          <w:ilvl w:val="0"/>
          <w:numId w:val="15"/>
        </w:numPr>
        <w:autoSpaceDE w:val="0"/>
        <w:autoSpaceDN w:val="0"/>
        <w:adjustRightInd w:val="0"/>
        <w:ind w:left="567" w:hanging="567"/>
        <w:rPr>
          <w:rFonts w:cs="Arial"/>
          <w:color w:val="000000" w:themeColor="text1"/>
          <w:lang w:val="fr-FR"/>
        </w:rPr>
      </w:pPr>
      <w:r w:rsidRPr="00417055">
        <w:rPr>
          <w:rFonts w:cs="Arial"/>
          <w:color w:val="000000" w:themeColor="text1"/>
          <w:lang w:val="fr-FR"/>
        </w:rPr>
        <w:t xml:space="preserve">Le Secrétariat a transmis aux Parties la notification </w:t>
      </w:r>
      <w:r>
        <w:fldChar w:fldCharType="begin"/>
      </w:r>
      <w:r w:rsidRPr="001C7165">
        <w:rPr>
          <w:lang w:val="fr-FR"/>
        </w:rPr>
        <w:instrText>HYPERLINK "https://www.cms.int/fr/news/2025001-d%C3%A9cisions-relatives-aux-cons%C3%A9quences-de-la-culture-animale-et-de-la-complexite-sociale"</w:instrText>
      </w:r>
      <w:r>
        <w:fldChar w:fldCharType="separate"/>
      </w:r>
      <w:r w:rsidRPr="00417055">
        <w:rPr>
          <w:rStyle w:val="Hyperlink"/>
          <w:rFonts w:cs="Arial"/>
          <w:lang w:val="fr-FR"/>
        </w:rPr>
        <w:t>2025/001</w:t>
      </w:r>
      <w:r>
        <w:fldChar w:fldCharType="end"/>
      </w:r>
      <w:r w:rsidRPr="00417055">
        <w:rPr>
          <w:rFonts w:cs="Arial"/>
          <w:color w:val="000000" w:themeColor="text1"/>
          <w:lang w:val="fr-FR"/>
        </w:rPr>
        <w:t xml:space="preserve"> le 6 janvier 2025 en référence à la décision 14.230 (a) pour leur demander de soumettre des informations sur les mesures prises en concordance avec les décisions 14.227 (a) à (c). Aucune réponse n’a été enregistrée.</w:t>
      </w:r>
    </w:p>
    <w:p w14:paraId="4B86522B" w14:textId="77777777" w:rsidR="00156DDA" w:rsidRPr="00417055" w:rsidRDefault="00156DDA" w:rsidP="00156DDA">
      <w:pPr>
        <w:widowControl w:val="0"/>
        <w:autoSpaceDE w:val="0"/>
        <w:autoSpaceDN w:val="0"/>
        <w:adjustRightInd w:val="0"/>
        <w:ind w:left="567"/>
        <w:rPr>
          <w:rFonts w:cs="Arial"/>
          <w:color w:val="000000" w:themeColor="text1"/>
          <w:lang w:val="fr-FR"/>
        </w:rPr>
      </w:pPr>
      <w:r w:rsidRPr="00417055">
        <w:rPr>
          <w:rFonts w:cs="Arial"/>
          <w:color w:val="000000" w:themeColor="text1"/>
          <w:lang w:val="fr-FR"/>
        </w:rPr>
        <w:br w:type="page"/>
      </w:r>
    </w:p>
    <w:p w14:paraId="7B0B081F" w14:textId="77777777" w:rsidR="00156DDA" w:rsidRPr="00417055" w:rsidRDefault="00156DDA" w:rsidP="00156DDA">
      <w:pPr>
        <w:widowControl w:val="0"/>
        <w:numPr>
          <w:ilvl w:val="0"/>
          <w:numId w:val="15"/>
        </w:numPr>
        <w:autoSpaceDE w:val="0"/>
        <w:autoSpaceDN w:val="0"/>
        <w:adjustRightInd w:val="0"/>
        <w:ind w:left="567" w:hanging="567"/>
        <w:rPr>
          <w:rFonts w:cs="Arial"/>
          <w:color w:val="000000" w:themeColor="text1"/>
          <w:lang w:val="fr-FR"/>
        </w:rPr>
      </w:pPr>
      <w:r w:rsidRPr="00417055">
        <w:rPr>
          <w:rFonts w:cs="Arial"/>
          <w:color w:val="000000" w:themeColor="text1"/>
          <w:lang w:val="fr-FR"/>
        </w:rPr>
        <w:lastRenderedPageBreak/>
        <w:t xml:space="preserve">Le Secrétariat a soutenu les activités du Groupe de travail d’experts sur la culture animale, qui fonctionne par l’intermédiaire d’un groupe établi à cet effet sur Teams, tout au long de la période intersessions. Cela inclut l’aide à l’organisation conjointe de l’atelier « </w:t>
      </w:r>
      <w:proofErr w:type="spellStart"/>
      <w:r w:rsidRPr="00417055">
        <w:rPr>
          <w:rFonts w:cs="Arial"/>
          <w:color w:val="000000" w:themeColor="text1"/>
          <w:lang w:val="fr-FR"/>
        </w:rPr>
        <w:t>Cetacean</w:t>
      </w:r>
      <w:proofErr w:type="spellEnd"/>
      <w:r w:rsidRPr="00417055">
        <w:rPr>
          <w:rFonts w:cs="Arial"/>
          <w:color w:val="000000" w:themeColor="text1"/>
          <w:lang w:val="fr-FR"/>
        </w:rPr>
        <w:t xml:space="preserve"> Culture: </w:t>
      </w:r>
      <w:proofErr w:type="spellStart"/>
      <w:r w:rsidRPr="00417055">
        <w:rPr>
          <w:rFonts w:cs="Arial"/>
          <w:color w:val="000000" w:themeColor="text1"/>
          <w:lang w:val="fr-FR"/>
        </w:rPr>
        <w:t>Navigating</w:t>
      </w:r>
      <w:proofErr w:type="spellEnd"/>
      <w:r w:rsidRPr="00417055">
        <w:rPr>
          <w:rFonts w:cs="Arial"/>
          <w:color w:val="000000" w:themeColor="text1"/>
          <w:lang w:val="fr-FR"/>
        </w:rPr>
        <w:t xml:space="preserve"> Change in the ACCOBAMS </w:t>
      </w:r>
      <w:proofErr w:type="spellStart"/>
      <w:r w:rsidRPr="00417055">
        <w:rPr>
          <w:rFonts w:cs="Arial"/>
          <w:color w:val="000000" w:themeColor="text1"/>
          <w:lang w:val="fr-FR"/>
        </w:rPr>
        <w:t>Region</w:t>
      </w:r>
      <w:proofErr w:type="spellEnd"/>
      <w:r w:rsidRPr="00417055">
        <w:rPr>
          <w:rFonts w:cs="Arial"/>
          <w:color w:val="000000" w:themeColor="text1"/>
          <w:lang w:val="fr-FR"/>
        </w:rPr>
        <w:t xml:space="preserve"> and Beyond », qui s’est tenu lors de la 36</w:t>
      </w:r>
      <w:r w:rsidRPr="00417055">
        <w:rPr>
          <w:rFonts w:cs="Arial"/>
          <w:color w:val="000000" w:themeColor="text1"/>
          <w:vertAlign w:val="superscript"/>
          <w:lang w:val="fr-FR"/>
        </w:rPr>
        <w:t>e</w:t>
      </w:r>
      <w:r w:rsidRPr="00417055">
        <w:rPr>
          <w:rFonts w:cs="Arial"/>
          <w:color w:val="000000" w:themeColor="text1"/>
          <w:lang w:val="fr-FR"/>
        </w:rPr>
        <w:t xml:space="preserve"> conférence annuelle de la Société Européenne des Cétacés (voir paragr. 6 ci-dessus), ainsi que plusieurs appels avec le Secrétariat de l’UICN et les membres de la Commission concernant la création du Groupe de travail sur la conservation des cultures animales et la conception du projet piloté par l’UICN</w:t>
      </w:r>
      <w:bookmarkStart w:id="3" w:name="_Hlk208477213"/>
      <w:r w:rsidRPr="00417055">
        <w:rPr>
          <w:rFonts w:cs="Arial"/>
          <w:color w:val="000000" w:themeColor="text1"/>
          <w:lang w:val="fr-FR"/>
        </w:rPr>
        <w:t xml:space="preserve"> </w:t>
      </w:r>
      <w:bookmarkEnd w:id="3"/>
      <w:r w:rsidRPr="00417055">
        <w:rPr>
          <w:rFonts w:cs="Arial"/>
          <w:color w:val="000000" w:themeColor="text1"/>
          <w:lang w:val="fr-FR"/>
        </w:rPr>
        <w:t>pour promouvoir la prise en considération de la culture animale dans les politiques et pratiques de conservation (paragr. 9 ci-dessus). Grâce au financement fourni par le Gouvernement de Monaco, le Secrétariat a pu couvrir les frais de libre accès pour deux articles dans le numéro spécial sur la culture animale (paragr. 3 ci-dessus). En outre, le Secrétariat a soutenu le Groupe de travail d’experts sur la culture animale dans l’élaboration d’un projet de tableau offrant un aperçu de tous les Accords, Mémorandums d’entente et initiatives conclus au titre de la CMS, des espèces qu’ils couvrent, des principaux thèmes d’intérêt, ainsi que des possibilités à venir pour entrer en contact avec les Parties ou les Signataires. Ce tableau servira de base pour établir de nouvelles priorités et pour la sensibilisation pendant la période intersessions.</w:t>
      </w:r>
    </w:p>
    <w:p w14:paraId="7143788E" w14:textId="77777777" w:rsidR="00156DDA" w:rsidRPr="00417055" w:rsidRDefault="00156DDA" w:rsidP="00156DDA">
      <w:pPr>
        <w:ind w:left="567" w:hanging="567"/>
        <w:rPr>
          <w:rFonts w:cs="Arial"/>
          <w:color w:val="000000" w:themeColor="text1"/>
          <w:lang w:val="fr-FR"/>
        </w:rPr>
      </w:pPr>
    </w:p>
    <w:p w14:paraId="4474E3FC" w14:textId="77777777" w:rsidR="00156DDA" w:rsidRPr="00417055" w:rsidRDefault="00156DDA" w:rsidP="00156DDA">
      <w:pPr>
        <w:widowControl w:val="0"/>
        <w:numPr>
          <w:ilvl w:val="0"/>
          <w:numId w:val="15"/>
        </w:numPr>
        <w:autoSpaceDE w:val="0"/>
        <w:autoSpaceDN w:val="0"/>
        <w:adjustRightInd w:val="0"/>
        <w:ind w:left="567" w:hanging="567"/>
        <w:rPr>
          <w:rFonts w:cs="Arial"/>
          <w:color w:val="000000" w:themeColor="text1"/>
          <w:lang w:val="fr-FR"/>
        </w:rPr>
      </w:pPr>
      <w:r w:rsidRPr="00417055">
        <w:rPr>
          <w:rFonts w:cs="Arial"/>
          <w:color w:val="000000" w:themeColor="text1"/>
          <w:lang w:val="fr-FR"/>
        </w:rPr>
        <w:t xml:space="preserve">Établi par la Résolution 11.23 sans termes définis, le Groupe de travail d’experts sur la culture animale est l’un des rares groupes de travail du Conseil scientifique à ne pas disposer de mandat. Le mode de fonctionnement a été établi à travers des consultations par </w:t>
      </w:r>
      <w:proofErr w:type="gramStart"/>
      <w:r w:rsidRPr="00417055">
        <w:rPr>
          <w:rFonts w:cs="Arial"/>
          <w:color w:val="000000" w:themeColor="text1"/>
          <w:lang w:val="fr-FR"/>
        </w:rPr>
        <w:t>e-mail</w:t>
      </w:r>
      <w:proofErr w:type="gramEnd"/>
      <w:r w:rsidRPr="00417055">
        <w:rPr>
          <w:rFonts w:cs="Arial"/>
          <w:color w:val="000000" w:themeColor="text1"/>
          <w:lang w:val="fr-FR"/>
        </w:rPr>
        <w:t>. Afin de garantir un arrangement plus transparent, et à la suite des discussions lors de la 7</w:t>
      </w:r>
      <w:r w:rsidRPr="00417055">
        <w:rPr>
          <w:rFonts w:cs="Arial"/>
          <w:color w:val="000000" w:themeColor="text1"/>
          <w:vertAlign w:val="superscript"/>
          <w:lang w:val="fr-FR"/>
        </w:rPr>
        <w:t>e</w:t>
      </w:r>
      <w:r w:rsidRPr="00417055">
        <w:rPr>
          <w:rFonts w:cs="Arial"/>
          <w:color w:val="000000" w:themeColor="text1"/>
          <w:lang w:val="fr-FR"/>
        </w:rPr>
        <w:t xml:space="preserve"> réunion du Comité de session du Conseil scientifique, le Secrétariat propose à présent un mandat simple pour adoption, dont le contenu figure à l’Annexe 1 du présent document.</w:t>
      </w:r>
    </w:p>
    <w:p w14:paraId="535B12E3" w14:textId="77777777" w:rsidR="00156DDA" w:rsidRPr="00417055" w:rsidRDefault="00156DDA" w:rsidP="00156DDA">
      <w:pPr>
        <w:rPr>
          <w:rFonts w:cs="Arial"/>
          <w:u w:val="single"/>
          <w:lang w:val="fr-FR"/>
        </w:rPr>
      </w:pPr>
    </w:p>
    <w:p w14:paraId="67F06E39" w14:textId="77777777" w:rsidR="00156DDA" w:rsidRPr="00417055" w:rsidRDefault="00156DDA" w:rsidP="00156DDA">
      <w:pPr>
        <w:rPr>
          <w:rFonts w:cs="Arial"/>
          <w:u w:val="single"/>
          <w:lang w:val="fr-FR"/>
        </w:rPr>
      </w:pPr>
      <w:r w:rsidRPr="00417055">
        <w:rPr>
          <w:rFonts w:cs="Arial"/>
          <w:u w:val="single"/>
          <w:lang w:val="fr-FR"/>
        </w:rPr>
        <w:t>Discussion et analyse</w:t>
      </w:r>
    </w:p>
    <w:p w14:paraId="0DC15FCB" w14:textId="77777777" w:rsidR="00156DDA" w:rsidRPr="00417055" w:rsidRDefault="00156DDA" w:rsidP="00156DDA">
      <w:pPr>
        <w:rPr>
          <w:rFonts w:cs="Arial"/>
          <w:lang w:val="fr-FR"/>
        </w:rPr>
      </w:pPr>
    </w:p>
    <w:p w14:paraId="4E84B57A" w14:textId="77777777" w:rsidR="00156DDA" w:rsidRPr="00417055" w:rsidRDefault="00156DDA" w:rsidP="00156DDA">
      <w:pPr>
        <w:widowControl w:val="0"/>
        <w:numPr>
          <w:ilvl w:val="0"/>
          <w:numId w:val="15"/>
        </w:numPr>
        <w:autoSpaceDE w:val="0"/>
        <w:autoSpaceDN w:val="0"/>
        <w:adjustRightInd w:val="0"/>
        <w:ind w:left="567" w:hanging="567"/>
        <w:rPr>
          <w:rFonts w:cs="Arial"/>
          <w:lang w:val="fr-FR"/>
        </w:rPr>
      </w:pPr>
      <w:r w:rsidRPr="00417055">
        <w:rPr>
          <w:rFonts w:cs="Arial"/>
          <w:lang w:val="fr-FR"/>
        </w:rPr>
        <w:t xml:space="preserve">Depuis l’adoption de la </w:t>
      </w:r>
      <w:r>
        <w:fldChar w:fldCharType="begin"/>
      </w:r>
      <w:r w:rsidRPr="001C7165">
        <w:rPr>
          <w:lang w:val="fr-FR"/>
        </w:rPr>
        <w:instrText>HYPERLINK "https://www.cms.int/fr/document/cons%C3%A9quences-de-la-culture-des-animaux-et-complexit%C3%A9-sociale" \h</w:instrText>
      </w:r>
      <w:r>
        <w:fldChar w:fldCharType="separate"/>
      </w:r>
      <w:r w:rsidRPr="00417055">
        <w:rPr>
          <w:rStyle w:val="Hyperlink"/>
          <w:rFonts w:cs="Arial"/>
          <w:lang w:val="fr-FR"/>
        </w:rPr>
        <w:t>Résolution 11.23 (Rev.COP12)</w:t>
      </w:r>
      <w:r>
        <w:fldChar w:fldCharType="end"/>
      </w:r>
      <w:r w:rsidRPr="00417055">
        <w:rPr>
          <w:rFonts w:cs="Arial"/>
          <w:lang w:val="fr-FR"/>
        </w:rPr>
        <w:t xml:space="preserve"> </w:t>
      </w:r>
      <w:r w:rsidRPr="00417055">
        <w:rPr>
          <w:rFonts w:cs="Arial"/>
          <w:i/>
          <w:iCs/>
          <w:lang w:val="fr-FR"/>
        </w:rPr>
        <w:t>Conséquences de la culture animale et de la complexité sociale pour la conservation</w:t>
      </w:r>
      <w:r w:rsidRPr="00417055">
        <w:rPr>
          <w:rFonts w:cs="Arial"/>
          <w:lang w:val="fr-FR"/>
        </w:rPr>
        <w:t xml:space="preserve"> en 2017, la portée et l’orientation de ce domaine de travail ont considérablement évolué. En conséquence, une révision de la Résolution est proposée à l’Annexe 2 du présent document.</w:t>
      </w:r>
    </w:p>
    <w:p w14:paraId="5432F524" w14:textId="77777777" w:rsidR="00156DDA" w:rsidRPr="00417055" w:rsidRDefault="00156DDA" w:rsidP="00156DDA">
      <w:pPr>
        <w:widowControl w:val="0"/>
        <w:autoSpaceDE w:val="0"/>
        <w:autoSpaceDN w:val="0"/>
        <w:adjustRightInd w:val="0"/>
        <w:ind w:left="567"/>
        <w:rPr>
          <w:rFonts w:cs="Arial"/>
          <w:lang w:val="fr-FR"/>
        </w:rPr>
      </w:pPr>
    </w:p>
    <w:p w14:paraId="41F34E87" w14:textId="77777777" w:rsidR="00156DDA" w:rsidRPr="00417055" w:rsidRDefault="00156DDA" w:rsidP="00156DDA">
      <w:pPr>
        <w:widowControl w:val="0"/>
        <w:numPr>
          <w:ilvl w:val="0"/>
          <w:numId w:val="15"/>
        </w:numPr>
        <w:autoSpaceDE w:val="0"/>
        <w:autoSpaceDN w:val="0"/>
        <w:adjustRightInd w:val="0"/>
        <w:ind w:left="567" w:hanging="567"/>
        <w:rPr>
          <w:rFonts w:cs="Arial"/>
          <w:lang w:val="fr-FR"/>
        </w:rPr>
      </w:pPr>
      <w:r w:rsidRPr="00417055">
        <w:rPr>
          <w:rFonts w:cs="Arial"/>
          <w:lang w:val="fr-FR"/>
        </w:rPr>
        <w:t xml:space="preserve">Les travaux réalisés par le </w:t>
      </w:r>
      <w:r w:rsidRPr="00417055">
        <w:rPr>
          <w:rFonts w:cs="Arial"/>
          <w:color w:val="000000" w:themeColor="text1"/>
          <w:lang w:val="fr-FR"/>
        </w:rPr>
        <w:t>Groupe de travail d’experts sur la culture animale</w:t>
      </w:r>
      <w:r w:rsidRPr="00417055">
        <w:rPr>
          <w:rFonts w:cs="Arial"/>
          <w:lang w:val="fr-FR"/>
        </w:rPr>
        <w:t xml:space="preserve"> ont jusqu’à présent permis d’identifier des données probantes de l’apprentissage social et de la diffusion de la culture chez les espèces vertébrées. Comme le souligne l’</w:t>
      </w:r>
      <w:r>
        <w:fldChar w:fldCharType="begin"/>
      </w:r>
      <w:r w:rsidRPr="001C7165">
        <w:rPr>
          <w:lang w:val="fr-FR"/>
        </w:rPr>
        <w:instrText>HYPERLINK "https://royalsocietypublishing.org/doi/10.1098/rstb.2024.0127" \h</w:instrText>
      </w:r>
      <w:r>
        <w:fldChar w:fldCharType="separate"/>
      </w:r>
      <w:r w:rsidRPr="00417055">
        <w:rPr>
          <w:rStyle w:val="Hyperlink"/>
          <w:rFonts w:cs="Arial"/>
          <w:lang w:val="fr-FR"/>
        </w:rPr>
        <w:t>article introductif</w:t>
      </w:r>
      <w:r>
        <w:fldChar w:fldCharType="end"/>
      </w:r>
      <w:r w:rsidRPr="00417055">
        <w:rPr>
          <w:rFonts w:cs="Arial"/>
          <w:lang w:val="fr-FR"/>
        </w:rPr>
        <w:t xml:space="preserve"> du numéro thématique </w:t>
      </w:r>
      <w:r>
        <w:fldChar w:fldCharType="begin"/>
      </w:r>
      <w:r w:rsidRPr="001C7165">
        <w:rPr>
          <w:lang w:val="fr-FR"/>
        </w:rPr>
        <w:instrText>HYPERLINK "https://royalsocietypublishing.org/toc/rstb/2025/380/1925" \h</w:instrText>
      </w:r>
      <w:r>
        <w:fldChar w:fldCharType="separate"/>
      </w:r>
      <w:r w:rsidRPr="00417055">
        <w:rPr>
          <w:rStyle w:val="Hyperlink"/>
          <w:rFonts w:cs="Arial"/>
          <w:i/>
          <w:iCs/>
          <w:lang w:val="fr-FR"/>
        </w:rPr>
        <w:t xml:space="preserve">Animal culture: conservation in a </w:t>
      </w:r>
      <w:proofErr w:type="spellStart"/>
      <w:r w:rsidRPr="00417055">
        <w:rPr>
          <w:rStyle w:val="Hyperlink"/>
          <w:rFonts w:cs="Arial"/>
          <w:i/>
          <w:iCs/>
          <w:lang w:val="fr-FR"/>
        </w:rPr>
        <w:t>changing</w:t>
      </w:r>
      <w:proofErr w:type="spellEnd"/>
      <w:r w:rsidRPr="00417055">
        <w:rPr>
          <w:rStyle w:val="Hyperlink"/>
          <w:rFonts w:cs="Arial"/>
          <w:i/>
          <w:iCs/>
          <w:lang w:val="fr-FR"/>
        </w:rPr>
        <w:t xml:space="preserve"> world</w:t>
      </w:r>
      <w:r>
        <w:fldChar w:fldCharType="end"/>
      </w:r>
      <w:r w:rsidRPr="00417055">
        <w:rPr>
          <w:rFonts w:cs="Arial"/>
          <w:lang w:val="fr-FR"/>
        </w:rPr>
        <w:t xml:space="preserve">, « </w:t>
      </w:r>
      <w:r w:rsidRPr="00417055">
        <w:rPr>
          <w:rFonts w:cs="Arial"/>
          <w:i/>
          <w:iCs/>
          <w:lang w:val="fr-FR"/>
        </w:rPr>
        <w:t>[l]’apprentissage social et la culture animale peuvent influer de manière significative sur les résultats de la conservation. La culture est un phénomène dynamique ; les comportements socialement appris peuvent être transmis au sein des générations, entre les générations et parmi les populations, ce qui peut favoriser la résilience ou, dans d’autres circonstances, engendrer la vulnérabilité. La culture peut être un vecteur de diversification évolutive, de structure de la population et de démographie, façonnant la socialité et influençant les processus biologiques sous-jacents tels que la reproduction et la survie, affectant ainsi la condition physique. […] La culture étant complexe, intégrer les processus culturels dans la conservation représente un véritable défi. Aucune politique universelle ne peut être recommandée. Au contraire, le but est d’équilibrer la compréhension actuelle des processus sous-jacents avec une diversité de mises en œuvre pratiques dans ce domaine qui en est à ses balbutiements, en explorant et en soutenant les voies de développement vers l’efficacité de la conservation. Au nombre des principaux thèmes qui se dégagent, on peut citer la préservation des dimensions culturelles, les avantages du partage des données, la valeur intrinsèque des cultures animales et le rôle des peuples autochtones et des communautés locales.</w:t>
      </w:r>
      <w:r w:rsidRPr="00417055">
        <w:rPr>
          <w:rFonts w:cs="Arial"/>
          <w:lang w:val="fr-FR"/>
        </w:rPr>
        <w:t xml:space="preserve"> »</w:t>
      </w:r>
    </w:p>
    <w:p w14:paraId="2E1872D3" w14:textId="77777777" w:rsidR="00156DDA" w:rsidRPr="00417055" w:rsidRDefault="00156DDA" w:rsidP="00156DDA">
      <w:pPr>
        <w:widowControl w:val="0"/>
        <w:rPr>
          <w:rFonts w:cs="Arial"/>
          <w:lang w:val="fr-FR"/>
        </w:rPr>
      </w:pPr>
    </w:p>
    <w:p w14:paraId="7AF9E410" w14:textId="77777777" w:rsidR="00156DDA" w:rsidRDefault="00156DDA" w:rsidP="00156DDA">
      <w:pPr>
        <w:pStyle w:val="ListParagraph"/>
        <w:widowControl w:val="0"/>
        <w:numPr>
          <w:ilvl w:val="0"/>
          <w:numId w:val="15"/>
        </w:numPr>
        <w:ind w:left="567" w:hanging="567"/>
        <w:rPr>
          <w:rFonts w:cs="Arial"/>
          <w:lang w:val="fr-FR"/>
        </w:rPr>
      </w:pPr>
      <w:r w:rsidRPr="00417055">
        <w:rPr>
          <w:rFonts w:cs="Arial"/>
          <w:lang w:val="fr-FR"/>
        </w:rPr>
        <w:lastRenderedPageBreak/>
        <w:t xml:space="preserve">En conséquence, il est nécessaire de poursuivre les efforts visant à soutenir les pouvoirs publics dans l’intégration de ce thème complexe à leur gestion de la conservation. Le </w:t>
      </w:r>
      <w:r w:rsidRPr="00417055">
        <w:rPr>
          <w:rFonts w:cs="Arial"/>
          <w:color w:val="000000" w:themeColor="text1"/>
          <w:lang w:val="fr-FR"/>
        </w:rPr>
        <w:t xml:space="preserve">Groupe de travail d’experts sur la culture animale </w:t>
      </w:r>
      <w:r w:rsidRPr="00417055">
        <w:rPr>
          <w:rFonts w:cs="Arial"/>
          <w:lang w:val="fr-FR"/>
        </w:rPr>
        <w:t>peut identifier des lignes directrices plausibles pour l’inférence phylogénétique qui peuvent être mises en œuvre dans la pratique, et contribuer à définir des objectifs spécifiques de conservation pour des activités telles que la translocation, la réintroduction et les interactions entre les humains et les espèces sauvages</w:t>
      </w:r>
      <w:r w:rsidRPr="00417055">
        <w:rPr>
          <w:rFonts w:cs="Arial"/>
          <w:color w:val="000000" w:themeColor="text1"/>
          <w:lang w:val="fr-FR"/>
        </w:rPr>
        <w:t>.</w:t>
      </w:r>
      <w:r w:rsidRPr="00417055">
        <w:rPr>
          <w:rFonts w:cs="Arial"/>
          <w:lang w:val="fr-FR"/>
        </w:rPr>
        <w:t xml:space="preserve"> La CMS a été à l’avant-garde des travaux dans ce domaine au cours de la dernière décennie. En étendant sa collaboration avec l’UICN, la CMS bénéficiera des apports des études scientifiques, des pratiques de conservation et de la mise en œuvre des politiques, ce qui évitera le cloisonnement des efforts en matière de conservation de la nature et de la culture. </w:t>
      </w:r>
    </w:p>
    <w:p w14:paraId="7684F200" w14:textId="77777777" w:rsidR="000469F3" w:rsidRPr="00417055" w:rsidRDefault="000469F3" w:rsidP="000469F3">
      <w:pPr>
        <w:pStyle w:val="ListParagraph"/>
        <w:widowControl w:val="0"/>
        <w:ind w:left="567"/>
        <w:rPr>
          <w:rFonts w:cs="Arial"/>
          <w:lang w:val="fr-FR"/>
        </w:rPr>
      </w:pPr>
    </w:p>
    <w:p w14:paraId="5FAF2ABA" w14:textId="77777777" w:rsidR="00156DDA" w:rsidRPr="00417055" w:rsidRDefault="00156DDA" w:rsidP="00156DDA">
      <w:pPr>
        <w:widowControl w:val="0"/>
        <w:numPr>
          <w:ilvl w:val="0"/>
          <w:numId w:val="15"/>
        </w:numPr>
        <w:autoSpaceDE w:val="0"/>
        <w:autoSpaceDN w:val="0"/>
        <w:adjustRightInd w:val="0"/>
        <w:ind w:left="567" w:hanging="567"/>
        <w:rPr>
          <w:rFonts w:cs="Arial"/>
          <w:color w:val="000000" w:themeColor="text1"/>
          <w:lang w:val="fr-FR"/>
        </w:rPr>
      </w:pPr>
      <w:r w:rsidRPr="00417055">
        <w:rPr>
          <w:rFonts w:cs="Arial"/>
          <w:lang w:val="fr-FR"/>
        </w:rPr>
        <w:t xml:space="preserve">En outre, le document </w:t>
      </w:r>
      <w:r>
        <w:fldChar w:fldCharType="begin"/>
      </w:r>
      <w:r w:rsidRPr="001C7165">
        <w:rPr>
          <w:lang w:val="fr-FR"/>
        </w:rPr>
        <w:instrText>HYPERLINK "https://www.cms.int/fr/node/26639"</w:instrText>
      </w:r>
      <w:r>
        <w:fldChar w:fldCharType="separate"/>
      </w:r>
      <w:r w:rsidRPr="00417055">
        <w:rPr>
          <w:rStyle w:val="Hyperlink"/>
          <w:rFonts w:cs="Arial"/>
          <w:lang w:val="fr-FR"/>
        </w:rPr>
        <w:t xml:space="preserve">UNEP/CMS/COP15/Doc.28.9 </w:t>
      </w:r>
      <w:r w:rsidRPr="00417055">
        <w:rPr>
          <w:rStyle w:val="Hyperlink"/>
          <w:rFonts w:cs="Arial"/>
          <w:i/>
          <w:iCs/>
          <w:lang w:val="fr-FR"/>
        </w:rPr>
        <w:t>Évaluations des effets cumulatifs</w:t>
      </w:r>
      <w:r>
        <w:fldChar w:fldCharType="end"/>
      </w:r>
      <w:r w:rsidRPr="00417055">
        <w:rPr>
          <w:rFonts w:cs="Arial"/>
          <w:i/>
          <w:iCs/>
          <w:lang w:val="fr-FR"/>
        </w:rPr>
        <w:t xml:space="preserve"> </w:t>
      </w:r>
      <w:r w:rsidRPr="00417055">
        <w:rPr>
          <w:rFonts w:cs="Arial"/>
          <w:lang w:val="fr-FR"/>
        </w:rPr>
        <w:t xml:space="preserve">fait remarquer que l’utilité potentielle des méthodologies d’évaluation de l’impact social en relation avec la culture animale pourrait bénéficier d’une investigation, et </w:t>
      </w:r>
      <w:r w:rsidRPr="00417055">
        <w:rPr>
          <w:rFonts w:cs="Arial"/>
          <w:color w:val="000000" w:themeColor="text1"/>
          <w:lang w:val="fr-FR"/>
        </w:rPr>
        <w:t>il contient des projets de décisions pour le Groupe de travail d’experts sur la culture animale à cet effet.</w:t>
      </w:r>
    </w:p>
    <w:p w14:paraId="5E071795" w14:textId="77777777" w:rsidR="00156DDA" w:rsidRPr="00417055" w:rsidRDefault="00156DDA" w:rsidP="00156DDA">
      <w:pPr>
        <w:rPr>
          <w:rFonts w:cs="Arial"/>
          <w:lang w:val="fr-FR"/>
        </w:rPr>
      </w:pPr>
    </w:p>
    <w:p w14:paraId="51208C30" w14:textId="77777777" w:rsidR="00156DDA" w:rsidRPr="00417055" w:rsidRDefault="00156DDA" w:rsidP="00156DDA">
      <w:pPr>
        <w:rPr>
          <w:rFonts w:cs="Arial"/>
          <w:lang w:val="fr-FR"/>
        </w:rPr>
      </w:pPr>
      <w:r w:rsidRPr="00417055">
        <w:rPr>
          <w:rFonts w:cs="Arial"/>
          <w:u w:val="single"/>
          <w:lang w:val="fr-FR"/>
        </w:rPr>
        <w:t>Actions recommandées</w:t>
      </w:r>
    </w:p>
    <w:p w14:paraId="68AEFE34" w14:textId="77777777" w:rsidR="00156DDA" w:rsidRPr="00417055" w:rsidRDefault="00156DDA" w:rsidP="00156DDA">
      <w:pPr>
        <w:rPr>
          <w:rFonts w:cs="Arial"/>
          <w:lang w:val="fr-FR"/>
        </w:rPr>
      </w:pPr>
    </w:p>
    <w:p w14:paraId="1C5AF8E5" w14:textId="77777777" w:rsidR="00156DDA" w:rsidRPr="00417055" w:rsidRDefault="00156DDA" w:rsidP="00156DDA">
      <w:pPr>
        <w:widowControl w:val="0"/>
        <w:numPr>
          <w:ilvl w:val="0"/>
          <w:numId w:val="15"/>
        </w:numPr>
        <w:autoSpaceDE w:val="0"/>
        <w:autoSpaceDN w:val="0"/>
        <w:adjustRightInd w:val="0"/>
        <w:ind w:left="567" w:hanging="567"/>
        <w:rPr>
          <w:rFonts w:cs="Arial"/>
          <w:lang w:val="fr-FR"/>
        </w:rPr>
      </w:pPr>
      <w:r w:rsidRPr="00417055">
        <w:rPr>
          <w:rFonts w:cs="Arial"/>
          <w:lang w:val="fr-FR" w:eastAsia="en-GB"/>
        </w:rPr>
        <w:t xml:space="preserve">Il est recommandé à la Conférence des Parties </w:t>
      </w:r>
      <w:r w:rsidRPr="00417055">
        <w:rPr>
          <w:rFonts w:cs="Arial"/>
          <w:lang w:val="fr-FR"/>
        </w:rPr>
        <w:t>:</w:t>
      </w:r>
    </w:p>
    <w:p w14:paraId="690B2129" w14:textId="77777777" w:rsidR="00156DDA" w:rsidRPr="00417055" w:rsidRDefault="00156DDA" w:rsidP="00156DDA">
      <w:pPr>
        <w:rPr>
          <w:lang w:val="fr-FR"/>
        </w:rPr>
      </w:pPr>
    </w:p>
    <w:p w14:paraId="6B041608" w14:textId="77777777" w:rsidR="00156DDA" w:rsidRPr="00417055" w:rsidRDefault="00156DDA" w:rsidP="00156DDA">
      <w:pPr>
        <w:pStyle w:val="Secondnumbering"/>
        <w:ind w:left="993" w:hanging="426"/>
        <w:rPr>
          <w:lang w:val="fr-FR"/>
        </w:rPr>
      </w:pPr>
      <w:r w:rsidRPr="00417055">
        <w:rPr>
          <w:lang w:val="fr-FR"/>
        </w:rPr>
        <w:t xml:space="preserve">d'adopter le mandat du </w:t>
      </w:r>
      <w:r w:rsidRPr="00417055">
        <w:rPr>
          <w:iCs/>
          <w:lang w:val="fr-FR"/>
        </w:rPr>
        <w:t xml:space="preserve">Groupe de travail d’experts sur la </w:t>
      </w:r>
      <w:r w:rsidRPr="00417055">
        <w:rPr>
          <w:lang w:val="fr-FR"/>
        </w:rPr>
        <w:t>culture</w:t>
      </w:r>
      <w:r w:rsidRPr="00417055">
        <w:rPr>
          <w:iCs/>
          <w:lang w:val="fr-FR"/>
        </w:rPr>
        <w:t xml:space="preserve"> animale et l’apprentissage social</w:t>
      </w:r>
      <w:r w:rsidRPr="00417055">
        <w:rPr>
          <w:lang w:val="fr-FR"/>
        </w:rPr>
        <w:t>, figurant à l’Annexe 1 du présent document ;</w:t>
      </w:r>
    </w:p>
    <w:p w14:paraId="16CE1F94" w14:textId="77777777" w:rsidR="00156DDA" w:rsidRPr="00417055" w:rsidRDefault="00156DDA" w:rsidP="00156DDA">
      <w:pPr>
        <w:pStyle w:val="Secondnumbering"/>
        <w:numPr>
          <w:ilvl w:val="0"/>
          <w:numId w:val="0"/>
        </w:numPr>
        <w:ind w:left="993" w:hanging="426"/>
        <w:rPr>
          <w:lang w:val="fr-FR"/>
        </w:rPr>
      </w:pPr>
    </w:p>
    <w:p w14:paraId="7C9E2F2D" w14:textId="77777777" w:rsidR="00156DDA" w:rsidRPr="00417055" w:rsidRDefault="00156DDA" w:rsidP="00156DDA">
      <w:pPr>
        <w:pStyle w:val="Secondnumbering"/>
        <w:ind w:left="993" w:hanging="426"/>
        <w:rPr>
          <w:lang w:val="fr-FR"/>
        </w:rPr>
      </w:pPr>
      <w:r w:rsidRPr="00417055">
        <w:rPr>
          <w:rFonts w:cs="Arial"/>
          <w:lang w:val="fr-FR"/>
        </w:rPr>
        <w:t>d'adopter le projet de Résolution figurant à l’Annexe 2 du présent document ;</w:t>
      </w:r>
    </w:p>
    <w:p w14:paraId="5B84DD50" w14:textId="77777777" w:rsidR="00156DDA" w:rsidRPr="00417055" w:rsidRDefault="00156DDA" w:rsidP="00156DDA">
      <w:pPr>
        <w:pStyle w:val="Secondnumbering"/>
        <w:numPr>
          <w:ilvl w:val="0"/>
          <w:numId w:val="0"/>
        </w:numPr>
        <w:ind w:left="993" w:hanging="426"/>
        <w:rPr>
          <w:lang w:val="fr-FR"/>
        </w:rPr>
      </w:pPr>
    </w:p>
    <w:p w14:paraId="132B2B98" w14:textId="77777777" w:rsidR="00156DDA" w:rsidRPr="00417055" w:rsidRDefault="00156DDA" w:rsidP="00156DDA">
      <w:pPr>
        <w:pStyle w:val="Secondnumbering"/>
        <w:ind w:left="993" w:hanging="426"/>
        <w:rPr>
          <w:lang w:val="fr-FR"/>
        </w:rPr>
      </w:pPr>
      <w:r w:rsidRPr="00417055">
        <w:rPr>
          <w:rFonts w:cs="Arial"/>
          <w:lang w:val="fr-FR"/>
        </w:rPr>
        <w:t>d'adopter les projets de décision figurant à l’Annexe 3 du présent document ;</w:t>
      </w:r>
    </w:p>
    <w:p w14:paraId="7A341E69" w14:textId="77777777" w:rsidR="00156DDA" w:rsidRPr="00417055" w:rsidRDefault="00156DDA" w:rsidP="00156DDA">
      <w:pPr>
        <w:pStyle w:val="Secondnumbering"/>
        <w:numPr>
          <w:ilvl w:val="0"/>
          <w:numId w:val="0"/>
        </w:numPr>
        <w:ind w:left="993" w:hanging="426"/>
        <w:rPr>
          <w:lang w:val="fr-FR"/>
        </w:rPr>
      </w:pPr>
    </w:p>
    <w:p w14:paraId="3C7FAB30" w14:textId="77777777" w:rsidR="00156DDA" w:rsidRPr="00417055" w:rsidRDefault="00156DDA" w:rsidP="00156DDA">
      <w:pPr>
        <w:pStyle w:val="Secondnumbering"/>
        <w:ind w:left="993" w:hanging="426"/>
        <w:rPr>
          <w:lang w:val="fr-FR"/>
        </w:rPr>
      </w:pPr>
      <w:r w:rsidRPr="00417055">
        <w:rPr>
          <w:rFonts w:cs="Arial"/>
          <w:lang w:val="fr-FR"/>
        </w:rPr>
        <w:t>d'abroger les décisions 14.227</w:t>
      </w:r>
      <w:r w:rsidRPr="00417055">
        <w:rPr>
          <w:rFonts w:cs="Arial"/>
          <w:color w:val="000000" w:themeColor="text1"/>
          <w:lang w:val="fr-FR"/>
        </w:rPr>
        <w:t>–</w:t>
      </w:r>
      <w:r w:rsidRPr="00417055">
        <w:rPr>
          <w:rFonts w:cs="Arial"/>
          <w:lang w:val="fr-FR"/>
        </w:rPr>
        <w:t>14.230.</w:t>
      </w:r>
    </w:p>
    <w:p w14:paraId="48FA0F96" w14:textId="77777777" w:rsidR="00156DDA" w:rsidRPr="0024610E" w:rsidRDefault="00156DDA" w:rsidP="0024610E">
      <w:pPr>
        <w:rPr>
          <w:lang w:val="en-GB"/>
        </w:rPr>
      </w:pPr>
    </w:p>
    <w:p w14:paraId="68EE85D7" w14:textId="77777777" w:rsidR="00FB2DE2" w:rsidRPr="0024610E" w:rsidRDefault="00FB2DE2" w:rsidP="00C83410">
      <w:pPr>
        <w:spacing w:after="80"/>
        <w:ind w:left="1276" w:hanging="425"/>
        <w:rPr>
          <w:i/>
          <w:iCs/>
          <w:sz w:val="20"/>
          <w:szCs w:val="20"/>
          <w:lang w:val="en-GB"/>
        </w:rPr>
      </w:pPr>
    </w:p>
    <w:p w14:paraId="20758021" w14:textId="77777777" w:rsidR="00A52A04" w:rsidRPr="0024610E" w:rsidRDefault="00A52A04" w:rsidP="00C83410">
      <w:pPr>
        <w:ind w:left="1276" w:hanging="425"/>
        <w:rPr>
          <w:lang w:val="en-GB"/>
        </w:rPr>
        <w:sectPr w:rsidR="00A52A04" w:rsidRPr="0024610E" w:rsidSect="007C0105">
          <w:headerReference w:type="even" r:id="rId14"/>
          <w:headerReference w:type="default" r:id="rId15"/>
          <w:footerReference w:type="even" r:id="rId16"/>
          <w:footerReference w:type="default" r:id="rId17"/>
          <w:headerReference w:type="first" r:id="rId18"/>
          <w:pgSz w:w="11906" w:h="16838" w:code="9"/>
          <w:pgMar w:top="1440" w:right="1440" w:bottom="1440" w:left="1440" w:header="568" w:footer="720" w:gutter="0"/>
          <w:cols w:space="720"/>
          <w:titlePg/>
          <w:docGrid w:linePitch="360"/>
        </w:sectPr>
      </w:pPr>
    </w:p>
    <w:p w14:paraId="296F1F36" w14:textId="07C24315" w:rsidR="005703EB" w:rsidRDefault="00A52A04" w:rsidP="00A52A04">
      <w:pPr>
        <w:jc w:val="right"/>
        <w:rPr>
          <w:b/>
          <w:bCs/>
          <w:lang w:val="fr-FR"/>
        </w:rPr>
      </w:pPr>
      <w:r w:rsidRPr="00A52A04">
        <w:rPr>
          <w:b/>
          <w:bCs/>
          <w:lang w:val="fr-FR"/>
        </w:rPr>
        <w:lastRenderedPageBreak/>
        <w:t>ANNEXE 1</w:t>
      </w:r>
    </w:p>
    <w:p w14:paraId="50CD883E" w14:textId="77777777" w:rsidR="00A52A04" w:rsidRDefault="00A52A04" w:rsidP="00A52A04">
      <w:pPr>
        <w:jc w:val="right"/>
        <w:rPr>
          <w:b/>
          <w:bCs/>
          <w:lang w:val="fr-FR"/>
        </w:rPr>
      </w:pPr>
    </w:p>
    <w:p w14:paraId="4C49F5C6" w14:textId="77777777" w:rsidR="00A70986" w:rsidRPr="00417055" w:rsidRDefault="00A70986" w:rsidP="00A70986">
      <w:pPr>
        <w:jc w:val="center"/>
        <w:rPr>
          <w:rFonts w:cs="Arial"/>
          <w:b/>
          <w:caps/>
          <w:lang w:val="fr-FR"/>
        </w:rPr>
      </w:pPr>
      <w:r w:rsidRPr="00417055">
        <w:rPr>
          <w:rFonts w:cs="Arial"/>
          <w:b/>
          <w:caps/>
          <w:lang w:val="fr-FR"/>
        </w:rPr>
        <w:t>PROJET</w:t>
      </w:r>
    </w:p>
    <w:p w14:paraId="4C6698FA" w14:textId="77777777" w:rsidR="00A70986" w:rsidRPr="00417055" w:rsidRDefault="00A70986" w:rsidP="00A70986">
      <w:pPr>
        <w:jc w:val="right"/>
        <w:rPr>
          <w:rFonts w:cs="Arial"/>
          <w:b/>
          <w:caps/>
          <w:lang w:val="fr-FR"/>
        </w:rPr>
      </w:pPr>
    </w:p>
    <w:p w14:paraId="170785D1" w14:textId="2186B125" w:rsidR="00A70986" w:rsidRPr="00417055" w:rsidRDefault="00A70986" w:rsidP="00A70986">
      <w:pPr>
        <w:pStyle w:val="ListParagraph"/>
        <w:ind w:left="0"/>
        <w:contextualSpacing w:val="0"/>
        <w:jc w:val="center"/>
        <w:rPr>
          <w:rFonts w:cs="Arial"/>
          <w:b/>
          <w:bCs/>
          <w:iCs/>
          <w:lang w:val="fr-FR"/>
        </w:rPr>
      </w:pPr>
      <w:r w:rsidRPr="00417055">
        <w:rPr>
          <w:rFonts w:cs="Arial"/>
          <w:b/>
          <w:bCs/>
          <w:iCs/>
          <w:lang w:val="fr-FR"/>
        </w:rPr>
        <w:t>MANDAT DU GROUPE DE TRAVAIL D’EXPERTS</w:t>
      </w:r>
      <w:r w:rsidRPr="00417055">
        <w:rPr>
          <w:rFonts w:cs="Arial"/>
          <w:b/>
          <w:bCs/>
          <w:iCs/>
          <w:lang w:val="fr-FR"/>
        </w:rPr>
        <w:br/>
        <w:t>SUR LA CULTURE ANIMALE ET L’APPRENTISSAGE SOCIAL</w:t>
      </w:r>
    </w:p>
    <w:p w14:paraId="16A551FC" w14:textId="77777777" w:rsidR="00A70986" w:rsidRPr="00417055" w:rsidRDefault="00A70986" w:rsidP="00A70986">
      <w:pPr>
        <w:rPr>
          <w:rFonts w:cs="Arial"/>
          <w:b/>
          <w:bCs/>
          <w:iCs/>
          <w:lang w:val="fr-FR"/>
        </w:rPr>
      </w:pPr>
    </w:p>
    <w:p w14:paraId="5F46E6B8" w14:textId="77777777" w:rsidR="00A70986" w:rsidRPr="00417055" w:rsidRDefault="00A70986" w:rsidP="00A70986">
      <w:pPr>
        <w:rPr>
          <w:rFonts w:cs="Arial"/>
          <w:b/>
          <w:bCs/>
          <w:iCs/>
          <w:lang w:val="fr-FR"/>
        </w:rPr>
      </w:pPr>
    </w:p>
    <w:p w14:paraId="3E0E0732" w14:textId="77777777" w:rsidR="00A70986" w:rsidRPr="00417055" w:rsidRDefault="00A70986" w:rsidP="00A70986">
      <w:pPr>
        <w:pStyle w:val="ListParagraph"/>
        <w:ind w:left="0"/>
        <w:contextualSpacing w:val="0"/>
        <w:rPr>
          <w:rFonts w:cs="Arial"/>
          <w:b/>
          <w:bCs/>
          <w:iCs/>
          <w:lang w:val="fr-FR"/>
        </w:rPr>
      </w:pPr>
      <w:r w:rsidRPr="00417055">
        <w:rPr>
          <w:rFonts w:cs="Arial"/>
          <w:b/>
          <w:bCs/>
          <w:iCs/>
          <w:lang w:val="fr-FR"/>
        </w:rPr>
        <w:t>Contexte</w:t>
      </w:r>
    </w:p>
    <w:p w14:paraId="3B36E7A6" w14:textId="77777777" w:rsidR="00A70986" w:rsidRPr="00417055" w:rsidRDefault="00A70986" w:rsidP="00A70986">
      <w:pPr>
        <w:rPr>
          <w:rFonts w:cs="Arial"/>
          <w:iCs/>
          <w:lang w:val="fr-FR"/>
        </w:rPr>
      </w:pPr>
    </w:p>
    <w:p w14:paraId="4461A704" w14:textId="77777777" w:rsidR="00A70986" w:rsidRPr="00417055" w:rsidRDefault="00A70986" w:rsidP="00A70986">
      <w:pPr>
        <w:rPr>
          <w:rFonts w:cs="Arial"/>
          <w:iCs/>
          <w:lang w:val="fr-FR"/>
        </w:rPr>
      </w:pPr>
      <w:r w:rsidRPr="00417055">
        <w:rPr>
          <w:rFonts w:cs="Arial"/>
          <w:iCs/>
          <w:lang w:val="fr-FR"/>
        </w:rPr>
        <w:t>Le Groupe de travail d’experts sur la culture animale a été établi par la Résolution 11.23 afin d’aider les Parties à la Convention sur les espèces migratrices et à ses instruments associés à mieux comprendre les implications de la culture et de la complexité sociale en matière de conservation. À partir de 2017, après une attention initialement portée aux cétacés, il a pris en considération les implications de la conservation de l’apprentissage social et de la culture animale pour tous les groupes taxonomiques couverts par la Convention.</w:t>
      </w:r>
    </w:p>
    <w:p w14:paraId="71512AE1" w14:textId="77777777" w:rsidR="00A70986" w:rsidRPr="00417055" w:rsidRDefault="00A70986" w:rsidP="00A70986">
      <w:pPr>
        <w:pStyle w:val="ListParagraph"/>
        <w:ind w:left="0"/>
        <w:contextualSpacing w:val="0"/>
        <w:rPr>
          <w:rFonts w:cs="Arial"/>
          <w:b/>
          <w:bCs/>
          <w:iCs/>
          <w:lang w:val="fr-FR"/>
        </w:rPr>
      </w:pPr>
    </w:p>
    <w:p w14:paraId="51E6DF31" w14:textId="77777777" w:rsidR="00A70986" w:rsidRPr="00417055" w:rsidRDefault="00A70986" w:rsidP="00A70986">
      <w:pPr>
        <w:pStyle w:val="ListParagraph"/>
        <w:ind w:left="0"/>
        <w:contextualSpacing w:val="0"/>
        <w:rPr>
          <w:rFonts w:cs="Arial"/>
          <w:b/>
          <w:bCs/>
          <w:iCs/>
          <w:lang w:val="fr-FR"/>
        </w:rPr>
      </w:pPr>
    </w:p>
    <w:p w14:paraId="210D328B" w14:textId="77777777" w:rsidR="00A70986" w:rsidRPr="00417055" w:rsidRDefault="00A70986" w:rsidP="00A70986">
      <w:pPr>
        <w:pStyle w:val="ListParagraph"/>
        <w:ind w:left="0"/>
        <w:contextualSpacing w:val="0"/>
        <w:rPr>
          <w:rFonts w:cs="Arial"/>
          <w:b/>
          <w:bCs/>
          <w:iCs/>
          <w:lang w:val="fr-FR"/>
        </w:rPr>
      </w:pPr>
      <w:r w:rsidRPr="00417055">
        <w:rPr>
          <w:rFonts w:cs="Arial"/>
          <w:b/>
          <w:bCs/>
          <w:iCs/>
          <w:lang w:val="fr-FR"/>
        </w:rPr>
        <w:t>Objet</w:t>
      </w:r>
    </w:p>
    <w:p w14:paraId="1258CCE0" w14:textId="77777777" w:rsidR="00A70986" w:rsidRPr="00417055" w:rsidRDefault="00A70986" w:rsidP="00A70986">
      <w:pPr>
        <w:pStyle w:val="ListParagraph"/>
        <w:ind w:left="0"/>
        <w:contextualSpacing w:val="0"/>
        <w:rPr>
          <w:rFonts w:cs="Arial"/>
          <w:b/>
          <w:bCs/>
          <w:iCs/>
          <w:lang w:val="fr-FR"/>
        </w:rPr>
      </w:pPr>
    </w:p>
    <w:p w14:paraId="73B860B3" w14:textId="77777777" w:rsidR="00A70986" w:rsidRPr="00417055" w:rsidRDefault="00A70986" w:rsidP="00A70986">
      <w:pPr>
        <w:pStyle w:val="ListParagraph"/>
        <w:numPr>
          <w:ilvl w:val="0"/>
          <w:numId w:val="20"/>
        </w:numPr>
        <w:ind w:left="360"/>
        <w:contextualSpacing w:val="0"/>
        <w:rPr>
          <w:rFonts w:cs="Arial"/>
          <w:lang w:val="fr-FR"/>
        </w:rPr>
      </w:pPr>
      <w:r w:rsidRPr="00417055">
        <w:rPr>
          <w:rFonts w:cs="Arial"/>
          <w:lang w:val="fr-FR"/>
        </w:rPr>
        <w:t xml:space="preserve">Le Groupe de travail </w:t>
      </w:r>
      <w:r w:rsidRPr="00417055">
        <w:rPr>
          <w:rFonts w:cs="Arial"/>
          <w:color w:val="000000" w:themeColor="text1"/>
          <w:lang w:val="fr-FR"/>
        </w:rPr>
        <w:t>d’experts sur la culture animale</w:t>
      </w:r>
      <w:r w:rsidRPr="00417055">
        <w:rPr>
          <w:rFonts w:cs="Arial"/>
          <w:lang w:val="fr-FR"/>
        </w:rPr>
        <w:t xml:space="preserve"> a pour objectif principal de soutenir la réalisation des tâches pertinentes contenues dans le </w:t>
      </w:r>
      <w:r w:rsidRPr="00417055">
        <w:rPr>
          <w:rFonts w:cs="Arial"/>
          <w:iCs/>
          <w:lang w:val="fr-FR"/>
        </w:rPr>
        <w:t>Programme</w:t>
      </w:r>
      <w:r w:rsidRPr="00417055">
        <w:rPr>
          <w:rFonts w:cs="Arial"/>
          <w:lang w:val="fr-FR"/>
        </w:rPr>
        <w:t xml:space="preserve"> de travail du Comité de session. </w:t>
      </w:r>
    </w:p>
    <w:p w14:paraId="03629D21" w14:textId="77777777" w:rsidR="00A70986" w:rsidRPr="00417055" w:rsidRDefault="00A70986" w:rsidP="00A70986">
      <w:pPr>
        <w:pStyle w:val="ListParagraph"/>
        <w:ind w:left="360"/>
        <w:contextualSpacing w:val="0"/>
        <w:rPr>
          <w:rFonts w:cs="Arial"/>
          <w:lang w:val="fr-FR"/>
        </w:rPr>
      </w:pPr>
    </w:p>
    <w:p w14:paraId="7932B641" w14:textId="77777777" w:rsidR="00A70986" w:rsidRPr="00417055" w:rsidRDefault="00A70986" w:rsidP="00A70986">
      <w:pPr>
        <w:pStyle w:val="ListParagraph"/>
        <w:numPr>
          <w:ilvl w:val="0"/>
          <w:numId w:val="20"/>
        </w:numPr>
        <w:ind w:left="360"/>
        <w:contextualSpacing w:val="0"/>
        <w:rPr>
          <w:rFonts w:cs="Arial"/>
          <w:lang w:val="fr-FR"/>
        </w:rPr>
      </w:pPr>
      <w:r w:rsidRPr="00417055">
        <w:rPr>
          <w:rFonts w:cs="Arial"/>
          <w:lang w:val="fr-FR"/>
        </w:rPr>
        <w:t xml:space="preserve">En outre, le </w:t>
      </w:r>
      <w:r w:rsidRPr="00417055">
        <w:rPr>
          <w:rFonts w:cs="Arial"/>
          <w:color w:val="000000" w:themeColor="text1"/>
          <w:lang w:val="fr-FR"/>
        </w:rPr>
        <w:t xml:space="preserve">Groupe de travail d’experts </w:t>
      </w:r>
      <w:r w:rsidRPr="00417055">
        <w:rPr>
          <w:rFonts w:cs="Arial"/>
          <w:lang w:val="fr-FR"/>
        </w:rPr>
        <w:t>soutiendra la mise en œuvre des résolutions et décisions pertinentes adressées au Conseil scientifique, et fournira des conseils aux Parties sur l’intégration des avancées croissantes sur la culture animale et l’apprentissage social dans les pratiques de gestion de la conservation.</w:t>
      </w:r>
    </w:p>
    <w:p w14:paraId="2986CF74" w14:textId="77777777" w:rsidR="00A70986" w:rsidRPr="00417055" w:rsidRDefault="00A70986" w:rsidP="00A70986">
      <w:pPr>
        <w:rPr>
          <w:rFonts w:cs="Arial"/>
          <w:lang w:val="fr-FR"/>
        </w:rPr>
      </w:pPr>
    </w:p>
    <w:p w14:paraId="33D16816" w14:textId="77777777" w:rsidR="00A70986" w:rsidRPr="00417055" w:rsidRDefault="00A70986" w:rsidP="00A70986">
      <w:pPr>
        <w:pStyle w:val="ListParagraph"/>
        <w:numPr>
          <w:ilvl w:val="0"/>
          <w:numId w:val="20"/>
        </w:numPr>
        <w:ind w:left="360"/>
        <w:contextualSpacing w:val="0"/>
        <w:rPr>
          <w:rFonts w:cs="Arial"/>
          <w:lang w:val="fr-FR"/>
        </w:rPr>
      </w:pPr>
      <w:r w:rsidRPr="00417055">
        <w:rPr>
          <w:rFonts w:cs="Arial"/>
          <w:lang w:val="fr-FR"/>
        </w:rPr>
        <w:t xml:space="preserve">Le </w:t>
      </w:r>
      <w:r w:rsidRPr="00417055">
        <w:rPr>
          <w:rFonts w:cs="Arial"/>
          <w:color w:val="000000" w:themeColor="text1"/>
          <w:lang w:val="fr-FR"/>
        </w:rPr>
        <w:t xml:space="preserve">Groupe de travail d’experts </w:t>
      </w:r>
      <w:r w:rsidRPr="00417055">
        <w:rPr>
          <w:rFonts w:cs="Arial"/>
          <w:lang w:val="fr-FR"/>
        </w:rPr>
        <w:t>offrira une plateforme pour discuter et échanger des informations et des résultats scientifiques sur les questions liées à la culture animale</w:t>
      </w:r>
      <w:r w:rsidRPr="00417055">
        <w:rPr>
          <w:rFonts w:cs="Arial"/>
          <w:iCs/>
          <w:lang w:val="fr-FR"/>
        </w:rPr>
        <w:t>, en mettant particulièrement l’accent sur leur pertinence pour les mesures de conservation</w:t>
      </w:r>
      <w:r w:rsidRPr="00417055">
        <w:rPr>
          <w:rFonts w:cs="Arial"/>
          <w:lang w:val="fr-FR"/>
        </w:rPr>
        <w:t>.</w:t>
      </w:r>
      <w:r w:rsidRPr="00417055">
        <w:rPr>
          <w:rFonts w:cs="Arial"/>
          <w:iCs/>
          <w:lang w:val="fr-FR"/>
        </w:rPr>
        <w:t xml:space="preserve"> Ses mandats seront donnés au moyen de décisions adoptées à chaque COP.</w:t>
      </w:r>
    </w:p>
    <w:p w14:paraId="0392F0C2" w14:textId="77777777" w:rsidR="00A70986" w:rsidRPr="00417055" w:rsidRDefault="00A70986" w:rsidP="00A70986">
      <w:pPr>
        <w:pStyle w:val="ListParagraph"/>
        <w:ind w:left="360"/>
        <w:contextualSpacing w:val="0"/>
        <w:rPr>
          <w:rFonts w:cs="Arial"/>
          <w:lang w:val="fr-FR"/>
        </w:rPr>
      </w:pPr>
    </w:p>
    <w:p w14:paraId="372AF102" w14:textId="77777777" w:rsidR="00A70986" w:rsidRPr="00417055" w:rsidRDefault="00A70986" w:rsidP="00A70986">
      <w:pPr>
        <w:pStyle w:val="ListParagraph"/>
        <w:numPr>
          <w:ilvl w:val="0"/>
          <w:numId w:val="20"/>
        </w:numPr>
        <w:ind w:left="360"/>
        <w:contextualSpacing w:val="0"/>
        <w:rPr>
          <w:rFonts w:cs="Arial"/>
          <w:lang w:val="fr-FR"/>
        </w:rPr>
      </w:pPr>
      <w:r w:rsidRPr="00417055">
        <w:rPr>
          <w:rFonts w:cs="Arial"/>
          <w:lang w:val="fr-FR"/>
        </w:rPr>
        <w:t xml:space="preserve">Le </w:t>
      </w:r>
      <w:r w:rsidRPr="00417055">
        <w:rPr>
          <w:rFonts w:cs="Arial"/>
          <w:color w:val="000000" w:themeColor="text1"/>
          <w:lang w:val="fr-FR"/>
        </w:rPr>
        <w:t xml:space="preserve">Groupe de travail d’experts </w:t>
      </w:r>
      <w:r w:rsidRPr="00417055">
        <w:rPr>
          <w:rFonts w:cs="Arial"/>
          <w:lang w:val="fr-FR"/>
        </w:rPr>
        <w:t>poursuivra ses efforts, dans la limite des capacités disponibles, en vue de :</w:t>
      </w:r>
    </w:p>
    <w:p w14:paraId="056CABDA" w14:textId="77777777" w:rsidR="00A70986" w:rsidRPr="00417055" w:rsidRDefault="00A70986" w:rsidP="00A70986">
      <w:pPr>
        <w:pStyle w:val="ListParagraph"/>
        <w:ind w:left="360"/>
        <w:contextualSpacing w:val="0"/>
        <w:rPr>
          <w:rFonts w:cs="Arial"/>
          <w:lang w:val="fr-FR"/>
        </w:rPr>
      </w:pPr>
    </w:p>
    <w:p w14:paraId="350980AB" w14:textId="77777777" w:rsidR="00A70986" w:rsidRPr="00417055" w:rsidRDefault="00A70986" w:rsidP="00A70986">
      <w:pPr>
        <w:pStyle w:val="ListParagraph"/>
        <w:numPr>
          <w:ilvl w:val="0"/>
          <w:numId w:val="24"/>
        </w:numPr>
        <w:spacing w:after="80"/>
        <w:ind w:left="720"/>
        <w:contextualSpacing w:val="0"/>
        <w:rPr>
          <w:rFonts w:cs="Arial"/>
          <w:lang w:val="fr-FR"/>
        </w:rPr>
      </w:pPr>
      <w:r w:rsidRPr="00417055">
        <w:rPr>
          <w:rFonts w:eastAsia="Calibri" w:cs="Arial"/>
          <w:lang w:val="fr-FR"/>
        </w:rPr>
        <w:t>promouvoir l’application pratique des avancées croissantes en matière de connaissances sur la culture animale et l’apprentissage social dans la gestion de la conservation, par exemple, en :</w:t>
      </w:r>
    </w:p>
    <w:p w14:paraId="4899FBFC" w14:textId="77777777" w:rsidR="00A70986" w:rsidRPr="00417055" w:rsidRDefault="00A70986" w:rsidP="00A70986">
      <w:pPr>
        <w:widowControl w:val="0"/>
        <w:numPr>
          <w:ilvl w:val="0"/>
          <w:numId w:val="23"/>
        </w:numPr>
        <w:suppressAutoHyphens/>
        <w:autoSpaceDE w:val="0"/>
        <w:adjustRightInd w:val="0"/>
        <w:spacing w:after="80"/>
        <w:ind w:left="1287"/>
        <w:rPr>
          <w:rFonts w:eastAsia="Calibri" w:cs="Arial"/>
          <w:lang w:val="fr-FR"/>
        </w:rPr>
      </w:pPr>
      <w:r w:rsidRPr="00417055">
        <w:rPr>
          <w:rFonts w:eastAsia="Calibri" w:cs="Arial"/>
          <w:lang w:val="fr-FR"/>
        </w:rPr>
        <w:t>examinant les derniers développements sur les actions concertées liées à la culture et fournir une orientation si nécessaire ;</w:t>
      </w:r>
    </w:p>
    <w:p w14:paraId="5664C08C" w14:textId="77777777" w:rsidR="00A70986" w:rsidRPr="00417055" w:rsidRDefault="00A70986" w:rsidP="00A70986">
      <w:pPr>
        <w:widowControl w:val="0"/>
        <w:numPr>
          <w:ilvl w:val="0"/>
          <w:numId w:val="23"/>
        </w:numPr>
        <w:suppressAutoHyphens/>
        <w:autoSpaceDE w:val="0"/>
        <w:adjustRightInd w:val="0"/>
        <w:spacing w:after="80"/>
        <w:ind w:left="1287"/>
        <w:rPr>
          <w:rFonts w:eastAsia="Calibri" w:cs="Arial"/>
          <w:lang w:val="fr-FR"/>
        </w:rPr>
      </w:pPr>
      <w:r w:rsidRPr="00417055">
        <w:rPr>
          <w:rFonts w:eastAsia="Calibri" w:cs="Arial"/>
          <w:lang w:val="fr-FR"/>
        </w:rPr>
        <w:t>déterminant si d’autres actions concertées liées à la culture doivent être présentées et élaborer des propositions le cas échéant ;</w:t>
      </w:r>
    </w:p>
    <w:p w14:paraId="723B9811" w14:textId="77777777" w:rsidR="00A70986" w:rsidRPr="00417055" w:rsidRDefault="00A70986" w:rsidP="00A70986">
      <w:pPr>
        <w:widowControl w:val="0"/>
        <w:numPr>
          <w:ilvl w:val="0"/>
          <w:numId w:val="23"/>
        </w:numPr>
        <w:suppressAutoHyphens/>
        <w:autoSpaceDE w:val="0"/>
        <w:adjustRightInd w:val="0"/>
        <w:ind w:left="1287"/>
        <w:rPr>
          <w:rFonts w:eastAsia="Calibri" w:cs="Arial"/>
          <w:lang w:val="fr-FR"/>
        </w:rPr>
      </w:pPr>
      <w:r w:rsidRPr="00417055">
        <w:rPr>
          <w:rFonts w:eastAsia="Calibri" w:cs="Arial"/>
          <w:lang w:val="fr-FR"/>
        </w:rPr>
        <w:t>formulant des orientations pour guider la coopération avec les parties prenantes afin de justifier la pertinence de la culture animale et l’apprentissage social pour la conservation.</w:t>
      </w:r>
    </w:p>
    <w:p w14:paraId="7345C2E0" w14:textId="77777777" w:rsidR="00A70986" w:rsidRPr="00417055" w:rsidRDefault="00A70986" w:rsidP="00A70986">
      <w:pPr>
        <w:widowControl w:val="0"/>
        <w:suppressAutoHyphens/>
        <w:autoSpaceDE w:val="0"/>
        <w:adjustRightInd w:val="0"/>
        <w:rPr>
          <w:rFonts w:eastAsia="Calibri" w:cs="Arial"/>
          <w:lang w:val="fr-FR"/>
        </w:rPr>
      </w:pPr>
    </w:p>
    <w:p w14:paraId="56521192" w14:textId="77777777" w:rsidR="00A70986" w:rsidRPr="00417055" w:rsidRDefault="00A70986" w:rsidP="00A70986">
      <w:pPr>
        <w:pStyle w:val="ListParagraph"/>
        <w:numPr>
          <w:ilvl w:val="0"/>
          <w:numId w:val="24"/>
        </w:numPr>
        <w:spacing w:after="80"/>
        <w:ind w:left="720"/>
        <w:contextualSpacing w:val="0"/>
        <w:rPr>
          <w:lang w:val="fr-FR"/>
        </w:rPr>
      </w:pPr>
      <w:r w:rsidRPr="00417055">
        <w:rPr>
          <w:lang w:val="fr-FR"/>
        </w:rPr>
        <w:t>soutenir les travaux de recherche sur la culture animale et l’apprentissage social, par exemple, en :</w:t>
      </w:r>
    </w:p>
    <w:p w14:paraId="2578F42B" w14:textId="77777777" w:rsidR="00A70986" w:rsidRPr="00417055" w:rsidRDefault="00A70986" w:rsidP="00A70986">
      <w:pPr>
        <w:pStyle w:val="ListParagraph"/>
        <w:numPr>
          <w:ilvl w:val="1"/>
          <w:numId w:val="25"/>
        </w:numPr>
        <w:spacing w:after="80"/>
        <w:ind w:left="1287"/>
        <w:contextualSpacing w:val="0"/>
        <w:rPr>
          <w:rFonts w:eastAsia="Calibri" w:cs="Arial"/>
          <w:lang w:val="fr-FR"/>
        </w:rPr>
      </w:pPr>
      <w:r w:rsidRPr="00417055">
        <w:rPr>
          <w:rFonts w:eastAsia="Calibri" w:cs="Arial"/>
          <w:lang w:val="fr-FR"/>
        </w:rPr>
        <w:t>formulant des orientations sur la méthodologie de détection de l’apprentissage social ;</w:t>
      </w:r>
    </w:p>
    <w:p w14:paraId="2C3BDF34" w14:textId="77777777" w:rsidR="00A70986" w:rsidRPr="00417055" w:rsidRDefault="00A70986" w:rsidP="00A70986">
      <w:pPr>
        <w:pStyle w:val="ListParagraph"/>
        <w:numPr>
          <w:ilvl w:val="1"/>
          <w:numId w:val="25"/>
        </w:numPr>
        <w:ind w:left="1287"/>
        <w:contextualSpacing w:val="0"/>
        <w:rPr>
          <w:lang w:val="fr-FR"/>
        </w:rPr>
      </w:pPr>
      <w:r w:rsidRPr="00417055">
        <w:rPr>
          <w:rFonts w:eastAsia="Calibri" w:cs="Arial"/>
          <w:lang w:val="fr-FR"/>
        </w:rPr>
        <w:lastRenderedPageBreak/>
        <w:t>intégrant diverses « sources de données » sur l’apprentissage social et la culture animale, y compris celles émanant des communautés locales et des connaissances traditionnelles des peuples autochtones.</w:t>
      </w:r>
    </w:p>
    <w:p w14:paraId="0FEE8F9B" w14:textId="77777777" w:rsidR="00A70986" w:rsidRPr="00417055" w:rsidRDefault="00A70986" w:rsidP="00A70986">
      <w:pPr>
        <w:widowControl w:val="0"/>
        <w:suppressAutoHyphens/>
        <w:autoSpaceDE w:val="0"/>
        <w:adjustRightInd w:val="0"/>
        <w:rPr>
          <w:rFonts w:eastAsia="Calibri" w:cs="Arial"/>
          <w:lang w:val="fr-FR"/>
        </w:rPr>
      </w:pPr>
    </w:p>
    <w:p w14:paraId="4E07EC3F" w14:textId="77777777" w:rsidR="00A70986" w:rsidRPr="00417055" w:rsidRDefault="00A70986" w:rsidP="00A70986">
      <w:pPr>
        <w:pStyle w:val="ListParagraph"/>
        <w:numPr>
          <w:ilvl w:val="0"/>
          <w:numId w:val="24"/>
        </w:numPr>
        <w:spacing w:after="80"/>
        <w:ind w:left="720"/>
        <w:contextualSpacing w:val="0"/>
        <w:rPr>
          <w:lang w:val="fr-FR"/>
        </w:rPr>
      </w:pPr>
      <w:r w:rsidRPr="00417055">
        <w:rPr>
          <w:lang w:val="fr-FR"/>
        </w:rPr>
        <w:t>promouvoir les synergies et la collaboration avec les instruments de la CMS, ainsi qu’avec l’UICN, par exemple, en :</w:t>
      </w:r>
    </w:p>
    <w:p w14:paraId="20FF1CE8" w14:textId="77777777" w:rsidR="00A70986" w:rsidRPr="00417055" w:rsidRDefault="00A70986" w:rsidP="00A70986">
      <w:pPr>
        <w:pStyle w:val="ListParagraph"/>
        <w:numPr>
          <w:ilvl w:val="1"/>
          <w:numId w:val="24"/>
        </w:numPr>
        <w:ind w:left="1287"/>
        <w:contextualSpacing w:val="0"/>
        <w:rPr>
          <w:lang w:val="fr-FR"/>
        </w:rPr>
      </w:pPr>
      <w:r w:rsidRPr="00417055">
        <w:rPr>
          <w:lang w:val="fr-FR"/>
        </w:rPr>
        <w:t>collaborant avec les Accords, les mémorandums d’entente et les initiatives conclus au titre de la CMS, ainsi que tous les groupes de travail concernés qui viendront éventuellement à être mis en place ;</w:t>
      </w:r>
    </w:p>
    <w:p w14:paraId="7604B8F5" w14:textId="77777777" w:rsidR="00A70986" w:rsidRPr="00417055" w:rsidRDefault="00A70986" w:rsidP="00A70986">
      <w:pPr>
        <w:pStyle w:val="ListParagraph"/>
        <w:numPr>
          <w:ilvl w:val="1"/>
          <w:numId w:val="24"/>
        </w:numPr>
        <w:spacing w:after="80"/>
        <w:ind w:left="1287"/>
        <w:contextualSpacing w:val="0"/>
        <w:rPr>
          <w:lang w:val="fr-FR"/>
        </w:rPr>
      </w:pPr>
      <w:r w:rsidRPr="00417055">
        <w:rPr>
          <w:rFonts w:eastAsia="Calibri" w:cs="Arial"/>
          <w:lang w:val="fr-FR"/>
        </w:rPr>
        <w:t>travaillant en étroite collaboration avec le Groupe d’étude sur la conservation des cultures animales de la CEESP-SSC de l’UICN ;</w:t>
      </w:r>
    </w:p>
    <w:p w14:paraId="2E38968D" w14:textId="77777777" w:rsidR="00A70986" w:rsidRPr="00417055" w:rsidRDefault="00A70986" w:rsidP="00A70986">
      <w:pPr>
        <w:pStyle w:val="ListParagraph"/>
        <w:numPr>
          <w:ilvl w:val="1"/>
          <w:numId w:val="24"/>
        </w:numPr>
        <w:ind w:left="1287"/>
        <w:contextualSpacing w:val="0"/>
        <w:rPr>
          <w:lang w:val="fr-FR"/>
        </w:rPr>
      </w:pPr>
      <w:r w:rsidRPr="00417055">
        <w:rPr>
          <w:rFonts w:eastAsia="Calibri" w:cs="Arial"/>
          <w:lang w:val="fr-FR"/>
        </w:rPr>
        <w:t>poursuivant la collaboration avec les organes compétents de l’UICN pour établir des synergies en vue d’intégrer l’apprentissage social et les processus culturels dans les activités de gestion.</w:t>
      </w:r>
    </w:p>
    <w:p w14:paraId="4BF46954" w14:textId="77777777" w:rsidR="00A70986" w:rsidRPr="00417055" w:rsidRDefault="00A70986" w:rsidP="00A70986">
      <w:pPr>
        <w:rPr>
          <w:rFonts w:cs="Arial"/>
          <w:lang w:val="fr-FR"/>
        </w:rPr>
      </w:pPr>
    </w:p>
    <w:p w14:paraId="7A7987A4" w14:textId="77777777" w:rsidR="00A70986" w:rsidRPr="00417055" w:rsidRDefault="00A70986" w:rsidP="00A70986">
      <w:pPr>
        <w:rPr>
          <w:rFonts w:cs="Arial"/>
          <w:iCs/>
          <w:lang w:val="fr-FR"/>
        </w:rPr>
      </w:pPr>
    </w:p>
    <w:p w14:paraId="23558D66" w14:textId="77777777" w:rsidR="00A70986" w:rsidRPr="00417055" w:rsidRDefault="00A70986" w:rsidP="00A70986">
      <w:pPr>
        <w:pStyle w:val="ListParagraph"/>
        <w:ind w:left="0"/>
        <w:contextualSpacing w:val="0"/>
        <w:rPr>
          <w:rFonts w:cs="Arial"/>
          <w:b/>
          <w:bCs/>
          <w:iCs/>
          <w:lang w:val="fr-FR"/>
        </w:rPr>
      </w:pPr>
      <w:r w:rsidRPr="00417055">
        <w:rPr>
          <w:rFonts w:cs="Arial"/>
          <w:b/>
          <w:bCs/>
          <w:iCs/>
          <w:lang w:val="fr-FR"/>
        </w:rPr>
        <w:t>Composition</w:t>
      </w:r>
    </w:p>
    <w:p w14:paraId="241E4E69" w14:textId="77777777" w:rsidR="00A70986" w:rsidRPr="00417055" w:rsidRDefault="00A70986" w:rsidP="00A70986">
      <w:pPr>
        <w:pStyle w:val="ListParagraph"/>
        <w:ind w:left="0"/>
        <w:contextualSpacing w:val="0"/>
        <w:rPr>
          <w:rFonts w:cs="Arial"/>
          <w:b/>
          <w:bCs/>
          <w:iCs/>
          <w:lang w:val="fr-FR"/>
        </w:rPr>
      </w:pPr>
    </w:p>
    <w:p w14:paraId="39B2C925" w14:textId="77777777" w:rsidR="00A70986" w:rsidRPr="00417055" w:rsidRDefault="00A70986" w:rsidP="00A70986">
      <w:pPr>
        <w:pStyle w:val="ListParagraph"/>
        <w:numPr>
          <w:ilvl w:val="0"/>
          <w:numId w:val="21"/>
        </w:numPr>
        <w:ind w:left="360"/>
        <w:contextualSpacing w:val="0"/>
        <w:rPr>
          <w:rFonts w:cs="Arial"/>
          <w:lang w:val="fr-FR"/>
        </w:rPr>
      </w:pPr>
      <w:r w:rsidRPr="00417055">
        <w:rPr>
          <w:rFonts w:cs="Arial"/>
          <w:lang w:val="fr-FR"/>
        </w:rPr>
        <w:t xml:space="preserve">Le Groupe de travail d’experts comprend des membres du Conseil scientifique et des experts externes considérés comme des chefs de file dans les domaines de l’apprentissage social, de la socialité ou de la culture animale. L’adhésion se fait uniquement sur invitation ou avec l’accord de la direction du </w:t>
      </w:r>
      <w:r w:rsidRPr="00417055">
        <w:rPr>
          <w:rFonts w:cs="Arial"/>
          <w:color w:val="000000" w:themeColor="text1"/>
          <w:lang w:val="fr-FR"/>
        </w:rPr>
        <w:t>Groupe de travail d’experts sur la culture animale</w:t>
      </w:r>
      <w:r w:rsidRPr="00417055">
        <w:rPr>
          <w:rFonts w:cs="Arial"/>
          <w:lang w:val="fr-FR"/>
        </w:rPr>
        <w:t xml:space="preserve"> ; c’est-à-dire, le Président, le Conseiller responsable et le Secrétariat.</w:t>
      </w:r>
    </w:p>
    <w:p w14:paraId="1ADB505C" w14:textId="77777777" w:rsidR="00A70986" w:rsidRPr="00417055" w:rsidRDefault="00A70986" w:rsidP="00A70986">
      <w:pPr>
        <w:pStyle w:val="ListParagraph"/>
        <w:ind w:left="0"/>
        <w:contextualSpacing w:val="0"/>
        <w:rPr>
          <w:rFonts w:cs="Arial"/>
          <w:lang w:val="fr-FR"/>
        </w:rPr>
      </w:pPr>
    </w:p>
    <w:p w14:paraId="6AA68A93" w14:textId="77777777" w:rsidR="00A70986" w:rsidRPr="00417055" w:rsidRDefault="00A70986" w:rsidP="00A70986">
      <w:pPr>
        <w:pStyle w:val="ListParagraph"/>
        <w:numPr>
          <w:ilvl w:val="0"/>
          <w:numId w:val="21"/>
        </w:numPr>
        <w:ind w:left="360"/>
        <w:contextualSpacing w:val="0"/>
        <w:rPr>
          <w:rFonts w:cs="Arial"/>
          <w:lang w:val="fr-FR"/>
        </w:rPr>
      </w:pPr>
      <w:r w:rsidRPr="00417055">
        <w:rPr>
          <w:rFonts w:cs="Arial"/>
          <w:lang w:val="fr-FR"/>
        </w:rPr>
        <w:t xml:space="preserve">Le </w:t>
      </w:r>
      <w:r w:rsidRPr="00417055">
        <w:rPr>
          <w:rFonts w:cs="Arial"/>
          <w:color w:val="000000" w:themeColor="text1"/>
          <w:lang w:val="fr-FR"/>
        </w:rPr>
        <w:t>Groupe de travail d’experts</w:t>
      </w:r>
      <w:r w:rsidRPr="00417055">
        <w:rPr>
          <w:rFonts w:cs="Arial"/>
          <w:lang w:val="fr-FR"/>
        </w:rPr>
        <w:t xml:space="preserve"> s’efforce de maintenir un équilibre entre les sexes et en matière de représentation régionale et de domaines d'expertise. </w:t>
      </w:r>
    </w:p>
    <w:p w14:paraId="121F093D" w14:textId="77777777" w:rsidR="00A70986" w:rsidRPr="00417055" w:rsidRDefault="00A70986" w:rsidP="00A70986">
      <w:pPr>
        <w:pStyle w:val="ListParagraph"/>
        <w:ind w:left="0"/>
        <w:contextualSpacing w:val="0"/>
        <w:rPr>
          <w:rFonts w:cs="Arial"/>
          <w:lang w:val="fr-FR"/>
        </w:rPr>
      </w:pPr>
    </w:p>
    <w:p w14:paraId="4BB228D9" w14:textId="77777777" w:rsidR="00A70986" w:rsidRPr="00417055" w:rsidRDefault="00A70986" w:rsidP="00A70986">
      <w:pPr>
        <w:pStyle w:val="ListParagraph"/>
        <w:numPr>
          <w:ilvl w:val="0"/>
          <w:numId w:val="21"/>
        </w:numPr>
        <w:ind w:left="360"/>
        <w:contextualSpacing w:val="0"/>
        <w:rPr>
          <w:rFonts w:cs="Arial"/>
          <w:lang w:val="fr-FR"/>
        </w:rPr>
      </w:pPr>
      <w:r w:rsidRPr="00417055">
        <w:rPr>
          <w:rFonts w:cs="Arial"/>
          <w:lang w:val="fr-FR"/>
        </w:rPr>
        <w:t xml:space="preserve">La participation des membres du </w:t>
      </w:r>
      <w:r w:rsidRPr="00417055">
        <w:rPr>
          <w:rFonts w:cs="Arial"/>
          <w:color w:val="000000" w:themeColor="text1"/>
          <w:lang w:val="fr-FR"/>
        </w:rPr>
        <w:t>Groupe de travail d’experts</w:t>
      </w:r>
      <w:r w:rsidRPr="00417055">
        <w:rPr>
          <w:rFonts w:cs="Arial"/>
          <w:lang w:val="fr-FR"/>
        </w:rPr>
        <w:t xml:space="preserve"> est fondée sur le volontariat. </w:t>
      </w:r>
    </w:p>
    <w:p w14:paraId="0CD5F5CF" w14:textId="77777777" w:rsidR="00A70986" w:rsidRPr="00417055" w:rsidRDefault="00A70986" w:rsidP="00A70986">
      <w:pPr>
        <w:pStyle w:val="ListParagraph"/>
        <w:ind w:left="0"/>
        <w:contextualSpacing w:val="0"/>
        <w:rPr>
          <w:rFonts w:cs="Arial"/>
          <w:lang w:val="fr-FR"/>
        </w:rPr>
      </w:pPr>
    </w:p>
    <w:p w14:paraId="0743CC09" w14:textId="77777777" w:rsidR="00A70986" w:rsidRPr="00417055" w:rsidRDefault="00A70986" w:rsidP="00A70986">
      <w:pPr>
        <w:pStyle w:val="ListParagraph"/>
        <w:numPr>
          <w:ilvl w:val="0"/>
          <w:numId w:val="21"/>
        </w:numPr>
        <w:ind w:left="360"/>
        <w:contextualSpacing w:val="0"/>
        <w:rPr>
          <w:rFonts w:cs="Arial"/>
          <w:lang w:val="fr-FR"/>
        </w:rPr>
      </w:pPr>
      <w:r w:rsidRPr="00417055">
        <w:rPr>
          <w:rFonts w:cs="Arial"/>
          <w:lang w:val="fr-FR"/>
        </w:rPr>
        <w:t xml:space="preserve">En cas de besoin, des experts externes au </w:t>
      </w:r>
      <w:r w:rsidRPr="00417055">
        <w:rPr>
          <w:rFonts w:cs="Arial"/>
          <w:color w:val="000000" w:themeColor="text1"/>
          <w:lang w:val="fr-FR"/>
        </w:rPr>
        <w:t>Groupe de travail d’experts</w:t>
      </w:r>
      <w:r w:rsidRPr="00417055">
        <w:rPr>
          <w:rFonts w:cs="Arial"/>
          <w:lang w:val="fr-FR"/>
        </w:rPr>
        <w:t xml:space="preserve"> et désireux de contribuer </w:t>
      </w:r>
      <w:r w:rsidRPr="00417055">
        <w:rPr>
          <w:rFonts w:cs="Arial"/>
          <w:iCs/>
          <w:lang w:val="fr-FR"/>
        </w:rPr>
        <w:t>aux</w:t>
      </w:r>
      <w:r w:rsidRPr="00417055">
        <w:rPr>
          <w:rFonts w:cs="Arial"/>
          <w:lang w:val="fr-FR"/>
        </w:rPr>
        <w:t xml:space="preserve"> objectifs de ce dernier peuvent être invités à participer aux réunions ou à soutenir des tâches spécifiques.</w:t>
      </w:r>
    </w:p>
    <w:p w14:paraId="4EF733D6" w14:textId="77777777" w:rsidR="00A70986" w:rsidRPr="00417055" w:rsidRDefault="00A70986" w:rsidP="00A70986">
      <w:pPr>
        <w:pStyle w:val="ListParagraph"/>
        <w:ind w:left="0"/>
        <w:contextualSpacing w:val="0"/>
        <w:rPr>
          <w:rFonts w:cs="Arial"/>
          <w:b/>
          <w:bCs/>
          <w:iCs/>
          <w:lang w:val="fr-FR"/>
        </w:rPr>
      </w:pPr>
    </w:p>
    <w:p w14:paraId="7C8C65EA" w14:textId="77777777" w:rsidR="00A70986" w:rsidRPr="00417055" w:rsidRDefault="00A70986" w:rsidP="00A70986">
      <w:pPr>
        <w:pStyle w:val="ListParagraph"/>
        <w:ind w:left="0"/>
        <w:contextualSpacing w:val="0"/>
        <w:rPr>
          <w:rFonts w:cs="Arial"/>
          <w:b/>
          <w:bCs/>
          <w:iCs/>
          <w:lang w:val="fr-FR"/>
        </w:rPr>
      </w:pPr>
    </w:p>
    <w:p w14:paraId="312EC5A8" w14:textId="77777777" w:rsidR="00A70986" w:rsidRPr="00417055" w:rsidRDefault="00A70986" w:rsidP="00A70986">
      <w:pPr>
        <w:pStyle w:val="ListParagraph"/>
        <w:ind w:left="0"/>
        <w:contextualSpacing w:val="0"/>
        <w:rPr>
          <w:rFonts w:cs="Arial"/>
          <w:b/>
          <w:bCs/>
          <w:iCs/>
          <w:lang w:val="fr-FR"/>
        </w:rPr>
      </w:pPr>
      <w:r w:rsidRPr="00417055">
        <w:rPr>
          <w:rFonts w:cs="Arial"/>
          <w:b/>
          <w:bCs/>
          <w:iCs/>
          <w:lang w:val="fr-FR"/>
        </w:rPr>
        <w:t>Organisation du travail</w:t>
      </w:r>
    </w:p>
    <w:p w14:paraId="6A619D6A" w14:textId="77777777" w:rsidR="00A70986" w:rsidRPr="00417055" w:rsidRDefault="00A70986" w:rsidP="00A70986">
      <w:pPr>
        <w:pStyle w:val="ListParagraph"/>
        <w:ind w:left="0"/>
        <w:contextualSpacing w:val="0"/>
        <w:rPr>
          <w:rFonts w:cs="Arial"/>
          <w:b/>
          <w:bCs/>
          <w:iCs/>
          <w:lang w:val="fr-FR"/>
        </w:rPr>
      </w:pPr>
    </w:p>
    <w:p w14:paraId="3DE0CE1D" w14:textId="77777777" w:rsidR="00A70986" w:rsidRPr="00417055" w:rsidRDefault="00A70986" w:rsidP="00A70986">
      <w:pPr>
        <w:pStyle w:val="ListParagraph"/>
        <w:numPr>
          <w:ilvl w:val="0"/>
          <w:numId w:val="22"/>
        </w:numPr>
        <w:ind w:left="360"/>
        <w:contextualSpacing w:val="0"/>
        <w:rPr>
          <w:rFonts w:cs="Arial"/>
          <w:lang w:val="fr-FR"/>
        </w:rPr>
      </w:pPr>
      <w:r w:rsidRPr="00417055">
        <w:rPr>
          <w:rFonts w:cs="Arial"/>
          <w:lang w:val="fr-FR"/>
        </w:rPr>
        <w:t xml:space="preserve">Le </w:t>
      </w:r>
      <w:r w:rsidRPr="00417055">
        <w:rPr>
          <w:rFonts w:cs="Arial"/>
          <w:color w:val="000000" w:themeColor="text1"/>
          <w:lang w:val="fr-FR"/>
        </w:rPr>
        <w:t>Groupe de travail d’experts</w:t>
      </w:r>
      <w:r w:rsidRPr="00417055">
        <w:rPr>
          <w:rFonts w:cs="Arial"/>
          <w:lang w:val="fr-FR"/>
        </w:rPr>
        <w:t xml:space="preserve"> élira un président ou une présidente parmi ses membres et travaillera en recherchant le consensus au sein du groupe. S’il ou elle n’est pas membre du Conseil scientifique, le Président ou la Présidente sera soutenu(e) par le Conseiller ou la Conseillère pour la connectivité nommé(e) par la COP, afin de garantir une correspondance étroite avec les travaux et les procédures du Conseil scientifique. Si le Président ou la Présidente doit quitter ses fonctions, une nouvelle présidence sera nommée parmi les membres.</w:t>
      </w:r>
    </w:p>
    <w:p w14:paraId="745009DF" w14:textId="77777777" w:rsidR="00A70986" w:rsidRPr="00417055" w:rsidRDefault="00A70986" w:rsidP="00A70986">
      <w:pPr>
        <w:pStyle w:val="ListParagraph"/>
        <w:ind w:left="0"/>
        <w:contextualSpacing w:val="0"/>
        <w:rPr>
          <w:rFonts w:cs="Arial"/>
          <w:lang w:val="fr-FR"/>
        </w:rPr>
      </w:pPr>
    </w:p>
    <w:p w14:paraId="3D9799F6" w14:textId="77777777" w:rsidR="00A70986" w:rsidRPr="00417055" w:rsidRDefault="00A70986" w:rsidP="00A70986">
      <w:pPr>
        <w:pStyle w:val="ListParagraph"/>
        <w:numPr>
          <w:ilvl w:val="0"/>
          <w:numId w:val="22"/>
        </w:numPr>
        <w:ind w:left="360"/>
        <w:contextualSpacing w:val="0"/>
        <w:rPr>
          <w:rFonts w:cs="Arial"/>
          <w:lang w:val="fr-FR"/>
        </w:rPr>
      </w:pPr>
      <w:r w:rsidRPr="00417055">
        <w:rPr>
          <w:rFonts w:cs="Arial"/>
          <w:lang w:val="fr-FR"/>
        </w:rPr>
        <w:t xml:space="preserve">Le </w:t>
      </w:r>
      <w:r w:rsidRPr="00417055">
        <w:rPr>
          <w:rFonts w:cs="Arial"/>
          <w:color w:val="000000" w:themeColor="text1"/>
          <w:lang w:val="fr-FR"/>
        </w:rPr>
        <w:t>Groupe de travail d’expert</w:t>
      </w:r>
      <w:r w:rsidRPr="00417055">
        <w:rPr>
          <w:rFonts w:cs="Arial"/>
          <w:lang w:val="fr-FR"/>
        </w:rPr>
        <w:t xml:space="preserve">s fonctionnera principalement par voie électronique en communiquant via </w:t>
      </w:r>
      <w:r w:rsidRPr="00417055">
        <w:rPr>
          <w:rFonts w:cs="Arial"/>
          <w:iCs/>
          <w:lang w:val="fr-FR"/>
        </w:rPr>
        <w:t xml:space="preserve">un </w:t>
      </w:r>
      <w:r w:rsidRPr="00417055">
        <w:rPr>
          <w:rFonts w:cs="Arial"/>
          <w:lang w:val="fr-FR"/>
        </w:rPr>
        <w:t>espace de travail dédié dans MS Teams</w:t>
      </w:r>
      <w:r w:rsidRPr="00417055">
        <w:rPr>
          <w:rFonts w:cs="Arial"/>
          <w:iCs/>
          <w:lang w:val="fr-FR"/>
        </w:rPr>
        <w:t>, et par courriel si nécessaire.</w:t>
      </w:r>
      <w:r w:rsidRPr="00417055">
        <w:rPr>
          <w:rFonts w:cs="Arial"/>
          <w:lang w:val="fr-FR"/>
        </w:rPr>
        <w:t xml:space="preserve"> Les réunions (en personne ou virtuelles) seront organisées selon les besoins et, pour les réunions en personne, en fonction des ressources financières disponibles. </w:t>
      </w:r>
    </w:p>
    <w:p w14:paraId="7BFA4635" w14:textId="77777777" w:rsidR="00A70986" w:rsidRPr="00417055" w:rsidRDefault="00A70986" w:rsidP="00A70986">
      <w:pPr>
        <w:pStyle w:val="ListParagraph"/>
        <w:ind w:left="0"/>
        <w:contextualSpacing w:val="0"/>
        <w:rPr>
          <w:rFonts w:cs="Arial"/>
          <w:lang w:val="fr-FR"/>
        </w:rPr>
      </w:pPr>
    </w:p>
    <w:p w14:paraId="4B646945" w14:textId="77777777" w:rsidR="00A70986" w:rsidRPr="00417055" w:rsidRDefault="00A70986" w:rsidP="00A70986">
      <w:pPr>
        <w:pStyle w:val="ListParagraph"/>
        <w:numPr>
          <w:ilvl w:val="0"/>
          <w:numId w:val="22"/>
        </w:numPr>
        <w:ind w:left="360"/>
        <w:contextualSpacing w:val="0"/>
        <w:rPr>
          <w:rFonts w:cs="Arial"/>
          <w:lang w:val="fr-FR"/>
        </w:rPr>
      </w:pPr>
      <w:r w:rsidRPr="00417055">
        <w:rPr>
          <w:rFonts w:cs="Arial"/>
          <w:lang w:val="fr-FR"/>
        </w:rPr>
        <w:t xml:space="preserve">Le Président ou la Présidente du </w:t>
      </w:r>
      <w:r w:rsidRPr="00417055">
        <w:rPr>
          <w:rFonts w:cs="Arial"/>
          <w:color w:val="000000" w:themeColor="text1"/>
          <w:lang w:val="fr-FR"/>
        </w:rPr>
        <w:t>Groupe de travail d’experts</w:t>
      </w:r>
      <w:r w:rsidRPr="00417055">
        <w:rPr>
          <w:rFonts w:cs="Arial"/>
          <w:lang w:val="fr-FR"/>
        </w:rPr>
        <w:t xml:space="preserve"> rendra compte de l’avancement des travaux au Comité de session. </w:t>
      </w:r>
    </w:p>
    <w:p w14:paraId="66276C62" w14:textId="77777777" w:rsidR="00A70986" w:rsidRPr="00417055" w:rsidRDefault="00A70986" w:rsidP="00A70986">
      <w:pPr>
        <w:pStyle w:val="ListParagraph"/>
        <w:ind w:left="0"/>
        <w:contextualSpacing w:val="0"/>
        <w:rPr>
          <w:rFonts w:cs="Arial"/>
          <w:lang w:val="fr-FR"/>
        </w:rPr>
      </w:pPr>
    </w:p>
    <w:p w14:paraId="1175D029" w14:textId="77777777" w:rsidR="00A70986" w:rsidRPr="00417055" w:rsidRDefault="00A70986" w:rsidP="00A70986">
      <w:pPr>
        <w:pStyle w:val="ListParagraph"/>
        <w:numPr>
          <w:ilvl w:val="0"/>
          <w:numId w:val="22"/>
        </w:numPr>
        <w:ind w:left="360"/>
        <w:contextualSpacing w:val="0"/>
        <w:rPr>
          <w:rFonts w:cs="Arial"/>
          <w:lang w:val="fr-FR"/>
        </w:rPr>
      </w:pPr>
      <w:r w:rsidRPr="00417055">
        <w:rPr>
          <w:rFonts w:cs="Arial"/>
          <w:lang w:val="fr-FR"/>
        </w:rPr>
        <w:lastRenderedPageBreak/>
        <w:t xml:space="preserve">Le Secrétariat de la CMS soutiendra et facilitera la coordination des activités et l'organisation des réunions du </w:t>
      </w:r>
      <w:r w:rsidRPr="00417055">
        <w:rPr>
          <w:rFonts w:cs="Arial"/>
          <w:color w:val="000000" w:themeColor="text1"/>
          <w:lang w:val="fr-FR"/>
        </w:rPr>
        <w:t>Groupe de travail d’experts</w:t>
      </w:r>
      <w:r w:rsidRPr="00417055">
        <w:rPr>
          <w:rFonts w:cs="Arial"/>
          <w:lang w:val="fr-FR"/>
        </w:rPr>
        <w:t xml:space="preserve">. </w:t>
      </w:r>
    </w:p>
    <w:p w14:paraId="6FBF5F3A" w14:textId="77777777" w:rsidR="00A70986" w:rsidRPr="00417055" w:rsidRDefault="00A70986" w:rsidP="00A70986">
      <w:pPr>
        <w:rPr>
          <w:rFonts w:cs="Arial"/>
          <w:b/>
          <w:bCs/>
          <w:iCs/>
          <w:lang w:val="fr-FR"/>
        </w:rPr>
      </w:pPr>
    </w:p>
    <w:p w14:paraId="1BB525F7" w14:textId="77777777" w:rsidR="00A70986" w:rsidRPr="00417055" w:rsidRDefault="00A70986" w:rsidP="00A70986">
      <w:pPr>
        <w:pStyle w:val="ListParagraph"/>
        <w:ind w:left="0"/>
        <w:contextualSpacing w:val="0"/>
        <w:rPr>
          <w:rFonts w:cs="Arial"/>
          <w:b/>
          <w:lang w:val="fr-FR"/>
        </w:rPr>
      </w:pPr>
    </w:p>
    <w:p w14:paraId="0F7E2BCE" w14:textId="77777777" w:rsidR="00A70986" w:rsidRPr="00417055" w:rsidRDefault="00A70986" w:rsidP="00A70986">
      <w:pPr>
        <w:pStyle w:val="ListParagraph"/>
        <w:ind w:left="0"/>
        <w:contextualSpacing w:val="0"/>
        <w:rPr>
          <w:rFonts w:cs="Arial"/>
          <w:b/>
          <w:bCs/>
          <w:iCs/>
          <w:lang w:val="fr-FR"/>
        </w:rPr>
      </w:pPr>
      <w:r w:rsidRPr="00417055">
        <w:rPr>
          <w:rFonts w:cs="Arial"/>
          <w:b/>
          <w:bCs/>
          <w:iCs/>
          <w:lang w:val="fr-FR"/>
        </w:rPr>
        <w:t>Durée du mandat</w:t>
      </w:r>
    </w:p>
    <w:p w14:paraId="766344B7" w14:textId="77777777" w:rsidR="00A70986" w:rsidRPr="00417055" w:rsidRDefault="00A70986" w:rsidP="00A70986">
      <w:pPr>
        <w:rPr>
          <w:rFonts w:cs="Arial"/>
          <w:lang w:val="fr-FR"/>
        </w:rPr>
      </w:pPr>
    </w:p>
    <w:p w14:paraId="59501A3D" w14:textId="77777777" w:rsidR="00A70986" w:rsidRPr="00417055" w:rsidRDefault="00A70986" w:rsidP="00A70986">
      <w:pPr>
        <w:rPr>
          <w:rFonts w:cs="Arial"/>
          <w:lang w:val="fr-FR"/>
        </w:rPr>
      </w:pPr>
      <w:r w:rsidRPr="00417055">
        <w:rPr>
          <w:rFonts w:cs="Arial"/>
          <w:lang w:val="fr-FR"/>
        </w:rPr>
        <w:t xml:space="preserve">La durée </w:t>
      </w:r>
      <w:r w:rsidRPr="00417055">
        <w:rPr>
          <w:rFonts w:cs="Arial"/>
          <w:iCs/>
          <w:lang w:val="fr-FR"/>
        </w:rPr>
        <w:t xml:space="preserve">du </w:t>
      </w:r>
      <w:r w:rsidRPr="00417055">
        <w:rPr>
          <w:rFonts w:cs="Arial"/>
          <w:color w:val="000000" w:themeColor="text1"/>
          <w:lang w:val="fr-FR"/>
        </w:rPr>
        <w:t>Groupe de travail d’experts</w:t>
      </w:r>
      <w:r w:rsidRPr="00417055">
        <w:rPr>
          <w:rFonts w:cs="Arial"/>
          <w:lang w:val="fr-FR"/>
        </w:rPr>
        <w:t xml:space="preserve"> </w:t>
      </w:r>
      <w:r w:rsidRPr="00417055">
        <w:rPr>
          <w:rFonts w:cs="Arial"/>
          <w:iCs/>
          <w:lang w:val="fr-FR"/>
        </w:rPr>
        <w:t>est</w:t>
      </w:r>
      <w:r w:rsidRPr="00417055">
        <w:rPr>
          <w:rFonts w:cs="Arial"/>
          <w:lang w:val="fr-FR"/>
        </w:rPr>
        <w:t xml:space="preserve"> </w:t>
      </w:r>
      <w:r w:rsidRPr="00417055">
        <w:rPr>
          <w:rFonts w:cs="Arial"/>
          <w:iCs/>
          <w:lang w:val="fr-FR"/>
        </w:rPr>
        <w:t>indéterminée</w:t>
      </w:r>
      <w:r w:rsidRPr="00417055">
        <w:rPr>
          <w:rFonts w:cs="Arial"/>
          <w:lang w:val="fr-FR"/>
        </w:rPr>
        <w:t>.</w:t>
      </w:r>
    </w:p>
    <w:p w14:paraId="61A1C4D4" w14:textId="77777777" w:rsidR="00A52A04" w:rsidRDefault="00A52A04" w:rsidP="00A52A04">
      <w:pPr>
        <w:rPr>
          <w:lang w:val="fr-FR"/>
        </w:rPr>
      </w:pPr>
    </w:p>
    <w:p w14:paraId="6C34A5BA" w14:textId="77777777" w:rsidR="00A52A04" w:rsidRDefault="00A52A04" w:rsidP="00A52A04">
      <w:pPr>
        <w:rPr>
          <w:lang w:val="fr-FR"/>
        </w:rPr>
      </w:pPr>
    </w:p>
    <w:p w14:paraId="7BB23BC3" w14:textId="77777777" w:rsidR="00A52A04" w:rsidRDefault="00A52A04" w:rsidP="00A52A04">
      <w:pPr>
        <w:rPr>
          <w:lang w:val="fr-FR"/>
        </w:rPr>
        <w:sectPr w:rsidR="00A52A04" w:rsidSect="007C0105">
          <w:headerReference w:type="even" r:id="rId19"/>
          <w:headerReference w:type="default" r:id="rId20"/>
          <w:headerReference w:type="first" r:id="rId21"/>
          <w:pgSz w:w="11906" w:h="16838" w:code="9"/>
          <w:pgMar w:top="1440" w:right="1440" w:bottom="1440" w:left="1440" w:header="568" w:footer="720" w:gutter="0"/>
          <w:cols w:space="720"/>
          <w:titlePg/>
          <w:docGrid w:linePitch="360"/>
        </w:sectPr>
      </w:pPr>
    </w:p>
    <w:p w14:paraId="76DF9DB6" w14:textId="55257852" w:rsidR="00A52A04" w:rsidRDefault="00896B45" w:rsidP="001C7165">
      <w:pPr>
        <w:ind w:right="-501"/>
        <w:jc w:val="right"/>
        <w:rPr>
          <w:b/>
          <w:bCs/>
          <w:lang w:val="fr-FR"/>
        </w:rPr>
      </w:pPr>
      <w:r w:rsidRPr="00896B45">
        <w:rPr>
          <w:b/>
          <w:bCs/>
          <w:lang w:val="fr-FR"/>
        </w:rPr>
        <w:lastRenderedPageBreak/>
        <w:t>ANNEXE 2</w:t>
      </w:r>
    </w:p>
    <w:p w14:paraId="3D391240" w14:textId="77777777" w:rsidR="003F06C2" w:rsidRPr="007233B9" w:rsidRDefault="003F06C2" w:rsidP="00B529B0">
      <w:pPr>
        <w:jc w:val="center"/>
        <w:rPr>
          <w:lang w:val="fr-FR"/>
        </w:rPr>
      </w:pPr>
    </w:p>
    <w:p w14:paraId="6A6C83A3" w14:textId="05501B1A" w:rsidR="003F06C2" w:rsidRPr="003F06C2" w:rsidRDefault="003F06C2" w:rsidP="00B529B0">
      <w:pPr>
        <w:jc w:val="center"/>
        <w:rPr>
          <w:lang w:val="fr-FR"/>
        </w:rPr>
      </w:pPr>
      <w:r w:rsidRPr="007233B9">
        <w:rPr>
          <w:lang w:val="fr-FR"/>
        </w:rPr>
        <w:t>PROPOSITION DE RÉVISION DE LA RÉSOLUTION 11.</w:t>
      </w:r>
      <w:r>
        <w:rPr>
          <w:lang w:val="fr-FR"/>
        </w:rPr>
        <w:t>23</w:t>
      </w:r>
      <w:r w:rsidRPr="007233B9">
        <w:rPr>
          <w:lang w:val="fr-FR"/>
        </w:rPr>
        <w:t xml:space="preserve"> (Rev.COP1</w:t>
      </w:r>
      <w:r>
        <w:rPr>
          <w:lang w:val="fr-FR"/>
        </w:rPr>
        <w:t>2</w:t>
      </w:r>
      <w:r w:rsidRPr="007233B9">
        <w:rPr>
          <w:lang w:val="fr-FR"/>
        </w:rPr>
        <w:t>)</w:t>
      </w:r>
    </w:p>
    <w:p w14:paraId="56EE345E" w14:textId="77777777" w:rsidR="00B529B0" w:rsidRPr="00B529B0" w:rsidRDefault="00B529B0" w:rsidP="008053AF">
      <w:pPr>
        <w:rPr>
          <w:rFonts w:cs="Arial"/>
          <w:b/>
          <w:bCs/>
          <w:lang w:val="fr-FR"/>
        </w:rPr>
      </w:pPr>
    </w:p>
    <w:p w14:paraId="7B8D6729" w14:textId="77777777" w:rsidR="003F06C2" w:rsidRPr="007233B9" w:rsidRDefault="003F06C2" w:rsidP="00B529B0">
      <w:pPr>
        <w:jc w:val="center"/>
        <w:rPr>
          <w:u w:val="single"/>
          <w:lang w:val="fr-FR"/>
        </w:rPr>
      </w:pPr>
      <w:r w:rsidRPr="007233B9">
        <w:rPr>
          <w:i/>
          <w:iCs/>
          <w:lang w:val="fr-FR"/>
        </w:rPr>
        <w:t xml:space="preserve">Note : Le nouveau texte proposé est </w:t>
      </w:r>
      <w:r w:rsidRPr="007233B9">
        <w:rPr>
          <w:i/>
          <w:iCs/>
          <w:u w:val="single"/>
          <w:lang w:val="fr-FR"/>
        </w:rPr>
        <w:t>souligné</w:t>
      </w:r>
      <w:r w:rsidRPr="007233B9">
        <w:rPr>
          <w:i/>
          <w:iCs/>
          <w:lang w:val="fr-FR"/>
        </w:rPr>
        <w:t xml:space="preserve">. Le texte à supprimer est </w:t>
      </w:r>
      <w:r w:rsidRPr="007233B9">
        <w:rPr>
          <w:i/>
          <w:iCs/>
          <w:strike/>
          <w:lang w:val="fr-FR"/>
        </w:rPr>
        <w:t>barré</w:t>
      </w:r>
      <w:r w:rsidRPr="007233B9">
        <w:rPr>
          <w:i/>
          <w:iCs/>
          <w:lang w:val="fr-FR"/>
        </w:rPr>
        <w:t>.</w:t>
      </w:r>
    </w:p>
    <w:p w14:paraId="3D83FE3E" w14:textId="77777777" w:rsidR="00896B45" w:rsidRDefault="00896B45" w:rsidP="00B529B0">
      <w:pPr>
        <w:rPr>
          <w:lang w:val="fr-FR"/>
        </w:rPr>
      </w:pPr>
    </w:p>
    <w:tbl>
      <w:tblPr>
        <w:tblStyle w:val="TableGrid"/>
        <w:tblW w:w="14552" w:type="dxa"/>
        <w:tblLayout w:type="fixed"/>
        <w:tblCellMar>
          <w:top w:w="28" w:type="dxa"/>
          <w:bottom w:w="28" w:type="dxa"/>
        </w:tblCellMar>
        <w:tblLook w:val="04A0" w:firstRow="1" w:lastRow="0" w:firstColumn="1" w:lastColumn="0" w:noHBand="0" w:noVBand="1"/>
      </w:tblPr>
      <w:tblGrid>
        <w:gridCol w:w="5949"/>
        <w:gridCol w:w="3118"/>
        <w:gridCol w:w="5485"/>
      </w:tblGrid>
      <w:tr w:rsidR="00367A28" w:rsidRPr="00E973E8" w14:paraId="57541860" w14:textId="77777777" w:rsidTr="00B560F4">
        <w:trPr>
          <w:cantSplit/>
          <w:tblHeader/>
        </w:trPr>
        <w:tc>
          <w:tcPr>
            <w:tcW w:w="5949" w:type="dxa"/>
            <w:shd w:val="clear" w:color="auto" w:fill="D0CECE" w:themeFill="background2" w:themeFillShade="E6"/>
          </w:tcPr>
          <w:p w14:paraId="756B0849" w14:textId="15E96F21" w:rsidR="00367A28" w:rsidRPr="00367A28" w:rsidRDefault="00367A28" w:rsidP="006376C2">
            <w:pPr>
              <w:widowControl w:val="0"/>
              <w:autoSpaceDE w:val="0"/>
              <w:autoSpaceDN w:val="0"/>
              <w:adjustRightInd w:val="0"/>
              <w:jc w:val="center"/>
              <w:rPr>
                <w:rFonts w:eastAsia="Times New Roman" w:cs="Arial"/>
                <w:b/>
                <w:bCs/>
                <w:color w:val="000000" w:themeColor="text1"/>
                <w:lang w:val="fr-FR"/>
              </w:rPr>
            </w:pPr>
            <w:r w:rsidRPr="00367A28">
              <w:rPr>
                <w:rFonts w:eastAsia="Times New Roman" w:cs="Arial"/>
                <w:b/>
                <w:bCs/>
                <w:color w:val="000000" w:themeColor="text1"/>
                <w:lang w:val="fr-FR"/>
              </w:rPr>
              <w:t>Texte de la Résolution existante</w:t>
            </w:r>
          </w:p>
        </w:tc>
        <w:tc>
          <w:tcPr>
            <w:tcW w:w="3118" w:type="dxa"/>
            <w:shd w:val="clear" w:color="auto" w:fill="D0CECE" w:themeFill="background2" w:themeFillShade="E6"/>
          </w:tcPr>
          <w:p w14:paraId="2629DA86" w14:textId="49ACA4A9" w:rsidR="00367A28" w:rsidRPr="00555768" w:rsidRDefault="00367A28" w:rsidP="006376C2">
            <w:pPr>
              <w:widowControl w:val="0"/>
              <w:autoSpaceDE w:val="0"/>
              <w:autoSpaceDN w:val="0"/>
              <w:adjustRightInd w:val="0"/>
              <w:jc w:val="center"/>
              <w:rPr>
                <w:rFonts w:eastAsia="Times New Roman" w:cs="Arial"/>
                <w:b/>
                <w:bCs/>
                <w:color w:val="000000" w:themeColor="text1"/>
              </w:rPr>
            </w:pPr>
            <w:proofErr w:type="spellStart"/>
            <w:r w:rsidRPr="00555768">
              <w:rPr>
                <w:rFonts w:eastAsia="Times New Roman" w:cs="Arial"/>
                <w:b/>
                <w:bCs/>
                <w:color w:val="000000" w:themeColor="text1"/>
              </w:rPr>
              <w:t>Commenta</w:t>
            </w:r>
            <w:r>
              <w:rPr>
                <w:rFonts w:eastAsia="Times New Roman" w:cs="Arial"/>
                <w:b/>
                <w:bCs/>
                <w:color w:val="000000" w:themeColor="text1"/>
              </w:rPr>
              <w:t>ire</w:t>
            </w:r>
            <w:proofErr w:type="spellEnd"/>
          </w:p>
        </w:tc>
        <w:tc>
          <w:tcPr>
            <w:tcW w:w="5485" w:type="dxa"/>
            <w:shd w:val="clear" w:color="auto" w:fill="D0CECE" w:themeFill="background2" w:themeFillShade="E6"/>
          </w:tcPr>
          <w:p w14:paraId="2EB0FFDA" w14:textId="7BC2DC78" w:rsidR="00367A28" w:rsidRPr="00E973E8" w:rsidRDefault="00E973E8" w:rsidP="006376C2">
            <w:pPr>
              <w:widowControl w:val="0"/>
              <w:autoSpaceDE w:val="0"/>
              <w:autoSpaceDN w:val="0"/>
              <w:adjustRightInd w:val="0"/>
              <w:jc w:val="center"/>
              <w:rPr>
                <w:rFonts w:eastAsia="Times New Roman" w:cs="Arial"/>
                <w:b/>
                <w:bCs/>
                <w:color w:val="000000" w:themeColor="text1"/>
                <w:lang w:val="fr-FR"/>
              </w:rPr>
            </w:pPr>
            <w:r w:rsidRPr="00E973E8">
              <w:rPr>
                <w:rFonts w:eastAsia="Times New Roman" w:cs="Arial"/>
                <w:b/>
                <w:bCs/>
                <w:color w:val="000000" w:themeColor="text1"/>
                <w:lang w:val="fr-FR"/>
              </w:rPr>
              <w:t>Nouveau te</w:t>
            </w:r>
            <w:r w:rsidR="00465B92" w:rsidRPr="00E973E8">
              <w:rPr>
                <w:rFonts w:eastAsia="Times New Roman" w:cs="Arial"/>
                <w:b/>
                <w:bCs/>
                <w:color w:val="000000" w:themeColor="text1"/>
                <w:lang w:val="fr-FR"/>
              </w:rPr>
              <w:t xml:space="preserve">xte propre </w:t>
            </w:r>
            <w:r>
              <w:rPr>
                <w:rFonts w:eastAsia="Times New Roman" w:cs="Arial"/>
                <w:b/>
                <w:bCs/>
                <w:color w:val="000000" w:themeColor="text1"/>
                <w:lang w:val="fr-FR"/>
              </w:rPr>
              <w:t>proposé</w:t>
            </w:r>
          </w:p>
        </w:tc>
      </w:tr>
      <w:tr w:rsidR="00367A28" w:rsidRPr="001C7165" w14:paraId="3C74C8ED" w14:textId="77777777" w:rsidTr="00B560F4">
        <w:trPr>
          <w:cantSplit/>
        </w:trPr>
        <w:tc>
          <w:tcPr>
            <w:tcW w:w="5949" w:type="dxa"/>
          </w:tcPr>
          <w:p w14:paraId="5037EDF8" w14:textId="0165CC57" w:rsidR="00367A28" w:rsidRPr="00E973E8" w:rsidRDefault="00E973E8" w:rsidP="00474768">
            <w:pPr>
              <w:suppressAutoHyphens/>
              <w:autoSpaceDN w:val="0"/>
              <w:jc w:val="center"/>
              <w:textAlignment w:val="baseline"/>
              <w:rPr>
                <w:rFonts w:cs="Arial"/>
                <w:b/>
                <w:bCs/>
                <w:lang w:val="fr-FR"/>
              </w:rPr>
            </w:pPr>
            <w:r w:rsidRPr="00322D9B">
              <w:rPr>
                <w:rFonts w:cs="Arial"/>
                <w:b/>
                <w:bCs/>
                <w:lang w:val="fr-FR"/>
              </w:rPr>
              <w:t xml:space="preserve">CONSÉQUENCES DE LA CULTURE </w:t>
            </w:r>
            <w:r w:rsidRPr="00474768">
              <w:rPr>
                <w:rFonts w:cs="Arial"/>
                <w:b/>
                <w:bCs/>
                <w:strike/>
                <w:lang w:val="fr-FR"/>
              </w:rPr>
              <w:t xml:space="preserve">DES ANIMAUX </w:t>
            </w:r>
            <w:r w:rsidR="00474768" w:rsidRPr="00474768">
              <w:rPr>
                <w:rFonts w:cs="Arial"/>
                <w:b/>
                <w:bCs/>
                <w:u w:val="single"/>
                <w:lang w:val="fr-FR"/>
              </w:rPr>
              <w:t>ANIMALE</w:t>
            </w:r>
            <w:r w:rsidR="00474768">
              <w:rPr>
                <w:rFonts w:cs="Arial"/>
                <w:b/>
                <w:bCs/>
                <w:lang w:val="fr-FR"/>
              </w:rPr>
              <w:t xml:space="preserve"> </w:t>
            </w:r>
            <w:r w:rsidRPr="00322D9B">
              <w:rPr>
                <w:rFonts w:cs="Arial"/>
                <w:b/>
                <w:bCs/>
                <w:lang w:val="fr-FR"/>
              </w:rPr>
              <w:t xml:space="preserve">ET </w:t>
            </w:r>
            <w:r w:rsidRPr="00B17A55">
              <w:rPr>
                <w:rFonts w:cs="Arial"/>
                <w:b/>
                <w:bCs/>
                <w:strike/>
                <w:lang w:val="fr-FR"/>
              </w:rPr>
              <w:t>COMPLEXITÉ</w:t>
            </w:r>
            <w:r w:rsidRPr="00322D9B">
              <w:rPr>
                <w:rFonts w:cs="Arial"/>
                <w:b/>
                <w:bCs/>
                <w:lang w:val="fr-FR"/>
              </w:rPr>
              <w:t xml:space="preserve"> </w:t>
            </w:r>
            <w:r w:rsidR="0080285C">
              <w:rPr>
                <w:rFonts w:cs="Arial"/>
                <w:b/>
                <w:bCs/>
                <w:lang w:val="fr-FR"/>
              </w:rPr>
              <w:t>DE L’</w:t>
            </w:r>
            <w:r w:rsidR="00F01B75" w:rsidRPr="00F01B75">
              <w:rPr>
                <w:rFonts w:cs="Arial"/>
                <w:b/>
                <w:bCs/>
                <w:u w:val="single"/>
                <w:lang w:val="fr-FR"/>
              </w:rPr>
              <w:t>APPRENTISSAGE</w:t>
            </w:r>
            <w:r w:rsidR="00F01B75">
              <w:rPr>
                <w:rFonts w:cs="Arial"/>
                <w:b/>
                <w:bCs/>
                <w:lang w:val="fr-FR"/>
              </w:rPr>
              <w:t xml:space="preserve"> </w:t>
            </w:r>
            <w:r w:rsidRPr="00B17A55">
              <w:rPr>
                <w:rFonts w:cs="Arial"/>
                <w:b/>
                <w:bCs/>
                <w:lang w:val="fr-FR"/>
              </w:rPr>
              <w:t>SOCIAL</w:t>
            </w:r>
            <w:r w:rsidRPr="00F01B75">
              <w:rPr>
                <w:rFonts w:cs="Arial"/>
                <w:b/>
                <w:bCs/>
                <w:strike/>
                <w:lang w:val="fr-FR"/>
              </w:rPr>
              <w:t>E</w:t>
            </w:r>
            <w:r w:rsidR="00367A28" w:rsidRPr="00E973E8">
              <w:rPr>
                <w:rFonts w:eastAsia="Times New Roman" w:cs="Arial"/>
                <w:b/>
                <w:bCs/>
                <w:color w:val="000000" w:themeColor="text1"/>
                <w:lang w:val="fr-FR"/>
              </w:rPr>
              <w:t xml:space="preserve"> </w:t>
            </w:r>
            <w:r w:rsidR="002F5BC2" w:rsidRPr="002F5BC2">
              <w:rPr>
                <w:rFonts w:eastAsia="Times New Roman" w:cs="Arial"/>
                <w:b/>
                <w:bCs/>
                <w:color w:val="000000" w:themeColor="text1"/>
                <w:u w:val="single"/>
                <w:lang w:val="fr-FR"/>
              </w:rPr>
              <w:t>POUR LA CONSERVATION</w:t>
            </w:r>
          </w:p>
        </w:tc>
        <w:tc>
          <w:tcPr>
            <w:tcW w:w="3118" w:type="dxa"/>
          </w:tcPr>
          <w:p w14:paraId="0CB12DCC" w14:textId="71C1A683" w:rsidR="00367A28" w:rsidRPr="00555768" w:rsidRDefault="00367A28" w:rsidP="006376C2">
            <w:pPr>
              <w:widowControl w:val="0"/>
              <w:autoSpaceDE w:val="0"/>
              <w:autoSpaceDN w:val="0"/>
              <w:adjustRightInd w:val="0"/>
              <w:rPr>
                <w:rFonts w:eastAsia="Times New Roman" w:cs="Arial"/>
                <w:color w:val="000000" w:themeColor="text1"/>
              </w:rPr>
            </w:pPr>
            <w:proofErr w:type="spellStart"/>
            <w:r w:rsidRPr="00555768">
              <w:rPr>
                <w:rFonts w:eastAsia="Times New Roman" w:cs="Arial"/>
                <w:color w:val="000000" w:themeColor="text1"/>
              </w:rPr>
              <w:t>Tit</w:t>
            </w:r>
            <w:r w:rsidR="00B560F4">
              <w:rPr>
                <w:rFonts w:eastAsia="Times New Roman" w:cs="Arial"/>
                <w:color w:val="000000" w:themeColor="text1"/>
              </w:rPr>
              <w:t>r</w:t>
            </w:r>
            <w:r w:rsidRPr="00555768">
              <w:rPr>
                <w:rFonts w:eastAsia="Times New Roman" w:cs="Arial"/>
                <w:color w:val="000000" w:themeColor="text1"/>
              </w:rPr>
              <w:t>e</w:t>
            </w:r>
            <w:proofErr w:type="spellEnd"/>
            <w:r w:rsidRPr="00555768">
              <w:rPr>
                <w:rFonts w:eastAsia="Times New Roman" w:cs="Arial"/>
                <w:color w:val="000000" w:themeColor="text1"/>
              </w:rPr>
              <w:t xml:space="preserve"> </w:t>
            </w:r>
            <w:proofErr w:type="spellStart"/>
            <w:r w:rsidRPr="00555768">
              <w:rPr>
                <w:rFonts w:eastAsia="Times New Roman" w:cs="Arial"/>
                <w:color w:val="000000" w:themeColor="text1"/>
              </w:rPr>
              <w:t>amend</w:t>
            </w:r>
            <w:r w:rsidR="00B560F4">
              <w:rPr>
                <w:rFonts w:eastAsia="Times New Roman" w:cs="Arial"/>
                <w:color w:val="000000" w:themeColor="text1"/>
              </w:rPr>
              <w:t>é</w:t>
            </w:r>
            <w:proofErr w:type="spellEnd"/>
          </w:p>
        </w:tc>
        <w:tc>
          <w:tcPr>
            <w:tcW w:w="5485" w:type="dxa"/>
          </w:tcPr>
          <w:p w14:paraId="04369167" w14:textId="7AA15483" w:rsidR="00367A28" w:rsidRPr="00B560F4" w:rsidRDefault="00B560F4" w:rsidP="00DA34BB">
            <w:pPr>
              <w:widowControl w:val="0"/>
              <w:autoSpaceDE w:val="0"/>
              <w:autoSpaceDN w:val="0"/>
              <w:adjustRightInd w:val="0"/>
              <w:rPr>
                <w:rFonts w:eastAsia="Times New Roman" w:cs="Arial"/>
                <w:color w:val="000000" w:themeColor="text1"/>
                <w:lang w:val="fr-FR"/>
              </w:rPr>
            </w:pPr>
            <w:r w:rsidRPr="00322D9B">
              <w:rPr>
                <w:rFonts w:cs="Arial"/>
                <w:b/>
                <w:bCs/>
                <w:lang w:val="fr-FR"/>
              </w:rPr>
              <w:t xml:space="preserve">CONSÉQUENCES DE LA CULTURE </w:t>
            </w:r>
            <w:r w:rsidR="002F5BC2">
              <w:rPr>
                <w:rFonts w:cs="Arial"/>
                <w:b/>
                <w:bCs/>
                <w:lang w:val="fr-FR"/>
              </w:rPr>
              <w:t>ANIMALE</w:t>
            </w:r>
            <w:r w:rsidRPr="00322D9B">
              <w:rPr>
                <w:rFonts w:cs="Arial"/>
                <w:b/>
                <w:bCs/>
                <w:lang w:val="fr-FR"/>
              </w:rPr>
              <w:t xml:space="preserve"> ET </w:t>
            </w:r>
            <w:r w:rsidR="0080285C">
              <w:rPr>
                <w:rFonts w:cs="Arial"/>
                <w:b/>
                <w:bCs/>
                <w:lang w:val="fr-FR"/>
              </w:rPr>
              <w:t>DE L’</w:t>
            </w:r>
            <w:r w:rsidRPr="00B560F4">
              <w:rPr>
                <w:rFonts w:cs="Arial"/>
                <w:b/>
                <w:bCs/>
                <w:lang w:val="fr-FR"/>
              </w:rPr>
              <w:t>APPRENTISSAGE</w:t>
            </w:r>
            <w:r>
              <w:rPr>
                <w:rFonts w:cs="Arial"/>
                <w:b/>
                <w:bCs/>
                <w:lang w:val="fr-FR"/>
              </w:rPr>
              <w:t xml:space="preserve"> </w:t>
            </w:r>
            <w:r w:rsidRPr="00B17A55">
              <w:rPr>
                <w:rFonts w:cs="Arial"/>
                <w:b/>
                <w:bCs/>
                <w:lang w:val="fr-FR"/>
              </w:rPr>
              <w:t>SOCIAL</w:t>
            </w:r>
            <w:r w:rsidR="00D57A9C">
              <w:rPr>
                <w:rFonts w:cs="Arial"/>
                <w:b/>
                <w:bCs/>
                <w:lang w:val="fr-FR"/>
              </w:rPr>
              <w:t xml:space="preserve"> POUR LA CONSERVATION</w:t>
            </w:r>
          </w:p>
        </w:tc>
      </w:tr>
      <w:tr w:rsidR="00B560F4" w:rsidRPr="001C7165" w14:paraId="041BD7E7" w14:textId="77777777" w:rsidTr="00B560F4">
        <w:trPr>
          <w:cantSplit/>
        </w:trPr>
        <w:tc>
          <w:tcPr>
            <w:tcW w:w="5949" w:type="dxa"/>
          </w:tcPr>
          <w:p w14:paraId="63C06E7B" w14:textId="6695B8B5" w:rsidR="00B560F4" w:rsidRPr="00DA34BB" w:rsidRDefault="00DA34BB" w:rsidP="00DA34BB">
            <w:pPr>
              <w:rPr>
                <w:rFonts w:cs="Arial"/>
                <w:b/>
                <w:bCs/>
                <w:strike/>
                <w:lang w:val="fr-FR"/>
              </w:rPr>
            </w:pPr>
            <w:r w:rsidRPr="00DA34BB">
              <w:rPr>
                <w:rFonts w:cs="Arial"/>
                <w:i/>
                <w:iCs/>
                <w:strike/>
                <w:szCs w:val="17"/>
                <w:lang w:val="fr-FR"/>
              </w:rPr>
              <w:t xml:space="preserve">Rappelant </w:t>
            </w:r>
            <w:r w:rsidRPr="00DA34BB">
              <w:rPr>
                <w:rFonts w:cs="Arial"/>
                <w:strike/>
                <w:szCs w:val="17"/>
                <w:lang w:val="fr-FR"/>
              </w:rPr>
              <w:t>que la Résolution 10.15 sur le Programme de travail mondial pour les cétacés (2012-2024) a demandé au Groupe de travail sur les mammifères aquatiques du Conseil scientifique de la CMS de donner des avis sur l’impact de la nouvelle science de la complexité sociale et de la culture des cétacés en ce qui concerne les populations régionales</w:t>
            </w:r>
          </w:p>
        </w:tc>
        <w:tc>
          <w:tcPr>
            <w:tcW w:w="3118" w:type="dxa"/>
          </w:tcPr>
          <w:p w14:paraId="685B4005" w14:textId="0F9F3D8A" w:rsidR="00B560F4" w:rsidRPr="00DA34BB" w:rsidRDefault="00A701B5" w:rsidP="006376C2">
            <w:pPr>
              <w:widowControl w:val="0"/>
              <w:autoSpaceDE w:val="0"/>
              <w:autoSpaceDN w:val="0"/>
              <w:adjustRightInd w:val="0"/>
              <w:rPr>
                <w:rFonts w:eastAsia="Times New Roman" w:cs="Arial"/>
                <w:color w:val="000000" w:themeColor="text1"/>
                <w:lang w:val="fr-FR"/>
              </w:rPr>
            </w:pPr>
            <w:r w:rsidRPr="00A701B5">
              <w:rPr>
                <w:rFonts w:eastAsia="Times New Roman" w:cs="Arial"/>
                <w:color w:val="000000" w:themeColor="text1"/>
                <w:lang w:val="fr-FR"/>
              </w:rPr>
              <w:t>Supprimé car la résolution 10.15 a été abrogée.</w:t>
            </w:r>
          </w:p>
        </w:tc>
        <w:tc>
          <w:tcPr>
            <w:tcW w:w="5485" w:type="dxa"/>
          </w:tcPr>
          <w:p w14:paraId="0FB3E9C5" w14:textId="77777777" w:rsidR="00B560F4" w:rsidRPr="00322D9B" w:rsidRDefault="00B560F4" w:rsidP="006376C2">
            <w:pPr>
              <w:widowControl w:val="0"/>
              <w:autoSpaceDE w:val="0"/>
              <w:autoSpaceDN w:val="0"/>
              <w:adjustRightInd w:val="0"/>
              <w:rPr>
                <w:rFonts w:cs="Arial"/>
                <w:b/>
                <w:bCs/>
                <w:lang w:val="fr-FR"/>
              </w:rPr>
            </w:pPr>
          </w:p>
        </w:tc>
      </w:tr>
      <w:tr w:rsidR="00B560F4" w:rsidRPr="00C83410" w14:paraId="2800314A" w14:textId="77777777" w:rsidTr="00B560F4">
        <w:trPr>
          <w:cantSplit/>
        </w:trPr>
        <w:tc>
          <w:tcPr>
            <w:tcW w:w="5949" w:type="dxa"/>
          </w:tcPr>
          <w:p w14:paraId="09F379C1" w14:textId="0B4DF91B" w:rsidR="00B560F4" w:rsidRPr="00DA34BB" w:rsidRDefault="00DA34BB" w:rsidP="00DA34BB">
            <w:pPr>
              <w:rPr>
                <w:rFonts w:cs="Arial"/>
                <w:b/>
                <w:bCs/>
                <w:strike/>
                <w:lang w:val="fr-FR"/>
              </w:rPr>
            </w:pPr>
            <w:r w:rsidRPr="00DA34BB">
              <w:rPr>
                <w:rFonts w:cs="Arial"/>
                <w:i/>
                <w:iCs/>
                <w:strike/>
                <w:szCs w:val="17"/>
                <w:lang w:val="fr-FR"/>
              </w:rPr>
              <w:t xml:space="preserve">Conscient </w:t>
            </w:r>
            <w:r w:rsidRPr="00DA34BB">
              <w:rPr>
                <w:rFonts w:cs="Arial"/>
                <w:strike/>
                <w:szCs w:val="17"/>
                <w:lang w:val="fr-FR"/>
              </w:rPr>
              <w:t>que l'atelier d'experts du Conseil scientifique de la CMS sur les conséquences de la culture des cétacés pour leur conservation, tenue en avril 2014, a recommandé que « les décisions de gestion doivent être de précaution et présumer que les populations peuvent contenir des éléments sociaux distincts qui ont une importance pour la conservation justifiant une enquête plus approfondie »</w:t>
            </w:r>
          </w:p>
        </w:tc>
        <w:tc>
          <w:tcPr>
            <w:tcW w:w="3118" w:type="dxa"/>
          </w:tcPr>
          <w:p w14:paraId="5C928E85" w14:textId="75DA64BE" w:rsidR="00B560F4" w:rsidRPr="00DA34BB" w:rsidRDefault="00924A61" w:rsidP="006376C2">
            <w:pPr>
              <w:widowControl w:val="0"/>
              <w:autoSpaceDE w:val="0"/>
              <w:autoSpaceDN w:val="0"/>
              <w:adjustRightInd w:val="0"/>
              <w:rPr>
                <w:rFonts w:eastAsia="Times New Roman" w:cs="Arial"/>
                <w:color w:val="000000" w:themeColor="text1"/>
                <w:lang w:val="fr-FR"/>
              </w:rPr>
            </w:pPr>
            <w:r>
              <w:rPr>
                <w:rFonts w:eastAsia="Times New Roman" w:cs="Arial"/>
                <w:color w:val="000000" w:themeColor="text1"/>
                <w:lang w:val="fr-FR"/>
              </w:rPr>
              <w:t>Supprimé, obsolète</w:t>
            </w:r>
          </w:p>
        </w:tc>
        <w:tc>
          <w:tcPr>
            <w:tcW w:w="5485" w:type="dxa"/>
          </w:tcPr>
          <w:p w14:paraId="7D726100" w14:textId="77777777" w:rsidR="00B560F4" w:rsidRPr="00322D9B" w:rsidRDefault="00B560F4" w:rsidP="006376C2">
            <w:pPr>
              <w:widowControl w:val="0"/>
              <w:autoSpaceDE w:val="0"/>
              <w:autoSpaceDN w:val="0"/>
              <w:adjustRightInd w:val="0"/>
              <w:rPr>
                <w:rFonts w:cs="Arial"/>
                <w:b/>
                <w:bCs/>
                <w:lang w:val="fr-FR"/>
              </w:rPr>
            </w:pPr>
          </w:p>
        </w:tc>
      </w:tr>
      <w:tr w:rsidR="00B560F4" w:rsidRPr="00C83410" w14:paraId="367206FB" w14:textId="77777777" w:rsidTr="00B560F4">
        <w:trPr>
          <w:cantSplit/>
        </w:trPr>
        <w:tc>
          <w:tcPr>
            <w:tcW w:w="5949" w:type="dxa"/>
          </w:tcPr>
          <w:p w14:paraId="50973151" w14:textId="6F89E7DC" w:rsidR="00B560F4" w:rsidRPr="00DA34BB" w:rsidRDefault="00DA34BB" w:rsidP="00DA34BB">
            <w:pPr>
              <w:rPr>
                <w:rFonts w:cs="Arial"/>
                <w:strike/>
                <w:szCs w:val="17"/>
                <w:lang w:val="fr-FR"/>
              </w:rPr>
            </w:pPr>
            <w:r w:rsidRPr="00DA34BB">
              <w:rPr>
                <w:rFonts w:cs="Arial"/>
                <w:i/>
                <w:iCs/>
                <w:strike/>
                <w:szCs w:val="17"/>
                <w:lang w:val="fr-FR"/>
              </w:rPr>
              <w:t xml:space="preserve">Notant </w:t>
            </w:r>
            <w:r w:rsidRPr="00DA34BB">
              <w:rPr>
                <w:rFonts w:cs="Arial"/>
                <w:strike/>
                <w:szCs w:val="17"/>
                <w:lang w:val="fr-FR"/>
              </w:rPr>
              <w:t>que le Conseil scientifique de la CMS a approuvé les recommandations de l'atelier d'experts sur les conséquences de la culture des cétacés, figurant dans le document UNEP/CMS/COP11/Inf.18,</w:t>
            </w:r>
          </w:p>
        </w:tc>
        <w:tc>
          <w:tcPr>
            <w:tcW w:w="3118" w:type="dxa"/>
          </w:tcPr>
          <w:p w14:paraId="534BC2EC" w14:textId="37DB9DD7" w:rsidR="00B560F4" w:rsidRPr="00DA34BB" w:rsidRDefault="00924A61" w:rsidP="006376C2">
            <w:pPr>
              <w:widowControl w:val="0"/>
              <w:autoSpaceDE w:val="0"/>
              <w:autoSpaceDN w:val="0"/>
              <w:adjustRightInd w:val="0"/>
              <w:rPr>
                <w:rFonts w:eastAsia="Times New Roman" w:cs="Arial"/>
                <w:color w:val="000000" w:themeColor="text1"/>
                <w:lang w:val="fr-FR"/>
              </w:rPr>
            </w:pPr>
            <w:r>
              <w:rPr>
                <w:rFonts w:eastAsia="Times New Roman" w:cs="Arial"/>
                <w:color w:val="000000" w:themeColor="text1"/>
                <w:lang w:val="fr-FR"/>
              </w:rPr>
              <w:t>Supprimé, obsolète</w:t>
            </w:r>
          </w:p>
        </w:tc>
        <w:tc>
          <w:tcPr>
            <w:tcW w:w="5485" w:type="dxa"/>
          </w:tcPr>
          <w:p w14:paraId="1C81B10D" w14:textId="77777777" w:rsidR="00B560F4" w:rsidRPr="00322D9B" w:rsidRDefault="00B560F4" w:rsidP="006376C2">
            <w:pPr>
              <w:widowControl w:val="0"/>
              <w:autoSpaceDE w:val="0"/>
              <w:autoSpaceDN w:val="0"/>
              <w:adjustRightInd w:val="0"/>
              <w:rPr>
                <w:rFonts w:cs="Arial"/>
                <w:b/>
                <w:bCs/>
                <w:lang w:val="fr-FR"/>
              </w:rPr>
            </w:pPr>
          </w:p>
        </w:tc>
      </w:tr>
      <w:tr w:rsidR="00510633" w:rsidRPr="001C7165" w14:paraId="6B9675A8" w14:textId="77777777" w:rsidTr="00B560F4">
        <w:trPr>
          <w:cantSplit/>
        </w:trPr>
        <w:tc>
          <w:tcPr>
            <w:tcW w:w="5949" w:type="dxa"/>
          </w:tcPr>
          <w:p w14:paraId="1DE59BF2" w14:textId="2497278E" w:rsidR="00510633" w:rsidRPr="00DA34BB" w:rsidRDefault="00510633" w:rsidP="00DA34BB">
            <w:pPr>
              <w:rPr>
                <w:rFonts w:cs="Arial"/>
                <w:i/>
                <w:iCs/>
                <w:strike/>
                <w:szCs w:val="17"/>
                <w:lang w:val="fr-FR"/>
              </w:rPr>
            </w:pPr>
            <w:r w:rsidRPr="00322D9B">
              <w:rPr>
                <w:rFonts w:cs="Arial"/>
                <w:i/>
                <w:iCs/>
                <w:szCs w:val="17"/>
                <w:lang w:val="fr-FR"/>
              </w:rPr>
              <w:lastRenderedPageBreak/>
              <w:t xml:space="preserve">Reconnaissant </w:t>
            </w:r>
            <w:r w:rsidR="00B063B5" w:rsidRPr="00B063B5">
              <w:rPr>
                <w:rFonts w:cs="Arial"/>
                <w:szCs w:val="17"/>
                <w:u w:val="single"/>
                <w:lang w:val="fr-FR"/>
              </w:rPr>
              <w:t>que de nombreuses espèces de mammifères</w:t>
            </w:r>
            <w:r w:rsidR="00B063B5" w:rsidRPr="00B063B5">
              <w:rPr>
                <w:rFonts w:cs="Arial"/>
                <w:i/>
                <w:iCs/>
                <w:szCs w:val="17"/>
                <w:lang w:val="fr-FR"/>
              </w:rPr>
              <w:t xml:space="preserve"> </w:t>
            </w:r>
            <w:r w:rsidRPr="00510633">
              <w:rPr>
                <w:rFonts w:cs="Arial"/>
                <w:strike/>
                <w:szCs w:val="17"/>
                <w:lang w:val="fr-FR"/>
              </w:rPr>
              <w:t>qu’un certain nombre d’espèces mammifères socialement complexes, telles que plusieurs espèces de cétacés, de grands singes et d’éléphants</w:t>
            </w:r>
            <w:r w:rsidRPr="00322D9B">
              <w:rPr>
                <w:rFonts w:cs="Arial"/>
                <w:szCs w:val="17"/>
                <w:lang w:val="fr-FR"/>
              </w:rPr>
              <w:t xml:space="preserve">, </w:t>
            </w:r>
            <w:r w:rsidR="00304607" w:rsidRPr="00304607">
              <w:rPr>
                <w:rFonts w:cs="Arial"/>
                <w:szCs w:val="17"/>
                <w:u w:val="single"/>
                <w:lang w:val="fr-FR"/>
              </w:rPr>
              <w:t>d’oiseaux et de poissons</w:t>
            </w:r>
            <w:r w:rsidR="001F41DB" w:rsidRPr="001F41DB">
              <w:rPr>
                <w:rFonts w:cs="Arial"/>
                <w:szCs w:val="17"/>
                <w:u w:val="single"/>
                <w:lang w:val="fr-FR"/>
              </w:rPr>
              <w:t xml:space="preserve"> ainsi que quelques </w:t>
            </w:r>
            <w:r w:rsidR="00407C13">
              <w:rPr>
                <w:rFonts w:cs="Arial"/>
                <w:szCs w:val="17"/>
                <w:u w:val="single"/>
                <w:lang w:val="fr-FR"/>
              </w:rPr>
              <w:t xml:space="preserve">espèces de </w:t>
            </w:r>
            <w:r w:rsidR="001F41DB" w:rsidRPr="001F41DB">
              <w:rPr>
                <w:rFonts w:cs="Arial"/>
                <w:szCs w:val="17"/>
                <w:u w:val="single"/>
                <w:lang w:val="fr-FR"/>
              </w:rPr>
              <w:t>reptiles</w:t>
            </w:r>
            <w:r w:rsidR="001F41DB">
              <w:rPr>
                <w:rFonts w:cs="Arial"/>
                <w:szCs w:val="17"/>
                <w:lang w:val="fr-FR"/>
              </w:rPr>
              <w:t xml:space="preserve"> </w:t>
            </w:r>
            <w:r w:rsidRPr="00322D9B">
              <w:rPr>
                <w:rFonts w:cs="Arial"/>
                <w:szCs w:val="17"/>
                <w:lang w:val="fr-FR"/>
              </w:rPr>
              <w:t xml:space="preserve">montrent qu’elles ont </w:t>
            </w:r>
            <w:r w:rsidR="00B179EF">
              <w:rPr>
                <w:rFonts w:cs="Arial"/>
                <w:szCs w:val="17"/>
                <w:u w:val="single"/>
                <w:lang w:val="fr-FR"/>
              </w:rPr>
              <w:t xml:space="preserve">un apprentissage social ou </w:t>
            </w:r>
            <w:r w:rsidRPr="00322D9B">
              <w:rPr>
                <w:rFonts w:cs="Arial"/>
                <w:szCs w:val="17"/>
                <w:lang w:val="fr-FR"/>
              </w:rPr>
              <w:t>une culture non-humaine (ci-après « culture »)</w:t>
            </w:r>
            <w:r w:rsidR="008B2DC5">
              <w:rPr>
                <w:rFonts w:cs="Arial"/>
                <w:szCs w:val="17"/>
                <w:lang w:val="fr-FR"/>
              </w:rPr>
              <w:t>,</w:t>
            </w:r>
          </w:p>
        </w:tc>
        <w:tc>
          <w:tcPr>
            <w:tcW w:w="3118" w:type="dxa"/>
          </w:tcPr>
          <w:p w14:paraId="0C9C4D10" w14:textId="053F6D85" w:rsidR="00510633" w:rsidRDefault="00024C5D" w:rsidP="006376C2">
            <w:pPr>
              <w:widowControl w:val="0"/>
              <w:autoSpaceDE w:val="0"/>
              <w:autoSpaceDN w:val="0"/>
              <w:adjustRightInd w:val="0"/>
              <w:rPr>
                <w:rFonts w:eastAsia="Times New Roman" w:cs="Arial"/>
                <w:color w:val="000000" w:themeColor="text1"/>
                <w:lang w:val="fr-FR"/>
              </w:rPr>
            </w:pPr>
            <w:r w:rsidRPr="00024C5D">
              <w:rPr>
                <w:rFonts w:eastAsia="Times New Roman" w:cs="Arial"/>
                <w:color w:val="000000" w:themeColor="text1"/>
                <w:lang w:val="fr-FR"/>
              </w:rPr>
              <w:t>Reflétant des données plus récentes</w:t>
            </w:r>
          </w:p>
        </w:tc>
        <w:tc>
          <w:tcPr>
            <w:tcW w:w="5485" w:type="dxa"/>
          </w:tcPr>
          <w:p w14:paraId="6345107D" w14:textId="1231478E" w:rsidR="00510633" w:rsidRPr="00AC22F6" w:rsidRDefault="00304607" w:rsidP="00AC22F6">
            <w:pPr>
              <w:widowControl w:val="0"/>
              <w:autoSpaceDE w:val="0"/>
              <w:autoSpaceDN w:val="0"/>
              <w:adjustRightInd w:val="0"/>
              <w:rPr>
                <w:rFonts w:cs="Arial"/>
                <w:b/>
                <w:bCs/>
                <w:lang w:val="fr-FR"/>
              </w:rPr>
            </w:pPr>
            <w:r w:rsidRPr="00AC22F6">
              <w:rPr>
                <w:rFonts w:cs="Arial"/>
                <w:i/>
                <w:iCs/>
                <w:szCs w:val="17"/>
                <w:lang w:val="fr-FR"/>
              </w:rPr>
              <w:t xml:space="preserve">Reconnaissant </w:t>
            </w:r>
            <w:r w:rsidRPr="00AC22F6">
              <w:rPr>
                <w:rFonts w:cs="Arial"/>
                <w:szCs w:val="17"/>
                <w:lang w:val="fr-FR"/>
              </w:rPr>
              <w:t xml:space="preserve">que de nombreuses espèces de mammifères </w:t>
            </w:r>
            <w:r w:rsidR="00407C13" w:rsidRPr="00AC22F6">
              <w:rPr>
                <w:rFonts w:cs="Arial"/>
                <w:szCs w:val="17"/>
                <w:lang w:val="fr-FR"/>
              </w:rPr>
              <w:t xml:space="preserve">d’oiseaux et de poissons ainsi que quelques espèces de reptiles </w:t>
            </w:r>
            <w:r w:rsidR="00AC22F6" w:rsidRPr="00AC22F6">
              <w:rPr>
                <w:rFonts w:cs="Arial"/>
                <w:szCs w:val="17"/>
                <w:lang w:val="fr-FR"/>
              </w:rPr>
              <w:t xml:space="preserve">, </w:t>
            </w:r>
            <w:r w:rsidRPr="00AC22F6">
              <w:rPr>
                <w:rFonts w:cs="Arial"/>
                <w:szCs w:val="17"/>
                <w:lang w:val="fr-FR"/>
              </w:rPr>
              <w:t>montrent qu’elles ont un apprentissage social ou une culture non-humaine (ci-après « culture »)</w:t>
            </w:r>
            <w:r w:rsidR="008B2DC5">
              <w:rPr>
                <w:rFonts w:cs="Arial"/>
                <w:szCs w:val="17"/>
                <w:lang w:val="fr-FR"/>
              </w:rPr>
              <w:t>,</w:t>
            </w:r>
          </w:p>
        </w:tc>
      </w:tr>
      <w:tr w:rsidR="00AC22F6" w:rsidRPr="001C7165" w14:paraId="1437A364" w14:textId="77777777" w:rsidTr="00B560F4">
        <w:trPr>
          <w:cantSplit/>
        </w:trPr>
        <w:tc>
          <w:tcPr>
            <w:tcW w:w="5949" w:type="dxa"/>
          </w:tcPr>
          <w:p w14:paraId="01FEE62E" w14:textId="1D0E90F2" w:rsidR="00AC22F6" w:rsidRPr="006668D9" w:rsidRDefault="006668D9" w:rsidP="00DA34BB">
            <w:pPr>
              <w:rPr>
                <w:rFonts w:cs="Arial"/>
                <w:szCs w:val="17"/>
                <w:lang w:val="fr-FR"/>
              </w:rPr>
            </w:pPr>
            <w:r w:rsidRPr="00322D9B">
              <w:rPr>
                <w:rFonts w:cs="Arial"/>
                <w:i/>
                <w:iCs/>
                <w:szCs w:val="17"/>
                <w:lang w:val="fr-FR"/>
              </w:rPr>
              <w:t xml:space="preserve">Préoccupée </w:t>
            </w:r>
            <w:r w:rsidRPr="00322D9B">
              <w:rPr>
                <w:rFonts w:cs="Arial"/>
                <w:szCs w:val="17"/>
                <w:lang w:val="fr-FR"/>
              </w:rPr>
              <w:t xml:space="preserve">par le fait que des espèces </w:t>
            </w:r>
            <w:r w:rsidRPr="00A668D4">
              <w:rPr>
                <w:rFonts w:cs="Arial"/>
                <w:strike/>
                <w:szCs w:val="17"/>
                <w:lang w:val="fr-FR"/>
              </w:rPr>
              <w:t xml:space="preserve">très sociables </w:t>
            </w:r>
            <w:r w:rsidR="005B1E92" w:rsidRPr="005B1E92">
              <w:rPr>
                <w:rFonts w:cs="Arial"/>
                <w:szCs w:val="17"/>
                <w:u w:val="single"/>
                <w:lang w:val="fr-FR"/>
              </w:rPr>
              <w:t>f</w:t>
            </w:r>
            <w:r w:rsidR="005B1E92">
              <w:rPr>
                <w:rFonts w:cs="Arial"/>
                <w:szCs w:val="17"/>
                <w:u w:val="single"/>
                <w:lang w:val="fr-FR"/>
              </w:rPr>
              <w:t>aisant</w:t>
            </w:r>
            <w:r w:rsidR="005B1E92" w:rsidRPr="005B1E92">
              <w:rPr>
                <w:rFonts w:cs="Arial"/>
                <w:szCs w:val="17"/>
                <w:u w:val="single"/>
                <w:lang w:val="fr-FR"/>
              </w:rPr>
              <w:t xml:space="preserve"> preuve d'apprentissage social </w:t>
            </w:r>
            <w:r w:rsidRPr="00322D9B">
              <w:rPr>
                <w:rFonts w:cs="Arial"/>
                <w:szCs w:val="17"/>
                <w:lang w:val="fr-FR"/>
              </w:rPr>
              <w:t>soient confrontées à des difficultés uniques en termes de con</w:t>
            </w:r>
            <w:r>
              <w:rPr>
                <w:rFonts w:cs="Arial"/>
                <w:szCs w:val="17"/>
                <w:lang w:val="fr-FR"/>
              </w:rPr>
              <w:t>servation,</w:t>
            </w:r>
          </w:p>
        </w:tc>
        <w:tc>
          <w:tcPr>
            <w:tcW w:w="3118" w:type="dxa"/>
          </w:tcPr>
          <w:p w14:paraId="2AD119FA" w14:textId="3D0B4187" w:rsidR="00AC22F6" w:rsidRPr="00024C5D" w:rsidRDefault="004872F0" w:rsidP="006376C2">
            <w:pPr>
              <w:widowControl w:val="0"/>
              <w:autoSpaceDE w:val="0"/>
              <w:autoSpaceDN w:val="0"/>
              <w:adjustRightInd w:val="0"/>
              <w:rPr>
                <w:rFonts w:eastAsia="Times New Roman" w:cs="Arial"/>
                <w:color w:val="000000" w:themeColor="text1"/>
                <w:lang w:val="fr-FR"/>
              </w:rPr>
            </w:pPr>
            <w:r w:rsidRPr="004872F0">
              <w:rPr>
                <w:rFonts w:eastAsia="Times New Roman" w:cs="Arial"/>
                <w:color w:val="000000" w:themeColor="text1"/>
                <w:lang w:val="fr-FR"/>
              </w:rPr>
              <w:t>Modification du langage pour clarifier les objectifs</w:t>
            </w:r>
          </w:p>
        </w:tc>
        <w:tc>
          <w:tcPr>
            <w:tcW w:w="5485" w:type="dxa"/>
          </w:tcPr>
          <w:p w14:paraId="32DE4631" w14:textId="0792C4DE" w:rsidR="00AC22F6" w:rsidRPr="00AC22F6" w:rsidRDefault="004872F0" w:rsidP="00AC22F6">
            <w:pPr>
              <w:widowControl w:val="0"/>
              <w:autoSpaceDE w:val="0"/>
              <w:autoSpaceDN w:val="0"/>
              <w:adjustRightInd w:val="0"/>
              <w:rPr>
                <w:rFonts w:cs="Arial"/>
                <w:i/>
                <w:iCs/>
                <w:szCs w:val="17"/>
                <w:lang w:val="fr-FR"/>
              </w:rPr>
            </w:pPr>
            <w:r w:rsidRPr="00322D9B">
              <w:rPr>
                <w:rFonts w:cs="Arial"/>
                <w:i/>
                <w:iCs/>
                <w:szCs w:val="17"/>
                <w:lang w:val="fr-FR"/>
              </w:rPr>
              <w:t xml:space="preserve">Préoccupée </w:t>
            </w:r>
            <w:r w:rsidRPr="00322D9B">
              <w:rPr>
                <w:rFonts w:cs="Arial"/>
                <w:szCs w:val="17"/>
                <w:lang w:val="fr-FR"/>
              </w:rPr>
              <w:t>par le fait que des espèces</w:t>
            </w:r>
            <w:r w:rsidRPr="00193A57">
              <w:rPr>
                <w:rFonts w:cs="Arial"/>
                <w:szCs w:val="17"/>
                <w:lang w:val="fr-FR"/>
              </w:rPr>
              <w:t xml:space="preserve"> fai</w:t>
            </w:r>
            <w:r w:rsidRPr="004872F0">
              <w:rPr>
                <w:rFonts w:cs="Arial"/>
                <w:szCs w:val="17"/>
                <w:lang w:val="fr-FR"/>
              </w:rPr>
              <w:t xml:space="preserve">sant preuve d'apprentissage social </w:t>
            </w:r>
            <w:r w:rsidRPr="00322D9B">
              <w:rPr>
                <w:rFonts w:cs="Arial"/>
                <w:szCs w:val="17"/>
                <w:lang w:val="fr-FR"/>
              </w:rPr>
              <w:t>soient confrontées à des difficultés uniques en termes de con</w:t>
            </w:r>
            <w:r>
              <w:rPr>
                <w:rFonts w:cs="Arial"/>
                <w:szCs w:val="17"/>
                <w:lang w:val="fr-FR"/>
              </w:rPr>
              <w:t>servation</w:t>
            </w:r>
            <w:r w:rsidR="008B2DC5">
              <w:rPr>
                <w:rFonts w:cs="Arial"/>
                <w:szCs w:val="17"/>
                <w:lang w:val="fr-FR"/>
              </w:rPr>
              <w:t>,</w:t>
            </w:r>
          </w:p>
        </w:tc>
      </w:tr>
      <w:tr w:rsidR="001A5E13" w:rsidRPr="001C7165" w14:paraId="67647017" w14:textId="77777777" w:rsidTr="00B560F4">
        <w:trPr>
          <w:cantSplit/>
        </w:trPr>
        <w:tc>
          <w:tcPr>
            <w:tcW w:w="5949" w:type="dxa"/>
          </w:tcPr>
          <w:p w14:paraId="5486C528" w14:textId="76B0E91B" w:rsidR="001A5E13" w:rsidRPr="004E55ED" w:rsidRDefault="001A5E13" w:rsidP="00DA34BB">
            <w:pPr>
              <w:rPr>
                <w:rFonts w:cs="Arial"/>
                <w:szCs w:val="17"/>
                <w:lang w:val="fr-FR"/>
              </w:rPr>
            </w:pPr>
            <w:r w:rsidRPr="00322D9B">
              <w:rPr>
                <w:rFonts w:cs="Arial"/>
                <w:i/>
                <w:iCs/>
                <w:szCs w:val="17"/>
                <w:lang w:val="fr-FR"/>
              </w:rPr>
              <w:t xml:space="preserve">Consciente </w:t>
            </w:r>
            <w:r w:rsidRPr="00322D9B">
              <w:rPr>
                <w:rFonts w:cs="Arial"/>
                <w:szCs w:val="17"/>
                <w:lang w:val="fr-FR"/>
              </w:rPr>
              <w:t>du fait que la transmission sociale des connaissances entre les individus peut augmenter la viabilité des populations et offrir des possibilités de propagation rapide des innovations et, par conséquent, d’adaptation aux changements environnementaux</w:t>
            </w:r>
            <w:r>
              <w:rPr>
                <w:rFonts w:cs="Arial"/>
                <w:szCs w:val="17"/>
                <w:lang w:val="fr-FR"/>
              </w:rPr>
              <w:t>,</w:t>
            </w:r>
            <w:r w:rsidR="004E55ED">
              <w:rPr>
                <w:rFonts w:cs="Arial"/>
                <w:szCs w:val="17"/>
                <w:lang w:val="fr-FR"/>
              </w:rPr>
              <w:t xml:space="preserve"> </w:t>
            </w:r>
            <w:r w:rsidR="00C64B00" w:rsidRPr="00417055">
              <w:rPr>
                <w:rFonts w:eastAsia="Times New Roman" w:cs="Arial"/>
                <w:iCs/>
                <w:color w:val="000000" w:themeColor="text1"/>
                <w:u w:val="single"/>
                <w:lang w:val="fr-FR"/>
              </w:rPr>
              <w:t>en soulignant l’importance du maintien de la « capacité culturelle » au sein des populations et entre elles pour le développement et la transmission de comportements culturels adaptatifs,</w:t>
            </w:r>
          </w:p>
        </w:tc>
        <w:tc>
          <w:tcPr>
            <w:tcW w:w="3118" w:type="dxa"/>
          </w:tcPr>
          <w:p w14:paraId="51467129" w14:textId="73396607" w:rsidR="001A5E13" w:rsidRPr="004872F0" w:rsidRDefault="00161DF5" w:rsidP="006376C2">
            <w:pPr>
              <w:widowControl w:val="0"/>
              <w:autoSpaceDE w:val="0"/>
              <w:autoSpaceDN w:val="0"/>
              <w:adjustRightInd w:val="0"/>
              <w:rPr>
                <w:rFonts w:eastAsia="Times New Roman" w:cs="Arial"/>
                <w:color w:val="000000" w:themeColor="text1"/>
                <w:lang w:val="fr-FR"/>
              </w:rPr>
            </w:pPr>
            <w:r w:rsidRPr="00417055">
              <w:rPr>
                <w:rFonts w:eastAsia="Times New Roman" w:cs="Arial"/>
                <w:color w:val="000000" w:themeColor="text1"/>
                <w:lang w:val="fr-FR"/>
              </w:rPr>
              <w:t>Introduction du concept important de « capacité culturelle » dans le texte de la Résolution.</w:t>
            </w:r>
          </w:p>
        </w:tc>
        <w:tc>
          <w:tcPr>
            <w:tcW w:w="5485" w:type="dxa"/>
          </w:tcPr>
          <w:p w14:paraId="167025BD" w14:textId="01333D83" w:rsidR="001A5E13" w:rsidRPr="007B4348" w:rsidRDefault="007B4348" w:rsidP="00AC22F6">
            <w:pPr>
              <w:widowControl w:val="0"/>
              <w:autoSpaceDE w:val="0"/>
              <w:autoSpaceDN w:val="0"/>
              <w:adjustRightInd w:val="0"/>
              <w:rPr>
                <w:rFonts w:cs="Arial"/>
                <w:i/>
                <w:iCs/>
                <w:szCs w:val="17"/>
                <w:lang w:val="fr-FR"/>
              </w:rPr>
            </w:pPr>
            <w:r w:rsidRPr="007B4348">
              <w:rPr>
                <w:rFonts w:cs="Arial"/>
                <w:i/>
                <w:iCs/>
                <w:szCs w:val="17"/>
                <w:lang w:val="fr-FR"/>
              </w:rPr>
              <w:t xml:space="preserve">Consciente </w:t>
            </w:r>
            <w:r w:rsidRPr="007B4348">
              <w:rPr>
                <w:rFonts w:cs="Arial"/>
                <w:szCs w:val="17"/>
                <w:lang w:val="fr-FR"/>
              </w:rPr>
              <w:t xml:space="preserve">du fait que la transmission sociale des connaissances entre les individus peut augmenter la viabilité des populations et offrir des possibilités de propagation rapide des innovations et, par conséquent, d’adaptation aux changements environnementaux, </w:t>
            </w:r>
            <w:r w:rsidRPr="007B4348">
              <w:rPr>
                <w:rFonts w:eastAsia="Times New Roman" w:cs="Arial"/>
                <w:iCs/>
                <w:color w:val="000000" w:themeColor="text1"/>
                <w:lang w:val="fr-FR"/>
              </w:rPr>
              <w:t>en soulignant l’importance du maintien de la « capacité culturelle » au sein des populations et entre elles pour le développement et la transmission de comportements culturels adaptatifs,</w:t>
            </w:r>
          </w:p>
        </w:tc>
      </w:tr>
      <w:tr w:rsidR="004E55ED" w:rsidRPr="001C7165" w14:paraId="618D05B3" w14:textId="77777777" w:rsidTr="00B560F4">
        <w:trPr>
          <w:cantSplit/>
        </w:trPr>
        <w:tc>
          <w:tcPr>
            <w:tcW w:w="5949" w:type="dxa"/>
          </w:tcPr>
          <w:p w14:paraId="472A1E96" w14:textId="06B4254F" w:rsidR="004E55ED" w:rsidRPr="004E55ED" w:rsidRDefault="004E55ED" w:rsidP="00DA34BB">
            <w:pPr>
              <w:rPr>
                <w:rFonts w:cs="Arial"/>
                <w:szCs w:val="17"/>
                <w:lang w:val="fr-FR"/>
              </w:rPr>
            </w:pPr>
            <w:r w:rsidRPr="00322D9B">
              <w:rPr>
                <w:rFonts w:cs="Arial"/>
                <w:i/>
                <w:iCs/>
                <w:szCs w:val="17"/>
                <w:lang w:val="fr-FR"/>
              </w:rPr>
              <w:t>Consciente</w:t>
            </w:r>
            <w:r w:rsidR="004844F7">
              <w:rPr>
                <w:rFonts w:cs="Arial"/>
                <w:i/>
                <w:iCs/>
                <w:szCs w:val="17"/>
                <w:lang w:val="fr-FR"/>
              </w:rPr>
              <w:t xml:space="preserve"> </w:t>
            </w:r>
            <w:r w:rsidR="004844F7" w:rsidRPr="004844F7">
              <w:rPr>
                <w:rFonts w:cs="Arial"/>
                <w:i/>
                <w:iCs/>
                <w:szCs w:val="17"/>
                <w:u w:val="single"/>
                <w:lang w:val="fr-FR"/>
              </w:rPr>
              <w:t>en outre</w:t>
            </w:r>
            <w:r w:rsidRPr="00322D9B">
              <w:rPr>
                <w:rFonts w:cs="Arial"/>
                <w:i/>
                <w:iCs/>
                <w:szCs w:val="17"/>
                <w:lang w:val="fr-FR"/>
              </w:rPr>
              <w:t xml:space="preserve"> </w:t>
            </w:r>
            <w:r w:rsidRPr="00322D9B">
              <w:rPr>
                <w:rFonts w:cs="Arial"/>
                <w:szCs w:val="17"/>
                <w:lang w:val="fr-FR"/>
              </w:rPr>
              <w:t>du fait que cette transmission des connaissances peut aussi augmenter l’impact des menaces d’origine anthropique, ou peut fonctionner en synergie avec les menaces d’origine anthropique et aggraver leur impact sur un groupe social spécifique ou à une plus grande échelle</w:t>
            </w:r>
            <w:r>
              <w:rPr>
                <w:rFonts w:cs="Arial"/>
                <w:szCs w:val="17"/>
                <w:lang w:val="fr-FR"/>
              </w:rPr>
              <w:t>,</w:t>
            </w:r>
          </w:p>
        </w:tc>
        <w:tc>
          <w:tcPr>
            <w:tcW w:w="3118" w:type="dxa"/>
          </w:tcPr>
          <w:p w14:paraId="35E42FFE" w14:textId="77777777" w:rsidR="004E55ED" w:rsidRPr="004872F0" w:rsidRDefault="004E55ED" w:rsidP="006376C2">
            <w:pPr>
              <w:widowControl w:val="0"/>
              <w:autoSpaceDE w:val="0"/>
              <w:autoSpaceDN w:val="0"/>
              <w:adjustRightInd w:val="0"/>
              <w:rPr>
                <w:rFonts w:eastAsia="Times New Roman" w:cs="Arial"/>
                <w:color w:val="000000" w:themeColor="text1"/>
                <w:lang w:val="fr-FR"/>
              </w:rPr>
            </w:pPr>
          </w:p>
        </w:tc>
        <w:tc>
          <w:tcPr>
            <w:tcW w:w="5485" w:type="dxa"/>
          </w:tcPr>
          <w:p w14:paraId="0E11F267" w14:textId="2FE07D68" w:rsidR="004E55ED" w:rsidRPr="00322D9B" w:rsidRDefault="004844F7" w:rsidP="00AC22F6">
            <w:pPr>
              <w:widowControl w:val="0"/>
              <w:autoSpaceDE w:val="0"/>
              <w:autoSpaceDN w:val="0"/>
              <w:adjustRightInd w:val="0"/>
              <w:rPr>
                <w:rFonts w:cs="Arial"/>
                <w:i/>
                <w:iCs/>
                <w:szCs w:val="17"/>
                <w:lang w:val="fr-FR"/>
              </w:rPr>
            </w:pPr>
            <w:r w:rsidRPr="00322D9B">
              <w:rPr>
                <w:rFonts w:cs="Arial"/>
                <w:i/>
                <w:iCs/>
                <w:szCs w:val="17"/>
                <w:lang w:val="fr-FR"/>
              </w:rPr>
              <w:t>Consciente</w:t>
            </w:r>
            <w:r>
              <w:rPr>
                <w:rFonts w:cs="Arial"/>
                <w:i/>
                <w:iCs/>
                <w:szCs w:val="17"/>
                <w:lang w:val="fr-FR"/>
              </w:rPr>
              <w:t xml:space="preserve"> </w:t>
            </w:r>
            <w:r w:rsidRPr="004844F7">
              <w:rPr>
                <w:rFonts w:cs="Arial"/>
                <w:i/>
                <w:iCs/>
                <w:szCs w:val="17"/>
                <w:lang w:val="fr-FR"/>
              </w:rPr>
              <w:t xml:space="preserve">en outre </w:t>
            </w:r>
            <w:r w:rsidRPr="004844F7">
              <w:rPr>
                <w:rFonts w:cs="Arial"/>
                <w:szCs w:val="17"/>
                <w:lang w:val="fr-FR"/>
              </w:rPr>
              <w:t>du</w:t>
            </w:r>
            <w:r w:rsidRPr="00322D9B">
              <w:rPr>
                <w:rFonts w:cs="Arial"/>
                <w:szCs w:val="17"/>
                <w:lang w:val="fr-FR"/>
              </w:rPr>
              <w:t xml:space="preserve"> fait que cette transmission des connaissances peut aussi augmenter l’impact des menaces d’origine anthropique, ou peut fonctionner en synergie avec les menaces d’origine anthropique et aggraver leur impact sur un groupe social spécifique ou à une plus grande échelle</w:t>
            </w:r>
            <w:r>
              <w:rPr>
                <w:rFonts w:cs="Arial"/>
                <w:szCs w:val="17"/>
                <w:lang w:val="fr-FR"/>
              </w:rPr>
              <w:t>,</w:t>
            </w:r>
          </w:p>
        </w:tc>
      </w:tr>
      <w:tr w:rsidR="006F5AA2" w:rsidRPr="001C7165" w14:paraId="50ACCFEB" w14:textId="77777777" w:rsidTr="00B560F4">
        <w:trPr>
          <w:cantSplit/>
        </w:trPr>
        <w:tc>
          <w:tcPr>
            <w:tcW w:w="5949" w:type="dxa"/>
          </w:tcPr>
          <w:p w14:paraId="7FB50C37" w14:textId="0E7534C5" w:rsidR="006F5AA2" w:rsidRPr="006F5AA2" w:rsidRDefault="006F5AA2" w:rsidP="00DA34BB">
            <w:pPr>
              <w:rPr>
                <w:rFonts w:cs="Arial"/>
                <w:szCs w:val="17"/>
                <w:lang w:val="fr-FR"/>
              </w:rPr>
            </w:pPr>
            <w:r w:rsidRPr="00322D9B">
              <w:rPr>
                <w:rFonts w:cs="Arial"/>
                <w:i/>
                <w:iCs/>
                <w:szCs w:val="17"/>
                <w:lang w:val="fr-FR"/>
              </w:rPr>
              <w:t xml:space="preserve">Reconnaissant </w:t>
            </w:r>
            <w:r w:rsidRPr="00322D9B">
              <w:rPr>
                <w:rFonts w:cs="Arial"/>
                <w:szCs w:val="17"/>
                <w:lang w:val="fr-FR"/>
              </w:rPr>
              <w:t xml:space="preserve">que l’impact du retrait d’individus appartenant à des populations d’espèces </w:t>
            </w:r>
            <w:r w:rsidRPr="00F923EA">
              <w:rPr>
                <w:rFonts w:cs="Arial"/>
                <w:strike/>
                <w:szCs w:val="17"/>
                <w:lang w:val="fr-FR"/>
              </w:rPr>
              <w:t>socialement complexes</w:t>
            </w:r>
            <w:r w:rsidRPr="00322D9B">
              <w:rPr>
                <w:rFonts w:cs="Arial"/>
                <w:szCs w:val="17"/>
                <w:lang w:val="fr-FR"/>
              </w:rPr>
              <w:t xml:space="preserve"> </w:t>
            </w:r>
            <w:r w:rsidR="00C328E6" w:rsidRPr="00F245E3">
              <w:rPr>
                <w:rFonts w:cs="Arial"/>
                <w:szCs w:val="17"/>
                <w:u w:val="single"/>
                <w:lang w:val="fr-FR"/>
              </w:rPr>
              <w:t>f</w:t>
            </w:r>
            <w:r w:rsidR="00F245E3">
              <w:rPr>
                <w:rFonts w:cs="Arial"/>
                <w:szCs w:val="17"/>
                <w:u w:val="single"/>
                <w:lang w:val="fr-FR"/>
              </w:rPr>
              <w:t>aisant</w:t>
            </w:r>
            <w:r w:rsidR="00C328E6" w:rsidRPr="00F245E3">
              <w:rPr>
                <w:rFonts w:cs="Arial"/>
                <w:szCs w:val="17"/>
                <w:u w:val="single"/>
                <w:lang w:val="fr-FR"/>
              </w:rPr>
              <w:t xml:space="preserve"> preuve d'apprentissage social</w:t>
            </w:r>
            <w:r w:rsidR="00C328E6" w:rsidRPr="00C328E6">
              <w:rPr>
                <w:rFonts w:cs="Arial"/>
                <w:szCs w:val="17"/>
                <w:lang w:val="fr-FR"/>
              </w:rPr>
              <w:t xml:space="preserve"> </w:t>
            </w:r>
            <w:r w:rsidRPr="00322D9B">
              <w:rPr>
                <w:rFonts w:cs="Arial"/>
                <w:szCs w:val="17"/>
                <w:lang w:val="fr-FR"/>
              </w:rPr>
              <w:t xml:space="preserve">peut </w:t>
            </w:r>
            <w:proofErr w:type="gramStart"/>
            <w:r w:rsidRPr="00322D9B">
              <w:rPr>
                <w:rFonts w:cs="Arial"/>
                <w:szCs w:val="17"/>
                <w:lang w:val="fr-FR"/>
              </w:rPr>
              <w:t>avoir</w:t>
            </w:r>
            <w:proofErr w:type="gramEnd"/>
            <w:r w:rsidRPr="00322D9B">
              <w:rPr>
                <w:rFonts w:cs="Arial"/>
                <w:szCs w:val="17"/>
                <w:lang w:val="fr-FR"/>
              </w:rPr>
              <w:t xml:space="preserve"> des conséquences allant au-delà d’une simple réduction du nombre total d’individus</w:t>
            </w:r>
            <w:r>
              <w:rPr>
                <w:rFonts w:cs="Arial"/>
                <w:szCs w:val="17"/>
                <w:lang w:val="fr-FR"/>
              </w:rPr>
              <w:t>,</w:t>
            </w:r>
          </w:p>
        </w:tc>
        <w:tc>
          <w:tcPr>
            <w:tcW w:w="3118" w:type="dxa"/>
          </w:tcPr>
          <w:p w14:paraId="5FA2A040" w14:textId="4D0C5A10" w:rsidR="006F5AA2" w:rsidRPr="004872F0" w:rsidRDefault="00F245E3" w:rsidP="006376C2">
            <w:pPr>
              <w:widowControl w:val="0"/>
              <w:autoSpaceDE w:val="0"/>
              <w:autoSpaceDN w:val="0"/>
              <w:adjustRightInd w:val="0"/>
              <w:rPr>
                <w:rFonts w:eastAsia="Times New Roman" w:cs="Arial"/>
                <w:color w:val="000000" w:themeColor="text1"/>
                <w:lang w:val="fr-FR"/>
              </w:rPr>
            </w:pPr>
            <w:r w:rsidRPr="004872F0">
              <w:rPr>
                <w:rFonts w:eastAsia="Times New Roman" w:cs="Arial"/>
                <w:color w:val="000000" w:themeColor="text1"/>
                <w:lang w:val="fr-FR"/>
              </w:rPr>
              <w:t>Modification du langage pour clarifier les objectifs</w:t>
            </w:r>
          </w:p>
        </w:tc>
        <w:tc>
          <w:tcPr>
            <w:tcW w:w="5485" w:type="dxa"/>
          </w:tcPr>
          <w:p w14:paraId="7CEAA444" w14:textId="2CAE4E4A" w:rsidR="006F5AA2" w:rsidRPr="00322D9B" w:rsidRDefault="00F31697" w:rsidP="00AC22F6">
            <w:pPr>
              <w:widowControl w:val="0"/>
              <w:autoSpaceDE w:val="0"/>
              <w:autoSpaceDN w:val="0"/>
              <w:adjustRightInd w:val="0"/>
              <w:rPr>
                <w:rFonts w:cs="Arial"/>
                <w:i/>
                <w:iCs/>
                <w:szCs w:val="17"/>
                <w:lang w:val="fr-FR"/>
              </w:rPr>
            </w:pPr>
            <w:r w:rsidRPr="00322D9B">
              <w:rPr>
                <w:rFonts w:cs="Arial"/>
                <w:i/>
                <w:iCs/>
                <w:szCs w:val="17"/>
                <w:lang w:val="fr-FR"/>
              </w:rPr>
              <w:t xml:space="preserve">Reconnaissant </w:t>
            </w:r>
            <w:r w:rsidRPr="00322D9B">
              <w:rPr>
                <w:rFonts w:cs="Arial"/>
                <w:szCs w:val="17"/>
                <w:lang w:val="fr-FR"/>
              </w:rPr>
              <w:t xml:space="preserve">que l’impact du retrait d’individus appartenant à des populations d’espèces </w:t>
            </w:r>
            <w:r w:rsidRPr="00F245E3">
              <w:rPr>
                <w:rFonts w:cs="Arial"/>
                <w:szCs w:val="17"/>
                <w:u w:val="single"/>
                <w:lang w:val="fr-FR"/>
              </w:rPr>
              <w:t>f</w:t>
            </w:r>
            <w:r w:rsidRPr="00F31697">
              <w:rPr>
                <w:rFonts w:cs="Arial"/>
                <w:szCs w:val="17"/>
                <w:lang w:val="fr-FR"/>
              </w:rPr>
              <w:t>aisant preuve d'apprentissage social</w:t>
            </w:r>
            <w:r w:rsidRPr="00C328E6">
              <w:rPr>
                <w:rFonts w:cs="Arial"/>
                <w:szCs w:val="17"/>
                <w:lang w:val="fr-FR"/>
              </w:rPr>
              <w:t xml:space="preserve"> </w:t>
            </w:r>
            <w:r w:rsidRPr="00322D9B">
              <w:rPr>
                <w:rFonts w:cs="Arial"/>
                <w:szCs w:val="17"/>
                <w:lang w:val="fr-FR"/>
              </w:rPr>
              <w:t xml:space="preserve">peut </w:t>
            </w:r>
            <w:proofErr w:type="gramStart"/>
            <w:r w:rsidRPr="00322D9B">
              <w:rPr>
                <w:rFonts w:cs="Arial"/>
                <w:szCs w:val="17"/>
                <w:lang w:val="fr-FR"/>
              </w:rPr>
              <w:t>avoir</w:t>
            </w:r>
            <w:proofErr w:type="gramEnd"/>
            <w:r w:rsidRPr="00322D9B">
              <w:rPr>
                <w:rFonts w:cs="Arial"/>
                <w:szCs w:val="17"/>
                <w:lang w:val="fr-FR"/>
              </w:rPr>
              <w:t xml:space="preserve"> des conséquences allant au-delà d’une simple réduction du nombre total d’individus</w:t>
            </w:r>
            <w:r>
              <w:rPr>
                <w:rFonts w:cs="Arial"/>
                <w:szCs w:val="17"/>
                <w:lang w:val="fr-FR"/>
              </w:rPr>
              <w:t>,</w:t>
            </w:r>
          </w:p>
        </w:tc>
      </w:tr>
      <w:tr w:rsidR="00F31697" w:rsidRPr="001C7165" w14:paraId="5F056F3A" w14:textId="77777777" w:rsidTr="00B560F4">
        <w:trPr>
          <w:cantSplit/>
        </w:trPr>
        <w:tc>
          <w:tcPr>
            <w:tcW w:w="5949" w:type="dxa"/>
          </w:tcPr>
          <w:p w14:paraId="397C797E" w14:textId="10B6A089" w:rsidR="00F31697" w:rsidRPr="00F31697" w:rsidRDefault="00F31697" w:rsidP="00DA34BB">
            <w:pPr>
              <w:rPr>
                <w:rFonts w:cs="Arial"/>
                <w:szCs w:val="17"/>
                <w:lang w:val="fr-FR"/>
              </w:rPr>
            </w:pPr>
            <w:r w:rsidRPr="00322D9B">
              <w:rPr>
                <w:rFonts w:cs="Arial"/>
                <w:i/>
                <w:iCs/>
                <w:szCs w:val="17"/>
                <w:lang w:val="fr-FR"/>
              </w:rPr>
              <w:lastRenderedPageBreak/>
              <w:t xml:space="preserve">Reconnaissant également </w:t>
            </w:r>
            <w:r w:rsidRPr="00322D9B">
              <w:rPr>
                <w:rFonts w:cs="Arial"/>
                <w:szCs w:val="17"/>
                <w:lang w:val="fr-FR"/>
              </w:rPr>
              <w:t>que les populations de certaines espèces sont mieux définies par des comportements culturels que par une diversité génétique ou un isolement géographique</w:t>
            </w:r>
            <w:r>
              <w:rPr>
                <w:rFonts w:cs="Arial"/>
                <w:szCs w:val="17"/>
                <w:lang w:val="fr-FR"/>
              </w:rPr>
              <w:t>,</w:t>
            </w:r>
          </w:p>
        </w:tc>
        <w:tc>
          <w:tcPr>
            <w:tcW w:w="3118" w:type="dxa"/>
          </w:tcPr>
          <w:p w14:paraId="774DA2E6" w14:textId="77777777" w:rsidR="00F31697" w:rsidRPr="004872F0" w:rsidRDefault="00F31697" w:rsidP="006376C2">
            <w:pPr>
              <w:widowControl w:val="0"/>
              <w:autoSpaceDE w:val="0"/>
              <w:autoSpaceDN w:val="0"/>
              <w:adjustRightInd w:val="0"/>
              <w:rPr>
                <w:rFonts w:eastAsia="Times New Roman" w:cs="Arial"/>
                <w:color w:val="000000" w:themeColor="text1"/>
                <w:lang w:val="fr-FR"/>
              </w:rPr>
            </w:pPr>
          </w:p>
        </w:tc>
        <w:tc>
          <w:tcPr>
            <w:tcW w:w="5485" w:type="dxa"/>
          </w:tcPr>
          <w:p w14:paraId="786F405F" w14:textId="3B4B5095" w:rsidR="00F31697" w:rsidRPr="00322D9B" w:rsidRDefault="00F31697" w:rsidP="00AC22F6">
            <w:pPr>
              <w:widowControl w:val="0"/>
              <w:autoSpaceDE w:val="0"/>
              <w:autoSpaceDN w:val="0"/>
              <w:adjustRightInd w:val="0"/>
              <w:rPr>
                <w:rFonts w:cs="Arial"/>
                <w:i/>
                <w:iCs/>
                <w:szCs w:val="17"/>
                <w:lang w:val="fr-FR"/>
              </w:rPr>
            </w:pPr>
            <w:r w:rsidRPr="00322D9B">
              <w:rPr>
                <w:rFonts w:cs="Arial"/>
                <w:i/>
                <w:iCs/>
                <w:szCs w:val="17"/>
                <w:lang w:val="fr-FR"/>
              </w:rPr>
              <w:t xml:space="preserve">Reconnaissant également </w:t>
            </w:r>
            <w:r w:rsidRPr="00322D9B">
              <w:rPr>
                <w:rFonts w:cs="Arial"/>
                <w:szCs w:val="17"/>
                <w:lang w:val="fr-FR"/>
              </w:rPr>
              <w:t>que les populations de certaines espèces sont mieux définies par des comportements culturels que par une diversité génétique ou un isolement géographique</w:t>
            </w:r>
            <w:r>
              <w:rPr>
                <w:rFonts w:cs="Arial"/>
                <w:szCs w:val="17"/>
                <w:lang w:val="fr-FR"/>
              </w:rPr>
              <w:t>,</w:t>
            </w:r>
          </w:p>
        </w:tc>
      </w:tr>
      <w:tr w:rsidR="00032CF8" w:rsidRPr="001C7165" w14:paraId="1201CA6B" w14:textId="77777777" w:rsidTr="00B560F4">
        <w:trPr>
          <w:cantSplit/>
        </w:trPr>
        <w:tc>
          <w:tcPr>
            <w:tcW w:w="5949" w:type="dxa"/>
          </w:tcPr>
          <w:p w14:paraId="2AC76957" w14:textId="157C36A8" w:rsidR="00032CF8" w:rsidRPr="00E44604" w:rsidRDefault="00E44604" w:rsidP="00DA34BB">
            <w:pPr>
              <w:rPr>
                <w:rFonts w:cs="Arial"/>
                <w:i/>
                <w:iCs/>
                <w:szCs w:val="17"/>
                <w:lang w:val="fr-FR"/>
              </w:rPr>
            </w:pPr>
            <w:r w:rsidRPr="00417055">
              <w:rPr>
                <w:rFonts w:eastAsia="Times New Roman" w:cs="Arial"/>
                <w:i/>
                <w:iCs/>
                <w:color w:val="000000" w:themeColor="text1"/>
                <w:u w:val="single"/>
                <w:lang w:val="fr-FR"/>
              </w:rPr>
              <w:t>Reconnaissante</w:t>
            </w:r>
            <w:r w:rsidRPr="00417055">
              <w:rPr>
                <w:rFonts w:eastAsia="Times New Roman" w:cs="Arial"/>
                <w:color w:val="000000" w:themeColor="text1"/>
                <w:u w:val="single"/>
                <w:lang w:val="fr-FR"/>
              </w:rPr>
              <w:t xml:space="preserve"> pour le travail novateur du Groupe de travail d’experts sur la culture animale de la CMS</w:t>
            </w:r>
            <w:r w:rsidRPr="00417055">
              <w:rPr>
                <w:rStyle w:val="FootnoteReference"/>
                <w:rFonts w:eastAsia="Times New Roman" w:cs="Arial"/>
                <w:color w:val="000000" w:themeColor="text1"/>
                <w:u w:val="single"/>
                <w:lang w:val="fr-FR"/>
              </w:rPr>
              <w:footnoteReference w:id="2"/>
            </w:r>
            <w:r w:rsidRPr="00417055">
              <w:rPr>
                <w:rFonts w:eastAsia="Times New Roman" w:cs="Arial"/>
                <w:color w:val="000000" w:themeColor="text1"/>
                <w:u w:val="single"/>
                <w:lang w:val="fr-FR"/>
              </w:rPr>
              <w:t xml:space="preserve"> depuis sa création en 2015,</w:t>
            </w:r>
          </w:p>
        </w:tc>
        <w:tc>
          <w:tcPr>
            <w:tcW w:w="3118" w:type="dxa"/>
          </w:tcPr>
          <w:p w14:paraId="3F2109CB" w14:textId="4F5535BE" w:rsidR="00032CF8" w:rsidRPr="00E44604" w:rsidRDefault="00823848" w:rsidP="006376C2">
            <w:pPr>
              <w:widowControl w:val="0"/>
              <w:autoSpaceDE w:val="0"/>
              <w:autoSpaceDN w:val="0"/>
              <w:adjustRightInd w:val="0"/>
              <w:rPr>
                <w:rFonts w:eastAsia="Times New Roman" w:cs="Arial"/>
                <w:color w:val="000000" w:themeColor="text1"/>
                <w:lang w:val="fr-FR"/>
              </w:rPr>
            </w:pPr>
            <w:r w:rsidRPr="00823848">
              <w:rPr>
                <w:rFonts w:eastAsia="Times New Roman" w:cs="Arial"/>
                <w:color w:val="000000" w:themeColor="text1"/>
                <w:lang w:val="fr-FR"/>
              </w:rPr>
              <w:t>Nouveau texte, y compris la note de bas de page</w:t>
            </w:r>
          </w:p>
        </w:tc>
        <w:tc>
          <w:tcPr>
            <w:tcW w:w="5485" w:type="dxa"/>
          </w:tcPr>
          <w:p w14:paraId="71818CC1" w14:textId="3D8FFDDC" w:rsidR="00032CF8" w:rsidRPr="00E44604" w:rsidRDefault="00E44604" w:rsidP="00AC22F6">
            <w:pPr>
              <w:widowControl w:val="0"/>
              <w:autoSpaceDE w:val="0"/>
              <w:autoSpaceDN w:val="0"/>
              <w:adjustRightInd w:val="0"/>
              <w:rPr>
                <w:rFonts w:cs="Arial"/>
                <w:i/>
                <w:iCs/>
                <w:szCs w:val="17"/>
                <w:lang w:val="fr-FR"/>
              </w:rPr>
            </w:pPr>
            <w:r w:rsidRPr="00E44604">
              <w:rPr>
                <w:rFonts w:eastAsia="Times New Roman" w:cs="Arial"/>
                <w:i/>
                <w:iCs/>
                <w:color w:val="000000" w:themeColor="text1"/>
                <w:lang w:val="fr-FR"/>
              </w:rPr>
              <w:t>Reconnaissante</w:t>
            </w:r>
            <w:r w:rsidRPr="00E44604">
              <w:rPr>
                <w:rFonts w:eastAsia="Times New Roman" w:cs="Arial"/>
                <w:color w:val="000000" w:themeColor="text1"/>
                <w:lang w:val="fr-FR"/>
              </w:rPr>
              <w:t xml:space="preserve"> pour le travail novateur du Groupe de travail d’experts sur la culture animale de la CMS</w:t>
            </w:r>
            <w:r w:rsidRPr="00E44604">
              <w:rPr>
                <w:rStyle w:val="FootnoteReference"/>
                <w:rFonts w:eastAsia="Times New Roman" w:cs="Arial"/>
                <w:color w:val="000000" w:themeColor="text1"/>
                <w:lang w:val="fr-FR"/>
              </w:rPr>
              <w:footnoteReference w:id="3"/>
            </w:r>
            <w:r w:rsidRPr="00E44604">
              <w:rPr>
                <w:rFonts w:eastAsia="Times New Roman" w:cs="Arial"/>
                <w:color w:val="000000" w:themeColor="text1"/>
                <w:lang w:val="fr-FR"/>
              </w:rPr>
              <w:t xml:space="preserve"> depuis sa création en 2015,</w:t>
            </w:r>
          </w:p>
        </w:tc>
      </w:tr>
      <w:tr w:rsidR="009A5E37" w:rsidRPr="001C7165" w14:paraId="0A235988" w14:textId="77777777" w:rsidTr="00B560F4">
        <w:trPr>
          <w:cantSplit/>
        </w:trPr>
        <w:tc>
          <w:tcPr>
            <w:tcW w:w="5949" w:type="dxa"/>
          </w:tcPr>
          <w:p w14:paraId="66F1010E" w14:textId="63BEB509" w:rsidR="009A5E37" w:rsidRPr="009A5E37" w:rsidRDefault="009A5E37" w:rsidP="00DA34BB">
            <w:pPr>
              <w:rPr>
                <w:rFonts w:cs="Arial"/>
                <w:szCs w:val="17"/>
                <w:lang w:val="fr-FR"/>
              </w:rPr>
            </w:pPr>
            <w:r w:rsidRPr="00322D9B">
              <w:rPr>
                <w:rFonts w:cs="Arial"/>
                <w:i/>
                <w:iCs/>
                <w:szCs w:val="17"/>
                <w:lang w:val="fr-FR"/>
              </w:rPr>
              <w:t xml:space="preserve">Consciente </w:t>
            </w:r>
            <w:r w:rsidRPr="00322D9B">
              <w:rPr>
                <w:rFonts w:cs="Arial"/>
                <w:szCs w:val="17"/>
                <w:lang w:val="fr-FR"/>
              </w:rPr>
              <w:t xml:space="preserve">du fait que les recherches scientifiques sur la culture et </w:t>
            </w:r>
            <w:r w:rsidRPr="003A30AE">
              <w:rPr>
                <w:rFonts w:cs="Arial"/>
                <w:strike/>
                <w:szCs w:val="17"/>
                <w:lang w:val="fr-FR"/>
              </w:rPr>
              <w:t>la complexité</w:t>
            </w:r>
            <w:r w:rsidRPr="00322D9B">
              <w:rPr>
                <w:rFonts w:cs="Arial"/>
                <w:szCs w:val="17"/>
                <w:lang w:val="fr-FR"/>
              </w:rPr>
              <w:t xml:space="preserve"> </w:t>
            </w:r>
            <w:r w:rsidR="003A30AE" w:rsidRPr="003A30AE">
              <w:rPr>
                <w:rFonts w:cs="Arial"/>
                <w:szCs w:val="17"/>
                <w:u w:val="single"/>
                <w:lang w:val="fr-FR"/>
              </w:rPr>
              <w:t>l’apprentissage</w:t>
            </w:r>
            <w:r w:rsidR="003A30AE">
              <w:rPr>
                <w:rFonts w:cs="Arial"/>
                <w:szCs w:val="17"/>
                <w:lang w:val="fr-FR"/>
              </w:rPr>
              <w:t xml:space="preserve"> </w:t>
            </w:r>
            <w:r w:rsidRPr="00322D9B">
              <w:rPr>
                <w:rFonts w:cs="Arial"/>
                <w:szCs w:val="17"/>
                <w:lang w:val="fr-FR"/>
              </w:rPr>
              <w:t>social</w:t>
            </w:r>
            <w:r w:rsidRPr="003A30AE">
              <w:rPr>
                <w:rFonts w:cs="Arial"/>
                <w:strike/>
                <w:szCs w:val="17"/>
                <w:lang w:val="fr-FR"/>
              </w:rPr>
              <w:t>e</w:t>
            </w:r>
            <w:r w:rsidRPr="00322D9B">
              <w:rPr>
                <w:rFonts w:cs="Arial"/>
                <w:szCs w:val="17"/>
                <w:lang w:val="fr-FR"/>
              </w:rPr>
              <w:t xml:space="preserve"> des </w:t>
            </w:r>
            <w:r w:rsidRPr="00F96B27">
              <w:rPr>
                <w:rFonts w:cs="Arial"/>
                <w:strike/>
                <w:szCs w:val="17"/>
                <w:lang w:val="fr-FR"/>
              </w:rPr>
              <w:t>mammifères</w:t>
            </w:r>
            <w:r w:rsidRPr="00322D9B">
              <w:rPr>
                <w:rFonts w:cs="Arial"/>
                <w:szCs w:val="17"/>
                <w:lang w:val="fr-FR"/>
              </w:rPr>
              <w:t xml:space="preserve"> </w:t>
            </w:r>
            <w:r w:rsidR="00F96B27" w:rsidRPr="00F96B27">
              <w:rPr>
                <w:rFonts w:cs="Arial"/>
                <w:szCs w:val="17"/>
                <w:u w:val="single"/>
                <w:lang w:val="fr-FR"/>
              </w:rPr>
              <w:t>vertébrés</w:t>
            </w:r>
            <w:r w:rsidR="00F96B27">
              <w:rPr>
                <w:rFonts w:cs="Arial"/>
                <w:szCs w:val="17"/>
                <w:lang w:val="fr-FR"/>
              </w:rPr>
              <w:t xml:space="preserve"> </w:t>
            </w:r>
            <w:r w:rsidRPr="00322D9B">
              <w:rPr>
                <w:rFonts w:cs="Arial"/>
                <w:szCs w:val="17"/>
                <w:lang w:val="fr-FR"/>
              </w:rPr>
              <w:t xml:space="preserve">est un domaine qui évolue rapidement </w:t>
            </w:r>
            <w:r w:rsidRPr="004D07D0">
              <w:rPr>
                <w:rFonts w:cs="Arial"/>
                <w:szCs w:val="17"/>
                <w:lang w:val="fr-FR"/>
              </w:rPr>
              <w:t>et</w:t>
            </w:r>
            <w:r w:rsidRPr="00F96B27">
              <w:rPr>
                <w:rFonts w:cs="Arial"/>
                <w:strike/>
                <w:szCs w:val="17"/>
                <w:lang w:val="fr-FR"/>
              </w:rPr>
              <w:t xml:space="preserve"> qui devient de plus en plus important pour la gestion de la conservation,</w:t>
            </w:r>
            <w:r>
              <w:rPr>
                <w:rFonts w:cs="Arial"/>
                <w:szCs w:val="17"/>
                <w:lang w:val="fr-FR"/>
              </w:rPr>
              <w:t xml:space="preserve"> </w:t>
            </w:r>
            <w:r w:rsidR="002E292C" w:rsidRPr="00417055">
              <w:rPr>
                <w:u w:val="single"/>
                <w:lang w:val="fr-FR"/>
              </w:rPr>
              <w:t>peut être éclairé par les connaissances écologiques locales et autochtones, et que la collaboration entre la CMS et l’UICN dans ce domaine</w:t>
            </w:r>
            <w:r w:rsidR="002E292C" w:rsidRPr="00417055">
              <w:rPr>
                <w:lang w:val="fr-FR"/>
              </w:rPr>
              <w:t xml:space="preserve"> </w:t>
            </w:r>
            <w:r w:rsidR="002E292C" w:rsidRPr="00417055">
              <w:rPr>
                <w:strike/>
                <w:lang w:val="fr-FR"/>
              </w:rPr>
              <w:t>est</w:t>
            </w:r>
            <w:r w:rsidR="002E292C" w:rsidRPr="00417055">
              <w:rPr>
                <w:lang w:val="fr-FR"/>
              </w:rPr>
              <w:t xml:space="preserve"> </w:t>
            </w:r>
            <w:r w:rsidR="002E292C" w:rsidRPr="00417055">
              <w:rPr>
                <w:u w:val="single"/>
                <w:lang w:val="fr-FR"/>
              </w:rPr>
              <w:t>sera déterminante pour l’élaboration des objectifs de conservation des espèces migratrices</w:t>
            </w:r>
            <w:r w:rsidR="006C7EF0">
              <w:rPr>
                <w:u w:val="single"/>
                <w:lang w:val="fr-FR"/>
              </w:rPr>
              <w:t>,</w:t>
            </w:r>
            <w:r w:rsidR="002E66BF">
              <w:rPr>
                <w:rFonts w:cs="Arial"/>
                <w:szCs w:val="17"/>
                <w:lang w:val="fr-FR"/>
              </w:rPr>
              <w:t xml:space="preserve"> </w:t>
            </w:r>
            <w:r>
              <w:rPr>
                <w:rFonts w:cs="Arial"/>
                <w:szCs w:val="17"/>
                <w:lang w:val="fr-FR"/>
              </w:rPr>
              <w:t>et</w:t>
            </w:r>
          </w:p>
        </w:tc>
        <w:tc>
          <w:tcPr>
            <w:tcW w:w="3118" w:type="dxa"/>
          </w:tcPr>
          <w:p w14:paraId="46C25E9C" w14:textId="2EB89093" w:rsidR="009A5E37" w:rsidRPr="009A5E37" w:rsidRDefault="00CE15BD" w:rsidP="006376C2">
            <w:pPr>
              <w:widowControl w:val="0"/>
              <w:autoSpaceDE w:val="0"/>
              <w:autoSpaceDN w:val="0"/>
              <w:adjustRightInd w:val="0"/>
              <w:rPr>
                <w:rFonts w:eastAsia="Times New Roman" w:cs="Arial"/>
                <w:color w:val="000000" w:themeColor="text1"/>
                <w:lang w:val="fr-FR"/>
              </w:rPr>
            </w:pPr>
            <w:r w:rsidRPr="00417055">
              <w:rPr>
                <w:rFonts w:eastAsia="Times New Roman" w:cs="Arial"/>
                <w:color w:val="000000" w:themeColor="text1"/>
                <w:lang w:val="fr-FR"/>
              </w:rPr>
              <w:t>Élargissement de la couverture des espèces, ajout de la mention des connaissances écologiques locales et autochtones, ainsi que la collaboration avec l’UICN.</w:t>
            </w:r>
          </w:p>
        </w:tc>
        <w:tc>
          <w:tcPr>
            <w:tcW w:w="5485" w:type="dxa"/>
          </w:tcPr>
          <w:p w14:paraId="29B46F6C" w14:textId="10AF4222" w:rsidR="009A5E37" w:rsidRPr="004D07D0" w:rsidRDefault="00CE281A" w:rsidP="00AC22F6">
            <w:pPr>
              <w:widowControl w:val="0"/>
              <w:autoSpaceDE w:val="0"/>
              <w:autoSpaceDN w:val="0"/>
              <w:adjustRightInd w:val="0"/>
              <w:rPr>
                <w:rFonts w:cs="Arial"/>
                <w:i/>
                <w:iCs/>
                <w:szCs w:val="17"/>
                <w:lang w:val="fr-FR"/>
              </w:rPr>
            </w:pPr>
            <w:r w:rsidRPr="004D07D0">
              <w:rPr>
                <w:rFonts w:cs="Arial"/>
                <w:i/>
                <w:iCs/>
                <w:szCs w:val="17"/>
                <w:lang w:val="fr-FR"/>
              </w:rPr>
              <w:t xml:space="preserve">Consciente </w:t>
            </w:r>
            <w:r w:rsidRPr="004D07D0">
              <w:rPr>
                <w:rFonts w:cs="Arial"/>
                <w:szCs w:val="17"/>
                <w:lang w:val="fr-FR"/>
              </w:rPr>
              <w:t>du fait que les recherches scientifiques sur la culture et l’apprentissage social des vertébrés est un domaine qui évolue rapidement</w:t>
            </w:r>
            <w:r w:rsidR="004D07D0" w:rsidRPr="004D07D0">
              <w:rPr>
                <w:rFonts w:cs="Arial"/>
                <w:szCs w:val="17"/>
                <w:lang w:val="fr-FR"/>
              </w:rPr>
              <w:t xml:space="preserve"> et</w:t>
            </w:r>
            <w:r w:rsidRPr="004D07D0">
              <w:rPr>
                <w:rFonts w:cs="Arial"/>
                <w:szCs w:val="17"/>
                <w:lang w:val="fr-FR"/>
              </w:rPr>
              <w:t xml:space="preserve"> </w:t>
            </w:r>
            <w:r w:rsidRPr="004D07D0">
              <w:rPr>
                <w:lang w:val="fr-FR"/>
              </w:rPr>
              <w:t>peut être éclairé par les connaissances écologiques locales et autochtones, et que la collaboration entre la CMS et l’UICN dans ce domaine sera déterminante pour l’élaboration des objectifs de conservation des espèces migratrices</w:t>
            </w:r>
            <w:r w:rsidR="00032B98">
              <w:rPr>
                <w:lang w:val="fr-FR"/>
              </w:rPr>
              <w:t xml:space="preserve">, </w:t>
            </w:r>
            <w:r w:rsidRPr="004D07D0">
              <w:rPr>
                <w:rFonts w:cs="Arial"/>
                <w:szCs w:val="17"/>
                <w:lang w:val="fr-FR"/>
              </w:rPr>
              <w:t>et</w:t>
            </w:r>
          </w:p>
        </w:tc>
      </w:tr>
      <w:tr w:rsidR="00C3328C" w:rsidRPr="001C7165" w14:paraId="3055151A" w14:textId="77777777" w:rsidTr="00B560F4">
        <w:trPr>
          <w:cantSplit/>
        </w:trPr>
        <w:tc>
          <w:tcPr>
            <w:tcW w:w="5949" w:type="dxa"/>
          </w:tcPr>
          <w:p w14:paraId="0D8D04EB" w14:textId="58FB504D" w:rsidR="00C3328C" w:rsidRPr="00C3328C" w:rsidRDefault="00C3328C" w:rsidP="00DA34BB">
            <w:pPr>
              <w:rPr>
                <w:rFonts w:cs="Arial"/>
                <w:szCs w:val="17"/>
                <w:lang w:val="fr-FR"/>
              </w:rPr>
            </w:pPr>
            <w:r w:rsidRPr="00322D9B">
              <w:rPr>
                <w:rFonts w:cs="Arial"/>
                <w:i/>
                <w:iCs/>
                <w:szCs w:val="17"/>
                <w:lang w:val="fr-FR"/>
              </w:rPr>
              <w:t xml:space="preserve">Constatant </w:t>
            </w:r>
            <w:r w:rsidRPr="00322D9B">
              <w:rPr>
                <w:rFonts w:cs="Arial"/>
                <w:szCs w:val="17"/>
                <w:lang w:val="fr-FR"/>
              </w:rPr>
              <w:t>que la Famille CMS est particulièrement bien placée pour prendre en compte ces nouvelle</w:t>
            </w:r>
            <w:r>
              <w:rPr>
                <w:rFonts w:cs="Arial"/>
                <w:szCs w:val="17"/>
                <w:lang w:val="fr-FR"/>
              </w:rPr>
              <w:t>s informations dans son travail,</w:t>
            </w:r>
          </w:p>
        </w:tc>
        <w:tc>
          <w:tcPr>
            <w:tcW w:w="3118" w:type="dxa"/>
          </w:tcPr>
          <w:p w14:paraId="760272ED" w14:textId="77777777" w:rsidR="00C3328C" w:rsidRPr="009A5E37" w:rsidRDefault="00C3328C" w:rsidP="006376C2">
            <w:pPr>
              <w:widowControl w:val="0"/>
              <w:autoSpaceDE w:val="0"/>
              <w:autoSpaceDN w:val="0"/>
              <w:adjustRightInd w:val="0"/>
              <w:rPr>
                <w:rFonts w:eastAsia="Times New Roman" w:cs="Arial"/>
                <w:color w:val="000000" w:themeColor="text1"/>
                <w:lang w:val="fr-FR"/>
              </w:rPr>
            </w:pPr>
          </w:p>
        </w:tc>
        <w:tc>
          <w:tcPr>
            <w:tcW w:w="5485" w:type="dxa"/>
          </w:tcPr>
          <w:p w14:paraId="56FFD9D8" w14:textId="11787191" w:rsidR="00C3328C" w:rsidRPr="009A5E37" w:rsidRDefault="00C3328C" w:rsidP="00AC22F6">
            <w:pPr>
              <w:widowControl w:val="0"/>
              <w:autoSpaceDE w:val="0"/>
              <w:autoSpaceDN w:val="0"/>
              <w:adjustRightInd w:val="0"/>
              <w:rPr>
                <w:rFonts w:cs="Arial"/>
                <w:i/>
                <w:iCs/>
                <w:szCs w:val="17"/>
                <w:lang w:val="fr-FR"/>
              </w:rPr>
            </w:pPr>
            <w:r w:rsidRPr="00322D9B">
              <w:rPr>
                <w:rFonts w:cs="Arial"/>
                <w:i/>
                <w:iCs/>
                <w:szCs w:val="17"/>
                <w:lang w:val="fr-FR"/>
              </w:rPr>
              <w:t xml:space="preserve">Constatant </w:t>
            </w:r>
            <w:r w:rsidRPr="00322D9B">
              <w:rPr>
                <w:rFonts w:cs="Arial"/>
                <w:szCs w:val="17"/>
                <w:lang w:val="fr-FR"/>
              </w:rPr>
              <w:t>que la Famille CMS est particulièrement bien placée pour prendre en compte ces nouvelle</w:t>
            </w:r>
            <w:r>
              <w:rPr>
                <w:rFonts w:cs="Arial"/>
                <w:szCs w:val="17"/>
                <w:lang w:val="fr-FR"/>
              </w:rPr>
              <w:t>s informations dans son travail,</w:t>
            </w:r>
          </w:p>
        </w:tc>
      </w:tr>
      <w:tr w:rsidR="00B15E06" w:rsidRPr="001C7165" w14:paraId="32F8B847" w14:textId="77777777" w:rsidTr="004610EE">
        <w:trPr>
          <w:cantSplit/>
        </w:trPr>
        <w:tc>
          <w:tcPr>
            <w:tcW w:w="14552" w:type="dxa"/>
            <w:gridSpan w:val="3"/>
          </w:tcPr>
          <w:p w14:paraId="0233C434" w14:textId="77777777" w:rsidR="00B15E06" w:rsidRPr="00322D9B" w:rsidRDefault="00B15E06" w:rsidP="00B15E06">
            <w:pPr>
              <w:jc w:val="center"/>
              <w:rPr>
                <w:rFonts w:cs="Arial"/>
                <w:i/>
                <w:lang w:val="fr-FR"/>
              </w:rPr>
            </w:pPr>
            <w:r w:rsidRPr="00322D9B">
              <w:rPr>
                <w:rFonts w:cs="Arial"/>
                <w:i/>
                <w:lang w:val="fr-FR"/>
              </w:rPr>
              <w:t xml:space="preserve">La Conférence des Parties à la </w:t>
            </w:r>
          </w:p>
          <w:p w14:paraId="704F72EC" w14:textId="502B026E" w:rsidR="00B15E06" w:rsidRPr="00C23CE1" w:rsidRDefault="00B15E06" w:rsidP="00C23CE1">
            <w:pPr>
              <w:jc w:val="center"/>
              <w:rPr>
                <w:rFonts w:cs="Arial"/>
                <w:i/>
                <w:lang w:val="fr-FR"/>
              </w:rPr>
            </w:pPr>
            <w:r w:rsidRPr="00322D9B">
              <w:rPr>
                <w:rFonts w:cs="Arial"/>
                <w:i/>
                <w:lang w:val="fr-FR"/>
              </w:rPr>
              <w:t>Convention sur la conservation des espèces migratrices appartenant à la faune sauvage</w:t>
            </w:r>
          </w:p>
        </w:tc>
      </w:tr>
      <w:tr w:rsidR="00B15E06" w:rsidRPr="001C7165" w14:paraId="15062417" w14:textId="77777777" w:rsidTr="00B560F4">
        <w:trPr>
          <w:cantSplit/>
        </w:trPr>
        <w:tc>
          <w:tcPr>
            <w:tcW w:w="5949" w:type="dxa"/>
          </w:tcPr>
          <w:p w14:paraId="53582182" w14:textId="4911547E" w:rsidR="00B15E06" w:rsidRPr="004C39B4" w:rsidRDefault="004C39B4" w:rsidP="00DA34BB">
            <w:pPr>
              <w:numPr>
                <w:ilvl w:val="0"/>
                <w:numId w:val="9"/>
              </w:numPr>
              <w:contextualSpacing/>
              <w:rPr>
                <w:rFonts w:cs="Arial"/>
                <w:szCs w:val="17"/>
                <w:lang w:val="fr-FR"/>
              </w:rPr>
            </w:pPr>
            <w:r w:rsidRPr="00322D9B">
              <w:rPr>
                <w:rFonts w:cs="Arial"/>
                <w:i/>
                <w:iCs/>
                <w:szCs w:val="17"/>
                <w:lang w:val="fr-FR"/>
              </w:rPr>
              <w:lastRenderedPageBreak/>
              <w:t xml:space="preserve">Se félicite </w:t>
            </w:r>
            <w:r w:rsidRPr="0051603D">
              <w:rPr>
                <w:rFonts w:cs="Arial"/>
                <w:strike/>
                <w:szCs w:val="17"/>
                <w:lang w:val="fr-FR"/>
              </w:rPr>
              <w:t xml:space="preserve">du </w:t>
            </w:r>
            <w:r w:rsidR="0051603D">
              <w:rPr>
                <w:rFonts w:cs="Arial"/>
                <w:szCs w:val="17"/>
                <w:lang w:val="fr-FR"/>
              </w:rPr>
              <w:t>d</w:t>
            </w:r>
            <w:r w:rsidR="0051603D" w:rsidRPr="00417055">
              <w:rPr>
                <w:rFonts w:eastAsia="Times New Roman" w:cs="Arial"/>
                <w:color w:val="000000" w:themeColor="text1"/>
                <w:u w:val="single"/>
                <w:lang w:val="fr-FR"/>
              </w:rPr>
              <w:t xml:space="preserve">es recommandations élaborées par le Groupe de travail d’experts sur la culture animale à l’issue de ses ateliers et publiées en libre accès dans le numéro 2025 de la </w:t>
            </w:r>
            <w:r w:rsidR="0051603D" w:rsidRPr="00417055">
              <w:rPr>
                <w:rFonts w:eastAsia="Times New Roman" w:cs="Arial"/>
                <w:i/>
                <w:color w:val="000000" w:themeColor="text1"/>
                <w:u w:val="single"/>
                <w:lang w:val="fr-FR"/>
              </w:rPr>
              <w:t xml:space="preserve">Royal Society </w:t>
            </w:r>
            <w:proofErr w:type="spellStart"/>
            <w:r w:rsidR="0051603D" w:rsidRPr="00417055">
              <w:rPr>
                <w:rFonts w:eastAsia="Times New Roman" w:cs="Arial"/>
                <w:i/>
                <w:color w:val="000000" w:themeColor="text1"/>
                <w:u w:val="single"/>
                <w:lang w:val="fr-FR"/>
              </w:rPr>
              <w:t>Philosophical</w:t>
            </w:r>
            <w:proofErr w:type="spellEnd"/>
            <w:r w:rsidR="0051603D" w:rsidRPr="00417055">
              <w:rPr>
                <w:rFonts w:eastAsia="Times New Roman" w:cs="Arial"/>
                <w:i/>
                <w:color w:val="000000" w:themeColor="text1"/>
                <w:u w:val="single"/>
                <w:lang w:val="fr-FR"/>
              </w:rPr>
              <w:t xml:space="preserve"> Transactions B </w:t>
            </w:r>
            <w:r w:rsidR="0051603D" w:rsidRPr="00417055">
              <w:rPr>
                <w:rFonts w:eastAsia="Times New Roman" w:cs="Arial"/>
                <w:color w:val="000000" w:themeColor="text1"/>
                <w:u w:val="single"/>
                <w:lang w:val="fr-FR"/>
              </w:rPr>
              <w:t xml:space="preserve">intitulé « Animal culture: conservation in a </w:t>
            </w:r>
            <w:proofErr w:type="spellStart"/>
            <w:r w:rsidR="0051603D" w:rsidRPr="00417055">
              <w:rPr>
                <w:rFonts w:eastAsia="Times New Roman" w:cs="Arial"/>
                <w:color w:val="000000" w:themeColor="text1"/>
                <w:u w:val="single"/>
                <w:lang w:val="fr-FR"/>
              </w:rPr>
              <w:t>changing</w:t>
            </w:r>
            <w:proofErr w:type="spellEnd"/>
            <w:r w:rsidR="0051603D" w:rsidRPr="00417055">
              <w:rPr>
                <w:rFonts w:eastAsia="Times New Roman" w:cs="Arial"/>
                <w:color w:val="000000" w:themeColor="text1"/>
                <w:u w:val="single"/>
                <w:lang w:val="fr-FR"/>
              </w:rPr>
              <w:t xml:space="preserve"> world</w:t>
            </w:r>
            <w:r w:rsidR="00781556">
              <w:rPr>
                <w:rFonts w:eastAsia="Times New Roman" w:cs="Arial"/>
                <w:color w:val="000000" w:themeColor="text1"/>
                <w:u w:val="single"/>
                <w:lang w:val="fr-FR"/>
              </w:rPr>
              <w:t> »</w:t>
            </w:r>
            <w:r w:rsidR="0051603D" w:rsidRPr="00417055">
              <w:rPr>
                <w:rFonts w:eastAsia="Times New Roman" w:cs="Arial"/>
                <w:color w:val="000000" w:themeColor="text1"/>
                <w:u w:val="single"/>
                <w:lang w:val="fr-FR"/>
              </w:rPr>
              <w:t xml:space="preserve"> </w:t>
            </w:r>
            <w:r w:rsidRPr="009D24E8">
              <w:rPr>
                <w:rFonts w:cs="Arial"/>
                <w:strike/>
                <w:szCs w:val="17"/>
                <w:lang w:val="fr-FR"/>
              </w:rPr>
              <w:t>rapport de l’atelier d’experts du Conseil scientifique de la CMS sur les conséquences de la culture des cétacés pour leur conservation, figurant dans le document UNEP/CMS/COP11/Inf.18;</w:t>
            </w:r>
          </w:p>
        </w:tc>
        <w:tc>
          <w:tcPr>
            <w:tcW w:w="3118" w:type="dxa"/>
          </w:tcPr>
          <w:p w14:paraId="770A494C" w14:textId="5A0D160B" w:rsidR="00B15E06" w:rsidRPr="009A5E37" w:rsidRDefault="00E063BD" w:rsidP="006376C2">
            <w:pPr>
              <w:widowControl w:val="0"/>
              <w:autoSpaceDE w:val="0"/>
              <w:autoSpaceDN w:val="0"/>
              <w:adjustRightInd w:val="0"/>
              <w:rPr>
                <w:rFonts w:eastAsia="Times New Roman" w:cs="Arial"/>
                <w:color w:val="000000" w:themeColor="text1"/>
                <w:lang w:val="fr-FR"/>
              </w:rPr>
            </w:pPr>
            <w:r w:rsidRPr="00417055">
              <w:rPr>
                <w:rFonts w:eastAsia="Times New Roman" w:cs="Arial"/>
                <w:color w:val="000000" w:themeColor="text1"/>
                <w:lang w:val="fr-FR"/>
              </w:rPr>
              <w:t>Orientation vers les recommandations les plus pertinentes et les plus récentes.</w:t>
            </w:r>
          </w:p>
        </w:tc>
        <w:tc>
          <w:tcPr>
            <w:tcW w:w="5485" w:type="dxa"/>
          </w:tcPr>
          <w:p w14:paraId="60AAD6FA" w14:textId="6DF87607" w:rsidR="00B15E06" w:rsidRPr="00781556" w:rsidRDefault="00C21845" w:rsidP="00B33662">
            <w:pPr>
              <w:pStyle w:val="ListParagraph"/>
              <w:widowControl w:val="0"/>
              <w:numPr>
                <w:ilvl w:val="0"/>
                <w:numId w:val="31"/>
              </w:numPr>
              <w:autoSpaceDE w:val="0"/>
              <w:autoSpaceDN w:val="0"/>
              <w:adjustRightInd w:val="0"/>
              <w:ind w:left="319"/>
              <w:rPr>
                <w:rFonts w:cs="Arial"/>
                <w:i/>
                <w:iCs/>
                <w:szCs w:val="17"/>
                <w:lang w:val="fr-FR"/>
              </w:rPr>
            </w:pPr>
            <w:r w:rsidRPr="00781556">
              <w:rPr>
                <w:rFonts w:cs="Arial"/>
                <w:i/>
                <w:iCs/>
                <w:szCs w:val="17"/>
                <w:lang w:val="fr-FR"/>
              </w:rPr>
              <w:t xml:space="preserve">Se félicite </w:t>
            </w:r>
            <w:r w:rsidRPr="00781556">
              <w:rPr>
                <w:rFonts w:cs="Arial"/>
                <w:szCs w:val="17"/>
                <w:lang w:val="fr-FR"/>
              </w:rPr>
              <w:t>d</w:t>
            </w:r>
            <w:r w:rsidRPr="00781556">
              <w:rPr>
                <w:rFonts w:eastAsia="Times New Roman" w:cs="Arial"/>
                <w:color w:val="000000" w:themeColor="text1"/>
                <w:lang w:val="fr-FR"/>
              </w:rPr>
              <w:t xml:space="preserve">es recommandations élaborées par le Groupe de travail d’experts sur la culture animale à l’issue de ses ateliers et publiées en libre accès dans le numéro 2025 de la </w:t>
            </w:r>
            <w:r w:rsidRPr="00781556">
              <w:rPr>
                <w:rFonts w:eastAsia="Times New Roman" w:cs="Arial"/>
                <w:i/>
                <w:color w:val="000000" w:themeColor="text1"/>
                <w:lang w:val="fr-FR"/>
              </w:rPr>
              <w:t xml:space="preserve">Royal Society </w:t>
            </w:r>
            <w:proofErr w:type="spellStart"/>
            <w:r w:rsidRPr="00781556">
              <w:rPr>
                <w:rFonts w:eastAsia="Times New Roman" w:cs="Arial"/>
                <w:i/>
                <w:color w:val="000000" w:themeColor="text1"/>
                <w:lang w:val="fr-FR"/>
              </w:rPr>
              <w:t>Philosophical</w:t>
            </w:r>
            <w:proofErr w:type="spellEnd"/>
            <w:r w:rsidRPr="00781556">
              <w:rPr>
                <w:rFonts w:eastAsia="Times New Roman" w:cs="Arial"/>
                <w:i/>
                <w:color w:val="000000" w:themeColor="text1"/>
                <w:lang w:val="fr-FR"/>
              </w:rPr>
              <w:t xml:space="preserve"> Transactions B </w:t>
            </w:r>
            <w:r w:rsidRPr="00781556">
              <w:rPr>
                <w:rFonts w:eastAsia="Times New Roman" w:cs="Arial"/>
                <w:color w:val="000000" w:themeColor="text1"/>
                <w:lang w:val="fr-FR"/>
              </w:rPr>
              <w:t xml:space="preserve">intitulé « Animal culture: conservation in a </w:t>
            </w:r>
            <w:proofErr w:type="spellStart"/>
            <w:r w:rsidRPr="00781556">
              <w:rPr>
                <w:rFonts w:eastAsia="Times New Roman" w:cs="Arial"/>
                <w:color w:val="000000" w:themeColor="text1"/>
                <w:lang w:val="fr-FR"/>
              </w:rPr>
              <w:t>changing</w:t>
            </w:r>
            <w:proofErr w:type="spellEnd"/>
            <w:r w:rsidRPr="00781556">
              <w:rPr>
                <w:rFonts w:eastAsia="Times New Roman" w:cs="Arial"/>
                <w:color w:val="000000" w:themeColor="text1"/>
                <w:lang w:val="fr-FR"/>
              </w:rPr>
              <w:t xml:space="preserve"> world</w:t>
            </w:r>
            <w:r w:rsidR="00781556">
              <w:rPr>
                <w:rFonts w:eastAsia="Times New Roman" w:cs="Arial"/>
                <w:color w:val="000000" w:themeColor="text1"/>
                <w:lang w:val="fr-FR"/>
              </w:rPr>
              <w:t> »</w:t>
            </w:r>
            <w:r w:rsidR="003B7C15">
              <w:rPr>
                <w:rFonts w:eastAsia="Times New Roman" w:cs="Arial"/>
                <w:color w:val="000000" w:themeColor="text1"/>
                <w:lang w:val="fr-FR"/>
              </w:rPr>
              <w:t> ;</w:t>
            </w:r>
          </w:p>
        </w:tc>
      </w:tr>
      <w:tr w:rsidR="009D24E8" w:rsidRPr="001C7165" w14:paraId="7FFD5AFF" w14:textId="77777777" w:rsidTr="00B560F4">
        <w:trPr>
          <w:cantSplit/>
        </w:trPr>
        <w:tc>
          <w:tcPr>
            <w:tcW w:w="5949" w:type="dxa"/>
          </w:tcPr>
          <w:p w14:paraId="6AAD925F" w14:textId="5091DC73" w:rsidR="009D24E8" w:rsidRPr="009D24E8" w:rsidRDefault="009D24E8" w:rsidP="009D24E8">
            <w:pPr>
              <w:numPr>
                <w:ilvl w:val="0"/>
                <w:numId w:val="9"/>
              </w:numPr>
              <w:contextualSpacing/>
              <w:rPr>
                <w:rFonts w:cs="Arial"/>
                <w:szCs w:val="17"/>
                <w:lang w:val="fr-FR"/>
              </w:rPr>
            </w:pPr>
            <w:r w:rsidRPr="00322D9B">
              <w:rPr>
                <w:rFonts w:cs="Arial"/>
                <w:i/>
                <w:iCs/>
                <w:szCs w:val="17"/>
                <w:lang w:val="fr-FR"/>
              </w:rPr>
              <w:t xml:space="preserve">Encourage </w:t>
            </w:r>
            <w:r w:rsidRPr="00322D9B">
              <w:rPr>
                <w:rFonts w:cs="Arial"/>
                <w:szCs w:val="17"/>
                <w:lang w:val="fr-FR"/>
              </w:rPr>
              <w:t>les Parties à considérer la transmission de façon culturelle lorsqu’elles établisse</w:t>
            </w:r>
            <w:r>
              <w:rPr>
                <w:rFonts w:cs="Arial"/>
                <w:szCs w:val="17"/>
                <w:lang w:val="fr-FR"/>
              </w:rPr>
              <w:t>nt des mesures de conservation;</w:t>
            </w:r>
          </w:p>
        </w:tc>
        <w:tc>
          <w:tcPr>
            <w:tcW w:w="3118" w:type="dxa"/>
          </w:tcPr>
          <w:p w14:paraId="1FD533E9" w14:textId="77777777" w:rsidR="009D24E8" w:rsidRPr="009A5E37" w:rsidRDefault="009D24E8" w:rsidP="006376C2">
            <w:pPr>
              <w:widowControl w:val="0"/>
              <w:autoSpaceDE w:val="0"/>
              <w:autoSpaceDN w:val="0"/>
              <w:adjustRightInd w:val="0"/>
              <w:rPr>
                <w:rFonts w:eastAsia="Times New Roman" w:cs="Arial"/>
                <w:color w:val="000000" w:themeColor="text1"/>
                <w:lang w:val="fr-FR"/>
              </w:rPr>
            </w:pPr>
          </w:p>
        </w:tc>
        <w:tc>
          <w:tcPr>
            <w:tcW w:w="5485" w:type="dxa"/>
          </w:tcPr>
          <w:p w14:paraId="51352C9D" w14:textId="573F06E2" w:rsidR="009D24E8" w:rsidRPr="009D24E8" w:rsidRDefault="009D24E8" w:rsidP="00B33662">
            <w:pPr>
              <w:pStyle w:val="ListParagraph"/>
              <w:widowControl w:val="0"/>
              <w:numPr>
                <w:ilvl w:val="0"/>
                <w:numId w:val="1"/>
              </w:numPr>
              <w:autoSpaceDE w:val="0"/>
              <w:autoSpaceDN w:val="0"/>
              <w:adjustRightInd w:val="0"/>
              <w:ind w:left="319" w:hanging="319"/>
              <w:rPr>
                <w:rFonts w:cs="Arial"/>
                <w:i/>
                <w:iCs/>
                <w:szCs w:val="17"/>
                <w:lang w:val="fr-FR"/>
              </w:rPr>
            </w:pPr>
            <w:r w:rsidRPr="009D24E8">
              <w:rPr>
                <w:rFonts w:cs="Arial"/>
                <w:i/>
                <w:iCs/>
                <w:szCs w:val="17"/>
                <w:lang w:val="fr-FR"/>
              </w:rPr>
              <w:t xml:space="preserve">Encourage </w:t>
            </w:r>
            <w:r w:rsidRPr="009D24E8">
              <w:rPr>
                <w:rFonts w:cs="Arial"/>
                <w:szCs w:val="17"/>
                <w:lang w:val="fr-FR"/>
              </w:rPr>
              <w:t>les Parties à considérer la transmission de façon culturelle lorsqu’elles établissent des mesures de conservation;</w:t>
            </w:r>
          </w:p>
        </w:tc>
      </w:tr>
      <w:tr w:rsidR="00B15E06" w:rsidRPr="001C7165" w14:paraId="6FD45878" w14:textId="77777777" w:rsidTr="00B560F4">
        <w:trPr>
          <w:cantSplit/>
        </w:trPr>
        <w:tc>
          <w:tcPr>
            <w:tcW w:w="5949" w:type="dxa"/>
          </w:tcPr>
          <w:p w14:paraId="46ECEA6C" w14:textId="5DE4DA05" w:rsidR="00B15E06" w:rsidRPr="00490BD9" w:rsidRDefault="001F4CD4" w:rsidP="00DA34BB">
            <w:pPr>
              <w:rPr>
                <w:rFonts w:cs="Arial"/>
                <w:i/>
                <w:iCs/>
                <w:szCs w:val="17"/>
                <w:lang w:val="fr-FR"/>
              </w:rPr>
            </w:pPr>
            <w:r w:rsidRPr="00AC225A">
              <w:rPr>
                <w:rFonts w:eastAsia="Times New Roman" w:cs="Arial"/>
                <w:color w:val="000000" w:themeColor="text1"/>
                <w:u w:val="single"/>
                <w:lang w:val="fr-FR"/>
              </w:rPr>
              <w:t xml:space="preserve">2bis. </w:t>
            </w:r>
            <w:r w:rsidR="00490BD9" w:rsidRPr="00417055">
              <w:rPr>
                <w:rFonts w:eastAsia="Times New Roman" w:cs="Arial"/>
                <w:i/>
                <w:iCs/>
                <w:color w:val="000000" w:themeColor="text1"/>
                <w:u w:val="single"/>
                <w:lang w:val="fr-FR"/>
              </w:rPr>
              <w:t>E</w:t>
            </w:r>
            <w:r w:rsidR="00490BD9">
              <w:rPr>
                <w:rFonts w:eastAsia="Times New Roman" w:cs="Arial"/>
                <w:i/>
                <w:iCs/>
                <w:color w:val="000000" w:themeColor="text1"/>
                <w:u w:val="single"/>
                <w:lang w:val="fr-FR"/>
              </w:rPr>
              <w:t>ncourage e</w:t>
            </w:r>
            <w:r w:rsidR="00490BD9" w:rsidRPr="00417055">
              <w:rPr>
                <w:rFonts w:eastAsia="Times New Roman" w:cs="Arial"/>
                <w:i/>
                <w:iCs/>
                <w:color w:val="000000" w:themeColor="text1"/>
                <w:u w:val="single"/>
                <w:lang w:val="fr-FR"/>
              </w:rPr>
              <w:t>n outre</w:t>
            </w:r>
            <w:r w:rsidR="00490BD9">
              <w:rPr>
                <w:rFonts w:eastAsia="Times New Roman" w:cs="Arial"/>
                <w:i/>
                <w:iCs/>
                <w:color w:val="000000" w:themeColor="text1"/>
                <w:u w:val="single"/>
                <w:lang w:val="fr-FR"/>
              </w:rPr>
              <w:t xml:space="preserve"> </w:t>
            </w:r>
            <w:r w:rsidR="00490BD9" w:rsidRPr="00417055">
              <w:rPr>
                <w:rFonts w:eastAsia="Times New Roman" w:cs="Arial"/>
                <w:color w:val="000000" w:themeColor="text1"/>
                <w:u w:val="single"/>
                <w:lang w:val="fr-FR"/>
              </w:rPr>
              <w:t>les Parties et les autres parties prenantes à soutenir les actions et les recherches qui examinent les conséquences de la culture animale et de l’apprentissage social pour la conservation d’un large éventail de taxons, y compris les poissons et les reptiles ;</w:t>
            </w:r>
          </w:p>
        </w:tc>
        <w:tc>
          <w:tcPr>
            <w:tcW w:w="3118" w:type="dxa"/>
          </w:tcPr>
          <w:p w14:paraId="09E9F8CB" w14:textId="7A5ACD05" w:rsidR="00B15E06" w:rsidRPr="00490BD9" w:rsidRDefault="0007337C" w:rsidP="006376C2">
            <w:pPr>
              <w:widowControl w:val="0"/>
              <w:autoSpaceDE w:val="0"/>
              <w:autoSpaceDN w:val="0"/>
              <w:adjustRightInd w:val="0"/>
              <w:rPr>
                <w:rFonts w:eastAsia="Times New Roman" w:cs="Arial"/>
                <w:color w:val="000000" w:themeColor="text1"/>
                <w:lang w:val="fr-FR"/>
              </w:rPr>
            </w:pPr>
            <w:r w:rsidRPr="00417055">
              <w:rPr>
                <w:rFonts w:eastAsia="Times New Roman" w:cs="Arial"/>
                <w:color w:val="000000" w:themeColor="text1"/>
                <w:lang w:val="fr-FR"/>
              </w:rPr>
              <w:t>Nouvelle formulation allant dans le sens des orientations du Groupe de travail d’experts.</w:t>
            </w:r>
          </w:p>
        </w:tc>
        <w:tc>
          <w:tcPr>
            <w:tcW w:w="5485" w:type="dxa"/>
          </w:tcPr>
          <w:p w14:paraId="6FFA4921" w14:textId="4DDE3F4C" w:rsidR="00B15E06" w:rsidRPr="002C39E7" w:rsidRDefault="00551E4C" w:rsidP="002C39E7">
            <w:pPr>
              <w:pStyle w:val="ListParagraph"/>
              <w:widowControl w:val="0"/>
              <w:numPr>
                <w:ilvl w:val="0"/>
                <w:numId w:val="1"/>
              </w:numPr>
              <w:autoSpaceDE w:val="0"/>
              <w:autoSpaceDN w:val="0"/>
              <w:adjustRightInd w:val="0"/>
              <w:ind w:left="319" w:hanging="319"/>
              <w:rPr>
                <w:rFonts w:cs="Arial"/>
                <w:i/>
                <w:iCs/>
                <w:szCs w:val="17"/>
                <w:lang w:val="fr-FR"/>
              </w:rPr>
            </w:pPr>
            <w:r w:rsidRPr="002C39E7">
              <w:rPr>
                <w:rFonts w:eastAsia="Times New Roman" w:cs="Arial"/>
                <w:i/>
                <w:iCs/>
                <w:color w:val="000000" w:themeColor="text1"/>
                <w:lang w:val="fr-FR"/>
              </w:rPr>
              <w:t xml:space="preserve">Encourage en outre </w:t>
            </w:r>
            <w:r w:rsidRPr="002C39E7">
              <w:rPr>
                <w:rFonts w:eastAsia="Times New Roman" w:cs="Arial"/>
                <w:color w:val="000000" w:themeColor="text1"/>
                <w:lang w:val="fr-FR"/>
              </w:rPr>
              <w:t>les Parties et les autres parties prenantes à soutenir les actions et les recherches qui examinent les conséquences de la culture animale et de l’apprentissage social pour la conservation d’un large éventail de taxons, y compris les poissons et les reptiles ;</w:t>
            </w:r>
          </w:p>
        </w:tc>
      </w:tr>
      <w:tr w:rsidR="001F4CD4" w:rsidRPr="001C7165" w14:paraId="0C4DE66B" w14:textId="77777777" w:rsidTr="00B560F4">
        <w:trPr>
          <w:cantSplit/>
        </w:trPr>
        <w:tc>
          <w:tcPr>
            <w:tcW w:w="5949" w:type="dxa"/>
          </w:tcPr>
          <w:p w14:paraId="28CCA9FD" w14:textId="4D455B6C" w:rsidR="001F4CD4" w:rsidRPr="001F4CD4" w:rsidRDefault="001F4CD4" w:rsidP="00DA34BB">
            <w:pPr>
              <w:numPr>
                <w:ilvl w:val="0"/>
                <w:numId w:val="9"/>
              </w:numPr>
              <w:contextualSpacing/>
              <w:rPr>
                <w:rFonts w:cs="Arial"/>
                <w:szCs w:val="17"/>
                <w:lang w:val="fr-FR"/>
              </w:rPr>
            </w:pPr>
            <w:r w:rsidRPr="00322D9B">
              <w:rPr>
                <w:rFonts w:cs="Arial"/>
                <w:i/>
                <w:iCs/>
                <w:szCs w:val="17"/>
                <w:lang w:val="fr-FR"/>
              </w:rPr>
              <w:t xml:space="preserve">Encourage également </w:t>
            </w:r>
            <w:r w:rsidRPr="00322D9B">
              <w:rPr>
                <w:rFonts w:cs="Arial"/>
                <w:szCs w:val="17"/>
                <w:lang w:val="fr-FR"/>
              </w:rPr>
              <w:t xml:space="preserve">les Parties et les autres parties prenantes à évaluer les menaces d’origine anthropique pesant sur les espèces </w:t>
            </w:r>
            <w:r w:rsidR="007C249F" w:rsidRPr="007C249F">
              <w:rPr>
                <w:rFonts w:cs="Arial"/>
                <w:szCs w:val="17"/>
                <w:u w:val="single"/>
                <w:lang w:val="fr-FR"/>
              </w:rPr>
              <w:t>de vertébrés</w:t>
            </w:r>
            <w:r w:rsidR="007C249F">
              <w:rPr>
                <w:rFonts w:cs="Arial"/>
                <w:szCs w:val="17"/>
                <w:lang w:val="fr-FR"/>
              </w:rPr>
              <w:t xml:space="preserve"> </w:t>
            </w:r>
            <w:r w:rsidRPr="007C249F">
              <w:rPr>
                <w:rFonts w:cs="Arial"/>
                <w:strike/>
                <w:szCs w:val="17"/>
                <w:lang w:val="fr-FR"/>
              </w:rPr>
              <w:t>mammifères socialement complexes</w:t>
            </w:r>
            <w:r w:rsidRPr="00322D9B">
              <w:rPr>
                <w:rFonts w:cs="Arial"/>
                <w:szCs w:val="17"/>
                <w:lang w:val="fr-FR"/>
              </w:rPr>
              <w:t>, sur la base des évidences des interactions de ces menaces avec la structure social</w:t>
            </w:r>
            <w:r>
              <w:rPr>
                <w:rFonts w:cs="Arial"/>
                <w:szCs w:val="17"/>
                <w:lang w:val="fr-FR"/>
              </w:rPr>
              <w:t xml:space="preserve">e et </w:t>
            </w:r>
            <w:r w:rsidRPr="00565832">
              <w:rPr>
                <w:rFonts w:cs="Arial"/>
                <w:strike/>
                <w:szCs w:val="17"/>
                <w:lang w:val="fr-FR"/>
              </w:rPr>
              <w:t xml:space="preserve">la </w:t>
            </w:r>
            <w:r w:rsidRPr="00EF64AB">
              <w:rPr>
                <w:rFonts w:cs="Arial"/>
                <w:strike/>
                <w:szCs w:val="17"/>
                <w:lang w:val="fr-FR"/>
              </w:rPr>
              <w:t>culture</w:t>
            </w:r>
            <w:r>
              <w:rPr>
                <w:rFonts w:cs="Arial"/>
                <w:szCs w:val="17"/>
                <w:lang w:val="fr-FR"/>
              </w:rPr>
              <w:t xml:space="preserve"> </w:t>
            </w:r>
            <w:r w:rsidR="00565832" w:rsidRPr="00565832">
              <w:rPr>
                <w:rFonts w:cs="Arial"/>
                <w:szCs w:val="17"/>
                <w:u w:val="single"/>
                <w:lang w:val="fr-FR"/>
              </w:rPr>
              <w:t xml:space="preserve">les comportements acquis socialement </w:t>
            </w:r>
            <w:r w:rsidR="00E26B71">
              <w:rPr>
                <w:rFonts w:cs="Arial"/>
                <w:szCs w:val="17"/>
                <w:u w:val="single"/>
                <w:lang w:val="fr-FR"/>
              </w:rPr>
              <w:t>par</w:t>
            </w:r>
            <w:r w:rsidRPr="00565832">
              <w:rPr>
                <w:rFonts w:cs="Arial"/>
                <w:szCs w:val="17"/>
                <w:u w:val="single"/>
                <w:lang w:val="fr-FR"/>
              </w:rPr>
              <w:t xml:space="preserve"> ces espèces;</w:t>
            </w:r>
          </w:p>
        </w:tc>
        <w:tc>
          <w:tcPr>
            <w:tcW w:w="3118" w:type="dxa"/>
          </w:tcPr>
          <w:p w14:paraId="4EA21FFB" w14:textId="2FA5DFC1" w:rsidR="001F4CD4" w:rsidRPr="001F4CD4" w:rsidRDefault="00CE223B" w:rsidP="006376C2">
            <w:pPr>
              <w:widowControl w:val="0"/>
              <w:autoSpaceDE w:val="0"/>
              <w:autoSpaceDN w:val="0"/>
              <w:adjustRightInd w:val="0"/>
              <w:rPr>
                <w:rFonts w:eastAsia="Times New Roman" w:cs="Arial"/>
                <w:color w:val="000000" w:themeColor="text1"/>
                <w:lang w:val="fr-FR"/>
              </w:rPr>
            </w:pPr>
            <w:r w:rsidRPr="00417055">
              <w:rPr>
                <w:rFonts w:eastAsia="Times New Roman" w:cs="Arial"/>
                <w:color w:val="000000" w:themeColor="text1"/>
                <w:lang w:val="fr-FR"/>
              </w:rPr>
              <w:t>Clarification du centre d’intérêt.</w:t>
            </w:r>
          </w:p>
        </w:tc>
        <w:tc>
          <w:tcPr>
            <w:tcW w:w="5485" w:type="dxa"/>
          </w:tcPr>
          <w:p w14:paraId="3CB1CE8E" w14:textId="50566C43" w:rsidR="001F4CD4" w:rsidRPr="00E26B71" w:rsidRDefault="00E26B71" w:rsidP="00E26B71">
            <w:pPr>
              <w:pStyle w:val="ListParagraph"/>
              <w:widowControl w:val="0"/>
              <w:numPr>
                <w:ilvl w:val="0"/>
                <w:numId w:val="1"/>
              </w:numPr>
              <w:autoSpaceDE w:val="0"/>
              <w:autoSpaceDN w:val="0"/>
              <w:adjustRightInd w:val="0"/>
              <w:ind w:left="318"/>
              <w:rPr>
                <w:rFonts w:cs="Arial"/>
                <w:i/>
                <w:iCs/>
                <w:szCs w:val="17"/>
                <w:lang w:val="fr-FR"/>
              </w:rPr>
            </w:pPr>
            <w:r w:rsidRPr="00E26B71">
              <w:rPr>
                <w:rFonts w:cs="Arial"/>
                <w:i/>
                <w:iCs/>
                <w:szCs w:val="17"/>
                <w:lang w:val="fr-FR"/>
              </w:rPr>
              <w:t xml:space="preserve">Encourage également </w:t>
            </w:r>
            <w:r w:rsidRPr="00E26B71">
              <w:rPr>
                <w:rFonts w:cs="Arial"/>
                <w:szCs w:val="17"/>
                <w:lang w:val="fr-FR"/>
              </w:rPr>
              <w:t>les Parties et les autres parties prenantes à évaluer les menaces d’origine anthropique pesant sur les espèces de vertébrés, sur la base des évidences des interactions de ces menaces avec la structure sociale et les comportements acquis socialement par ces espèces;</w:t>
            </w:r>
          </w:p>
        </w:tc>
      </w:tr>
      <w:tr w:rsidR="00E26B71" w:rsidRPr="001C7165" w14:paraId="5B87C0D8" w14:textId="77777777" w:rsidTr="00B560F4">
        <w:trPr>
          <w:cantSplit/>
        </w:trPr>
        <w:tc>
          <w:tcPr>
            <w:tcW w:w="5949" w:type="dxa"/>
          </w:tcPr>
          <w:p w14:paraId="57DBACE2" w14:textId="6C47852F" w:rsidR="00E26B71" w:rsidRPr="00E26B71" w:rsidRDefault="00E26B71" w:rsidP="00195BE4">
            <w:pPr>
              <w:numPr>
                <w:ilvl w:val="0"/>
                <w:numId w:val="27"/>
              </w:numPr>
              <w:ind w:left="306"/>
              <w:contextualSpacing/>
              <w:rPr>
                <w:rFonts w:cs="Arial"/>
                <w:szCs w:val="17"/>
                <w:lang w:val="fr-FR"/>
              </w:rPr>
            </w:pPr>
            <w:r w:rsidRPr="00322D9B">
              <w:rPr>
                <w:rFonts w:cs="Arial"/>
                <w:i/>
                <w:iCs/>
                <w:szCs w:val="17"/>
                <w:lang w:val="fr-FR"/>
              </w:rPr>
              <w:lastRenderedPageBreak/>
              <w:t xml:space="preserve">Prie instamment </w:t>
            </w:r>
            <w:r w:rsidRPr="00322D9B">
              <w:rPr>
                <w:rFonts w:cs="Arial"/>
                <w:szCs w:val="17"/>
                <w:lang w:val="fr-FR"/>
              </w:rPr>
              <w:t xml:space="preserve">les Parties </w:t>
            </w:r>
            <w:r w:rsidR="009305A1">
              <w:rPr>
                <w:rFonts w:cs="Arial"/>
                <w:szCs w:val="17"/>
                <w:lang w:val="fr-FR"/>
              </w:rPr>
              <w:t xml:space="preserve">de </w:t>
            </w:r>
            <w:r w:rsidR="009305A1" w:rsidRPr="00417055">
              <w:rPr>
                <w:rFonts w:eastAsia="Times New Roman" w:cs="Arial"/>
                <w:color w:val="000000" w:themeColor="text1"/>
                <w:u w:val="single"/>
                <w:lang w:val="fr-FR"/>
              </w:rPr>
              <w:t>considérer les processus culturels comme utiles pour la conservation de toutes les espèces pour lesquelles il existe des données probantes d’apprentissage social,</w:t>
            </w:r>
            <w:r w:rsidR="00F262E7" w:rsidRPr="00322D9B">
              <w:rPr>
                <w:rFonts w:cs="Arial"/>
                <w:szCs w:val="17"/>
                <w:lang w:val="fr-FR"/>
              </w:rPr>
              <w:t xml:space="preserve"> </w:t>
            </w:r>
            <w:r w:rsidR="00F262E7">
              <w:rPr>
                <w:rFonts w:cs="Arial"/>
                <w:szCs w:val="17"/>
                <w:lang w:val="fr-FR"/>
              </w:rPr>
              <w:t>,</w:t>
            </w:r>
            <w:r w:rsidRPr="00322D9B">
              <w:rPr>
                <w:rFonts w:cs="Arial"/>
                <w:szCs w:val="17"/>
                <w:lang w:val="fr-FR"/>
              </w:rPr>
              <w:t>d’appliquer une approche de précaution dans la gestion des populations pour lesquelles il existe des preuves que l’influence de la culture et de l</w:t>
            </w:r>
            <w:r w:rsidRPr="00F262E7">
              <w:rPr>
                <w:rFonts w:cs="Arial"/>
                <w:strike/>
                <w:szCs w:val="17"/>
                <w:lang w:val="fr-FR"/>
              </w:rPr>
              <w:t>a complexité</w:t>
            </w:r>
            <w:r w:rsidRPr="00322D9B">
              <w:rPr>
                <w:rFonts w:cs="Arial"/>
                <w:szCs w:val="17"/>
                <w:lang w:val="fr-FR"/>
              </w:rPr>
              <w:t xml:space="preserve"> </w:t>
            </w:r>
            <w:r w:rsidR="00F262E7" w:rsidRPr="00B73168">
              <w:rPr>
                <w:rFonts w:cs="Arial"/>
                <w:szCs w:val="17"/>
                <w:u w:val="single"/>
                <w:lang w:val="fr-FR"/>
              </w:rPr>
              <w:t>l’a</w:t>
            </w:r>
            <w:r w:rsidR="00B73168" w:rsidRPr="00B73168">
              <w:rPr>
                <w:rFonts w:cs="Arial"/>
                <w:szCs w:val="17"/>
                <w:u w:val="single"/>
                <w:lang w:val="fr-FR"/>
              </w:rPr>
              <w:t>pprentissage</w:t>
            </w:r>
            <w:r w:rsidR="00B73168">
              <w:rPr>
                <w:rFonts w:cs="Arial"/>
                <w:szCs w:val="17"/>
                <w:lang w:val="fr-FR"/>
              </w:rPr>
              <w:t xml:space="preserve"> </w:t>
            </w:r>
            <w:r w:rsidRPr="00322D9B">
              <w:rPr>
                <w:rFonts w:cs="Arial"/>
                <w:szCs w:val="17"/>
                <w:lang w:val="fr-FR"/>
              </w:rPr>
              <w:t>social</w:t>
            </w:r>
            <w:r w:rsidRPr="00B73168">
              <w:rPr>
                <w:rFonts w:cs="Arial"/>
                <w:strike/>
                <w:szCs w:val="17"/>
                <w:lang w:val="fr-FR"/>
              </w:rPr>
              <w:t>e</w:t>
            </w:r>
            <w:r w:rsidRPr="00322D9B">
              <w:rPr>
                <w:rFonts w:cs="Arial"/>
                <w:szCs w:val="17"/>
                <w:lang w:val="fr-FR"/>
              </w:rPr>
              <w:t xml:space="preserve"> peut êtr</w:t>
            </w:r>
            <w:r>
              <w:rPr>
                <w:rFonts w:cs="Arial"/>
                <w:szCs w:val="17"/>
                <w:lang w:val="fr-FR"/>
              </w:rPr>
              <w:t>e une question de conservation</w:t>
            </w:r>
            <w:r w:rsidR="00E24EB9">
              <w:rPr>
                <w:rFonts w:cs="Arial"/>
                <w:szCs w:val="17"/>
                <w:lang w:val="fr-FR"/>
              </w:rPr>
              <w:t xml:space="preserve"> </w:t>
            </w:r>
            <w:r w:rsidR="009C7594" w:rsidRPr="00417055">
              <w:rPr>
                <w:rFonts w:eastAsia="Times New Roman" w:cs="Arial"/>
                <w:color w:val="000000" w:themeColor="text1"/>
                <w:u w:val="single"/>
                <w:lang w:val="fr-FR"/>
              </w:rPr>
              <w:t>et soutenir les conditions de la « capacité culturelle » chez ces espèces, le cas échéant ;</w:t>
            </w:r>
          </w:p>
        </w:tc>
        <w:tc>
          <w:tcPr>
            <w:tcW w:w="3118" w:type="dxa"/>
          </w:tcPr>
          <w:p w14:paraId="21844ED8" w14:textId="3B429575" w:rsidR="00E26B71" w:rsidRPr="001F4CD4" w:rsidRDefault="003F5252" w:rsidP="006376C2">
            <w:pPr>
              <w:widowControl w:val="0"/>
              <w:autoSpaceDE w:val="0"/>
              <w:autoSpaceDN w:val="0"/>
              <w:adjustRightInd w:val="0"/>
              <w:rPr>
                <w:rFonts w:eastAsia="Times New Roman" w:cs="Arial"/>
                <w:color w:val="000000" w:themeColor="text1"/>
                <w:lang w:val="fr-FR"/>
              </w:rPr>
            </w:pPr>
            <w:r w:rsidRPr="00417055">
              <w:rPr>
                <w:rFonts w:eastAsia="Times New Roman" w:cs="Arial"/>
                <w:color w:val="000000" w:themeColor="text1"/>
                <w:lang w:val="fr-FR"/>
              </w:rPr>
              <w:t>Ajout de la prise en considération des processus culturels et du concept important de « capacité culturelle » dans le texte de la Résolution pour aller dans le sens des orientations du Groupe de travail d’experts.</w:t>
            </w:r>
          </w:p>
        </w:tc>
        <w:tc>
          <w:tcPr>
            <w:tcW w:w="5485" w:type="dxa"/>
          </w:tcPr>
          <w:p w14:paraId="6BD167CB" w14:textId="290FFEC5" w:rsidR="00E26B71" w:rsidRPr="00E26B71" w:rsidRDefault="00096D68" w:rsidP="006017F1">
            <w:pPr>
              <w:pStyle w:val="ListParagraph"/>
              <w:widowControl w:val="0"/>
              <w:numPr>
                <w:ilvl w:val="0"/>
                <w:numId w:val="1"/>
              </w:numPr>
              <w:autoSpaceDE w:val="0"/>
              <w:autoSpaceDN w:val="0"/>
              <w:adjustRightInd w:val="0"/>
              <w:ind w:left="319"/>
              <w:rPr>
                <w:rFonts w:cs="Arial"/>
                <w:i/>
                <w:iCs/>
                <w:szCs w:val="17"/>
                <w:lang w:val="fr-FR"/>
              </w:rPr>
            </w:pPr>
            <w:r w:rsidRPr="00322D9B">
              <w:rPr>
                <w:rFonts w:cs="Arial"/>
                <w:i/>
                <w:iCs/>
                <w:szCs w:val="17"/>
                <w:lang w:val="fr-FR"/>
              </w:rPr>
              <w:t xml:space="preserve">Prie instamment </w:t>
            </w:r>
            <w:r w:rsidRPr="00322D9B">
              <w:rPr>
                <w:rFonts w:cs="Arial"/>
                <w:szCs w:val="17"/>
                <w:lang w:val="fr-FR"/>
              </w:rPr>
              <w:t xml:space="preserve">les Parties </w:t>
            </w:r>
            <w:r>
              <w:rPr>
                <w:rFonts w:cs="Arial"/>
                <w:szCs w:val="17"/>
                <w:lang w:val="fr-FR"/>
              </w:rPr>
              <w:t xml:space="preserve">de </w:t>
            </w:r>
            <w:r w:rsidRPr="00096D68">
              <w:rPr>
                <w:rFonts w:eastAsia="Times New Roman" w:cs="Arial"/>
                <w:color w:val="000000" w:themeColor="text1"/>
                <w:lang w:val="fr-FR"/>
              </w:rPr>
              <w:t>considérer les processus culturels comme utiles pour la conservation de toutes les espèces pour lesquelles il existe des données probantes d’apprentissage social,</w:t>
            </w:r>
            <w:r w:rsidRPr="00322D9B">
              <w:rPr>
                <w:rFonts w:cs="Arial"/>
                <w:szCs w:val="17"/>
                <w:lang w:val="fr-FR"/>
              </w:rPr>
              <w:t xml:space="preserve"> d’appliquer une approche de précaution dans la gestion des populations pour lesquelles il existe des preuves que l’influence de la culture et </w:t>
            </w:r>
            <w:r w:rsidRPr="00096D68">
              <w:rPr>
                <w:rFonts w:cs="Arial"/>
                <w:szCs w:val="17"/>
                <w:lang w:val="fr-FR"/>
              </w:rPr>
              <w:t xml:space="preserve">de l’apprentissage social peut être une question de conservation </w:t>
            </w:r>
            <w:r w:rsidRPr="00096D68">
              <w:rPr>
                <w:rFonts w:eastAsia="Times New Roman" w:cs="Arial"/>
                <w:color w:val="000000" w:themeColor="text1"/>
                <w:lang w:val="fr-FR"/>
              </w:rPr>
              <w:t>et soutenir les conditions de la «capacité culturelle» chez ces espèces, le cas échéant ;</w:t>
            </w:r>
          </w:p>
        </w:tc>
      </w:tr>
      <w:tr w:rsidR="00E24EB9" w:rsidRPr="001C7165" w14:paraId="36600B4A" w14:textId="77777777" w:rsidTr="00B560F4">
        <w:trPr>
          <w:cantSplit/>
        </w:trPr>
        <w:tc>
          <w:tcPr>
            <w:tcW w:w="5949" w:type="dxa"/>
          </w:tcPr>
          <w:p w14:paraId="631B9379" w14:textId="60C0AE74" w:rsidR="00E24EB9" w:rsidRPr="00605DC3" w:rsidRDefault="00E24EB9" w:rsidP="00195BE4">
            <w:pPr>
              <w:numPr>
                <w:ilvl w:val="0"/>
                <w:numId w:val="27"/>
              </w:numPr>
              <w:ind w:left="316"/>
              <w:contextualSpacing/>
              <w:rPr>
                <w:rFonts w:cs="Arial"/>
                <w:szCs w:val="17"/>
                <w:lang w:val="fr-FR"/>
              </w:rPr>
            </w:pPr>
            <w:r w:rsidRPr="00322D9B">
              <w:rPr>
                <w:rFonts w:cs="Arial"/>
                <w:i/>
                <w:iCs/>
                <w:szCs w:val="17"/>
                <w:lang w:val="fr-FR"/>
              </w:rPr>
              <w:t xml:space="preserve">Encourage </w:t>
            </w:r>
            <w:r w:rsidRPr="00322D9B">
              <w:rPr>
                <w:rFonts w:cs="Arial"/>
                <w:szCs w:val="17"/>
                <w:lang w:val="fr-FR"/>
              </w:rPr>
              <w:t>les Parties et les autres parties prenantes à recueillir et publier des données pertinentes, pour faire avancer la gestion de la conservation de ces populations et groupes sociaux distincts;</w:t>
            </w:r>
          </w:p>
        </w:tc>
        <w:tc>
          <w:tcPr>
            <w:tcW w:w="3118" w:type="dxa"/>
          </w:tcPr>
          <w:p w14:paraId="33F571B5" w14:textId="77777777" w:rsidR="00E24EB9" w:rsidRPr="001F4CD4" w:rsidRDefault="00E24EB9" w:rsidP="006376C2">
            <w:pPr>
              <w:widowControl w:val="0"/>
              <w:autoSpaceDE w:val="0"/>
              <w:autoSpaceDN w:val="0"/>
              <w:adjustRightInd w:val="0"/>
              <w:rPr>
                <w:rFonts w:eastAsia="Times New Roman" w:cs="Arial"/>
                <w:color w:val="000000" w:themeColor="text1"/>
                <w:lang w:val="fr-FR"/>
              </w:rPr>
            </w:pPr>
          </w:p>
        </w:tc>
        <w:tc>
          <w:tcPr>
            <w:tcW w:w="5485" w:type="dxa"/>
          </w:tcPr>
          <w:p w14:paraId="6A18040B" w14:textId="457296F9" w:rsidR="00E24EB9" w:rsidRPr="00E26B71" w:rsidRDefault="00605DC3" w:rsidP="004D022E">
            <w:pPr>
              <w:pStyle w:val="ListParagraph"/>
              <w:widowControl w:val="0"/>
              <w:numPr>
                <w:ilvl w:val="0"/>
                <w:numId w:val="1"/>
              </w:numPr>
              <w:autoSpaceDE w:val="0"/>
              <w:autoSpaceDN w:val="0"/>
              <w:adjustRightInd w:val="0"/>
              <w:ind w:left="319"/>
              <w:rPr>
                <w:rFonts w:cs="Arial"/>
                <w:i/>
                <w:iCs/>
                <w:szCs w:val="17"/>
                <w:lang w:val="fr-FR"/>
              </w:rPr>
            </w:pPr>
            <w:r w:rsidRPr="00322D9B">
              <w:rPr>
                <w:rFonts w:cs="Arial"/>
                <w:i/>
                <w:iCs/>
                <w:szCs w:val="17"/>
                <w:lang w:val="fr-FR"/>
              </w:rPr>
              <w:t xml:space="preserve">Encourage </w:t>
            </w:r>
            <w:r w:rsidRPr="00322D9B">
              <w:rPr>
                <w:rFonts w:cs="Arial"/>
                <w:szCs w:val="17"/>
                <w:lang w:val="fr-FR"/>
              </w:rPr>
              <w:t>les Parties et les autres parties prenantes à recueillir et publier des données pertinentes, pour faire avancer la gestion de la conservation de ces populations et groupes sociaux distincts</w:t>
            </w:r>
            <w:r w:rsidR="004D022E">
              <w:rPr>
                <w:rFonts w:cs="Arial"/>
                <w:szCs w:val="17"/>
                <w:lang w:val="fr-FR"/>
              </w:rPr>
              <w:t> ;</w:t>
            </w:r>
          </w:p>
        </w:tc>
      </w:tr>
      <w:tr w:rsidR="00605DC3" w:rsidRPr="001C7165" w14:paraId="113FF274" w14:textId="77777777" w:rsidTr="00B560F4">
        <w:trPr>
          <w:cantSplit/>
        </w:trPr>
        <w:tc>
          <w:tcPr>
            <w:tcW w:w="5949" w:type="dxa"/>
          </w:tcPr>
          <w:p w14:paraId="5B247AF0" w14:textId="4B12C614" w:rsidR="00605DC3" w:rsidRPr="00D9298F" w:rsidRDefault="00605DC3" w:rsidP="00605DC3">
            <w:pPr>
              <w:contextualSpacing/>
              <w:rPr>
                <w:rFonts w:cs="Arial"/>
                <w:i/>
                <w:iCs/>
                <w:szCs w:val="17"/>
                <w:lang w:val="fr-FR"/>
              </w:rPr>
            </w:pPr>
            <w:r w:rsidRPr="00D9298F">
              <w:rPr>
                <w:rFonts w:cs="Arial"/>
                <w:i/>
                <w:iCs/>
                <w:szCs w:val="17"/>
                <w:lang w:val="fr-FR"/>
              </w:rPr>
              <w:t>5bis</w:t>
            </w:r>
            <w:r w:rsidR="00D9298F" w:rsidRPr="00417055">
              <w:rPr>
                <w:rFonts w:eastAsia="Times New Roman" w:cs="Arial"/>
                <w:i/>
                <w:iCs/>
                <w:color w:val="000000" w:themeColor="text1"/>
                <w:u w:val="single"/>
                <w:lang w:val="fr-FR"/>
              </w:rPr>
              <w:t xml:space="preserve"> Encourage</w:t>
            </w:r>
            <w:r w:rsidR="00D9298F" w:rsidRPr="00417055">
              <w:rPr>
                <w:rFonts w:eastAsia="Times New Roman" w:cs="Arial"/>
                <w:color w:val="000000" w:themeColor="text1"/>
                <w:u w:val="single"/>
                <w:lang w:val="fr-FR"/>
              </w:rPr>
              <w:t xml:space="preserve"> les Parties et autres parties prenantes à accorder, lorsque des groupes culturels spécifiques ont été identifiés, une attention particulière aux menaces (y compris les conflits entre l’homme et les espèces sauvages) et aux bonnes pratiques qui pourraient être spécifiques à cette unité culturelle particulière ;</w:t>
            </w:r>
          </w:p>
        </w:tc>
        <w:tc>
          <w:tcPr>
            <w:tcW w:w="3118" w:type="dxa"/>
          </w:tcPr>
          <w:p w14:paraId="218D4280" w14:textId="422F3CA4" w:rsidR="00605DC3" w:rsidRPr="00D9298F" w:rsidRDefault="0054733C" w:rsidP="006376C2">
            <w:pPr>
              <w:widowControl w:val="0"/>
              <w:autoSpaceDE w:val="0"/>
              <w:autoSpaceDN w:val="0"/>
              <w:adjustRightInd w:val="0"/>
              <w:rPr>
                <w:rFonts w:eastAsia="Times New Roman" w:cs="Arial"/>
                <w:color w:val="000000" w:themeColor="text1"/>
                <w:lang w:val="fr-FR"/>
              </w:rPr>
            </w:pPr>
            <w:r w:rsidRPr="00417055">
              <w:rPr>
                <w:rFonts w:eastAsia="Times New Roman" w:cs="Arial"/>
                <w:color w:val="000000" w:themeColor="text1"/>
                <w:lang w:val="fr-FR"/>
              </w:rPr>
              <w:t>Nouvelle formulation allant dans le sens des orientations du Groupe de travail d’experts.</w:t>
            </w:r>
          </w:p>
        </w:tc>
        <w:tc>
          <w:tcPr>
            <w:tcW w:w="5485" w:type="dxa"/>
          </w:tcPr>
          <w:p w14:paraId="433CDEE6" w14:textId="06B8BE58" w:rsidR="00605DC3" w:rsidRPr="004D022E" w:rsidRDefault="004D022E" w:rsidP="004D022E">
            <w:pPr>
              <w:pStyle w:val="ListParagraph"/>
              <w:widowControl w:val="0"/>
              <w:numPr>
                <w:ilvl w:val="0"/>
                <w:numId w:val="1"/>
              </w:numPr>
              <w:autoSpaceDE w:val="0"/>
              <w:autoSpaceDN w:val="0"/>
              <w:adjustRightInd w:val="0"/>
              <w:ind w:left="319"/>
              <w:rPr>
                <w:rFonts w:cs="Arial"/>
                <w:i/>
                <w:iCs/>
                <w:szCs w:val="17"/>
                <w:lang w:val="fr-FR"/>
              </w:rPr>
            </w:pPr>
            <w:r w:rsidRPr="004D022E">
              <w:rPr>
                <w:rFonts w:eastAsia="Times New Roman" w:cs="Arial"/>
                <w:i/>
                <w:iCs/>
                <w:color w:val="000000" w:themeColor="text1"/>
                <w:lang w:val="fr-FR"/>
              </w:rPr>
              <w:t>Encourage</w:t>
            </w:r>
            <w:r w:rsidRPr="004D022E">
              <w:rPr>
                <w:rFonts w:eastAsia="Times New Roman" w:cs="Arial"/>
                <w:color w:val="000000" w:themeColor="text1"/>
                <w:lang w:val="fr-FR"/>
              </w:rPr>
              <w:t xml:space="preserve"> les Parties et autres parties prenantes à accorder, lorsque des groupes culturels spécifiques ont été identifiés, une attention particulière aux menaces (y compris les conflits entre l’homme et les espèces sauvages) et aux bonnes pratiques qui pourraient être spécifiques à cette unité culturelle particulière ;</w:t>
            </w:r>
          </w:p>
        </w:tc>
      </w:tr>
      <w:tr w:rsidR="002C3942" w:rsidRPr="001C7165" w14:paraId="4256F864" w14:textId="77777777" w:rsidTr="00B560F4">
        <w:trPr>
          <w:cantSplit/>
        </w:trPr>
        <w:tc>
          <w:tcPr>
            <w:tcW w:w="5949" w:type="dxa"/>
          </w:tcPr>
          <w:p w14:paraId="2CC77DA6" w14:textId="52DB558E" w:rsidR="002C3942" w:rsidRPr="004669C4" w:rsidRDefault="002C3942" w:rsidP="00195BE4">
            <w:pPr>
              <w:numPr>
                <w:ilvl w:val="0"/>
                <w:numId w:val="27"/>
              </w:numPr>
              <w:ind w:left="316"/>
              <w:contextualSpacing/>
              <w:rPr>
                <w:rFonts w:cs="Arial"/>
                <w:szCs w:val="17"/>
                <w:lang w:val="fr-FR"/>
              </w:rPr>
            </w:pPr>
            <w:r w:rsidRPr="00322D9B">
              <w:rPr>
                <w:rFonts w:cs="Arial"/>
                <w:i/>
                <w:iCs/>
                <w:szCs w:val="17"/>
                <w:lang w:val="fr-FR"/>
              </w:rPr>
              <w:t xml:space="preserve">Prie </w:t>
            </w:r>
            <w:r w:rsidRPr="00322D9B">
              <w:rPr>
                <w:rFonts w:cs="Arial"/>
                <w:szCs w:val="17"/>
                <w:lang w:val="fr-FR"/>
              </w:rPr>
              <w:t xml:space="preserve">le Conseil scientifique de </w:t>
            </w:r>
            <w:r w:rsidRPr="00322D9B">
              <w:rPr>
                <w:rFonts w:cs="Arial"/>
                <w:lang w:val="fr-FR"/>
              </w:rPr>
              <w:t xml:space="preserve">maintenir </w:t>
            </w:r>
            <w:r w:rsidRPr="008074C6">
              <w:rPr>
                <w:rFonts w:cs="Arial"/>
                <w:strike/>
                <w:szCs w:val="17"/>
                <w:lang w:val="fr-FR"/>
              </w:rPr>
              <w:t>un</w:t>
            </w:r>
            <w:r w:rsidRPr="00322D9B">
              <w:rPr>
                <w:rFonts w:cs="Arial"/>
                <w:szCs w:val="17"/>
                <w:lang w:val="fr-FR"/>
              </w:rPr>
              <w:t xml:space="preserve"> </w:t>
            </w:r>
            <w:r w:rsidR="008074C6" w:rsidRPr="008074C6">
              <w:rPr>
                <w:rFonts w:cs="Arial"/>
                <w:szCs w:val="17"/>
                <w:u w:val="single"/>
                <w:lang w:val="fr-FR"/>
              </w:rPr>
              <w:t>le</w:t>
            </w:r>
            <w:r w:rsidR="008074C6">
              <w:rPr>
                <w:rFonts w:cs="Arial"/>
                <w:szCs w:val="17"/>
                <w:lang w:val="fr-FR"/>
              </w:rPr>
              <w:t xml:space="preserve"> </w:t>
            </w:r>
            <w:r w:rsidRPr="00322D9B">
              <w:rPr>
                <w:rFonts w:cs="Arial"/>
                <w:szCs w:val="17"/>
                <w:lang w:val="fr-FR"/>
              </w:rPr>
              <w:t>groupe de travail intersessions</w:t>
            </w:r>
            <w:r w:rsidR="008A2CC7">
              <w:rPr>
                <w:rFonts w:cs="Arial"/>
                <w:szCs w:val="17"/>
                <w:lang w:val="fr-FR"/>
              </w:rPr>
              <w:t xml:space="preserve"> </w:t>
            </w:r>
            <w:r w:rsidR="008A2CC7" w:rsidRPr="008A2CC7">
              <w:rPr>
                <w:rFonts w:cs="Arial"/>
                <w:szCs w:val="17"/>
                <w:u w:val="single"/>
                <w:lang w:val="fr-FR"/>
              </w:rPr>
              <w:t>d'experts sur la culture animale et l'apprentissage social</w:t>
            </w:r>
            <w:r w:rsidRPr="00322D9B">
              <w:rPr>
                <w:rFonts w:cs="Arial"/>
                <w:szCs w:val="17"/>
                <w:lang w:val="fr-FR"/>
              </w:rPr>
              <w:t xml:space="preserve"> </w:t>
            </w:r>
            <w:r w:rsidRPr="005B33D0">
              <w:rPr>
                <w:rFonts w:cs="Arial"/>
                <w:strike/>
                <w:szCs w:val="17"/>
                <w:lang w:val="fr-FR"/>
              </w:rPr>
              <w:t>constitué d’experts, chargé d’étudier les conséquences de la culture et de la complexité sociale pour la conservation, en mettant l’accent sur les cétacés, mais sans se limiter à ceux-ci</w:t>
            </w:r>
            <w:r w:rsidR="004669C4">
              <w:rPr>
                <w:rFonts w:cs="Arial"/>
                <w:strike/>
                <w:szCs w:val="17"/>
                <w:lang w:val="fr-FR"/>
              </w:rPr>
              <w:t xml:space="preserve"> </w:t>
            </w:r>
            <w:r w:rsidR="00EA1380" w:rsidRPr="00EA1380">
              <w:rPr>
                <w:rFonts w:eastAsia="Times New Roman" w:cs="Arial"/>
                <w:color w:val="000000" w:themeColor="text1"/>
                <w:u w:val="single"/>
                <w:lang w:val="fr-FR"/>
              </w:rPr>
              <w:t>qui prend en considération les conséquences de l’apprentissage social et de la culture animale pour la conservation de tous les groupes taxonomiques couverts par la Convention</w:t>
            </w:r>
            <w:r w:rsidR="007D03F7">
              <w:rPr>
                <w:rFonts w:eastAsia="Times New Roman" w:cs="Arial"/>
                <w:color w:val="000000" w:themeColor="text1"/>
                <w:u w:val="single"/>
                <w:lang w:val="fr-FR"/>
              </w:rPr>
              <w:t> ;</w:t>
            </w:r>
          </w:p>
        </w:tc>
        <w:tc>
          <w:tcPr>
            <w:tcW w:w="3118" w:type="dxa"/>
          </w:tcPr>
          <w:p w14:paraId="7C2C2709" w14:textId="77777777" w:rsidR="002C3942" w:rsidRPr="002C3942" w:rsidRDefault="002C3942" w:rsidP="006376C2">
            <w:pPr>
              <w:widowControl w:val="0"/>
              <w:autoSpaceDE w:val="0"/>
              <w:autoSpaceDN w:val="0"/>
              <w:adjustRightInd w:val="0"/>
              <w:rPr>
                <w:rFonts w:eastAsia="Times New Roman" w:cs="Arial"/>
                <w:color w:val="000000" w:themeColor="text1"/>
                <w:lang w:val="fr-FR"/>
              </w:rPr>
            </w:pPr>
          </w:p>
        </w:tc>
        <w:tc>
          <w:tcPr>
            <w:tcW w:w="5485" w:type="dxa"/>
          </w:tcPr>
          <w:p w14:paraId="44E28D63" w14:textId="7231354C" w:rsidR="002C3942" w:rsidRPr="007D03F7" w:rsidRDefault="007D03F7" w:rsidP="007D03F7">
            <w:pPr>
              <w:pStyle w:val="ListParagraph"/>
              <w:widowControl w:val="0"/>
              <w:numPr>
                <w:ilvl w:val="0"/>
                <w:numId w:val="1"/>
              </w:numPr>
              <w:autoSpaceDE w:val="0"/>
              <w:autoSpaceDN w:val="0"/>
              <w:adjustRightInd w:val="0"/>
              <w:ind w:left="319"/>
              <w:rPr>
                <w:rFonts w:cs="Arial"/>
                <w:i/>
                <w:iCs/>
                <w:szCs w:val="17"/>
                <w:lang w:val="fr-FR"/>
              </w:rPr>
            </w:pPr>
            <w:r w:rsidRPr="007D03F7">
              <w:rPr>
                <w:rFonts w:cs="Arial"/>
                <w:i/>
                <w:iCs/>
                <w:szCs w:val="17"/>
                <w:lang w:val="fr-FR"/>
              </w:rPr>
              <w:t xml:space="preserve">Prie </w:t>
            </w:r>
            <w:r w:rsidRPr="007D03F7">
              <w:rPr>
                <w:rFonts w:cs="Arial"/>
                <w:szCs w:val="17"/>
                <w:lang w:val="fr-FR"/>
              </w:rPr>
              <w:t xml:space="preserve">le Conseil scientifique de </w:t>
            </w:r>
            <w:r w:rsidRPr="007D03F7">
              <w:rPr>
                <w:rFonts w:cs="Arial"/>
                <w:lang w:val="fr-FR"/>
              </w:rPr>
              <w:t xml:space="preserve">maintenir </w:t>
            </w:r>
            <w:r w:rsidRPr="007D03F7">
              <w:rPr>
                <w:rFonts w:cs="Arial"/>
                <w:szCs w:val="17"/>
                <w:lang w:val="fr-FR"/>
              </w:rPr>
              <w:t xml:space="preserve">le groupe de travail intersessions d'experts sur la culture animale et l'apprentissage social </w:t>
            </w:r>
            <w:r w:rsidRPr="007D03F7">
              <w:rPr>
                <w:rFonts w:eastAsia="Times New Roman" w:cs="Arial"/>
                <w:color w:val="000000" w:themeColor="text1"/>
                <w:lang w:val="fr-FR"/>
              </w:rPr>
              <w:t>qui prend en considération les conséquences de l’apprentissage social et de la culture animale pour la conservation de tous les groupes taxonomiques couverts par la Convention</w:t>
            </w:r>
            <w:r>
              <w:rPr>
                <w:rFonts w:eastAsia="Times New Roman" w:cs="Arial"/>
                <w:color w:val="000000" w:themeColor="text1"/>
                <w:lang w:val="fr-FR"/>
              </w:rPr>
              <w:t> ;</w:t>
            </w:r>
          </w:p>
        </w:tc>
      </w:tr>
      <w:tr w:rsidR="002C3942" w:rsidRPr="001C7165" w14:paraId="46B7E898" w14:textId="77777777" w:rsidTr="00B560F4">
        <w:trPr>
          <w:cantSplit/>
        </w:trPr>
        <w:tc>
          <w:tcPr>
            <w:tcW w:w="5949" w:type="dxa"/>
          </w:tcPr>
          <w:p w14:paraId="78D12693" w14:textId="1DF4E2D2" w:rsidR="002C3942" w:rsidRPr="004669C4" w:rsidRDefault="004669C4" w:rsidP="00195BE4">
            <w:pPr>
              <w:numPr>
                <w:ilvl w:val="0"/>
                <w:numId w:val="27"/>
              </w:numPr>
              <w:ind w:left="316"/>
              <w:contextualSpacing/>
              <w:rPr>
                <w:rFonts w:cs="Arial"/>
                <w:szCs w:val="17"/>
                <w:lang w:val="fr-FR"/>
              </w:rPr>
            </w:pPr>
            <w:r w:rsidRPr="00322D9B">
              <w:rPr>
                <w:rFonts w:cs="Arial"/>
                <w:i/>
                <w:iCs/>
                <w:szCs w:val="17"/>
                <w:lang w:val="fr-FR"/>
              </w:rPr>
              <w:lastRenderedPageBreak/>
              <w:t xml:space="preserve">Invite </w:t>
            </w:r>
            <w:r w:rsidRPr="00322D9B">
              <w:rPr>
                <w:rFonts w:cs="Arial"/>
                <w:szCs w:val="17"/>
                <w:lang w:val="fr-FR"/>
              </w:rPr>
              <w:t xml:space="preserve">les Conseillers scientifiques </w:t>
            </w:r>
            <w:r w:rsidRPr="00CB6AB5">
              <w:rPr>
                <w:rFonts w:cs="Arial"/>
                <w:strike/>
                <w:szCs w:val="17"/>
                <w:lang w:val="fr-FR"/>
              </w:rPr>
              <w:t>de la CMS compétents pour les taxons autres que les cétacés à examiner les conclusions du groupe de travail d’experts et</w:t>
            </w:r>
            <w:r w:rsidRPr="00322D9B">
              <w:rPr>
                <w:rFonts w:cs="Arial"/>
                <w:szCs w:val="17"/>
                <w:lang w:val="fr-FR"/>
              </w:rPr>
              <w:t xml:space="preserve"> </w:t>
            </w:r>
            <w:r w:rsidR="00B577D0" w:rsidRPr="00B577D0">
              <w:rPr>
                <w:rFonts w:cs="Arial"/>
                <w:szCs w:val="17"/>
                <w:u w:val="single"/>
                <w:lang w:val="fr-FR"/>
              </w:rPr>
              <w:t>avec l'expertis</w:t>
            </w:r>
            <w:r w:rsidR="00B577D0" w:rsidRPr="001746EB">
              <w:rPr>
                <w:rFonts w:cs="Arial"/>
                <w:szCs w:val="17"/>
                <w:lang w:val="fr-FR"/>
              </w:rPr>
              <w:t>e nécessaire</w:t>
            </w:r>
            <w:r w:rsidR="00B577D0" w:rsidRPr="00B577D0">
              <w:rPr>
                <w:rFonts w:cs="Arial"/>
                <w:szCs w:val="17"/>
                <w:lang w:val="fr-FR"/>
              </w:rPr>
              <w:t xml:space="preserve"> </w:t>
            </w:r>
            <w:r w:rsidRPr="00322D9B">
              <w:rPr>
                <w:rFonts w:cs="Arial"/>
                <w:szCs w:val="17"/>
                <w:lang w:val="fr-FR"/>
              </w:rPr>
              <w:t xml:space="preserve">à contribuer à ce </w:t>
            </w:r>
            <w:r w:rsidR="00F11A26" w:rsidRPr="00F11A26">
              <w:rPr>
                <w:rFonts w:cs="Arial"/>
                <w:szCs w:val="17"/>
                <w:u w:val="single"/>
                <w:lang w:val="fr-FR"/>
              </w:rPr>
              <w:t>travail</w:t>
            </w:r>
            <w:r w:rsidR="00F11A26">
              <w:rPr>
                <w:rFonts w:cs="Arial"/>
                <w:szCs w:val="17"/>
                <w:lang w:val="fr-FR"/>
              </w:rPr>
              <w:t xml:space="preserve"> </w:t>
            </w:r>
            <w:r w:rsidRPr="00F11A26">
              <w:rPr>
                <w:rFonts w:cs="Arial"/>
                <w:strike/>
                <w:szCs w:val="17"/>
                <w:lang w:val="fr-FR"/>
              </w:rPr>
              <w:t>groupe d’e</w:t>
            </w:r>
            <w:r w:rsidRPr="001746EB">
              <w:rPr>
                <w:rFonts w:cs="Arial"/>
                <w:strike/>
                <w:szCs w:val="17"/>
                <w:lang w:val="fr-FR"/>
              </w:rPr>
              <w:t>xperts</w:t>
            </w:r>
            <w:r w:rsidRPr="00322D9B">
              <w:rPr>
                <w:rFonts w:cs="Arial"/>
                <w:szCs w:val="17"/>
                <w:lang w:val="fr-FR"/>
              </w:rPr>
              <w:t>; et</w:t>
            </w:r>
          </w:p>
        </w:tc>
        <w:tc>
          <w:tcPr>
            <w:tcW w:w="3118" w:type="dxa"/>
          </w:tcPr>
          <w:p w14:paraId="0AC1C92C" w14:textId="24E1D238" w:rsidR="002C3942" w:rsidRPr="002C3942" w:rsidRDefault="00D11555" w:rsidP="006376C2">
            <w:pPr>
              <w:widowControl w:val="0"/>
              <w:autoSpaceDE w:val="0"/>
              <w:autoSpaceDN w:val="0"/>
              <w:adjustRightInd w:val="0"/>
              <w:rPr>
                <w:rFonts w:eastAsia="Times New Roman" w:cs="Arial"/>
                <w:color w:val="000000" w:themeColor="text1"/>
                <w:lang w:val="fr-FR"/>
              </w:rPr>
            </w:pPr>
            <w:r w:rsidRPr="00417055">
              <w:rPr>
                <w:rFonts w:eastAsia="Times New Roman" w:cs="Arial"/>
                <w:color w:val="000000" w:themeColor="text1"/>
                <w:lang w:val="fr-FR"/>
              </w:rPr>
              <w:t>Modifié car les cétacés ne sont plus le centre d’intérêt principal.</w:t>
            </w:r>
          </w:p>
        </w:tc>
        <w:tc>
          <w:tcPr>
            <w:tcW w:w="5485" w:type="dxa"/>
          </w:tcPr>
          <w:p w14:paraId="474F4286" w14:textId="189393BF" w:rsidR="002C3942" w:rsidRPr="002202DC" w:rsidRDefault="002202DC" w:rsidP="009C4407">
            <w:pPr>
              <w:pStyle w:val="ListParagraph"/>
              <w:widowControl w:val="0"/>
              <w:numPr>
                <w:ilvl w:val="0"/>
                <w:numId w:val="1"/>
              </w:numPr>
              <w:autoSpaceDE w:val="0"/>
              <w:autoSpaceDN w:val="0"/>
              <w:adjustRightInd w:val="0"/>
              <w:ind w:left="319"/>
              <w:rPr>
                <w:rFonts w:cs="Arial"/>
                <w:i/>
                <w:iCs/>
                <w:szCs w:val="17"/>
                <w:lang w:val="fr-FR"/>
              </w:rPr>
            </w:pPr>
            <w:r w:rsidRPr="002202DC">
              <w:rPr>
                <w:rFonts w:cs="Arial"/>
                <w:i/>
                <w:iCs/>
                <w:szCs w:val="17"/>
                <w:lang w:val="fr-FR"/>
              </w:rPr>
              <w:t xml:space="preserve">Invite </w:t>
            </w:r>
            <w:r w:rsidRPr="002202DC">
              <w:rPr>
                <w:rFonts w:cs="Arial"/>
                <w:szCs w:val="17"/>
                <w:lang w:val="fr-FR"/>
              </w:rPr>
              <w:t>les Conseillers scientifiques avec l'expertise nécessaire à contribuer à ce</w:t>
            </w:r>
            <w:r w:rsidR="00F11A26">
              <w:rPr>
                <w:rFonts w:cs="Arial"/>
                <w:szCs w:val="17"/>
                <w:lang w:val="fr-FR"/>
              </w:rPr>
              <w:t xml:space="preserve"> travail</w:t>
            </w:r>
            <w:r w:rsidRPr="002202DC">
              <w:rPr>
                <w:rFonts w:cs="Arial"/>
                <w:szCs w:val="17"/>
                <w:lang w:val="fr-FR"/>
              </w:rPr>
              <w:t>; et</w:t>
            </w:r>
          </w:p>
        </w:tc>
      </w:tr>
      <w:tr w:rsidR="004669C4" w:rsidRPr="001C7165" w14:paraId="2AE91503" w14:textId="77777777" w:rsidTr="00B560F4">
        <w:trPr>
          <w:cantSplit/>
        </w:trPr>
        <w:tc>
          <w:tcPr>
            <w:tcW w:w="5949" w:type="dxa"/>
          </w:tcPr>
          <w:p w14:paraId="4D8F5585" w14:textId="169E5A72" w:rsidR="004669C4" w:rsidRPr="00CB6AB5" w:rsidRDefault="004669C4" w:rsidP="00195BE4">
            <w:pPr>
              <w:numPr>
                <w:ilvl w:val="0"/>
                <w:numId w:val="27"/>
              </w:numPr>
              <w:ind w:left="316"/>
              <w:contextualSpacing/>
              <w:rPr>
                <w:rFonts w:cs="Arial"/>
                <w:lang w:val="fr-FR"/>
              </w:rPr>
            </w:pPr>
            <w:r w:rsidRPr="003341BA">
              <w:rPr>
                <w:rFonts w:cs="Arial"/>
                <w:i/>
                <w:iCs/>
                <w:szCs w:val="17"/>
                <w:lang w:val="fr-FR"/>
              </w:rPr>
              <w:t xml:space="preserve">Prie </w:t>
            </w:r>
            <w:r w:rsidRPr="003341BA">
              <w:rPr>
                <w:rFonts w:cs="Arial"/>
                <w:szCs w:val="17"/>
                <w:lang w:val="fr-FR"/>
              </w:rPr>
              <w:t>le groupe d’experts</w:t>
            </w:r>
            <w:r w:rsidR="00C96CBF">
              <w:rPr>
                <w:rFonts w:cs="Arial"/>
                <w:szCs w:val="17"/>
                <w:lang w:val="fr-FR"/>
              </w:rPr>
              <w:t xml:space="preserve"> </w:t>
            </w:r>
            <w:r w:rsidR="00C96CBF" w:rsidRPr="008A2CC7">
              <w:rPr>
                <w:rFonts w:cs="Arial"/>
                <w:szCs w:val="17"/>
                <w:u w:val="single"/>
                <w:lang w:val="fr-FR"/>
              </w:rPr>
              <w:t>sur la culture animale et l'apprentissage social</w:t>
            </w:r>
            <w:r w:rsidRPr="003341BA">
              <w:rPr>
                <w:rFonts w:cs="Arial"/>
                <w:szCs w:val="17"/>
                <w:lang w:val="fr-FR"/>
              </w:rPr>
              <w:t xml:space="preserve">, </w:t>
            </w:r>
            <w:r w:rsidRPr="00182FFB">
              <w:rPr>
                <w:rFonts w:cs="Arial"/>
                <w:strike/>
                <w:szCs w:val="17"/>
                <w:lang w:val="fr-FR"/>
              </w:rPr>
              <w:t xml:space="preserve">sous réserve de la disponibilité des ressources </w:t>
            </w:r>
            <w:r w:rsidRPr="003341BA">
              <w:rPr>
                <w:rFonts w:cs="Arial"/>
                <w:szCs w:val="17"/>
                <w:lang w:val="fr-FR"/>
              </w:rPr>
              <w:t>de rendre compte de ses résultats et de toute proposition de travaux futurs, par le biais du Conseil scientifique, à chaque réunion de la Conférence des Parties de la CMS.</w:t>
            </w:r>
          </w:p>
        </w:tc>
        <w:tc>
          <w:tcPr>
            <w:tcW w:w="3118" w:type="dxa"/>
          </w:tcPr>
          <w:p w14:paraId="0ED0A27D" w14:textId="77777777" w:rsidR="004669C4" w:rsidRPr="002C3942" w:rsidRDefault="004669C4" w:rsidP="006376C2">
            <w:pPr>
              <w:widowControl w:val="0"/>
              <w:autoSpaceDE w:val="0"/>
              <w:autoSpaceDN w:val="0"/>
              <w:adjustRightInd w:val="0"/>
              <w:rPr>
                <w:rFonts w:eastAsia="Times New Roman" w:cs="Arial"/>
                <w:color w:val="000000" w:themeColor="text1"/>
                <w:lang w:val="fr-FR"/>
              </w:rPr>
            </w:pPr>
          </w:p>
        </w:tc>
        <w:tc>
          <w:tcPr>
            <w:tcW w:w="5485" w:type="dxa"/>
          </w:tcPr>
          <w:p w14:paraId="74F660B6" w14:textId="336AF4AA" w:rsidR="004669C4" w:rsidRPr="002C3942" w:rsidRDefault="002202DC" w:rsidP="0018325B">
            <w:pPr>
              <w:pStyle w:val="ListParagraph"/>
              <w:widowControl w:val="0"/>
              <w:numPr>
                <w:ilvl w:val="0"/>
                <w:numId w:val="1"/>
              </w:numPr>
              <w:autoSpaceDE w:val="0"/>
              <w:autoSpaceDN w:val="0"/>
              <w:adjustRightInd w:val="0"/>
              <w:ind w:left="460" w:hanging="501"/>
              <w:rPr>
                <w:rFonts w:cs="Arial"/>
                <w:i/>
                <w:iCs/>
                <w:szCs w:val="17"/>
                <w:lang w:val="fr-FR"/>
              </w:rPr>
            </w:pPr>
            <w:r w:rsidRPr="003341BA">
              <w:rPr>
                <w:rFonts w:cs="Arial"/>
                <w:i/>
                <w:iCs/>
                <w:szCs w:val="17"/>
                <w:lang w:val="fr-FR"/>
              </w:rPr>
              <w:t xml:space="preserve">Prie </w:t>
            </w:r>
            <w:r w:rsidRPr="003341BA">
              <w:rPr>
                <w:rFonts w:cs="Arial"/>
                <w:szCs w:val="17"/>
                <w:lang w:val="fr-FR"/>
              </w:rPr>
              <w:t>le groupe d’experts</w:t>
            </w:r>
            <w:r>
              <w:rPr>
                <w:rFonts w:cs="Arial"/>
                <w:szCs w:val="17"/>
                <w:lang w:val="fr-FR"/>
              </w:rPr>
              <w:t xml:space="preserve"> </w:t>
            </w:r>
            <w:r w:rsidRPr="002202DC">
              <w:rPr>
                <w:rFonts w:cs="Arial"/>
                <w:szCs w:val="17"/>
                <w:lang w:val="fr-FR"/>
              </w:rPr>
              <w:t>sur la culture animale et l'apprentissage social de rendre compte de ses résultats et de toute proposition de travaux futurs, par le biais du Conseil scientifique, à chaque réunion de la Conférence des Parties de la CMS.</w:t>
            </w:r>
          </w:p>
        </w:tc>
      </w:tr>
    </w:tbl>
    <w:p w14:paraId="7FFD58D8" w14:textId="77777777" w:rsidR="00182FFB" w:rsidRDefault="00182FFB">
      <w:pPr>
        <w:rPr>
          <w:lang w:val="fr-FR"/>
        </w:rPr>
        <w:sectPr w:rsidR="00182FFB" w:rsidSect="00896B45">
          <w:headerReference w:type="even" r:id="rId22"/>
          <w:headerReference w:type="default" r:id="rId23"/>
          <w:headerReference w:type="first" r:id="rId24"/>
          <w:footerReference w:type="first" r:id="rId25"/>
          <w:pgSz w:w="16838" w:h="11906" w:orient="landscape" w:code="9"/>
          <w:pgMar w:top="1440" w:right="1440" w:bottom="1440" w:left="1440" w:header="568" w:footer="720" w:gutter="0"/>
          <w:cols w:space="720"/>
          <w:titlePg/>
          <w:docGrid w:linePitch="360"/>
        </w:sectPr>
      </w:pPr>
    </w:p>
    <w:p w14:paraId="660FF122" w14:textId="7207BD0A" w:rsidR="004669C4" w:rsidRDefault="00B161F7" w:rsidP="00B161F7">
      <w:pPr>
        <w:jc w:val="center"/>
        <w:rPr>
          <w:lang w:val="fr-FR"/>
        </w:rPr>
      </w:pPr>
      <w:r w:rsidRPr="00B161F7">
        <w:rPr>
          <w:lang w:val="fr-FR"/>
        </w:rPr>
        <w:lastRenderedPageBreak/>
        <w:t>TEXTE PROPRE DES MODIFICATIONS PROPOSÉES À LA RÉSOLUTION 11.23 (Rev.COP12)</w:t>
      </w:r>
    </w:p>
    <w:p w14:paraId="327D6B5E" w14:textId="77777777" w:rsidR="0024298D" w:rsidRDefault="0024298D" w:rsidP="00B161F7">
      <w:pPr>
        <w:jc w:val="center"/>
        <w:rPr>
          <w:lang w:val="fr-FR"/>
        </w:rPr>
      </w:pPr>
    </w:p>
    <w:p w14:paraId="04F91112" w14:textId="77777777" w:rsidR="0024298D" w:rsidRDefault="0024298D" w:rsidP="00B161F7">
      <w:pPr>
        <w:jc w:val="center"/>
        <w:rPr>
          <w:lang w:val="fr-FR"/>
        </w:rPr>
      </w:pPr>
    </w:p>
    <w:p w14:paraId="0CD8B50D" w14:textId="2D24E22A" w:rsidR="00FD6A08" w:rsidRDefault="00FD6A08" w:rsidP="00B161F7">
      <w:pPr>
        <w:jc w:val="center"/>
        <w:rPr>
          <w:rFonts w:cs="Arial"/>
          <w:b/>
          <w:bCs/>
          <w:lang w:val="fr-FR"/>
        </w:rPr>
      </w:pPr>
      <w:r w:rsidRPr="00322D9B">
        <w:rPr>
          <w:rFonts w:cs="Arial"/>
          <w:b/>
          <w:bCs/>
          <w:lang w:val="fr-FR"/>
        </w:rPr>
        <w:t xml:space="preserve">CONSÉQUENCES DE LA CULTURE </w:t>
      </w:r>
      <w:r>
        <w:rPr>
          <w:rFonts w:cs="Arial"/>
          <w:b/>
          <w:bCs/>
          <w:lang w:val="fr-FR"/>
        </w:rPr>
        <w:t>ANIMALE</w:t>
      </w:r>
      <w:r w:rsidRPr="00322D9B">
        <w:rPr>
          <w:rFonts w:cs="Arial"/>
          <w:b/>
          <w:bCs/>
          <w:lang w:val="fr-FR"/>
        </w:rPr>
        <w:t xml:space="preserve"> ET </w:t>
      </w:r>
      <w:r w:rsidR="00AC0435">
        <w:rPr>
          <w:rFonts w:cs="Arial"/>
          <w:b/>
          <w:bCs/>
          <w:lang w:val="fr-FR"/>
        </w:rPr>
        <w:t>DE L’</w:t>
      </w:r>
      <w:r w:rsidRPr="00B560F4">
        <w:rPr>
          <w:rFonts w:cs="Arial"/>
          <w:b/>
          <w:bCs/>
          <w:lang w:val="fr-FR"/>
        </w:rPr>
        <w:t>APPRENTISSAGE</w:t>
      </w:r>
      <w:r>
        <w:rPr>
          <w:rFonts w:cs="Arial"/>
          <w:b/>
          <w:bCs/>
          <w:lang w:val="fr-FR"/>
        </w:rPr>
        <w:t xml:space="preserve"> </w:t>
      </w:r>
      <w:r w:rsidRPr="00B17A55">
        <w:rPr>
          <w:rFonts w:cs="Arial"/>
          <w:b/>
          <w:bCs/>
          <w:lang w:val="fr-FR"/>
        </w:rPr>
        <w:t>SOCIAL</w:t>
      </w:r>
    </w:p>
    <w:p w14:paraId="7C33D482" w14:textId="18082DFB" w:rsidR="0024298D" w:rsidRDefault="00FD6A08" w:rsidP="00B161F7">
      <w:pPr>
        <w:jc w:val="center"/>
        <w:rPr>
          <w:rFonts w:cs="Arial"/>
          <w:lang w:val="fr-FR"/>
        </w:rPr>
      </w:pPr>
      <w:r>
        <w:rPr>
          <w:rFonts w:cs="Arial"/>
          <w:b/>
          <w:bCs/>
          <w:lang w:val="fr-FR"/>
        </w:rPr>
        <w:t>POUR LA CONSERVATION</w:t>
      </w:r>
    </w:p>
    <w:p w14:paraId="3A256A5F" w14:textId="77777777" w:rsidR="0024298D" w:rsidRDefault="0024298D" w:rsidP="0024298D">
      <w:pPr>
        <w:rPr>
          <w:rFonts w:cs="Arial"/>
          <w:lang w:val="fr-FR"/>
        </w:rPr>
      </w:pPr>
    </w:p>
    <w:p w14:paraId="0F18663D" w14:textId="77777777" w:rsidR="003422F1" w:rsidRDefault="003422F1" w:rsidP="0024298D">
      <w:pPr>
        <w:rPr>
          <w:rFonts w:cs="Arial"/>
          <w:lang w:val="fr-FR"/>
        </w:rPr>
      </w:pPr>
    </w:p>
    <w:p w14:paraId="587B77D6" w14:textId="77777777" w:rsidR="003422F1" w:rsidRDefault="003422F1" w:rsidP="003422F1">
      <w:pPr>
        <w:rPr>
          <w:rFonts w:cs="Arial"/>
          <w:szCs w:val="17"/>
          <w:lang w:val="fr-FR"/>
        </w:rPr>
      </w:pPr>
      <w:r w:rsidRPr="00AC22F6">
        <w:rPr>
          <w:rFonts w:cs="Arial"/>
          <w:i/>
          <w:iCs/>
          <w:szCs w:val="17"/>
          <w:lang w:val="fr-FR"/>
        </w:rPr>
        <w:t xml:space="preserve">Reconnaissant </w:t>
      </w:r>
      <w:r w:rsidRPr="00AC22F6">
        <w:rPr>
          <w:rFonts w:cs="Arial"/>
          <w:szCs w:val="17"/>
          <w:lang w:val="fr-FR"/>
        </w:rPr>
        <w:t>que de nombreuses espèces de mammifères d’oiseaux et de poissons ainsi que quelques espèces de reptiles , montrent qu’elles ont un apprentissage social ou une culture non-humaine (ci-après « culture »)</w:t>
      </w:r>
    </w:p>
    <w:p w14:paraId="13B13DF6" w14:textId="77777777" w:rsidR="003422F1" w:rsidRDefault="003422F1" w:rsidP="003422F1">
      <w:pPr>
        <w:rPr>
          <w:rFonts w:cs="Arial"/>
          <w:szCs w:val="17"/>
          <w:lang w:val="fr-FR"/>
        </w:rPr>
      </w:pPr>
    </w:p>
    <w:p w14:paraId="11A2CB74" w14:textId="77777777" w:rsidR="003422F1" w:rsidRDefault="003422F1" w:rsidP="003422F1">
      <w:pPr>
        <w:rPr>
          <w:rFonts w:cs="Arial"/>
          <w:szCs w:val="17"/>
          <w:lang w:val="fr-FR"/>
        </w:rPr>
      </w:pPr>
      <w:r w:rsidRPr="00322D9B">
        <w:rPr>
          <w:rFonts w:cs="Arial"/>
          <w:i/>
          <w:iCs/>
          <w:szCs w:val="17"/>
          <w:lang w:val="fr-FR"/>
        </w:rPr>
        <w:t xml:space="preserve">Préoccupée </w:t>
      </w:r>
      <w:r w:rsidRPr="00322D9B">
        <w:rPr>
          <w:rFonts w:cs="Arial"/>
          <w:szCs w:val="17"/>
          <w:lang w:val="fr-FR"/>
        </w:rPr>
        <w:t>par le fait que des espèces</w:t>
      </w:r>
      <w:r w:rsidRPr="00193A57">
        <w:rPr>
          <w:rFonts w:cs="Arial"/>
          <w:szCs w:val="17"/>
          <w:lang w:val="fr-FR"/>
        </w:rPr>
        <w:t xml:space="preserve"> fai</w:t>
      </w:r>
      <w:r w:rsidRPr="004872F0">
        <w:rPr>
          <w:rFonts w:cs="Arial"/>
          <w:szCs w:val="17"/>
          <w:lang w:val="fr-FR"/>
        </w:rPr>
        <w:t xml:space="preserve">sant preuve d'apprentissage social </w:t>
      </w:r>
      <w:r w:rsidRPr="00322D9B">
        <w:rPr>
          <w:rFonts w:cs="Arial"/>
          <w:szCs w:val="17"/>
          <w:lang w:val="fr-FR"/>
        </w:rPr>
        <w:t>soient confrontées à des difficultés uniques en termes de con</w:t>
      </w:r>
      <w:r>
        <w:rPr>
          <w:rFonts w:cs="Arial"/>
          <w:szCs w:val="17"/>
          <w:lang w:val="fr-FR"/>
        </w:rPr>
        <w:t>servation,</w:t>
      </w:r>
    </w:p>
    <w:p w14:paraId="2D63E6C0" w14:textId="77777777" w:rsidR="003422F1" w:rsidRDefault="003422F1" w:rsidP="003422F1">
      <w:pPr>
        <w:rPr>
          <w:rFonts w:cs="Arial"/>
          <w:szCs w:val="17"/>
          <w:lang w:val="fr-FR"/>
        </w:rPr>
      </w:pPr>
    </w:p>
    <w:p w14:paraId="6C9823C5" w14:textId="77777777" w:rsidR="003422F1" w:rsidRDefault="003422F1" w:rsidP="003422F1">
      <w:pPr>
        <w:rPr>
          <w:rFonts w:eastAsia="Times New Roman" w:cs="Arial"/>
          <w:iCs/>
          <w:color w:val="000000" w:themeColor="text1"/>
          <w:lang w:val="fr-FR"/>
        </w:rPr>
      </w:pPr>
      <w:r w:rsidRPr="007B4348">
        <w:rPr>
          <w:rFonts w:cs="Arial"/>
          <w:i/>
          <w:iCs/>
          <w:szCs w:val="17"/>
          <w:lang w:val="fr-FR"/>
        </w:rPr>
        <w:t xml:space="preserve">Consciente </w:t>
      </w:r>
      <w:r w:rsidRPr="007B4348">
        <w:rPr>
          <w:rFonts w:cs="Arial"/>
          <w:szCs w:val="17"/>
          <w:lang w:val="fr-FR"/>
        </w:rPr>
        <w:t xml:space="preserve">du fait que la transmission sociale des connaissances entre les individus peut augmenter la viabilité des populations et offrir des possibilités de propagation rapide des innovations et, par conséquent, d’adaptation aux changements environnementaux, </w:t>
      </w:r>
      <w:r w:rsidRPr="007B4348">
        <w:rPr>
          <w:rFonts w:eastAsia="Times New Roman" w:cs="Arial"/>
          <w:iCs/>
          <w:color w:val="000000" w:themeColor="text1"/>
          <w:lang w:val="fr-FR"/>
        </w:rPr>
        <w:t>en soulignant l’importance du maintien de la « capacité culturelle » au sein des populations et entre elles pour le développement et la transmission de comportements culturels adaptatifs,</w:t>
      </w:r>
    </w:p>
    <w:p w14:paraId="23A13C79" w14:textId="77777777" w:rsidR="003422F1" w:rsidRDefault="003422F1" w:rsidP="003422F1">
      <w:pPr>
        <w:rPr>
          <w:rFonts w:eastAsia="Times New Roman" w:cs="Arial"/>
          <w:iCs/>
          <w:color w:val="000000" w:themeColor="text1"/>
          <w:lang w:val="fr-FR"/>
        </w:rPr>
      </w:pPr>
    </w:p>
    <w:p w14:paraId="7B99A3D4" w14:textId="77777777" w:rsidR="003422F1" w:rsidRDefault="003422F1" w:rsidP="003422F1">
      <w:pPr>
        <w:rPr>
          <w:rFonts w:cs="Arial"/>
          <w:szCs w:val="17"/>
          <w:lang w:val="fr-FR"/>
        </w:rPr>
      </w:pPr>
      <w:r w:rsidRPr="00322D9B">
        <w:rPr>
          <w:rFonts w:cs="Arial"/>
          <w:i/>
          <w:iCs/>
          <w:szCs w:val="17"/>
          <w:lang w:val="fr-FR"/>
        </w:rPr>
        <w:t>Consciente</w:t>
      </w:r>
      <w:r>
        <w:rPr>
          <w:rFonts w:cs="Arial"/>
          <w:i/>
          <w:iCs/>
          <w:szCs w:val="17"/>
          <w:lang w:val="fr-FR"/>
        </w:rPr>
        <w:t xml:space="preserve"> </w:t>
      </w:r>
      <w:r w:rsidRPr="004844F7">
        <w:rPr>
          <w:rFonts w:cs="Arial"/>
          <w:i/>
          <w:iCs/>
          <w:szCs w:val="17"/>
          <w:lang w:val="fr-FR"/>
        </w:rPr>
        <w:t xml:space="preserve">en outre </w:t>
      </w:r>
      <w:r w:rsidRPr="004844F7">
        <w:rPr>
          <w:rFonts w:cs="Arial"/>
          <w:szCs w:val="17"/>
          <w:lang w:val="fr-FR"/>
        </w:rPr>
        <w:t>du</w:t>
      </w:r>
      <w:r w:rsidRPr="00322D9B">
        <w:rPr>
          <w:rFonts w:cs="Arial"/>
          <w:szCs w:val="17"/>
          <w:lang w:val="fr-FR"/>
        </w:rPr>
        <w:t xml:space="preserve"> fait que cette transmission des connaissances peut aussi augmenter l’impact des menaces d’origine anthropique, ou peut fonctionner en synergie avec les menaces d’origine anthropique et aggraver leur impact sur un groupe social spécifique ou à une plus grande échelle</w:t>
      </w:r>
      <w:r>
        <w:rPr>
          <w:rFonts w:cs="Arial"/>
          <w:szCs w:val="17"/>
          <w:lang w:val="fr-FR"/>
        </w:rPr>
        <w:t>,</w:t>
      </w:r>
    </w:p>
    <w:p w14:paraId="502EECDB" w14:textId="77777777" w:rsidR="003422F1" w:rsidRDefault="003422F1" w:rsidP="003422F1">
      <w:pPr>
        <w:rPr>
          <w:rFonts w:cs="Arial"/>
          <w:szCs w:val="17"/>
          <w:lang w:val="fr-FR"/>
        </w:rPr>
      </w:pPr>
    </w:p>
    <w:p w14:paraId="33417CAE" w14:textId="77777777" w:rsidR="003422F1" w:rsidRDefault="003422F1" w:rsidP="003422F1">
      <w:pPr>
        <w:rPr>
          <w:rFonts w:cs="Arial"/>
          <w:szCs w:val="17"/>
          <w:lang w:val="fr-FR"/>
        </w:rPr>
      </w:pPr>
      <w:r w:rsidRPr="00322D9B">
        <w:rPr>
          <w:rFonts w:cs="Arial"/>
          <w:i/>
          <w:iCs/>
          <w:szCs w:val="17"/>
          <w:lang w:val="fr-FR"/>
        </w:rPr>
        <w:t xml:space="preserve">Reconnaissant </w:t>
      </w:r>
      <w:r w:rsidRPr="00322D9B">
        <w:rPr>
          <w:rFonts w:cs="Arial"/>
          <w:szCs w:val="17"/>
          <w:lang w:val="fr-FR"/>
        </w:rPr>
        <w:t xml:space="preserve">que l’impact du retrait d’individus appartenant à des populations d’espèces </w:t>
      </w:r>
      <w:r w:rsidRPr="00F245E3">
        <w:rPr>
          <w:rFonts w:cs="Arial"/>
          <w:szCs w:val="17"/>
          <w:u w:val="single"/>
          <w:lang w:val="fr-FR"/>
        </w:rPr>
        <w:t>f</w:t>
      </w:r>
      <w:r w:rsidRPr="00F31697">
        <w:rPr>
          <w:rFonts w:cs="Arial"/>
          <w:szCs w:val="17"/>
          <w:lang w:val="fr-FR"/>
        </w:rPr>
        <w:t>aisant preuve d'apprentissage social</w:t>
      </w:r>
      <w:r w:rsidRPr="00C328E6">
        <w:rPr>
          <w:rFonts w:cs="Arial"/>
          <w:szCs w:val="17"/>
          <w:lang w:val="fr-FR"/>
        </w:rPr>
        <w:t xml:space="preserve"> </w:t>
      </w:r>
      <w:r w:rsidRPr="00322D9B">
        <w:rPr>
          <w:rFonts w:cs="Arial"/>
          <w:szCs w:val="17"/>
          <w:lang w:val="fr-FR"/>
        </w:rPr>
        <w:t xml:space="preserve">peut </w:t>
      </w:r>
      <w:proofErr w:type="gramStart"/>
      <w:r w:rsidRPr="00322D9B">
        <w:rPr>
          <w:rFonts w:cs="Arial"/>
          <w:szCs w:val="17"/>
          <w:lang w:val="fr-FR"/>
        </w:rPr>
        <w:t>avoir</w:t>
      </w:r>
      <w:proofErr w:type="gramEnd"/>
      <w:r w:rsidRPr="00322D9B">
        <w:rPr>
          <w:rFonts w:cs="Arial"/>
          <w:szCs w:val="17"/>
          <w:lang w:val="fr-FR"/>
        </w:rPr>
        <w:t xml:space="preserve"> des conséquences allant au-delà d’une simple réduction du nombre total d’individus</w:t>
      </w:r>
      <w:r>
        <w:rPr>
          <w:rFonts w:cs="Arial"/>
          <w:szCs w:val="17"/>
          <w:lang w:val="fr-FR"/>
        </w:rPr>
        <w:t>,</w:t>
      </w:r>
    </w:p>
    <w:p w14:paraId="7258E0FF" w14:textId="77777777" w:rsidR="003422F1" w:rsidRDefault="003422F1" w:rsidP="003422F1">
      <w:pPr>
        <w:rPr>
          <w:rFonts w:cs="Arial"/>
          <w:szCs w:val="17"/>
          <w:lang w:val="fr-FR"/>
        </w:rPr>
      </w:pPr>
    </w:p>
    <w:p w14:paraId="56BC82E8" w14:textId="77777777" w:rsidR="003422F1" w:rsidRDefault="003422F1" w:rsidP="003422F1">
      <w:pPr>
        <w:rPr>
          <w:rFonts w:cs="Arial"/>
          <w:szCs w:val="17"/>
          <w:lang w:val="fr-FR"/>
        </w:rPr>
      </w:pPr>
      <w:r w:rsidRPr="00322D9B">
        <w:rPr>
          <w:rFonts w:cs="Arial"/>
          <w:i/>
          <w:iCs/>
          <w:szCs w:val="17"/>
          <w:lang w:val="fr-FR"/>
        </w:rPr>
        <w:t xml:space="preserve">Reconnaissant également </w:t>
      </w:r>
      <w:r w:rsidRPr="00322D9B">
        <w:rPr>
          <w:rFonts w:cs="Arial"/>
          <w:szCs w:val="17"/>
          <w:lang w:val="fr-FR"/>
        </w:rPr>
        <w:t>que les populations de certaines espèces sont mieux définies par des comportements culturels que par une diversité génétique ou un isolement géographique</w:t>
      </w:r>
      <w:r>
        <w:rPr>
          <w:rFonts w:cs="Arial"/>
          <w:szCs w:val="17"/>
          <w:lang w:val="fr-FR"/>
        </w:rPr>
        <w:t>,</w:t>
      </w:r>
    </w:p>
    <w:p w14:paraId="18F6EA41" w14:textId="77777777" w:rsidR="003422F1" w:rsidRDefault="003422F1" w:rsidP="003422F1">
      <w:pPr>
        <w:rPr>
          <w:rFonts w:cs="Arial"/>
          <w:szCs w:val="17"/>
          <w:lang w:val="fr-FR"/>
        </w:rPr>
      </w:pPr>
    </w:p>
    <w:p w14:paraId="53858FA3" w14:textId="77777777" w:rsidR="003422F1" w:rsidRDefault="003422F1" w:rsidP="003422F1">
      <w:pPr>
        <w:rPr>
          <w:rFonts w:eastAsia="Times New Roman" w:cs="Arial"/>
          <w:color w:val="000000" w:themeColor="text1"/>
          <w:lang w:val="fr-FR"/>
        </w:rPr>
      </w:pPr>
      <w:r w:rsidRPr="00E44604">
        <w:rPr>
          <w:rFonts w:eastAsia="Times New Roman" w:cs="Arial"/>
          <w:i/>
          <w:iCs/>
          <w:color w:val="000000" w:themeColor="text1"/>
          <w:lang w:val="fr-FR"/>
        </w:rPr>
        <w:t>Reconnaissante</w:t>
      </w:r>
      <w:r w:rsidRPr="00E44604">
        <w:rPr>
          <w:rFonts w:eastAsia="Times New Roman" w:cs="Arial"/>
          <w:color w:val="000000" w:themeColor="text1"/>
          <w:lang w:val="fr-FR"/>
        </w:rPr>
        <w:t xml:space="preserve"> pour le travail novateur du Groupe de travail d’experts sur la culture animale de la CMS</w:t>
      </w:r>
      <w:r w:rsidRPr="00E44604">
        <w:rPr>
          <w:rStyle w:val="FootnoteReference"/>
          <w:rFonts w:eastAsia="Times New Roman" w:cs="Arial"/>
          <w:color w:val="000000" w:themeColor="text1"/>
          <w:lang w:val="fr-FR"/>
        </w:rPr>
        <w:footnoteReference w:id="4"/>
      </w:r>
      <w:r w:rsidRPr="00E44604">
        <w:rPr>
          <w:rFonts w:eastAsia="Times New Roman" w:cs="Arial"/>
          <w:color w:val="000000" w:themeColor="text1"/>
          <w:lang w:val="fr-FR"/>
        </w:rPr>
        <w:t xml:space="preserve"> depuis sa création en 2015,</w:t>
      </w:r>
    </w:p>
    <w:p w14:paraId="45E439C1" w14:textId="77777777" w:rsidR="003422F1" w:rsidRDefault="003422F1" w:rsidP="003422F1">
      <w:pPr>
        <w:rPr>
          <w:rFonts w:eastAsia="Times New Roman" w:cs="Arial"/>
          <w:color w:val="000000" w:themeColor="text1"/>
          <w:lang w:val="fr-FR"/>
        </w:rPr>
      </w:pPr>
    </w:p>
    <w:p w14:paraId="5F887D46" w14:textId="77777777" w:rsidR="003422F1" w:rsidRDefault="003422F1" w:rsidP="003422F1">
      <w:pPr>
        <w:rPr>
          <w:rFonts w:cs="Arial"/>
          <w:szCs w:val="17"/>
          <w:lang w:val="fr-FR"/>
        </w:rPr>
      </w:pPr>
      <w:r w:rsidRPr="004D07D0">
        <w:rPr>
          <w:rFonts w:cs="Arial"/>
          <w:i/>
          <w:iCs/>
          <w:szCs w:val="17"/>
          <w:lang w:val="fr-FR"/>
        </w:rPr>
        <w:t xml:space="preserve">Consciente </w:t>
      </w:r>
      <w:r w:rsidRPr="004D07D0">
        <w:rPr>
          <w:rFonts w:cs="Arial"/>
          <w:szCs w:val="17"/>
          <w:lang w:val="fr-FR"/>
        </w:rPr>
        <w:t xml:space="preserve">du fait que les recherches scientifiques sur la culture et l’apprentissage social des vertébrés est un domaine qui évolue rapidement et </w:t>
      </w:r>
      <w:r w:rsidRPr="004D07D0">
        <w:rPr>
          <w:lang w:val="fr-FR"/>
        </w:rPr>
        <w:t>peut être éclairé par les connaissances écologiques locales et autochtones, et que la collaboration entre la CMS et l’UICN dans ce domaine sera déterminante pour l’élaboration des objectifs de conservation des espèces migratrices</w:t>
      </w:r>
      <w:r>
        <w:rPr>
          <w:lang w:val="fr-FR"/>
        </w:rPr>
        <w:t xml:space="preserve">, </w:t>
      </w:r>
      <w:r w:rsidRPr="004D07D0">
        <w:rPr>
          <w:rFonts w:cs="Arial"/>
          <w:szCs w:val="17"/>
          <w:lang w:val="fr-FR"/>
        </w:rPr>
        <w:t>et</w:t>
      </w:r>
    </w:p>
    <w:p w14:paraId="123AD04E" w14:textId="77777777" w:rsidR="003422F1" w:rsidRDefault="003422F1" w:rsidP="003422F1">
      <w:pPr>
        <w:rPr>
          <w:rFonts w:cs="Arial"/>
          <w:szCs w:val="17"/>
          <w:lang w:val="fr-FR"/>
        </w:rPr>
      </w:pPr>
    </w:p>
    <w:p w14:paraId="75560D0F" w14:textId="77777777" w:rsidR="003422F1" w:rsidRDefault="003422F1" w:rsidP="003422F1">
      <w:pPr>
        <w:rPr>
          <w:rFonts w:cs="Arial"/>
          <w:szCs w:val="17"/>
          <w:lang w:val="fr-FR"/>
        </w:rPr>
      </w:pPr>
      <w:r w:rsidRPr="00322D9B">
        <w:rPr>
          <w:rFonts w:cs="Arial"/>
          <w:i/>
          <w:iCs/>
          <w:szCs w:val="17"/>
          <w:lang w:val="fr-FR"/>
        </w:rPr>
        <w:t xml:space="preserve">Constatant </w:t>
      </w:r>
      <w:r w:rsidRPr="00322D9B">
        <w:rPr>
          <w:rFonts w:cs="Arial"/>
          <w:szCs w:val="17"/>
          <w:lang w:val="fr-FR"/>
        </w:rPr>
        <w:t>que la Famille CMS est particulièrement bien placée pour prendre en compte ces nouvelle</w:t>
      </w:r>
      <w:r>
        <w:rPr>
          <w:rFonts w:cs="Arial"/>
          <w:szCs w:val="17"/>
          <w:lang w:val="fr-FR"/>
        </w:rPr>
        <w:t>s informations dans son travail,</w:t>
      </w:r>
    </w:p>
    <w:p w14:paraId="0E32F06B" w14:textId="75A9E681" w:rsidR="003422F1" w:rsidRDefault="003422F1" w:rsidP="003422F1">
      <w:pPr>
        <w:rPr>
          <w:rFonts w:cs="Arial"/>
          <w:szCs w:val="17"/>
          <w:lang w:val="fr-FR"/>
        </w:rPr>
      </w:pPr>
      <w:r>
        <w:rPr>
          <w:rFonts w:cs="Arial"/>
          <w:szCs w:val="17"/>
          <w:lang w:val="fr-FR"/>
        </w:rPr>
        <w:br w:type="page"/>
      </w:r>
    </w:p>
    <w:p w14:paraId="533DF2DE" w14:textId="77777777" w:rsidR="003422F1" w:rsidRPr="00322D9B" w:rsidRDefault="003422F1" w:rsidP="003422F1">
      <w:pPr>
        <w:jc w:val="center"/>
        <w:rPr>
          <w:rFonts w:cs="Arial"/>
          <w:i/>
          <w:lang w:val="fr-FR"/>
        </w:rPr>
      </w:pPr>
      <w:r w:rsidRPr="00322D9B">
        <w:rPr>
          <w:rFonts w:cs="Arial"/>
          <w:i/>
          <w:lang w:val="fr-FR"/>
        </w:rPr>
        <w:lastRenderedPageBreak/>
        <w:t xml:space="preserve">La Conférence des Parties à la </w:t>
      </w:r>
    </w:p>
    <w:p w14:paraId="0A9B0442" w14:textId="77777777" w:rsidR="003422F1" w:rsidRDefault="003422F1" w:rsidP="003422F1">
      <w:pPr>
        <w:rPr>
          <w:rFonts w:cs="Arial"/>
          <w:i/>
          <w:lang w:val="fr-FR"/>
        </w:rPr>
      </w:pPr>
      <w:r w:rsidRPr="00322D9B">
        <w:rPr>
          <w:rFonts w:cs="Arial"/>
          <w:i/>
          <w:lang w:val="fr-FR"/>
        </w:rPr>
        <w:t>Convention sur la conservation des espèces migratrices appartenant à la faune sauvage</w:t>
      </w:r>
    </w:p>
    <w:p w14:paraId="77FF0C6C" w14:textId="77777777" w:rsidR="003422F1" w:rsidRDefault="003422F1" w:rsidP="003422F1">
      <w:pPr>
        <w:rPr>
          <w:rFonts w:cs="Arial"/>
          <w:i/>
          <w:lang w:val="fr-FR"/>
        </w:rPr>
      </w:pPr>
    </w:p>
    <w:p w14:paraId="24717491" w14:textId="77777777" w:rsidR="00E22A72" w:rsidRDefault="00E22A72" w:rsidP="003422F1">
      <w:pPr>
        <w:rPr>
          <w:rFonts w:cs="Arial"/>
          <w:i/>
          <w:lang w:val="fr-FR"/>
        </w:rPr>
      </w:pPr>
    </w:p>
    <w:p w14:paraId="0E8C9122" w14:textId="77777777" w:rsidR="003422F1" w:rsidRPr="00F21233" w:rsidRDefault="003422F1" w:rsidP="003422F1">
      <w:pPr>
        <w:pStyle w:val="ListParagraph"/>
        <w:numPr>
          <w:ilvl w:val="0"/>
          <w:numId w:val="32"/>
        </w:numPr>
        <w:ind w:left="567" w:hanging="567"/>
        <w:contextualSpacing w:val="0"/>
        <w:rPr>
          <w:lang w:val="fr-FR"/>
        </w:rPr>
      </w:pPr>
      <w:r w:rsidRPr="00B734BC">
        <w:rPr>
          <w:rFonts w:cs="Arial"/>
          <w:i/>
          <w:iCs/>
          <w:szCs w:val="17"/>
          <w:lang w:val="fr-FR"/>
        </w:rPr>
        <w:t xml:space="preserve">Se félicite </w:t>
      </w:r>
      <w:r w:rsidRPr="00B734BC">
        <w:rPr>
          <w:rFonts w:cs="Arial"/>
          <w:szCs w:val="17"/>
          <w:lang w:val="fr-FR"/>
        </w:rPr>
        <w:t>d</w:t>
      </w:r>
      <w:r w:rsidRPr="00B734BC">
        <w:rPr>
          <w:rFonts w:eastAsia="Times New Roman" w:cs="Arial"/>
          <w:color w:val="000000" w:themeColor="text1"/>
          <w:lang w:val="fr-FR"/>
        </w:rPr>
        <w:t xml:space="preserve">es recommandations élaborées par le Groupe de travail d’experts sur la culture animale à l’issue de ses ateliers et publiées en libre accès dans le numéro 2025 de la </w:t>
      </w:r>
      <w:r w:rsidRPr="00B734BC">
        <w:rPr>
          <w:rFonts w:eastAsia="Times New Roman" w:cs="Arial"/>
          <w:i/>
          <w:color w:val="000000" w:themeColor="text1"/>
          <w:lang w:val="fr-FR"/>
        </w:rPr>
        <w:t xml:space="preserve">Royal Society </w:t>
      </w:r>
      <w:proofErr w:type="spellStart"/>
      <w:r w:rsidRPr="00B734BC">
        <w:rPr>
          <w:rFonts w:eastAsia="Times New Roman" w:cs="Arial"/>
          <w:i/>
          <w:color w:val="000000" w:themeColor="text1"/>
          <w:lang w:val="fr-FR"/>
        </w:rPr>
        <w:t>Philosophical</w:t>
      </w:r>
      <w:proofErr w:type="spellEnd"/>
      <w:r w:rsidRPr="00B734BC">
        <w:rPr>
          <w:rFonts w:eastAsia="Times New Roman" w:cs="Arial"/>
          <w:i/>
          <w:color w:val="000000" w:themeColor="text1"/>
          <w:lang w:val="fr-FR"/>
        </w:rPr>
        <w:t xml:space="preserve"> Transactions B </w:t>
      </w:r>
      <w:r w:rsidRPr="00B734BC">
        <w:rPr>
          <w:rFonts w:eastAsia="Times New Roman" w:cs="Arial"/>
          <w:color w:val="000000" w:themeColor="text1"/>
          <w:lang w:val="fr-FR"/>
        </w:rPr>
        <w:t xml:space="preserve">intitulé « Animal culture: conservation in a </w:t>
      </w:r>
      <w:proofErr w:type="spellStart"/>
      <w:r w:rsidRPr="00B734BC">
        <w:rPr>
          <w:rFonts w:eastAsia="Times New Roman" w:cs="Arial"/>
          <w:color w:val="000000" w:themeColor="text1"/>
          <w:lang w:val="fr-FR"/>
        </w:rPr>
        <w:t>changing</w:t>
      </w:r>
      <w:proofErr w:type="spellEnd"/>
      <w:r w:rsidRPr="00B734BC">
        <w:rPr>
          <w:rFonts w:eastAsia="Times New Roman" w:cs="Arial"/>
          <w:color w:val="000000" w:themeColor="text1"/>
          <w:lang w:val="fr-FR"/>
        </w:rPr>
        <w:t xml:space="preserve"> world »</w:t>
      </w:r>
      <w:r>
        <w:rPr>
          <w:rFonts w:eastAsia="Times New Roman"/>
          <w:color w:val="000000" w:themeColor="text1"/>
          <w:lang w:val="fr-FR"/>
        </w:rPr>
        <w:t> ;</w:t>
      </w:r>
    </w:p>
    <w:p w14:paraId="41A88F9B" w14:textId="77777777" w:rsidR="003422F1" w:rsidRPr="00F21233" w:rsidRDefault="003422F1" w:rsidP="003422F1">
      <w:pPr>
        <w:pStyle w:val="ListParagraph"/>
        <w:ind w:left="567"/>
        <w:contextualSpacing w:val="0"/>
        <w:rPr>
          <w:lang w:val="fr-FR"/>
        </w:rPr>
      </w:pPr>
    </w:p>
    <w:p w14:paraId="7A9A075F" w14:textId="77777777" w:rsidR="003422F1" w:rsidRPr="00F21233" w:rsidRDefault="003422F1" w:rsidP="003422F1">
      <w:pPr>
        <w:pStyle w:val="ListParagraph"/>
        <w:numPr>
          <w:ilvl w:val="0"/>
          <w:numId w:val="32"/>
        </w:numPr>
        <w:ind w:left="567" w:hanging="567"/>
        <w:contextualSpacing w:val="0"/>
        <w:rPr>
          <w:lang w:val="fr-FR"/>
        </w:rPr>
      </w:pPr>
      <w:r w:rsidRPr="009D24E8">
        <w:rPr>
          <w:rFonts w:cs="Arial"/>
          <w:i/>
          <w:iCs/>
          <w:szCs w:val="17"/>
          <w:lang w:val="fr-FR"/>
        </w:rPr>
        <w:t xml:space="preserve">Encourage </w:t>
      </w:r>
      <w:r w:rsidRPr="009D24E8">
        <w:rPr>
          <w:rFonts w:cs="Arial"/>
          <w:szCs w:val="17"/>
          <w:lang w:val="fr-FR"/>
        </w:rPr>
        <w:t>les Parties à considérer la transmission de façon culturelle lorsqu’elles établissent des mesures de conservation;</w:t>
      </w:r>
    </w:p>
    <w:p w14:paraId="0219AE18" w14:textId="77777777" w:rsidR="003422F1" w:rsidRPr="00F21233" w:rsidRDefault="003422F1" w:rsidP="003422F1">
      <w:pPr>
        <w:pStyle w:val="ListParagraph"/>
        <w:ind w:left="567"/>
        <w:contextualSpacing w:val="0"/>
        <w:rPr>
          <w:lang w:val="fr-FR"/>
        </w:rPr>
      </w:pPr>
    </w:p>
    <w:p w14:paraId="2E387575" w14:textId="77777777" w:rsidR="003422F1" w:rsidRPr="00F21233" w:rsidRDefault="003422F1" w:rsidP="003422F1">
      <w:pPr>
        <w:pStyle w:val="ListParagraph"/>
        <w:numPr>
          <w:ilvl w:val="0"/>
          <w:numId w:val="32"/>
        </w:numPr>
        <w:ind w:left="567" w:hanging="567"/>
        <w:contextualSpacing w:val="0"/>
        <w:rPr>
          <w:lang w:val="fr-FR"/>
        </w:rPr>
      </w:pPr>
      <w:r w:rsidRPr="002C39E7">
        <w:rPr>
          <w:rFonts w:eastAsia="Times New Roman" w:cs="Arial"/>
          <w:i/>
          <w:iCs/>
          <w:color w:val="000000" w:themeColor="text1"/>
          <w:lang w:val="fr-FR"/>
        </w:rPr>
        <w:t xml:space="preserve">Encourage en outre </w:t>
      </w:r>
      <w:r w:rsidRPr="002C39E7">
        <w:rPr>
          <w:rFonts w:eastAsia="Times New Roman" w:cs="Arial"/>
          <w:color w:val="000000" w:themeColor="text1"/>
          <w:lang w:val="fr-FR"/>
        </w:rPr>
        <w:t>les Parties et les autres parties prenantes à soutenir les actions et les recherches qui examinent les conséquences de la culture animale et de l’apprentissage social pour la conservation d’un large éventail de taxons, y compris les poissons et les reptiles ;</w:t>
      </w:r>
    </w:p>
    <w:p w14:paraId="46FEDFD3" w14:textId="77777777" w:rsidR="003422F1" w:rsidRPr="00F21233" w:rsidRDefault="003422F1" w:rsidP="003422F1">
      <w:pPr>
        <w:pStyle w:val="ListParagraph"/>
        <w:ind w:left="567"/>
        <w:contextualSpacing w:val="0"/>
        <w:rPr>
          <w:lang w:val="fr-FR"/>
        </w:rPr>
      </w:pPr>
    </w:p>
    <w:p w14:paraId="3ADD75B9" w14:textId="77777777" w:rsidR="003422F1" w:rsidRPr="00F21233" w:rsidRDefault="003422F1" w:rsidP="003422F1">
      <w:pPr>
        <w:pStyle w:val="ListParagraph"/>
        <w:numPr>
          <w:ilvl w:val="0"/>
          <w:numId w:val="32"/>
        </w:numPr>
        <w:ind w:left="567" w:hanging="567"/>
        <w:contextualSpacing w:val="0"/>
        <w:rPr>
          <w:lang w:val="fr-FR"/>
        </w:rPr>
      </w:pPr>
      <w:r w:rsidRPr="00E26B71">
        <w:rPr>
          <w:rFonts w:cs="Arial"/>
          <w:i/>
          <w:iCs/>
          <w:szCs w:val="17"/>
          <w:lang w:val="fr-FR"/>
        </w:rPr>
        <w:t xml:space="preserve">Encourage également </w:t>
      </w:r>
      <w:r w:rsidRPr="00E26B71">
        <w:rPr>
          <w:rFonts w:cs="Arial"/>
          <w:szCs w:val="17"/>
          <w:lang w:val="fr-FR"/>
        </w:rPr>
        <w:t>les Parties et les autres parties prenantes à évaluer les menaces d’origine anthropique pesant sur les espèces de vertébrés, sur la base des évidences des interactions de ces menaces avec la structure sociale et les comportements acquis socialement par ces espèces;</w:t>
      </w:r>
    </w:p>
    <w:p w14:paraId="5CFA0C67" w14:textId="77777777" w:rsidR="003422F1" w:rsidRPr="00F21233" w:rsidRDefault="003422F1" w:rsidP="003422F1">
      <w:pPr>
        <w:pStyle w:val="ListParagraph"/>
        <w:ind w:left="567"/>
        <w:contextualSpacing w:val="0"/>
        <w:rPr>
          <w:lang w:val="fr-FR"/>
        </w:rPr>
      </w:pPr>
    </w:p>
    <w:p w14:paraId="7FBAAF38" w14:textId="77777777" w:rsidR="003422F1" w:rsidRPr="00F21233" w:rsidRDefault="003422F1" w:rsidP="003422F1">
      <w:pPr>
        <w:pStyle w:val="ListParagraph"/>
        <w:numPr>
          <w:ilvl w:val="0"/>
          <w:numId w:val="32"/>
        </w:numPr>
        <w:ind w:left="567" w:hanging="567"/>
        <w:contextualSpacing w:val="0"/>
        <w:rPr>
          <w:lang w:val="fr-FR"/>
        </w:rPr>
      </w:pPr>
      <w:r w:rsidRPr="00322D9B">
        <w:rPr>
          <w:rFonts w:cs="Arial"/>
          <w:i/>
          <w:iCs/>
          <w:szCs w:val="17"/>
          <w:lang w:val="fr-FR"/>
        </w:rPr>
        <w:t xml:space="preserve">Prie instamment </w:t>
      </w:r>
      <w:r w:rsidRPr="00322D9B">
        <w:rPr>
          <w:rFonts w:cs="Arial"/>
          <w:szCs w:val="17"/>
          <w:lang w:val="fr-FR"/>
        </w:rPr>
        <w:t xml:space="preserve">les Parties </w:t>
      </w:r>
      <w:r>
        <w:rPr>
          <w:rFonts w:cs="Arial"/>
          <w:szCs w:val="17"/>
          <w:lang w:val="fr-FR"/>
        </w:rPr>
        <w:t xml:space="preserve">de </w:t>
      </w:r>
      <w:r w:rsidRPr="00096D68">
        <w:rPr>
          <w:rFonts w:eastAsia="Times New Roman" w:cs="Arial"/>
          <w:color w:val="000000" w:themeColor="text1"/>
          <w:lang w:val="fr-FR"/>
        </w:rPr>
        <w:t>considérer les processus culturels comme utiles pour la conservation de toutes les espèces pour lesquelles il existe des données probantes d’apprentissage social,</w:t>
      </w:r>
      <w:r w:rsidRPr="00322D9B">
        <w:rPr>
          <w:rFonts w:cs="Arial"/>
          <w:szCs w:val="17"/>
          <w:lang w:val="fr-FR"/>
        </w:rPr>
        <w:t xml:space="preserve"> d’appliquer une approche de précaution dans la gestion des populations pour lesquelles il existe des preuves que l’influence de la culture et </w:t>
      </w:r>
      <w:r w:rsidRPr="00096D68">
        <w:rPr>
          <w:rFonts w:cs="Arial"/>
          <w:szCs w:val="17"/>
          <w:lang w:val="fr-FR"/>
        </w:rPr>
        <w:t xml:space="preserve">de l’apprentissage social peut être une question de conservation </w:t>
      </w:r>
      <w:r w:rsidRPr="00096D68">
        <w:rPr>
          <w:rFonts w:eastAsia="Times New Roman" w:cs="Arial"/>
          <w:color w:val="000000" w:themeColor="text1"/>
          <w:lang w:val="fr-FR"/>
        </w:rPr>
        <w:t>et soutenir les conditions de la «capacité culturelle» chez ces espèces, le cas échéant ;</w:t>
      </w:r>
    </w:p>
    <w:p w14:paraId="37E0F573" w14:textId="77777777" w:rsidR="003422F1" w:rsidRPr="00F21233" w:rsidRDefault="003422F1" w:rsidP="003422F1">
      <w:pPr>
        <w:pStyle w:val="ListParagraph"/>
        <w:ind w:left="567"/>
        <w:contextualSpacing w:val="0"/>
        <w:rPr>
          <w:lang w:val="fr-FR"/>
        </w:rPr>
      </w:pPr>
    </w:p>
    <w:p w14:paraId="4C350B3A" w14:textId="77777777" w:rsidR="003422F1" w:rsidRPr="00F21233" w:rsidRDefault="003422F1" w:rsidP="003422F1">
      <w:pPr>
        <w:pStyle w:val="ListParagraph"/>
        <w:numPr>
          <w:ilvl w:val="0"/>
          <w:numId w:val="32"/>
        </w:numPr>
        <w:ind w:left="567" w:hanging="567"/>
        <w:contextualSpacing w:val="0"/>
        <w:rPr>
          <w:lang w:val="fr-FR"/>
        </w:rPr>
      </w:pPr>
      <w:r w:rsidRPr="00322D9B">
        <w:rPr>
          <w:rFonts w:cs="Arial"/>
          <w:i/>
          <w:iCs/>
          <w:szCs w:val="17"/>
          <w:lang w:val="fr-FR"/>
        </w:rPr>
        <w:t xml:space="preserve">Encourage </w:t>
      </w:r>
      <w:r w:rsidRPr="00322D9B">
        <w:rPr>
          <w:rFonts w:cs="Arial"/>
          <w:szCs w:val="17"/>
          <w:lang w:val="fr-FR"/>
        </w:rPr>
        <w:t>les Parties et les autres parties prenantes à recueillir et publier des données pertinentes, pour faire avancer la gestion de la conservation de ces populations et groupes sociaux distincts</w:t>
      </w:r>
      <w:r>
        <w:rPr>
          <w:szCs w:val="17"/>
          <w:lang w:val="fr-FR"/>
        </w:rPr>
        <w:t> ;</w:t>
      </w:r>
    </w:p>
    <w:p w14:paraId="29FC90BB" w14:textId="77777777" w:rsidR="003422F1" w:rsidRPr="00F21233" w:rsidRDefault="003422F1" w:rsidP="003422F1">
      <w:pPr>
        <w:pStyle w:val="ListParagraph"/>
        <w:ind w:left="567"/>
        <w:contextualSpacing w:val="0"/>
        <w:rPr>
          <w:lang w:val="fr-FR"/>
        </w:rPr>
      </w:pPr>
    </w:p>
    <w:p w14:paraId="5949158C" w14:textId="77777777" w:rsidR="003422F1" w:rsidRPr="00F21233" w:rsidRDefault="003422F1" w:rsidP="003422F1">
      <w:pPr>
        <w:pStyle w:val="ListParagraph"/>
        <w:numPr>
          <w:ilvl w:val="0"/>
          <w:numId w:val="32"/>
        </w:numPr>
        <w:ind w:left="567" w:hanging="567"/>
        <w:contextualSpacing w:val="0"/>
        <w:rPr>
          <w:lang w:val="fr-FR"/>
        </w:rPr>
      </w:pPr>
      <w:r w:rsidRPr="00F21233">
        <w:rPr>
          <w:rFonts w:eastAsia="Times New Roman" w:cs="Arial"/>
          <w:i/>
          <w:iCs/>
          <w:color w:val="000000" w:themeColor="text1"/>
          <w:lang w:val="fr-FR"/>
        </w:rPr>
        <w:t>Encourage</w:t>
      </w:r>
      <w:r w:rsidRPr="00F21233">
        <w:rPr>
          <w:rFonts w:eastAsia="Times New Roman" w:cs="Arial"/>
          <w:color w:val="000000" w:themeColor="text1"/>
          <w:lang w:val="fr-FR"/>
        </w:rPr>
        <w:t xml:space="preserve"> les Parties et autres parties prenantes à accorder, lorsque des groupes culturels spécifiques ont été identifiés, une attention particulière aux menaces (y compris les conflits entre l’homme et les espèces sauvages) et aux bonnes pratiques qui pourraient être spécifiques à cette unité culturelle particulière ;</w:t>
      </w:r>
    </w:p>
    <w:p w14:paraId="63CC7DDD" w14:textId="77777777" w:rsidR="003422F1" w:rsidRPr="00F21233" w:rsidRDefault="003422F1" w:rsidP="003422F1">
      <w:pPr>
        <w:pStyle w:val="ListParagraph"/>
        <w:ind w:left="567"/>
        <w:contextualSpacing w:val="0"/>
        <w:rPr>
          <w:lang w:val="fr-FR"/>
        </w:rPr>
      </w:pPr>
    </w:p>
    <w:p w14:paraId="3705779B" w14:textId="77777777" w:rsidR="003422F1" w:rsidRPr="00F21233" w:rsidRDefault="003422F1" w:rsidP="003422F1">
      <w:pPr>
        <w:pStyle w:val="ListParagraph"/>
        <w:numPr>
          <w:ilvl w:val="0"/>
          <w:numId w:val="32"/>
        </w:numPr>
        <w:ind w:left="567" w:hanging="567"/>
        <w:contextualSpacing w:val="0"/>
        <w:rPr>
          <w:lang w:val="fr-FR"/>
        </w:rPr>
      </w:pPr>
      <w:r w:rsidRPr="007D03F7">
        <w:rPr>
          <w:rFonts w:cs="Arial"/>
          <w:i/>
          <w:iCs/>
          <w:szCs w:val="17"/>
          <w:lang w:val="fr-FR"/>
        </w:rPr>
        <w:t xml:space="preserve">Prie </w:t>
      </w:r>
      <w:r w:rsidRPr="007D03F7">
        <w:rPr>
          <w:rFonts w:cs="Arial"/>
          <w:szCs w:val="17"/>
          <w:lang w:val="fr-FR"/>
        </w:rPr>
        <w:t xml:space="preserve">le Conseil scientifique de </w:t>
      </w:r>
      <w:r w:rsidRPr="007D03F7">
        <w:rPr>
          <w:rFonts w:cs="Arial"/>
          <w:lang w:val="fr-FR"/>
        </w:rPr>
        <w:t xml:space="preserve">maintenir </w:t>
      </w:r>
      <w:r w:rsidRPr="007D03F7">
        <w:rPr>
          <w:rFonts w:cs="Arial"/>
          <w:szCs w:val="17"/>
          <w:lang w:val="fr-FR"/>
        </w:rPr>
        <w:t xml:space="preserve">le groupe de travail intersessions d'experts sur la culture animale et l'apprentissage social </w:t>
      </w:r>
      <w:r w:rsidRPr="007D03F7">
        <w:rPr>
          <w:rFonts w:eastAsia="Times New Roman" w:cs="Arial"/>
          <w:color w:val="000000" w:themeColor="text1"/>
          <w:lang w:val="fr-FR"/>
        </w:rPr>
        <w:t>qui prend en considération les conséquences de l’apprentissage social et de la culture animale pour la conservation de tous les groupes taxonomiques couverts par la Convention</w:t>
      </w:r>
      <w:r>
        <w:rPr>
          <w:rFonts w:eastAsia="Times New Roman" w:cs="Arial"/>
          <w:color w:val="000000" w:themeColor="text1"/>
          <w:lang w:val="fr-FR"/>
        </w:rPr>
        <w:t> ;</w:t>
      </w:r>
    </w:p>
    <w:p w14:paraId="67CA337F" w14:textId="77777777" w:rsidR="003422F1" w:rsidRPr="00F21233" w:rsidRDefault="003422F1" w:rsidP="003422F1">
      <w:pPr>
        <w:pStyle w:val="ListParagraph"/>
        <w:ind w:left="567"/>
        <w:contextualSpacing w:val="0"/>
        <w:rPr>
          <w:lang w:val="fr-FR"/>
        </w:rPr>
      </w:pPr>
    </w:p>
    <w:p w14:paraId="53268632" w14:textId="77777777" w:rsidR="003422F1" w:rsidRPr="00F21233" w:rsidRDefault="003422F1" w:rsidP="003422F1">
      <w:pPr>
        <w:pStyle w:val="ListParagraph"/>
        <w:numPr>
          <w:ilvl w:val="0"/>
          <w:numId w:val="32"/>
        </w:numPr>
        <w:ind w:left="567" w:hanging="567"/>
        <w:contextualSpacing w:val="0"/>
        <w:rPr>
          <w:lang w:val="fr-FR"/>
        </w:rPr>
      </w:pPr>
      <w:r w:rsidRPr="002202DC">
        <w:rPr>
          <w:rFonts w:cs="Arial"/>
          <w:i/>
          <w:iCs/>
          <w:szCs w:val="17"/>
          <w:lang w:val="fr-FR"/>
        </w:rPr>
        <w:t xml:space="preserve">Invite </w:t>
      </w:r>
      <w:r w:rsidRPr="002202DC">
        <w:rPr>
          <w:rFonts w:cs="Arial"/>
          <w:szCs w:val="17"/>
          <w:lang w:val="fr-FR"/>
        </w:rPr>
        <w:t>les Conseillers scientifiques avec l'expertise nécessaire à contribuer à ce</w:t>
      </w:r>
      <w:r>
        <w:rPr>
          <w:rFonts w:cs="Arial"/>
          <w:szCs w:val="17"/>
          <w:lang w:val="fr-FR"/>
        </w:rPr>
        <w:t xml:space="preserve"> travail</w:t>
      </w:r>
      <w:r w:rsidRPr="002202DC">
        <w:rPr>
          <w:rFonts w:cs="Arial"/>
          <w:szCs w:val="17"/>
          <w:lang w:val="fr-FR"/>
        </w:rPr>
        <w:t>; et</w:t>
      </w:r>
    </w:p>
    <w:p w14:paraId="07F71E0F" w14:textId="77777777" w:rsidR="003422F1" w:rsidRPr="00F21233" w:rsidRDefault="003422F1" w:rsidP="003422F1">
      <w:pPr>
        <w:pStyle w:val="ListParagraph"/>
        <w:ind w:left="567"/>
        <w:contextualSpacing w:val="0"/>
        <w:rPr>
          <w:lang w:val="fr-FR"/>
        </w:rPr>
      </w:pPr>
    </w:p>
    <w:p w14:paraId="2E48DC86" w14:textId="77777777" w:rsidR="003422F1" w:rsidRPr="00F21233" w:rsidRDefault="003422F1" w:rsidP="003422F1">
      <w:pPr>
        <w:pStyle w:val="ListParagraph"/>
        <w:numPr>
          <w:ilvl w:val="0"/>
          <w:numId w:val="32"/>
        </w:numPr>
        <w:ind w:left="567" w:hanging="567"/>
        <w:contextualSpacing w:val="0"/>
        <w:rPr>
          <w:lang w:val="fr-FR"/>
        </w:rPr>
      </w:pPr>
      <w:r w:rsidRPr="003341BA">
        <w:rPr>
          <w:rFonts w:cs="Arial"/>
          <w:i/>
          <w:iCs/>
          <w:szCs w:val="17"/>
          <w:lang w:val="fr-FR"/>
        </w:rPr>
        <w:t xml:space="preserve">Prie </w:t>
      </w:r>
      <w:r w:rsidRPr="003341BA">
        <w:rPr>
          <w:rFonts w:cs="Arial"/>
          <w:szCs w:val="17"/>
          <w:lang w:val="fr-FR"/>
        </w:rPr>
        <w:t>le groupe d’experts</w:t>
      </w:r>
      <w:r>
        <w:rPr>
          <w:rFonts w:cs="Arial"/>
          <w:szCs w:val="17"/>
          <w:lang w:val="fr-FR"/>
        </w:rPr>
        <w:t xml:space="preserve"> </w:t>
      </w:r>
      <w:r w:rsidRPr="002202DC">
        <w:rPr>
          <w:rFonts w:cs="Arial"/>
          <w:szCs w:val="17"/>
          <w:lang w:val="fr-FR"/>
        </w:rPr>
        <w:t>sur la culture animale et l'apprentissage social de rendre compte de ses résultats et de toute proposition de travaux futurs, par le biais du Conseil scientifique, à chaque réunion de la Conférence des Parties de la CMS.</w:t>
      </w:r>
    </w:p>
    <w:p w14:paraId="275A910D" w14:textId="77777777" w:rsidR="003422F1" w:rsidRDefault="003422F1" w:rsidP="0024298D">
      <w:pPr>
        <w:rPr>
          <w:rFonts w:cs="Arial"/>
          <w:lang w:val="fr-FR"/>
        </w:rPr>
      </w:pPr>
    </w:p>
    <w:p w14:paraId="247AB90A" w14:textId="77777777" w:rsidR="001F3FF7" w:rsidRDefault="001F3FF7" w:rsidP="0024298D">
      <w:pPr>
        <w:rPr>
          <w:rFonts w:cs="Arial"/>
          <w:lang w:val="fr-FR"/>
        </w:rPr>
      </w:pPr>
    </w:p>
    <w:p w14:paraId="4D81F5B0" w14:textId="77777777" w:rsidR="001F3FF7" w:rsidRDefault="001F3FF7" w:rsidP="0024298D">
      <w:pPr>
        <w:rPr>
          <w:lang w:val="fr-FR"/>
        </w:rPr>
        <w:sectPr w:rsidR="001F3FF7" w:rsidSect="00B161F7">
          <w:headerReference w:type="default" r:id="rId26"/>
          <w:footerReference w:type="first" r:id="rId27"/>
          <w:pgSz w:w="11906" w:h="16838" w:code="9"/>
          <w:pgMar w:top="1440" w:right="1440" w:bottom="1440" w:left="1440" w:header="568" w:footer="720" w:gutter="0"/>
          <w:cols w:space="720"/>
          <w:titlePg/>
          <w:docGrid w:linePitch="360"/>
        </w:sectPr>
      </w:pPr>
    </w:p>
    <w:p w14:paraId="2823565A" w14:textId="77777777" w:rsidR="002E6DEA" w:rsidRPr="00417055" w:rsidRDefault="002E6DEA" w:rsidP="002E6DEA">
      <w:pPr>
        <w:jc w:val="right"/>
        <w:rPr>
          <w:rFonts w:cs="Arial"/>
          <w:b/>
          <w:bCs/>
          <w:caps/>
          <w:lang w:val="fr-FR"/>
        </w:rPr>
      </w:pPr>
      <w:r w:rsidRPr="00417055">
        <w:rPr>
          <w:rFonts w:cs="Arial"/>
          <w:b/>
          <w:caps/>
          <w:lang w:val="fr-FR"/>
        </w:rPr>
        <w:lastRenderedPageBreak/>
        <w:t>Annexe 3</w:t>
      </w:r>
    </w:p>
    <w:p w14:paraId="6EB488B1" w14:textId="77777777" w:rsidR="002E6DEA" w:rsidRPr="00417055" w:rsidRDefault="002E6DEA" w:rsidP="002E6DEA">
      <w:pPr>
        <w:rPr>
          <w:rFonts w:cs="Arial"/>
          <w:lang w:val="fr-FR"/>
        </w:rPr>
      </w:pPr>
    </w:p>
    <w:p w14:paraId="1EECF1E1" w14:textId="77777777" w:rsidR="002E6DEA" w:rsidRPr="00417055" w:rsidRDefault="002E6DEA" w:rsidP="002E6DEA">
      <w:pPr>
        <w:rPr>
          <w:rFonts w:cs="Arial"/>
          <w:lang w:val="fr-FR"/>
        </w:rPr>
      </w:pPr>
    </w:p>
    <w:p w14:paraId="0307F6B8" w14:textId="77777777" w:rsidR="002E6DEA" w:rsidRPr="00417055" w:rsidRDefault="002E6DEA" w:rsidP="002E6DEA">
      <w:pPr>
        <w:jc w:val="center"/>
        <w:rPr>
          <w:rFonts w:cs="Arial"/>
          <w:lang w:val="fr-FR"/>
        </w:rPr>
      </w:pPr>
      <w:r w:rsidRPr="00417055">
        <w:rPr>
          <w:rFonts w:cs="Arial"/>
          <w:lang w:val="fr-FR"/>
        </w:rPr>
        <w:t xml:space="preserve">PROJETS DE DÉCISION </w:t>
      </w:r>
    </w:p>
    <w:p w14:paraId="6390AA3D" w14:textId="77777777" w:rsidR="002E6DEA" w:rsidRPr="00417055" w:rsidRDefault="002E6DEA" w:rsidP="002E6DEA">
      <w:pPr>
        <w:jc w:val="center"/>
        <w:rPr>
          <w:rFonts w:cs="Arial"/>
          <w:lang w:val="fr-FR"/>
        </w:rPr>
      </w:pPr>
    </w:p>
    <w:p w14:paraId="3FDFC53F" w14:textId="77777777" w:rsidR="002E6DEA" w:rsidRPr="00417055" w:rsidRDefault="002E6DEA" w:rsidP="002E6DEA">
      <w:pPr>
        <w:suppressAutoHyphens/>
        <w:autoSpaceDN w:val="0"/>
        <w:jc w:val="center"/>
        <w:textAlignment w:val="baseline"/>
        <w:rPr>
          <w:rFonts w:eastAsia="Calibri" w:cs="Arial"/>
          <w:lang w:val="fr-FR"/>
        </w:rPr>
      </w:pPr>
      <w:r w:rsidRPr="00417055">
        <w:rPr>
          <w:rFonts w:eastAsia="Times New Roman" w:cs="Arial"/>
          <w:b/>
          <w:caps/>
          <w:lang w:val="fr-FR"/>
        </w:rPr>
        <w:t>Conséquences de la culture animale et de l’apprentissage social pour la conservation</w:t>
      </w:r>
    </w:p>
    <w:p w14:paraId="069EDFA0" w14:textId="77777777" w:rsidR="002E6DEA" w:rsidRPr="00417055" w:rsidRDefault="002E6DEA" w:rsidP="002E6DEA">
      <w:pPr>
        <w:rPr>
          <w:rFonts w:cs="Arial"/>
          <w:lang w:val="fr-FR"/>
        </w:rPr>
      </w:pPr>
    </w:p>
    <w:p w14:paraId="17F5B985" w14:textId="77777777" w:rsidR="002E6DEA" w:rsidRPr="00417055" w:rsidRDefault="002E6DEA" w:rsidP="002E6DEA">
      <w:pPr>
        <w:rPr>
          <w:rFonts w:cs="Arial"/>
          <w:i/>
          <w:lang w:val="fr-FR"/>
        </w:rPr>
      </w:pPr>
    </w:p>
    <w:p w14:paraId="48DAE63A" w14:textId="77777777" w:rsidR="002E6DEA" w:rsidRPr="00417055" w:rsidRDefault="002E6DEA" w:rsidP="002E6DEA">
      <w:pPr>
        <w:rPr>
          <w:rFonts w:cs="Arial"/>
          <w:b/>
          <w:i/>
          <w:lang w:val="fr-FR"/>
        </w:rPr>
      </w:pPr>
      <w:r w:rsidRPr="00417055">
        <w:rPr>
          <w:rFonts w:cs="Arial"/>
          <w:b/>
          <w:i/>
          <w:lang w:val="fr-FR"/>
        </w:rPr>
        <w:t xml:space="preserve">À l’adresse des Parties </w:t>
      </w:r>
    </w:p>
    <w:p w14:paraId="10BF20C8" w14:textId="77777777" w:rsidR="002E6DEA" w:rsidRPr="00417055" w:rsidRDefault="002E6DEA" w:rsidP="002E6DEA">
      <w:pPr>
        <w:rPr>
          <w:rFonts w:cs="Arial"/>
          <w:lang w:val="fr-FR"/>
        </w:rPr>
      </w:pPr>
    </w:p>
    <w:p w14:paraId="0F5946BE" w14:textId="032693AC" w:rsidR="002E6DEA" w:rsidRPr="00417055" w:rsidRDefault="002E6DEA" w:rsidP="002E6DEA">
      <w:pPr>
        <w:ind w:left="851" w:hanging="851"/>
        <w:rPr>
          <w:rFonts w:cs="Arial"/>
          <w:iCs/>
          <w:lang w:val="fr-FR"/>
        </w:rPr>
      </w:pPr>
      <w:r w:rsidRPr="00417055">
        <w:rPr>
          <w:rFonts w:cs="Arial"/>
          <w:lang w:val="fr-FR"/>
        </w:rPr>
        <w:t>15.AA</w:t>
      </w:r>
      <w:r w:rsidRPr="00417055">
        <w:rPr>
          <w:rFonts w:cs="Arial"/>
          <w:lang w:val="fr-FR"/>
        </w:rPr>
        <w:tab/>
      </w:r>
      <w:r w:rsidRPr="00417055">
        <w:rPr>
          <w:rFonts w:cs="Arial"/>
          <w:iCs/>
          <w:lang w:val="fr-FR"/>
        </w:rPr>
        <w:t xml:space="preserve">Les Parties sont priées d’intégrer les apports du Groupe de travail d’experts sur la culture animale et l’apprentissage social pour </w:t>
      </w:r>
      <w:r w:rsidR="00291DE5" w:rsidRPr="00291DE5">
        <w:rPr>
          <w:rFonts w:cs="Arial"/>
          <w:iCs/>
          <w:lang w:val="fr-FR"/>
        </w:rPr>
        <w:t>renforcer les activités menées dans le cadre des instruments de la CMS,</w:t>
      </w:r>
      <w:r w:rsidRPr="00417055">
        <w:rPr>
          <w:rFonts w:cs="Arial"/>
          <w:iCs/>
          <w:lang w:val="fr-FR"/>
        </w:rPr>
        <w:t xml:space="preserve"> en soulignant la valeur de conservation de la « capacité culturelle ».</w:t>
      </w:r>
    </w:p>
    <w:p w14:paraId="6EFB8F55" w14:textId="77777777" w:rsidR="002E6DEA" w:rsidRPr="00417055" w:rsidRDefault="002E6DEA" w:rsidP="002E6DEA">
      <w:pPr>
        <w:rPr>
          <w:rFonts w:cs="Arial"/>
          <w:lang w:val="fr-FR"/>
        </w:rPr>
      </w:pPr>
    </w:p>
    <w:p w14:paraId="43B6A571" w14:textId="77777777" w:rsidR="002E6DEA" w:rsidRPr="00417055" w:rsidRDefault="002E6DEA" w:rsidP="002E6DEA">
      <w:pPr>
        <w:rPr>
          <w:rFonts w:cs="Arial"/>
          <w:lang w:val="fr-FR"/>
        </w:rPr>
      </w:pPr>
    </w:p>
    <w:p w14:paraId="50F5B9BD" w14:textId="77777777" w:rsidR="002E6DEA" w:rsidRPr="00417055" w:rsidRDefault="002E6DEA" w:rsidP="002E6DEA">
      <w:pPr>
        <w:rPr>
          <w:rFonts w:cs="Arial"/>
          <w:b/>
          <w:i/>
          <w:lang w:val="fr-FR"/>
        </w:rPr>
      </w:pPr>
      <w:r w:rsidRPr="00417055">
        <w:rPr>
          <w:rFonts w:cs="Arial"/>
          <w:b/>
          <w:i/>
          <w:lang w:val="fr-FR"/>
        </w:rPr>
        <w:t>À l’adresse des Parties et des organisations intergouvernementales et non gouvernementales</w:t>
      </w:r>
    </w:p>
    <w:p w14:paraId="7DE371C1" w14:textId="77777777" w:rsidR="002E6DEA" w:rsidRPr="00417055" w:rsidRDefault="002E6DEA" w:rsidP="002E6DEA">
      <w:pPr>
        <w:rPr>
          <w:rFonts w:cs="Arial"/>
          <w:lang w:val="fr-FR"/>
        </w:rPr>
      </w:pPr>
    </w:p>
    <w:p w14:paraId="1990011C" w14:textId="77777777" w:rsidR="002E6DEA" w:rsidRPr="00417055" w:rsidRDefault="002E6DEA" w:rsidP="002E6DEA">
      <w:pPr>
        <w:widowControl w:val="0"/>
        <w:autoSpaceDE w:val="0"/>
        <w:autoSpaceDN w:val="0"/>
        <w:adjustRightInd w:val="0"/>
        <w:ind w:left="851" w:hanging="851"/>
        <w:rPr>
          <w:rFonts w:cs="Arial"/>
          <w:lang w:val="fr-FR"/>
        </w:rPr>
      </w:pPr>
      <w:r w:rsidRPr="00417055">
        <w:rPr>
          <w:rFonts w:cs="Arial"/>
          <w:lang w:val="fr-FR"/>
        </w:rPr>
        <w:t>15.BB</w:t>
      </w:r>
      <w:r w:rsidRPr="00417055">
        <w:rPr>
          <w:rFonts w:cs="Arial"/>
          <w:lang w:val="fr-FR"/>
        </w:rPr>
        <w:tab/>
        <w:t>Les Parties, ainsi que les organisations intergouvernementales et non gouvernementales, sont encouragées à fournir un soutien financier et technique au Groupe de travail d’experts sur la culture animale, notamment pour l’organisation d’un atelier en présentiel au cours de la prochaine période triennale, comme prévu dans la décision 15.CC.</w:t>
      </w:r>
    </w:p>
    <w:p w14:paraId="44875CB9" w14:textId="77777777" w:rsidR="002E6DEA" w:rsidRPr="00417055" w:rsidRDefault="002E6DEA" w:rsidP="002E6DEA">
      <w:pPr>
        <w:widowControl w:val="0"/>
        <w:autoSpaceDE w:val="0"/>
        <w:autoSpaceDN w:val="0"/>
        <w:adjustRightInd w:val="0"/>
        <w:rPr>
          <w:rFonts w:cs="Arial"/>
          <w:b/>
          <w:i/>
          <w:lang w:val="fr-FR"/>
        </w:rPr>
      </w:pPr>
    </w:p>
    <w:p w14:paraId="17FCFEF9" w14:textId="77777777" w:rsidR="002E6DEA" w:rsidRPr="00417055" w:rsidRDefault="002E6DEA" w:rsidP="002E6DEA">
      <w:pPr>
        <w:rPr>
          <w:rFonts w:cs="Arial"/>
          <w:b/>
          <w:i/>
          <w:lang w:val="fr-FR"/>
        </w:rPr>
      </w:pPr>
    </w:p>
    <w:p w14:paraId="5FCE6129" w14:textId="77777777" w:rsidR="002E6DEA" w:rsidRPr="00417055" w:rsidRDefault="002E6DEA" w:rsidP="002E6DEA">
      <w:pPr>
        <w:rPr>
          <w:rFonts w:cs="Arial"/>
          <w:lang w:val="fr-FR"/>
        </w:rPr>
      </w:pPr>
      <w:r w:rsidRPr="00417055">
        <w:rPr>
          <w:rFonts w:cs="Arial"/>
          <w:b/>
          <w:i/>
          <w:lang w:val="fr-FR"/>
        </w:rPr>
        <w:t xml:space="preserve">À l’adresse du Conseil scientifique, par l’intermédiaire de son Groupe de travail d’experts sur la culture animale et l’apprentissage social </w:t>
      </w:r>
    </w:p>
    <w:p w14:paraId="0B723F69" w14:textId="77777777" w:rsidR="002E6DEA" w:rsidRPr="00417055" w:rsidRDefault="002E6DEA" w:rsidP="002E6DEA">
      <w:pPr>
        <w:rPr>
          <w:rFonts w:cs="Arial"/>
          <w:lang w:val="fr-FR"/>
        </w:rPr>
      </w:pPr>
    </w:p>
    <w:p w14:paraId="38F746A2" w14:textId="77777777" w:rsidR="002E6DEA" w:rsidRPr="00417055" w:rsidRDefault="002E6DEA" w:rsidP="002E6DEA">
      <w:pPr>
        <w:ind w:left="851" w:hanging="851"/>
        <w:rPr>
          <w:rFonts w:cs="Arial"/>
          <w:lang w:val="fr-FR"/>
        </w:rPr>
      </w:pPr>
      <w:r w:rsidRPr="00417055">
        <w:rPr>
          <w:rFonts w:cs="Arial"/>
          <w:lang w:val="fr-FR"/>
        </w:rPr>
        <w:t>15.CC</w:t>
      </w:r>
      <w:r w:rsidRPr="00417055">
        <w:rPr>
          <w:lang w:val="fr-FR"/>
        </w:rPr>
        <w:tab/>
      </w:r>
      <w:r w:rsidRPr="00417055">
        <w:rPr>
          <w:rFonts w:cs="Arial"/>
          <w:lang w:val="fr-FR"/>
        </w:rPr>
        <w:t>Le Conseil scientifique,</w:t>
      </w:r>
      <w:r w:rsidRPr="00417055">
        <w:rPr>
          <w:rFonts w:eastAsia="Calibri" w:cs="Arial"/>
          <w:lang w:val="fr-FR"/>
        </w:rPr>
        <w:t xml:space="preserve"> par l’intermédiaire de son Groupe de travail d’experts sur la culture animale et l’apprentissage social, sous réserve de la disponibilité des ressources, est invité à :</w:t>
      </w:r>
    </w:p>
    <w:p w14:paraId="015D8421" w14:textId="77777777" w:rsidR="002E6DEA" w:rsidRPr="00417055" w:rsidRDefault="002E6DEA" w:rsidP="002E6DEA">
      <w:pPr>
        <w:ind w:left="720" w:hanging="720"/>
        <w:rPr>
          <w:rFonts w:cs="Arial"/>
          <w:lang w:val="fr-FR"/>
        </w:rPr>
      </w:pPr>
    </w:p>
    <w:p w14:paraId="7BA2A034" w14:textId="77777777" w:rsidR="002E6DEA" w:rsidRPr="00417055" w:rsidRDefault="002E6DEA" w:rsidP="002E6DEA">
      <w:pPr>
        <w:widowControl w:val="0"/>
        <w:numPr>
          <w:ilvl w:val="0"/>
          <w:numId w:val="28"/>
        </w:numPr>
        <w:suppressAutoHyphens/>
        <w:autoSpaceDE w:val="0"/>
        <w:adjustRightInd w:val="0"/>
        <w:spacing w:after="80"/>
        <w:ind w:left="1276" w:hanging="425"/>
        <w:rPr>
          <w:rFonts w:eastAsia="Calibri" w:cs="Arial"/>
          <w:lang w:val="fr-FR"/>
        </w:rPr>
      </w:pPr>
      <w:r w:rsidRPr="00417055">
        <w:rPr>
          <w:rFonts w:eastAsia="Calibri" w:cs="Arial"/>
          <w:lang w:val="fr-FR"/>
        </w:rPr>
        <w:t>promouvoir l’application pratique des avancées croissantes en matière de connaissances sur la culture animale et l’apprentissage social dans la gestion de la conservation en travaillant à :</w:t>
      </w:r>
    </w:p>
    <w:p w14:paraId="28E8F044" w14:textId="77777777" w:rsidR="002E6DEA" w:rsidRPr="00417055" w:rsidRDefault="002E6DEA" w:rsidP="002E6DEA">
      <w:pPr>
        <w:widowControl w:val="0"/>
        <w:numPr>
          <w:ilvl w:val="1"/>
          <w:numId w:val="28"/>
        </w:numPr>
        <w:suppressAutoHyphens/>
        <w:autoSpaceDE w:val="0"/>
        <w:adjustRightInd w:val="0"/>
        <w:spacing w:after="80"/>
        <w:ind w:left="1701" w:hanging="283"/>
        <w:rPr>
          <w:rFonts w:eastAsia="Calibri" w:cs="Arial"/>
          <w:lang w:val="fr-FR"/>
        </w:rPr>
      </w:pPr>
      <w:r w:rsidRPr="00417055">
        <w:rPr>
          <w:rFonts w:eastAsia="Calibri" w:cs="Arial"/>
          <w:lang w:val="fr-FR"/>
        </w:rPr>
        <w:t>évaluer et fournir des orientations sur les raccourcis possibles pour intégrer l’apprentissage social dans la gestion, en complément des techniques de gestion traditionnelles, notamment en formulant des orientations sur l’inférence phylogénétique ;</w:t>
      </w:r>
    </w:p>
    <w:p w14:paraId="0B562C02" w14:textId="77777777" w:rsidR="002E6DEA" w:rsidRPr="00417055" w:rsidRDefault="002E6DEA" w:rsidP="002E6DEA">
      <w:pPr>
        <w:widowControl w:val="0"/>
        <w:numPr>
          <w:ilvl w:val="1"/>
          <w:numId w:val="28"/>
        </w:numPr>
        <w:suppressAutoHyphens/>
        <w:autoSpaceDE w:val="0"/>
        <w:adjustRightInd w:val="0"/>
        <w:spacing w:after="80"/>
        <w:ind w:left="1701" w:hanging="283"/>
        <w:rPr>
          <w:rFonts w:eastAsia="Calibri" w:cs="Arial"/>
          <w:lang w:val="fr-FR"/>
        </w:rPr>
      </w:pPr>
      <w:r w:rsidRPr="00417055">
        <w:rPr>
          <w:rFonts w:eastAsia="Calibri" w:cs="Arial"/>
          <w:lang w:val="fr-FR"/>
        </w:rPr>
        <w:t>poursuivre l’identification et la compilation des cas dans lesquels l’apprentissage social peut être impliqué dans les comportements des animaux et les mesures d’atténuation des conflits entre l’homme et les espèces sauvages et explorer les possibilités de collaboration avec le groupe de spécialistes des conflits et de la coexistence entre l’homme et les espèces sauvages de l’UICN ;</w:t>
      </w:r>
    </w:p>
    <w:p w14:paraId="03E31143" w14:textId="0F468060" w:rsidR="0006551A" w:rsidRDefault="002E6DEA" w:rsidP="002E6DEA">
      <w:pPr>
        <w:widowControl w:val="0"/>
        <w:numPr>
          <w:ilvl w:val="1"/>
          <w:numId w:val="28"/>
        </w:numPr>
        <w:suppressAutoHyphens/>
        <w:autoSpaceDE w:val="0"/>
        <w:adjustRightInd w:val="0"/>
        <w:spacing w:after="80"/>
        <w:ind w:left="1701" w:hanging="283"/>
        <w:rPr>
          <w:rFonts w:eastAsia="Calibri" w:cs="Arial"/>
          <w:lang w:val="fr-FR"/>
        </w:rPr>
      </w:pPr>
      <w:r w:rsidRPr="00417055">
        <w:rPr>
          <w:rFonts w:eastAsia="Calibri" w:cs="Arial"/>
          <w:lang w:val="fr-FR"/>
        </w:rPr>
        <w:t>mener une étude, en collaboration avec le Groupe de travail sur les changements climatiques, sur tout exemple de changement de comportement lié à l’apprentissage social résultant des effets des changements climatiques et augmentant les conflits entre l’homme et les espèces sauvages ;</w:t>
      </w:r>
      <w:r w:rsidR="0006551A">
        <w:rPr>
          <w:rFonts w:eastAsia="Calibri" w:cs="Arial"/>
          <w:lang w:val="fr-FR"/>
        </w:rPr>
        <w:br w:type="page"/>
      </w:r>
    </w:p>
    <w:p w14:paraId="1EB78C3D" w14:textId="77777777" w:rsidR="002E6DEA" w:rsidRPr="00417055" w:rsidRDefault="002E6DEA" w:rsidP="0006551A">
      <w:pPr>
        <w:widowControl w:val="0"/>
        <w:suppressAutoHyphens/>
        <w:autoSpaceDE w:val="0"/>
        <w:adjustRightInd w:val="0"/>
        <w:spacing w:after="80"/>
        <w:ind w:left="1701"/>
        <w:rPr>
          <w:rFonts w:eastAsia="Calibri" w:cs="Arial"/>
          <w:lang w:val="fr-FR"/>
        </w:rPr>
      </w:pPr>
    </w:p>
    <w:p w14:paraId="3919E439" w14:textId="2778693D" w:rsidR="002E6DEA" w:rsidRPr="00417055" w:rsidRDefault="002E6DEA" w:rsidP="002E6DEA">
      <w:pPr>
        <w:widowControl w:val="0"/>
        <w:numPr>
          <w:ilvl w:val="1"/>
          <w:numId w:val="28"/>
        </w:numPr>
        <w:suppressAutoHyphens/>
        <w:autoSpaceDE w:val="0"/>
        <w:adjustRightInd w:val="0"/>
        <w:spacing w:after="80"/>
        <w:ind w:left="1701" w:hanging="283"/>
        <w:rPr>
          <w:rFonts w:eastAsia="Calibri" w:cs="Arial"/>
          <w:lang w:val="fr-FR"/>
        </w:rPr>
      </w:pPr>
      <w:r w:rsidRPr="00417055">
        <w:rPr>
          <w:rFonts w:eastAsia="Calibri" w:cs="Arial"/>
          <w:lang w:val="fr-FR"/>
        </w:rPr>
        <w:t>fournir des orientations sur le lien potentiel avec les Aires importantes pour les mammifères marins (AIMM), les Aires importantes pour les requins et les raies (AIRR) et d’autres outils de conservation par zone qui identifient des sites ou des paysages marins importants du point de vue de la biodiversité;</w:t>
      </w:r>
    </w:p>
    <w:p w14:paraId="315530FB" w14:textId="77777777" w:rsidR="002E6DEA" w:rsidRPr="00417055" w:rsidRDefault="002E6DEA" w:rsidP="002E6DEA">
      <w:pPr>
        <w:widowControl w:val="0"/>
        <w:numPr>
          <w:ilvl w:val="1"/>
          <w:numId w:val="28"/>
        </w:numPr>
        <w:suppressAutoHyphens/>
        <w:autoSpaceDE w:val="0"/>
        <w:adjustRightInd w:val="0"/>
        <w:spacing w:after="80"/>
        <w:ind w:left="1701" w:hanging="283"/>
        <w:rPr>
          <w:rFonts w:eastAsia="Calibri" w:cs="Arial"/>
          <w:lang w:val="fr-FR"/>
        </w:rPr>
      </w:pPr>
      <w:r w:rsidRPr="00417055">
        <w:rPr>
          <w:rFonts w:eastAsia="Calibri" w:cs="Arial"/>
          <w:lang w:val="fr-FR"/>
        </w:rPr>
        <w:t>explorer les répercussions de la chasse sur la structure sociale et la capacité culturelle et rédiger un rapport à ce sujet ;</w:t>
      </w:r>
    </w:p>
    <w:p w14:paraId="2C44D198" w14:textId="77777777" w:rsidR="002E6DEA" w:rsidRDefault="002E6DEA" w:rsidP="002E6DEA">
      <w:pPr>
        <w:widowControl w:val="0"/>
        <w:numPr>
          <w:ilvl w:val="1"/>
          <w:numId w:val="28"/>
        </w:numPr>
        <w:suppressAutoHyphens/>
        <w:autoSpaceDE w:val="0"/>
        <w:adjustRightInd w:val="0"/>
        <w:ind w:left="1701" w:hanging="283"/>
        <w:rPr>
          <w:rFonts w:eastAsia="Calibri" w:cs="Arial"/>
          <w:lang w:val="fr-FR"/>
        </w:rPr>
      </w:pPr>
      <w:r w:rsidRPr="00417055">
        <w:rPr>
          <w:rFonts w:eastAsia="Calibri" w:cs="Arial"/>
          <w:lang w:val="fr-FR"/>
        </w:rPr>
        <w:t>faire une analyse et fournir des orientations sur le potentiel des méthodologies d’évaluation de l’impact social pour appréhender</w:t>
      </w:r>
      <w:r w:rsidRPr="00417055">
        <w:rPr>
          <w:rFonts w:ascii="Segoe UI" w:hAnsi="Segoe UI" w:cs="Segoe UI"/>
          <w:sz w:val="18"/>
          <w:szCs w:val="18"/>
          <w:lang w:val="fr-FR"/>
        </w:rPr>
        <w:t xml:space="preserve"> </w:t>
      </w:r>
      <w:r w:rsidRPr="00417055">
        <w:rPr>
          <w:rFonts w:eastAsia="Calibri" w:cs="Arial"/>
          <w:lang w:val="fr-FR"/>
        </w:rPr>
        <w:t>les effets des activités anthropiques sur l’apprentissage social, la structure sociale et la culture des espèces migratrices ;</w:t>
      </w:r>
    </w:p>
    <w:p w14:paraId="1BA5BEB9" w14:textId="77777777" w:rsidR="00593C33" w:rsidRPr="00417055" w:rsidRDefault="00593C33" w:rsidP="00593C33">
      <w:pPr>
        <w:widowControl w:val="0"/>
        <w:suppressAutoHyphens/>
        <w:autoSpaceDE w:val="0"/>
        <w:adjustRightInd w:val="0"/>
        <w:rPr>
          <w:rFonts w:eastAsia="Calibri" w:cs="Arial"/>
          <w:lang w:val="fr-FR"/>
        </w:rPr>
      </w:pPr>
    </w:p>
    <w:p w14:paraId="3F4D11DB" w14:textId="1FE08134" w:rsidR="002E6DEA" w:rsidRPr="00417055" w:rsidRDefault="002E6DEA" w:rsidP="002E6DEA">
      <w:pPr>
        <w:pStyle w:val="ListParagraph"/>
        <w:numPr>
          <w:ilvl w:val="0"/>
          <w:numId w:val="28"/>
        </w:numPr>
        <w:spacing w:after="80"/>
        <w:ind w:left="1276" w:hanging="425"/>
        <w:contextualSpacing w:val="0"/>
        <w:rPr>
          <w:rFonts w:eastAsia="Calibri" w:cs="Arial"/>
          <w:lang w:val="fr-FR"/>
        </w:rPr>
      </w:pPr>
      <w:r w:rsidRPr="00417055">
        <w:rPr>
          <w:rFonts w:eastAsia="Calibri" w:cs="Arial"/>
          <w:lang w:val="fr-FR"/>
        </w:rPr>
        <w:t xml:space="preserve">convoquer un atelier </w:t>
      </w:r>
      <w:r w:rsidR="006E774A">
        <w:rPr>
          <w:rFonts w:eastAsia="Calibri" w:cs="Arial"/>
          <w:lang w:val="fr-FR"/>
        </w:rPr>
        <w:t xml:space="preserve">d’experts </w:t>
      </w:r>
      <w:r w:rsidRPr="00417055">
        <w:rPr>
          <w:rFonts w:eastAsia="Calibri" w:cs="Arial"/>
          <w:lang w:val="fr-FR"/>
        </w:rPr>
        <w:t>afin de :</w:t>
      </w:r>
    </w:p>
    <w:p w14:paraId="0AB2D4BB" w14:textId="77777777" w:rsidR="002E6DEA" w:rsidRPr="00417055" w:rsidRDefault="002E6DEA" w:rsidP="002E6DEA">
      <w:pPr>
        <w:pStyle w:val="ListParagraph"/>
        <w:numPr>
          <w:ilvl w:val="1"/>
          <w:numId w:val="28"/>
        </w:numPr>
        <w:spacing w:after="80"/>
        <w:ind w:left="1701" w:hanging="283"/>
        <w:contextualSpacing w:val="0"/>
        <w:rPr>
          <w:rFonts w:eastAsia="Calibri" w:cs="Arial"/>
          <w:lang w:val="fr-FR"/>
        </w:rPr>
      </w:pPr>
      <w:r w:rsidRPr="00417055">
        <w:rPr>
          <w:rFonts w:eastAsia="Calibri" w:cs="Arial"/>
          <w:lang w:val="fr-FR"/>
        </w:rPr>
        <w:t xml:space="preserve">fournir des orientations sur les bonnes pratiques pour identifier des objectifs de conservation spécifiques dans différents contextes, </w:t>
      </w:r>
    </w:p>
    <w:p w14:paraId="0997B911" w14:textId="77777777" w:rsidR="002E6DEA" w:rsidRPr="00417055" w:rsidRDefault="002E6DEA" w:rsidP="002E6DEA">
      <w:pPr>
        <w:pStyle w:val="ListParagraph"/>
        <w:numPr>
          <w:ilvl w:val="1"/>
          <w:numId w:val="28"/>
        </w:numPr>
        <w:spacing w:after="80"/>
        <w:ind w:left="1702" w:hanging="284"/>
        <w:contextualSpacing w:val="0"/>
        <w:rPr>
          <w:rFonts w:eastAsia="Calibri" w:cs="Arial"/>
          <w:lang w:val="fr-FR"/>
        </w:rPr>
      </w:pPr>
      <w:r w:rsidRPr="00417055">
        <w:rPr>
          <w:rFonts w:eastAsia="Calibri" w:cs="Arial"/>
          <w:lang w:val="fr-FR"/>
        </w:rPr>
        <w:t>classifier et élaborer des paramètres permettant de définir des unités culturelles au sein de différentes espèces migratrices,</w:t>
      </w:r>
    </w:p>
    <w:p w14:paraId="1CA37E52" w14:textId="70CE4F3E" w:rsidR="002E6DEA" w:rsidRPr="00417055" w:rsidRDefault="002E6DEA" w:rsidP="002E6DEA">
      <w:pPr>
        <w:pStyle w:val="ListParagraph"/>
        <w:numPr>
          <w:ilvl w:val="1"/>
          <w:numId w:val="28"/>
        </w:numPr>
        <w:spacing w:after="80"/>
        <w:ind w:left="1702" w:hanging="284"/>
        <w:contextualSpacing w:val="0"/>
        <w:rPr>
          <w:rFonts w:eastAsia="Calibri" w:cs="Arial"/>
          <w:lang w:val="fr-FR"/>
        </w:rPr>
      </w:pPr>
      <w:r w:rsidRPr="00417055">
        <w:rPr>
          <w:rFonts w:eastAsia="Calibri" w:cs="Arial"/>
          <w:lang w:val="fr-FR"/>
        </w:rPr>
        <w:t>distiller des conseils pratiques pouvant être mis en œuvre par les gestionnaires</w:t>
      </w:r>
      <w:r w:rsidR="00884751">
        <w:rPr>
          <w:rFonts w:eastAsia="Calibri" w:cs="Arial"/>
          <w:lang w:val="fr-FR"/>
        </w:rPr>
        <w:t xml:space="preserve"> </w:t>
      </w:r>
      <w:r w:rsidR="009566E7">
        <w:rPr>
          <w:rFonts w:eastAsia="Calibri" w:cs="Arial"/>
          <w:lang w:val="fr-FR"/>
        </w:rPr>
        <w:t>et décideurs concernés</w:t>
      </w:r>
      <w:r w:rsidRPr="00417055">
        <w:rPr>
          <w:rFonts w:eastAsia="Calibri" w:cs="Arial"/>
          <w:lang w:val="fr-FR"/>
        </w:rPr>
        <w:t xml:space="preserve">, </w:t>
      </w:r>
    </w:p>
    <w:p w14:paraId="4731CBA8" w14:textId="77777777" w:rsidR="002E6DEA" w:rsidRPr="00417055" w:rsidRDefault="002E6DEA" w:rsidP="002E6DEA">
      <w:pPr>
        <w:pStyle w:val="ListParagraph"/>
        <w:numPr>
          <w:ilvl w:val="1"/>
          <w:numId w:val="28"/>
        </w:numPr>
        <w:ind w:left="1701" w:hanging="283"/>
        <w:contextualSpacing w:val="0"/>
        <w:rPr>
          <w:rFonts w:eastAsia="Calibri" w:cs="Arial"/>
          <w:lang w:val="fr-FR"/>
        </w:rPr>
      </w:pPr>
      <w:r w:rsidRPr="00417055">
        <w:rPr>
          <w:rFonts w:eastAsia="Calibri" w:cs="Arial"/>
          <w:lang w:val="fr-FR"/>
        </w:rPr>
        <w:t>suggérer d’autres actions concertées fondées sur la culture ;</w:t>
      </w:r>
    </w:p>
    <w:p w14:paraId="5C5ECAE4" w14:textId="77777777" w:rsidR="002E6DEA" w:rsidRPr="00417055" w:rsidRDefault="002E6DEA" w:rsidP="002E6DEA">
      <w:pPr>
        <w:pStyle w:val="ListParagraph"/>
        <w:ind w:left="927"/>
        <w:contextualSpacing w:val="0"/>
        <w:rPr>
          <w:rFonts w:eastAsia="Calibri" w:cs="Arial"/>
          <w:lang w:val="fr-FR"/>
        </w:rPr>
      </w:pPr>
    </w:p>
    <w:p w14:paraId="3B9A6505" w14:textId="58F02632" w:rsidR="002E6DEA" w:rsidRPr="00417055" w:rsidRDefault="002E6DEA" w:rsidP="002E6DEA">
      <w:pPr>
        <w:pStyle w:val="ListParagraph"/>
        <w:numPr>
          <w:ilvl w:val="0"/>
          <w:numId w:val="28"/>
        </w:numPr>
        <w:ind w:left="1276" w:hanging="425"/>
        <w:contextualSpacing w:val="0"/>
        <w:rPr>
          <w:rFonts w:eastAsia="Calibri" w:cs="Arial"/>
          <w:lang w:val="fr-FR"/>
        </w:rPr>
      </w:pPr>
      <w:r w:rsidRPr="00417055">
        <w:rPr>
          <w:lang w:val="fr-FR"/>
        </w:rPr>
        <w:t xml:space="preserve">élaborer </w:t>
      </w:r>
      <w:r w:rsidRPr="00417055">
        <w:rPr>
          <w:rFonts w:eastAsia="Calibri" w:cs="Arial"/>
          <w:lang w:val="fr-FR"/>
        </w:rPr>
        <w:t xml:space="preserve">des orientations faciles à appliquer pour les scientifiques sur les aspects pratiques de la détection de l’apprentissage social, fondées sur le numéro spécial intitulé </w:t>
      </w:r>
      <w:r w:rsidRPr="004978C4">
        <w:rPr>
          <w:rFonts w:eastAsia="Calibri" w:cs="Arial"/>
          <w:i/>
          <w:iCs/>
          <w:lang w:val="fr-FR"/>
        </w:rPr>
        <w:t xml:space="preserve">Animal culture: conservation in a </w:t>
      </w:r>
      <w:proofErr w:type="spellStart"/>
      <w:r w:rsidRPr="004978C4">
        <w:rPr>
          <w:rFonts w:eastAsia="Calibri" w:cs="Arial"/>
          <w:i/>
          <w:iCs/>
          <w:lang w:val="fr-FR"/>
        </w:rPr>
        <w:t>changing</w:t>
      </w:r>
      <w:proofErr w:type="spellEnd"/>
      <w:r w:rsidRPr="004978C4">
        <w:rPr>
          <w:rFonts w:eastAsia="Calibri" w:cs="Arial"/>
          <w:i/>
          <w:iCs/>
          <w:lang w:val="fr-FR"/>
        </w:rPr>
        <w:t xml:space="preserve"> world</w:t>
      </w:r>
      <w:r w:rsidRPr="00417055">
        <w:rPr>
          <w:rFonts w:eastAsia="Calibri" w:cs="Arial"/>
          <w:lang w:val="fr-FR"/>
        </w:rPr>
        <w:t xml:space="preserve"> ;</w:t>
      </w:r>
    </w:p>
    <w:p w14:paraId="2D2242A4" w14:textId="77777777" w:rsidR="002E6DEA" w:rsidRPr="00417055" w:rsidRDefault="002E6DEA" w:rsidP="002E6DEA">
      <w:pPr>
        <w:pStyle w:val="ListParagraph"/>
        <w:ind w:left="1276" w:hanging="425"/>
        <w:contextualSpacing w:val="0"/>
        <w:rPr>
          <w:rFonts w:eastAsia="Calibri" w:cs="Arial"/>
          <w:lang w:val="fr-FR"/>
        </w:rPr>
      </w:pPr>
    </w:p>
    <w:p w14:paraId="16634E8B" w14:textId="705C2EB3" w:rsidR="002E6DEA" w:rsidRPr="00417055" w:rsidRDefault="002E6DEA" w:rsidP="002E6DEA">
      <w:pPr>
        <w:pStyle w:val="ListParagraph"/>
        <w:numPr>
          <w:ilvl w:val="0"/>
          <w:numId w:val="28"/>
        </w:numPr>
        <w:ind w:left="1276" w:hanging="425"/>
        <w:contextualSpacing w:val="0"/>
        <w:rPr>
          <w:rFonts w:eastAsia="Calibri" w:cs="Arial"/>
          <w:lang w:val="fr-FR"/>
        </w:rPr>
      </w:pPr>
      <w:r w:rsidRPr="00417055">
        <w:rPr>
          <w:rFonts w:eastAsia="Calibri" w:cs="Arial"/>
          <w:lang w:val="fr-FR"/>
        </w:rPr>
        <w:t xml:space="preserve">identifier pour quels instruments de la CMS la culture animale et l’apprentissage social sont susceptibles d’être les plus utiles, recenser les exemples du numéro spécial intitulé </w:t>
      </w:r>
      <w:r w:rsidRPr="004978C4">
        <w:rPr>
          <w:rFonts w:eastAsia="Calibri" w:cs="Arial"/>
          <w:i/>
          <w:iCs/>
          <w:lang w:val="fr-FR"/>
        </w:rPr>
        <w:t xml:space="preserve">Animal culture : conservation in a </w:t>
      </w:r>
      <w:proofErr w:type="spellStart"/>
      <w:r w:rsidRPr="004978C4">
        <w:rPr>
          <w:rFonts w:eastAsia="Calibri" w:cs="Arial"/>
          <w:i/>
          <w:iCs/>
          <w:lang w:val="fr-FR"/>
        </w:rPr>
        <w:t>changing</w:t>
      </w:r>
      <w:proofErr w:type="spellEnd"/>
      <w:r w:rsidRPr="004978C4">
        <w:rPr>
          <w:rFonts w:eastAsia="Calibri" w:cs="Arial"/>
          <w:i/>
          <w:iCs/>
          <w:lang w:val="fr-FR"/>
        </w:rPr>
        <w:t xml:space="preserve"> world</w:t>
      </w:r>
      <w:r w:rsidRPr="00417055">
        <w:rPr>
          <w:lang w:val="fr-FR"/>
        </w:rPr>
        <w:t xml:space="preserve">, </w:t>
      </w:r>
      <w:r w:rsidRPr="00417055">
        <w:rPr>
          <w:rFonts w:eastAsia="Calibri" w:cs="Arial"/>
          <w:lang w:val="fr-FR"/>
        </w:rPr>
        <w:t>et les compiler dans un document ou une brochure soulignant la pertinence pour les espèces couvertes par ces instruments, et saisir l’occasion des réunions à venir pour attirer leur attention sur ce point ;</w:t>
      </w:r>
    </w:p>
    <w:p w14:paraId="7AC8F07A" w14:textId="77777777" w:rsidR="002E6DEA" w:rsidRPr="00417055" w:rsidRDefault="002E6DEA" w:rsidP="002E6DEA">
      <w:pPr>
        <w:pStyle w:val="ListParagraph"/>
        <w:ind w:left="1276" w:hanging="425"/>
        <w:contextualSpacing w:val="0"/>
        <w:rPr>
          <w:lang w:val="fr-FR"/>
        </w:rPr>
      </w:pPr>
    </w:p>
    <w:p w14:paraId="09BE6B30" w14:textId="77777777" w:rsidR="002E6DEA" w:rsidRPr="00417055" w:rsidRDefault="002E6DEA" w:rsidP="002E6DEA">
      <w:pPr>
        <w:widowControl w:val="0"/>
        <w:numPr>
          <w:ilvl w:val="0"/>
          <w:numId w:val="28"/>
        </w:numPr>
        <w:suppressAutoHyphens/>
        <w:autoSpaceDE w:val="0"/>
        <w:adjustRightInd w:val="0"/>
        <w:ind w:left="1276" w:hanging="425"/>
        <w:rPr>
          <w:rFonts w:eastAsia="Calibri" w:cs="Arial"/>
          <w:lang w:val="fr-FR"/>
        </w:rPr>
      </w:pPr>
      <w:r w:rsidRPr="00417055">
        <w:rPr>
          <w:rFonts w:eastAsia="Calibri" w:cs="Arial"/>
          <w:lang w:val="fr-FR"/>
        </w:rPr>
        <w:t>envisager d’organiser un atelier en collaboration avec la Commission de la sauvegarde des espèces (CSE), le Groupe de spécialistes des conflits et de la coexistence entre l’homme et les espèces sauvages ainsi que le Groupe de travail sur la conservation des cultures animales de la CEESP-CSE de l’UICN, afin d’explorer plus en profondeur les interactions entre l’homme et les espèces sauvages dans le cadre de l’apprentissage social ;</w:t>
      </w:r>
    </w:p>
    <w:p w14:paraId="6922D572" w14:textId="77777777" w:rsidR="002E6DEA" w:rsidRPr="00417055" w:rsidRDefault="002E6DEA" w:rsidP="002E6DEA">
      <w:pPr>
        <w:widowControl w:val="0"/>
        <w:suppressAutoHyphens/>
        <w:autoSpaceDE w:val="0"/>
        <w:adjustRightInd w:val="0"/>
        <w:ind w:left="1276" w:hanging="425"/>
        <w:rPr>
          <w:rFonts w:eastAsia="Calibri" w:cs="Arial"/>
          <w:lang w:val="fr-FR"/>
        </w:rPr>
      </w:pPr>
    </w:p>
    <w:p w14:paraId="78635B6A" w14:textId="77777777" w:rsidR="002E6DEA" w:rsidRPr="00417055" w:rsidRDefault="002E6DEA" w:rsidP="002E6DEA">
      <w:pPr>
        <w:widowControl w:val="0"/>
        <w:numPr>
          <w:ilvl w:val="0"/>
          <w:numId w:val="28"/>
        </w:numPr>
        <w:suppressAutoHyphens/>
        <w:autoSpaceDE w:val="0"/>
        <w:adjustRightInd w:val="0"/>
        <w:ind w:left="1276" w:hanging="425"/>
        <w:rPr>
          <w:rFonts w:eastAsia="Calibri" w:cs="Arial"/>
          <w:lang w:val="fr-FR"/>
        </w:rPr>
      </w:pPr>
      <w:r w:rsidRPr="00417055">
        <w:rPr>
          <w:rFonts w:eastAsia="Calibri" w:cs="Arial"/>
          <w:lang w:val="fr-FR"/>
        </w:rPr>
        <w:t>s’impliquer dans l’initiative quinquennale (2025-2030) menée par l’UICN pour faire progresser la prise en considération de la culture animale dans l’orientation des politiques et des pratiques de conservation.</w:t>
      </w:r>
    </w:p>
    <w:p w14:paraId="16B6EC05" w14:textId="77777777" w:rsidR="002E6DEA" w:rsidRPr="00417055" w:rsidRDefault="002E6DEA" w:rsidP="002E6DEA">
      <w:pPr>
        <w:widowControl w:val="0"/>
        <w:autoSpaceDE w:val="0"/>
        <w:autoSpaceDN w:val="0"/>
        <w:adjustRightInd w:val="0"/>
        <w:rPr>
          <w:rFonts w:cs="Arial"/>
          <w:lang w:val="fr-FR"/>
        </w:rPr>
      </w:pPr>
    </w:p>
    <w:p w14:paraId="02892EB2" w14:textId="0E2617F6" w:rsidR="00F03446" w:rsidRDefault="00F03446" w:rsidP="002E6DEA">
      <w:pPr>
        <w:rPr>
          <w:rFonts w:cs="Arial"/>
          <w:i/>
          <w:lang w:val="fr-FR"/>
        </w:rPr>
      </w:pPr>
      <w:r>
        <w:rPr>
          <w:rFonts w:cs="Arial"/>
          <w:i/>
          <w:lang w:val="fr-FR"/>
        </w:rPr>
        <w:br w:type="page"/>
      </w:r>
    </w:p>
    <w:p w14:paraId="10115B1A" w14:textId="085B7BF5" w:rsidR="009275E2" w:rsidRDefault="009275E2" w:rsidP="002E6DEA">
      <w:pPr>
        <w:rPr>
          <w:rFonts w:cs="Arial"/>
          <w:b/>
          <w:i/>
          <w:lang w:val="fr-FR"/>
        </w:rPr>
      </w:pPr>
      <w:r>
        <w:rPr>
          <w:rFonts w:cs="Arial"/>
          <w:b/>
          <w:i/>
          <w:lang w:val="fr-FR"/>
        </w:rPr>
        <w:lastRenderedPageBreak/>
        <w:t>À l’adresse du Conseil scientifique</w:t>
      </w:r>
    </w:p>
    <w:p w14:paraId="3A1DF454" w14:textId="77777777" w:rsidR="009275E2" w:rsidRDefault="009275E2" w:rsidP="002E6DEA">
      <w:pPr>
        <w:rPr>
          <w:rFonts w:cs="Arial"/>
          <w:b/>
          <w:i/>
          <w:lang w:val="fr-FR"/>
        </w:rPr>
      </w:pPr>
    </w:p>
    <w:p w14:paraId="742B8E02" w14:textId="0E1651F0" w:rsidR="00080FD5" w:rsidRPr="00080FD5" w:rsidRDefault="00080FD5" w:rsidP="00080FD5">
      <w:pPr>
        <w:ind w:left="851" w:hanging="851"/>
        <w:rPr>
          <w:rFonts w:cs="Arial"/>
          <w:bCs/>
          <w:iCs/>
          <w:lang w:val="fr-FR"/>
        </w:rPr>
      </w:pPr>
      <w:r>
        <w:rPr>
          <w:rFonts w:cs="Arial"/>
          <w:bCs/>
          <w:iCs/>
          <w:lang w:val="fr-FR"/>
        </w:rPr>
        <w:t>15.DD</w:t>
      </w:r>
      <w:r>
        <w:rPr>
          <w:rFonts w:cs="Arial"/>
          <w:bCs/>
          <w:iCs/>
          <w:lang w:val="fr-FR"/>
        </w:rPr>
        <w:tab/>
      </w:r>
      <w:r w:rsidR="00052B43" w:rsidRPr="00052B43">
        <w:rPr>
          <w:rFonts w:cs="Arial"/>
          <w:bCs/>
          <w:iCs/>
          <w:lang w:val="fr-FR"/>
        </w:rPr>
        <w:t>Le Conseil scientifique est prié d'examiner les travaux menés à ce jour dans le cadre de la CMS sur la culture animale et l'apprentissage social, y compris leur pertinence pour la mise en œuvre du Plan stratégique de Samarcande pour les espèces migratrices 2024-2032, et de fournir des conseils à la COP16 sur l'orientation des travaux futurs sur ce sujet dans le cadre de la CMS.</w:t>
      </w:r>
    </w:p>
    <w:p w14:paraId="1C9C1404" w14:textId="77777777" w:rsidR="00080FD5" w:rsidRDefault="00080FD5" w:rsidP="002E6DEA">
      <w:pPr>
        <w:rPr>
          <w:rFonts w:cs="Arial"/>
          <w:b/>
          <w:i/>
          <w:lang w:val="fr-FR"/>
        </w:rPr>
      </w:pPr>
    </w:p>
    <w:p w14:paraId="060A0739" w14:textId="77777777" w:rsidR="00080FD5" w:rsidRDefault="00080FD5" w:rsidP="002E6DEA">
      <w:pPr>
        <w:rPr>
          <w:rFonts w:cs="Arial"/>
          <w:b/>
          <w:i/>
          <w:lang w:val="fr-FR"/>
        </w:rPr>
      </w:pPr>
    </w:p>
    <w:p w14:paraId="63D122F3" w14:textId="2AB893C7" w:rsidR="002E6DEA" w:rsidRPr="00417055" w:rsidRDefault="002E6DEA" w:rsidP="002E6DEA">
      <w:pPr>
        <w:rPr>
          <w:rFonts w:cs="Arial"/>
          <w:b/>
          <w:i/>
          <w:lang w:val="fr-FR"/>
        </w:rPr>
      </w:pPr>
      <w:r w:rsidRPr="00417055">
        <w:rPr>
          <w:rFonts w:cs="Arial"/>
          <w:b/>
          <w:i/>
          <w:lang w:val="fr-FR"/>
        </w:rPr>
        <w:t>À l’adresse du Secrétariat</w:t>
      </w:r>
    </w:p>
    <w:p w14:paraId="6936BEA3" w14:textId="77777777" w:rsidR="002E6DEA" w:rsidRPr="00417055" w:rsidRDefault="002E6DEA" w:rsidP="002E6DEA">
      <w:pPr>
        <w:rPr>
          <w:rFonts w:cs="Arial"/>
          <w:lang w:val="fr-FR"/>
        </w:rPr>
      </w:pPr>
    </w:p>
    <w:p w14:paraId="743C5571" w14:textId="64A8006C" w:rsidR="002E6DEA" w:rsidRPr="00417055" w:rsidRDefault="002E6DEA" w:rsidP="002E6DEA">
      <w:pPr>
        <w:ind w:left="851" w:hanging="851"/>
        <w:rPr>
          <w:rFonts w:cs="Arial"/>
          <w:iCs/>
          <w:lang w:val="fr-FR"/>
        </w:rPr>
      </w:pPr>
      <w:r w:rsidRPr="00417055">
        <w:rPr>
          <w:rFonts w:cs="Arial"/>
          <w:lang w:val="fr-FR"/>
        </w:rPr>
        <w:t>15.</w:t>
      </w:r>
      <w:r w:rsidR="009275E2">
        <w:rPr>
          <w:rFonts w:cs="Arial"/>
          <w:lang w:val="fr-FR"/>
        </w:rPr>
        <w:t>EE</w:t>
      </w:r>
      <w:r w:rsidRPr="00417055">
        <w:rPr>
          <w:rFonts w:cs="Arial"/>
          <w:lang w:val="fr-FR"/>
        </w:rPr>
        <w:tab/>
        <w:t xml:space="preserve">Le Secrétariat est chargé, </w:t>
      </w:r>
      <w:r w:rsidRPr="00417055">
        <w:rPr>
          <w:rFonts w:eastAsia="Calibri" w:cs="Arial"/>
          <w:lang w:val="fr-FR"/>
        </w:rPr>
        <w:t>sous réserve de la disponibilité des ressources, de</w:t>
      </w:r>
      <w:r w:rsidRPr="00417055">
        <w:rPr>
          <w:rFonts w:cs="Arial"/>
          <w:lang w:val="fr-FR"/>
        </w:rPr>
        <w:t xml:space="preserve"> :</w:t>
      </w:r>
    </w:p>
    <w:p w14:paraId="49A6D546" w14:textId="77777777" w:rsidR="002E6DEA" w:rsidRPr="00417055" w:rsidRDefault="002E6DEA" w:rsidP="002E6DEA">
      <w:pPr>
        <w:ind w:left="720" w:hanging="720"/>
        <w:rPr>
          <w:rFonts w:cs="Arial"/>
          <w:iCs/>
          <w:lang w:val="fr-FR"/>
        </w:rPr>
      </w:pPr>
    </w:p>
    <w:p w14:paraId="2050B6C6" w14:textId="6E63B802" w:rsidR="002E6DEA" w:rsidRPr="00417055" w:rsidRDefault="002E6DEA" w:rsidP="00F03446">
      <w:pPr>
        <w:pStyle w:val="ListParagraph"/>
        <w:numPr>
          <w:ilvl w:val="0"/>
          <w:numId w:val="29"/>
        </w:numPr>
        <w:ind w:left="1276" w:hanging="425"/>
        <w:contextualSpacing w:val="0"/>
        <w:rPr>
          <w:b/>
          <w:bCs/>
          <w:lang w:val="fr-FR"/>
        </w:rPr>
      </w:pPr>
      <w:r w:rsidRPr="00417055">
        <w:rPr>
          <w:rFonts w:eastAsia="Calibri" w:cs="Arial"/>
          <w:lang w:val="fr-FR"/>
        </w:rPr>
        <w:t xml:space="preserve">convoquer un atelier en présentiel pour aider le Groupe de travail d’experts sur la culture animale à accomplir les tâches décrites dans la décision 15.CC b) ; </w:t>
      </w:r>
    </w:p>
    <w:p w14:paraId="53808353" w14:textId="77777777" w:rsidR="002E6DEA" w:rsidRPr="00417055" w:rsidRDefault="002E6DEA" w:rsidP="00F03446">
      <w:pPr>
        <w:pStyle w:val="ListParagraph"/>
        <w:ind w:left="1276" w:hanging="425"/>
        <w:contextualSpacing w:val="0"/>
        <w:rPr>
          <w:b/>
          <w:bCs/>
          <w:lang w:val="fr-FR"/>
        </w:rPr>
      </w:pPr>
    </w:p>
    <w:p w14:paraId="043AE63E" w14:textId="43BD79B1" w:rsidR="002E6DEA" w:rsidRPr="00417055" w:rsidRDefault="002E6DEA" w:rsidP="00F03446">
      <w:pPr>
        <w:pStyle w:val="ListParagraph"/>
        <w:numPr>
          <w:ilvl w:val="0"/>
          <w:numId w:val="29"/>
        </w:numPr>
        <w:ind w:left="1276" w:hanging="425"/>
        <w:contextualSpacing w:val="0"/>
        <w:rPr>
          <w:rFonts w:eastAsia="Calibri" w:cs="Arial"/>
          <w:lang w:val="fr-FR"/>
        </w:rPr>
      </w:pPr>
      <w:r w:rsidRPr="00417055">
        <w:rPr>
          <w:rFonts w:eastAsia="Calibri" w:cs="Arial"/>
          <w:lang w:val="fr-FR"/>
        </w:rPr>
        <w:t xml:space="preserve">soutenir le Conseil scientifique et son Groupe de travail d’experts dans la </w:t>
      </w:r>
      <w:r w:rsidR="00007F71" w:rsidRPr="00007F71">
        <w:rPr>
          <w:rFonts w:eastAsia="Calibri" w:cs="Arial"/>
          <w:lang w:val="fr-FR"/>
        </w:rPr>
        <w:t>diffusion des orientations élaborées conformément à la décision 15.CC</w:t>
      </w:r>
      <w:r w:rsidRPr="00417055">
        <w:rPr>
          <w:rFonts w:eastAsia="Calibri" w:cs="Arial"/>
          <w:lang w:val="fr-FR"/>
        </w:rPr>
        <w:t xml:space="preserve"> ;</w:t>
      </w:r>
    </w:p>
    <w:p w14:paraId="629F78E4" w14:textId="77777777" w:rsidR="002E6DEA" w:rsidRPr="00417055" w:rsidRDefault="002E6DEA" w:rsidP="00F03446">
      <w:pPr>
        <w:pStyle w:val="ListParagraph"/>
        <w:ind w:left="1276" w:hanging="425"/>
        <w:contextualSpacing w:val="0"/>
        <w:rPr>
          <w:rFonts w:eastAsia="Calibri" w:cs="Arial"/>
          <w:szCs w:val="20"/>
          <w:lang w:val="fr-FR"/>
        </w:rPr>
      </w:pPr>
    </w:p>
    <w:p w14:paraId="1AEDAEA7" w14:textId="77777777" w:rsidR="002E6DEA" w:rsidRPr="00417055" w:rsidRDefault="002E6DEA" w:rsidP="00F03446">
      <w:pPr>
        <w:pStyle w:val="ListParagraph"/>
        <w:numPr>
          <w:ilvl w:val="0"/>
          <w:numId w:val="29"/>
        </w:numPr>
        <w:ind w:left="1276" w:hanging="425"/>
        <w:contextualSpacing w:val="0"/>
        <w:rPr>
          <w:b/>
          <w:lang w:val="fr-FR"/>
        </w:rPr>
      </w:pPr>
      <w:r w:rsidRPr="00417055">
        <w:rPr>
          <w:rFonts w:eastAsia="Calibri" w:cs="Arial"/>
          <w:lang w:val="fr-FR"/>
        </w:rPr>
        <w:t>prendre contact avec le Secrétariat du réseau mondial d’observation de la biodiversité GEO BON afin d’explorer les possibilités d’établir un lien entre les travaux sur la culture animale et l’apprentissage social et le réseau.</w:t>
      </w:r>
    </w:p>
    <w:p w14:paraId="2B51FEC2" w14:textId="77777777" w:rsidR="002E6DEA" w:rsidRPr="00417055" w:rsidRDefault="002E6DEA" w:rsidP="00F03446">
      <w:pPr>
        <w:tabs>
          <w:tab w:val="left" w:pos="1020"/>
        </w:tabs>
        <w:rPr>
          <w:rFonts w:cs="Arial"/>
          <w:lang w:val="fr-FR"/>
        </w:rPr>
      </w:pPr>
    </w:p>
    <w:p w14:paraId="510F2818" w14:textId="77777777" w:rsidR="001F3FF7" w:rsidRPr="0024298D" w:rsidRDefault="001F3FF7" w:rsidP="0024298D">
      <w:pPr>
        <w:rPr>
          <w:lang w:val="fr-FR"/>
        </w:rPr>
      </w:pPr>
    </w:p>
    <w:sectPr w:rsidR="001F3FF7" w:rsidRPr="0024298D" w:rsidSect="002E6DEA">
      <w:headerReference w:type="even" r:id="rId28"/>
      <w:headerReference w:type="default" r:id="rId29"/>
      <w:headerReference w:type="first" r:id="rId3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3F07C" w14:textId="77777777" w:rsidR="00CD3D68" w:rsidRDefault="00CD3D68" w:rsidP="00EC2A58">
      <w:r>
        <w:separator/>
      </w:r>
    </w:p>
  </w:endnote>
  <w:endnote w:type="continuationSeparator" w:id="0">
    <w:p w14:paraId="413D6FEC" w14:textId="77777777" w:rsidR="00CD3D68" w:rsidRDefault="00CD3D68"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51023055" w14:textId="574CC3F6" w:rsidR="00EC2A58" w:rsidRPr="00EC2A58" w:rsidRDefault="00EC2A58" w:rsidP="007F7340">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99649257"/>
      <w:docPartObj>
        <w:docPartGallery w:val="Page Numbers (Bottom of Page)"/>
        <w:docPartUnique/>
      </w:docPartObj>
    </w:sdtPr>
    <w:sdtEndPr>
      <w:rPr>
        <w:noProof/>
      </w:rPr>
    </w:sdtEndPr>
    <w:sdtContent>
      <w:p w14:paraId="3B4CCD1C" w14:textId="02C2A80B" w:rsidR="00915CC5" w:rsidRPr="00915CC5" w:rsidRDefault="00915CC5" w:rsidP="00915CC5">
        <w:pPr>
          <w:pStyle w:val="Footer"/>
          <w:jc w:val="center"/>
          <w:rPr>
            <w:sz w:val="18"/>
            <w:szCs w:val="18"/>
          </w:rPr>
        </w:pPr>
        <w:r w:rsidRPr="00915CC5">
          <w:rPr>
            <w:sz w:val="18"/>
            <w:szCs w:val="18"/>
          </w:rPr>
          <w:fldChar w:fldCharType="begin"/>
        </w:r>
        <w:r w:rsidRPr="00915CC5">
          <w:rPr>
            <w:sz w:val="18"/>
            <w:szCs w:val="18"/>
          </w:rPr>
          <w:instrText xml:space="preserve"> PAGE   \* MERGEFORMAT </w:instrText>
        </w:r>
        <w:r w:rsidRPr="00915CC5">
          <w:rPr>
            <w:sz w:val="18"/>
            <w:szCs w:val="18"/>
          </w:rPr>
          <w:fldChar w:fldCharType="separate"/>
        </w:r>
        <w:r w:rsidRPr="00915CC5">
          <w:rPr>
            <w:noProof/>
            <w:sz w:val="18"/>
            <w:szCs w:val="18"/>
          </w:rPr>
          <w:t>2</w:t>
        </w:r>
        <w:r w:rsidRPr="00915CC5">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959684207"/>
      <w:docPartObj>
        <w:docPartGallery w:val="Page Numbers (Bottom of Page)"/>
        <w:docPartUnique/>
      </w:docPartObj>
    </w:sdtPr>
    <w:sdtEndPr>
      <w:rPr>
        <w:noProof/>
      </w:rPr>
    </w:sdtEndPr>
    <w:sdtContent>
      <w:p w14:paraId="38DE27F9" w14:textId="65D1B8C5" w:rsidR="001F3FF7" w:rsidRPr="001F3FF7" w:rsidRDefault="001F3FF7" w:rsidP="001F3FF7">
        <w:pPr>
          <w:pStyle w:val="Footer"/>
          <w:jc w:val="center"/>
          <w:rPr>
            <w:sz w:val="18"/>
            <w:szCs w:val="18"/>
          </w:rPr>
        </w:pPr>
        <w:r w:rsidRPr="001F3FF7">
          <w:rPr>
            <w:sz w:val="18"/>
            <w:szCs w:val="18"/>
          </w:rPr>
          <w:fldChar w:fldCharType="begin"/>
        </w:r>
        <w:r w:rsidRPr="001F3FF7">
          <w:rPr>
            <w:sz w:val="18"/>
            <w:szCs w:val="18"/>
          </w:rPr>
          <w:instrText xml:space="preserve"> PAGE   \* MERGEFORMAT </w:instrText>
        </w:r>
        <w:r w:rsidRPr="001F3FF7">
          <w:rPr>
            <w:sz w:val="18"/>
            <w:szCs w:val="18"/>
          </w:rPr>
          <w:fldChar w:fldCharType="separate"/>
        </w:r>
        <w:r w:rsidRPr="001F3FF7">
          <w:rPr>
            <w:noProof/>
            <w:sz w:val="18"/>
            <w:szCs w:val="18"/>
          </w:rPr>
          <w:t>2</w:t>
        </w:r>
        <w:r w:rsidRPr="001F3FF7">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489BD" w14:textId="77777777" w:rsidR="00CD3D68" w:rsidRDefault="00CD3D68" w:rsidP="00EC2A58">
      <w:r>
        <w:separator/>
      </w:r>
    </w:p>
  </w:footnote>
  <w:footnote w:type="continuationSeparator" w:id="0">
    <w:p w14:paraId="6B6F0EB9" w14:textId="77777777" w:rsidR="00CD3D68" w:rsidRDefault="00CD3D68" w:rsidP="00EC2A58">
      <w:r>
        <w:continuationSeparator/>
      </w:r>
    </w:p>
  </w:footnote>
  <w:footnote w:id="1">
    <w:p w14:paraId="42C568B9" w14:textId="77777777" w:rsidR="00156DDA" w:rsidRDefault="00156DDA" w:rsidP="00156DDA">
      <w:pPr>
        <w:pStyle w:val="FootnoteText"/>
        <w:rPr>
          <w:sz w:val="16"/>
          <w:szCs w:val="16"/>
          <w:lang w:val="fr-FR"/>
        </w:rPr>
      </w:pPr>
      <w:r>
        <w:rPr>
          <w:rStyle w:val="FootnoteReference"/>
          <w:sz w:val="16"/>
          <w:szCs w:val="16"/>
          <w:lang w:val="fr-FR"/>
        </w:rPr>
        <w:footnoteRef/>
      </w:r>
      <w:r>
        <w:rPr>
          <w:sz w:val="16"/>
          <w:szCs w:val="16"/>
          <w:lang w:val="fr-FR"/>
        </w:rPr>
        <w:t xml:space="preserve"> L’inférence phylogénétique est le processus de reconstitution des relations évolutives. Cette démarche permettrait de comprendre la mesure dans laquelle les comportements d’apprentissage social sont apparus et se sont diversifiés parmi les espèces. Le Groupe de travail d’experts sur la culture animale travaille à la mise au point d’outils permettant de comprendre la mesure dans laquelle il serait plausible de déduire qu’une espèce apparentée du point de vue de l’évolution, occupant une niche similaire, peut-être dotée d’une structure sociale similaire, peut également avoir recours à l’apprentissage social, afin de pallier la rareté des données.</w:t>
      </w:r>
    </w:p>
  </w:footnote>
  <w:footnote w:id="2">
    <w:p w14:paraId="59497750" w14:textId="77777777" w:rsidR="00E44604" w:rsidRDefault="00E44604" w:rsidP="00E44604">
      <w:pPr>
        <w:pStyle w:val="FootnoteText"/>
        <w:rPr>
          <w:sz w:val="16"/>
          <w:szCs w:val="16"/>
          <w:lang w:val="fr-FR"/>
        </w:rPr>
      </w:pPr>
      <w:r>
        <w:rPr>
          <w:rStyle w:val="FootnoteReference"/>
          <w:sz w:val="16"/>
          <w:szCs w:val="16"/>
          <w:lang w:val="fr-FR"/>
        </w:rPr>
        <w:footnoteRef/>
      </w:r>
      <w:r>
        <w:rPr>
          <w:sz w:val="16"/>
          <w:szCs w:val="16"/>
          <w:lang w:val="fr-FR"/>
        </w:rPr>
        <w:t xml:space="preserve"> </w:t>
      </w:r>
      <w:r>
        <w:rPr>
          <w:sz w:val="16"/>
          <w:szCs w:val="16"/>
          <w:u w:val="single"/>
          <w:lang w:val="fr-FR"/>
        </w:rPr>
        <w:t xml:space="preserve">Établi sous l’appellation « Groupe de travail d’experts sur la culture animale et la complexité sociale » par la Résolution 10.15 </w:t>
      </w:r>
      <w:r>
        <w:rPr>
          <w:i/>
          <w:iCs/>
          <w:sz w:val="16"/>
          <w:szCs w:val="16"/>
          <w:u w:val="single"/>
          <w:lang w:val="fr-FR"/>
        </w:rPr>
        <w:t>Programme de travail mondial pour les cétacés (2012-2024)</w:t>
      </w:r>
      <w:r>
        <w:rPr>
          <w:sz w:val="16"/>
          <w:szCs w:val="16"/>
          <w:u w:val="single"/>
          <w:lang w:val="fr-FR"/>
        </w:rPr>
        <w:t xml:space="preserve"> ; désormais appelé « Groupe de travail d’experts sur la culture animale et l’apprentissage social ».</w:t>
      </w:r>
    </w:p>
  </w:footnote>
  <w:footnote w:id="3">
    <w:p w14:paraId="580ABF68" w14:textId="77777777" w:rsidR="00E44604" w:rsidRDefault="00E44604" w:rsidP="00E44604">
      <w:pPr>
        <w:pStyle w:val="FootnoteText"/>
        <w:rPr>
          <w:sz w:val="16"/>
          <w:szCs w:val="16"/>
          <w:lang w:val="fr-FR"/>
        </w:rPr>
      </w:pPr>
      <w:r>
        <w:rPr>
          <w:rStyle w:val="FootnoteReference"/>
          <w:sz w:val="16"/>
          <w:szCs w:val="16"/>
          <w:lang w:val="fr-FR"/>
        </w:rPr>
        <w:footnoteRef/>
      </w:r>
      <w:r>
        <w:rPr>
          <w:sz w:val="16"/>
          <w:szCs w:val="16"/>
          <w:lang w:val="fr-FR"/>
        </w:rPr>
        <w:t xml:space="preserve"> </w:t>
      </w:r>
      <w:r>
        <w:rPr>
          <w:sz w:val="16"/>
          <w:szCs w:val="16"/>
          <w:u w:val="single"/>
          <w:lang w:val="fr-FR"/>
        </w:rPr>
        <w:t xml:space="preserve">Établi sous l’appellation « Groupe de travail d’experts sur la culture animale et la complexité sociale » par la Résolution 10.15 </w:t>
      </w:r>
      <w:r>
        <w:rPr>
          <w:i/>
          <w:iCs/>
          <w:sz w:val="16"/>
          <w:szCs w:val="16"/>
          <w:u w:val="single"/>
          <w:lang w:val="fr-FR"/>
        </w:rPr>
        <w:t>Programme de travail mondial pour les cétacés (2012-2024)</w:t>
      </w:r>
      <w:r>
        <w:rPr>
          <w:sz w:val="16"/>
          <w:szCs w:val="16"/>
          <w:u w:val="single"/>
          <w:lang w:val="fr-FR"/>
        </w:rPr>
        <w:t xml:space="preserve"> ; désormais appelé « Groupe de travail d’experts sur la culture animale et l’apprentissage social ».</w:t>
      </w:r>
    </w:p>
  </w:footnote>
  <w:footnote w:id="4">
    <w:p w14:paraId="3C40C790" w14:textId="77777777" w:rsidR="003422F1" w:rsidRDefault="003422F1" w:rsidP="003422F1">
      <w:pPr>
        <w:pStyle w:val="FootnoteText"/>
        <w:rPr>
          <w:sz w:val="16"/>
          <w:szCs w:val="16"/>
          <w:lang w:val="fr-FR"/>
        </w:rPr>
      </w:pPr>
      <w:r>
        <w:rPr>
          <w:rStyle w:val="FootnoteReference"/>
          <w:sz w:val="16"/>
          <w:szCs w:val="16"/>
          <w:lang w:val="fr-FR"/>
        </w:rPr>
        <w:footnoteRef/>
      </w:r>
      <w:r>
        <w:rPr>
          <w:sz w:val="16"/>
          <w:szCs w:val="16"/>
          <w:lang w:val="fr-FR"/>
        </w:rPr>
        <w:t xml:space="preserve"> </w:t>
      </w:r>
      <w:r>
        <w:rPr>
          <w:sz w:val="16"/>
          <w:szCs w:val="16"/>
          <w:u w:val="single"/>
          <w:lang w:val="fr-FR"/>
        </w:rPr>
        <w:t xml:space="preserve">Établi sous l’appellation « Groupe de travail d’experts sur la culture animale et la complexité sociale » par la Résolution 10.15 </w:t>
      </w:r>
      <w:r>
        <w:rPr>
          <w:i/>
          <w:iCs/>
          <w:sz w:val="16"/>
          <w:szCs w:val="16"/>
          <w:u w:val="single"/>
          <w:lang w:val="fr-FR"/>
        </w:rPr>
        <w:t>Programme de travail mondial pour les cétacés (2012-2024)</w:t>
      </w:r>
      <w:r>
        <w:rPr>
          <w:sz w:val="16"/>
          <w:szCs w:val="16"/>
          <w:u w:val="single"/>
          <w:lang w:val="fr-FR"/>
        </w:rPr>
        <w:t xml:space="preserve"> ; désormais appelé « Groupe de travail d’experts sur la culture animale et l’apprentissage social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3C474273" w:rsidR="00EC2A58" w:rsidRPr="00AF3AEC"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Arial" w:cs="Arial"/>
        <w:i/>
        <w:sz w:val="18"/>
        <w:szCs w:val="18"/>
        <w:lang w:val="fr-FR"/>
      </w:rPr>
    </w:pPr>
    <w:r w:rsidRPr="00EC2A58">
      <w:rPr>
        <w:rFonts w:eastAsia="Arial" w:cs="Arial"/>
        <w:i/>
        <w:sz w:val="18"/>
        <w:szCs w:val="18"/>
        <w:lang w:val="fr-FR"/>
      </w:rPr>
      <w:t>UNEP/CMS/COP1</w:t>
    </w:r>
    <w:r w:rsidR="00A95195">
      <w:rPr>
        <w:rFonts w:eastAsia="Arial" w:cs="Arial"/>
        <w:i/>
        <w:sz w:val="18"/>
        <w:szCs w:val="18"/>
        <w:lang w:val="fr-FR"/>
      </w:rPr>
      <w:t>5</w:t>
    </w:r>
    <w:r w:rsidRPr="00EC2A58">
      <w:rPr>
        <w:rFonts w:eastAsia="Arial" w:cs="Arial"/>
        <w:i/>
        <w:sz w:val="18"/>
        <w:szCs w:val="18"/>
        <w:lang w:val="fr-FR"/>
      </w:rPr>
      <w:t>/Doc.</w:t>
    </w:r>
    <w:r w:rsidR="004E64D4">
      <w:rPr>
        <w:rFonts w:eastAsia="Arial" w:cs="Arial"/>
        <w:i/>
        <w:sz w:val="18"/>
        <w:szCs w:val="18"/>
        <w:lang w:val="fr-FR"/>
      </w:rPr>
      <w:t>28.13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86D13" w14:textId="4624EDB4" w:rsidR="00C35D46" w:rsidRPr="00EC2A58" w:rsidRDefault="00C35D46"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4E64D4">
      <w:rPr>
        <w:rFonts w:eastAsia="Arial" w:cs="Arial"/>
        <w:i/>
        <w:sz w:val="18"/>
        <w:szCs w:val="18"/>
        <w:lang w:val="fr-FR"/>
      </w:rPr>
      <w:t>UNEP/CMS/COP15/Doc.28.13</w:t>
    </w:r>
    <w:r>
      <w:rPr>
        <w:rFonts w:eastAsia="Arial" w:cs="Arial"/>
        <w:i/>
        <w:sz w:val="18"/>
        <w:szCs w:val="18"/>
        <w:lang w:val="fr-FR"/>
      </w:rPr>
      <w:t>/Annexe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3B78" w14:textId="4D5CB67A" w:rsidR="00D86758" w:rsidRPr="00AF3AEC" w:rsidRDefault="00D86758" w:rsidP="00915CC5">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ind w:right="-501"/>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28.13/Annexe 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13E6" w14:textId="45C1FF64" w:rsidR="002E6DEA" w:rsidRDefault="002E6DEA">
    <w:pPr>
      <w:pStyle w:val="Header"/>
      <w:pBdr>
        <w:bottom w:val="single" w:sz="4" w:space="1" w:color="auto"/>
      </w:pBdr>
      <w:jc w:val="right"/>
      <w:rPr>
        <w:rFonts w:cs="Arial"/>
        <w:i/>
        <w:sz w:val="18"/>
        <w:szCs w:val="18"/>
      </w:rPr>
    </w:pPr>
    <w:r>
      <w:rPr>
        <w:rFonts w:cs="Arial"/>
        <w:i/>
        <w:sz w:val="18"/>
        <w:szCs w:val="18"/>
      </w:rPr>
      <w:t>UNEP/CMS/COP15/Doc.28.</w:t>
    </w:r>
    <w:r w:rsidR="00DB044C">
      <w:rPr>
        <w:rFonts w:cs="Arial"/>
        <w:i/>
        <w:sz w:val="18"/>
        <w:szCs w:val="18"/>
      </w:rPr>
      <w:t>13</w:t>
    </w:r>
    <w:r>
      <w:rPr>
        <w:rFonts w:cs="Arial"/>
        <w:i/>
        <w:sz w:val="18"/>
        <w:szCs w:val="18"/>
      </w:rPr>
      <w:t>/</w:t>
    </w:r>
    <w:proofErr w:type="spellStart"/>
    <w:r>
      <w:rPr>
        <w:rFonts w:cs="Arial"/>
        <w:i/>
        <w:sz w:val="18"/>
        <w:szCs w:val="18"/>
      </w:rPr>
      <w:t>Annex</w:t>
    </w:r>
    <w:r w:rsidR="00D86758">
      <w:rPr>
        <w:rFonts w:cs="Arial"/>
        <w:i/>
        <w:sz w:val="18"/>
        <w:szCs w:val="18"/>
      </w:rPr>
      <w:t>e</w:t>
    </w:r>
    <w:proofErr w:type="spellEnd"/>
    <w:r>
      <w:rPr>
        <w:rFonts w:cs="Arial"/>
        <w:i/>
        <w:sz w:val="18"/>
        <w:szCs w:val="18"/>
      </w:rPr>
      <w:t xml:space="preserve"> 3</w:t>
    </w:r>
  </w:p>
  <w:p w14:paraId="3BB3139B" w14:textId="77777777" w:rsidR="002E6DEA" w:rsidRDefault="002E6DEA">
    <w:pPr>
      <w:pStyle w:val="Header"/>
      <w:rPr>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4CDD" w14:textId="6860FC42" w:rsidR="002E6DEA" w:rsidRDefault="002E6DEA">
    <w:pPr>
      <w:pStyle w:val="Header"/>
      <w:pBdr>
        <w:bottom w:val="single" w:sz="4" w:space="1" w:color="auto"/>
      </w:pBdr>
      <w:rPr>
        <w:rFonts w:cs="Arial"/>
        <w:i/>
        <w:sz w:val="18"/>
        <w:szCs w:val="18"/>
      </w:rPr>
    </w:pPr>
    <w:r>
      <w:rPr>
        <w:rFonts w:cs="Arial"/>
        <w:i/>
        <w:sz w:val="18"/>
        <w:szCs w:val="18"/>
      </w:rPr>
      <w:t>UNEP/CMS/COP15/Doc.28.13/</w:t>
    </w:r>
    <w:proofErr w:type="spellStart"/>
    <w:r>
      <w:rPr>
        <w:rFonts w:cs="Arial"/>
        <w:i/>
        <w:sz w:val="18"/>
        <w:szCs w:val="18"/>
      </w:rPr>
      <w:t>Annex</w:t>
    </w:r>
    <w:r w:rsidR="00D86758">
      <w:rPr>
        <w:rFonts w:cs="Arial"/>
        <w:i/>
        <w:sz w:val="18"/>
        <w:szCs w:val="18"/>
      </w:rPr>
      <w:t>e</w:t>
    </w:r>
    <w:proofErr w:type="spellEnd"/>
    <w:r>
      <w:rPr>
        <w:rFonts w:cs="Arial"/>
        <w:i/>
        <w:sz w:val="18"/>
        <w:szCs w:val="18"/>
      </w:rPr>
      <w:t xml:space="preserve"> 3</w:t>
    </w:r>
  </w:p>
  <w:p w14:paraId="689D6A03" w14:textId="77777777" w:rsidR="002E6DEA" w:rsidRDefault="002E6DEA">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8BB" w14:textId="54DF5290"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4E64D4">
      <w:rPr>
        <w:rFonts w:eastAsia="Arial" w:cs="Arial"/>
        <w:i/>
        <w:sz w:val="18"/>
        <w:szCs w:val="18"/>
        <w:lang w:val="fr-FR"/>
      </w:rPr>
      <w:t>UNEP/CMS/COP</w:t>
    </w:r>
    <w:r w:rsidR="00BA33FE" w:rsidRPr="004E64D4">
      <w:rPr>
        <w:rFonts w:eastAsia="Arial" w:cs="Arial"/>
        <w:i/>
        <w:sz w:val="18"/>
        <w:szCs w:val="18"/>
        <w:lang w:val="fr-FR"/>
      </w:rPr>
      <w:t>1</w:t>
    </w:r>
    <w:r w:rsidR="00A95195" w:rsidRPr="004E64D4">
      <w:rPr>
        <w:rFonts w:eastAsia="Arial" w:cs="Arial"/>
        <w:i/>
        <w:sz w:val="18"/>
        <w:szCs w:val="18"/>
        <w:lang w:val="fr-FR"/>
      </w:rPr>
      <w:t>5</w:t>
    </w:r>
    <w:r w:rsidRPr="004E64D4">
      <w:rPr>
        <w:rFonts w:eastAsia="Arial" w:cs="Arial"/>
        <w:i/>
        <w:sz w:val="18"/>
        <w:szCs w:val="18"/>
        <w:lang w:val="fr-FR"/>
      </w:rPr>
      <w:t>/Doc.</w:t>
    </w:r>
    <w:r w:rsidR="004E64D4" w:rsidRPr="004E64D4">
      <w:rPr>
        <w:rFonts w:eastAsia="Arial" w:cs="Arial"/>
        <w:i/>
        <w:sz w:val="18"/>
        <w:szCs w:val="18"/>
        <w:lang w:val="fr-FR"/>
      </w:rPr>
      <w:t>28.13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C2A7" w14:textId="508EE4A5" w:rsidR="00EC2A58" w:rsidRPr="00FF59D5" w:rsidRDefault="00BA33FE" w:rsidP="00FF59D5">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bookmarkStart w:id="4" w:name="_Hlk208560916"/>
    <w:bookmarkStart w:id="5" w:name="_Hlk208560917"/>
    <w:r>
      <w:rPr>
        <w:noProof/>
      </w:rPr>
      <w:drawing>
        <wp:anchor distT="0" distB="0" distL="114300" distR="114300" simplePos="0" relativeHeight="251658242"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1185730550"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8240"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966656754"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58241"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1392166477"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4"/>
    <w:bookmarkEnd w:id="5"/>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8813" w14:textId="524EF96F" w:rsidR="00915CC5" w:rsidRPr="00AF3AEC" w:rsidRDefault="00915CC5"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28.13/Annexe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0C975" w14:textId="0CCD1711" w:rsidR="00915CC5" w:rsidRPr="00EC2A58" w:rsidRDefault="00915CC5"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4E64D4">
      <w:rPr>
        <w:rFonts w:eastAsia="Arial" w:cs="Arial"/>
        <w:i/>
        <w:sz w:val="18"/>
        <w:szCs w:val="18"/>
        <w:lang w:val="fr-FR"/>
      </w:rPr>
      <w:t>UNEP/CMS/COP15/Doc.28.13</w:t>
    </w:r>
    <w:r>
      <w:rPr>
        <w:rFonts w:eastAsia="Arial" w:cs="Arial"/>
        <w:i/>
        <w:sz w:val="18"/>
        <w:szCs w:val="18"/>
        <w:lang w:val="fr-FR"/>
      </w:rPr>
      <w:t>/Annexe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1C42A" w14:textId="17119EB2" w:rsidR="00A52A04" w:rsidRPr="00A52A04" w:rsidRDefault="00A52A04" w:rsidP="00915CC5">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eastAsia="Arial" w:cs="Arial"/>
        <w:i/>
        <w:sz w:val="18"/>
        <w:szCs w:val="18"/>
        <w:lang w:val="en-GB"/>
      </w:rPr>
    </w:pPr>
    <w:r w:rsidRPr="00A52A04">
      <w:rPr>
        <w:rFonts w:eastAsia="Arial" w:cs="Arial"/>
        <w:i/>
        <w:sz w:val="18"/>
        <w:szCs w:val="18"/>
        <w:lang w:val="en-GB"/>
      </w:rPr>
      <w:t>UNEP/CMS/COP15/Doc.28.13/An</w:t>
    </w:r>
    <w:r>
      <w:rPr>
        <w:rFonts w:eastAsia="Arial" w:cs="Arial"/>
        <w:i/>
        <w:sz w:val="18"/>
        <w:szCs w:val="18"/>
        <w:lang w:val="en-GB"/>
      </w:rPr>
      <w:t>nexe 1</w:t>
    </w:r>
  </w:p>
  <w:p w14:paraId="0378E064" w14:textId="68DF5A23" w:rsidR="00A52A04" w:rsidRPr="00A52A04" w:rsidRDefault="00A52A04" w:rsidP="00A52A0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A5870" w14:textId="04EA794E" w:rsidR="00915CC5" w:rsidRPr="00AF3AEC" w:rsidRDefault="00915CC5" w:rsidP="00915CC5">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ind w:right="-501"/>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28.13/Annexe 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ACF6C" w14:textId="4E007320" w:rsidR="00915CC5" w:rsidRPr="00EC2A58" w:rsidRDefault="00915CC5" w:rsidP="00915CC5">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ind w:right="-501"/>
      <w:jc w:val="right"/>
      <w:textAlignment w:val="baseline"/>
      <w:rPr>
        <w:rFonts w:ascii="Calibri" w:eastAsia="Calibri" w:hAnsi="Calibri" w:cs="Times New Roman"/>
        <w:i/>
        <w:sz w:val="18"/>
        <w:szCs w:val="18"/>
        <w:lang w:val="fr-FR"/>
      </w:rPr>
    </w:pPr>
    <w:r w:rsidRPr="004E64D4">
      <w:rPr>
        <w:rFonts w:eastAsia="Arial" w:cs="Arial"/>
        <w:i/>
        <w:sz w:val="18"/>
        <w:szCs w:val="18"/>
        <w:lang w:val="fr-FR"/>
      </w:rPr>
      <w:t>UNEP/CMS/COP15/Doc.28.13</w:t>
    </w:r>
    <w:r>
      <w:rPr>
        <w:rFonts w:eastAsia="Arial" w:cs="Arial"/>
        <w:i/>
        <w:sz w:val="18"/>
        <w:szCs w:val="18"/>
        <w:lang w:val="fr-FR"/>
      </w:rPr>
      <w:t>/Annexe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19637" w14:textId="3F9FD6B1" w:rsidR="00A52A04" w:rsidRPr="00A52A04" w:rsidRDefault="00A52A04" w:rsidP="00915CC5">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ind w:right="-501"/>
      <w:textAlignment w:val="baseline"/>
      <w:rPr>
        <w:rFonts w:eastAsia="Arial" w:cs="Arial"/>
        <w:i/>
        <w:sz w:val="18"/>
        <w:szCs w:val="18"/>
        <w:lang w:val="en-GB"/>
      </w:rPr>
    </w:pPr>
    <w:r w:rsidRPr="00A52A04">
      <w:rPr>
        <w:rFonts w:eastAsia="Arial" w:cs="Arial"/>
        <w:i/>
        <w:sz w:val="18"/>
        <w:szCs w:val="18"/>
        <w:lang w:val="en-GB"/>
      </w:rPr>
      <w:t>UNEP/CMS/COP15/Doc.28.13/An</w:t>
    </w:r>
    <w:r>
      <w:rPr>
        <w:rFonts w:eastAsia="Arial" w:cs="Arial"/>
        <w:i/>
        <w:sz w:val="18"/>
        <w:szCs w:val="18"/>
        <w:lang w:val="en-GB"/>
      </w:rPr>
      <w:t>nexe 2</w:t>
    </w:r>
  </w:p>
  <w:p w14:paraId="128C9AFE" w14:textId="77777777" w:rsidR="00A52A04" w:rsidRPr="00A52A04" w:rsidRDefault="00A52A04" w:rsidP="00A52A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634D"/>
    <w:multiLevelType w:val="hybridMultilevel"/>
    <w:tmpl w:val="A920D62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21F02DD"/>
    <w:multiLevelType w:val="hybridMultilevel"/>
    <w:tmpl w:val="F6EEB4F4"/>
    <w:lvl w:ilvl="0" w:tplc="4094F8B4">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B8823E3"/>
    <w:multiLevelType w:val="hybridMultilevel"/>
    <w:tmpl w:val="A8B84AA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B54A76"/>
    <w:multiLevelType w:val="hybridMultilevel"/>
    <w:tmpl w:val="1570C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E02417"/>
    <w:multiLevelType w:val="hybridMultilevel"/>
    <w:tmpl w:val="05D8AD4A"/>
    <w:lvl w:ilvl="0" w:tplc="F2600486">
      <w:start w:val="1"/>
      <w:numFmt w:val="lowerRoman"/>
      <w:lvlText w:val="%1."/>
      <w:lvlJc w:val="left"/>
      <w:pPr>
        <w:ind w:left="1631" w:hanging="720"/>
      </w:pPr>
      <w:rPr>
        <w:rFonts w:hint="default"/>
      </w:rPr>
    </w:lvl>
    <w:lvl w:ilvl="1" w:tplc="20000019" w:tentative="1">
      <w:start w:val="1"/>
      <w:numFmt w:val="lowerLetter"/>
      <w:lvlText w:val="%2."/>
      <w:lvlJc w:val="left"/>
      <w:pPr>
        <w:ind w:left="1991" w:hanging="360"/>
      </w:pPr>
    </w:lvl>
    <w:lvl w:ilvl="2" w:tplc="2000001B" w:tentative="1">
      <w:start w:val="1"/>
      <w:numFmt w:val="lowerRoman"/>
      <w:lvlText w:val="%3."/>
      <w:lvlJc w:val="right"/>
      <w:pPr>
        <w:ind w:left="2711" w:hanging="180"/>
      </w:pPr>
    </w:lvl>
    <w:lvl w:ilvl="3" w:tplc="2000000F" w:tentative="1">
      <w:start w:val="1"/>
      <w:numFmt w:val="decimal"/>
      <w:lvlText w:val="%4."/>
      <w:lvlJc w:val="left"/>
      <w:pPr>
        <w:ind w:left="3431" w:hanging="360"/>
      </w:pPr>
    </w:lvl>
    <w:lvl w:ilvl="4" w:tplc="20000019" w:tentative="1">
      <w:start w:val="1"/>
      <w:numFmt w:val="lowerLetter"/>
      <w:lvlText w:val="%5."/>
      <w:lvlJc w:val="left"/>
      <w:pPr>
        <w:ind w:left="4151" w:hanging="360"/>
      </w:pPr>
    </w:lvl>
    <w:lvl w:ilvl="5" w:tplc="2000001B" w:tentative="1">
      <w:start w:val="1"/>
      <w:numFmt w:val="lowerRoman"/>
      <w:lvlText w:val="%6."/>
      <w:lvlJc w:val="right"/>
      <w:pPr>
        <w:ind w:left="4871" w:hanging="180"/>
      </w:pPr>
    </w:lvl>
    <w:lvl w:ilvl="6" w:tplc="2000000F" w:tentative="1">
      <w:start w:val="1"/>
      <w:numFmt w:val="decimal"/>
      <w:lvlText w:val="%7."/>
      <w:lvlJc w:val="left"/>
      <w:pPr>
        <w:ind w:left="5591" w:hanging="360"/>
      </w:pPr>
    </w:lvl>
    <w:lvl w:ilvl="7" w:tplc="20000019" w:tentative="1">
      <w:start w:val="1"/>
      <w:numFmt w:val="lowerLetter"/>
      <w:lvlText w:val="%8."/>
      <w:lvlJc w:val="left"/>
      <w:pPr>
        <w:ind w:left="6311" w:hanging="360"/>
      </w:pPr>
    </w:lvl>
    <w:lvl w:ilvl="8" w:tplc="2000001B" w:tentative="1">
      <w:start w:val="1"/>
      <w:numFmt w:val="lowerRoman"/>
      <w:lvlText w:val="%9."/>
      <w:lvlJc w:val="right"/>
      <w:pPr>
        <w:ind w:left="7031" w:hanging="180"/>
      </w:pPr>
    </w:lvl>
  </w:abstractNum>
  <w:abstractNum w:abstractNumId="5" w15:restartNumberingAfterBreak="0">
    <w:nsid w:val="1A557523"/>
    <w:multiLevelType w:val="hybridMultilevel"/>
    <w:tmpl w:val="57ACE6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8878F5"/>
    <w:multiLevelType w:val="hybridMultilevel"/>
    <w:tmpl w:val="50FC4930"/>
    <w:lvl w:ilvl="0" w:tplc="4FE8FF48">
      <w:start w:val="1"/>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C051AE9"/>
    <w:multiLevelType w:val="hybridMultilevel"/>
    <w:tmpl w:val="2E76C0B8"/>
    <w:lvl w:ilvl="0" w:tplc="FC165C44">
      <w:start w:val="1"/>
      <w:numFmt w:val="lowerRoman"/>
      <w:lvlText w:val="%1."/>
      <w:lvlJc w:val="left"/>
      <w:pPr>
        <w:ind w:left="1631" w:hanging="720"/>
      </w:pPr>
      <w:rPr>
        <w:rFonts w:hint="default"/>
      </w:rPr>
    </w:lvl>
    <w:lvl w:ilvl="1" w:tplc="20000019" w:tentative="1">
      <w:start w:val="1"/>
      <w:numFmt w:val="lowerLetter"/>
      <w:lvlText w:val="%2."/>
      <w:lvlJc w:val="left"/>
      <w:pPr>
        <w:ind w:left="1991" w:hanging="360"/>
      </w:pPr>
    </w:lvl>
    <w:lvl w:ilvl="2" w:tplc="2000001B" w:tentative="1">
      <w:start w:val="1"/>
      <w:numFmt w:val="lowerRoman"/>
      <w:lvlText w:val="%3."/>
      <w:lvlJc w:val="right"/>
      <w:pPr>
        <w:ind w:left="2711" w:hanging="180"/>
      </w:pPr>
    </w:lvl>
    <w:lvl w:ilvl="3" w:tplc="2000000F" w:tentative="1">
      <w:start w:val="1"/>
      <w:numFmt w:val="decimal"/>
      <w:lvlText w:val="%4."/>
      <w:lvlJc w:val="left"/>
      <w:pPr>
        <w:ind w:left="3431" w:hanging="360"/>
      </w:pPr>
    </w:lvl>
    <w:lvl w:ilvl="4" w:tplc="20000019" w:tentative="1">
      <w:start w:val="1"/>
      <w:numFmt w:val="lowerLetter"/>
      <w:lvlText w:val="%5."/>
      <w:lvlJc w:val="left"/>
      <w:pPr>
        <w:ind w:left="4151" w:hanging="360"/>
      </w:pPr>
    </w:lvl>
    <w:lvl w:ilvl="5" w:tplc="2000001B" w:tentative="1">
      <w:start w:val="1"/>
      <w:numFmt w:val="lowerRoman"/>
      <w:lvlText w:val="%6."/>
      <w:lvlJc w:val="right"/>
      <w:pPr>
        <w:ind w:left="4871" w:hanging="180"/>
      </w:pPr>
    </w:lvl>
    <w:lvl w:ilvl="6" w:tplc="2000000F" w:tentative="1">
      <w:start w:val="1"/>
      <w:numFmt w:val="decimal"/>
      <w:lvlText w:val="%7."/>
      <w:lvlJc w:val="left"/>
      <w:pPr>
        <w:ind w:left="5591" w:hanging="360"/>
      </w:pPr>
    </w:lvl>
    <w:lvl w:ilvl="7" w:tplc="20000019" w:tentative="1">
      <w:start w:val="1"/>
      <w:numFmt w:val="lowerLetter"/>
      <w:lvlText w:val="%8."/>
      <w:lvlJc w:val="left"/>
      <w:pPr>
        <w:ind w:left="6311" w:hanging="360"/>
      </w:pPr>
    </w:lvl>
    <w:lvl w:ilvl="8" w:tplc="2000001B" w:tentative="1">
      <w:start w:val="1"/>
      <w:numFmt w:val="lowerRoman"/>
      <w:lvlText w:val="%9."/>
      <w:lvlJc w:val="right"/>
      <w:pPr>
        <w:ind w:left="7031" w:hanging="180"/>
      </w:pPr>
    </w:lvl>
  </w:abstractNum>
  <w:abstractNum w:abstractNumId="8"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5BC5315"/>
    <w:multiLevelType w:val="hybridMultilevel"/>
    <w:tmpl w:val="734A5D3E"/>
    <w:lvl w:ilvl="0" w:tplc="20000001">
      <w:start w:val="1"/>
      <w:numFmt w:val="bullet"/>
      <w:lvlText w:val=""/>
      <w:lvlJc w:val="left"/>
      <w:pPr>
        <w:ind w:left="1154" w:hanging="360"/>
      </w:pPr>
      <w:rPr>
        <w:rFonts w:ascii="Symbol" w:hAnsi="Symbol" w:hint="default"/>
        <w:i w:val="0"/>
        <w:iCs/>
      </w:rPr>
    </w:lvl>
    <w:lvl w:ilvl="1" w:tplc="FFFFFFFF">
      <w:start w:val="1"/>
      <w:numFmt w:val="bullet"/>
      <w:lvlText w:val=""/>
      <w:lvlJc w:val="left"/>
      <w:pPr>
        <w:ind w:left="1874" w:hanging="360"/>
      </w:pPr>
      <w:rPr>
        <w:rFonts w:ascii="Symbol" w:hAnsi="Symbol" w:hint="default"/>
      </w:rPr>
    </w:lvl>
    <w:lvl w:ilvl="2" w:tplc="FFFFFFFF">
      <w:start w:val="1"/>
      <w:numFmt w:val="lowerRoman"/>
      <w:lvlText w:val="%3."/>
      <w:lvlJc w:val="right"/>
      <w:pPr>
        <w:ind w:left="2594" w:hanging="180"/>
      </w:pPr>
    </w:lvl>
    <w:lvl w:ilvl="3" w:tplc="FFFFFFFF">
      <w:start w:val="1"/>
      <w:numFmt w:val="decimal"/>
      <w:lvlText w:val="%4."/>
      <w:lvlJc w:val="left"/>
      <w:pPr>
        <w:ind w:left="3314" w:hanging="360"/>
      </w:pPr>
    </w:lvl>
    <w:lvl w:ilvl="4" w:tplc="FFFFFFFF">
      <w:start w:val="1"/>
      <w:numFmt w:val="lowerLetter"/>
      <w:lvlText w:val="%5."/>
      <w:lvlJc w:val="left"/>
      <w:pPr>
        <w:ind w:left="4034" w:hanging="360"/>
      </w:pPr>
    </w:lvl>
    <w:lvl w:ilvl="5" w:tplc="FFFFFFFF">
      <w:start w:val="1"/>
      <w:numFmt w:val="lowerRoman"/>
      <w:lvlText w:val="%6."/>
      <w:lvlJc w:val="right"/>
      <w:pPr>
        <w:ind w:left="4754" w:hanging="180"/>
      </w:pPr>
    </w:lvl>
    <w:lvl w:ilvl="6" w:tplc="FFFFFFFF">
      <w:start w:val="1"/>
      <w:numFmt w:val="decimal"/>
      <w:lvlText w:val="%7."/>
      <w:lvlJc w:val="left"/>
      <w:pPr>
        <w:ind w:left="5474" w:hanging="360"/>
      </w:pPr>
    </w:lvl>
    <w:lvl w:ilvl="7" w:tplc="FFFFFFFF">
      <w:start w:val="1"/>
      <w:numFmt w:val="lowerLetter"/>
      <w:lvlText w:val="%8."/>
      <w:lvlJc w:val="left"/>
      <w:pPr>
        <w:ind w:left="6194" w:hanging="360"/>
      </w:pPr>
    </w:lvl>
    <w:lvl w:ilvl="8" w:tplc="FFFFFFFF">
      <w:start w:val="1"/>
      <w:numFmt w:val="lowerRoman"/>
      <w:lvlText w:val="%9."/>
      <w:lvlJc w:val="right"/>
      <w:pPr>
        <w:ind w:left="6914" w:hanging="180"/>
      </w:pPr>
    </w:lvl>
  </w:abstractNum>
  <w:abstractNum w:abstractNumId="10" w15:restartNumberingAfterBreak="0">
    <w:nsid w:val="293872A3"/>
    <w:multiLevelType w:val="hybridMultilevel"/>
    <w:tmpl w:val="D376149E"/>
    <w:lvl w:ilvl="0" w:tplc="DCD4513C">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1" w15:restartNumberingAfterBreak="0">
    <w:nsid w:val="2BAA55B1"/>
    <w:multiLevelType w:val="hybridMultilevel"/>
    <w:tmpl w:val="34F630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E4B25BB"/>
    <w:multiLevelType w:val="hybridMultilevel"/>
    <w:tmpl w:val="6D84BA86"/>
    <w:lvl w:ilvl="0" w:tplc="2000001B">
      <w:start w:val="1"/>
      <w:numFmt w:val="lowerRoman"/>
      <w:lvlText w:val="%1."/>
      <w:lvlJc w:val="right"/>
      <w:pPr>
        <w:ind w:left="1571" w:hanging="360"/>
      </w:p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13" w15:restartNumberingAfterBreak="0">
    <w:nsid w:val="2F812645"/>
    <w:multiLevelType w:val="hybridMultilevel"/>
    <w:tmpl w:val="12BE5216"/>
    <w:lvl w:ilvl="0" w:tplc="20000001">
      <w:start w:val="1"/>
      <w:numFmt w:val="bullet"/>
      <w:lvlText w:val=""/>
      <w:lvlJc w:val="left"/>
      <w:pPr>
        <w:ind w:left="1177" w:hanging="390"/>
      </w:pPr>
      <w:rPr>
        <w:rFonts w:ascii="Symbol" w:hAnsi="Symbol" w:hint="default"/>
      </w:rPr>
    </w:lvl>
    <w:lvl w:ilvl="1" w:tplc="FFFFFFFF" w:tentative="1">
      <w:start w:val="1"/>
      <w:numFmt w:val="bullet"/>
      <w:lvlText w:val="o"/>
      <w:lvlJc w:val="left"/>
      <w:pPr>
        <w:ind w:left="1867" w:hanging="360"/>
      </w:pPr>
      <w:rPr>
        <w:rFonts w:ascii="Courier New" w:hAnsi="Courier New" w:cs="Courier New" w:hint="default"/>
      </w:rPr>
    </w:lvl>
    <w:lvl w:ilvl="2" w:tplc="FFFFFFFF" w:tentative="1">
      <w:start w:val="1"/>
      <w:numFmt w:val="bullet"/>
      <w:lvlText w:val=""/>
      <w:lvlJc w:val="left"/>
      <w:pPr>
        <w:ind w:left="2587" w:hanging="360"/>
      </w:pPr>
      <w:rPr>
        <w:rFonts w:ascii="Wingdings" w:hAnsi="Wingdings" w:hint="default"/>
      </w:rPr>
    </w:lvl>
    <w:lvl w:ilvl="3" w:tplc="FFFFFFFF" w:tentative="1">
      <w:start w:val="1"/>
      <w:numFmt w:val="bullet"/>
      <w:lvlText w:val=""/>
      <w:lvlJc w:val="left"/>
      <w:pPr>
        <w:ind w:left="3307" w:hanging="360"/>
      </w:pPr>
      <w:rPr>
        <w:rFonts w:ascii="Symbol" w:hAnsi="Symbol" w:hint="default"/>
      </w:rPr>
    </w:lvl>
    <w:lvl w:ilvl="4" w:tplc="FFFFFFFF" w:tentative="1">
      <w:start w:val="1"/>
      <w:numFmt w:val="bullet"/>
      <w:lvlText w:val="o"/>
      <w:lvlJc w:val="left"/>
      <w:pPr>
        <w:ind w:left="4027" w:hanging="360"/>
      </w:pPr>
      <w:rPr>
        <w:rFonts w:ascii="Courier New" w:hAnsi="Courier New" w:cs="Courier New" w:hint="default"/>
      </w:rPr>
    </w:lvl>
    <w:lvl w:ilvl="5" w:tplc="FFFFFFFF" w:tentative="1">
      <w:start w:val="1"/>
      <w:numFmt w:val="bullet"/>
      <w:lvlText w:val=""/>
      <w:lvlJc w:val="left"/>
      <w:pPr>
        <w:ind w:left="4747" w:hanging="360"/>
      </w:pPr>
      <w:rPr>
        <w:rFonts w:ascii="Wingdings" w:hAnsi="Wingdings" w:hint="default"/>
      </w:rPr>
    </w:lvl>
    <w:lvl w:ilvl="6" w:tplc="FFFFFFFF" w:tentative="1">
      <w:start w:val="1"/>
      <w:numFmt w:val="bullet"/>
      <w:lvlText w:val=""/>
      <w:lvlJc w:val="left"/>
      <w:pPr>
        <w:ind w:left="5467" w:hanging="360"/>
      </w:pPr>
      <w:rPr>
        <w:rFonts w:ascii="Symbol" w:hAnsi="Symbol" w:hint="default"/>
      </w:rPr>
    </w:lvl>
    <w:lvl w:ilvl="7" w:tplc="FFFFFFFF" w:tentative="1">
      <w:start w:val="1"/>
      <w:numFmt w:val="bullet"/>
      <w:lvlText w:val="o"/>
      <w:lvlJc w:val="left"/>
      <w:pPr>
        <w:ind w:left="6187" w:hanging="360"/>
      </w:pPr>
      <w:rPr>
        <w:rFonts w:ascii="Courier New" w:hAnsi="Courier New" w:cs="Courier New" w:hint="default"/>
      </w:rPr>
    </w:lvl>
    <w:lvl w:ilvl="8" w:tplc="FFFFFFFF" w:tentative="1">
      <w:start w:val="1"/>
      <w:numFmt w:val="bullet"/>
      <w:lvlText w:val=""/>
      <w:lvlJc w:val="left"/>
      <w:pPr>
        <w:ind w:left="6907" w:hanging="360"/>
      </w:pPr>
      <w:rPr>
        <w:rFonts w:ascii="Wingdings" w:hAnsi="Wingdings" w:hint="default"/>
      </w:rPr>
    </w:lvl>
  </w:abstractNum>
  <w:abstractNum w:abstractNumId="14" w15:restartNumberingAfterBreak="0">
    <w:nsid w:val="302668A1"/>
    <w:multiLevelType w:val="hybridMultilevel"/>
    <w:tmpl w:val="99A03B16"/>
    <w:lvl w:ilvl="0" w:tplc="837EEE0E">
      <w:start w:val="1"/>
      <w:numFmt w:val="lowerLetter"/>
      <w:lvlText w:val="%1)"/>
      <w:lvlJc w:val="left"/>
      <w:pPr>
        <w:ind w:left="1080" w:hanging="360"/>
      </w:pPr>
      <w:rPr>
        <w:rFonts w:eastAsia="Calibri" w:hint="default"/>
      </w:rPr>
    </w:lvl>
    <w:lvl w:ilvl="1" w:tplc="B3289C50">
      <w:start w:val="1"/>
      <w:numFmt w:val="lowerRoman"/>
      <w:lvlText w:val="%2)"/>
      <w:lvlJc w:val="left"/>
      <w:pPr>
        <w:ind w:left="1647" w:hanging="360"/>
      </w:pPr>
      <w:rPr>
        <w:rFonts w:hint="default"/>
      </w:r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5" w15:restartNumberingAfterBreak="0">
    <w:nsid w:val="348F1866"/>
    <w:multiLevelType w:val="hybridMultilevel"/>
    <w:tmpl w:val="4C5E1FF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6604403"/>
    <w:multiLevelType w:val="hybridMultilevel"/>
    <w:tmpl w:val="34F6309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83037A5"/>
    <w:multiLevelType w:val="hybridMultilevel"/>
    <w:tmpl w:val="E0D84AB4"/>
    <w:lvl w:ilvl="0" w:tplc="B3289C50">
      <w:start w:val="1"/>
      <w:numFmt w:val="lowerRoman"/>
      <w:lvlText w:val="%1)"/>
      <w:lvlJc w:val="left"/>
      <w:pPr>
        <w:ind w:left="1647"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F1E2255"/>
    <w:multiLevelType w:val="hybridMultilevel"/>
    <w:tmpl w:val="850EF5F0"/>
    <w:lvl w:ilvl="0" w:tplc="9C0E5A9E">
      <w:start w:val="1"/>
      <w:numFmt w:val="upperLetter"/>
      <w:lvlText w:val="%1."/>
      <w:lvlJc w:val="left"/>
      <w:pPr>
        <w:ind w:left="720" w:hanging="360"/>
      </w:pPr>
      <w:rPr>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FAA1D19"/>
    <w:multiLevelType w:val="hybridMultilevel"/>
    <w:tmpl w:val="E24642A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4F4688C"/>
    <w:multiLevelType w:val="hybridMultilevel"/>
    <w:tmpl w:val="696CDBAE"/>
    <w:lvl w:ilvl="0" w:tplc="573ADDD0">
      <w:start w:val="2"/>
      <w:numFmt w:val="decimal"/>
      <w:lvlText w:val="%1."/>
      <w:lvlJc w:val="left"/>
      <w:pPr>
        <w:ind w:left="720" w:hanging="360"/>
      </w:pPr>
      <w:rPr>
        <w:rFonts w:hint="default"/>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E0827ED"/>
    <w:multiLevelType w:val="hybridMultilevel"/>
    <w:tmpl w:val="BDEA52AE"/>
    <w:lvl w:ilvl="0" w:tplc="2000001B">
      <w:start w:val="1"/>
      <w:numFmt w:val="lowerRoman"/>
      <w:lvlText w:val="%1."/>
      <w:lvlJc w:val="right"/>
      <w:pPr>
        <w:ind w:left="1571" w:hanging="360"/>
      </w:p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22" w15:restartNumberingAfterBreak="0">
    <w:nsid w:val="5E896A0D"/>
    <w:multiLevelType w:val="hybridMultilevel"/>
    <w:tmpl w:val="63D2EB2E"/>
    <w:lvl w:ilvl="0" w:tplc="2000001B">
      <w:start w:val="1"/>
      <w:numFmt w:val="lowerRoman"/>
      <w:lvlText w:val="%1."/>
      <w:lvlJc w:val="right"/>
      <w:pPr>
        <w:ind w:left="1571" w:hanging="360"/>
      </w:p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23" w15:restartNumberingAfterBreak="0">
    <w:nsid w:val="60A0385A"/>
    <w:multiLevelType w:val="hybridMultilevel"/>
    <w:tmpl w:val="8AF67D52"/>
    <w:lvl w:ilvl="0" w:tplc="FFFFFFFF">
      <w:start w:val="1"/>
      <w:numFmt w:val="lowerLetter"/>
      <w:lvlText w:val="%1)"/>
      <w:lvlJc w:val="left"/>
      <w:pPr>
        <w:ind w:left="927" w:hanging="360"/>
      </w:pPr>
    </w:lvl>
    <w:lvl w:ilvl="1" w:tplc="B3289C50">
      <w:start w:val="1"/>
      <w:numFmt w:val="lowerRoman"/>
      <w:lvlText w:val="%2)"/>
      <w:lvlJc w:val="left"/>
      <w:pPr>
        <w:ind w:left="1647" w:hanging="360"/>
      </w:pPr>
      <w:rPr>
        <w:rFonts w:hint="default"/>
      </w:rPr>
    </w:lvl>
    <w:lvl w:ilvl="2" w:tplc="FFFFFFFF">
      <w:start w:val="1"/>
      <w:numFmt w:val="lowerRoman"/>
      <w:lvlText w:val="%3)"/>
      <w:lvlJc w:val="right"/>
      <w:pPr>
        <w:ind w:left="1827" w:hanging="360"/>
      </w:pPr>
      <w:rPr>
        <w:rFonts w:hint="default"/>
      </w:r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24" w15:restartNumberingAfterBreak="0">
    <w:nsid w:val="649621C5"/>
    <w:multiLevelType w:val="hybridMultilevel"/>
    <w:tmpl w:val="77B6F2BA"/>
    <w:lvl w:ilvl="0" w:tplc="4094F8B4">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5" w15:restartNumberingAfterBreak="0">
    <w:nsid w:val="69A23F83"/>
    <w:multiLevelType w:val="hybridMultilevel"/>
    <w:tmpl w:val="5AB8C51E"/>
    <w:lvl w:ilvl="0" w:tplc="15607A12">
      <w:start w:val="1"/>
      <w:numFmt w:val="decimal"/>
      <w:lvlText w:val="%1."/>
      <w:lvlJc w:val="left"/>
      <w:pPr>
        <w:ind w:left="360" w:hanging="360"/>
      </w:pPr>
      <w:rPr>
        <w:i w:val="0"/>
        <w:iCs/>
      </w:rPr>
    </w:lvl>
    <w:lvl w:ilvl="1" w:tplc="2000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6" w15:restartNumberingAfterBreak="0">
    <w:nsid w:val="71064DC4"/>
    <w:multiLevelType w:val="hybridMultilevel"/>
    <w:tmpl w:val="55C25B24"/>
    <w:lvl w:ilvl="0" w:tplc="4EDA73DC">
      <w:start w:val="1"/>
      <w:numFmt w:val="lowerRoman"/>
      <w:lvlText w:val="%1."/>
      <w:lvlJc w:val="left"/>
      <w:pPr>
        <w:ind w:left="1571" w:hanging="720"/>
      </w:pPr>
      <w:rPr>
        <w:rFonts w:hint="default"/>
      </w:rPr>
    </w:lvl>
    <w:lvl w:ilvl="1" w:tplc="20000019" w:tentative="1">
      <w:start w:val="1"/>
      <w:numFmt w:val="lowerLetter"/>
      <w:lvlText w:val="%2."/>
      <w:lvlJc w:val="left"/>
      <w:pPr>
        <w:ind w:left="1931" w:hanging="360"/>
      </w:pPr>
    </w:lvl>
    <w:lvl w:ilvl="2" w:tplc="2000001B" w:tentative="1">
      <w:start w:val="1"/>
      <w:numFmt w:val="lowerRoman"/>
      <w:lvlText w:val="%3."/>
      <w:lvlJc w:val="right"/>
      <w:pPr>
        <w:ind w:left="2651" w:hanging="180"/>
      </w:pPr>
    </w:lvl>
    <w:lvl w:ilvl="3" w:tplc="2000000F" w:tentative="1">
      <w:start w:val="1"/>
      <w:numFmt w:val="decimal"/>
      <w:lvlText w:val="%4."/>
      <w:lvlJc w:val="left"/>
      <w:pPr>
        <w:ind w:left="3371" w:hanging="360"/>
      </w:pPr>
    </w:lvl>
    <w:lvl w:ilvl="4" w:tplc="20000019" w:tentative="1">
      <w:start w:val="1"/>
      <w:numFmt w:val="lowerLetter"/>
      <w:lvlText w:val="%5."/>
      <w:lvlJc w:val="left"/>
      <w:pPr>
        <w:ind w:left="4091" w:hanging="360"/>
      </w:pPr>
    </w:lvl>
    <w:lvl w:ilvl="5" w:tplc="2000001B" w:tentative="1">
      <w:start w:val="1"/>
      <w:numFmt w:val="lowerRoman"/>
      <w:lvlText w:val="%6."/>
      <w:lvlJc w:val="right"/>
      <w:pPr>
        <w:ind w:left="4811" w:hanging="180"/>
      </w:pPr>
    </w:lvl>
    <w:lvl w:ilvl="6" w:tplc="2000000F" w:tentative="1">
      <w:start w:val="1"/>
      <w:numFmt w:val="decimal"/>
      <w:lvlText w:val="%7."/>
      <w:lvlJc w:val="left"/>
      <w:pPr>
        <w:ind w:left="5531" w:hanging="360"/>
      </w:pPr>
    </w:lvl>
    <w:lvl w:ilvl="7" w:tplc="20000019" w:tentative="1">
      <w:start w:val="1"/>
      <w:numFmt w:val="lowerLetter"/>
      <w:lvlText w:val="%8."/>
      <w:lvlJc w:val="left"/>
      <w:pPr>
        <w:ind w:left="6251" w:hanging="360"/>
      </w:pPr>
    </w:lvl>
    <w:lvl w:ilvl="8" w:tplc="2000001B" w:tentative="1">
      <w:start w:val="1"/>
      <w:numFmt w:val="lowerRoman"/>
      <w:lvlText w:val="%9."/>
      <w:lvlJc w:val="right"/>
      <w:pPr>
        <w:ind w:left="6971" w:hanging="180"/>
      </w:pPr>
    </w:lvl>
  </w:abstractNum>
  <w:abstractNum w:abstractNumId="27" w15:restartNumberingAfterBreak="0">
    <w:nsid w:val="72545B7B"/>
    <w:multiLevelType w:val="hybridMultilevel"/>
    <w:tmpl w:val="75B08336"/>
    <w:lvl w:ilvl="0" w:tplc="08090017">
      <w:start w:val="1"/>
      <w:numFmt w:val="lowerLetter"/>
      <w:lvlText w:val="%1)"/>
      <w:lvlJc w:val="left"/>
      <w:pPr>
        <w:ind w:left="819" w:hanging="360"/>
      </w:pPr>
      <w:rPr>
        <w:rFonts w:hint="default"/>
        <w:b w:val="0"/>
      </w:rPr>
    </w:lvl>
    <w:lvl w:ilvl="1" w:tplc="08090019">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8" w15:restartNumberingAfterBreak="0">
    <w:nsid w:val="72741AF5"/>
    <w:multiLevelType w:val="hybridMultilevel"/>
    <w:tmpl w:val="9BFE00DE"/>
    <w:lvl w:ilvl="0" w:tplc="2000001B">
      <w:start w:val="1"/>
      <w:numFmt w:val="lowerRoman"/>
      <w:lvlText w:val="%1."/>
      <w:lvlJc w:val="right"/>
      <w:pPr>
        <w:ind w:left="1571" w:hanging="360"/>
      </w:pPr>
    </w:lvl>
    <w:lvl w:ilvl="1" w:tplc="20000019" w:tentative="1">
      <w:start w:val="1"/>
      <w:numFmt w:val="lowerLetter"/>
      <w:lvlText w:val="%2."/>
      <w:lvlJc w:val="left"/>
      <w:pPr>
        <w:ind w:left="2291" w:hanging="360"/>
      </w:pPr>
    </w:lvl>
    <w:lvl w:ilvl="2" w:tplc="2000001B" w:tentative="1">
      <w:start w:val="1"/>
      <w:numFmt w:val="lowerRoman"/>
      <w:lvlText w:val="%3."/>
      <w:lvlJc w:val="right"/>
      <w:pPr>
        <w:ind w:left="3011" w:hanging="180"/>
      </w:pPr>
    </w:lvl>
    <w:lvl w:ilvl="3" w:tplc="2000000F" w:tentative="1">
      <w:start w:val="1"/>
      <w:numFmt w:val="decimal"/>
      <w:lvlText w:val="%4."/>
      <w:lvlJc w:val="left"/>
      <w:pPr>
        <w:ind w:left="3731" w:hanging="360"/>
      </w:pPr>
    </w:lvl>
    <w:lvl w:ilvl="4" w:tplc="20000019" w:tentative="1">
      <w:start w:val="1"/>
      <w:numFmt w:val="lowerLetter"/>
      <w:lvlText w:val="%5."/>
      <w:lvlJc w:val="left"/>
      <w:pPr>
        <w:ind w:left="4451" w:hanging="360"/>
      </w:pPr>
    </w:lvl>
    <w:lvl w:ilvl="5" w:tplc="2000001B" w:tentative="1">
      <w:start w:val="1"/>
      <w:numFmt w:val="lowerRoman"/>
      <w:lvlText w:val="%6."/>
      <w:lvlJc w:val="right"/>
      <w:pPr>
        <w:ind w:left="5171" w:hanging="180"/>
      </w:pPr>
    </w:lvl>
    <w:lvl w:ilvl="6" w:tplc="2000000F" w:tentative="1">
      <w:start w:val="1"/>
      <w:numFmt w:val="decimal"/>
      <w:lvlText w:val="%7."/>
      <w:lvlJc w:val="left"/>
      <w:pPr>
        <w:ind w:left="5891" w:hanging="360"/>
      </w:pPr>
    </w:lvl>
    <w:lvl w:ilvl="7" w:tplc="20000019" w:tentative="1">
      <w:start w:val="1"/>
      <w:numFmt w:val="lowerLetter"/>
      <w:lvlText w:val="%8."/>
      <w:lvlJc w:val="left"/>
      <w:pPr>
        <w:ind w:left="6611" w:hanging="360"/>
      </w:pPr>
    </w:lvl>
    <w:lvl w:ilvl="8" w:tplc="2000001B" w:tentative="1">
      <w:start w:val="1"/>
      <w:numFmt w:val="lowerRoman"/>
      <w:lvlText w:val="%9."/>
      <w:lvlJc w:val="right"/>
      <w:pPr>
        <w:ind w:left="7331" w:hanging="180"/>
      </w:pPr>
    </w:lvl>
  </w:abstractNum>
  <w:abstractNum w:abstractNumId="29" w15:restartNumberingAfterBreak="0">
    <w:nsid w:val="74D30F77"/>
    <w:multiLevelType w:val="hybridMultilevel"/>
    <w:tmpl w:val="5B8EECFC"/>
    <w:lvl w:ilvl="0" w:tplc="FFFFFFFF">
      <w:start w:val="1"/>
      <w:numFmt w:val="lowerLetter"/>
      <w:lvlText w:val="%1)"/>
      <w:lvlJc w:val="left"/>
      <w:pPr>
        <w:ind w:left="1080" w:hanging="360"/>
      </w:pPr>
      <w:rPr>
        <w:rFonts w:eastAsia="Calibri" w:hint="default"/>
      </w:rPr>
    </w:lvl>
    <w:lvl w:ilvl="1" w:tplc="B3289C50">
      <w:start w:val="1"/>
      <w:numFmt w:val="lowerRoman"/>
      <w:lvlText w:val="%2)"/>
      <w:lvlJc w:val="left"/>
      <w:pPr>
        <w:ind w:left="1647"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75200D3B"/>
    <w:multiLevelType w:val="hybridMultilevel"/>
    <w:tmpl w:val="88A0C5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38902923">
    <w:abstractNumId w:val="20"/>
  </w:num>
  <w:num w:numId="2" w16cid:durableId="1328482046">
    <w:abstractNumId w:val="22"/>
  </w:num>
  <w:num w:numId="3" w16cid:durableId="207227077">
    <w:abstractNumId w:val="12"/>
  </w:num>
  <w:num w:numId="4" w16cid:durableId="625042434">
    <w:abstractNumId w:val="7"/>
  </w:num>
  <w:num w:numId="5" w16cid:durableId="1811435304">
    <w:abstractNumId w:val="28"/>
  </w:num>
  <w:num w:numId="6" w16cid:durableId="511186354">
    <w:abstractNumId w:val="4"/>
  </w:num>
  <w:num w:numId="7" w16cid:durableId="2062052151">
    <w:abstractNumId w:val="21"/>
  </w:num>
  <w:num w:numId="8" w16cid:durableId="2111654697">
    <w:abstractNumId w:val="26"/>
  </w:num>
  <w:num w:numId="9" w16cid:durableId="638530915">
    <w:abstractNumId w:val="11"/>
  </w:num>
  <w:num w:numId="10" w16cid:durableId="1778520395">
    <w:abstractNumId w:val="16"/>
  </w:num>
  <w:num w:numId="11" w16cid:durableId="418407765">
    <w:abstractNumId w:val="5"/>
  </w:num>
  <w:num w:numId="12" w16cid:durableId="1501384369">
    <w:abstractNumId w:val="3"/>
  </w:num>
  <w:num w:numId="13" w16cid:durableId="101070310">
    <w:abstractNumId w:val="2"/>
  </w:num>
  <w:num w:numId="14" w16cid:durableId="1169173562">
    <w:abstractNumId w:val="30"/>
  </w:num>
  <w:num w:numId="15" w16cid:durableId="1131556702">
    <w:abstractNumId w:val="25"/>
  </w:num>
  <w:num w:numId="16" w16cid:durableId="135296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48464342">
    <w:abstractNumId w:val="13"/>
  </w:num>
  <w:num w:numId="18" w16cid:durableId="599290475">
    <w:abstractNumId w:val="9"/>
  </w:num>
  <w:num w:numId="19" w16cid:durableId="1061636319">
    <w:abstractNumId w:val="10"/>
  </w:num>
  <w:num w:numId="20" w16cid:durableId="1836072380">
    <w:abstractNumId w:val="19"/>
  </w:num>
  <w:num w:numId="21" w16cid:durableId="980771975">
    <w:abstractNumId w:val="0"/>
  </w:num>
  <w:num w:numId="22" w16cid:durableId="753162067">
    <w:abstractNumId w:val="18"/>
  </w:num>
  <w:num w:numId="23" w16cid:durableId="1075738572">
    <w:abstractNumId w:val="17"/>
  </w:num>
  <w:num w:numId="24" w16cid:durableId="1119690640">
    <w:abstractNumId w:val="14"/>
  </w:num>
  <w:num w:numId="25" w16cid:durableId="1884171620">
    <w:abstractNumId w:val="29"/>
  </w:num>
  <w:num w:numId="26" w16cid:durableId="716321202">
    <w:abstractNumId w:val="8"/>
  </w:num>
  <w:num w:numId="27" w16cid:durableId="1272281409">
    <w:abstractNumId w:val="1"/>
  </w:num>
  <w:num w:numId="28" w16cid:durableId="572860801">
    <w:abstractNumId w:val="23"/>
  </w:num>
  <w:num w:numId="29" w16cid:durableId="1070074691">
    <w:abstractNumId w:val="27"/>
  </w:num>
  <w:num w:numId="30" w16cid:durableId="634263018">
    <w:abstractNumId w:val="24"/>
  </w:num>
  <w:num w:numId="31" w16cid:durableId="146632351">
    <w:abstractNumId w:val="6"/>
  </w:num>
  <w:num w:numId="32" w16cid:durableId="7414897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07F71"/>
    <w:rsid w:val="00024C5D"/>
    <w:rsid w:val="0003162D"/>
    <w:rsid w:val="00032B98"/>
    <w:rsid w:val="00032CF8"/>
    <w:rsid w:val="00044D10"/>
    <w:rsid w:val="000469F3"/>
    <w:rsid w:val="00052B43"/>
    <w:rsid w:val="00057D4F"/>
    <w:rsid w:val="0006551A"/>
    <w:rsid w:val="0007337C"/>
    <w:rsid w:val="0008036D"/>
    <w:rsid w:val="00080FD5"/>
    <w:rsid w:val="00096D68"/>
    <w:rsid w:val="000A4499"/>
    <w:rsid w:val="000A5C5A"/>
    <w:rsid w:val="000D2642"/>
    <w:rsid w:val="0011646F"/>
    <w:rsid w:val="00147B28"/>
    <w:rsid w:val="00156DDA"/>
    <w:rsid w:val="00161DF5"/>
    <w:rsid w:val="001715DB"/>
    <w:rsid w:val="001746EB"/>
    <w:rsid w:val="00177F2E"/>
    <w:rsid w:val="00182FFB"/>
    <w:rsid w:val="0018325B"/>
    <w:rsid w:val="00193A57"/>
    <w:rsid w:val="00195BE4"/>
    <w:rsid w:val="001A5590"/>
    <w:rsid w:val="001A5E13"/>
    <w:rsid w:val="001A641D"/>
    <w:rsid w:val="001C7165"/>
    <w:rsid w:val="001F3FF7"/>
    <w:rsid w:val="001F41DB"/>
    <w:rsid w:val="001F4CD4"/>
    <w:rsid w:val="001F5B9E"/>
    <w:rsid w:val="00214037"/>
    <w:rsid w:val="002202DC"/>
    <w:rsid w:val="0024298D"/>
    <w:rsid w:val="00245D13"/>
    <w:rsid w:val="0024610E"/>
    <w:rsid w:val="00291DE5"/>
    <w:rsid w:val="00293F9A"/>
    <w:rsid w:val="002A1249"/>
    <w:rsid w:val="002C3942"/>
    <w:rsid w:val="002C39E7"/>
    <w:rsid w:val="002D6DFD"/>
    <w:rsid w:val="002E292C"/>
    <w:rsid w:val="002E4EF5"/>
    <w:rsid w:val="002E66BF"/>
    <w:rsid w:val="002E6DEA"/>
    <w:rsid w:val="002F5BC2"/>
    <w:rsid w:val="0030429E"/>
    <w:rsid w:val="00304607"/>
    <w:rsid w:val="0033778C"/>
    <w:rsid w:val="003422F1"/>
    <w:rsid w:val="00367A28"/>
    <w:rsid w:val="00374A2C"/>
    <w:rsid w:val="003831DB"/>
    <w:rsid w:val="003A30AE"/>
    <w:rsid w:val="003B7C15"/>
    <w:rsid w:val="003D3861"/>
    <w:rsid w:val="003E6307"/>
    <w:rsid w:val="003F06C2"/>
    <w:rsid w:val="003F4A1F"/>
    <w:rsid w:val="003F5252"/>
    <w:rsid w:val="00407C13"/>
    <w:rsid w:val="0041443B"/>
    <w:rsid w:val="00427A1F"/>
    <w:rsid w:val="00440E07"/>
    <w:rsid w:val="004465FF"/>
    <w:rsid w:val="00465B92"/>
    <w:rsid w:val="004669C4"/>
    <w:rsid w:val="004731E6"/>
    <w:rsid w:val="00474768"/>
    <w:rsid w:val="004844F7"/>
    <w:rsid w:val="004872F0"/>
    <w:rsid w:val="00490BD9"/>
    <w:rsid w:val="004978C4"/>
    <w:rsid w:val="004A0877"/>
    <w:rsid w:val="004C39B4"/>
    <w:rsid w:val="004D00D4"/>
    <w:rsid w:val="004D022E"/>
    <w:rsid w:val="004D07D0"/>
    <w:rsid w:val="004E55ED"/>
    <w:rsid w:val="004E64D4"/>
    <w:rsid w:val="00510633"/>
    <w:rsid w:val="0051603D"/>
    <w:rsid w:val="005305F8"/>
    <w:rsid w:val="005330F7"/>
    <w:rsid w:val="00545E35"/>
    <w:rsid w:val="0054733C"/>
    <w:rsid w:val="00547525"/>
    <w:rsid w:val="00551E4C"/>
    <w:rsid w:val="00562C31"/>
    <w:rsid w:val="00563598"/>
    <w:rsid w:val="00565832"/>
    <w:rsid w:val="005703EB"/>
    <w:rsid w:val="00593C33"/>
    <w:rsid w:val="005B01FE"/>
    <w:rsid w:val="005B1E92"/>
    <w:rsid w:val="005B33D0"/>
    <w:rsid w:val="005B6A6D"/>
    <w:rsid w:val="005C4E76"/>
    <w:rsid w:val="005D1E01"/>
    <w:rsid w:val="005D3689"/>
    <w:rsid w:val="005E3254"/>
    <w:rsid w:val="006017F1"/>
    <w:rsid w:val="00605DC3"/>
    <w:rsid w:val="00613BB7"/>
    <w:rsid w:val="00636922"/>
    <w:rsid w:val="00640F7A"/>
    <w:rsid w:val="00642385"/>
    <w:rsid w:val="006427F5"/>
    <w:rsid w:val="00657206"/>
    <w:rsid w:val="006668D9"/>
    <w:rsid w:val="006957BC"/>
    <w:rsid w:val="006A697C"/>
    <w:rsid w:val="006B0D91"/>
    <w:rsid w:val="006B4B0D"/>
    <w:rsid w:val="006C7EF0"/>
    <w:rsid w:val="006D11A6"/>
    <w:rsid w:val="006E774A"/>
    <w:rsid w:val="006F5AA2"/>
    <w:rsid w:val="00706011"/>
    <w:rsid w:val="0071181A"/>
    <w:rsid w:val="007712B4"/>
    <w:rsid w:val="00773FB4"/>
    <w:rsid w:val="00781556"/>
    <w:rsid w:val="007A2455"/>
    <w:rsid w:val="007B4348"/>
    <w:rsid w:val="007C0105"/>
    <w:rsid w:val="007C249F"/>
    <w:rsid w:val="007D03F7"/>
    <w:rsid w:val="007E101A"/>
    <w:rsid w:val="007F7340"/>
    <w:rsid w:val="0080285C"/>
    <w:rsid w:val="008053AF"/>
    <w:rsid w:val="008074C6"/>
    <w:rsid w:val="00812D82"/>
    <w:rsid w:val="0081744D"/>
    <w:rsid w:val="00823848"/>
    <w:rsid w:val="00833D03"/>
    <w:rsid w:val="00864567"/>
    <w:rsid w:val="00870459"/>
    <w:rsid w:val="00871276"/>
    <w:rsid w:val="00884751"/>
    <w:rsid w:val="00896B45"/>
    <w:rsid w:val="00896FBB"/>
    <w:rsid w:val="008A2AD2"/>
    <w:rsid w:val="008A2CC7"/>
    <w:rsid w:val="008A7F76"/>
    <w:rsid w:val="008B2DC5"/>
    <w:rsid w:val="008E4BAA"/>
    <w:rsid w:val="008E55E9"/>
    <w:rsid w:val="00915CC5"/>
    <w:rsid w:val="00924A61"/>
    <w:rsid w:val="009275E2"/>
    <w:rsid w:val="009305A1"/>
    <w:rsid w:val="009566E7"/>
    <w:rsid w:val="00957E7E"/>
    <w:rsid w:val="009664D5"/>
    <w:rsid w:val="00981584"/>
    <w:rsid w:val="00986532"/>
    <w:rsid w:val="009A5E37"/>
    <w:rsid w:val="009B7127"/>
    <w:rsid w:val="009C4407"/>
    <w:rsid w:val="009C7594"/>
    <w:rsid w:val="009D24E8"/>
    <w:rsid w:val="00A248C8"/>
    <w:rsid w:val="00A41EBE"/>
    <w:rsid w:val="00A52A04"/>
    <w:rsid w:val="00A668D4"/>
    <w:rsid w:val="00A701B5"/>
    <w:rsid w:val="00A70986"/>
    <w:rsid w:val="00A75388"/>
    <w:rsid w:val="00A8521C"/>
    <w:rsid w:val="00A92E30"/>
    <w:rsid w:val="00A95195"/>
    <w:rsid w:val="00AC0435"/>
    <w:rsid w:val="00AC225A"/>
    <w:rsid w:val="00AC22F6"/>
    <w:rsid w:val="00AF0E56"/>
    <w:rsid w:val="00AF3AEC"/>
    <w:rsid w:val="00B063B5"/>
    <w:rsid w:val="00B100C2"/>
    <w:rsid w:val="00B15E06"/>
    <w:rsid w:val="00B161F7"/>
    <w:rsid w:val="00B179EF"/>
    <w:rsid w:val="00B17A55"/>
    <w:rsid w:val="00B33662"/>
    <w:rsid w:val="00B529B0"/>
    <w:rsid w:val="00B53FD4"/>
    <w:rsid w:val="00B560F4"/>
    <w:rsid w:val="00B577D0"/>
    <w:rsid w:val="00B73168"/>
    <w:rsid w:val="00B86346"/>
    <w:rsid w:val="00BA2FF0"/>
    <w:rsid w:val="00BA33FE"/>
    <w:rsid w:val="00BC2100"/>
    <w:rsid w:val="00BC39C7"/>
    <w:rsid w:val="00C21845"/>
    <w:rsid w:val="00C23CE1"/>
    <w:rsid w:val="00C328E6"/>
    <w:rsid w:val="00C3328C"/>
    <w:rsid w:val="00C35D46"/>
    <w:rsid w:val="00C44397"/>
    <w:rsid w:val="00C64B00"/>
    <w:rsid w:val="00C74235"/>
    <w:rsid w:val="00C7547E"/>
    <w:rsid w:val="00C83410"/>
    <w:rsid w:val="00C96CBF"/>
    <w:rsid w:val="00CB4AC9"/>
    <w:rsid w:val="00CB6AB5"/>
    <w:rsid w:val="00CD3D68"/>
    <w:rsid w:val="00CE15BD"/>
    <w:rsid w:val="00CE223B"/>
    <w:rsid w:val="00CE281A"/>
    <w:rsid w:val="00CE34A0"/>
    <w:rsid w:val="00D1096D"/>
    <w:rsid w:val="00D11555"/>
    <w:rsid w:val="00D216F5"/>
    <w:rsid w:val="00D57A9C"/>
    <w:rsid w:val="00D57C29"/>
    <w:rsid w:val="00D86758"/>
    <w:rsid w:val="00D9298F"/>
    <w:rsid w:val="00DA34BB"/>
    <w:rsid w:val="00DB044C"/>
    <w:rsid w:val="00DD01C0"/>
    <w:rsid w:val="00E0123A"/>
    <w:rsid w:val="00E063BD"/>
    <w:rsid w:val="00E16BFA"/>
    <w:rsid w:val="00E22A72"/>
    <w:rsid w:val="00E2372F"/>
    <w:rsid w:val="00E24EB9"/>
    <w:rsid w:val="00E26B71"/>
    <w:rsid w:val="00E30B62"/>
    <w:rsid w:val="00E322D6"/>
    <w:rsid w:val="00E44604"/>
    <w:rsid w:val="00E62DE2"/>
    <w:rsid w:val="00E65072"/>
    <w:rsid w:val="00E90136"/>
    <w:rsid w:val="00E96637"/>
    <w:rsid w:val="00E96D0F"/>
    <w:rsid w:val="00E973E8"/>
    <w:rsid w:val="00EA1380"/>
    <w:rsid w:val="00EA5BAC"/>
    <w:rsid w:val="00EC2A58"/>
    <w:rsid w:val="00ED4F39"/>
    <w:rsid w:val="00EE166A"/>
    <w:rsid w:val="00EF5090"/>
    <w:rsid w:val="00EF64AB"/>
    <w:rsid w:val="00F01B75"/>
    <w:rsid w:val="00F03446"/>
    <w:rsid w:val="00F03D32"/>
    <w:rsid w:val="00F11A26"/>
    <w:rsid w:val="00F245E3"/>
    <w:rsid w:val="00F262E7"/>
    <w:rsid w:val="00F31697"/>
    <w:rsid w:val="00F40D26"/>
    <w:rsid w:val="00F65EC5"/>
    <w:rsid w:val="00F66E2F"/>
    <w:rsid w:val="00F92032"/>
    <w:rsid w:val="00F923EA"/>
    <w:rsid w:val="00F935F6"/>
    <w:rsid w:val="00F96B27"/>
    <w:rsid w:val="00FB2DE2"/>
    <w:rsid w:val="00FC4F18"/>
    <w:rsid w:val="00FD5193"/>
    <w:rsid w:val="00FD6A08"/>
    <w:rsid w:val="00FF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table" w:styleId="TableGrid">
    <w:name w:val="Table Grid"/>
    <w:basedOn w:val="TableNormal"/>
    <w:uiPriority w:val="39"/>
    <w:rsid w:val="00367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A5E37"/>
    <w:rPr>
      <w:sz w:val="20"/>
      <w:szCs w:val="20"/>
      <w:lang w:val="en-GB"/>
    </w:rPr>
  </w:style>
  <w:style w:type="character" w:customStyle="1" w:styleId="FootnoteTextChar">
    <w:name w:val="Footnote Text Char"/>
    <w:basedOn w:val="DefaultParagraphFont"/>
    <w:link w:val="FootnoteText"/>
    <w:uiPriority w:val="99"/>
    <w:semiHidden/>
    <w:rsid w:val="009A5E37"/>
    <w:rPr>
      <w:sz w:val="20"/>
      <w:szCs w:val="20"/>
      <w:lang w:val="en-GB"/>
    </w:rPr>
  </w:style>
  <w:style w:type="character" w:styleId="FootnoteReference">
    <w:name w:val="footnote reference"/>
    <w:basedOn w:val="DefaultParagraphFont"/>
    <w:uiPriority w:val="99"/>
    <w:semiHidden/>
    <w:unhideWhenUsed/>
    <w:rsid w:val="009A5E37"/>
    <w:rPr>
      <w:vertAlign w:val="superscript"/>
    </w:rPr>
  </w:style>
  <w:style w:type="character" w:styleId="Hyperlink">
    <w:name w:val="Hyperlink"/>
    <w:basedOn w:val="DefaultParagraphFont"/>
    <w:uiPriority w:val="99"/>
    <w:unhideWhenUsed/>
    <w:rsid w:val="00293F9A"/>
    <w:rPr>
      <w:color w:val="0563C1" w:themeColor="hyperlink"/>
      <w:u w:val="single"/>
    </w:rPr>
  </w:style>
  <w:style w:type="paragraph" w:customStyle="1" w:styleId="Secondnumbering">
    <w:name w:val="Second numbering"/>
    <w:basedOn w:val="Normal"/>
    <w:link w:val="SecondnumberingChar"/>
    <w:qFormat/>
    <w:rsid w:val="00156DDA"/>
    <w:pPr>
      <w:numPr>
        <w:numId w:val="16"/>
      </w:numPr>
      <w:jc w:val="left"/>
    </w:pPr>
    <w:rPr>
      <w:lang w:val="en-GB"/>
    </w:rPr>
  </w:style>
  <w:style w:type="character" w:customStyle="1" w:styleId="ListParagraphChar">
    <w:name w:val="List Paragraph Char"/>
    <w:basedOn w:val="DefaultParagraphFont"/>
    <w:link w:val="ListParagraph"/>
    <w:uiPriority w:val="34"/>
    <w:rsid w:val="00156DDA"/>
  </w:style>
  <w:style w:type="character" w:customStyle="1" w:styleId="SecondnumberingChar">
    <w:name w:val="Second numbering Char"/>
    <w:basedOn w:val="DefaultParagraphFont"/>
    <w:link w:val="Secondnumbering"/>
    <w:rsid w:val="00156DDA"/>
    <w:rPr>
      <w:lang w:val="en-GB"/>
    </w:rPr>
  </w:style>
  <w:style w:type="character" w:styleId="CommentReference">
    <w:name w:val="annotation reference"/>
    <w:basedOn w:val="DefaultParagraphFont"/>
    <w:uiPriority w:val="99"/>
    <w:semiHidden/>
    <w:unhideWhenUsed/>
    <w:rsid w:val="00156DDA"/>
    <w:rPr>
      <w:sz w:val="16"/>
      <w:szCs w:val="16"/>
    </w:rPr>
  </w:style>
  <w:style w:type="paragraph" w:styleId="CommentText">
    <w:name w:val="annotation text"/>
    <w:basedOn w:val="Normal"/>
    <w:link w:val="CommentTextChar"/>
    <w:uiPriority w:val="99"/>
    <w:unhideWhenUsed/>
    <w:rsid w:val="00156DDA"/>
    <w:pPr>
      <w:jc w:val="left"/>
    </w:pPr>
    <w:rPr>
      <w:sz w:val="20"/>
      <w:szCs w:val="20"/>
      <w:lang w:val="en-GB"/>
    </w:rPr>
  </w:style>
  <w:style w:type="character" w:customStyle="1" w:styleId="CommentTextChar">
    <w:name w:val="Comment Text Char"/>
    <w:basedOn w:val="DefaultParagraphFont"/>
    <w:link w:val="CommentText"/>
    <w:uiPriority w:val="99"/>
    <w:rsid w:val="00156DDA"/>
    <w:rPr>
      <w:sz w:val="20"/>
      <w:szCs w:val="20"/>
      <w:lang w:val="en-GB"/>
    </w:rPr>
  </w:style>
  <w:style w:type="character" w:styleId="FollowedHyperlink">
    <w:name w:val="FollowedHyperlink"/>
    <w:basedOn w:val="DefaultParagraphFont"/>
    <w:uiPriority w:val="99"/>
    <w:semiHidden/>
    <w:unhideWhenUsed/>
    <w:rsid w:val="000A5C5A"/>
    <w:rPr>
      <w:color w:val="954F72" w:themeColor="followedHyperlink"/>
      <w:u w:val="single"/>
    </w:rPr>
  </w:style>
  <w:style w:type="character" w:styleId="UnresolvedMention">
    <w:name w:val="Unresolved Mention"/>
    <w:basedOn w:val="DefaultParagraphFont"/>
    <w:uiPriority w:val="99"/>
    <w:semiHidden/>
    <w:unhideWhenUsed/>
    <w:rsid w:val="00044D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oyalsocietypublishing.org/toc/rstb/2025/380/1925" TargetMode="External"/><Relationship Id="rId18" Type="http://schemas.openxmlformats.org/officeDocument/2006/relationships/header" Target="head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https://www.cms.int/fr/node/23760" TargetMode="External"/><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7.xml"/><Relationship Id="rId27" Type="http://schemas.openxmlformats.org/officeDocument/2006/relationships/footer" Target="footer4.xml"/><Relationship Id="rId30" Type="http://schemas.openxmlformats.org/officeDocument/2006/relationships/header" Target="header1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9929416AA0540C42B015682282C961AD" ma:contentTypeVersion="26" ma:contentTypeDescription="Crear nuevo documento." ma:contentTypeScope="" ma:versionID="fcb703264e4e5288cd2bbb11f525fc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54324f7521991c56c65fde74895a2692"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Palabras clave de empresa"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2.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3.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AD973D6E-0E55-407A-BEBC-18B932F48477}"/>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227</TotalTime>
  <Pages>24</Pages>
  <Words>9224</Words>
  <Characters>52578</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213</cp:revision>
  <dcterms:created xsi:type="dcterms:W3CDTF">2025-09-12T13:08:00Z</dcterms:created>
  <dcterms:modified xsi:type="dcterms:W3CDTF">2025-10-15T12:01:00Z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