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144"/>
        <w:gridCol w:w="3978"/>
      </w:tblGrid>
      <w:tr w:rsidR="00002A97" w:rsidRPr="00BE6C85" w14:paraId="77F5F746" w14:textId="77777777" w:rsidTr="00CF7C1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8D1D064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02A97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01A9DF71" wp14:editId="6CEDAA52">
                  <wp:extent cx="742950" cy="771525"/>
                  <wp:effectExtent l="0" t="0" r="0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1" t="-740" r="-2531" b="-7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4346F88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  <w:p w14:paraId="7AA7A12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CONVENCIÓN SOBRE</w:t>
            </w:r>
          </w:p>
          <w:p w14:paraId="0BDD37F9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LAS ESPECIES</w:t>
            </w:r>
          </w:p>
          <w:p w14:paraId="40B8FBF0" w14:textId="77777777" w:rsidR="00002A97" w:rsidRPr="00002A97" w:rsidRDefault="00002A97" w:rsidP="00002A9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b/>
                <w:bCs/>
                <w:sz w:val="32"/>
                <w:szCs w:val="24"/>
                <w:lang w:val="es-ES" w:eastAsia="es-ES"/>
              </w:rPr>
              <w:t>MIGRATORIAS</w:t>
            </w:r>
          </w:p>
        </w:tc>
        <w:tc>
          <w:tcPr>
            <w:tcW w:w="3978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3A5EDAC" w14:textId="732B091A" w:rsidR="00002A97" w:rsidRPr="00313BC4" w:rsidRDefault="00002A97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 w:rsidRPr="00313BC4">
              <w:rPr>
                <w:rFonts w:eastAsia="Times New Roman" w:cs="Arial"/>
                <w:szCs w:val="24"/>
                <w:lang w:val="es-ES" w:eastAsia="es-ES"/>
              </w:rPr>
              <w:t>UNEP/CMS/COP1</w:t>
            </w:r>
            <w:r w:rsidR="00C22155" w:rsidRPr="00313BC4">
              <w:rPr>
                <w:rFonts w:eastAsia="Times New Roman" w:cs="Arial"/>
                <w:szCs w:val="24"/>
                <w:lang w:val="es-ES" w:eastAsia="es-ES"/>
              </w:rPr>
              <w:t>5</w:t>
            </w:r>
            <w:r w:rsidRPr="00313BC4">
              <w:rPr>
                <w:rFonts w:eastAsia="Times New Roman" w:cs="Arial"/>
                <w:szCs w:val="24"/>
                <w:lang w:val="es-ES" w:eastAsia="es-ES"/>
              </w:rPr>
              <w:t>/</w:t>
            </w:r>
            <w:r w:rsidR="00800CB3" w:rsidRPr="00313BC4">
              <w:rPr>
                <w:rFonts w:eastAsia="Times New Roman" w:cs="Arial"/>
                <w:szCs w:val="24"/>
                <w:lang w:val="es-ES" w:eastAsia="es-ES"/>
              </w:rPr>
              <w:t>Doc</w:t>
            </w:r>
            <w:r w:rsidRPr="00313BC4">
              <w:rPr>
                <w:rFonts w:eastAsia="Times New Roman" w:cs="Arial"/>
                <w:szCs w:val="24"/>
                <w:lang w:val="es-ES" w:eastAsia="es-ES"/>
              </w:rPr>
              <w:t>.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  <w:r w:rsidR="00313BC4">
              <w:rPr>
                <w:rFonts w:eastAsia="Times New Roman" w:cs="Arial"/>
                <w:szCs w:val="24"/>
                <w:lang w:val="es-ES" w:eastAsia="es-ES"/>
              </w:rPr>
              <w:t>7.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</w:p>
          <w:p w14:paraId="5F9B9DE6" w14:textId="34248F9B" w:rsidR="00002A97" w:rsidRPr="00313BC4" w:rsidRDefault="00356930" w:rsidP="002F7EC2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eastAsia="Times New Roman" w:cs="Arial"/>
                <w:szCs w:val="24"/>
                <w:lang w:val="es-ES" w:eastAsia="es-ES"/>
              </w:rPr>
              <w:t xml:space="preserve">21 </w:t>
            </w:r>
            <w:r w:rsidR="00C1548E" w:rsidRPr="00313BC4">
              <w:rPr>
                <w:rFonts w:eastAsia="Times New Roman" w:cs="Arial"/>
                <w:szCs w:val="24"/>
                <w:lang w:val="es-ES" w:eastAsia="es-ES"/>
              </w:rPr>
              <w:t>de octubre</w:t>
            </w:r>
            <w:r w:rsidR="00EF1D13" w:rsidRPr="00313BC4">
              <w:rPr>
                <w:rFonts w:eastAsia="Times New Roman" w:cs="Arial"/>
                <w:szCs w:val="24"/>
                <w:lang w:val="es-ES" w:eastAsia="es-ES"/>
              </w:rPr>
              <w:t xml:space="preserve"> </w:t>
            </w:r>
            <w:r w:rsidR="00002A97" w:rsidRPr="00313BC4">
              <w:rPr>
                <w:rFonts w:eastAsia="Times New Roman" w:cs="Arial"/>
                <w:szCs w:val="24"/>
                <w:lang w:val="es-ES" w:eastAsia="es-ES"/>
              </w:rPr>
              <w:t>20</w:t>
            </w:r>
            <w:r w:rsidR="000F4BDA" w:rsidRPr="00313BC4">
              <w:rPr>
                <w:rFonts w:eastAsia="Times New Roman" w:cs="Arial"/>
                <w:szCs w:val="24"/>
                <w:lang w:val="es-ES" w:eastAsia="es-ES"/>
              </w:rPr>
              <w:t>2</w:t>
            </w:r>
            <w:r w:rsidR="00BE6C85" w:rsidRPr="00313BC4">
              <w:rPr>
                <w:rFonts w:eastAsia="Times New Roman" w:cs="Arial"/>
                <w:szCs w:val="24"/>
                <w:lang w:val="es-ES" w:eastAsia="es-ES"/>
              </w:rPr>
              <w:t>5</w:t>
            </w:r>
          </w:p>
          <w:p w14:paraId="70056628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Cs w:val="24"/>
                <w:lang w:val="es-ES_tradnl" w:eastAsia="es-ES"/>
              </w:rPr>
            </w:pPr>
            <w:r w:rsidRPr="00002A97">
              <w:rPr>
                <w:rFonts w:eastAsia="Times New Roman" w:cs="Arial"/>
                <w:szCs w:val="24"/>
                <w:lang w:val="es-ES_tradnl" w:eastAsia="es-ES"/>
              </w:rPr>
              <w:t>Español</w:t>
            </w:r>
          </w:p>
          <w:p w14:paraId="1A2CF210" w14:textId="77777777" w:rsidR="00002A97" w:rsidRPr="000F4BDA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s-ES"/>
              </w:rPr>
            </w:pPr>
            <w:r w:rsidRPr="00002A97">
              <w:rPr>
                <w:rFonts w:eastAsia="Times New Roman" w:cs="Arial"/>
                <w:szCs w:val="24"/>
                <w:lang w:val="es-ES" w:eastAsia="es-ES"/>
              </w:rPr>
              <w:t xml:space="preserve">Original: </w:t>
            </w:r>
            <w:proofErr w:type="gramStart"/>
            <w:r w:rsidRPr="00002A97">
              <w:rPr>
                <w:rFonts w:eastAsia="Times New Roman" w:cs="Arial"/>
                <w:szCs w:val="24"/>
                <w:lang w:val="es-ES" w:eastAsia="es-ES"/>
              </w:rPr>
              <w:t>Inglés</w:t>
            </w:r>
            <w:proofErr w:type="gramEnd"/>
          </w:p>
          <w:p w14:paraId="494F0815" w14:textId="77777777" w:rsidR="00002A97" w:rsidRPr="00002A97" w:rsidRDefault="00002A97" w:rsidP="00002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sz w:val="12"/>
                <w:szCs w:val="12"/>
                <w:lang w:val="es-ES" w:eastAsia="es-ES"/>
              </w:rPr>
            </w:pPr>
          </w:p>
        </w:tc>
      </w:tr>
    </w:tbl>
    <w:p w14:paraId="321C3CFB" w14:textId="77777777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z w:val="8"/>
          <w:szCs w:val="8"/>
          <w:lang w:val="es-ES" w:eastAsia="es-ES"/>
        </w:rPr>
      </w:pPr>
    </w:p>
    <w:p w14:paraId="005C291A" w14:textId="7C581A96" w:rsidR="00002A97" w:rsidRPr="00002A97" w:rsidRDefault="00002A97" w:rsidP="00002A9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>1</w:t>
      </w:r>
      <w:r w:rsidR="00C22155">
        <w:rPr>
          <w:rFonts w:eastAsia="Times New Roman" w:cs="Arial"/>
          <w:szCs w:val="24"/>
          <w:lang w:val="es-ES" w:eastAsia="es-ES"/>
        </w:rPr>
        <w:t>5</w:t>
      </w:r>
      <w:r w:rsidRPr="00002A97">
        <w:rPr>
          <w:rFonts w:eastAsia="Times New Roman" w:cs="Arial"/>
          <w:szCs w:val="24"/>
          <w:lang w:val="es-ES" w:eastAsia="es-ES"/>
        </w:rPr>
        <w:t>ª REUNIÓN DE LA CONFERENCIA DE LAS PARTES</w:t>
      </w:r>
    </w:p>
    <w:p w14:paraId="6AA17B99" w14:textId="78CEEED7" w:rsidR="00002A97" w:rsidRPr="00002A97" w:rsidRDefault="00BE6C85" w:rsidP="00002A9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28" w:lineRule="auto"/>
        <w:textAlignment w:val="baseline"/>
        <w:outlineLvl w:val="1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bCs/>
          <w:szCs w:val="24"/>
          <w:lang w:val="es-ES" w:eastAsia="es-ES"/>
        </w:rPr>
        <w:t>Campo Grande, Brasil, 23 al 29 marzo</w:t>
      </w:r>
      <w:r w:rsidR="00002A97" w:rsidRPr="00002A97">
        <w:rPr>
          <w:rFonts w:eastAsia="Times New Roman" w:cs="Arial"/>
          <w:bCs/>
          <w:szCs w:val="24"/>
          <w:lang w:val="es-ES" w:eastAsia="es-ES"/>
        </w:rPr>
        <w:t xml:space="preserve"> 202</w:t>
      </w:r>
      <w:r w:rsidR="00C22155">
        <w:rPr>
          <w:rFonts w:eastAsia="Times New Roman" w:cs="Arial"/>
          <w:bCs/>
          <w:szCs w:val="24"/>
          <w:lang w:val="es-ES" w:eastAsia="es-ES"/>
        </w:rPr>
        <w:t>6</w:t>
      </w:r>
    </w:p>
    <w:p w14:paraId="500F7C6B" w14:textId="3CAA7E90" w:rsidR="00002A97" w:rsidRP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002A97">
        <w:rPr>
          <w:rFonts w:eastAsia="Times New Roman" w:cs="Arial"/>
          <w:szCs w:val="24"/>
          <w:lang w:val="es-ES" w:eastAsia="es-ES"/>
        </w:rPr>
        <w:t xml:space="preserve">Punto </w:t>
      </w:r>
      <w:r w:rsidR="00313BC4">
        <w:rPr>
          <w:rFonts w:eastAsia="Times New Roman" w:cs="Arial"/>
          <w:szCs w:val="24"/>
          <w:lang w:val="es-ES" w:eastAsia="es-ES"/>
        </w:rPr>
        <w:t>27.2</w:t>
      </w:r>
      <w:r w:rsidRPr="00002A97">
        <w:rPr>
          <w:rFonts w:eastAsia="Times New Roman" w:cs="Arial"/>
          <w:szCs w:val="24"/>
          <w:lang w:val="es-ES" w:eastAsia="es-ES"/>
        </w:rPr>
        <w:t xml:space="preserve"> del orden del día</w:t>
      </w:r>
    </w:p>
    <w:p w14:paraId="7D24E2F1" w14:textId="77777777" w:rsidR="00002A97" w:rsidRDefault="00002A97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234219" w14:textId="77777777" w:rsidR="00AC09AE" w:rsidRPr="00002A97" w:rsidRDefault="00AC09AE" w:rsidP="00002A9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2AB6703" w14:textId="4FD60D7C" w:rsidR="00002A97" w:rsidRPr="00790422" w:rsidRDefault="00DD218C" w:rsidP="002F7EC2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jc w:val="center"/>
        <w:textAlignment w:val="baseline"/>
        <w:outlineLvl w:val="1"/>
        <w:rPr>
          <w:rFonts w:ascii="Calibri" w:eastAsia="Calibri" w:hAnsi="Calibri" w:cs="Times New Roman"/>
          <w:lang w:val="es-ES"/>
        </w:rPr>
      </w:pPr>
      <w:r w:rsidRPr="00F159ED">
        <w:rPr>
          <w:rFonts w:eastAsia="Times New Roman" w:cs="Arial"/>
          <w:b/>
          <w:bCs/>
          <w:lang w:val="es-ES"/>
        </w:rPr>
        <w:t>INICIATIVA PARA LA MEGAFAUNA SAHELO-SAHARIANA</w:t>
      </w:r>
    </w:p>
    <w:p w14:paraId="649BC530" w14:textId="62EED1DF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s-ES"/>
        </w:rPr>
      </w:pPr>
      <w:r>
        <w:rPr>
          <w:rFonts w:eastAsia="Times New Roman" w:cs="Arial"/>
          <w:i/>
          <w:szCs w:val="24"/>
          <w:lang w:val="es-ES" w:eastAsia="es-ES"/>
        </w:rPr>
        <w:t xml:space="preserve"> </w:t>
      </w:r>
      <w:r w:rsidR="00E77A9F">
        <w:rPr>
          <w:rFonts w:eastAsia="Times New Roman" w:cs="Arial"/>
          <w:i/>
          <w:szCs w:val="24"/>
          <w:lang w:val="es-ES" w:eastAsia="es-ES"/>
        </w:rPr>
        <w:t xml:space="preserve">(Preparado por la </w:t>
      </w:r>
      <w:r w:rsidR="00800CB3">
        <w:rPr>
          <w:rFonts w:eastAsia="Times New Roman" w:cs="Arial"/>
          <w:i/>
          <w:szCs w:val="24"/>
          <w:lang w:val="es-ES" w:eastAsia="es-ES"/>
        </w:rPr>
        <w:t>Secretaría</w:t>
      </w:r>
      <w:r w:rsidR="00E77A9F">
        <w:rPr>
          <w:rFonts w:eastAsia="Times New Roman" w:cs="Arial"/>
          <w:i/>
          <w:szCs w:val="24"/>
          <w:lang w:val="es-ES" w:eastAsia="es-ES"/>
        </w:rPr>
        <w:t>)</w:t>
      </w:r>
      <w:r w:rsidR="00002A97" w:rsidRPr="00002A97">
        <w:rPr>
          <w:rFonts w:eastAsia="Times New Roman" w:cs="Arial"/>
          <w:i/>
          <w:szCs w:val="24"/>
          <w:lang w:val="es-ES" w:eastAsia="es-ES"/>
        </w:rPr>
        <w:t xml:space="preserve"> </w:t>
      </w:r>
    </w:p>
    <w:p w14:paraId="6A23E363" w14:textId="77777777" w:rsidR="00002A97" w:rsidRPr="00002A97" w:rsidRDefault="00002A97" w:rsidP="00002A9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s-ES" w:eastAsia="es-ES"/>
        </w:rPr>
      </w:pPr>
    </w:p>
    <w:p w14:paraId="7DD73723" w14:textId="7EF653A4" w:rsidR="00002A97" w:rsidRPr="00002A97" w:rsidRDefault="002D5F2A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es-ES"/>
        </w:rPr>
      </w:pPr>
      <w:r w:rsidRPr="00EC2A58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D936B" wp14:editId="35800AA1">
                <wp:simplePos x="0" y="0"/>
                <wp:positionH relativeFrom="column">
                  <wp:posOffset>974090</wp:posOffset>
                </wp:positionH>
                <wp:positionV relativeFrom="paragraph">
                  <wp:posOffset>147955</wp:posOffset>
                </wp:positionV>
                <wp:extent cx="4304666" cy="1952628"/>
                <wp:effectExtent l="0" t="0" r="19684" b="28572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6" cy="195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FDF6D" w14:textId="1DCE26E8" w:rsidR="002D5F2A" w:rsidRPr="00F73CE7" w:rsidRDefault="002D5F2A" w:rsidP="002D5F2A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 w:rsidRPr="00F73CE7">
                              <w:rPr>
                                <w:rFonts w:eastAsia="Arial" w:cs="Arial"/>
                                <w:lang w:val="es-ES"/>
                              </w:rPr>
                              <w:t>Resumen:</w:t>
                            </w:r>
                          </w:p>
                          <w:p w14:paraId="255B4E63" w14:textId="77777777" w:rsidR="002D5F2A" w:rsidRPr="00F73CE7" w:rsidRDefault="002D5F2A" w:rsidP="002D5F2A">
                            <w:pPr>
                              <w:spacing w:after="0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  <w:p w14:paraId="527F8B0D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lang w:val="es-ES"/>
                              </w:rPr>
                              <w:t>El</w:t>
                            </w: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 xml:space="preserve"> presente documento informa acerca de los avances realizados en la implementación de la Resolución 9.21 (Rev.COP14) </w:t>
                            </w:r>
                            <w:r w:rsidRPr="00902049">
                              <w:rPr>
                                <w:rFonts w:eastAsia="Times New Roman" w:cs="Arial"/>
                                <w:i/>
                                <w:iCs/>
                                <w:snapToGrid w:val="0"/>
                                <w:color w:val="000000"/>
                                <w:kern w:val="2"/>
                                <w:lang w:val="es-ES"/>
                              </w:rPr>
                              <w:t xml:space="preserve">Iniciativa para la Megafauna </w:t>
                            </w:r>
                            <w:proofErr w:type="spellStart"/>
                            <w:r w:rsidRPr="00902049">
                              <w:rPr>
                                <w:rFonts w:eastAsia="Times New Roman" w:cs="Arial"/>
                                <w:i/>
                                <w:iCs/>
                                <w:snapToGrid w:val="0"/>
                                <w:color w:val="000000"/>
                                <w:kern w:val="2"/>
                                <w:lang w:val="es-ES"/>
                              </w:rPr>
                              <w:t>Sahelo</w:t>
                            </w:r>
                            <w:proofErr w:type="spellEnd"/>
                            <w:r w:rsidRPr="00902049">
                              <w:rPr>
                                <w:rFonts w:eastAsia="Times New Roman" w:cs="Arial"/>
                                <w:i/>
                                <w:iCs/>
                                <w:snapToGrid w:val="0"/>
                                <w:color w:val="000000"/>
                                <w:kern w:val="2"/>
                                <w:lang w:val="es-ES"/>
                              </w:rPr>
                              <w:t>-sahariana</w:t>
                            </w: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>, que propone la adopción de una nueva Decisión de apoyo a la implementación de la Resolución.</w:t>
                            </w:r>
                          </w:p>
                          <w:p w14:paraId="0206627E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  <w:p w14:paraId="49FD3D69" w14:textId="77777777" w:rsidR="00817149" w:rsidRPr="00902049" w:rsidRDefault="00817149" w:rsidP="00817149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 w:rsidRPr="00902049">
                              <w:rPr>
                                <w:rFonts w:cs="Arial"/>
                                <w:lang w:val="es-ES"/>
                              </w:rPr>
                              <w:t>El proyecto de Decisión adjunto apoyaría el logro de las Metas 1.1-1.3, 2.1-2.3, 3.1, 3.2, 4.1-4.3, 5.3 y 6.3 del Plan Estratégico de Samarcanda para las Especies Migratorias 2024–2032.</w:t>
                            </w:r>
                          </w:p>
                          <w:p w14:paraId="5732CA16" w14:textId="77777777" w:rsidR="00817149" w:rsidRPr="00817149" w:rsidRDefault="00817149" w:rsidP="002D5F2A">
                            <w:pPr>
                              <w:spacing w:after="0"/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D93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.7pt;margin-top:11.65pt;width:338.95pt;height:15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" strokeweight=".08811mm">
                <v:textbox>
                  <w:txbxContent>
                    <w:p w14:paraId="78EFDF6D" w14:textId="1DCE26E8" w:rsidR="002D5F2A" w:rsidRPr="00F73CE7" w:rsidRDefault="002D5F2A" w:rsidP="002D5F2A">
                      <w:pPr>
                        <w:spacing w:after="0"/>
                        <w:rPr>
                          <w:lang w:val="es-ES"/>
                        </w:rPr>
                      </w:pPr>
                      <w:r w:rsidRPr="00F73CE7">
                        <w:rPr>
                          <w:rFonts w:eastAsia="Arial" w:cs="Arial"/>
                          <w:lang w:val="es-ES"/>
                        </w:rPr>
                        <w:t>Resumen:</w:t>
                      </w:r>
                    </w:p>
                    <w:p w14:paraId="255B4E63" w14:textId="77777777" w:rsidR="002D5F2A" w:rsidRPr="00F73CE7" w:rsidRDefault="002D5F2A" w:rsidP="002D5F2A">
                      <w:pPr>
                        <w:spacing w:after="0"/>
                        <w:rPr>
                          <w:rFonts w:cs="Arial"/>
                          <w:lang w:val="es-ES"/>
                        </w:rPr>
                      </w:pPr>
                    </w:p>
                    <w:p w14:paraId="527F8B0D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rFonts w:cs="Arial"/>
                          <w:lang w:val="es-ES"/>
                        </w:rPr>
                        <w:t>El</w:t>
                      </w:r>
                      <w:r w:rsidRPr="00902049">
                        <w:rPr>
                          <w:rFonts w:cs="Arial"/>
                          <w:lang w:val="es-ES"/>
                        </w:rPr>
                        <w:t xml:space="preserve"> presente documento informa acerca de los avances realizados en la implementación de la Resolución 9.21 (Rev.COP14) </w:t>
                      </w:r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 xml:space="preserve">Iniciativa para la Megafauna </w:t>
                      </w:r>
                      <w:proofErr w:type="spellStart"/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>Sahelo</w:t>
                      </w:r>
                      <w:proofErr w:type="spellEnd"/>
                      <w:r w:rsidRPr="00902049">
                        <w:rPr>
                          <w:rFonts w:eastAsia="Times New Roman" w:cs="Arial"/>
                          <w:i/>
                          <w:iCs/>
                          <w:snapToGrid w:val="0"/>
                          <w:color w:val="000000"/>
                          <w:kern w:val="2"/>
                          <w:lang w:val="es-ES"/>
                        </w:rPr>
                        <w:t>-sahariana</w:t>
                      </w:r>
                      <w:r w:rsidRPr="00902049">
                        <w:rPr>
                          <w:rFonts w:cs="Arial"/>
                          <w:lang w:val="es-ES"/>
                        </w:rPr>
                        <w:t>, que propone la adopción de una nueva Decisión de apoyo a la implementación de la Resolución.</w:t>
                      </w:r>
                    </w:p>
                    <w:p w14:paraId="0206627E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</w:p>
                    <w:p w14:paraId="49FD3D69" w14:textId="77777777" w:rsidR="00817149" w:rsidRPr="00902049" w:rsidRDefault="00817149" w:rsidP="00817149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es-ES"/>
                        </w:rPr>
                      </w:pPr>
                      <w:r w:rsidRPr="00902049">
                        <w:rPr>
                          <w:rFonts w:cs="Arial"/>
                          <w:lang w:val="es-ES"/>
                        </w:rPr>
                        <w:t>El proyecto de Decisión adjunto apoyaría el logro de las Metas 1.1-1.3, 2.1-2.3, 3.1, 3.2, 4.1-4.3, 5.3 y 6.3 del Plan Estratégico de Samarcanda para las Especies Migratorias 2024–2032.</w:t>
                      </w:r>
                    </w:p>
                    <w:p w14:paraId="5732CA16" w14:textId="77777777" w:rsidR="00817149" w:rsidRPr="00817149" w:rsidRDefault="00817149" w:rsidP="002D5F2A">
                      <w:pPr>
                        <w:spacing w:after="0"/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6B2251" w14:textId="3D106049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1046C7" w14:textId="292C83CD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47839D3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34F45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323235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0ED40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E92F8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9D1AB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0BBCB6E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1C18AA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8F1984A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76C2460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ABC5A62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6E41D78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84B6374" w14:textId="77777777" w:rsidR="00002A97" w:rsidRP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F333155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9F85BB4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7E2C95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2536E0B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5B1688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202BB70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5DDD6F5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305F4B1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6688DCBA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2B88AEC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5A5CEA7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34F5A5A6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4EE0A7FF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1B99C18C" w14:textId="77777777" w:rsidR="00002A97" w:rsidRDefault="00002A97" w:rsidP="00002A9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p w14:paraId="74A2DE84" w14:textId="08B74B01" w:rsidR="002D5F2A" w:rsidRDefault="002D5F2A">
      <w:pPr>
        <w:rPr>
          <w:rFonts w:eastAsia="Times New Roman" w:cs="Arial"/>
          <w:lang w:val="es-ES" w:eastAsia="es-ES"/>
        </w:rPr>
      </w:pPr>
      <w:r>
        <w:rPr>
          <w:rFonts w:eastAsia="Times New Roman" w:cs="Arial"/>
          <w:lang w:val="es-ES" w:eastAsia="es-ES"/>
        </w:rPr>
        <w:br w:type="page"/>
      </w:r>
    </w:p>
    <w:p w14:paraId="273FBC3A" w14:textId="77777777" w:rsidR="00F079A4" w:rsidRPr="00F159ED" w:rsidRDefault="00F079A4" w:rsidP="00FD4BEA">
      <w:pPr>
        <w:pStyle w:val="Heading2"/>
        <w:keepNext w:val="0"/>
        <w:ind w:left="-90" w:right="-367"/>
        <w:jc w:val="center"/>
        <w:rPr>
          <w:rFonts w:ascii="Arial" w:hAnsi="Arial" w:cs="Arial"/>
          <w:sz w:val="22"/>
          <w:szCs w:val="22"/>
          <w:lang w:val="es-ES"/>
        </w:rPr>
      </w:pPr>
      <w:r w:rsidRPr="00F159ED">
        <w:rPr>
          <w:rFonts w:ascii="Arial" w:hAnsi="Arial" w:cs="Arial"/>
          <w:sz w:val="22"/>
          <w:szCs w:val="22"/>
          <w:lang w:val="es-ES"/>
        </w:rPr>
        <w:lastRenderedPageBreak/>
        <w:t>INICIATIVA PARA LA MEGAFAUNA SAHELO-SAHARIANA</w:t>
      </w:r>
    </w:p>
    <w:p w14:paraId="5324B81D" w14:textId="77777777" w:rsidR="00F079A4" w:rsidRPr="00F159ED" w:rsidRDefault="00F079A4" w:rsidP="00FD4BEA">
      <w:pPr>
        <w:spacing w:after="0" w:line="240" w:lineRule="auto"/>
        <w:jc w:val="both"/>
        <w:rPr>
          <w:lang w:val="es-ES"/>
        </w:rPr>
      </w:pPr>
    </w:p>
    <w:p w14:paraId="42B80F78" w14:textId="77777777" w:rsidR="00F079A4" w:rsidRPr="00F159ED" w:rsidRDefault="00F079A4" w:rsidP="00FD4BEA">
      <w:pPr>
        <w:spacing w:after="0" w:line="240" w:lineRule="auto"/>
        <w:jc w:val="both"/>
        <w:rPr>
          <w:lang w:val="es-ES"/>
        </w:rPr>
      </w:pPr>
    </w:p>
    <w:p w14:paraId="2A364DC1" w14:textId="77777777" w:rsidR="00F079A4" w:rsidRPr="00F159ED" w:rsidRDefault="00F079A4" w:rsidP="00FD4BEA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u w:val="single"/>
          <w:lang w:val="es-ES"/>
        </w:rPr>
      </w:pPr>
      <w:r w:rsidRPr="00F159ED">
        <w:rPr>
          <w:rFonts w:eastAsia="Calibri" w:cs="Arial"/>
          <w:u w:val="single"/>
          <w:lang w:val="es-ES"/>
        </w:rPr>
        <w:t>Antecedentes</w:t>
      </w:r>
    </w:p>
    <w:p w14:paraId="0051B2D1" w14:textId="77777777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5945BD43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La 14.a reunión de la Conferencia de las Partes de la Convención sobre las Especies Migratorias (COP14) estableció la Iniciativa para la Megafauna </w:t>
      </w:r>
      <w:proofErr w:type="spellStart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Sahelo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-sahariana (SSMFI) (</w:t>
      </w:r>
      <w:hyperlink r:id="rId12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UNEP/CMS/Resolución 9.21 [Rev.COP14</w:t>
        </w:r>
      </w:hyperlink>
      <w:r w:rsidRPr="00F079A4">
        <w:rPr>
          <w:rStyle w:val="Hyperlink"/>
          <w:rFonts w:eastAsia="Times New Roman" w:cs="Arial"/>
          <w:snapToGrid w:val="0"/>
          <w:kern w:val="2"/>
          <w:lang w:val="es-ES"/>
        </w:rPr>
        <w:t>]</w:t>
      </w:r>
      <w:r w:rsidRPr="00F159ED">
        <w:rPr>
          <w:lang w:val="es-ES"/>
        </w:rPr>
        <w:t>)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, que abarca el </w:t>
      </w:r>
      <w:proofErr w:type="spellStart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addax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Addax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nasomaculatus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el asno salvaje africano (</w:t>
      </w:r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Equus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africanus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el arruí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Ammotragus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lervia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 la gacela de Cuvier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Gazella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cuvieri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la gacela dama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Nanger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dama</w:t>
      </w: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), la gacela de frente roja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Eudorcas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rufifrons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), el </w:t>
      </w:r>
      <w:proofErr w:type="spellStart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orix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 de cimitarra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Oryx</w:t>
      </w:r>
      <w:proofErr w:type="spellEnd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dammah</w:t>
      </w:r>
      <w:proofErr w:type="spellEnd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 xml:space="preserve">), el </w:t>
      </w:r>
      <w:proofErr w:type="spellStart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>rhim</w:t>
      </w:r>
      <w:proofErr w:type="spellEnd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 xml:space="preserve">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Gazella</w:t>
      </w:r>
      <w:proofErr w:type="spellEnd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 w:themeColor="text1"/>
          <w:kern w:val="2"/>
          <w:lang w:val="es-ES"/>
        </w:rPr>
        <w:t>leptoceros</w:t>
      </w:r>
      <w:proofErr w:type="spellEnd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 xml:space="preserve">) y la gacela </w:t>
      </w:r>
      <w:proofErr w:type="spellStart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>dorcas</w:t>
      </w:r>
      <w:proofErr w:type="spellEnd"/>
      <w:r w:rsidRPr="00F159ED">
        <w:rPr>
          <w:rFonts w:eastAsia="Times New Roman" w:cs="Arial"/>
          <w:snapToGrid w:val="0"/>
          <w:color w:val="000000" w:themeColor="text1"/>
          <w:kern w:val="2"/>
          <w:lang w:val="es-ES"/>
        </w:rPr>
        <w:t xml:space="preserve"> (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Gazella</w:t>
      </w:r>
      <w:proofErr w:type="spellEnd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 xml:space="preserve"> </w:t>
      </w:r>
      <w:proofErr w:type="spellStart"/>
      <w:r w:rsidRPr="00F159ED">
        <w:rPr>
          <w:rFonts w:eastAsia="Times New Roman" w:cs="Arial"/>
          <w:i/>
          <w:iCs/>
          <w:snapToGrid w:val="0"/>
          <w:color w:val="000000"/>
          <w:kern w:val="2"/>
          <w:lang w:val="es-ES"/>
        </w:rPr>
        <w:t>dorcas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). Estas especies se encuentran en los desiertos del Sahel, del Sáhara y de </w:t>
      </w:r>
      <w:proofErr w:type="spellStart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Danakil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, así como en los desiertos y </w:t>
      </w:r>
      <w:proofErr w:type="spellStart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>semidesiertos</w:t>
      </w:r>
      <w:proofErr w:type="spellEnd"/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 adyacentes. Los Estados del área de distribución de la Iniciativa son Argelia, Burkina Faso, Chad, Egipto, Eritrea, Etiopía, Libia, Malí, Mauritania, Marruecos, Níger, Nigeria, Senegal, Sudán del Sur, Sudán y Túnez.</w:t>
      </w:r>
    </w:p>
    <w:p w14:paraId="637A9C2A" w14:textId="77777777" w:rsidR="00F079A4" w:rsidRPr="00F159ED" w:rsidRDefault="00F079A4" w:rsidP="00FD4BEA">
      <w:pPr>
        <w:pStyle w:val="ListParagraph"/>
        <w:spacing w:after="0" w:line="240" w:lineRule="auto"/>
        <w:ind w:left="567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</w:p>
    <w:p w14:paraId="71C5E3E7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="Arial"/>
          <w:snapToGrid w:val="0"/>
          <w:color w:val="000000"/>
          <w:kern w:val="2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Asimismo, la COP14 adoptó el </w:t>
      </w:r>
      <w:hyperlink r:id="rId13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 xml:space="preserve">Plan de Acción de la Iniciativa para la Fauna </w:t>
        </w:r>
        <w:proofErr w:type="spellStart"/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Sahelo</w:t>
        </w:r>
        <w:proofErr w:type="spellEnd"/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-sahariana</w:t>
        </w:r>
      </w:hyperlink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, incluidos los planes específicos para cada especie que figuran en el Anexo de la Resolución 9.21 (Rev.COP14), y acordó utilizar la </w:t>
      </w:r>
      <w:hyperlink r:id="rId14" w:history="1"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Hoja de ruta para la conservación del asno salvaje africano (</w:t>
        </w:r>
        <w:r w:rsidRPr="00F079A4">
          <w:rPr>
            <w:rStyle w:val="Hyperlink"/>
            <w:rFonts w:eastAsia="Times New Roman" w:cs="Arial"/>
            <w:i/>
            <w:iCs/>
            <w:snapToGrid w:val="0"/>
            <w:kern w:val="2"/>
            <w:lang w:val="es-ES"/>
          </w:rPr>
          <w:t>Equus</w:t>
        </w:r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 xml:space="preserve"> </w:t>
        </w:r>
        <w:proofErr w:type="spellStart"/>
        <w:r w:rsidRPr="00F079A4">
          <w:rPr>
            <w:rStyle w:val="Hyperlink"/>
            <w:rFonts w:eastAsia="Times New Roman" w:cs="Arial"/>
            <w:i/>
            <w:iCs/>
            <w:snapToGrid w:val="0"/>
            <w:kern w:val="2"/>
            <w:lang w:val="es-ES"/>
          </w:rPr>
          <w:t>africanus</w:t>
        </w:r>
        <w:proofErr w:type="spellEnd"/>
        <w:r w:rsidRPr="00F079A4">
          <w:rPr>
            <w:rStyle w:val="Hyperlink"/>
            <w:rFonts w:eastAsia="Times New Roman" w:cs="Arial"/>
            <w:snapToGrid w:val="0"/>
            <w:kern w:val="2"/>
            <w:lang w:val="es-ES"/>
          </w:rPr>
          <w:t>) 2017-2027</w:t>
        </w:r>
      </w:hyperlink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 como base para la conservación del asno salvaje africano en el marco de la Iniciativa.</w:t>
      </w:r>
    </w:p>
    <w:p w14:paraId="4FC4FD4B" w14:textId="77777777" w:rsidR="00F079A4" w:rsidRPr="00F159ED" w:rsidRDefault="00F079A4" w:rsidP="00FD4BEA">
      <w:pPr>
        <w:pStyle w:val="ListParagraph"/>
        <w:spacing w:after="0" w:line="240" w:lineRule="auto"/>
        <w:rPr>
          <w:rFonts w:eastAsia="Times New Roman" w:cs="Arial"/>
          <w:snapToGrid w:val="0"/>
          <w:color w:val="000000"/>
          <w:kern w:val="2"/>
          <w:lang w:val="es-ES"/>
        </w:rPr>
      </w:pPr>
    </w:p>
    <w:p w14:paraId="53360122" w14:textId="77777777" w:rsidR="00F079A4" w:rsidRPr="00F159ED" w:rsidDel="00F43206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 w:themeColor="text1"/>
          <w:lang w:val="es-ES"/>
        </w:rPr>
      </w:pPr>
      <w:r w:rsidRPr="00F159ED">
        <w:rPr>
          <w:rFonts w:eastAsia="Times New Roman" w:cs="Arial"/>
          <w:snapToGrid w:val="0"/>
          <w:color w:val="000000"/>
          <w:kern w:val="2"/>
          <w:lang w:val="es-ES"/>
        </w:rPr>
        <w:t xml:space="preserve">A través de la adopción de la </w:t>
      </w:r>
      <w:r w:rsidRPr="00F159ED" w:rsidDel="004E4776">
        <w:rPr>
          <w:lang w:val="es-ES"/>
        </w:rPr>
        <w:t>Resolución 9.21 (Rev.COP14</w:t>
      </w:r>
      <w:r w:rsidRPr="00F159ED">
        <w:rPr>
          <w:i/>
          <w:iCs/>
          <w:snapToGrid w:val="0"/>
          <w:kern w:val="2"/>
          <w:lang w:val="es-ES"/>
        </w:rPr>
        <w:t>)</w:t>
      </w:r>
      <w:r w:rsidRPr="00F159ED">
        <w:rPr>
          <w:rFonts w:eastAsia="Times New Roman"/>
          <w:snapToGrid w:val="0"/>
          <w:color w:val="000000"/>
          <w:kern w:val="2"/>
          <w:lang w:val="es-ES"/>
        </w:rPr>
        <w:t>, la Conferencia de las Partes, entre otras</w:t>
      </w:r>
      <w:r w:rsidRPr="00F159ED">
        <w:rPr>
          <w:rFonts w:eastAsia="Times New Roman"/>
          <w:color w:val="000000" w:themeColor="text1"/>
          <w:lang w:val="es-ES"/>
        </w:rPr>
        <w:t xml:space="preserve"> cosas:</w:t>
      </w:r>
    </w:p>
    <w:p w14:paraId="59D65BDA" w14:textId="77777777" w:rsidR="00F079A4" w:rsidRPr="00F159ED" w:rsidRDefault="00F079A4" w:rsidP="00FD4BEA">
      <w:pPr>
        <w:pStyle w:val="ListParagraph"/>
        <w:spacing w:after="0" w:line="240" w:lineRule="auto"/>
        <w:ind w:left="567"/>
        <w:jc w:val="both"/>
        <w:rPr>
          <w:lang w:val="es-ES"/>
        </w:rPr>
      </w:pPr>
    </w:p>
    <w:p w14:paraId="0F8EA69F" w14:textId="280583C7" w:rsidR="00F079A4" w:rsidRPr="00E7532A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4.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E7532A" w:rsidRPr="00E7532A">
        <w:rPr>
          <w:rFonts w:cs="Arial"/>
          <w:i/>
          <w:sz w:val="20"/>
          <w:szCs w:val="20"/>
          <w:lang w:val="es-ES"/>
        </w:rPr>
        <w:t>Encarga a la Secretaría que asuma la función de coordinar la Iniciativa y la aplicación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del Plan de Acción y, con sujeción a la disponibilidad de recursos, que convoque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reuniones periódicas de los Estados del área de distribución para supervisar la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aplicación del Plan de Acción, revisar el Plan de Acción según sea necesario y</w:t>
      </w:r>
      <w:r w:rsidR="00E7532A">
        <w:rPr>
          <w:rFonts w:cs="Arial"/>
          <w:i/>
          <w:sz w:val="20"/>
          <w:szCs w:val="20"/>
          <w:lang w:val="es-ES"/>
        </w:rPr>
        <w:t xml:space="preserve"> </w:t>
      </w:r>
      <w:r w:rsidR="00E7532A" w:rsidRPr="00E7532A">
        <w:rPr>
          <w:rFonts w:cs="Arial"/>
          <w:i/>
          <w:sz w:val="20"/>
          <w:szCs w:val="20"/>
          <w:lang w:val="es-ES"/>
        </w:rPr>
        <w:t>supervisar la funcionalidad de la Iniciativa</w:t>
      </w:r>
      <w:r w:rsidRPr="00E7532A">
        <w:rPr>
          <w:rFonts w:cs="Arial"/>
          <w:i/>
          <w:sz w:val="20"/>
          <w:szCs w:val="20"/>
          <w:lang w:val="es-ES"/>
        </w:rPr>
        <w:t>.</w:t>
      </w:r>
    </w:p>
    <w:p w14:paraId="6E9ACEDE" w14:textId="6E7F47D7" w:rsidR="00F079A4" w:rsidRPr="00DC7745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6.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DC7745" w:rsidRPr="00DC7745">
        <w:rPr>
          <w:rFonts w:cs="Arial"/>
          <w:i/>
          <w:sz w:val="20"/>
          <w:szCs w:val="20"/>
          <w:lang w:val="es-ES"/>
        </w:rPr>
        <w:t>Alienta a la Secretaría a realizar esfuerzos para atraer a la Convención a los Estados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 xml:space="preserve">del área de distribución de la fauna </w:t>
      </w:r>
      <w:proofErr w:type="spellStart"/>
      <w:r w:rsidR="00DC7745" w:rsidRPr="00DC7745">
        <w:rPr>
          <w:rFonts w:cs="Arial"/>
          <w:i/>
          <w:sz w:val="20"/>
          <w:szCs w:val="20"/>
          <w:lang w:val="es-ES"/>
        </w:rPr>
        <w:t>sahelo</w:t>
      </w:r>
      <w:proofErr w:type="spellEnd"/>
      <w:r w:rsidR="00DC7745" w:rsidRPr="00DC7745">
        <w:rPr>
          <w:rFonts w:cs="Arial"/>
          <w:i/>
          <w:sz w:val="20"/>
          <w:szCs w:val="20"/>
          <w:lang w:val="es-ES"/>
        </w:rPr>
        <w:t>-sahariana que todavía no son Partes;</w:t>
      </w:r>
    </w:p>
    <w:p w14:paraId="43FF01D3" w14:textId="6F970912" w:rsidR="00F079A4" w:rsidRPr="00DC7745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DC7745">
        <w:rPr>
          <w:rFonts w:cs="Arial"/>
          <w:i/>
          <w:sz w:val="20"/>
          <w:szCs w:val="20"/>
          <w:lang w:val="es-ES"/>
        </w:rPr>
        <w:t xml:space="preserve">7. </w:t>
      </w:r>
      <w:r w:rsidRPr="00DC7745">
        <w:rPr>
          <w:rFonts w:cs="Arial"/>
          <w:i/>
          <w:sz w:val="20"/>
          <w:szCs w:val="20"/>
          <w:lang w:val="es-ES"/>
        </w:rPr>
        <w:tab/>
      </w:r>
      <w:r w:rsidR="00DC7745" w:rsidRPr="00DC7745">
        <w:rPr>
          <w:rFonts w:cs="Arial"/>
          <w:i/>
          <w:sz w:val="20"/>
          <w:szCs w:val="20"/>
          <w:lang w:val="es-ES"/>
        </w:rPr>
        <w:t>Alienta además a la Secretaría a establecer y reforzar asociaciones con las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organizaciones pertinentes, entre ellas la Organización de las Naciones Unidas para la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Alimentación y la Agricultura, el Programa de las Naciones Unidas para el Desarrollo,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el Convenio sobre la Diversidad Biológica, la Convención de las Naciones Unidas de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Lucha contra la Desertificación, la Iniciativa de la Gran Muralla Verde, el Banco Mundial</w:t>
      </w:r>
      <w:r w:rsidR="00DC7745">
        <w:rPr>
          <w:rFonts w:cs="Arial"/>
          <w:i/>
          <w:sz w:val="20"/>
          <w:szCs w:val="20"/>
          <w:lang w:val="es-ES"/>
        </w:rPr>
        <w:t xml:space="preserve"> </w:t>
      </w:r>
      <w:r w:rsidR="00DC7745" w:rsidRPr="00DC7745">
        <w:rPr>
          <w:rFonts w:cs="Arial"/>
          <w:i/>
          <w:sz w:val="20"/>
          <w:szCs w:val="20"/>
          <w:lang w:val="es-ES"/>
        </w:rPr>
        <w:t>y otras organizaciones intergubernamentales y no gubernamentales</w:t>
      </w:r>
      <w:r w:rsidRPr="00DC7745">
        <w:rPr>
          <w:rFonts w:cs="Arial"/>
          <w:i/>
          <w:sz w:val="20"/>
          <w:szCs w:val="20"/>
          <w:lang w:val="es-ES"/>
        </w:rPr>
        <w:t>.</w:t>
      </w:r>
    </w:p>
    <w:p w14:paraId="28F5DA23" w14:textId="07BBCD02" w:rsidR="00F079A4" w:rsidRPr="004A59DD" w:rsidRDefault="00F079A4" w:rsidP="004A59DD">
      <w:pPr>
        <w:spacing w:after="8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8.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4A59DD" w:rsidRPr="004A59DD">
        <w:rPr>
          <w:rFonts w:cs="Arial"/>
          <w:i/>
          <w:sz w:val="20"/>
          <w:szCs w:val="20"/>
          <w:lang w:val="es-ES"/>
        </w:rPr>
        <w:t>Alienta a la Secretaría a colaborar con el Grupo de Interés del Sahel y el Sáhara para</w:t>
      </w:r>
      <w:r w:rsidR="004A59DD">
        <w:rPr>
          <w:rFonts w:cs="Arial"/>
          <w:i/>
          <w:sz w:val="20"/>
          <w:szCs w:val="20"/>
          <w:lang w:val="es-ES"/>
        </w:rPr>
        <w:t xml:space="preserve"> </w:t>
      </w:r>
      <w:r w:rsidR="004A59DD" w:rsidRPr="004A59DD">
        <w:rPr>
          <w:rFonts w:cs="Arial"/>
          <w:i/>
          <w:sz w:val="20"/>
          <w:szCs w:val="20"/>
          <w:lang w:val="es-ES"/>
        </w:rPr>
        <w:t>apoyar la Iniciativa con asesoramiento técnico</w:t>
      </w:r>
      <w:r w:rsidRPr="004A59DD">
        <w:rPr>
          <w:rFonts w:cs="Arial"/>
          <w:i/>
          <w:sz w:val="20"/>
          <w:szCs w:val="20"/>
          <w:lang w:val="es-ES"/>
        </w:rPr>
        <w:t>.</w:t>
      </w:r>
    </w:p>
    <w:p w14:paraId="7ABE4C6C" w14:textId="46DAB5C9" w:rsidR="00F079A4" w:rsidRPr="004A59DD" w:rsidRDefault="00F079A4" w:rsidP="004A59DD">
      <w:pPr>
        <w:spacing w:after="0" w:line="240" w:lineRule="auto"/>
        <w:ind w:left="1080" w:hanging="360"/>
        <w:jc w:val="both"/>
        <w:rPr>
          <w:rFonts w:eastAsia="Times New Roman" w:cs="Arial"/>
          <w:i/>
          <w:snapToGrid w:val="0"/>
          <w:color w:val="000000"/>
          <w:kern w:val="2"/>
          <w:sz w:val="20"/>
          <w:szCs w:val="20"/>
          <w:lang w:val="es-ES"/>
        </w:rPr>
      </w:pPr>
      <w:r w:rsidRPr="00F73CE7">
        <w:rPr>
          <w:rFonts w:cs="Arial"/>
          <w:i/>
          <w:sz w:val="20"/>
          <w:szCs w:val="20"/>
          <w:lang w:val="es-ES"/>
        </w:rPr>
        <w:t xml:space="preserve">11. </w:t>
      </w:r>
      <w:r w:rsidRPr="00F73CE7">
        <w:rPr>
          <w:rFonts w:cs="Arial"/>
          <w:i/>
          <w:sz w:val="20"/>
          <w:szCs w:val="20"/>
          <w:lang w:val="es-ES"/>
        </w:rPr>
        <w:tab/>
      </w:r>
      <w:r w:rsidR="004A59DD" w:rsidRPr="004A59DD">
        <w:rPr>
          <w:rFonts w:cs="Arial"/>
          <w:i/>
          <w:sz w:val="20"/>
          <w:szCs w:val="20"/>
          <w:lang w:val="es-ES"/>
        </w:rPr>
        <w:t>Solicita a la Secretaría que informe acerca de la aplicación de la presente resolución en</w:t>
      </w:r>
      <w:r w:rsidR="004A59DD">
        <w:rPr>
          <w:rFonts w:cs="Arial"/>
          <w:i/>
          <w:sz w:val="20"/>
          <w:szCs w:val="20"/>
          <w:lang w:val="es-ES"/>
        </w:rPr>
        <w:t xml:space="preserve"> </w:t>
      </w:r>
      <w:r w:rsidR="004A59DD" w:rsidRPr="004A59DD">
        <w:rPr>
          <w:rFonts w:cs="Arial"/>
          <w:i/>
          <w:sz w:val="20"/>
          <w:szCs w:val="20"/>
          <w:lang w:val="es-ES"/>
        </w:rPr>
        <w:t>cada reunión de la Conferencia de las Partes, según proceda</w:t>
      </w:r>
      <w:r w:rsidRPr="004A59DD">
        <w:rPr>
          <w:rFonts w:cs="Arial"/>
          <w:i/>
          <w:sz w:val="20"/>
          <w:szCs w:val="20"/>
          <w:lang w:val="es-ES"/>
        </w:rPr>
        <w:t>.</w:t>
      </w:r>
    </w:p>
    <w:p w14:paraId="7186D806" w14:textId="77777777" w:rsidR="00F079A4" w:rsidRPr="004A59D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</w:p>
    <w:p w14:paraId="5D1A43B5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  <w:r w:rsidRPr="00F159ED">
        <w:rPr>
          <w:rFonts w:cs="Arial"/>
          <w:u w:val="single"/>
          <w:lang w:val="es-ES"/>
        </w:rPr>
        <w:t xml:space="preserve">Implementación de la Resolución </w:t>
      </w:r>
    </w:p>
    <w:p w14:paraId="53A45563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</w:p>
    <w:p w14:paraId="626CA09D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t xml:space="preserve">La Secretaría encargó una </w:t>
      </w:r>
      <w:r w:rsidRPr="00F159ED">
        <w:rPr>
          <w:rFonts w:cs="Arial"/>
          <w:i/>
          <w:iCs/>
          <w:lang w:val="es-ES"/>
        </w:rPr>
        <w:t>idea y estrategia de mecanismo de financiación</w:t>
      </w:r>
      <w:r w:rsidRPr="00F159ED">
        <w:rPr>
          <w:rFonts w:cs="Arial"/>
          <w:lang w:val="es-ES"/>
        </w:rPr>
        <w:t xml:space="preserve"> (</w:t>
      </w:r>
      <w:hyperlink r:id="rId15" w:history="1">
        <w:r w:rsidRPr="00F079A4">
          <w:rPr>
            <w:rStyle w:val="Hyperlink"/>
            <w:rFonts w:cs="Arial"/>
            <w:lang w:val="es-ES"/>
          </w:rPr>
          <w:t>UNEP/CMS/COP15/Inf.27.2</w:t>
        </w:r>
      </w:hyperlink>
      <w:r w:rsidRPr="00F159ED">
        <w:rPr>
          <w:rFonts w:cs="Arial"/>
          <w:lang w:val="es-ES"/>
        </w:rPr>
        <w:t xml:space="preserve">) de la Iniciativa para la Megafauna </w:t>
      </w:r>
      <w:proofErr w:type="spellStart"/>
      <w:r w:rsidRPr="00F159ED">
        <w:rPr>
          <w:rFonts w:cs="Arial"/>
          <w:lang w:val="es-ES"/>
        </w:rPr>
        <w:t>Sahelo</w:t>
      </w:r>
      <w:proofErr w:type="spellEnd"/>
      <w:r w:rsidRPr="00F159ED">
        <w:rPr>
          <w:rFonts w:cs="Arial"/>
          <w:lang w:val="es-ES"/>
        </w:rPr>
        <w:t>-sahariana. La estrategia se completó en enero de 2024 e incluye un análisis de los fondos necesarios para implementar el Plan de Acción y de las opciones de financiación, una evaluación de los diferentes tipos de mecanismos e instrumentos potenciales, y las posibles modalidades de gobernanza de dichos instrumentos.</w:t>
      </w:r>
    </w:p>
    <w:p w14:paraId="7C5A8537" w14:textId="77777777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37B59B8C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lastRenderedPageBreak/>
        <w:t xml:space="preserve">La Secretaría envió un mensaje de su secretario ejecutivo a los participantes en la reunión de 2025 del Grupo de Interés del Sahel y el Sáhara (SSIG), que tuvo lugar en Túnez del 7 al 9 de mayo de 2025. </w:t>
      </w:r>
    </w:p>
    <w:p w14:paraId="4D1D1A68" w14:textId="5155317B" w:rsidR="00F079A4" w:rsidRPr="00F159ED" w:rsidRDefault="00F079A4" w:rsidP="00FD4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708AEBBC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u w:val="single"/>
          <w:lang w:val="es-ES"/>
        </w:rPr>
      </w:pPr>
      <w:r w:rsidRPr="00F159ED">
        <w:rPr>
          <w:rFonts w:cs="Arial"/>
          <w:u w:val="single"/>
          <w:lang w:val="es-ES"/>
        </w:rPr>
        <w:t>Debate y análisis</w:t>
      </w:r>
    </w:p>
    <w:p w14:paraId="1C8270FA" w14:textId="77777777" w:rsidR="00F079A4" w:rsidRPr="00F159ED" w:rsidRDefault="00F079A4" w:rsidP="00FD4BE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</w:p>
    <w:p w14:paraId="5334ED07" w14:textId="77777777" w:rsidR="00F079A4" w:rsidRPr="00F159ED" w:rsidRDefault="00F079A4" w:rsidP="00FD4BE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/>
        </w:rPr>
        <w:t>La implementación de la Resolución ha sido más lenta de lo previsto inicialmente. Sin embargo, la reciente incorporación de un nuevo Oficial Asociado del Programa prestará apoyo a las actividades encaminadas a la implementación de la Resolución.</w:t>
      </w:r>
    </w:p>
    <w:p w14:paraId="307606F3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</w:p>
    <w:p w14:paraId="3AF57736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u w:val="single"/>
          <w:lang w:val="es-ES"/>
        </w:rPr>
        <w:t>Acciones recomendadas</w:t>
      </w:r>
    </w:p>
    <w:p w14:paraId="75EB31C6" w14:textId="77777777" w:rsidR="00F079A4" w:rsidRPr="00F159ED" w:rsidRDefault="00F079A4" w:rsidP="00FD4BEA">
      <w:pPr>
        <w:spacing w:after="0" w:line="240" w:lineRule="auto"/>
        <w:jc w:val="both"/>
        <w:rPr>
          <w:rFonts w:cs="Arial"/>
          <w:lang w:val="es-ES"/>
        </w:rPr>
      </w:pPr>
    </w:p>
    <w:p w14:paraId="7D180C69" w14:textId="77777777" w:rsidR="00066322" w:rsidRDefault="00F079A4" w:rsidP="00FD4BE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s-ES"/>
        </w:rPr>
      </w:pPr>
      <w:r w:rsidRPr="00F159ED">
        <w:rPr>
          <w:rFonts w:cs="Arial"/>
          <w:lang w:val="es-ES" w:eastAsia="es-US"/>
        </w:rPr>
        <w:t>Se recomienda a la Conferencia de las Partes</w:t>
      </w:r>
      <w:r w:rsidR="00066322">
        <w:rPr>
          <w:rFonts w:cs="Arial"/>
          <w:lang w:val="es-ES" w:eastAsia="es-US"/>
        </w:rPr>
        <w:t>:</w:t>
      </w:r>
    </w:p>
    <w:p w14:paraId="481AA714" w14:textId="77777777" w:rsidR="00066322" w:rsidRDefault="00066322" w:rsidP="0006632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lang w:val="es-ES"/>
        </w:rPr>
      </w:pPr>
    </w:p>
    <w:p w14:paraId="3A64B577" w14:textId="77777777" w:rsidR="00066322" w:rsidRDefault="00F079A4" w:rsidP="000663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 w:hanging="540"/>
        <w:jc w:val="both"/>
        <w:rPr>
          <w:rFonts w:cs="Arial"/>
          <w:lang w:val="es-ES"/>
        </w:rPr>
      </w:pPr>
      <w:r w:rsidRPr="00066322">
        <w:rPr>
          <w:rFonts w:cs="Arial"/>
          <w:lang w:val="es-ES" w:eastAsia="es-US"/>
        </w:rPr>
        <w:t>que adopte el proyecto de Decisión que figura en el Anexo del presente documento</w:t>
      </w:r>
      <w:r w:rsidR="00066322">
        <w:rPr>
          <w:rFonts w:cs="Arial"/>
          <w:lang w:val="es-ES" w:eastAsia="es-US"/>
        </w:rPr>
        <w:t>, y</w:t>
      </w:r>
    </w:p>
    <w:p w14:paraId="74A8B95A" w14:textId="77777777" w:rsidR="00547974" w:rsidRDefault="00547974" w:rsidP="0054797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  <w:lang w:val="es-ES"/>
        </w:rPr>
      </w:pPr>
    </w:p>
    <w:p w14:paraId="5AE16CFE" w14:textId="6656327D" w:rsidR="00F079A4" w:rsidRPr="00066322" w:rsidRDefault="00547974" w:rsidP="000663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 w:hanging="540"/>
        <w:jc w:val="both"/>
        <w:rPr>
          <w:rFonts w:cs="Arial"/>
          <w:lang w:val="es-ES"/>
        </w:rPr>
      </w:pPr>
      <w:r>
        <w:rPr>
          <w:rFonts w:cs="Arial"/>
          <w:lang w:val="es-ES" w:eastAsia="es-US"/>
        </w:rPr>
        <w:t>elimine las Decisiones 14.171 y 14.172</w:t>
      </w:r>
      <w:r w:rsidR="00F079A4" w:rsidRPr="00066322">
        <w:rPr>
          <w:rFonts w:cs="Arial"/>
          <w:lang w:val="es-ES" w:eastAsia="es-US"/>
        </w:rPr>
        <w:t>.</w:t>
      </w:r>
    </w:p>
    <w:p w14:paraId="54F42E1D" w14:textId="77777777" w:rsidR="00F079A4" w:rsidRDefault="00F079A4" w:rsidP="00FD4BE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lang w:val="es-ES" w:eastAsia="es-ES"/>
        </w:rPr>
        <w:sectPr w:rsidR="00F079A4" w:rsidSect="003234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DF285DB" w14:textId="172B29B2" w:rsidR="00FD4BEA" w:rsidRPr="00F159ED" w:rsidRDefault="00FD4BEA" w:rsidP="00FD4BEA">
      <w:pPr>
        <w:spacing w:after="0" w:line="240" w:lineRule="auto"/>
        <w:jc w:val="right"/>
        <w:rPr>
          <w:rFonts w:cs="Arial"/>
          <w:b/>
          <w:bCs/>
          <w:lang w:val="es-ES"/>
        </w:rPr>
      </w:pPr>
      <w:r w:rsidRPr="00F159ED">
        <w:rPr>
          <w:rFonts w:cs="Arial"/>
          <w:b/>
          <w:lang w:val="es-ES"/>
        </w:rPr>
        <w:lastRenderedPageBreak/>
        <w:t>ANEXO</w:t>
      </w:r>
    </w:p>
    <w:p w14:paraId="1ACD7DE7" w14:textId="77777777" w:rsidR="004A59DD" w:rsidRDefault="004A59DD" w:rsidP="00FD4BEA">
      <w:pPr>
        <w:spacing w:after="0" w:line="240" w:lineRule="auto"/>
        <w:rPr>
          <w:lang w:val="es-ES"/>
        </w:rPr>
      </w:pPr>
    </w:p>
    <w:p w14:paraId="6C06041D" w14:textId="2B774CE4" w:rsidR="00FD4BEA" w:rsidRPr="00F159ED" w:rsidRDefault="00FD4BEA" w:rsidP="00FD4BEA">
      <w:pPr>
        <w:spacing w:after="0" w:line="240" w:lineRule="auto"/>
        <w:rPr>
          <w:lang w:val="es-ES"/>
        </w:rPr>
      </w:pPr>
      <w:r w:rsidRPr="00F159ED">
        <w:rPr>
          <w:lang w:val="es-ES"/>
        </w:rPr>
        <w:t> </w:t>
      </w:r>
    </w:p>
    <w:p w14:paraId="3DD8B968" w14:textId="77777777" w:rsidR="00FD4BEA" w:rsidRDefault="00FD4BEA" w:rsidP="00FD4BEA">
      <w:pPr>
        <w:spacing w:after="0" w:line="240" w:lineRule="auto"/>
        <w:jc w:val="center"/>
        <w:rPr>
          <w:lang w:val="es-ES"/>
        </w:rPr>
      </w:pPr>
      <w:r w:rsidRPr="00F159ED">
        <w:rPr>
          <w:lang w:val="es-ES"/>
        </w:rPr>
        <w:t>PROYECTO DE DECISIÓN</w:t>
      </w:r>
    </w:p>
    <w:p w14:paraId="07DB04DF" w14:textId="77777777" w:rsidR="004A59DD" w:rsidRPr="00F159ED" w:rsidRDefault="004A59DD" w:rsidP="00FD4BEA">
      <w:pPr>
        <w:spacing w:after="0" w:line="240" w:lineRule="auto"/>
        <w:jc w:val="center"/>
        <w:rPr>
          <w:lang w:val="es-ES"/>
        </w:rPr>
      </w:pPr>
    </w:p>
    <w:p w14:paraId="3E4DA1C6" w14:textId="77777777" w:rsidR="00FD4BEA" w:rsidRPr="00F159ED" w:rsidRDefault="00FD4BEA" w:rsidP="00FD4BE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lang w:val="es-ES"/>
        </w:rPr>
      </w:pPr>
      <w:r w:rsidRPr="00F159ED">
        <w:rPr>
          <w:rFonts w:eastAsia="Times New Roman" w:cs="Arial"/>
          <w:b/>
          <w:bCs/>
          <w:lang w:val="es-ES"/>
        </w:rPr>
        <w:t>INICIATIVA PARA LA MEGAFAUNA SAHELO-SAHARIANA</w:t>
      </w:r>
    </w:p>
    <w:p w14:paraId="4343FE59" w14:textId="77777777" w:rsidR="00FD4BEA" w:rsidRDefault="00FD4BEA" w:rsidP="00FD4BEA">
      <w:pPr>
        <w:spacing w:after="0" w:line="240" w:lineRule="auto"/>
        <w:rPr>
          <w:lang w:val="es-ES"/>
        </w:rPr>
      </w:pPr>
    </w:p>
    <w:p w14:paraId="2D32EC17" w14:textId="4FD20EC7" w:rsidR="004A59DD" w:rsidRPr="00F159ED" w:rsidRDefault="004A59DD" w:rsidP="00FD4BEA">
      <w:pPr>
        <w:spacing w:after="0" w:line="240" w:lineRule="auto"/>
        <w:rPr>
          <w:lang w:val="es-ES"/>
        </w:rPr>
      </w:pPr>
    </w:p>
    <w:p w14:paraId="06135607" w14:textId="77777777" w:rsidR="007F3D1D" w:rsidRDefault="00FD4BEA" w:rsidP="00FD4BEA">
      <w:pPr>
        <w:spacing w:after="0" w:line="240" w:lineRule="auto"/>
        <w:jc w:val="both"/>
        <w:rPr>
          <w:b/>
          <w:bCs/>
          <w:lang w:val="es-ES"/>
        </w:rPr>
      </w:pPr>
      <w:r w:rsidRPr="00F159ED">
        <w:rPr>
          <w:b/>
          <w:bCs/>
          <w:lang w:val="es-ES"/>
        </w:rPr>
        <w:t>Dirigido a</w:t>
      </w:r>
      <w:r w:rsidR="007F3D1D" w:rsidRPr="007F3D1D">
        <w:rPr>
          <w:lang w:val="es-ES"/>
        </w:rPr>
        <w:t xml:space="preserve"> </w:t>
      </w:r>
      <w:proofErr w:type="spellStart"/>
      <w:r w:rsidR="007F3D1D" w:rsidRPr="007F3D1D">
        <w:rPr>
          <w:b/>
          <w:bCs/>
          <w:lang w:val="es-ES"/>
        </w:rPr>
        <w:t>Djibouti</w:t>
      </w:r>
      <w:proofErr w:type="spellEnd"/>
      <w:r w:rsidR="00BA69B5" w:rsidRPr="00BA69B5">
        <w:rPr>
          <w:b/>
          <w:bCs/>
          <w:lang w:val="es-ES"/>
        </w:rPr>
        <w:t>, Egipto, Somalia y Sudán</w:t>
      </w:r>
      <w:r w:rsidRPr="00F159ED">
        <w:rPr>
          <w:b/>
          <w:bCs/>
          <w:lang w:val="es-ES"/>
        </w:rPr>
        <w:t xml:space="preserve"> </w:t>
      </w:r>
    </w:p>
    <w:p w14:paraId="31F637EF" w14:textId="77777777" w:rsidR="007F3D1D" w:rsidRDefault="007F3D1D" w:rsidP="00FD4BEA">
      <w:pPr>
        <w:spacing w:after="0" w:line="240" w:lineRule="auto"/>
        <w:jc w:val="both"/>
        <w:rPr>
          <w:b/>
          <w:bCs/>
          <w:lang w:val="es-ES"/>
        </w:rPr>
      </w:pPr>
    </w:p>
    <w:p w14:paraId="3791D355" w14:textId="63A66AD5" w:rsidR="00184782" w:rsidRPr="00184782" w:rsidRDefault="00513CE7" w:rsidP="00616E67">
      <w:pPr>
        <w:spacing w:after="0" w:line="240" w:lineRule="auto"/>
        <w:ind w:left="900" w:hanging="900"/>
        <w:jc w:val="both"/>
        <w:rPr>
          <w:lang w:val="es-ES"/>
        </w:rPr>
      </w:pPr>
      <w:r>
        <w:rPr>
          <w:lang w:val="es-ES"/>
        </w:rPr>
        <w:t>15.AA</w:t>
      </w:r>
      <w:r>
        <w:rPr>
          <w:lang w:val="es-ES"/>
        </w:rPr>
        <w:tab/>
      </w:r>
      <w:r w:rsidR="00184782" w:rsidRPr="00184782">
        <w:rPr>
          <w:lang w:val="es-ES"/>
        </w:rPr>
        <w:t xml:space="preserve">Se solicita a </w:t>
      </w:r>
      <w:proofErr w:type="spellStart"/>
      <w:r w:rsidR="00184782" w:rsidRPr="00184782">
        <w:rPr>
          <w:lang w:val="es-ES"/>
        </w:rPr>
        <w:t>Djibouti</w:t>
      </w:r>
      <w:proofErr w:type="spellEnd"/>
      <w:r w:rsidR="00184782" w:rsidRPr="00184782">
        <w:rPr>
          <w:lang w:val="es-ES"/>
        </w:rPr>
        <w:t>, Egipto y Somalia, como antiguos Estados del área de distribución, y se invita a Sudán a que investiguen si siguen existiendo poblaciones naturales de asnos salvajes africanos en sus territorios, tal y como se establece en la Hoja de ruta para la conservación del asno salvaje africano (</w:t>
      </w:r>
      <w:r w:rsidR="00184782" w:rsidRPr="00616E67">
        <w:rPr>
          <w:i/>
          <w:iCs/>
          <w:lang w:val="es-ES"/>
        </w:rPr>
        <w:t xml:space="preserve">Equus </w:t>
      </w:r>
      <w:proofErr w:type="spellStart"/>
      <w:r w:rsidR="00184782" w:rsidRPr="00616E67">
        <w:rPr>
          <w:i/>
          <w:iCs/>
          <w:lang w:val="es-ES"/>
        </w:rPr>
        <w:t>africanus</w:t>
      </w:r>
      <w:proofErr w:type="spellEnd"/>
      <w:r w:rsidR="00184782" w:rsidRPr="00184782">
        <w:rPr>
          <w:lang w:val="es-ES"/>
        </w:rPr>
        <w:t>) 2017-2027, y a que comuniquen sus conclusiones a la 16.ª reunión de la Conferencia de las Partes.</w:t>
      </w:r>
    </w:p>
    <w:p w14:paraId="70653121" w14:textId="77777777" w:rsidR="00184782" w:rsidRPr="00184782" w:rsidRDefault="00184782" w:rsidP="00184782">
      <w:pPr>
        <w:spacing w:after="0" w:line="240" w:lineRule="auto"/>
        <w:jc w:val="both"/>
        <w:rPr>
          <w:lang w:val="es-ES"/>
        </w:rPr>
      </w:pPr>
    </w:p>
    <w:p w14:paraId="228178DF" w14:textId="6FAB5EB2" w:rsidR="00FD4BEA" w:rsidRPr="00F159ED" w:rsidRDefault="00616E67" w:rsidP="00FD4BEA">
      <w:pPr>
        <w:spacing w:after="0"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Dirigido a </w:t>
      </w:r>
      <w:r w:rsidR="00FD4BEA" w:rsidRPr="00F159ED">
        <w:rPr>
          <w:b/>
          <w:bCs/>
          <w:lang w:val="es-ES"/>
        </w:rPr>
        <w:t>la Secretaría</w:t>
      </w:r>
    </w:p>
    <w:p w14:paraId="03B04127" w14:textId="77777777" w:rsidR="004A59DD" w:rsidRDefault="004A59DD" w:rsidP="00FD4BEA">
      <w:pPr>
        <w:spacing w:after="0" w:line="240" w:lineRule="auto"/>
        <w:ind w:left="851" w:hanging="851"/>
        <w:jc w:val="both"/>
        <w:rPr>
          <w:lang w:val="es-ES"/>
        </w:rPr>
      </w:pPr>
    </w:p>
    <w:p w14:paraId="5C06C300" w14:textId="3C218DB1" w:rsidR="00FD4BEA" w:rsidRDefault="00FD4BEA" w:rsidP="00616E67">
      <w:pPr>
        <w:spacing w:after="0" w:line="240" w:lineRule="auto"/>
        <w:ind w:left="900" w:hanging="900"/>
        <w:jc w:val="both"/>
        <w:rPr>
          <w:lang w:val="es-ES"/>
        </w:rPr>
      </w:pPr>
      <w:r w:rsidRPr="00F159ED">
        <w:rPr>
          <w:lang w:val="es-ES"/>
        </w:rPr>
        <w:t>15.</w:t>
      </w:r>
      <w:r w:rsidR="00616E67">
        <w:rPr>
          <w:lang w:val="es-ES"/>
        </w:rPr>
        <w:t>BB</w:t>
      </w:r>
      <w:r w:rsidRPr="00F159ED">
        <w:rPr>
          <w:lang w:val="es-ES"/>
        </w:rPr>
        <w:tab/>
        <w:t>La Secretaría deberá:</w:t>
      </w:r>
    </w:p>
    <w:p w14:paraId="3AD78DEE" w14:textId="77777777" w:rsidR="004A59DD" w:rsidRPr="00F159ED" w:rsidRDefault="004A59DD" w:rsidP="004A59DD">
      <w:pPr>
        <w:spacing w:after="0" w:line="240" w:lineRule="auto"/>
        <w:ind w:left="900" w:hanging="900"/>
        <w:jc w:val="both"/>
        <w:rPr>
          <w:lang w:val="es-ES"/>
        </w:rPr>
      </w:pPr>
    </w:p>
    <w:p w14:paraId="0A73B57D" w14:textId="77777777" w:rsidR="00FD4BEA" w:rsidRPr="00F159ED" w:rsidRDefault="00FD4BEA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 w:rsidRPr="00F159ED">
        <w:rPr>
          <w:lang w:val="es-ES"/>
        </w:rPr>
        <w:t xml:space="preserve">compartir </w:t>
      </w:r>
      <w:r w:rsidRPr="00F159ED">
        <w:rPr>
          <w:i/>
          <w:iCs/>
          <w:lang w:val="es-ES"/>
        </w:rPr>
        <w:t>la idea y la estrategia del mecanismo de financiación</w:t>
      </w:r>
      <w:r w:rsidRPr="00F159ED">
        <w:rPr>
          <w:lang w:val="es-ES"/>
        </w:rPr>
        <w:t xml:space="preserve"> de la megafauna </w:t>
      </w:r>
      <w:proofErr w:type="spellStart"/>
      <w:r w:rsidRPr="00F159ED">
        <w:rPr>
          <w:lang w:val="es-ES"/>
        </w:rPr>
        <w:t>sahelo</w:t>
      </w:r>
      <w:proofErr w:type="spellEnd"/>
      <w:r w:rsidRPr="00F159ED">
        <w:rPr>
          <w:lang w:val="es-ES"/>
        </w:rPr>
        <w:t>-sahariana con los Estados del área de distribución, así como analizar la viabilidad de los mecanismos y enfoques que se proponen en el documento; y</w:t>
      </w:r>
    </w:p>
    <w:p w14:paraId="140631C3" w14:textId="77777777" w:rsidR="00FD4BEA" w:rsidRPr="00F159ED" w:rsidRDefault="00FD4BEA" w:rsidP="004A59DD">
      <w:pPr>
        <w:pStyle w:val="ListParagraph"/>
        <w:spacing w:after="0" w:line="240" w:lineRule="auto"/>
        <w:ind w:left="1440" w:hanging="540"/>
        <w:contextualSpacing w:val="0"/>
        <w:jc w:val="both"/>
        <w:rPr>
          <w:lang w:val="es-ES"/>
        </w:rPr>
      </w:pPr>
    </w:p>
    <w:p w14:paraId="4CAFC5E7" w14:textId="77777777" w:rsidR="00FD4BEA" w:rsidRDefault="00FD4BEA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 w:rsidRPr="00F159ED">
        <w:rPr>
          <w:lang w:val="es-ES"/>
        </w:rPr>
        <w:t>debatir la implementación de la idea y la estrategia de financiación con los potenciales socios y donantes, como el Banco Africano de Desarrollo, la Agencia Francesa de Desarrollo (AFD), la Iniciativa de Financiación de la Biodiversidad del PNUD y otras organizaciones intergubernamentales y no gubernamentales que trabajan en la restauración de ecosistemas, así como la cooperación al desarrollo con el fin de fomentar la colaboración en el marco de la Iniciativa y garantizar el apoyo técnico y financiero necesarios.</w:t>
      </w:r>
    </w:p>
    <w:p w14:paraId="21BA6B3E" w14:textId="77777777" w:rsidR="003416D3" w:rsidRPr="003416D3" w:rsidRDefault="003416D3" w:rsidP="003416D3">
      <w:pPr>
        <w:pStyle w:val="ListParagraph"/>
        <w:rPr>
          <w:lang w:val="es-ES"/>
        </w:rPr>
      </w:pPr>
    </w:p>
    <w:p w14:paraId="41096D7F" w14:textId="0BCA43CA" w:rsidR="003416D3" w:rsidRPr="00F159ED" w:rsidRDefault="003416D3" w:rsidP="004A59DD">
      <w:pPr>
        <w:pStyle w:val="ListParagraph"/>
        <w:numPr>
          <w:ilvl w:val="0"/>
          <w:numId w:val="14"/>
        </w:numPr>
        <w:spacing w:after="0" w:line="240" w:lineRule="auto"/>
        <w:ind w:left="1440" w:hanging="540"/>
        <w:jc w:val="both"/>
        <w:rPr>
          <w:lang w:val="es-ES"/>
        </w:rPr>
      </w:pPr>
      <w:r>
        <w:rPr>
          <w:lang w:val="es-ES"/>
        </w:rPr>
        <w:t>S</w:t>
      </w:r>
      <w:r w:rsidRPr="003416D3">
        <w:rPr>
          <w:lang w:val="es-ES"/>
        </w:rPr>
        <w:t>ujeto a la disponibilidad de recursos externos, apoyar a los Estados del área de distribución confirmados y anteriores en la aplicación de la Hoja de ruta para la conservación del asno salvaje africano (</w:t>
      </w:r>
      <w:r w:rsidRPr="00F13DD9">
        <w:rPr>
          <w:i/>
          <w:iCs/>
          <w:lang w:val="es-ES"/>
        </w:rPr>
        <w:t xml:space="preserve">Equus </w:t>
      </w:r>
      <w:proofErr w:type="spellStart"/>
      <w:r w:rsidRPr="00F13DD9">
        <w:rPr>
          <w:i/>
          <w:iCs/>
          <w:lang w:val="es-ES"/>
        </w:rPr>
        <w:t>africanus</w:t>
      </w:r>
      <w:proofErr w:type="spellEnd"/>
      <w:r w:rsidRPr="003416D3">
        <w:rPr>
          <w:lang w:val="es-ES"/>
        </w:rPr>
        <w:t>) 2017-2027.</w:t>
      </w:r>
    </w:p>
    <w:p w14:paraId="0E481460" w14:textId="77777777" w:rsidR="00FD4BEA" w:rsidRPr="00F159ED" w:rsidRDefault="00FD4BEA" w:rsidP="00FD4BEA">
      <w:pPr>
        <w:spacing w:after="0" w:line="240" w:lineRule="auto"/>
        <w:rPr>
          <w:lang w:val="es-ES"/>
        </w:rPr>
      </w:pPr>
    </w:p>
    <w:p w14:paraId="559E8564" w14:textId="3AF54E5D" w:rsidR="002D5F2A" w:rsidRDefault="002D5F2A" w:rsidP="00FD4BE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es-ES" w:eastAsia="es-ES"/>
        </w:rPr>
      </w:pPr>
    </w:p>
    <w:sectPr w:rsidR="002D5F2A" w:rsidSect="003540F7">
      <w:headerReference w:type="first" r:id="rId22"/>
      <w:footerReference w:type="first" r:id="rId2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A307" w14:textId="77777777" w:rsidR="00C56D8F" w:rsidRDefault="00C56D8F" w:rsidP="00002A97">
      <w:pPr>
        <w:spacing w:after="0" w:line="240" w:lineRule="auto"/>
      </w:pPr>
      <w:r>
        <w:separator/>
      </w:r>
    </w:p>
  </w:endnote>
  <w:endnote w:type="continuationSeparator" w:id="0">
    <w:p w14:paraId="73AC70CF" w14:textId="77777777" w:rsidR="00C56D8F" w:rsidRDefault="00C56D8F" w:rsidP="0000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85893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02E550D" w14:textId="4A028FE9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020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01D92B9" w14:textId="0535CE5A" w:rsidR="000F4BDA" w:rsidRPr="000F4BDA" w:rsidRDefault="000F4BDA">
        <w:pPr>
          <w:pStyle w:val="Footer"/>
          <w:jc w:val="center"/>
          <w:rPr>
            <w:sz w:val="18"/>
            <w:szCs w:val="18"/>
          </w:rPr>
        </w:pPr>
        <w:r w:rsidRPr="000F4BDA">
          <w:rPr>
            <w:sz w:val="18"/>
            <w:szCs w:val="18"/>
          </w:rPr>
          <w:fldChar w:fldCharType="begin"/>
        </w:r>
        <w:r w:rsidRPr="000F4BDA">
          <w:rPr>
            <w:sz w:val="18"/>
            <w:szCs w:val="18"/>
          </w:rPr>
          <w:instrText xml:space="preserve"> PAGE   \* MERGEFORMAT </w:instrText>
        </w:r>
        <w:r w:rsidRPr="000F4BDA">
          <w:rPr>
            <w:sz w:val="18"/>
            <w:szCs w:val="18"/>
          </w:rPr>
          <w:fldChar w:fldCharType="separate"/>
        </w:r>
        <w:r w:rsidRPr="000F4BDA">
          <w:rPr>
            <w:noProof/>
            <w:sz w:val="18"/>
            <w:szCs w:val="18"/>
          </w:rPr>
          <w:t>2</w:t>
        </w:r>
        <w:r w:rsidRPr="000F4BDA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58C" w14:textId="42228E14" w:rsidR="00D70275" w:rsidRPr="00D70275" w:rsidRDefault="00D70275">
    <w:pPr>
      <w:pStyle w:val="Footer"/>
      <w:jc w:val="cen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4122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E955E07" w14:textId="217568A2" w:rsidR="004A59DD" w:rsidRPr="004A59DD" w:rsidRDefault="004A59DD">
        <w:pPr>
          <w:pStyle w:val="Footer"/>
          <w:jc w:val="center"/>
          <w:rPr>
            <w:sz w:val="18"/>
            <w:szCs w:val="18"/>
          </w:rPr>
        </w:pPr>
        <w:r w:rsidRPr="004A59DD">
          <w:rPr>
            <w:sz w:val="18"/>
            <w:szCs w:val="18"/>
          </w:rPr>
          <w:fldChar w:fldCharType="begin"/>
        </w:r>
        <w:r w:rsidRPr="004A59DD">
          <w:rPr>
            <w:sz w:val="18"/>
            <w:szCs w:val="18"/>
          </w:rPr>
          <w:instrText xml:space="preserve"> PAGE   \* MERGEFORMAT </w:instrText>
        </w:r>
        <w:r w:rsidRPr="004A59DD">
          <w:rPr>
            <w:sz w:val="18"/>
            <w:szCs w:val="18"/>
          </w:rPr>
          <w:fldChar w:fldCharType="separate"/>
        </w:r>
        <w:r w:rsidRPr="004A59DD">
          <w:rPr>
            <w:noProof/>
            <w:sz w:val="18"/>
            <w:szCs w:val="18"/>
          </w:rPr>
          <w:t>2</w:t>
        </w:r>
        <w:r w:rsidRPr="004A59D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61BC" w14:textId="77777777" w:rsidR="00C56D8F" w:rsidRDefault="00C56D8F" w:rsidP="00002A97">
      <w:pPr>
        <w:spacing w:after="0" w:line="240" w:lineRule="auto"/>
      </w:pPr>
      <w:r>
        <w:separator/>
      </w:r>
    </w:p>
  </w:footnote>
  <w:footnote w:type="continuationSeparator" w:id="0">
    <w:p w14:paraId="42DE6763" w14:textId="77777777" w:rsidR="00C56D8F" w:rsidRDefault="00C56D8F" w:rsidP="0000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02E" w14:textId="505A9EB8" w:rsidR="00D70275" w:rsidRPr="00002A97" w:rsidRDefault="00D70275" w:rsidP="00002A97">
    <w:pPr>
      <w:pStyle w:val="Header"/>
      <w:pBdr>
        <w:bottom w:val="single" w:sz="4" w:space="1" w:color="auto"/>
      </w:pBdr>
      <w:rPr>
        <w:i/>
        <w:sz w:val="18"/>
        <w:szCs w:val="18"/>
      </w:rPr>
    </w:pPr>
    <w:bookmarkStart w:id="0" w:name="_Hlk124847022"/>
    <w:bookmarkStart w:id="1" w:name="_Hlk124847023"/>
    <w:bookmarkStart w:id="2" w:name="_Hlk124847024"/>
    <w:bookmarkStart w:id="3" w:name="_Hlk124847025"/>
    <w:bookmarkStart w:id="4" w:name="_Hlk124847026"/>
    <w:bookmarkStart w:id="5" w:name="_Hlk124847027"/>
    <w:bookmarkStart w:id="6" w:name="_Hlk124847217"/>
    <w:bookmarkStart w:id="7" w:name="_Hlk124847218"/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/Doc.</w:t>
    </w:r>
    <w:bookmarkEnd w:id="0"/>
    <w:bookmarkEnd w:id="1"/>
    <w:bookmarkEnd w:id="2"/>
    <w:bookmarkEnd w:id="3"/>
    <w:bookmarkEnd w:id="4"/>
    <w:bookmarkEnd w:id="5"/>
    <w:bookmarkEnd w:id="6"/>
    <w:bookmarkEnd w:id="7"/>
    <w:r w:rsidR="00313BC4">
      <w:rPr>
        <w:rFonts w:eastAsia="Times New Roman" w:cs="Arial"/>
        <w:i/>
        <w:sz w:val="18"/>
        <w:szCs w:val="18"/>
        <w:lang w:val="fr-FR" w:eastAsia="es-ES"/>
      </w:rPr>
      <w:t>27.2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8442" w14:textId="0B1D6226" w:rsidR="000F4BDA" w:rsidRPr="00002A97" w:rsidRDefault="000F4BDA" w:rsidP="000F4BDA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 w:rsidR="00C22155"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</w:t>
    </w:r>
    <w:r w:rsidR="007B53CC">
      <w:rPr>
        <w:rFonts w:eastAsia="Times New Roman" w:cs="Arial"/>
        <w:i/>
        <w:sz w:val="18"/>
        <w:szCs w:val="18"/>
        <w:lang w:val="fr-FR" w:eastAsia="es-ES"/>
      </w:rPr>
      <w:t>Doc</w:t>
    </w:r>
    <w:r w:rsidR="00430A25">
      <w:rPr>
        <w:rFonts w:eastAsia="Times New Roman" w:cs="Arial"/>
        <w:i/>
        <w:sz w:val="18"/>
        <w:szCs w:val="18"/>
        <w:lang w:val="fr-FR" w:eastAsia="es-ES"/>
      </w:rPr>
      <w:t>.</w:t>
    </w:r>
    <w:r w:rsidR="004A59DD">
      <w:rPr>
        <w:rFonts w:eastAsia="Times New Roman" w:cs="Arial"/>
        <w:i/>
        <w:sz w:val="18"/>
        <w:szCs w:val="18"/>
        <w:lang w:val="fr-FR" w:eastAsia="es-ES"/>
      </w:rPr>
      <w:t>27.2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BB20" w14:textId="2192B564" w:rsidR="006F22B0" w:rsidRPr="00002A97" w:rsidRDefault="00457C8A" w:rsidP="006F22B0">
    <w:pPr>
      <w:widowControl w:val="0"/>
      <w:tabs>
        <w:tab w:val="center" w:pos="4153"/>
        <w:tab w:val="right" w:pos="830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Times New Roman"/>
        <w:sz w:val="18"/>
        <w:szCs w:val="20"/>
        <w:lang w:val="es-ES" w:eastAsia="es-ES"/>
      </w:rPr>
    </w:pPr>
    <w:r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2" behindDoc="1" locked="0" layoutInCell="1" allowOverlap="1" wp14:anchorId="0CFECFDF" wp14:editId="557917C4">
          <wp:simplePos x="0" y="0"/>
          <wp:positionH relativeFrom="column">
            <wp:posOffset>-11430</wp:posOffset>
          </wp:positionH>
          <wp:positionV relativeFrom="paragraph">
            <wp:posOffset>-257175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2B0" w:rsidRPr="00002A97">
      <w:rPr>
        <w:rFonts w:eastAsia="Times New Roman" w:cs="Times New Roman"/>
        <w:noProof/>
        <w:sz w:val="18"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5BB0F591" wp14:editId="7CD9231B">
          <wp:simplePos x="0" y="0"/>
          <wp:positionH relativeFrom="column">
            <wp:posOffset>5609587</wp:posOffset>
          </wp:positionH>
          <wp:positionV relativeFrom="paragraph">
            <wp:posOffset>78108</wp:posOffset>
          </wp:positionV>
          <wp:extent cx="619121" cy="288922"/>
          <wp:effectExtent l="0" t="0" r="0" b="0"/>
          <wp:wrapTight wrapText="bothSides">
            <wp:wrapPolygon edited="0">
              <wp:start x="0" y="0"/>
              <wp:lineTo x="0" y="19939"/>
              <wp:lineTo x="20603" y="19939"/>
              <wp:lineTo x="20603" y="0"/>
              <wp:lineTo x="0" y="0"/>
            </wp:wrapPolygon>
          </wp:wrapTight>
          <wp:docPr id="10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1" cy="2889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F22B0" w:rsidRPr="00002A97">
      <w:rPr>
        <w:rFonts w:eastAsia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09063D46" wp14:editId="6FDC4C4C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1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FCC012" w14:textId="77777777" w:rsidR="00B40E07" w:rsidRPr="006F22B0" w:rsidRDefault="00B40E07" w:rsidP="006F22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1254" w14:textId="2D76390C" w:rsidR="003540F7" w:rsidRPr="00002A97" w:rsidRDefault="003540F7" w:rsidP="003540F7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002A97">
      <w:rPr>
        <w:rFonts w:eastAsia="Times New Roman" w:cs="Arial"/>
        <w:i/>
        <w:sz w:val="18"/>
        <w:szCs w:val="18"/>
        <w:lang w:val="fr-FR" w:eastAsia="es-ES"/>
      </w:rPr>
      <w:t>UNEP/CMS/COP1</w:t>
    </w:r>
    <w:r>
      <w:rPr>
        <w:rFonts w:eastAsia="Times New Roman" w:cs="Arial"/>
        <w:i/>
        <w:sz w:val="18"/>
        <w:szCs w:val="18"/>
        <w:lang w:val="fr-FR" w:eastAsia="es-ES"/>
      </w:rPr>
      <w:t>5</w:t>
    </w:r>
    <w:r w:rsidRPr="00002A97">
      <w:rPr>
        <w:rFonts w:eastAsia="Times New Roman" w:cs="Arial"/>
        <w:i/>
        <w:sz w:val="18"/>
        <w:szCs w:val="18"/>
        <w:lang w:val="fr-FR" w:eastAsia="es-ES"/>
      </w:rPr>
      <w:t>/</w:t>
    </w:r>
    <w:r>
      <w:rPr>
        <w:rFonts w:eastAsia="Times New Roman" w:cs="Arial"/>
        <w:i/>
        <w:sz w:val="18"/>
        <w:szCs w:val="18"/>
        <w:lang w:val="fr-FR" w:eastAsia="es-ES"/>
      </w:rPr>
      <w:t>Doc.</w:t>
    </w:r>
    <w:r w:rsidR="004A59DD">
      <w:rPr>
        <w:rFonts w:eastAsia="Times New Roman" w:cs="Arial"/>
        <w:i/>
        <w:sz w:val="18"/>
        <w:szCs w:val="18"/>
        <w:lang w:val="fr-FR" w:eastAsia="es-ES"/>
      </w:rPr>
      <w:t>27.2/</w:t>
    </w:r>
    <w:proofErr w:type="spellStart"/>
    <w:r w:rsidR="004A59DD">
      <w:rPr>
        <w:rFonts w:eastAsia="Times New Roman" w:cs="Arial"/>
        <w:i/>
        <w:sz w:val="18"/>
        <w:szCs w:val="18"/>
        <w:lang w:val="fr-FR" w:eastAsia="es-ES"/>
      </w:rPr>
      <w:t>Anexo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409"/>
    <w:multiLevelType w:val="hybridMultilevel"/>
    <w:tmpl w:val="9078CAB6"/>
    <w:lvl w:ilvl="0" w:tplc="3D6816F8">
      <w:start w:val="1"/>
      <w:numFmt w:val="decimal"/>
      <w:pStyle w:val="Firstnumbering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22C7"/>
    <w:multiLevelType w:val="hybridMultilevel"/>
    <w:tmpl w:val="80DAB9C6"/>
    <w:lvl w:ilvl="0" w:tplc="87DEB022">
      <w:start w:val="1"/>
      <w:numFmt w:val="lowerLetter"/>
      <w:pStyle w:val="Secondnumberinga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1C7F"/>
    <w:multiLevelType w:val="hybridMultilevel"/>
    <w:tmpl w:val="00BA1968"/>
    <w:lvl w:ilvl="0" w:tplc="EE1E7ABA">
      <w:start w:val="1"/>
      <w:numFmt w:val="lowerRoman"/>
      <w:pStyle w:val="Thirdnumberingi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3BFE"/>
    <w:multiLevelType w:val="hybridMultilevel"/>
    <w:tmpl w:val="C33EC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7185"/>
    <w:multiLevelType w:val="hybridMultilevel"/>
    <w:tmpl w:val="1444C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C1D46"/>
    <w:multiLevelType w:val="hybridMultilevel"/>
    <w:tmpl w:val="8056F2BA"/>
    <w:lvl w:ilvl="0" w:tplc="ABA44244">
      <w:start w:val="1"/>
      <w:numFmt w:val="decimal"/>
      <w:lvlText w:val="%1."/>
      <w:lvlJc w:val="left"/>
      <w:pPr>
        <w:ind w:left="567" w:hanging="567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1610C"/>
    <w:multiLevelType w:val="hybridMultilevel"/>
    <w:tmpl w:val="9E3CD71C"/>
    <w:lvl w:ilvl="0" w:tplc="10000017">
      <w:start w:val="1"/>
      <w:numFmt w:val="lowerLetter"/>
      <w:lvlText w:val="%1)"/>
      <w:lvlJc w:val="left"/>
      <w:pPr>
        <w:ind w:left="780" w:hanging="360"/>
      </w:p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3F7345"/>
    <w:multiLevelType w:val="hybridMultilevel"/>
    <w:tmpl w:val="D75C8D50"/>
    <w:lvl w:ilvl="0" w:tplc="C96494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D4FA4"/>
    <w:multiLevelType w:val="hybridMultilevel"/>
    <w:tmpl w:val="CDE69C9E"/>
    <w:lvl w:ilvl="0" w:tplc="D0E21E14">
      <w:start w:val="1"/>
      <w:numFmt w:val="upperLetter"/>
      <w:pStyle w:val="FourthnumberingA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D1E50"/>
    <w:multiLevelType w:val="hybridMultilevel"/>
    <w:tmpl w:val="27123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E5662"/>
    <w:multiLevelType w:val="hybridMultilevel"/>
    <w:tmpl w:val="FD86C3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2A54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176E72"/>
    <w:multiLevelType w:val="hybridMultilevel"/>
    <w:tmpl w:val="5CEC34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A1566"/>
    <w:multiLevelType w:val="hybridMultilevel"/>
    <w:tmpl w:val="4F68A0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6986"/>
    <w:multiLevelType w:val="hybridMultilevel"/>
    <w:tmpl w:val="F39657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15909506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625602">
    <w:abstractNumId w:val="0"/>
  </w:num>
  <w:num w:numId="2" w16cid:durableId="598490445">
    <w:abstractNumId w:val="1"/>
  </w:num>
  <w:num w:numId="3" w16cid:durableId="1481076609">
    <w:abstractNumId w:val="2"/>
  </w:num>
  <w:num w:numId="4" w16cid:durableId="2146239410">
    <w:abstractNumId w:val="8"/>
  </w:num>
  <w:num w:numId="5" w16cid:durableId="37974177">
    <w:abstractNumId w:val="3"/>
  </w:num>
  <w:num w:numId="6" w16cid:durableId="1958830237">
    <w:abstractNumId w:val="9"/>
  </w:num>
  <w:num w:numId="7" w16cid:durableId="396439182">
    <w:abstractNumId w:val="12"/>
  </w:num>
  <w:num w:numId="8" w16cid:durableId="260603560">
    <w:abstractNumId w:val="7"/>
  </w:num>
  <w:num w:numId="9" w16cid:durableId="1356272424">
    <w:abstractNumId w:val="4"/>
  </w:num>
  <w:num w:numId="10" w16cid:durableId="630594039">
    <w:abstractNumId w:val="14"/>
  </w:num>
  <w:num w:numId="11" w16cid:durableId="2069759870">
    <w:abstractNumId w:val="11"/>
  </w:num>
  <w:num w:numId="12" w16cid:durableId="904724938">
    <w:abstractNumId w:val="13"/>
  </w:num>
  <w:num w:numId="13" w16cid:durableId="534389591">
    <w:abstractNumId w:val="5"/>
  </w:num>
  <w:num w:numId="14" w16cid:durableId="222374788">
    <w:abstractNumId w:val="10"/>
  </w:num>
  <w:num w:numId="15" w16cid:durableId="1788772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7"/>
    <w:rsid w:val="00002A97"/>
    <w:rsid w:val="00066322"/>
    <w:rsid w:val="0009210B"/>
    <w:rsid w:val="000E192F"/>
    <w:rsid w:val="000F4BDA"/>
    <w:rsid w:val="00127CCF"/>
    <w:rsid w:val="00154A11"/>
    <w:rsid w:val="00166CB7"/>
    <w:rsid w:val="001722A0"/>
    <w:rsid w:val="00184782"/>
    <w:rsid w:val="00192411"/>
    <w:rsid w:val="001E6CDF"/>
    <w:rsid w:val="0024152C"/>
    <w:rsid w:val="00256158"/>
    <w:rsid w:val="002A40B8"/>
    <w:rsid w:val="002A5ABE"/>
    <w:rsid w:val="002D5F2A"/>
    <w:rsid w:val="002F43C9"/>
    <w:rsid w:val="002F7EC2"/>
    <w:rsid w:val="00310600"/>
    <w:rsid w:val="003133A7"/>
    <w:rsid w:val="00313BC4"/>
    <w:rsid w:val="00323406"/>
    <w:rsid w:val="003416D3"/>
    <w:rsid w:val="003540F7"/>
    <w:rsid w:val="00356930"/>
    <w:rsid w:val="00430A25"/>
    <w:rsid w:val="00457C8A"/>
    <w:rsid w:val="004A59DD"/>
    <w:rsid w:val="004C7808"/>
    <w:rsid w:val="00513CE7"/>
    <w:rsid w:val="00515163"/>
    <w:rsid w:val="005330F7"/>
    <w:rsid w:val="00547974"/>
    <w:rsid w:val="00563598"/>
    <w:rsid w:val="00591364"/>
    <w:rsid w:val="0059243E"/>
    <w:rsid w:val="005C39FC"/>
    <w:rsid w:val="006114FC"/>
    <w:rsid w:val="00616E67"/>
    <w:rsid w:val="0063154B"/>
    <w:rsid w:val="006C2EF5"/>
    <w:rsid w:val="006F22B0"/>
    <w:rsid w:val="00712637"/>
    <w:rsid w:val="00790422"/>
    <w:rsid w:val="0079237D"/>
    <w:rsid w:val="007B53CC"/>
    <w:rsid w:val="007C212E"/>
    <w:rsid w:val="007E5A82"/>
    <w:rsid w:val="007F3D1D"/>
    <w:rsid w:val="00800CB3"/>
    <w:rsid w:val="00810C64"/>
    <w:rsid w:val="00817149"/>
    <w:rsid w:val="008D686F"/>
    <w:rsid w:val="009059D0"/>
    <w:rsid w:val="00943D15"/>
    <w:rsid w:val="00962686"/>
    <w:rsid w:val="00A3376A"/>
    <w:rsid w:val="00A96EB9"/>
    <w:rsid w:val="00AC09AE"/>
    <w:rsid w:val="00B104EC"/>
    <w:rsid w:val="00B40E07"/>
    <w:rsid w:val="00B87901"/>
    <w:rsid w:val="00BA2F55"/>
    <w:rsid w:val="00BA69B5"/>
    <w:rsid w:val="00BC5707"/>
    <w:rsid w:val="00BE6C85"/>
    <w:rsid w:val="00BF7838"/>
    <w:rsid w:val="00C1548E"/>
    <w:rsid w:val="00C22155"/>
    <w:rsid w:val="00C41DAD"/>
    <w:rsid w:val="00C56D8F"/>
    <w:rsid w:val="00C664E8"/>
    <w:rsid w:val="00CF660D"/>
    <w:rsid w:val="00D70275"/>
    <w:rsid w:val="00D84650"/>
    <w:rsid w:val="00DB6722"/>
    <w:rsid w:val="00DC7745"/>
    <w:rsid w:val="00DD218C"/>
    <w:rsid w:val="00E607BD"/>
    <w:rsid w:val="00E7532A"/>
    <w:rsid w:val="00E77A9F"/>
    <w:rsid w:val="00E81B4A"/>
    <w:rsid w:val="00EF1D13"/>
    <w:rsid w:val="00F079A4"/>
    <w:rsid w:val="00F13DD9"/>
    <w:rsid w:val="00F147ED"/>
    <w:rsid w:val="00F73CE7"/>
    <w:rsid w:val="00F973DB"/>
    <w:rsid w:val="00F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5060B"/>
  <w15:chartTrackingRefBased/>
  <w15:docId w15:val="{7F5A1F93-24F7-4A43-8283-27B6682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079A4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97"/>
  </w:style>
  <w:style w:type="paragraph" w:styleId="Footer">
    <w:name w:val="footer"/>
    <w:basedOn w:val="Normal"/>
    <w:link w:val="FooterChar"/>
    <w:uiPriority w:val="99"/>
    <w:unhideWhenUsed/>
    <w:rsid w:val="00002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97"/>
  </w:style>
  <w:style w:type="paragraph" w:styleId="BalloonText">
    <w:name w:val="Balloon Text"/>
    <w:basedOn w:val="Normal"/>
    <w:link w:val="BalloonTextChar"/>
    <w:uiPriority w:val="99"/>
    <w:semiHidden/>
    <w:unhideWhenUsed/>
    <w:rsid w:val="00E8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4A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link w:val="TITLEChar"/>
    <w:qFormat/>
    <w:rsid w:val="00F147ED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120" w:line="240" w:lineRule="auto"/>
      <w:jc w:val="center"/>
      <w:textAlignment w:val="baseline"/>
      <w:outlineLvl w:val="1"/>
    </w:pPr>
    <w:rPr>
      <w:rFonts w:eastAsia="Times New Roman" w:cs="Arial"/>
      <w:b/>
      <w:bCs/>
      <w:caps/>
      <w:sz w:val="24"/>
      <w:szCs w:val="24"/>
      <w:lang w:val="es-ES"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F147ED"/>
    <w:pPr>
      <w:ind w:left="720"/>
      <w:contextualSpacing/>
    </w:pPr>
  </w:style>
  <w:style w:type="character" w:customStyle="1" w:styleId="TITLEChar">
    <w:name w:val="TITLE Char"/>
    <w:basedOn w:val="DefaultParagraphFont"/>
    <w:link w:val="Title1"/>
    <w:rsid w:val="00F147ED"/>
    <w:rPr>
      <w:rFonts w:eastAsia="Times New Roman" w:cs="Arial"/>
      <w:b/>
      <w:bCs/>
      <w:caps/>
      <w:sz w:val="24"/>
      <w:szCs w:val="24"/>
      <w:lang w:val="es-ES" w:eastAsia="es-ES"/>
    </w:rPr>
  </w:style>
  <w:style w:type="paragraph" w:customStyle="1" w:styleId="Firstnumbering1">
    <w:name w:val="First numbering 1."/>
    <w:basedOn w:val="ListParagraph"/>
    <w:link w:val="Firstnumbering1Char"/>
    <w:qFormat/>
    <w:rsid w:val="000E192F"/>
    <w:pPr>
      <w:widowControl w:val="0"/>
      <w:numPr>
        <w:numId w:val="1"/>
      </w:numPr>
      <w:suppressAutoHyphens/>
      <w:autoSpaceDE w:val="0"/>
      <w:autoSpaceDN w:val="0"/>
      <w:spacing w:after="0" w:line="240" w:lineRule="auto"/>
      <w:ind w:left="567" w:hanging="567"/>
      <w:jc w:val="both"/>
      <w:textAlignment w:val="baseline"/>
    </w:pPr>
    <w:rPr>
      <w:rFonts w:eastAsia="Times New Roman" w:cs="Arial"/>
      <w:lang w:val="es-ES" w:eastAsia="es-ES"/>
    </w:rPr>
  </w:style>
  <w:style w:type="paragraph" w:customStyle="1" w:styleId="Secondnumberinga">
    <w:name w:val="Second numbering a)."/>
    <w:basedOn w:val="ListParagraph"/>
    <w:link w:val="SecondnumberingaChar"/>
    <w:qFormat/>
    <w:rsid w:val="000E192F"/>
    <w:pPr>
      <w:numPr>
        <w:numId w:val="2"/>
      </w:numPr>
      <w:spacing w:after="0" w:line="240" w:lineRule="auto"/>
      <w:ind w:left="1134" w:hanging="283"/>
      <w:jc w:val="both"/>
    </w:pPr>
    <w:rPr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47ED"/>
  </w:style>
  <w:style w:type="character" w:customStyle="1" w:styleId="Firstnumbering1Char">
    <w:name w:val="First numbering 1. Char"/>
    <w:basedOn w:val="ListParagraphChar"/>
    <w:link w:val="Firstnumbering1"/>
    <w:rsid w:val="000E192F"/>
    <w:rPr>
      <w:rFonts w:eastAsia="Times New Roman" w:cs="Arial"/>
      <w:lang w:val="es-ES" w:eastAsia="es-ES"/>
    </w:rPr>
  </w:style>
  <w:style w:type="character" w:customStyle="1" w:styleId="SecondnumberingaChar">
    <w:name w:val="Second numbering a). Char"/>
    <w:basedOn w:val="ListParagraphChar"/>
    <w:link w:val="Secondnumberinga"/>
    <w:rsid w:val="000E192F"/>
    <w:rPr>
      <w:lang w:val="es-ES"/>
    </w:rPr>
  </w:style>
  <w:style w:type="paragraph" w:customStyle="1" w:styleId="Thirdnumberingi">
    <w:name w:val="Third numbering i)."/>
    <w:basedOn w:val="ListParagraph"/>
    <w:link w:val="ThirdnumberingiChar"/>
    <w:qFormat/>
    <w:rsid w:val="00943D15"/>
    <w:pPr>
      <w:numPr>
        <w:numId w:val="3"/>
      </w:numPr>
      <w:spacing w:after="0" w:line="240" w:lineRule="auto"/>
      <w:ind w:left="1560" w:hanging="284"/>
    </w:pPr>
    <w:rPr>
      <w:lang w:val="es-ES"/>
    </w:rPr>
  </w:style>
  <w:style w:type="paragraph" w:customStyle="1" w:styleId="FourthnumberingA">
    <w:name w:val="Fourth numbering A."/>
    <w:basedOn w:val="ListParagraph"/>
    <w:link w:val="FourthnumberingAChar"/>
    <w:qFormat/>
    <w:rsid w:val="00943D15"/>
    <w:pPr>
      <w:numPr>
        <w:numId w:val="4"/>
      </w:numPr>
      <w:spacing w:after="0" w:line="240" w:lineRule="auto"/>
      <w:ind w:left="1985" w:hanging="284"/>
    </w:pPr>
    <w:rPr>
      <w:lang w:val="es-ES"/>
    </w:rPr>
  </w:style>
  <w:style w:type="character" w:customStyle="1" w:styleId="ThirdnumberingiChar">
    <w:name w:val="Third numbering i). Char"/>
    <w:basedOn w:val="ListParagraphChar"/>
    <w:link w:val="Thirdnumberingi"/>
    <w:rsid w:val="00943D15"/>
    <w:rPr>
      <w:lang w:val="es-ES"/>
    </w:rPr>
  </w:style>
  <w:style w:type="character" w:customStyle="1" w:styleId="FourthnumberingAChar">
    <w:name w:val="Fourth numbering A. Char"/>
    <w:basedOn w:val="ListParagraphChar"/>
    <w:link w:val="FourthnumberingA"/>
    <w:rsid w:val="00943D15"/>
    <w:rPr>
      <w:lang w:val="es-ES"/>
    </w:rPr>
  </w:style>
  <w:style w:type="character" w:styleId="Hyperlink">
    <w:name w:val="Hyperlink"/>
    <w:basedOn w:val="DefaultParagraphFont"/>
    <w:uiPriority w:val="99"/>
    <w:unhideWhenUsed/>
    <w:rsid w:val="00AC09AE"/>
    <w:rPr>
      <w:color w:val="0563C1" w:themeColor="hyperlink"/>
      <w:u w:val="single"/>
    </w:rPr>
  </w:style>
  <w:style w:type="character" w:styleId="FootnoteReference">
    <w:name w:val="footnote reference"/>
    <w:uiPriority w:val="99"/>
    <w:semiHidden/>
    <w:rsid w:val="00810C64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079A4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s/node/3131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ms.int/sites/default/files/document/cms_cop14_res.9.21_rev.cop14_sahelo-saharan-megafauna-initiative_s.pdf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ms.int/es/system/403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s/news/2018002-hoja-de-ruta-2017-2027-para-la-conservaci%C3%B3n-del-asno-salvaje-africano" TargetMode="Externa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85716d5646e87ca180631963361f54a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a7e87b642db64b79673ce1bd121f155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73FA1-BF34-46ED-ACEA-890967853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07917-C27C-4920-BCC6-5C06DA29E76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2D31A09-9336-4BDA-A396-44ED1E003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015A0-A971-410B-95A5-73E6AFAB9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25</cp:revision>
  <dcterms:created xsi:type="dcterms:W3CDTF">2025-10-24T08:58:00Z</dcterms:created>
  <dcterms:modified xsi:type="dcterms:W3CDTF">2025-11-10T11:53:00Z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