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E143D0" w14:paraId="77F5F746" w14:textId="77777777" w:rsidTr="00CF7C14">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3A5EDAC" w14:textId="17EB6CC2" w:rsidR="00002A97" w:rsidRPr="004147BC"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4147BC">
              <w:rPr>
                <w:rFonts w:eastAsia="Times New Roman" w:cs="Arial"/>
                <w:szCs w:val="24"/>
                <w:lang w:val="es-ES" w:eastAsia="es-ES"/>
              </w:rPr>
              <w:t>UNEP/CMS/COP1</w:t>
            </w:r>
            <w:r w:rsidR="00C22155" w:rsidRPr="004147BC">
              <w:rPr>
                <w:rFonts w:eastAsia="Times New Roman" w:cs="Arial"/>
                <w:szCs w:val="24"/>
                <w:lang w:val="es-ES" w:eastAsia="es-ES"/>
              </w:rPr>
              <w:t>5</w:t>
            </w:r>
            <w:r w:rsidRPr="004147BC">
              <w:rPr>
                <w:rFonts w:eastAsia="Times New Roman" w:cs="Arial"/>
                <w:szCs w:val="24"/>
                <w:lang w:val="es-ES" w:eastAsia="es-ES"/>
              </w:rPr>
              <w:t>/</w:t>
            </w:r>
            <w:r w:rsidR="00800CB3" w:rsidRPr="004147BC">
              <w:rPr>
                <w:rFonts w:eastAsia="Times New Roman" w:cs="Arial"/>
                <w:szCs w:val="24"/>
                <w:lang w:val="es-ES" w:eastAsia="es-ES"/>
              </w:rPr>
              <w:t>Doc</w:t>
            </w:r>
            <w:r w:rsidRPr="004147BC">
              <w:rPr>
                <w:rFonts w:eastAsia="Times New Roman" w:cs="Arial"/>
                <w:szCs w:val="24"/>
                <w:lang w:val="es-ES" w:eastAsia="es-ES"/>
              </w:rPr>
              <w:t>.</w:t>
            </w:r>
            <w:r w:rsidR="00CE73EB" w:rsidRPr="004147BC">
              <w:rPr>
                <w:rFonts w:eastAsia="Times New Roman" w:cs="Arial"/>
                <w:szCs w:val="24"/>
                <w:lang w:val="es-ES" w:eastAsia="es-ES"/>
              </w:rPr>
              <w:t>26.8</w:t>
            </w:r>
          </w:p>
          <w:p w14:paraId="5F9B9DE6" w14:textId="69A3949C" w:rsidR="00002A97" w:rsidRPr="00E143D0" w:rsidRDefault="00785BFD"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E143D0">
              <w:rPr>
                <w:rFonts w:eastAsia="Times New Roman" w:cs="Arial"/>
                <w:szCs w:val="24"/>
                <w:lang w:val="es-ES" w:eastAsia="es-ES"/>
              </w:rPr>
              <w:t>8 de se</w:t>
            </w:r>
            <w:r w:rsidR="00AC4048" w:rsidRPr="00E143D0">
              <w:rPr>
                <w:rFonts w:eastAsia="Times New Roman" w:cs="Arial"/>
                <w:szCs w:val="24"/>
                <w:lang w:val="es-ES" w:eastAsia="es-ES"/>
              </w:rPr>
              <w:t xml:space="preserve">ptiembre </w:t>
            </w:r>
            <w:r w:rsidR="00002A97" w:rsidRPr="00E143D0">
              <w:rPr>
                <w:rFonts w:eastAsia="Times New Roman" w:cs="Arial"/>
                <w:szCs w:val="24"/>
                <w:lang w:val="es-ES" w:eastAsia="es-ES"/>
              </w:rPr>
              <w:t>20</w:t>
            </w:r>
            <w:r w:rsidR="000F4BDA" w:rsidRPr="00E143D0">
              <w:rPr>
                <w:rFonts w:eastAsia="Times New Roman" w:cs="Arial"/>
                <w:szCs w:val="24"/>
                <w:lang w:val="es-ES" w:eastAsia="es-ES"/>
              </w:rPr>
              <w:t>2</w:t>
            </w:r>
            <w:r w:rsidR="00BE6C85" w:rsidRPr="00E143D0">
              <w:rPr>
                <w:rFonts w:eastAsia="Times New Roman" w:cs="Arial"/>
                <w:szCs w:val="24"/>
                <w:lang w:val="es-ES" w:eastAsia="es-ES"/>
              </w:rPr>
              <w:t>5</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7C581A96"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C22155">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AA17B99" w14:textId="78CEEED7" w:rsidR="00002A97" w:rsidRPr="00002A97" w:rsidRDefault="00BE6C85"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00002A97" w:rsidRPr="00002A97">
        <w:rPr>
          <w:rFonts w:eastAsia="Times New Roman" w:cs="Arial"/>
          <w:bCs/>
          <w:szCs w:val="24"/>
          <w:lang w:val="es-ES" w:eastAsia="es-ES"/>
        </w:rPr>
        <w:t xml:space="preserve"> 202</w:t>
      </w:r>
      <w:r w:rsidR="00C22155">
        <w:rPr>
          <w:rFonts w:eastAsia="Times New Roman" w:cs="Arial"/>
          <w:bCs/>
          <w:szCs w:val="24"/>
          <w:lang w:val="es-ES" w:eastAsia="es-ES"/>
        </w:rPr>
        <w:t>6</w:t>
      </w:r>
    </w:p>
    <w:p w14:paraId="500F7C6B" w14:textId="3F37151D"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CE73EB">
        <w:rPr>
          <w:rFonts w:eastAsia="Times New Roman" w:cs="Arial"/>
          <w:szCs w:val="24"/>
          <w:lang w:val="es-ES" w:eastAsia="es-ES"/>
        </w:rPr>
        <w:t>26.8</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62AB6703" w14:textId="3671EF23" w:rsidR="00002A97" w:rsidRPr="004147BC" w:rsidRDefault="00590F81" w:rsidP="002F7EC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ascii="Calibri" w:eastAsia="Calibri" w:hAnsi="Calibri" w:cs="Times New Roman"/>
          <w:lang w:val="es-ES"/>
        </w:rPr>
      </w:pPr>
      <w:r w:rsidRPr="00657372">
        <w:rPr>
          <w:rFonts w:eastAsia="Times New Roman" w:cs="Arial"/>
          <w:b/>
          <w:bCs/>
          <w:lang w:val="es-ES"/>
        </w:rPr>
        <w:t>ÁREAS INTERNACIONALMENTE IMPORTANTES PARA RAPACES (AIIR)</w:t>
      </w:r>
    </w:p>
    <w:p w14:paraId="649BC530" w14:textId="62EED1DF" w:rsidR="00002A97" w:rsidRPr="00002A97" w:rsidRDefault="002D5F2A"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Pr>
          <w:rFonts w:eastAsia="Times New Roman" w:cs="Arial"/>
          <w:i/>
          <w:szCs w:val="24"/>
          <w:lang w:val="es-ES" w:eastAsia="es-ES"/>
        </w:rPr>
        <w:t xml:space="preserve"> </w:t>
      </w:r>
      <w:r w:rsidR="00E77A9F">
        <w:rPr>
          <w:rFonts w:eastAsia="Times New Roman" w:cs="Arial"/>
          <w:i/>
          <w:szCs w:val="24"/>
          <w:lang w:val="es-ES" w:eastAsia="es-ES"/>
        </w:rPr>
        <w:t xml:space="preserve">(Preparado por la </w:t>
      </w:r>
      <w:r w:rsidR="00800CB3">
        <w:rPr>
          <w:rFonts w:eastAsia="Times New Roman" w:cs="Arial"/>
          <w:i/>
          <w:szCs w:val="24"/>
          <w:lang w:val="es-ES" w:eastAsia="es-ES"/>
        </w:rPr>
        <w:t>Secretaría</w:t>
      </w:r>
      <w:r w:rsidR="00E77A9F">
        <w:rPr>
          <w:rFonts w:eastAsia="Times New Roman" w:cs="Arial"/>
          <w:i/>
          <w:szCs w:val="24"/>
          <w:lang w:val="es-ES" w:eastAsia="es-ES"/>
        </w:rPr>
        <w:t>)</w:t>
      </w:r>
      <w:r w:rsidR="00002A97" w:rsidRPr="00002A97">
        <w:rPr>
          <w:rFonts w:eastAsia="Times New Roman" w:cs="Arial"/>
          <w:i/>
          <w:szCs w:val="24"/>
          <w:lang w:val="es-ES" w:eastAsia="es-ES"/>
        </w:rPr>
        <w:t xml:space="preserve"> </w:t>
      </w:r>
    </w:p>
    <w:p w14:paraId="6A23E363" w14:textId="77777777" w:rsidR="00002A97" w:rsidRPr="00002A97" w:rsidRDefault="00002A97"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p>
    <w:p w14:paraId="7DD73723" w14:textId="7EF653A4" w:rsidR="00002A97" w:rsidRPr="00002A97" w:rsidRDefault="002D5F2A"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EC2A58">
        <w:rPr>
          <w:rFonts w:eastAsia="Times New Roman" w:cs="Arial"/>
          <w:noProof/>
        </w:rPr>
        <mc:AlternateContent>
          <mc:Choice Requires="wps">
            <w:drawing>
              <wp:anchor distT="0" distB="0" distL="114300" distR="114300" simplePos="0" relativeHeight="251658752" behindDoc="0" locked="0" layoutInCell="1" allowOverlap="1" wp14:anchorId="70DD936B" wp14:editId="62D320D8">
                <wp:simplePos x="0" y="0"/>
                <wp:positionH relativeFrom="column">
                  <wp:posOffset>971550</wp:posOffset>
                </wp:positionH>
                <wp:positionV relativeFrom="paragraph">
                  <wp:posOffset>147320</wp:posOffset>
                </wp:positionV>
                <wp:extent cx="4304666" cy="2314575"/>
                <wp:effectExtent l="0" t="0" r="19685" b="28575"/>
                <wp:wrapNone/>
                <wp:docPr id="5" name="Text Box 4"/>
                <wp:cNvGraphicFramePr/>
                <a:graphic xmlns:a="http://schemas.openxmlformats.org/drawingml/2006/main">
                  <a:graphicData uri="http://schemas.microsoft.com/office/word/2010/wordprocessingShape">
                    <wps:wsp>
                      <wps:cNvSpPr txBox="1"/>
                      <wps:spPr>
                        <a:xfrm>
                          <a:off x="0" y="0"/>
                          <a:ext cx="4304666" cy="2314575"/>
                        </a:xfrm>
                        <a:prstGeom prst="rect">
                          <a:avLst/>
                        </a:prstGeom>
                        <a:solidFill>
                          <a:srgbClr val="FFFFFF"/>
                        </a:solidFill>
                        <a:ln w="3172">
                          <a:solidFill>
                            <a:srgbClr val="000000"/>
                          </a:solidFill>
                          <a:prstDash val="solid"/>
                        </a:ln>
                      </wps:spPr>
                      <wps:txbx>
                        <w:txbxContent>
                          <w:p w14:paraId="78EFDF6D" w14:textId="1DCE26E8" w:rsidR="002D5F2A" w:rsidRPr="004147BC" w:rsidRDefault="002D5F2A" w:rsidP="002D5F2A">
                            <w:pPr>
                              <w:spacing w:after="0"/>
                              <w:rPr>
                                <w:lang w:val="es-ES"/>
                              </w:rPr>
                            </w:pPr>
                            <w:r w:rsidRPr="004147BC">
                              <w:rPr>
                                <w:rFonts w:eastAsia="Arial" w:cs="Arial"/>
                                <w:lang w:val="es-ES"/>
                              </w:rPr>
                              <w:t>Resumen:</w:t>
                            </w:r>
                          </w:p>
                          <w:p w14:paraId="255B4E63" w14:textId="77777777" w:rsidR="002D5F2A" w:rsidRPr="004147BC" w:rsidRDefault="002D5F2A" w:rsidP="002D5F2A">
                            <w:pPr>
                              <w:spacing w:after="0"/>
                              <w:rPr>
                                <w:rFonts w:cs="Arial"/>
                                <w:lang w:val="es-ES"/>
                              </w:rPr>
                            </w:pPr>
                          </w:p>
                          <w:p w14:paraId="327A7FB1" w14:textId="77777777" w:rsidR="00057411" w:rsidRPr="00331EA4" w:rsidRDefault="00057411" w:rsidP="00057411">
                            <w:pPr>
                              <w:spacing w:after="0" w:line="240" w:lineRule="auto"/>
                              <w:jc w:val="both"/>
                              <w:rPr>
                                <w:rFonts w:cs="Arial"/>
                                <w:lang w:val="es-ES"/>
                              </w:rPr>
                            </w:pPr>
                            <w:r w:rsidRPr="00331EA4">
                              <w:rPr>
                                <w:rFonts w:cs="Arial"/>
                                <w:lang w:val="es-ES"/>
                              </w:rPr>
                              <w:t xml:space="preserve">Con el fin de avanzar en la aplicación de los mandatos fundamentales relativos a la conservación de las aves de presa incluidas en los Apéndices de la CMS, en particular el párrafo 4 del artículo III de la CMS, el presente documento propone el establecimiento de Áreas Internacionalmente Importantes para Rapaces (AIIR) mediante un proyecto de resolución y proyectos de decisión. </w:t>
                            </w:r>
                          </w:p>
                          <w:p w14:paraId="20817A00" w14:textId="77777777" w:rsidR="00057411" w:rsidRPr="00331EA4" w:rsidRDefault="00057411" w:rsidP="00057411">
                            <w:pPr>
                              <w:spacing w:after="0" w:line="240" w:lineRule="auto"/>
                              <w:jc w:val="both"/>
                              <w:rPr>
                                <w:rFonts w:cs="Arial"/>
                                <w:lang w:val="es-ES"/>
                              </w:rPr>
                            </w:pPr>
                          </w:p>
                          <w:p w14:paraId="3D95AF7F" w14:textId="22321D88" w:rsidR="00057411" w:rsidRPr="00057411" w:rsidRDefault="00057411" w:rsidP="00057411">
                            <w:pPr>
                              <w:spacing w:after="0"/>
                              <w:jc w:val="both"/>
                              <w:rPr>
                                <w:rFonts w:cs="Arial"/>
                                <w:lang w:val="es-ES"/>
                              </w:rPr>
                            </w:pPr>
                            <w:r w:rsidRPr="00331EA4">
                              <w:rPr>
                                <w:rFonts w:cs="Arial"/>
                                <w:lang w:val="es-ES"/>
                              </w:rPr>
                              <w:t>Los proyectos de Decisión que se adjuntan contribuirán a la consecución de las Metas 2.1, 2.2 y 4.1 del Plan Estratégico de Samarcanda para las Especies Migratorias 2024-2032</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0DD936B" id="_x0000_t202" coordsize="21600,21600" o:spt="202" path="m,l,21600r21600,l21600,xe">
                <v:stroke joinstyle="miter"/>
                <v:path gradientshapeok="t" o:connecttype="rect"/>
              </v:shapetype>
              <v:shape id="Text Box 4" o:spid="_x0000_s1026" type="#_x0000_t202" style="position:absolute;margin-left:76.5pt;margin-top:11.6pt;width:338.95pt;height:182.2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" strokeweight=".08811mm">
                <v:textbox>
                  <w:txbxContent>
                    <w:p w14:paraId="78EFDF6D" w14:textId="1DCE26E8" w:rsidR="002D5F2A" w:rsidRPr="004147BC" w:rsidRDefault="002D5F2A" w:rsidP="002D5F2A">
                      <w:pPr>
                        <w:spacing w:after="0"/>
                        <w:rPr>
                          <w:lang w:val="es-ES"/>
                        </w:rPr>
                      </w:pPr>
                      <w:r w:rsidRPr="004147BC">
                        <w:rPr>
                          <w:rFonts w:eastAsia="Arial" w:cs="Arial"/>
                          <w:lang w:val="es-ES"/>
                        </w:rPr>
                        <w:t>Resumen:</w:t>
                      </w:r>
                    </w:p>
                    <w:p w14:paraId="255B4E63" w14:textId="77777777" w:rsidR="002D5F2A" w:rsidRPr="004147BC" w:rsidRDefault="002D5F2A" w:rsidP="002D5F2A">
                      <w:pPr>
                        <w:spacing w:after="0"/>
                        <w:rPr>
                          <w:rFonts w:cs="Arial"/>
                          <w:lang w:val="es-ES"/>
                        </w:rPr>
                      </w:pPr>
                    </w:p>
                    <w:p w14:paraId="327A7FB1" w14:textId="77777777" w:rsidR="00057411" w:rsidRPr="00331EA4" w:rsidRDefault="00057411" w:rsidP="00057411">
                      <w:pPr>
                        <w:spacing w:after="0" w:line="240" w:lineRule="auto"/>
                        <w:jc w:val="both"/>
                        <w:rPr>
                          <w:rFonts w:cs="Arial"/>
                          <w:lang w:val="es-ES"/>
                        </w:rPr>
                      </w:pPr>
                      <w:r w:rsidRPr="00331EA4">
                        <w:rPr>
                          <w:rFonts w:cs="Arial"/>
                          <w:lang w:val="es-ES"/>
                        </w:rPr>
                        <w:t xml:space="preserve">Con el fin de avanzar en la aplicación de los mandatos fundamentales relativos a la conservación de las aves de presa incluidas en los Apéndices de la CMS, en particular el párrafo 4 del artículo III de la CMS, el presente documento propone el establecimiento de Áreas Internacionalmente Importantes para Rapaces (AIIR) mediante un proyecto de resolución y proyectos de decisión. </w:t>
                      </w:r>
                    </w:p>
                    <w:p w14:paraId="20817A00" w14:textId="77777777" w:rsidR="00057411" w:rsidRPr="00331EA4" w:rsidRDefault="00057411" w:rsidP="00057411">
                      <w:pPr>
                        <w:spacing w:after="0" w:line="240" w:lineRule="auto"/>
                        <w:jc w:val="both"/>
                        <w:rPr>
                          <w:rFonts w:cs="Arial"/>
                          <w:lang w:val="es-ES"/>
                        </w:rPr>
                      </w:pPr>
                    </w:p>
                    <w:p w14:paraId="3D95AF7F" w14:textId="22321D88" w:rsidR="00057411" w:rsidRPr="00057411" w:rsidRDefault="00057411" w:rsidP="00057411">
                      <w:pPr>
                        <w:spacing w:after="0"/>
                        <w:jc w:val="both"/>
                        <w:rPr>
                          <w:rFonts w:cs="Arial"/>
                          <w:lang w:val="es-ES"/>
                        </w:rPr>
                      </w:pPr>
                      <w:r w:rsidRPr="00331EA4">
                        <w:rPr>
                          <w:rFonts w:cs="Arial"/>
                          <w:lang w:val="es-ES"/>
                        </w:rPr>
                        <w:t>Los proyectos de Decisión que se adjuntan contribuirán a la consecución de las Metas 2.1, 2.2 y 4.1 del Plan Estratégico de Samarcanda para las Especies Migratorias 2024-2032</w:t>
                      </w:r>
                    </w:p>
                  </w:txbxContent>
                </v:textbox>
              </v:shape>
            </w:pict>
          </mc:Fallback>
        </mc:AlternateContent>
      </w:r>
    </w:p>
    <w:p w14:paraId="446B2251" w14:textId="3D106049"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292C83CD"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08B74B01" w:rsidR="002D5F2A" w:rsidRDefault="002D5F2A">
      <w:pPr>
        <w:rPr>
          <w:rFonts w:eastAsia="Times New Roman" w:cs="Arial"/>
          <w:lang w:val="es-ES" w:eastAsia="es-ES"/>
        </w:rPr>
      </w:pPr>
      <w:r>
        <w:rPr>
          <w:rFonts w:eastAsia="Times New Roman" w:cs="Arial"/>
          <w:lang w:val="es-ES" w:eastAsia="es-ES"/>
        </w:rPr>
        <w:br w:type="page"/>
      </w:r>
    </w:p>
    <w:p w14:paraId="3113C6E0" w14:textId="77777777" w:rsidR="007A7492" w:rsidRPr="00657372" w:rsidRDefault="007A7492" w:rsidP="007A7492">
      <w:pPr>
        <w:widowControl w:val="0"/>
        <w:suppressAutoHyphens/>
        <w:autoSpaceDE w:val="0"/>
        <w:autoSpaceDN w:val="0"/>
        <w:spacing w:after="0" w:line="240" w:lineRule="auto"/>
        <w:jc w:val="center"/>
        <w:textAlignment w:val="baseline"/>
        <w:rPr>
          <w:rFonts w:eastAsia="Times New Roman" w:cs="Arial"/>
          <w:b/>
          <w:bCs/>
          <w:lang w:val="es-ES"/>
        </w:rPr>
      </w:pPr>
      <w:r w:rsidRPr="00657372">
        <w:rPr>
          <w:rFonts w:eastAsia="Times New Roman" w:cs="Arial"/>
          <w:b/>
          <w:bCs/>
          <w:lang w:val="es-ES"/>
        </w:rPr>
        <w:lastRenderedPageBreak/>
        <w:t>ÁREAS INTERNACIONALMENTE IMPORTANTES PARA RAPACES (AIIR)</w:t>
      </w:r>
    </w:p>
    <w:p w14:paraId="5EC13ADE" w14:textId="77777777" w:rsidR="007A7492" w:rsidRPr="00657372" w:rsidRDefault="007A7492" w:rsidP="007A7492">
      <w:pPr>
        <w:pStyle w:val="Heading2"/>
        <w:keepNext w:val="0"/>
        <w:ind w:right="-367"/>
        <w:rPr>
          <w:rFonts w:ascii="Arial" w:hAnsi="Arial" w:cs="Arial"/>
          <w:caps/>
          <w:sz w:val="22"/>
          <w:szCs w:val="22"/>
          <w:lang w:val="es-ES"/>
        </w:rPr>
      </w:pPr>
    </w:p>
    <w:p w14:paraId="35FC3908" w14:textId="77777777" w:rsidR="007A7492" w:rsidRPr="00657372" w:rsidRDefault="007A7492" w:rsidP="007A7492">
      <w:pPr>
        <w:spacing w:after="0" w:line="240" w:lineRule="auto"/>
        <w:jc w:val="both"/>
        <w:rPr>
          <w:rFonts w:cs="Arial"/>
          <w:lang w:val="es-ES"/>
        </w:rPr>
      </w:pPr>
    </w:p>
    <w:p w14:paraId="2824AE57" w14:textId="77777777" w:rsidR="007A7492" w:rsidRPr="00657372" w:rsidRDefault="007A7492" w:rsidP="007A7492">
      <w:pPr>
        <w:suppressAutoHyphens/>
        <w:autoSpaceDN w:val="0"/>
        <w:spacing w:after="0" w:line="240" w:lineRule="auto"/>
        <w:textAlignment w:val="baseline"/>
        <w:rPr>
          <w:rFonts w:eastAsia="Calibri" w:cs="Arial"/>
          <w:u w:val="single"/>
          <w:lang w:val="es-ES"/>
        </w:rPr>
      </w:pPr>
      <w:r w:rsidRPr="00657372">
        <w:rPr>
          <w:rFonts w:eastAsia="Calibri" w:cs="Arial"/>
          <w:u w:val="single"/>
          <w:lang w:val="es-ES"/>
        </w:rPr>
        <w:t>Antecedentes</w:t>
      </w:r>
    </w:p>
    <w:p w14:paraId="22410F8E" w14:textId="77777777" w:rsidR="007A7492" w:rsidRPr="00657372" w:rsidRDefault="007A7492" w:rsidP="007A7492">
      <w:pPr>
        <w:spacing w:after="0" w:line="240" w:lineRule="auto"/>
        <w:rPr>
          <w:rFonts w:cs="Arial"/>
          <w:lang w:val="es-ES"/>
        </w:rPr>
      </w:pPr>
    </w:p>
    <w:p w14:paraId="34FE8D28" w14:textId="77777777" w:rsidR="007A7492" w:rsidRPr="00657372" w:rsidRDefault="007A7492" w:rsidP="007A7492">
      <w:pPr>
        <w:pStyle w:val="ListParagraph"/>
        <w:widowControl w:val="0"/>
        <w:numPr>
          <w:ilvl w:val="0"/>
          <w:numId w:val="13"/>
        </w:numPr>
        <w:autoSpaceDE w:val="0"/>
        <w:autoSpaceDN w:val="0"/>
        <w:adjustRightInd w:val="0"/>
        <w:spacing w:after="0" w:line="240" w:lineRule="auto"/>
        <w:ind w:left="567" w:hanging="567"/>
        <w:jc w:val="both"/>
        <w:rPr>
          <w:rFonts w:cs="Arial"/>
          <w:lang w:val="es-ES"/>
        </w:rPr>
      </w:pPr>
      <w:r w:rsidRPr="00657372">
        <w:rPr>
          <w:rFonts w:cs="Arial"/>
          <w:lang w:val="es-ES"/>
        </w:rPr>
        <w:t>El primer Informe de evaluación del estado de conservación de las aves de presa migratorias en África y Eurasia (2023)</w:t>
      </w:r>
      <w:r w:rsidRPr="00657372">
        <w:rPr>
          <w:rStyle w:val="FootnoteReference"/>
          <w:rFonts w:cs="Arial"/>
          <w:vertAlign w:val="superscript"/>
          <w:lang w:val="es-ES"/>
        </w:rPr>
        <w:footnoteReference w:id="1"/>
      </w:r>
      <w:r w:rsidRPr="00657372">
        <w:rPr>
          <w:rFonts w:cs="Arial"/>
          <w:lang w:val="es-ES"/>
        </w:rPr>
        <w:t xml:space="preserve"> destacó que el Índice de la Lista Roja (ILR)</w:t>
      </w:r>
      <w:r w:rsidRPr="00657372">
        <w:rPr>
          <w:rStyle w:val="FootnoteReference"/>
          <w:rFonts w:cs="Arial"/>
          <w:vertAlign w:val="superscript"/>
          <w:lang w:val="es-ES"/>
        </w:rPr>
        <w:footnoteReference w:id="2"/>
      </w:r>
      <w:r w:rsidRPr="00657372">
        <w:rPr>
          <w:rFonts w:cs="Arial"/>
          <w:lang w:val="es-ES"/>
        </w:rPr>
        <w:t xml:space="preserve"> de todas las rapaces migratorias en África y Eurasia está disminuyendo a un ritmo alarmante, especialmente en comparación con el ILR de todas las aves. La Lista Roja de Especies Amenazadas de la Unión Internacional para la Conservación de la Naturaleza (UICN) calcula que aproximadamente el 34 % de estas especies corren riesgo de extinción (clasificadas como «En Peligro crítico», «En Peligro», «Vulnerable» o «Casi amenazada»), y que más del 50 % de todas las poblaciones de rapaces migratorias de estas regiones está en declive. La disminución de las poblaciones se debe a la degradación del hábitat, la pérdida de hábitat provocada por la agricultura y la tala, la caza y la captura (que incluyen envenenamiento intencional y no intencional, disparos ilegales y captura para usos basados en creencias), así como a la electrocución o colisión con tendidos eléctricos y aerogeneradores.</w:t>
      </w:r>
    </w:p>
    <w:p w14:paraId="247A17D1" w14:textId="77777777" w:rsidR="007A7492" w:rsidRPr="00657372" w:rsidRDefault="007A7492" w:rsidP="007A7492">
      <w:pPr>
        <w:pStyle w:val="ListParagraph"/>
        <w:widowControl w:val="0"/>
        <w:autoSpaceDE w:val="0"/>
        <w:autoSpaceDN w:val="0"/>
        <w:adjustRightInd w:val="0"/>
        <w:spacing w:after="0" w:line="240" w:lineRule="auto"/>
        <w:ind w:left="567" w:hanging="567"/>
        <w:contextualSpacing w:val="0"/>
        <w:jc w:val="both"/>
        <w:rPr>
          <w:rFonts w:cs="Arial"/>
          <w:bCs/>
          <w:iCs/>
          <w:lang w:val="es-ES"/>
        </w:rPr>
      </w:pPr>
    </w:p>
    <w:p w14:paraId="7AF0700F" w14:textId="77777777" w:rsidR="007A7492" w:rsidRPr="00657372" w:rsidRDefault="007A7492" w:rsidP="007A7492">
      <w:pPr>
        <w:pStyle w:val="ListParagraph"/>
        <w:widowControl w:val="0"/>
        <w:numPr>
          <w:ilvl w:val="0"/>
          <w:numId w:val="13"/>
        </w:numPr>
        <w:autoSpaceDE w:val="0"/>
        <w:autoSpaceDN w:val="0"/>
        <w:adjustRightInd w:val="0"/>
        <w:spacing w:after="0" w:line="240" w:lineRule="auto"/>
        <w:ind w:left="567" w:hanging="567"/>
        <w:contextualSpacing w:val="0"/>
        <w:jc w:val="both"/>
        <w:rPr>
          <w:rFonts w:cs="Arial"/>
          <w:bCs/>
          <w:iCs/>
          <w:lang w:val="es-ES"/>
        </w:rPr>
      </w:pPr>
      <w:r w:rsidRPr="00657372">
        <w:rPr>
          <w:rFonts w:cs="Arial"/>
          <w:bCs/>
          <w:iCs/>
          <w:lang w:val="es-ES"/>
        </w:rPr>
        <w:t xml:space="preserve">La conservación de los hábitats importantes que sustentan las poblaciones de especies incluidas en la CMS es, por tanto, esencial para lograr los principales objetivos de la Convención. </w:t>
      </w:r>
    </w:p>
    <w:p w14:paraId="7507E60F" w14:textId="77777777" w:rsidR="007A7492" w:rsidRPr="00657372" w:rsidRDefault="007A7492" w:rsidP="007A7492">
      <w:pPr>
        <w:pStyle w:val="ListParagraph"/>
        <w:spacing w:after="0" w:line="240" w:lineRule="auto"/>
        <w:ind w:left="567" w:hanging="567"/>
        <w:contextualSpacing w:val="0"/>
        <w:rPr>
          <w:rFonts w:cs="Arial"/>
          <w:bCs/>
          <w:iCs/>
          <w:lang w:val="es-ES"/>
        </w:rPr>
      </w:pPr>
    </w:p>
    <w:p w14:paraId="4B11BBF8" w14:textId="77777777" w:rsidR="007A7492" w:rsidRPr="00657372" w:rsidRDefault="007A7492" w:rsidP="007A7492">
      <w:pPr>
        <w:pStyle w:val="ListParagraph"/>
        <w:widowControl w:val="0"/>
        <w:numPr>
          <w:ilvl w:val="0"/>
          <w:numId w:val="13"/>
        </w:numPr>
        <w:autoSpaceDE w:val="0"/>
        <w:autoSpaceDN w:val="0"/>
        <w:adjustRightInd w:val="0"/>
        <w:spacing w:after="0" w:line="240" w:lineRule="auto"/>
        <w:ind w:left="567" w:hanging="567"/>
        <w:contextualSpacing w:val="0"/>
        <w:jc w:val="both"/>
        <w:rPr>
          <w:rFonts w:cs="Arial"/>
          <w:bCs/>
          <w:iCs/>
          <w:lang w:val="es-ES"/>
        </w:rPr>
      </w:pPr>
      <w:r w:rsidRPr="00657372">
        <w:rPr>
          <w:rFonts w:cs="Arial"/>
          <w:bCs/>
          <w:iCs/>
          <w:lang w:val="es-ES"/>
        </w:rPr>
        <w:t xml:space="preserve">Veintiuna especies de aves de presa migratorias de África y Eurasia figuran en el Apéndice I de la CMS y 82 en el Apéndice II, bajo las familias </w:t>
      </w:r>
      <w:r w:rsidRPr="00657372">
        <w:rPr>
          <w:rFonts w:cs="Arial"/>
          <w:bCs/>
          <w:i/>
          <w:iCs/>
          <w:lang w:val="es-ES"/>
        </w:rPr>
        <w:t>Accipitridae</w:t>
      </w:r>
      <w:r w:rsidRPr="00657372">
        <w:rPr>
          <w:rFonts w:cs="Arial"/>
          <w:bCs/>
          <w:iCs/>
          <w:lang w:val="es-ES"/>
        </w:rPr>
        <w:t xml:space="preserve">, </w:t>
      </w:r>
      <w:r w:rsidRPr="00657372">
        <w:rPr>
          <w:rFonts w:cs="Arial"/>
          <w:bCs/>
          <w:i/>
          <w:iCs/>
          <w:lang w:val="es-ES"/>
        </w:rPr>
        <w:t>Pandionidae</w:t>
      </w:r>
      <w:r w:rsidRPr="00657372">
        <w:rPr>
          <w:rFonts w:cs="Arial"/>
          <w:bCs/>
          <w:iCs/>
          <w:lang w:val="es-ES"/>
        </w:rPr>
        <w:t xml:space="preserve"> y </w:t>
      </w:r>
      <w:r w:rsidRPr="00657372">
        <w:rPr>
          <w:rFonts w:cs="Arial"/>
          <w:bCs/>
          <w:i/>
          <w:iCs/>
          <w:lang w:val="es-ES"/>
        </w:rPr>
        <w:t>Falconidae</w:t>
      </w:r>
      <w:r w:rsidRPr="00657372">
        <w:rPr>
          <w:rFonts w:cs="Arial"/>
          <w:bCs/>
          <w:iCs/>
          <w:lang w:val="es-ES"/>
        </w:rPr>
        <w:t xml:space="preserve">. </w:t>
      </w:r>
    </w:p>
    <w:p w14:paraId="0264EFF1" w14:textId="77777777" w:rsidR="007A7492" w:rsidRPr="00657372" w:rsidRDefault="007A7492" w:rsidP="007A7492">
      <w:pPr>
        <w:widowControl w:val="0"/>
        <w:autoSpaceDE w:val="0"/>
        <w:autoSpaceDN w:val="0"/>
        <w:adjustRightInd w:val="0"/>
        <w:spacing w:after="0" w:line="240" w:lineRule="auto"/>
        <w:jc w:val="both"/>
        <w:rPr>
          <w:rFonts w:cs="Arial"/>
          <w:lang w:val="es-ES"/>
        </w:rPr>
      </w:pPr>
    </w:p>
    <w:p w14:paraId="755591AB" w14:textId="77777777" w:rsidR="007A7492" w:rsidRPr="00657372" w:rsidRDefault="007A7492" w:rsidP="007A7492">
      <w:pPr>
        <w:widowControl w:val="0"/>
        <w:autoSpaceDE w:val="0"/>
        <w:autoSpaceDN w:val="0"/>
        <w:adjustRightInd w:val="0"/>
        <w:spacing w:after="0" w:line="240" w:lineRule="auto"/>
        <w:jc w:val="both"/>
        <w:rPr>
          <w:rFonts w:cs="Arial"/>
          <w:u w:val="single"/>
          <w:lang w:val="es-ES"/>
        </w:rPr>
      </w:pPr>
      <w:r w:rsidRPr="00657372">
        <w:rPr>
          <w:rFonts w:cs="Arial"/>
          <w:u w:val="single"/>
          <w:lang w:val="es-ES"/>
        </w:rPr>
        <w:t>Aplicación</w:t>
      </w:r>
    </w:p>
    <w:p w14:paraId="6EC231E6" w14:textId="77777777" w:rsidR="007A7492" w:rsidRPr="00657372" w:rsidRDefault="007A7492" w:rsidP="007A7492">
      <w:pPr>
        <w:widowControl w:val="0"/>
        <w:autoSpaceDE w:val="0"/>
        <w:autoSpaceDN w:val="0"/>
        <w:adjustRightInd w:val="0"/>
        <w:spacing w:after="0" w:line="240" w:lineRule="auto"/>
        <w:jc w:val="both"/>
        <w:rPr>
          <w:rFonts w:cs="Arial"/>
          <w:lang w:val="es-ES"/>
        </w:rPr>
      </w:pPr>
    </w:p>
    <w:p w14:paraId="2B014129" w14:textId="77777777" w:rsidR="007A7492" w:rsidRPr="00657372" w:rsidRDefault="007A7492" w:rsidP="007A7492">
      <w:pPr>
        <w:pStyle w:val="ListParagraph"/>
        <w:widowControl w:val="0"/>
        <w:numPr>
          <w:ilvl w:val="0"/>
          <w:numId w:val="13"/>
        </w:numPr>
        <w:spacing w:after="0" w:line="240" w:lineRule="auto"/>
        <w:ind w:left="567" w:hanging="567"/>
        <w:jc w:val="both"/>
        <w:rPr>
          <w:rFonts w:cs="Arial"/>
          <w:lang w:val="es-ES"/>
        </w:rPr>
      </w:pPr>
      <w:r w:rsidRPr="00657372">
        <w:rPr>
          <w:rFonts w:eastAsia="Times New Roman" w:cs="Arial"/>
          <w:lang w:val="es-ES"/>
        </w:rPr>
        <w:t xml:space="preserve">El Memorando de Entendimiento sobre la Conservación de las Aves de Presa Migratorias en África y Eurasia (MdE sobre Rapaces) </w:t>
      </w:r>
      <w:r w:rsidRPr="00657372">
        <w:rPr>
          <w:rFonts w:eastAsia="Times New Roman" w:cs="Arial"/>
          <w:color w:val="000000" w:themeColor="text1"/>
          <w:lang w:val="es-ES"/>
        </w:rPr>
        <w:t>incluye mandatos firmes que exhortan a los Signatarios</w:t>
      </w:r>
      <w:r w:rsidRPr="00657372">
        <w:rPr>
          <w:rFonts w:eastAsia="Times New Roman" w:cs="Arial"/>
          <w:lang w:val="es-ES"/>
        </w:rPr>
        <w:t xml:space="preserve"> a «identificar las áreas importantes, rutas significativas y lugares de reproducción y congregación de las aves de presa, y promover su protección y/o gestión, rehabilitación y/o restauración adecuadas». Una</w:t>
      </w:r>
      <w:r w:rsidRPr="00657372">
        <w:rPr>
          <w:rFonts w:cs="Arial"/>
          <w:color w:val="EE0000"/>
          <w:lang w:val="es-ES"/>
        </w:rPr>
        <w:t xml:space="preserve"> </w:t>
      </w:r>
      <w:r w:rsidRPr="00657372">
        <w:rPr>
          <w:rFonts w:cs="Arial"/>
          <w:color w:val="000000" w:themeColor="text1"/>
          <w:lang w:val="es-ES"/>
        </w:rPr>
        <w:t>«lista provisional de áreas importantes para las aves que actualmente se sabe que son lugares importantes de congregación de aves de presa en África y Eurasia»</w:t>
      </w:r>
      <w:r w:rsidRPr="00657372">
        <w:rPr>
          <w:rFonts w:eastAsia="Times New Roman" w:cs="Arial"/>
          <w:lang w:val="es-ES"/>
        </w:rPr>
        <w:t xml:space="preserve"> se incluyó en la Tabla 3 («Lista de lugares») del Anexo 3 del MdE cuando este entró en vigor.</w:t>
      </w:r>
      <w:r w:rsidRPr="00657372">
        <w:rPr>
          <w:rStyle w:val="FootnoteReference"/>
          <w:rFonts w:cs="Arial"/>
          <w:vertAlign w:val="superscript"/>
          <w:lang w:val="es-ES"/>
        </w:rPr>
        <w:footnoteReference w:id="3"/>
      </w:r>
      <w:r w:rsidRPr="00657372">
        <w:rPr>
          <w:rFonts w:eastAsia="Times New Roman" w:cs="Arial"/>
          <w:lang w:val="es-ES"/>
        </w:rPr>
        <w:t xml:space="preserve"> El Anexo también </w:t>
      </w:r>
      <w:r w:rsidRPr="00657372">
        <w:rPr>
          <w:rFonts w:cs="Arial"/>
          <w:color w:val="000000" w:themeColor="text1"/>
          <w:lang w:val="es-ES"/>
        </w:rPr>
        <w:t xml:space="preserve">recalcó que </w:t>
      </w:r>
      <w:r w:rsidRPr="00657372">
        <w:rPr>
          <w:rFonts w:eastAsia="Times New Roman" w:cs="Arial"/>
          <w:lang w:val="es-ES"/>
        </w:rPr>
        <w:t>«la lista indicativa debe tratarse como una lista mínima de áreas internacionalmente importantes».</w:t>
      </w:r>
    </w:p>
    <w:p w14:paraId="6A2D9E6E" w14:textId="77777777" w:rsidR="007A7492" w:rsidRPr="00657372" w:rsidRDefault="007A7492" w:rsidP="007A7492">
      <w:pPr>
        <w:widowControl w:val="0"/>
        <w:autoSpaceDE w:val="0"/>
        <w:autoSpaceDN w:val="0"/>
        <w:adjustRightInd w:val="0"/>
        <w:spacing w:after="0" w:line="240" w:lineRule="auto"/>
        <w:ind w:left="567"/>
        <w:jc w:val="both"/>
        <w:rPr>
          <w:rFonts w:eastAsia="Times New Roman" w:cs="Arial"/>
          <w:bCs/>
          <w:iCs/>
          <w:lang w:val="es-ES"/>
        </w:rPr>
      </w:pPr>
    </w:p>
    <w:p w14:paraId="7323C84F" w14:textId="77777777" w:rsidR="007A7492" w:rsidRPr="00657372" w:rsidRDefault="007A7492" w:rsidP="007A7492">
      <w:pPr>
        <w:pStyle w:val="ListParagraph"/>
        <w:widowControl w:val="0"/>
        <w:numPr>
          <w:ilvl w:val="0"/>
          <w:numId w:val="13"/>
        </w:numPr>
        <w:autoSpaceDE w:val="0"/>
        <w:autoSpaceDN w:val="0"/>
        <w:adjustRightInd w:val="0"/>
        <w:spacing w:after="0" w:line="240" w:lineRule="auto"/>
        <w:ind w:left="567" w:hanging="567"/>
        <w:jc w:val="both"/>
        <w:rPr>
          <w:rFonts w:cs="Arial"/>
          <w:color w:val="212121"/>
          <w:lang w:val="es-ES"/>
        </w:rPr>
      </w:pPr>
      <w:r w:rsidRPr="00657372">
        <w:rPr>
          <w:rFonts w:cs="Arial"/>
          <w:lang w:val="es-ES"/>
        </w:rPr>
        <w:t xml:space="preserve">El Grupo Asesor Técnico (TAG, por sus siglas en inglés) del MdE sobre Rapaces, con un mandato de los Signatarios, emprendió la tarea de ampliar la Tabla 3 del Anexo 3. Este proceso se llevó a cabo entre la primera y la tercera reunión de Signatarios (MOS1, MOS3) mediante una serie de consultas con expertos y Signatarios, garantizando que la lista revisada fuera científicamente rigurosa y reflejara la lista actualizada de especies incluidas en el MdE sobre Rapaces, además de una amplia aportación regional. La lista fue aprobada por los Signatarios en la MOS3 (Dubái, Emiratos Árabes Unidos, 2023) y figura en la </w:t>
      </w:r>
      <w:hyperlink r:id="rId12">
        <w:r w:rsidRPr="007A7492">
          <w:rPr>
            <w:rStyle w:val="Hyperlink"/>
            <w:rFonts w:cs="Arial"/>
            <w:lang w:val="es-ES"/>
          </w:rPr>
          <w:t>Tabla 3</w:t>
        </w:r>
      </w:hyperlink>
      <w:r w:rsidRPr="00657372">
        <w:rPr>
          <w:rFonts w:cs="Arial"/>
          <w:lang w:val="es-ES"/>
        </w:rPr>
        <w:t xml:space="preserve"> del Anexo 3 del MdE sobre Rapaces. </w:t>
      </w:r>
      <w:r w:rsidRPr="00657372">
        <w:rPr>
          <w:rFonts w:cs="Arial"/>
          <w:color w:val="212121"/>
          <w:lang w:val="es-ES"/>
        </w:rPr>
        <w:t xml:space="preserve">La lista está compuesta por </w:t>
      </w:r>
      <w:bookmarkStart w:id="1" w:name="_Hlk210044376"/>
      <w:r w:rsidRPr="00657372">
        <w:rPr>
          <w:rFonts w:cs="Arial"/>
          <w:color w:val="212121"/>
          <w:lang w:val="es-ES"/>
        </w:rPr>
        <w:t xml:space="preserve">Áreas Importantes para la Conservación de las Aves y la </w:t>
      </w:r>
      <w:r w:rsidRPr="00657372">
        <w:rPr>
          <w:rFonts w:cs="Arial"/>
          <w:lang w:val="es-ES"/>
        </w:rPr>
        <w:t xml:space="preserve">Biodiversidad </w:t>
      </w:r>
      <w:r w:rsidRPr="00657372">
        <w:rPr>
          <w:rFonts w:cs="Arial"/>
          <w:color w:val="212121"/>
          <w:lang w:val="es-ES"/>
        </w:rPr>
        <w:t xml:space="preserve">(IBA, por sus </w:t>
      </w:r>
      <w:r w:rsidRPr="00657372">
        <w:rPr>
          <w:rFonts w:cs="Arial"/>
          <w:color w:val="212121"/>
          <w:lang w:val="es-ES"/>
        </w:rPr>
        <w:lastRenderedPageBreak/>
        <w:t>siglas en inglés) y Zonas de Protección Especial (designadas conforme a la Directiva de Aves de la Comisión Europea) que albergan una o más especies de rapaces incluidas en el Anexo 1 del MdE sobre Rapaces, así como lugares propuestos por los Signatarios que cumplen los criterios de las IBA.</w:t>
      </w:r>
    </w:p>
    <w:bookmarkEnd w:id="1"/>
    <w:p w14:paraId="3EC8838C" w14:textId="77777777" w:rsidR="007A7492" w:rsidRPr="00657372" w:rsidRDefault="007A7492" w:rsidP="007A7492">
      <w:pPr>
        <w:pStyle w:val="ListParagraph"/>
        <w:widowControl w:val="0"/>
        <w:autoSpaceDE w:val="0"/>
        <w:autoSpaceDN w:val="0"/>
        <w:adjustRightInd w:val="0"/>
        <w:spacing w:after="0" w:line="240" w:lineRule="auto"/>
        <w:ind w:left="567"/>
        <w:jc w:val="both"/>
        <w:rPr>
          <w:rStyle w:val="Strong"/>
          <w:rFonts w:cs="Arial"/>
          <w:b w:val="0"/>
          <w:iCs/>
          <w:color w:val="212121"/>
          <w:lang w:val="es-ES"/>
        </w:rPr>
      </w:pPr>
    </w:p>
    <w:p w14:paraId="2D6B6DA6" w14:textId="3420E5B9" w:rsidR="007A7492" w:rsidRPr="00EF5D44" w:rsidRDefault="007A7492" w:rsidP="007A7492">
      <w:pPr>
        <w:pStyle w:val="NormalWeb"/>
        <w:numPr>
          <w:ilvl w:val="0"/>
          <w:numId w:val="13"/>
        </w:numPr>
        <w:spacing w:before="0" w:beforeAutospacing="0" w:after="0" w:afterAutospacing="0"/>
        <w:ind w:left="567" w:hanging="567"/>
        <w:jc w:val="both"/>
        <w:rPr>
          <w:rStyle w:val="Strong"/>
          <w:rFonts w:ascii="Arial" w:eastAsiaTheme="minorHAnsi" w:hAnsi="Arial" w:cs="Arial"/>
          <w:b w:val="0"/>
          <w:bCs w:val="0"/>
          <w:sz w:val="22"/>
          <w:szCs w:val="22"/>
          <w:lang w:val="es-ES" w:eastAsia="en-US"/>
        </w:rPr>
      </w:pPr>
      <w:r w:rsidRPr="00EF5D44">
        <w:rPr>
          <w:rStyle w:val="Strong"/>
          <w:rFonts w:ascii="Arial" w:hAnsi="Arial" w:cs="Arial"/>
          <w:b w:val="0"/>
          <w:bCs w:val="0"/>
          <w:sz w:val="22"/>
          <w:szCs w:val="22"/>
          <w:lang w:val="es-ES"/>
        </w:rPr>
        <w:t xml:space="preserve">Además, el TAG realizó un </w:t>
      </w:r>
      <w:hyperlink r:id="rId13" w:history="1">
        <w:r w:rsidRPr="00C01338">
          <w:rPr>
            <w:rStyle w:val="Hyperlink"/>
            <w:rFonts w:ascii="Arial" w:hAnsi="Arial" w:cs="Arial"/>
            <w:sz w:val="22"/>
            <w:szCs w:val="22"/>
            <w:lang w:val="es-ES"/>
          </w:rPr>
          <w:t>análisis piloto de la red de lugares</w:t>
        </w:r>
      </w:hyperlink>
      <w:r w:rsidRPr="00EF5D44">
        <w:rPr>
          <w:rStyle w:val="Strong"/>
          <w:rFonts w:ascii="Arial" w:hAnsi="Arial" w:cs="Arial"/>
          <w:b w:val="0"/>
          <w:bCs w:val="0"/>
          <w:sz w:val="22"/>
          <w:szCs w:val="22"/>
          <w:lang w:val="es-ES"/>
        </w:rPr>
        <w:t xml:space="preserve"> con un subconjunto representativo de 12 especies incluidas en el Anexo 1, con el objetivo de identificar lagunas en la red de áreas internacionalmente importantes y formular recomendaciones para mejorarla. El análisis destacó que, para algunas especies, existen lagunas notables en la red. También observó que los rangos de varias especies se han reducido, lo que pone de relieve la importancia del seguimiento y el valor potencial de reconocer estas áreas como candidatas a la conservación y la restauración de hábitats.</w:t>
      </w:r>
    </w:p>
    <w:p w14:paraId="0D5A4057" w14:textId="77777777" w:rsidR="007A7492" w:rsidRPr="00EF5D44" w:rsidRDefault="007A7492" w:rsidP="007A7492">
      <w:pPr>
        <w:pStyle w:val="NormalWeb"/>
        <w:spacing w:before="0" w:beforeAutospacing="0" w:after="0" w:afterAutospacing="0"/>
        <w:ind w:left="567"/>
        <w:jc w:val="both"/>
        <w:rPr>
          <w:rStyle w:val="Strong"/>
          <w:rFonts w:ascii="Arial" w:hAnsi="Arial" w:cs="Arial"/>
          <w:b w:val="0"/>
          <w:bCs w:val="0"/>
          <w:sz w:val="22"/>
          <w:szCs w:val="22"/>
          <w:lang w:val="es-ES"/>
        </w:rPr>
      </w:pPr>
    </w:p>
    <w:p w14:paraId="5A630493" w14:textId="77777777" w:rsidR="007A7492" w:rsidRPr="00EF5D44" w:rsidRDefault="007A7492" w:rsidP="007A7492">
      <w:pPr>
        <w:pStyle w:val="NormalWeb"/>
        <w:numPr>
          <w:ilvl w:val="0"/>
          <w:numId w:val="13"/>
        </w:numPr>
        <w:spacing w:before="0" w:beforeAutospacing="0" w:after="0" w:afterAutospacing="0"/>
        <w:ind w:left="567" w:hanging="567"/>
        <w:jc w:val="both"/>
        <w:rPr>
          <w:rStyle w:val="Strong"/>
          <w:rFonts w:ascii="Arial" w:hAnsi="Arial" w:cs="Arial"/>
          <w:b w:val="0"/>
          <w:bCs w:val="0"/>
          <w:sz w:val="22"/>
          <w:szCs w:val="22"/>
          <w:lang w:val="es-ES"/>
        </w:rPr>
      </w:pPr>
      <w:r w:rsidRPr="00EF5D44">
        <w:rPr>
          <w:rStyle w:val="Strong"/>
          <w:rFonts w:ascii="Arial" w:hAnsi="Arial" w:cs="Arial"/>
          <w:b w:val="0"/>
          <w:bCs w:val="0"/>
          <w:sz w:val="22"/>
          <w:szCs w:val="22"/>
          <w:lang w:val="es-ES"/>
        </w:rPr>
        <w:t>Los Signatarios en la MOS3 acogieron con beneplácito los resultados y subrayaron el valor del análisis piloto para reforzar la exhaustividad de la red de áreas internacionalmente importantes. Acordaron que el análisis debía ampliarse para abarcar,</w:t>
      </w:r>
      <w:r w:rsidRPr="00EF5D44">
        <w:rPr>
          <w:rStyle w:val="Strong"/>
          <w:rFonts w:ascii="Arial" w:hAnsi="Arial" w:cs="Arial"/>
          <w:b w:val="0"/>
          <w:bCs w:val="0"/>
          <w:color w:val="000000" w:themeColor="text1"/>
          <w:sz w:val="22"/>
          <w:szCs w:val="22"/>
          <w:lang w:val="es-ES"/>
        </w:rPr>
        <w:t xml:space="preserve"> como mínimo,</w:t>
      </w:r>
      <w:r w:rsidRPr="00EF5D44">
        <w:rPr>
          <w:rStyle w:val="Strong"/>
          <w:rFonts w:ascii="Arial" w:hAnsi="Arial" w:cs="Arial"/>
          <w:b w:val="0"/>
          <w:bCs w:val="0"/>
          <w:color w:val="EE0000"/>
          <w:sz w:val="22"/>
          <w:szCs w:val="22"/>
          <w:lang w:val="es-ES"/>
        </w:rPr>
        <w:t xml:space="preserve"> </w:t>
      </w:r>
      <w:r w:rsidRPr="00EF5D44">
        <w:rPr>
          <w:rStyle w:val="Strong"/>
          <w:rFonts w:ascii="Arial" w:hAnsi="Arial" w:cs="Arial"/>
          <w:b w:val="0"/>
          <w:bCs w:val="0"/>
          <w:sz w:val="22"/>
          <w:szCs w:val="22"/>
          <w:lang w:val="es-ES"/>
        </w:rPr>
        <w:t>todas las demás especies del Anexo 1, proporcionando así una base científica más sólida para los esfuerzos coordinados de conservación a lo largo de los corredores aéreos.</w:t>
      </w:r>
    </w:p>
    <w:p w14:paraId="23B3535F" w14:textId="77777777" w:rsidR="007A7492" w:rsidRPr="00657372" w:rsidRDefault="007A7492" w:rsidP="007A7492">
      <w:pPr>
        <w:widowControl w:val="0"/>
        <w:autoSpaceDE w:val="0"/>
        <w:autoSpaceDN w:val="0"/>
        <w:adjustRightInd w:val="0"/>
        <w:spacing w:after="0" w:line="240" w:lineRule="auto"/>
        <w:ind w:left="567"/>
        <w:contextualSpacing/>
        <w:jc w:val="both"/>
        <w:rPr>
          <w:rFonts w:cs="Arial"/>
          <w:bCs/>
          <w:iCs/>
          <w:lang w:val="es-ES"/>
        </w:rPr>
      </w:pPr>
    </w:p>
    <w:p w14:paraId="3192206E" w14:textId="77777777" w:rsidR="007A7492" w:rsidRPr="00657372" w:rsidRDefault="007A7492" w:rsidP="007A7492">
      <w:pPr>
        <w:pStyle w:val="ListParagraph"/>
        <w:widowControl w:val="0"/>
        <w:autoSpaceDE w:val="0"/>
        <w:autoSpaceDN w:val="0"/>
        <w:adjustRightInd w:val="0"/>
        <w:spacing w:after="0" w:line="240" w:lineRule="auto"/>
        <w:ind w:left="0"/>
        <w:jc w:val="both"/>
        <w:rPr>
          <w:rFonts w:cs="Arial"/>
          <w:bCs/>
          <w:iCs/>
          <w:u w:val="single"/>
          <w:lang w:val="es-ES"/>
        </w:rPr>
      </w:pPr>
      <w:r w:rsidRPr="00657372">
        <w:rPr>
          <w:rFonts w:cs="Arial"/>
          <w:bCs/>
          <w:iCs/>
          <w:u w:val="single"/>
          <w:lang w:val="es-ES"/>
        </w:rPr>
        <w:t xml:space="preserve">Áreas Internacionalmente Importantes para Rapaces </w:t>
      </w:r>
    </w:p>
    <w:p w14:paraId="4DF2E949" w14:textId="77777777" w:rsidR="007A7492" w:rsidRPr="00657372" w:rsidRDefault="007A7492" w:rsidP="007A7492">
      <w:pPr>
        <w:spacing w:after="0" w:line="240" w:lineRule="auto"/>
        <w:ind w:left="567" w:hanging="567"/>
        <w:rPr>
          <w:rFonts w:cs="Arial"/>
          <w:lang w:val="es-ES"/>
        </w:rPr>
      </w:pPr>
    </w:p>
    <w:p w14:paraId="7AEC80BD" w14:textId="77777777" w:rsidR="007A7492" w:rsidRPr="00657372" w:rsidRDefault="007A7492" w:rsidP="007A7492">
      <w:pPr>
        <w:widowControl w:val="0"/>
        <w:numPr>
          <w:ilvl w:val="0"/>
          <w:numId w:val="13"/>
        </w:numPr>
        <w:autoSpaceDE w:val="0"/>
        <w:autoSpaceDN w:val="0"/>
        <w:adjustRightInd w:val="0"/>
        <w:spacing w:after="0" w:line="240" w:lineRule="auto"/>
        <w:ind w:left="567" w:hanging="567"/>
        <w:jc w:val="both"/>
        <w:rPr>
          <w:rFonts w:cs="Arial"/>
          <w:color w:val="000000" w:themeColor="text1"/>
          <w:lang w:val="es-ES"/>
        </w:rPr>
      </w:pPr>
      <w:r w:rsidRPr="00657372">
        <w:rPr>
          <w:rFonts w:cs="Arial"/>
          <w:lang w:val="es-ES"/>
        </w:rPr>
        <w:t>De conformidad con los artículos II (1) y III (4) de la CMS, que se refieren a la importancia de la conservación y restauración del hábitat para las especies migratorias, y con el objetivo «30 para 30» incluido en la Meta 3</w:t>
      </w:r>
      <w:r w:rsidRPr="00657372">
        <w:rPr>
          <w:rStyle w:val="FootnoteReference"/>
          <w:rFonts w:cs="Arial"/>
          <w:color w:val="000000" w:themeColor="text1"/>
          <w:vertAlign w:val="superscript"/>
          <w:lang w:val="es-ES"/>
        </w:rPr>
        <w:footnoteReference w:id="4"/>
      </w:r>
      <w:r w:rsidRPr="00657372">
        <w:rPr>
          <w:rFonts w:cs="Arial"/>
          <w:lang w:val="es-ES"/>
        </w:rPr>
        <w:t xml:space="preserve"> del Marco Mundial para la Biodiversidad de Kunming-Montreal</w:t>
      </w:r>
      <w:r w:rsidRPr="00657372">
        <w:rPr>
          <w:rFonts w:cs="Arial"/>
          <w:color w:val="000000" w:themeColor="text1"/>
          <w:lang w:val="es-ES"/>
        </w:rPr>
        <w:t xml:space="preserve">, el presente documento propone establecer las Áreas Internacionalmente Importantes para Rapaces (AIIR) en el marco de la CMS. </w:t>
      </w:r>
    </w:p>
    <w:p w14:paraId="5E13D017" w14:textId="77777777" w:rsidR="007A7492" w:rsidRPr="00657372" w:rsidRDefault="007A7492" w:rsidP="007A7492">
      <w:pPr>
        <w:widowControl w:val="0"/>
        <w:autoSpaceDE w:val="0"/>
        <w:autoSpaceDN w:val="0"/>
        <w:adjustRightInd w:val="0"/>
        <w:spacing w:after="0" w:line="240" w:lineRule="auto"/>
        <w:ind w:left="567"/>
        <w:jc w:val="both"/>
        <w:rPr>
          <w:rFonts w:cs="Arial"/>
          <w:bCs/>
          <w:iCs/>
          <w:color w:val="000000" w:themeColor="text1"/>
          <w:lang w:val="es-ES"/>
        </w:rPr>
      </w:pPr>
      <w:r w:rsidRPr="00657372">
        <w:rPr>
          <w:rFonts w:cs="Arial"/>
          <w:color w:val="000000" w:themeColor="text1"/>
          <w:lang w:val="es-ES"/>
        </w:rPr>
        <w:t xml:space="preserve"> </w:t>
      </w:r>
    </w:p>
    <w:p w14:paraId="3922DEE5" w14:textId="77777777" w:rsidR="007A7492" w:rsidRPr="00657372" w:rsidRDefault="007A7492" w:rsidP="007A7492">
      <w:pPr>
        <w:pStyle w:val="ListParagraph"/>
        <w:widowControl w:val="0"/>
        <w:numPr>
          <w:ilvl w:val="0"/>
          <w:numId w:val="13"/>
        </w:numPr>
        <w:autoSpaceDE w:val="0"/>
        <w:autoSpaceDN w:val="0"/>
        <w:adjustRightInd w:val="0"/>
        <w:spacing w:after="0" w:line="240" w:lineRule="auto"/>
        <w:ind w:left="567" w:hanging="567"/>
        <w:jc w:val="both"/>
        <w:rPr>
          <w:rFonts w:cs="Arial"/>
          <w:lang w:val="es-ES"/>
        </w:rPr>
      </w:pPr>
      <w:r w:rsidRPr="00657372">
        <w:rPr>
          <w:rFonts w:cs="Arial"/>
          <w:color w:val="000000" w:themeColor="text1"/>
          <w:lang w:val="es-ES"/>
        </w:rPr>
        <w:t xml:space="preserve">El enfoque para identificar las AIIR </w:t>
      </w:r>
      <w:r w:rsidRPr="00657372">
        <w:rPr>
          <w:rFonts w:cs="Arial"/>
          <w:lang w:val="es-ES"/>
        </w:rPr>
        <w:t>se basaría en las experiencias exitosas de establecimiento de Áreas Importantes de Mamíferos Marinos (AIMM) (</w:t>
      </w:r>
      <w:hyperlink r:id="rId14" w:history="1">
        <w:r w:rsidRPr="007A7492">
          <w:rPr>
            <w:rStyle w:val="Hyperlink"/>
            <w:rFonts w:cs="Arial"/>
            <w:lang w:val="es-ES"/>
          </w:rPr>
          <w:t>Resolución 12.13 de la CMS</w:t>
        </w:r>
      </w:hyperlink>
      <w:r w:rsidRPr="00657372">
        <w:rPr>
          <w:rFonts w:cs="Arial"/>
          <w:lang w:val="es-ES"/>
        </w:rPr>
        <w:t>) y Áreas Importantes de Tiburones y Rayas (ISRA, por sus siglas en inglés) (</w:t>
      </w:r>
      <w:hyperlink r:id="rId15" w:history="1">
        <w:r w:rsidRPr="007A7492">
          <w:rPr>
            <w:rStyle w:val="Hyperlink"/>
            <w:rFonts w:cs="Arial"/>
            <w:lang w:val="es-ES"/>
          </w:rPr>
          <w:t>Resolución 14.7 de la CMS</w:t>
        </w:r>
      </w:hyperlink>
      <w:r w:rsidRPr="00657372">
        <w:rPr>
          <w:rFonts w:cs="Arial"/>
          <w:lang w:val="es-ES"/>
        </w:rPr>
        <w:t xml:space="preserve">), si bien cabe señalar que esos procesos están gestionados por la UICN. </w:t>
      </w:r>
    </w:p>
    <w:p w14:paraId="09CDB72F" w14:textId="77777777" w:rsidR="007A7492" w:rsidRPr="00657372" w:rsidRDefault="007A7492" w:rsidP="007A7492">
      <w:pPr>
        <w:pStyle w:val="ListParagraph"/>
        <w:rPr>
          <w:rFonts w:cs="Arial"/>
          <w:lang w:val="es-ES"/>
        </w:rPr>
      </w:pPr>
    </w:p>
    <w:p w14:paraId="33F93E32" w14:textId="77777777" w:rsidR="007A7492" w:rsidRPr="00657372" w:rsidRDefault="007A7492" w:rsidP="007A7492">
      <w:pPr>
        <w:pStyle w:val="ListParagraph"/>
        <w:widowControl w:val="0"/>
        <w:numPr>
          <w:ilvl w:val="0"/>
          <w:numId w:val="13"/>
        </w:numPr>
        <w:autoSpaceDE w:val="0"/>
        <w:autoSpaceDN w:val="0"/>
        <w:adjustRightInd w:val="0"/>
        <w:spacing w:after="0" w:line="240" w:lineRule="auto"/>
        <w:ind w:left="567" w:hanging="567"/>
        <w:jc w:val="both"/>
        <w:rPr>
          <w:rFonts w:cs="Arial"/>
          <w:color w:val="000000" w:themeColor="text1"/>
          <w:lang w:val="es-ES"/>
        </w:rPr>
      </w:pPr>
      <w:r w:rsidRPr="00657372">
        <w:rPr>
          <w:rFonts w:cs="Arial"/>
          <w:color w:val="000000" w:themeColor="text1"/>
          <w:lang w:val="es-ES"/>
        </w:rPr>
        <w:t xml:space="preserve">Se prevé que la ampliación del proceso existente de identificación de áreas en virtud del MdE sobre Rapaces a la CMS (como Convención «matriz») y el establecimiento del proceso de AIIR contribuirían a fortalecer y ampliar el alcance de la red. </w:t>
      </w:r>
    </w:p>
    <w:p w14:paraId="7BD3DFDF" w14:textId="77777777" w:rsidR="007A7492" w:rsidRPr="00657372" w:rsidRDefault="007A7492" w:rsidP="007A7492">
      <w:pPr>
        <w:widowControl w:val="0"/>
        <w:autoSpaceDE w:val="0"/>
        <w:autoSpaceDN w:val="0"/>
        <w:adjustRightInd w:val="0"/>
        <w:spacing w:after="0" w:line="240" w:lineRule="auto"/>
        <w:jc w:val="both"/>
        <w:rPr>
          <w:rFonts w:cs="Arial"/>
          <w:bCs/>
          <w:iCs/>
          <w:u w:val="single"/>
          <w:lang w:val="es-ES"/>
        </w:rPr>
      </w:pPr>
    </w:p>
    <w:p w14:paraId="0A407ACE" w14:textId="77777777" w:rsidR="007A7492" w:rsidRPr="00657372" w:rsidRDefault="007A7492" w:rsidP="007A7492">
      <w:pPr>
        <w:widowControl w:val="0"/>
        <w:autoSpaceDE w:val="0"/>
        <w:autoSpaceDN w:val="0"/>
        <w:adjustRightInd w:val="0"/>
        <w:spacing w:after="0" w:line="240" w:lineRule="auto"/>
        <w:ind w:right="4"/>
        <w:jc w:val="both"/>
        <w:rPr>
          <w:rFonts w:cs="Arial"/>
          <w:bCs/>
          <w:iCs/>
          <w:u w:val="single"/>
          <w:lang w:val="es-ES"/>
        </w:rPr>
      </w:pPr>
      <w:r w:rsidRPr="00657372">
        <w:rPr>
          <w:rFonts w:cs="Arial"/>
          <w:bCs/>
          <w:iCs/>
          <w:u w:val="single"/>
          <w:lang w:val="es-ES"/>
        </w:rPr>
        <w:t>Criterios y proceso propuestos para la identificación de las AIIR</w:t>
      </w:r>
    </w:p>
    <w:p w14:paraId="66B3F000" w14:textId="77777777" w:rsidR="007A7492" w:rsidRPr="00657372" w:rsidRDefault="007A7492" w:rsidP="007A7492">
      <w:pPr>
        <w:pStyle w:val="ListParagraph"/>
        <w:widowControl w:val="0"/>
        <w:autoSpaceDE w:val="0"/>
        <w:autoSpaceDN w:val="0"/>
        <w:adjustRightInd w:val="0"/>
        <w:spacing w:after="0" w:line="240" w:lineRule="auto"/>
        <w:ind w:right="4"/>
        <w:jc w:val="both"/>
        <w:rPr>
          <w:rFonts w:cs="Arial"/>
          <w:bCs/>
          <w:iCs/>
          <w:lang w:val="es-ES"/>
        </w:rPr>
      </w:pPr>
    </w:p>
    <w:p w14:paraId="200B0E90" w14:textId="77777777" w:rsidR="007A7492" w:rsidRPr="00657372" w:rsidRDefault="007A7492" w:rsidP="007A7492">
      <w:pPr>
        <w:pStyle w:val="ListParagraph"/>
        <w:widowControl w:val="0"/>
        <w:numPr>
          <w:ilvl w:val="0"/>
          <w:numId w:val="13"/>
        </w:numPr>
        <w:autoSpaceDE w:val="0"/>
        <w:autoSpaceDN w:val="0"/>
        <w:adjustRightInd w:val="0"/>
        <w:spacing w:after="0" w:line="240" w:lineRule="auto"/>
        <w:ind w:left="567" w:right="4" w:hanging="567"/>
        <w:jc w:val="both"/>
        <w:rPr>
          <w:rFonts w:cs="Arial"/>
          <w:bCs/>
          <w:iCs/>
          <w:lang w:val="es-ES"/>
        </w:rPr>
      </w:pPr>
      <w:r w:rsidRPr="00657372">
        <w:rPr>
          <w:rFonts w:cs="Arial"/>
          <w:bCs/>
          <w:iCs/>
          <w:lang w:val="es-ES"/>
        </w:rPr>
        <w:t xml:space="preserve">Al igual que en el caso de las ISRA y las AIMM, la identificación propuesta de las AIIR se basa en la orientación de otros mecanismos. Para las AIIR, esto incluye la identificación de </w:t>
      </w:r>
      <w:r w:rsidRPr="00657372">
        <w:rPr>
          <w:rFonts w:cs="Arial"/>
          <w:bCs/>
          <w:iCs/>
          <w:color w:val="000000" w:themeColor="text1"/>
          <w:lang w:val="es-ES"/>
        </w:rPr>
        <w:t>Áreas Importantes para la Conservación de las Aves y la Biodiversidad (IBA)</w:t>
      </w:r>
      <w:r w:rsidRPr="00657372">
        <w:rPr>
          <w:rFonts w:cs="Arial"/>
          <w:bCs/>
          <w:iCs/>
          <w:lang w:val="es-ES"/>
        </w:rPr>
        <w:t xml:space="preserve"> y Áreas Clave para la Biodiversidad (KBA). De hecho, los criterios que utiliza el TAG del MdE sobre Rapaces y que se </w:t>
      </w:r>
      <w:r w:rsidRPr="00657372">
        <w:rPr>
          <w:rFonts w:cs="Arial"/>
          <w:bCs/>
          <w:iCs/>
          <w:color w:val="000000" w:themeColor="text1"/>
          <w:lang w:val="es-ES"/>
        </w:rPr>
        <w:t xml:space="preserve">proponen para la identificación de las AIIR </w:t>
      </w:r>
      <w:r w:rsidRPr="00657372">
        <w:rPr>
          <w:rFonts w:cs="Arial"/>
          <w:bCs/>
          <w:iCs/>
          <w:lang w:val="es-ES"/>
        </w:rPr>
        <w:t xml:space="preserve">se basan en los criterios científicos normalizados a nivel mundial y elaborados para identificar las IBA. Encontrará información detallada sobre estos criterios y su aplicación en: </w:t>
      </w:r>
      <w:hyperlink r:id="rId16" w:history="1">
        <w:r w:rsidRPr="007A7492">
          <w:rPr>
            <w:rStyle w:val="Hyperlink"/>
            <w:rFonts w:cs="Arial"/>
            <w:bCs/>
            <w:iCs/>
            <w:lang w:val="es-ES"/>
          </w:rPr>
          <w:t>https://datazone.birdlife.org/site/ibacriteria</w:t>
        </w:r>
      </w:hyperlink>
      <w:r w:rsidRPr="00657372">
        <w:rPr>
          <w:rFonts w:cs="Arial"/>
          <w:bCs/>
          <w:iCs/>
          <w:lang w:val="es-ES"/>
        </w:rPr>
        <w:t xml:space="preserve">. </w:t>
      </w:r>
    </w:p>
    <w:p w14:paraId="633A66A1" w14:textId="77777777" w:rsidR="007A7492" w:rsidRPr="00657372" w:rsidRDefault="007A7492" w:rsidP="007A7492">
      <w:pPr>
        <w:pStyle w:val="ListParagraph"/>
        <w:ind w:left="567" w:hanging="567"/>
        <w:rPr>
          <w:rFonts w:cs="Arial"/>
          <w:bCs/>
          <w:iCs/>
          <w:lang w:val="es-ES"/>
        </w:rPr>
      </w:pPr>
    </w:p>
    <w:p w14:paraId="528010CB" w14:textId="77777777" w:rsidR="007A7492" w:rsidRPr="00657372" w:rsidRDefault="007A7492" w:rsidP="007A7492">
      <w:pPr>
        <w:pStyle w:val="ListParagraph"/>
        <w:widowControl w:val="0"/>
        <w:numPr>
          <w:ilvl w:val="0"/>
          <w:numId w:val="13"/>
        </w:numPr>
        <w:autoSpaceDE w:val="0"/>
        <w:autoSpaceDN w:val="0"/>
        <w:adjustRightInd w:val="0"/>
        <w:spacing w:after="0" w:line="240" w:lineRule="auto"/>
        <w:ind w:left="567" w:hanging="567"/>
        <w:jc w:val="both"/>
        <w:rPr>
          <w:rFonts w:cs="Arial"/>
          <w:lang w:val="es-ES"/>
        </w:rPr>
      </w:pPr>
      <w:r w:rsidRPr="00657372">
        <w:rPr>
          <w:rFonts w:cs="Arial"/>
          <w:bCs/>
          <w:iCs/>
          <w:lang w:val="es-ES"/>
        </w:rPr>
        <w:t>Las áreas que se incluirán en la Tabla 3 del Anexo 3 del MdE sobre Rapaces pueden ser propuestas por los Signatarios del MdE sobre Rapaces mediante el formulario correspondiente (</w:t>
      </w:r>
      <w:hyperlink r:id="rId17" w:history="1">
        <w:r w:rsidRPr="007A7492">
          <w:rPr>
            <w:rStyle w:val="Hyperlink"/>
            <w:rFonts w:cs="Arial"/>
            <w:bCs/>
            <w:iCs/>
            <w:lang w:val="es-ES"/>
          </w:rPr>
          <w:t>https://raptors.cms.int/es/node/42102</w:t>
        </w:r>
      </w:hyperlink>
      <w:r w:rsidRPr="00657372">
        <w:rPr>
          <w:rFonts w:cs="Arial"/>
          <w:bCs/>
          <w:iCs/>
          <w:lang w:val="es-ES"/>
        </w:rPr>
        <w:t xml:space="preserve">) o por el TAG del MdE sobre Rapaces. </w:t>
      </w:r>
      <w:r w:rsidRPr="00657372">
        <w:rPr>
          <w:rFonts w:cs="Arial"/>
          <w:lang w:val="es-ES"/>
        </w:rPr>
        <w:t xml:space="preserve">El TAG tiene la tarea de verificar que cada sitio propuesto para su inclusión en la Tabla 3 cumpla los criterios de identificación. Toda modificación de la lista debe ser aprobada por la reunión de Signatarios. La composición del TAG incluye un representante de BirdLife International, garantizando así la plena adhesión a los criterios del IBA. </w:t>
      </w:r>
    </w:p>
    <w:p w14:paraId="16112194" w14:textId="77777777" w:rsidR="007A7492" w:rsidRPr="00657372" w:rsidRDefault="007A7492" w:rsidP="007A7492">
      <w:pPr>
        <w:pStyle w:val="ListParagraph"/>
        <w:widowControl w:val="0"/>
        <w:autoSpaceDE w:val="0"/>
        <w:autoSpaceDN w:val="0"/>
        <w:adjustRightInd w:val="0"/>
        <w:spacing w:after="0" w:line="240" w:lineRule="auto"/>
        <w:ind w:right="4"/>
        <w:jc w:val="both"/>
        <w:rPr>
          <w:rFonts w:cs="Arial"/>
          <w:bCs/>
          <w:iCs/>
          <w:lang w:val="es-ES"/>
        </w:rPr>
      </w:pPr>
    </w:p>
    <w:p w14:paraId="2A41D879" w14:textId="77777777" w:rsidR="007A7492" w:rsidRPr="00657372" w:rsidRDefault="007A7492" w:rsidP="007A7492">
      <w:pPr>
        <w:spacing w:after="0" w:line="240" w:lineRule="auto"/>
        <w:rPr>
          <w:rFonts w:cs="Arial"/>
          <w:u w:val="single"/>
          <w:lang w:val="es-ES"/>
        </w:rPr>
      </w:pPr>
      <w:r w:rsidRPr="00657372">
        <w:rPr>
          <w:rFonts w:cs="Arial"/>
          <w:u w:val="single"/>
          <w:lang w:val="es-ES"/>
        </w:rPr>
        <w:t>Debate y análisis</w:t>
      </w:r>
    </w:p>
    <w:p w14:paraId="3B1A6C27" w14:textId="77777777" w:rsidR="007A7492" w:rsidRPr="00657372" w:rsidRDefault="007A7492" w:rsidP="007A7492">
      <w:pPr>
        <w:spacing w:after="0" w:line="240" w:lineRule="auto"/>
        <w:rPr>
          <w:rFonts w:cs="Arial"/>
          <w:lang w:val="es-ES"/>
        </w:rPr>
      </w:pPr>
    </w:p>
    <w:p w14:paraId="7FB3F7F8" w14:textId="77777777" w:rsidR="007A7492" w:rsidRPr="00657372" w:rsidRDefault="007A7492" w:rsidP="007A7492">
      <w:pPr>
        <w:pStyle w:val="ListParagraph"/>
        <w:widowControl w:val="0"/>
        <w:numPr>
          <w:ilvl w:val="0"/>
          <w:numId w:val="13"/>
        </w:numPr>
        <w:autoSpaceDE w:val="0"/>
        <w:autoSpaceDN w:val="0"/>
        <w:adjustRightInd w:val="0"/>
        <w:spacing w:after="0" w:line="240" w:lineRule="auto"/>
        <w:ind w:left="567" w:hanging="567"/>
        <w:jc w:val="both"/>
        <w:rPr>
          <w:rFonts w:cs="Arial"/>
          <w:bCs/>
          <w:iCs/>
          <w:lang w:val="es-ES"/>
        </w:rPr>
      </w:pPr>
      <w:r w:rsidRPr="00657372">
        <w:rPr>
          <w:rFonts w:cs="Arial"/>
          <w:bCs/>
          <w:iCs/>
          <w:lang w:val="es-ES"/>
        </w:rPr>
        <w:t>La identificación de las AIIR contribuye de manera significativa a la aplicación de varias obligaciones en virtud de la CMS, tal como se ha señalado anteriormente. Su objetivo es aumentar el reconocimiento de las necesidades de hábitat de las aves de presa migratorias, orientar el desarrollo de iniciativas de conservación basadas en áreas y promover la inclusión de las rapaces en la planificación espacial, contribuyendo en última instancia a reducir la mortalidad y restaurar las poblaciones.</w:t>
      </w:r>
    </w:p>
    <w:p w14:paraId="363CE333" w14:textId="77777777" w:rsidR="007A7492" w:rsidRPr="00657372" w:rsidRDefault="007A7492" w:rsidP="007A7492">
      <w:pPr>
        <w:pStyle w:val="ListParagraph"/>
        <w:widowControl w:val="0"/>
        <w:autoSpaceDE w:val="0"/>
        <w:autoSpaceDN w:val="0"/>
        <w:adjustRightInd w:val="0"/>
        <w:spacing w:after="0" w:line="240" w:lineRule="auto"/>
        <w:ind w:left="567" w:hanging="567"/>
        <w:jc w:val="both"/>
        <w:rPr>
          <w:rFonts w:cs="Arial"/>
          <w:bCs/>
          <w:iCs/>
          <w:highlight w:val="yellow"/>
          <w:lang w:val="es-ES"/>
        </w:rPr>
      </w:pPr>
    </w:p>
    <w:p w14:paraId="58E4E9FA" w14:textId="77777777" w:rsidR="007A7492" w:rsidRPr="00657372" w:rsidRDefault="007A7492" w:rsidP="007A7492">
      <w:pPr>
        <w:pStyle w:val="ListParagraph"/>
        <w:widowControl w:val="0"/>
        <w:numPr>
          <w:ilvl w:val="0"/>
          <w:numId w:val="13"/>
        </w:numPr>
        <w:autoSpaceDE w:val="0"/>
        <w:autoSpaceDN w:val="0"/>
        <w:adjustRightInd w:val="0"/>
        <w:spacing w:after="0" w:line="240" w:lineRule="auto"/>
        <w:ind w:left="567" w:hanging="567"/>
        <w:jc w:val="both"/>
        <w:rPr>
          <w:rFonts w:cs="Arial"/>
          <w:u w:val="single"/>
          <w:lang w:val="es-ES"/>
        </w:rPr>
      </w:pPr>
      <w:r w:rsidRPr="00657372">
        <w:rPr>
          <w:rFonts w:cs="Arial"/>
          <w:bCs/>
          <w:iCs/>
          <w:lang w:val="es-ES"/>
        </w:rPr>
        <w:t xml:space="preserve">La lista de AIIR identificadas (es decir, la </w:t>
      </w:r>
      <w:hyperlink r:id="rId18" w:history="1">
        <w:r w:rsidRPr="007A7492">
          <w:rPr>
            <w:rStyle w:val="Hyperlink"/>
            <w:rFonts w:cs="Arial"/>
            <w:lang w:val="es-ES"/>
          </w:rPr>
          <w:t xml:space="preserve">Tabla 3 del Anexo 3 </w:t>
        </w:r>
      </w:hyperlink>
      <w:r w:rsidRPr="00657372">
        <w:rPr>
          <w:rFonts w:cs="Arial"/>
          <w:lang w:val="es-ES"/>
        </w:rPr>
        <w:t>del MdE sobre Rapaces)</w:t>
      </w:r>
      <w:r w:rsidRPr="00657372">
        <w:rPr>
          <w:rFonts w:cs="Arial"/>
          <w:bCs/>
          <w:iCs/>
          <w:lang w:val="es-ES"/>
        </w:rPr>
        <w:t xml:space="preserve"> será fundamental para ayudar a las Partes a identificar y priorizar las áreas de conservación más críticas para la supervivencia de las rapaces incluidas en la CMS, especialmente en vistas del objetivo «30 para 30»</w:t>
      </w:r>
      <w:r w:rsidRPr="00657372">
        <w:rPr>
          <w:rFonts w:cs="Arial"/>
          <w:u w:val="single"/>
          <w:lang w:val="es-ES"/>
        </w:rPr>
        <w:t>.</w:t>
      </w:r>
    </w:p>
    <w:p w14:paraId="60F0FC7A" w14:textId="77777777" w:rsidR="007A7492" w:rsidRPr="00657372" w:rsidRDefault="007A7492" w:rsidP="007A7492">
      <w:pPr>
        <w:pStyle w:val="ListParagraph"/>
        <w:widowControl w:val="0"/>
        <w:autoSpaceDE w:val="0"/>
        <w:autoSpaceDN w:val="0"/>
        <w:adjustRightInd w:val="0"/>
        <w:spacing w:after="0" w:line="240" w:lineRule="auto"/>
        <w:ind w:left="567"/>
        <w:jc w:val="both"/>
        <w:rPr>
          <w:rFonts w:cs="Arial"/>
          <w:u w:val="single"/>
          <w:lang w:val="es-ES"/>
        </w:rPr>
      </w:pPr>
    </w:p>
    <w:p w14:paraId="1812BA4D" w14:textId="77777777" w:rsidR="007A7492" w:rsidRPr="00657372" w:rsidRDefault="007A7492" w:rsidP="007A7492">
      <w:pPr>
        <w:spacing w:after="0" w:line="240" w:lineRule="auto"/>
        <w:rPr>
          <w:rFonts w:cs="Arial"/>
          <w:lang w:val="es-ES"/>
        </w:rPr>
      </w:pPr>
      <w:r w:rsidRPr="00657372">
        <w:rPr>
          <w:rFonts w:cs="Arial"/>
          <w:u w:val="single"/>
          <w:lang w:val="es-ES"/>
        </w:rPr>
        <w:t>Acciones recomendadas</w:t>
      </w:r>
    </w:p>
    <w:p w14:paraId="2181D79E" w14:textId="77777777" w:rsidR="007A7492" w:rsidRPr="00657372" w:rsidRDefault="007A7492" w:rsidP="007A7492">
      <w:pPr>
        <w:spacing w:after="0" w:line="240" w:lineRule="auto"/>
        <w:rPr>
          <w:rFonts w:cs="Arial"/>
          <w:lang w:val="es-ES"/>
        </w:rPr>
      </w:pPr>
    </w:p>
    <w:p w14:paraId="0D39925B" w14:textId="77777777" w:rsidR="007A7492" w:rsidRPr="00657372" w:rsidRDefault="007A7492" w:rsidP="007A7492">
      <w:pPr>
        <w:widowControl w:val="0"/>
        <w:numPr>
          <w:ilvl w:val="0"/>
          <w:numId w:val="13"/>
        </w:numPr>
        <w:autoSpaceDE w:val="0"/>
        <w:autoSpaceDN w:val="0"/>
        <w:adjustRightInd w:val="0"/>
        <w:spacing w:after="0" w:line="240" w:lineRule="auto"/>
        <w:ind w:left="540" w:hanging="540"/>
        <w:jc w:val="both"/>
        <w:rPr>
          <w:rFonts w:cs="Arial"/>
          <w:lang w:val="es-ES"/>
        </w:rPr>
      </w:pPr>
      <w:r w:rsidRPr="00657372">
        <w:rPr>
          <w:rFonts w:cs="Arial"/>
          <w:lang w:val="es-ES" w:eastAsia="es-ES"/>
        </w:rPr>
        <w:t>Se recomienda a la Conferencia de las Partes que:</w:t>
      </w:r>
    </w:p>
    <w:p w14:paraId="74B06B3F" w14:textId="77777777" w:rsidR="007A7492" w:rsidRPr="00657372" w:rsidRDefault="007A7492" w:rsidP="007A7492">
      <w:pPr>
        <w:spacing w:after="0" w:line="240" w:lineRule="auto"/>
        <w:rPr>
          <w:rFonts w:cs="Arial"/>
          <w:lang w:val="es-ES"/>
        </w:rPr>
      </w:pPr>
    </w:p>
    <w:p w14:paraId="25BB6240" w14:textId="77777777" w:rsidR="007A7492" w:rsidRDefault="007A7492" w:rsidP="007A7492">
      <w:pPr>
        <w:pStyle w:val="Secondnumbering"/>
        <w:ind w:left="993" w:hanging="426"/>
        <w:jc w:val="both"/>
        <w:rPr>
          <w:rFonts w:cs="Arial"/>
          <w:lang w:val="es-ES"/>
        </w:rPr>
      </w:pPr>
      <w:r w:rsidRPr="00657372">
        <w:rPr>
          <w:rFonts w:cs="Arial"/>
          <w:lang w:val="es-ES"/>
        </w:rPr>
        <w:t>adopte el proyecto de Resolución que figura en el Anexo 1 del presente documento;</w:t>
      </w:r>
    </w:p>
    <w:p w14:paraId="2F0F46F3" w14:textId="20317DFF" w:rsidR="007A7492" w:rsidRDefault="007A7492" w:rsidP="007A7492">
      <w:pPr>
        <w:pStyle w:val="Secondnumbering"/>
        <w:numPr>
          <w:ilvl w:val="0"/>
          <w:numId w:val="0"/>
        </w:numPr>
        <w:ind w:left="993"/>
        <w:jc w:val="both"/>
        <w:rPr>
          <w:rFonts w:cs="Arial"/>
          <w:lang w:val="es-ES"/>
        </w:rPr>
      </w:pPr>
      <w:r w:rsidRPr="00657372">
        <w:rPr>
          <w:rFonts w:cs="Arial"/>
          <w:lang w:val="es-ES"/>
        </w:rPr>
        <w:t xml:space="preserve"> </w:t>
      </w:r>
    </w:p>
    <w:p w14:paraId="559E8564" w14:textId="3D98D325" w:rsidR="002D5F2A" w:rsidRDefault="007A7492" w:rsidP="007A7492">
      <w:pPr>
        <w:pStyle w:val="Secondnumbering"/>
        <w:ind w:left="993" w:hanging="426"/>
        <w:jc w:val="both"/>
        <w:rPr>
          <w:rFonts w:cs="Arial"/>
          <w:lang w:val="es-ES"/>
        </w:rPr>
      </w:pPr>
      <w:r w:rsidRPr="007A7492">
        <w:rPr>
          <w:rFonts w:cs="Arial"/>
          <w:lang w:val="es-ES"/>
        </w:rPr>
        <w:t>adopte los proyectos de Decisión incluidos en el Anexo 2 del presente documento.</w:t>
      </w:r>
    </w:p>
    <w:p w14:paraId="62E2CC20" w14:textId="77777777" w:rsidR="007A7492" w:rsidRDefault="007A7492" w:rsidP="007A7492">
      <w:pPr>
        <w:pStyle w:val="ListParagraph"/>
        <w:rPr>
          <w:rFonts w:cs="Arial"/>
          <w:lang w:val="es-ES"/>
        </w:rPr>
      </w:pPr>
    </w:p>
    <w:p w14:paraId="31BDC4E9" w14:textId="77777777" w:rsidR="007A7492" w:rsidRDefault="007A7492" w:rsidP="007A7492">
      <w:pPr>
        <w:pStyle w:val="Secondnumbering"/>
        <w:numPr>
          <w:ilvl w:val="0"/>
          <w:numId w:val="0"/>
        </w:numPr>
        <w:ind w:left="993"/>
        <w:jc w:val="both"/>
        <w:rPr>
          <w:rFonts w:cs="Arial"/>
          <w:lang w:val="es-ES"/>
        </w:rPr>
        <w:sectPr w:rsidR="007A7492" w:rsidSect="00323406">
          <w:headerReference w:type="even" r:id="rId19"/>
          <w:headerReference w:type="default" r:id="rId20"/>
          <w:footerReference w:type="even" r:id="rId21"/>
          <w:footerReference w:type="default" r:id="rId22"/>
          <w:headerReference w:type="first" r:id="rId23"/>
          <w:footerReference w:type="first" r:id="rId24"/>
          <w:pgSz w:w="11906" w:h="16838" w:code="9"/>
          <w:pgMar w:top="1440" w:right="1440" w:bottom="1440" w:left="1440" w:header="720" w:footer="720" w:gutter="0"/>
          <w:cols w:space="720"/>
          <w:titlePg/>
          <w:docGrid w:linePitch="360"/>
        </w:sectPr>
      </w:pPr>
    </w:p>
    <w:p w14:paraId="191FE2D9" w14:textId="77777777" w:rsidR="00FD7E4B" w:rsidRPr="00657372" w:rsidRDefault="00FD7E4B" w:rsidP="00FD7E4B">
      <w:pPr>
        <w:spacing w:after="0" w:line="240" w:lineRule="auto"/>
        <w:ind w:left="567" w:hanging="567"/>
        <w:jc w:val="right"/>
        <w:rPr>
          <w:rFonts w:cs="Arial"/>
          <w:b/>
          <w:bCs/>
          <w:lang w:val="es-ES"/>
        </w:rPr>
      </w:pPr>
      <w:r w:rsidRPr="00657372">
        <w:rPr>
          <w:rFonts w:cs="Arial"/>
          <w:b/>
          <w:bCs/>
          <w:lang w:val="es-ES"/>
        </w:rPr>
        <w:lastRenderedPageBreak/>
        <w:t>ANEXO 1</w:t>
      </w:r>
    </w:p>
    <w:p w14:paraId="774E5F58" w14:textId="77777777" w:rsidR="00FD7E4B" w:rsidRPr="00657372" w:rsidRDefault="00FD7E4B" w:rsidP="00FD7E4B">
      <w:pPr>
        <w:spacing w:after="0" w:line="240" w:lineRule="auto"/>
        <w:ind w:left="567" w:hanging="567"/>
        <w:rPr>
          <w:rFonts w:cs="Arial"/>
          <w:b/>
          <w:bCs/>
          <w:lang w:val="es-ES"/>
        </w:rPr>
      </w:pPr>
    </w:p>
    <w:p w14:paraId="14AC9BDF" w14:textId="77777777" w:rsidR="00FD7E4B" w:rsidRPr="00657372" w:rsidRDefault="00FD7E4B" w:rsidP="00FD7E4B">
      <w:pPr>
        <w:spacing w:after="0" w:line="240" w:lineRule="auto"/>
        <w:ind w:left="567" w:hanging="567"/>
        <w:rPr>
          <w:rFonts w:cs="Arial"/>
          <w:b/>
          <w:bCs/>
          <w:lang w:val="es-ES"/>
        </w:rPr>
      </w:pPr>
    </w:p>
    <w:p w14:paraId="3CE478E1" w14:textId="77777777" w:rsidR="00FD7E4B" w:rsidRPr="00657372" w:rsidRDefault="00FD7E4B" w:rsidP="00FD7E4B">
      <w:pPr>
        <w:spacing w:after="0" w:line="240" w:lineRule="auto"/>
        <w:ind w:left="567" w:hanging="567"/>
        <w:jc w:val="center"/>
        <w:rPr>
          <w:rFonts w:cs="Arial"/>
          <w:lang w:val="es-ES"/>
        </w:rPr>
      </w:pPr>
      <w:r w:rsidRPr="00657372">
        <w:rPr>
          <w:rFonts w:cs="Arial"/>
          <w:lang w:val="es-ES"/>
        </w:rPr>
        <w:t>PROYECTO DE RESOLUCIÓN</w:t>
      </w:r>
    </w:p>
    <w:p w14:paraId="23FE126D" w14:textId="77777777" w:rsidR="00FD7E4B" w:rsidRPr="00657372" w:rsidRDefault="00FD7E4B" w:rsidP="00FD7E4B">
      <w:pPr>
        <w:spacing w:after="0" w:line="240" w:lineRule="auto"/>
        <w:ind w:left="567" w:hanging="567"/>
        <w:jc w:val="center"/>
        <w:rPr>
          <w:rFonts w:cs="Arial"/>
          <w:b/>
          <w:bCs/>
          <w:lang w:val="es-ES"/>
        </w:rPr>
      </w:pPr>
    </w:p>
    <w:p w14:paraId="6515AC66" w14:textId="77777777" w:rsidR="00FD7E4B" w:rsidRPr="00657372" w:rsidRDefault="00FD7E4B" w:rsidP="00FD7E4B">
      <w:pPr>
        <w:spacing w:after="0" w:line="240" w:lineRule="auto"/>
        <w:ind w:left="567" w:hanging="567"/>
        <w:jc w:val="center"/>
        <w:rPr>
          <w:rFonts w:cs="Arial"/>
          <w:b/>
          <w:bCs/>
          <w:lang w:val="es-ES"/>
        </w:rPr>
      </w:pPr>
      <w:r w:rsidRPr="00657372">
        <w:rPr>
          <w:rFonts w:cs="Arial"/>
          <w:b/>
          <w:bCs/>
          <w:lang w:val="es-ES"/>
        </w:rPr>
        <w:t>ÁREAS INTERNACIONALMENTE IMPORTANTES PARA RAPACES (AIIR)</w:t>
      </w:r>
    </w:p>
    <w:p w14:paraId="0B83A5DE" w14:textId="77777777" w:rsidR="00FD7E4B" w:rsidRPr="00657372" w:rsidRDefault="00FD7E4B" w:rsidP="00FD7E4B">
      <w:pPr>
        <w:spacing w:after="0" w:line="240" w:lineRule="auto"/>
        <w:ind w:left="567" w:hanging="567"/>
        <w:rPr>
          <w:rFonts w:cs="Arial"/>
          <w:b/>
          <w:bCs/>
          <w:lang w:val="es-ES"/>
        </w:rPr>
      </w:pPr>
    </w:p>
    <w:p w14:paraId="547EDCD6" w14:textId="77777777" w:rsidR="00FD7E4B" w:rsidRPr="00657372" w:rsidRDefault="00FD7E4B" w:rsidP="00FD7E4B">
      <w:pPr>
        <w:spacing w:after="0" w:line="240" w:lineRule="auto"/>
        <w:ind w:left="567" w:hanging="567"/>
        <w:rPr>
          <w:rFonts w:cs="Arial"/>
          <w:b/>
          <w:bCs/>
          <w:lang w:val="es-ES"/>
        </w:rPr>
      </w:pPr>
    </w:p>
    <w:p w14:paraId="21EAD782" w14:textId="77777777" w:rsidR="00FD7E4B" w:rsidRPr="00657372" w:rsidRDefault="00FD7E4B" w:rsidP="00FD7E4B">
      <w:pPr>
        <w:spacing w:after="0" w:line="240" w:lineRule="auto"/>
        <w:jc w:val="both"/>
        <w:rPr>
          <w:rFonts w:cs="Arial"/>
          <w:lang w:val="es-ES"/>
        </w:rPr>
      </w:pPr>
      <w:r w:rsidRPr="00657372">
        <w:rPr>
          <w:rFonts w:cs="Arial"/>
          <w:i/>
          <w:iCs/>
          <w:lang w:val="es-ES"/>
        </w:rPr>
        <w:t>Alarmada</w:t>
      </w:r>
      <w:r w:rsidRPr="00657372">
        <w:rPr>
          <w:rFonts w:cs="Arial"/>
          <w:lang w:val="es-ES"/>
        </w:rPr>
        <w:t xml:space="preserve"> por el hecho de que las aves rapaces migratorias en África y Eurasia se enfrentan a una crisis de biodiversidad, con un estimado del 34 % de las especies amenazadas de extinción y un 50 % en declive,</w:t>
      </w:r>
    </w:p>
    <w:p w14:paraId="495A60EE" w14:textId="77777777" w:rsidR="00FD7E4B" w:rsidRPr="00657372" w:rsidRDefault="00FD7E4B" w:rsidP="00FD7E4B">
      <w:pPr>
        <w:tabs>
          <w:tab w:val="left" w:pos="952"/>
        </w:tabs>
        <w:spacing w:after="0" w:line="240" w:lineRule="auto"/>
        <w:jc w:val="both"/>
        <w:rPr>
          <w:rFonts w:cs="Arial"/>
          <w:lang w:val="es-ES"/>
        </w:rPr>
      </w:pPr>
    </w:p>
    <w:p w14:paraId="2B4567F9" w14:textId="77777777" w:rsidR="00FD7E4B" w:rsidRPr="00657372" w:rsidRDefault="00FD7E4B" w:rsidP="00FD7E4B">
      <w:pPr>
        <w:spacing w:after="0" w:line="240" w:lineRule="auto"/>
        <w:jc w:val="both"/>
        <w:rPr>
          <w:rFonts w:cs="Arial"/>
          <w:lang w:val="es-ES"/>
        </w:rPr>
      </w:pPr>
      <w:r w:rsidRPr="00657372">
        <w:rPr>
          <w:rFonts w:cs="Arial"/>
          <w:i/>
          <w:iCs/>
          <w:lang w:val="es-ES"/>
        </w:rPr>
        <w:t>Consciente</w:t>
      </w:r>
      <w:r w:rsidRPr="00657372">
        <w:rPr>
          <w:rFonts w:cs="Arial"/>
          <w:lang w:val="es-ES"/>
        </w:rPr>
        <w:t xml:space="preserve"> de que la conservación basada en áreas es esencial para salvaguardar la biodiversidad en declive, y preocupada porque las aves rapaces migratorias son pasadas por alto en muchos esfuerzos nacionales e internacionales orientados a desarrollar y aplicar medidas de conservación y gestión basadas en áreas, tales como la creación de zonas protegidas con </w:t>
      </w:r>
      <w:r w:rsidRPr="00657372">
        <w:rPr>
          <w:rFonts w:cs="Arial"/>
          <w:color w:val="000000" w:themeColor="text1"/>
          <w:lang w:val="es-ES"/>
        </w:rPr>
        <w:t xml:space="preserve">planes de gestión </w:t>
      </w:r>
      <w:r w:rsidRPr="00657372">
        <w:rPr>
          <w:rFonts w:cs="Arial"/>
          <w:lang w:val="es-ES"/>
        </w:rPr>
        <w:t>o zonas sujetas a otras medidas eficaces de conservación/restauración basadas en áreas,</w:t>
      </w:r>
    </w:p>
    <w:p w14:paraId="20B2894F" w14:textId="77777777" w:rsidR="00FD7E4B" w:rsidRPr="00657372" w:rsidRDefault="00FD7E4B" w:rsidP="00FD7E4B">
      <w:pPr>
        <w:spacing w:after="0" w:line="240" w:lineRule="auto"/>
        <w:jc w:val="both"/>
        <w:rPr>
          <w:rFonts w:cs="Arial"/>
          <w:lang w:val="es-ES"/>
        </w:rPr>
      </w:pPr>
    </w:p>
    <w:p w14:paraId="7C4A6AF8" w14:textId="77777777" w:rsidR="00FD7E4B" w:rsidRPr="00657372" w:rsidRDefault="00FD7E4B" w:rsidP="00FD7E4B">
      <w:pPr>
        <w:spacing w:after="0" w:line="240" w:lineRule="auto"/>
        <w:jc w:val="both"/>
        <w:rPr>
          <w:rFonts w:cs="Arial"/>
          <w:lang w:val="es-ES"/>
        </w:rPr>
      </w:pPr>
      <w:r w:rsidRPr="00657372">
        <w:rPr>
          <w:rFonts w:cs="Arial"/>
          <w:i/>
          <w:iCs/>
          <w:lang w:val="es-ES"/>
        </w:rPr>
        <w:t xml:space="preserve">Acogiendo con beneplácito </w:t>
      </w:r>
      <w:r w:rsidRPr="00657372">
        <w:rPr>
          <w:rFonts w:cs="Arial"/>
          <w:lang w:val="es-ES"/>
        </w:rPr>
        <w:t>las Metas 1 y 3 del Marco Mundial para la Biodiversidad de Kunming-Montreal,</w:t>
      </w:r>
    </w:p>
    <w:p w14:paraId="4DF6B30A" w14:textId="77777777" w:rsidR="00FD7E4B" w:rsidRPr="00657372" w:rsidRDefault="00FD7E4B" w:rsidP="00FD7E4B">
      <w:pPr>
        <w:spacing w:after="0" w:line="240" w:lineRule="auto"/>
        <w:jc w:val="both"/>
        <w:rPr>
          <w:rFonts w:cs="Arial"/>
          <w:lang w:val="es-ES"/>
        </w:rPr>
      </w:pPr>
    </w:p>
    <w:p w14:paraId="0C3F65B8" w14:textId="77777777" w:rsidR="00FD7E4B" w:rsidRPr="00657372" w:rsidRDefault="00FD7E4B" w:rsidP="00FD7E4B">
      <w:pPr>
        <w:spacing w:after="0" w:line="240" w:lineRule="auto"/>
        <w:jc w:val="both"/>
        <w:rPr>
          <w:rFonts w:cs="Arial"/>
          <w:lang w:val="es-ES"/>
        </w:rPr>
      </w:pPr>
      <w:r w:rsidRPr="00657372">
        <w:rPr>
          <w:rFonts w:cs="Arial"/>
          <w:i/>
          <w:iCs/>
          <w:lang w:val="es-ES"/>
        </w:rPr>
        <w:t>Recordando</w:t>
      </w:r>
      <w:r w:rsidRPr="00657372">
        <w:rPr>
          <w:rFonts w:cs="Arial"/>
          <w:lang w:val="es-ES"/>
        </w:rPr>
        <w:t xml:space="preserve"> el Memorando de Entendimiento sobre la Conservación de las Aves Rapaces Migratorias de África y Eurasia (MdE sobre Rapaces), que insta a los Estados del área de distribución en su artículo 8 (d) a «identificar zonas importantes, rutas significativas, lugares de reproducción y congregación de aves rapaces, y promover su protección y/o gestión, rehabilitación y/o restauración adecuadas»,</w:t>
      </w:r>
    </w:p>
    <w:p w14:paraId="772E0A93" w14:textId="77777777" w:rsidR="00FD7E4B" w:rsidRPr="00657372" w:rsidRDefault="00FD7E4B" w:rsidP="00FD7E4B">
      <w:pPr>
        <w:spacing w:after="0" w:line="240" w:lineRule="auto"/>
        <w:jc w:val="both"/>
        <w:rPr>
          <w:rFonts w:cs="Arial"/>
          <w:lang w:val="es-ES"/>
        </w:rPr>
      </w:pPr>
    </w:p>
    <w:p w14:paraId="3C58953A" w14:textId="77777777" w:rsidR="00FD7E4B" w:rsidRPr="00657372" w:rsidRDefault="00FD7E4B" w:rsidP="00FD7E4B">
      <w:pPr>
        <w:spacing w:after="0" w:line="240" w:lineRule="auto"/>
        <w:jc w:val="both"/>
        <w:rPr>
          <w:rFonts w:cs="Arial"/>
          <w:lang w:val="es-ES"/>
        </w:rPr>
      </w:pPr>
      <w:r w:rsidRPr="00657372">
        <w:rPr>
          <w:rFonts w:cs="Arial"/>
          <w:i/>
          <w:iCs/>
          <w:lang w:val="es-ES"/>
        </w:rPr>
        <w:t xml:space="preserve">Recordando </w:t>
      </w:r>
      <w:r w:rsidRPr="00657372">
        <w:rPr>
          <w:rFonts w:cs="Arial"/>
          <w:lang w:val="es-ES"/>
        </w:rPr>
        <w:t>la Resolución 12.13 de la CMS</w:t>
      </w:r>
      <w:r w:rsidRPr="00657372">
        <w:rPr>
          <w:rFonts w:cs="Arial"/>
          <w:i/>
          <w:iCs/>
          <w:lang w:val="es-ES"/>
        </w:rPr>
        <w:t xml:space="preserve"> Áreas Importantes de Mamíferos Marinos (AIMM) </w:t>
      </w:r>
      <w:r w:rsidRPr="00657372">
        <w:rPr>
          <w:rFonts w:cs="Arial"/>
          <w:lang w:val="es-ES"/>
        </w:rPr>
        <w:t xml:space="preserve">y la Resolución 14.7 de la CMS </w:t>
      </w:r>
      <w:r w:rsidRPr="00657372">
        <w:rPr>
          <w:rFonts w:cs="Arial"/>
          <w:i/>
          <w:iCs/>
          <w:lang w:val="es-ES"/>
        </w:rPr>
        <w:t>Áreas Importantes de Tiburones y Rayas (ISRA)</w:t>
      </w:r>
      <w:r w:rsidRPr="00657372">
        <w:rPr>
          <w:rFonts w:cs="Arial"/>
          <w:lang w:val="es-ES"/>
        </w:rPr>
        <w:t>, que, entre otras cosas, reconocen los criterios y procesos de identificación de la UICN para los mamíferos marinos, tiburones, rayas y quimeras incluidos en la CMS, y solicitan a las Partes e invitan a los Estados del área de distribución, a las organizaciones intergubernamentales y a los asociados a identificar zonas específicas en las que la delimitación de las AIMM e ISRA pudiera resultar particularmente beneficiosa,</w:t>
      </w:r>
    </w:p>
    <w:p w14:paraId="2D61943C" w14:textId="77777777" w:rsidR="00FD7E4B" w:rsidRPr="00657372" w:rsidRDefault="00FD7E4B" w:rsidP="00FD7E4B">
      <w:pPr>
        <w:spacing w:after="0" w:line="240" w:lineRule="auto"/>
        <w:jc w:val="both"/>
        <w:rPr>
          <w:rFonts w:cs="Arial"/>
          <w:lang w:val="es-ES"/>
        </w:rPr>
      </w:pPr>
    </w:p>
    <w:p w14:paraId="13808430" w14:textId="77777777" w:rsidR="00FD7E4B" w:rsidRPr="00657372" w:rsidRDefault="00FD7E4B" w:rsidP="00FD7E4B">
      <w:pPr>
        <w:spacing w:after="0" w:line="240" w:lineRule="auto"/>
        <w:jc w:val="both"/>
        <w:rPr>
          <w:rFonts w:cs="Arial"/>
          <w:lang w:val="es-ES"/>
        </w:rPr>
      </w:pPr>
      <w:r w:rsidRPr="00657372">
        <w:rPr>
          <w:rFonts w:cs="Arial"/>
          <w:i/>
          <w:iCs/>
          <w:lang w:val="es-ES"/>
        </w:rPr>
        <w:t>Acogiendo con beneplácito</w:t>
      </w:r>
      <w:r w:rsidRPr="00657372">
        <w:rPr>
          <w:rFonts w:cs="Arial"/>
          <w:lang w:val="es-ES"/>
        </w:rPr>
        <w:t xml:space="preserve"> el desarrollo de criterios sólidos de selección y revisión para la identificación de las AIIR por parte del Grupo Asesor Técnico (TAG) del MdE sobre Rapaces, así como los progresos realizados en la identificación de AIIR que contribuirán a determinar Áreas Clave para la Biodiversidad (KBA).</w:t>
      </w:r>
    </w:p>
    <w:p w14:paraId="445BD65E" w14:textId="77777777" w:rsidR="00FD7E4B" w:rsidRPr="00657372" w:rsidRDefault="00FD7E4B" w:rsidP="00FD7E4B">
      <w:pPr>
        <w:spacing w:after="0" w:line="240" w:lineRule="auto"/>
        <w:jc w:val="both"/>
        <w:rPr>
          <w:rFonts w:cs="Arial"/>
          <w:lang w:val="es-ES"/>
        </w:rPr>
      </w:pPr>
    </w:p>
    <w:p w14:paraId="123B9F14" w14:textId="77777777" w:rsidR="00FD7E4B" w:rsidRPr="00657372" w:rsidRDefault="00FD7E4B" w:rsidP="00FD7E4B">
      <w:pPr>
        <w:spacing w:after="0" w:line="240" w:lineRule="auto"/>
        <w:jc w:val="both"/>
        <w:rPr>
          <w:rFonts w:cs="Arial"/>
          <w:lang w:val="es-ES"/>
        </w:rPr>
      </w:pPr>
    </w:p>
    <w:p w14:paraId="14528E52" w14:textId="77777777" w:rsidR="00FD7E4B" w:rsidRPr="00657372" w:rsidRDefault="00FD7E4B" w:rsidP="00FD7E4B">
      <w:pPr>
        <w:spacing w:after="0" w:line="240" w:lineRule="auto"/>
        <w:ind w:left="567" w:hanging="567"/>
        <w:jc w:val="center"/>
        <w:rPr>
          <w:rFonts w:cs="Arial"/>
          <w:i/>
          <w:iCs/>
          <w:lang w:val="es-ES"/>
        </w:rPr>
      </w:pPr>
      <w:r w:rsidRPr="00657372">
        <w:rPr>
          <w:rFonts w:cs="Arial"/>
          <w:i/>
          <w:iCs/>
          <w:lang w:val="es-ES"/>
        </w:rPr>
        <w:t>La Conferencia de las Partes para la</w:t>
      </w:r>
    </w:p>
    <w:p w14:paraId="3E2AA147" w14:textId="77777777" w:rsidR="00FD7E4B" w:rsidRPr="00657372" w:rsidRDefault="00FD7E4B" w:rsidP="00FD7E4B">
      <w:pPr>
        <w:spacing w:after="0" w:line="240" w:lineRule="auto"/>
        <w:ind w:left="567" w:hanging="567"/>
        <w:jc w:val="center"/>
        <w:rPr>
          <w:rFonts w:cs="Arial"/>
          <w:i/>
          <w:iCs/>
          <w:lang w:val="es-ES"/>
        </w:rPr>
      </w:pPr>
      <w:r w:rsidRPr="00657372">
        <w:rPr>
          <w:rFonts w:cs="Arial"/>
          <w:i/>
          <w:iCs/>
          <w:lang w:val="es-ES"/>
        </w:rPr>
        <w:t>Convención sobre la Conservación de las Especies Migratorias de Animales Silvestres</w:t>
      </w:r>
    </w:p>
    <w:p w14:paraId="0479F132" w14:textId="77777777" w:rsidR="00FD7E4B" w:rsidRPr="00657372" w:rsidRDefault="00FD7E4B" w:rsidP="00FD7E4B">
      <w:pPr>
        <w:spacing w:after="0" w:line="240" w:lineRule="auto"/>
        <w:ind w:left="567" w:hanging="567"/>
        <w:jc w:val="both"/>
        <w:rPr>
          <w:rFonts w:cs="Arial"/>
          <w:lang w:val="es-ES"/>
        </w:rPr>
      </w:pPr>
    </w:p>
    <w:p w14:paraId="5526BAD1" w14:textId="77777777" w:rsidR="00FD7E4B" w:rsidRPr="00657372" w:rsidRDefault="00FD7E4B" w:rsidP="00FD7E4B">
      <w:pPr>
        <w:pStyle w:val="ListParagraph"/>
        <w:spacing w:after="0" w:line="240" w:lineRule="auto"/>
        <w:ind w:hanging="720"/>
        <w:jc w:val="both"/>
        <w:rPr>
          <w:rFonts w:cs="Arial"/>
          <w:lang w:val="es-ES"/>
        </w:rPr>
      </w:pPr>
    </w:p>
    <w:p w14:paraId="49D9D1D8" w14:textId="77777777" w:rsidR="00FD7E4B" w:rsidRPr="00657372" w:rsidRDefault="00FD7E4B" w:rsidP="00FD7E4B">
      <w:pPr>
        <w:pStyle w:val="ListParagraph"/>
        <w:numPr>
          <w:ilvl w:val="0"/>
          <w:numId w:val="15"/>
        </w:numPr>
        <w:spacing w:after="0" w:line="240" w:lineRule="auto"/>
        <w:ind w:left="567" w:hanging="567"/>
        <w:contextualSpacing w:val="0"/>
        <w:jc w:val="both"/>
        <w:rPr>
          <w:rFonts w:cs="Arial"/>
          <w:lang w:val="es-ES"/>
        </w:rPr>
      </w:pPr>
      <w:r w:rsidRPr="00657372">
        <w:rPr>
          <w:rFonts w:cs="Arial"/>
          <w:i/>
          <w:iCs/>
          <w:lang w:val="es-ES"/>
        </w:rPr>
        <w:t>Decide</w:t>
      </w:r>
      <w:r w:rsidRPr="00657372">
        <w:rPr>
          <w:rFonts w:cs="Arial"/>
          <w:lang w:val="es-ES"/>
        </w:rPr>
        <w:t xml:space="preserve"> establecer las AIIR como áreas internacionalmente importantes para las aves rapaces migratorias en África y Eurasia, correspondientes a</w:t>
      </w:r>
      <w:r w:rsidRPr="00657372">
        <w:rPr>
          <w:rFonts w:cs="Arial"/>
          <w:color w:val="000000" w:themeColor="text1"/>
          <w:lang w:val="es-ES"/>
        </w:rPr>
        <w:t xml:space="preserve"> aquellos </w:t>
      </w:r>
      <w:r w:rsidRPr="00657372">
        <w:rPr>
          <w:rFonts w:cs="Arial"/>
          <w:lang w:val="es-ES"/>
        </w:rPr>
        <w:t>lugares que cumplan los criterios utilizados para identificar Áreas Importantes para las Aves y la Biodiversidad, reconocidos por el Grupo Asesor Técnico del MdE sobre Rapaces, incluidos los sitios ya enumerados en la Tabla 3 del Anexo 3 del MdE sobre Rapaces;</w:t>
      </w:r>
    </w:p>
    <w:p w14:paraId="44543737" w14:textId="77777777" w:rsidR="00FD7E4B" w:rsidRPr="00657372" w:rsidRDefault="00FD7E4B" w:rsidP="00FD7E4B">
      <w:pPr>
        <w:pStyle w:val="ListParagraph"/>
        <w:spacing w:after="0" w:line="240" w:lineRule="auto"/>
        <w:ind w:left="567" w:hanging="567"/>
        <w:contextualSpacing w:val="0"/>
        <w:jc w:val="both"/>
        <w:rPr>
          <w:rFonts w:cs="Arial"/>
          <w:i/>
          <w:iCs/>
          <w:lang w:val="es-ES"/>
        </w:rPr>
      </w:pPr>
    </w:p>
    <w:p w14:paraId="6DD71A76" w14:textId="77777777" w:rsidR="00FD7E4B" w:rsidRPr="00657372" w:rsidRDefault="00FD7E4B" w:rsidP="00FD7E4B">
      <w:pPr>
        <w:pStyle w:val="ListParagraph"/>
        <w:numPr>
          <w:ilvl w:val="0"/>
          <w:numId w:val="15"/>
        </w:numPr>
        <w:spacing w:after="0" w:line="240" w:lineRule="auto"/>
        <w:ind w:left="567" w:hanging="567"/>
        <w:contextualSpacing w:val="0"/>
        <w:jc w:val="both"/>
        <w:rPr>
          <w:rFonts w:cs="Arial"/>
          <w:i/>
          <w:iCs/>
          <w:lang w:val="es-ES"/>
        </w:rPr>
      </w:pPr>
      <w:r w:rsidRPr="00657372">
        <w:rPr>
          <w:rFonts w:cs="Arial"/>
          <w:i/>
          <w:iCs/>
          <w:lang w:val="es-ES"/>
        </w:rPr>
        <w:t xml:space="preserve">Solicita a las </w:t>
      </w:r>
      <w:r w:rsidRPr="00657372">
        <w:rPr>
          <w:rFonts w:cs="Arial"/>
          <w:lang w:val="es-ES"/>
        </w:rPr>
        <w:t xml:space="preserve">Partes e invita a todos los Estados del área de distribución, organizaciones intergubernamentales y asociados a apoyar la identificación y delimitación de las AIIR, en particular para las especies incluidas en la </w:t>
      </w:r>
      <w:hyperlink r:id="rId25" w:history="1">
        <w:r w:rsidRPr="00657372">
          <w:rPr>
            <w:rFonts w:cs="Arial"/>
            <w:lang w:val="es-ES"/>
          </w:rPr>
          <w:t>categoría 1</w:t>
        </w:r>
      </w:hyperlink>
      <w:r w:rsidRPr="00657372">
        <w:rPr>
          <w:rFonts w:cs="Arial"/>
          <w:lang w:val="es-ES"/>
        </w:rPr>
        <w:t xml:space="preserve"> de la Tabla 1 del Plan de </w:t>
      </w:r>
      <w:r w:rsidRPr="00657372">
        <w:rPr>
          <w:rFonts w:cs="Arial"/>
          <w:lang w:val="es-ES"/>
        </w:rPr>
        <w:lastRenderedPageBreak/>
        <w:t>Acción del MdE sobre Rapaces, incluidas el alimoche común</w:t>
      </w:r>
      <w:r w:rsidRPr="00657372">
        <w:rPr>
          <w:rFonts w:cs="Arial"/>
          <w:i/>
          <w:iCs/>
          <w:lang w:val="es-ES"/>
        </w:rPr>
        <w:t xml:space="preserve"> (Neophron percnopterus),</w:t>
      </w:r>
      <w:r w:rsidRPr="00657372">
        <w:rPr>
          <w:rFonts w:cs="Arial"/>
          <w:iCs/>
          <w:lang w:val="es-ES"/>
        </w:rPr>
        <w:t>el</w:t>
      </w:r>
      <w:r w:rsidRPr="00657372">
        <w:rPr>
          <w:rFonts w:cs="Arial"/>
          <w:i/>
          <w:iCs/>
          <w:lang w:val="es-ES"/>
        </w:rPr>
        <w:t xml:space="preserve"> </w:t>
      </w:r>
      <w:r w:rsidRPr="00657372">
        <w:rPr>
          <w:rFonts w:cs="Arial"/>
          <w:lang w:val="es-ES"/>
        </w:rPr>
        <w:t>buitre orejudo</w:t>
      </w:r>
      <w:r w:rsidRPr="00657372">
        <w:rPr>
          <w:rFonts w:cs="Arial"/>
          <w:i/>
          <w:iCs/>
          <w:lang w:val="es-ES"/>
        </w:rPr>
        <w:t xml:space="preserve"> (Torgos tracheliotos), </w:t>
      </w:r>
      <w:r w:rsidRPr="00657372">
        <w:rPr>
          <w:rFonts w:cs="Arial"/>
          <w:iCs/>
          <w:lang w:val="es-ES"/>
        </w:rPr>
        <w:t xml:space="preserve">el </w:t>
      </w:r>
      <w:r w:rsidRPr="00657372">
        <w:rPr>
          <w:rFonts w:cs="Arial"/>
          <w:lang w:val="es-ES"/>
        </w:rPr>
        <w:t>buitre moteado</w:t>
      </w:r>
      <w:r w:rsidRPr="00657372">
        <w:rPr>
          <w:rFonts w:cs="Arial"/>
          <w:i/>
          <w:iCs/>
          <w:lang w:val="es-ES"/>
        </w:rPr>
        <w:t xml:space="preserve"> (Gyps rueppelli)</w:t>
      </w:r>
      <w:r w:rsidRPr="00657372">
        <w:rPr>
          <w:rFonts w:cs="Arial"/>
          <w:lang w:val="es-ES"/>
        </w:rPr>
        <w:t xml:space="preserve"> y el águila esteparia</w:t>
      </w:r>
      <w:r w:rsidRPr="00657372">
        <w:rPr>
          <w:rFonts w:cs="Arial"/>
          <w:i/>
          <w:iCs/>
          <w:lang w:val="es-ES"/>
        </w:rPr>
        <w:t xml:space="preserve"> (Aquila nipalensis); </w:t>
      </w:r>
    </w:p>
    <w:p w14:paraId="701F06C4" w14:textId="77777777" w:rsidR="00FD7E4B" w:rsidRPr="00657372" w:rsidRDefault="00FD7E4B" w:rsidP="00FD7E4B">
      <w:pPr>
        <w:spacing w:after="0" w:line="240" w:lineRule="auto"/>
        <w:jc w:val="both"/>
        <w:rPr>
          <w:rFonts w:cs="Arial"/>
          <w:lang w:val="es-ES"/>
        </w:rPr>
      </w:pPr>
    </w:p>
    <w:p w14:paraId="71538E9A" w14:textId="54551C54" w:rsidR="00FD7E4B" w:rsidRPr="00657372" w:rsidRDefault="00FD7E4B" w:rsidP="00FD7E4B">
      <w:pPr>
        <w:pStyle w:val="ListParagraph"/>
        <w:widowControl w:val="0"/>
        <w:numPr>
          <w:ilvl w:val="0"/>
          <w:numId w:val="15"/>
        </w:numPr>
        <w:autoSpaceDE w:val="0"/>
        <w:autoSpaceDN w:val="0"/>
        <w:adjustRightInd w:val="0"/>
        <w:spacing w:after="0" w:line="240" w:lineRule="auto"/>
        <w:ind w:left="567" w:right="4" w:hanging="567"/>
        <w:contextualSpacing w:val="0"/>
        <w:jc w:val="both"/>
        <w:rPr>
          <w:rFonts w:cs="Arial"/>
          <w:bCs/>
          <w:lang w:val="es-ES"/>
        </w:rPr>
      </w:pPr>
      <w:bookmarkStart w:id="10" w:name="_Hlk210044062"/>
      <w:r w:rsidRPr="00657372">
        <w:rPr>
          <w:rFonts w:cs="Arial"/>
          <w:i/>
          <w:iCs/>
          <w:lang w:val="es-ES"/>
        </w:rPr>
        <w:t xml:space="preserve">Reconoce </w:t>
      </w:r>
      <w:r w:rsidRPr="00657372">
        <w:rPr>
          <w:rFonts w:cs="Arial"/>
          <w:lang w:val="es-ES"/>
        </w:rPr>
        <w:t xml:space="preserve">que los criterios utilizados por el Grupo Asesor Técnico del MdE sobre Rapaces para identificar las AIIR se basan en los criterios científicos estandarizados a nivel mundial desarrollados para identificar Áreas Importantes para la Conservación de las Aves y la Biodiversidad (IBA), tal como se describen en </w:t>
      </w:r>
      <w:r w:rsidRPr="004147BC">
        <w:rPr>
          <w:rFonts w:cs="Arial"/>
          <w:lang w:val="es-ES"/>
        </w:rPr>
        <w:t>BirdLife International</w:t>
      </w:r>
      <w:r w:rsidRPr="00657372">
        <w:rPr>
          <w:rFonts w:cs="Arial"/>
          <w:lang w:val="es-ES"/>
        </w:rPr>
        <w:t>, y que las AIIR incluyen IBA y Zonas de Protección Especial (designadas por la Directiva de Aves de la Comisión Europea) que albergan una o más especies de rapaces incluidas en el Anexo 1 del MdE sobre Rapaces, así como sitios propuestos por los Signatarios del MdE que cumplan los criterios de IBA;</w:t>
      </w:r>
      <w:bookmarkEnd w:id="10"/>
      <w:r w:rsidRPr="00657372">
        <w:rPr>
          <w:rFonts w:cs="Arial"/>
          <w:lang w:val="es-ES"/>
        </w:rPr>
        <w:t xml:space="preserve"> </w:t>
      </w:r>
    </w:p>
    <w:p w14:paraId="2D929E76" w14:textId="77777777" w:rsidR="00FD7E4B" w:rsidRPr="00657372" w:rsidRDefault="00FD7E4B" w:rsidP="00FD7E4B">
      <w:pPr>
        <w:spacing w:after="0" w:line="240" w:lineRule="auto"/>
        <w:ind w:left="567" w:hanging="567"/>
        <w:jc w:val="both"/>
        <w:rPr>
          <w:rFonts w:cs="Arial"/>
          <w:lang w:val="es-ES"/>
        </w:rPr>
      </w:pPr>
    </w:p>
    <w:p w14:paraId="6CD5D9B9" w14:textId="77777777" w:rsidR="00FD7E4B" w:rsidRPr="00657372" w:rsidRDefault="00FD7E4B" w:rsidP="00FD7E4B">
      <w:pPr>
        <w:pStyle w:val="ListParagraph"/>
        <w:numPr>
          <w:ilvl w:val="0"/>
          <w:numId w:val="15"/>
        </w:numPr>
        <w:spacing w:after="0" w:line="240" w:lineRule="auto"/>
        <w:ind w:left="567" w:hanging="567"/>
        <w:contextualSpacing w:val="0"/>
        <w:jc w:val="both"/>
        <w:rPr>
          <w:rFonts w:cs="Arial"/>
          <w:lang w:val="es-ES"/>
        </w:rPr>
      </w:pPr>
      <w:r w:rsidRPr="00657372">
        <w:rPr>
          <w:rFonts w:cs="Arial"/>
          <w:i/>
          <w:iCs/>
          <w:lang w:val="es-ES"/>
        </w:rPr>
        <w:t xml:space="preserve">Recomienda </w:t>
      </w:r>
      <w:r w:rsidRPr="00657372">
        <w:rPr>
          <w:rFonts w:cs="Arial"/>
          <w:lang w:val="es-ES"/>
        </w:rPr>
        <w:t>que, en aras de la transparencia, dicho apoyo a la identificación de las AIIR implique a las autoridades de las Partes y a las organizaciones regionales e internacionales pertinentes desde las primeras etapas;</w:t>
      </w:r>
    </w:p>
    <w:p w14:paraId="630E8BA3" w14:textId="77777777" w:rsidR="00FD7E4B" w:rsidRPr="00657372" w:rsidRDefault="00FD7E4B" w:rsidP="00FD7E4B">
      <w:pPr>
        <w:pStyle w:val="ListParagraph"/>
        <w:spacing w:after="0" w:line="240" w:lineRule="auto"/>
        <w:ind w:left="567" w:hanging="567"/>
        <w:contextualSpacing w:val="0"/>
        <w:jc w:val="both"/>
        <w:rPr>
          <w:rFonts w:cs="Arial"/>
          <w:lang w:val="es-ES"/>
        </w:rPr>
      </w:pPr>
    </w:p>
    <w:p w14:paraId="400FC8C0" w14:textId="77777777" w:rsidR="00FD7E4B" w:rsidRPr="00657372" w:rsidRDefault="00FD7E4B" w:rsidP="00FD7E4B">
      <w:pPr>
        <w:pStyle w:val="ListParagraph"/>
        <w:numPr>
          <w:ilvl w:val="0"/>
          <w:numId w:val="15"/>
        </w:numPr>
        <w:spacing w:after="0" w:line="240" w:lineRule="auto"/>
        <w:ind w:left="567" w:hanging="567"/>
        <w:contextualSpacing w:val="0"/>
        <w:jc w:val="both"/>
        <w:rPr>
          <w:rFonts w:cs="Arial"/>
          <w:lang w:val="es-ES"/>
        </w:rPr>
      </w:pPr>
      <w:r w:rsidRPr="00657372">
        <w:rPr>
          <w:rFonts w:cs="Arial"/>
          <w:i/>
          <w:iCs/>
          <w:lang w:val="es-ES"/>
        </w:rPr>
        <w:t>Invita</w:t>
      </w:r>
      <w:r w:rsidRPr="00657372">
        <w:rPr>
          <w:rFonts w:cs="Arial"/>
          <w:lang w:val="es-ES"/>
        </w:rPr>
        <w:t xml:space="preserve"> a las Partes, Estados del área de distribución, organizaciones intergubernamentales y asociados a solicitar el apoyo del Grupo Asesor Técnico del MdE sobre Rapaces para avanzar en la identificación y evaluación de las AIIR;</w:t>
      </w:r>
    </w:p>
    <w:p w14:paraId="3895541A" w14:textId="77777777" w:rsidR="00FD7E4B" w:rsidRPr="00657372" w:rsidRDefault="00FD7E4B" w:rsidP="00FD7E4B">
      <w:pPr>
        <w:spacing w:after="0" w:line="240" w:lineRule="auto"/>
        <w:ind w:left="567" w:hanging="567"/>
        <w:jc w:val="both"/>
        <w:rPr>
          <w:rFonts w:cs="Arial"/>
          <w:lang w:val="es-ES"/>
        </w:rPr>
      </w:pPr>
    </w:p>
    <w:p w14:paraId="53C847EE" w14:textId="77777777" w:rsidR="00FD7E4B" w:rsidRPr="00657372" w:rsidRDefault="00FD7E4B" w:rsidP="00FD7E4B">
      <w:pPr>
        <w:pStyle w:val="ListParagraph"/>
        <w:numPr>
          <w:ilvl w:val="0"/>
          <w:numId w:val="15"/>
        </w:numPr>
        <w:spacing w:after="0" w:line="240" w:lineRule="auto"/>
        <w:ind w:left="567" w:hanging="567"/>
        <w:contextualSpacing w:val="0"/>
        <w:jc w:val="both"/>
        <w:rPr>
          <w:rFonts w:cs="Arial"/>
          <w:color w:val="000000" w:themeColor="text1"/>
          <w:lang w:val="es-ES"/>
        </w:rPr>
      </w:pPr>
      <w:r w:rsidRPr="00657372">
        <w:rPr>
          <w:rFonts w:cs="Arial"/>
          <w:i/>
          <w:iCs/>
          <w:lang w:val="es-ES"/>
        </w:rPr>
        <w:t>Invita</w:t>
      </w:r>
      <w:r w:rsidRPr="00657372">
        <w:rPr>
          <w:rFonts w:cs="Arial"/>
          <w:lang w:val="es-ES"/>
        </w:rPr>
        <w:t xml:space="preserve"> además al Convenio sobre la Diversidad Biológica, a otros acuerdos multilaterales sobre el medio ambiente (AMUMA) pertinentes y a las instituciones financieras internacionales a considerar las AIIR como aportaciones útiles para la determinación de Áreas Clave para la Biodiversidad (KBA) </w:t>
      </w:r>
      <w:r w:rsidRPr="00657372">
        <w:rPr>
          <w:rFonts w:cs="Arial"/>
          <w:color w:val="000000" w:themeColor="text1"/>
          <w:lang w:val="es-ES"/>
        </w:rPr>
        <w:t xml:space="preserve">y otras zonas sujetas a </w:t>
      </w:r>
      <w:r w:rsidRPr="00657372">
        <w:rPr>
          <w:rFonts w:cs="Arial"/>
          <w:lang w:val="es-ES"/>
        </w:rPr>
        <w:t xml:space="preserve">medidas eficaces de conservación/restauración basadas en áreas; </w:t>
      </w:r>
    </w:p>
    <w:p w14:paraId="457C512C" w14:textId="77777777" w:rsidR="00FD7E4B" w:rsidRPr="00657372" w:rsidRDefault="00FD7E4B" w:rsidP="00FD7E4B">
      <w:pPr>
        <w:pStyle w:val="ListParagraph"/>
        <w:spacing w:after="0" w:line="240" w:lineRule="auto"/>
        <w:ind w:left="567" w:hanging="567"/>
        <w:contextualSpacing w:val="0"/>
        <w:jc w:val="both"/>
        <w:rPr>
          <w:rFonts w:cs="Arial"/>
          <w:color w:val="000000" w:themeColor="text1"/>
          <w:lang w:val="es-ES"/>
        </w:rPr>
      </w:pPr>
    </w:p>
    <w:p w14:paraId="4D42EB69" w14:textId="77777777" w:rsidR="00FD7E4B" w:rsidRDefault="00FD7E4B" w:rsidP="00FD7E4B">
      <w:pPr>
        <w:pStyle w:val="ListParagraph"/>
        <w:numPr>
          <w:ilvl w:val="0"/>
          <w:numId w:val="15"/>
        </w:numPr>
        <w:spacing w:after="0" w:line="240" w:lineRule="auto"/>
        <w:ind w:left="567" w:hanging="567"/>
        <w:contextualSpacing w:val="0"/>
        <w:jc w:val="both"/>
        <w:rPr>
          <w:rFonts w:cs="Arial"/>
          <w:lang w:val="es-ES"/>
        </w:rPr>
      </w:pPr>
      <w:r w:rsidRPr="00657372">
        <w:rPr>
          <w:rFonts w:cs="Arial"/>
          <w:i/>
          <w:iCs/>
          <w:lang w:val="es-ES"/>
        </w:rPr>
        <w:t>Alienta</w:t>
      </w:r>
      <w:r w:rsidRPr="00657372">
        <w:rPr>
          <w:rFonts w:cs="Arial"/>
          <w:lang w:val="es-ES"/>
        </w:rPr>
        <w:t xml:space="preserve"> a las Partes a utilizar las áreas ya incluidas en la tabla 3 del Anexo 3 del MdE sobre Rapaces al designar zonas protegidas o zonas sujetas a otras medidas eficaces de conservación/restauración basadas en áreas, </w:t>
      </w:r>
      <w:r w:rsidRPr="00657372">
        <w:rPr>
          <w:rFonts w:cs="Arial"/>
          <w:color w:val="000000" w:themeColor="text1"/>
          <w:lang w:val="es-ES"/>
        </w:rPr>
        <w:t xml:space="preserve">o, de forma más general, en los </w:t>
      </w:r>
      <w:r w:rsidRPr="00657372">
        <w:rPr>
          <w:rFonts w:cs="Arial"/>
          <w:lang w:val="es-ES"/>
        </w:rPr>
        <w:t>procesos de ordenación del territorio, a fin de apoyar la conservación de las aves rapaces incluidas en la CMS y de aplicar las Metas 1 y 3 del Marco Mundial para la Biodiversidad, incluso mediante las Estrategias y Planes de Acción Nacionales sobre Biodiversidad; y</w:t>
      </w:r>
    </w:p>
    <w:p w14:paraId="5CA11981" w14:textId="77777777" w:rsidR="00FD7E4B" w:rsidRPr="00FD7E4B" w:rsidRDefault="00FD7E4B" w:rsidP="00FD7E4B">
      <w:pPr>
        <w:pStyle w:val="ListParagraph"/>
        <w:rPr>
          <w:rFonts w:cs="Arial"/>
          <w:lang w:val="es-ES"/>
        </w:rPr>
      </w:pPr>
    </w:p>
    <w:p w14:paraId="5977C58E" w14:textId="1A79C52D" w:rsidR="007A7492" w:rsidRDefault="00FD7E4B" w:rsidP="00FD7E4B">
      <w:pPr>
        <w:pStyle w:val="ListParagraph"/>
        <w:numPr>
          <w:ilvl w:val="0"/>
          <w:numId w:val="15"/>
        </w:numPr>
        <w:spacing w:after="0" w:line="240" w:lineRule="auto"/>
        <w:ind w:left="567" w:hanging="567"/>
        <w:contextualSpacing w:val="0"/>
        <w:jc w:val="both"/>
        <w:rPr>
          <w:rFonts w:cs="Arial"/>
          <w:lang w:val="es-ES"/>
        </w:rPr>
      </w:pPr>
      <w:r w:rsidRPr="00FD7E4B">
        <w:rPr>
          <w:rFonts w:cs="Arial"/>
          <w:i/>
          <w:iCs/>
          <w:lang w:val="es-ES"/>
        </w:rPr>
        <w:t>Solicita</w:t>
      </w:r>
      <w:r w:rsidRPr="00FD7E4B">
        <w:rPr>
          <w:rFonts w:cs="Arial"/>
          <w:lang w:val="es-ES"/>
        </w:rPr>
        <w:t xml:space="preserve"> a la Secretaría que continúe promoviendo el valor de las AIIR para la conservación de las aves rapaces incluidas en la CMS.</w:t>
      </w:r>
    </w:p>
    <w:p w14:paraId="13489668" w14:textId="77777777" w:rsidR="00FD7E4B" w:rsidRPr="00FD7E4B" w:rsidRDefault="00FD7E4B" w:rsidP="00FD7E4B">
      <w:pPr>
        <w:pStyle w:val="ListParagraph"/>
        <w:rPr>
          <w:rFonts w:cs="Arial"/>
          <w:lang w:val="es-ES"/>
        </w:rPr>
      </w:pPr>
    </w:p>
    <w:p w14:paraId="16950C10" w14:textId="77777777" w:rsidR="00FD7E4B" w:rsidRDefault="00FD7E4B" w:rsidP="00FD7E4B">
      <w:pPr>
        <w:pStyle w:val="ListParagraph"/>
        <w:spacing w:after="0" w:line="240" w:lineRule="auto"/>
        <w:ind w:left="567"/>
        <w:contextualSpacing w:val="0"/>
        <w:jc w:val="both"/>
        <w:rPr>
          <w:rFonts w:cs="Arial"/>
          <w:lang w:val="es-ES"/>
        </w:rPr>
        <w:sectPr w:rsidR="00FD7E4B" w:rsidSect="00323406">
          <w:headerReference w:type="even" r:id="rId26"/>
          <w:headerReference w:type="first" r:id="rId27"/>
          <w:footerReference w:type="first" r:id="rId28"/>
          <w:pgSz w:w="11906" w:h="16838" w:code="9"/>
          <w:pgMar w:top="1440" w:right="1440" w:bottom="1440" w:left="1440" w:header="720" w:footer="720" w:gutter="0"/>
          <w:cols w:space="720"/>
          <w:titlePg/>
          <w:docGrid w:linePitch="360"/>
        </w:sectPr>
      </w:pPr>
    </w:p>
    <w:p w14:paraId="3568FEAC" w14:textId="77777777" w:rsidR="00322D56" w:rsidRPr="00657372" w:rsidRDefault="00322D56" w:rsidP="00322D56">
      <w:pPr>
        <w:pStyle w:val="ListParagraph"/>
        <w:spacing w:after="0" w:line="240" w:lineRule="auto"/>
        <w:ind w:left="567"/>
        <w:jc w:val="right"/>
        <w:rPr>
          <w:rFonts w:cs="Arial"/>
          <w:b/>
          <w:bCs/>
          <w:lang w:val="es-ES"/>
        </w:rPr>
      </w:pPr>
      <w:r w:rsidRPr="00657372">
        <w:rPr>
          <w:rFonts w:cs="Arial"/>
          <w:b/>
          <w:bCs/>
          <w:lang w:val="es-ES"/>
        </w:rPr>
        <w:lastRenderedPageBreak/>
        <w:t>ANEXO 2</w:t>
      </w:r>
    </w:p>
    <w:p w14:paraId="17FED312" w14:textId="77777777" w:rsidR="00322D56" w:rsidRDefault="00322D56" w:rsidP="00322D56">
      <w:pPr>
        <w:pStyle w:val="ListParagraph"/>
        <w:spacing w:after="0" w:line="240" w:lineRule="auto"/>
        <w:ind w:left="567"/>
        <w:rPr>
          <w:rFonts w:cs="Arial"/>
          <w:lang w:val="es-ES"/>
        </w:rPr>
      </w:pPr>
    </w:p>
    <w:p w14:paraId="4BB7E4DB" w14:textId="77777777" w:rsidR="00F52727" w:rsidRPr="00657372" w:rsidRDefault="00F52727" w:rsidP="00322D56">
      <w:pPr>
        <w:pStyle w:val="ListParagraph"/>
        <w:spacing w:after="0" w:line="240" w:lineRule="auto"/>
        <w:ind w:left="567"/>
        <w:rPr>
          <w:rFonts w:cs="Arial"/>
          <w:lang w:val="es-ES"/>
        </w:rPr>
      </w:pPr>
    </w:p>
    <w:p w14:paraId="25F41110" w14:textId="77777777" w:rsidR="00322D56" w:rsidRPr="00657372" w:rsidRDefault="00322D56" w:rsidP="00322D56">
      <w:pPr>
        <w:pStyle w:val="ListParagraph"/>
        <w:spacing w:after="0" w:line="240" w:lineRule="auto"/>
        <w:ind w:left="567"/>
        <w:jc w:val="center"/>
        <w:rPr>
          <w:rFonts w:cs="Arial"/>
          <w:lang w:val="es-ES"/>
        </w:rPr>
      </w:pPr>
      <w:r w:rsidRPr="00657372">
        <w:rPr>
          <w:rFonts w:cs="Arial"/>
          <w:lang w:val="es-ES"/>
        </w:rPr>
        <w:t>PROYECTOS DE DECISIÓN</w:t>
      </w:r>
    </w:p>
    <w:p w14:paraId="1F3F5D25" w14:textId="77777777" w:rsidR="00322D56" w:rsidRPr="00657372" w:rsidRDefault="00322D56" w:rsidP="00322D56">
      <w:pPr>
        <w:pStyle w:val="ListParagraph"/>
        <w:ind w:left="567"/>
        <w:jc w:val="center"/>
        <w:rPr>
          <w:rFonts w:cs="Arial"/>
          <w:b/>
          <w:bCs/>
          <w:lang w:val="es-ES"/>
        </w:rPr>
      </w:pPr>
    </w:p>
    <w:p w14:paraId="5CE50F1C" w14:textId="77777777" w:rsidR="00322D56" w:rsidRPr="00657372" w:rsidRDefault="00322D56" w:rsidP="00322D56">
      <w:pPr>
        <w:pStyle w:val="ListParagraph"/>
        <w:ind w:left="567"/>
        <w:jc w:val="center"/>
        <w:rPr>
          <w:rFonts w:cs="Arial"/>
          <w:b/>
          <w:bCs/>
          <w:lang w:val="es-ES"/>
        </w:rPr>
      </w:pPr>
    </w:p>
    <w:p w14:paraId="5A8187A0" w14:textId="77777777" w:rsidR="00322D56" w:rsidRPr="00657372" w:rsidRDefault="00322D56" w:rsidP="00322D56">
      <w:pPr>
        <w:pStyle w:val="ListParagraph"/>
        <w:ind w:left="567"/>
        <w:jc w:val="center"/>
        <w:rPr>
          <w:rFonts w:cs="Arial"/>
          <w:lang w:val="es-ES"/>
        </w:rPr>
      </w:pPr>
      <w:r w:rsidRPr="00657372">
        <w:rPr>
          <w:rFonts w:cs="Arial"/>
          <w:b/>
          <w:bCs/>
          <w:lang w:val="es-ES"/>
        </w:rPr>
        <w:t xml:space="preserve">ÁREAS INTERNACIONALMENTE IMPORTANTES PARA RAPACES (AIIR) </w:t>
      </w:r>
    </w:p>
    <w:p w14:paraId="363CF8E4" w14:textId="77777777" w:rsidR="00322D56" w:rsidRPr="00657372" w:rsidRDefault="00322D56" w:rsidP="00322D56">
      <w:pPr>
        <w:spacing w:after="0" w:line="240" w:lineRule="auto"/>
        <w:rPr>
          <w:rFonts w:cs="Arial"/>
          <w:b/>
          <w:bCs/>
          <w:i/>
          <w:iCs/>
          <w:lang w:val="es-ES"/>
        </w:rPr>
      </w:pPr>
    </w:p>
    <w:p w14:paraId="5C250EA7" w14:textId="77777777" w:rsidR="00322D56" w:rsidRPr="00657372" w:rsidRDefault="00322D56" w:rsidP="00322D56">
      <w:pPr>
        <w:spacing w:after="0" w:line="240" w:lineRule="auto"/>
        <w:rPr>
          <w:rFonts w:cs="Arial"/>
          <w:b/>
          <w:bCs/>
          <w:i/>
          <w:iCs/>
          <w:lang w:val="es-ES"/>
        </w:rPr>
      </w:pPr>
    </w:p>
    <w:p w14:paraId="14B015FB" w14:textId="77777777" w:rsidR="00322D56" w:rsidRPr="00657372" w:rsidRDefault="00322D56" w:rsidP="00322D56">
      <w:pPr>
        <w:spacing w:after="0" w:line="240" w:lineRule="auto"/>
        <w:rPr>
          <w:rFonts w:cs="Arial"/>
          <w:b/>
          <w:bCs/>
          <w:i/>
          <w:iCs/>
          <w:lang w:val="es-ES"/>
        </w:rPr>
      </w:pPr>
      <w:r w:rsidRPr="00657372">
        <w:rPr>
          <w:rFonts w:cs="Arial"/>
          <w:b/>
          <w:bCs/>
          <w:i/>
          <w:iCs/>
          <w:lang w:val="es-ES"/>
        </w:rPr>
        <w:t xml:space="preserve">Dirigido a las Partes </w:t>
      </w:r>
    </w:p>
    <w:p w14:paraId="4247F495" w14:textId="77777777" w:rsidR="00322D56" w:rsidRPr="00657372" w:rsidRDefault="00322D56" w:rsidP="00322D56">
      <w:pPr>
        <w:pStyle w:val="ListParagraph"/>
        <w:spacing w:after="0" w:line="240" w:lineRule="auto"/>
        <w:ind w:left="567"/>
        <w:contextualSpacing w:val="0"/>
        <w:rPr>
          <w:rFonts w:cs="Arial"/>
          <w:lang w:val="es-ES"/>
        </w:rPr>
      </w:pPr>
    </w:p>
    <w:p w14:paraId="5D7ECD05" w14:textId="77777777" w:rsidR="00322D56" w:rsidRPr="00657372" w:rsidRDefault="00322D56" w:rsidP="00322D56">
      <w:pPr>
        <w:spacing w:after="0" w:line="240" w:lineRule="auto"/>
        <w:ind w:left="851" w:hanging="851"/>
        <w:jc w:val="both"/>
        <w:rPr>
          <w:rFonts w:cs="Arial"/>
          <w:lang w:val="es-ES"/>
        </w:rPr>
      </w:pPr>
      <w:r w:rsidRPr="00657372">
        <w:rPr>
          <w:rFonts w:cs="Arial"/>
          <w:lang w:val="es-ES"/>
        </w:rPr>
        <w:t>15.AA</w:t>
      </w:r>
      <w:r w:rsidRPr="00657372">
        <w:rPr>
          <w:rFonts w:cs="Arial"/>
          <w:lang w:val="es-ES"/>
        </w:rPr>
        <w:tab/>
        <w:t>Se solicita a las Partes que apoyen la identificación de nuevas AIIR proponiendo nuevas áreas al Grupo Asesor Técnico del Memorando de Entendimiento sobre la Conservación de las Aves Rapaces Migratorias de África y Eurasia (MdE sobre Rapaces).</w:t>
      </w:r>
    </w:p>
    <w:p w14:paraId="648C314D" w14:textId="77777777" w:rsidR="00322D56" w:rsidRPr="00657372" w:rsidRDefault="00322D56" w:rsidP="00322D56">
      <w:pPr>
        <w:spacing w:after="0" w:line="240" w:lineRule="auto"/>
        <w:jc w:val="both"/>
        <w:rPr>
          <w:rFonts w:cs="Arial"/>
          <w:lang w:val="es-ES"/>
        </w:rPr>
      </w:pPr>
    </w:p>
    <w:p w14:paraId="714C33CE" w14:textId="77777777" w:rsidR="00322D56" w:rsidRPr="00657372" w:rsidRDefault="00322D56" w:rsidP="00322D56">
      <w:pPr>
        <w:pStyle w:val="ListParagraph"/>
        <w:spacing w:after="0" w:line="240" w:lineRule="auto"/>
        <w:contextualSpacing w:val="0"/>
        <w:rPr>
          <w:rFonts w:cs="Arial"/>
          <w:b/>
          <w:bCs/>
          <w:i/>
          <w:iCs/>
          <w:lang w:val="es-ES"/>
        </w:rPr>
      </w:pPr>
    </w:p>
    <w:p w14:paraId="136C6810" w14:textId="77777777" w:rsidR="00322D56" w:rsidRPr="00657372" w:rsidRDefault="00322D56" w:rsidP="00322D56">
      <w:pPr>
        <w:spacing w:after="0" w:line="240" w:lineRule="auto"/>
        <w:jc w:val="both"/>
        <w:rPr>
          <w:rFonts w:cs="Arial"/>
          <w:lang w:val="es-ES"/>
        </w:rPr>
      </w:pPr>
      <w:r w:rsidRPr="00657372">
        <w:rPr>
          <w:rFonts w:cs="Arial"/>
          <w:b/>
          <w:bCs/>
          <w:i/>
          <w:iCs/>
          <w:lang w:val="es-ES"/>
        </w:rPr>
        <w:t xml:space="preserve">Dirigido a las Partes, organizaciones intergubernamentales y no gubernamentales </w:t>
      </w:r>
    </w:p>
    <w:p w14:paraId="40E0FBF7" w14:textId="77777777" w:rsidR="00322D56" w:rsidRPr="00657372" w:rsidRDefault="00322D56" w:rsidP="00322D56">
      <w:pPr>
        <w:spacing w:after="0" w:line="240" w:lineRule="auto"/>
        <w:jc w:val="both"/>
        <w:rPr>
          <w:rFonts w:cs="Arial"/>
          <w:lang w:val="es-ES"/>
        </w:rPr>
      </w:pPr>
    </w:p>
    <w:p w14:paraId="122EF785" w14:textId="77777777" w:rsidR="00322D56" w:rsidRPr="00657372" w:rsidRDefault="00322D56" w:rsidP="00322D56">
      <w:pPr>
        <w:spacing w:after="0" w:line="240" w:lineRule="auto"/>
        <w:ind w:left="851" w:hanging="851"/>
        <w:jc w:val="both"/>
        <w:rPr>
          <w:rFonts w:cs="Arial"/>
          <w:lang w:val="es-ES"/>
        </w:rPr>
      </w:pPr>
      <w:r w:rsidRPr="00657372">
        <w:rPr>
          <w:rFonts w:cs="Arial"/>
          <w:lang w:val="es-ES"/>
        </w:rPr>
        <w:t xml:space="preserve">15.BB </w:t>
      </w:r>
      <w:r w:rsidRPr="00657372">
        <w:rPr>
          <w:rFonts w:cs="Arial"/>
          <w:lang w:val="es-ES"/>
        </w:rPr>
        <w:tab/>
        <w:t>Se alienta a las Partes, organizaciones intergubernamentales y no gubernamentales a:</w:t>
      </w:r>
    </w:p>
    <w:p w14:paraId="2EDA530E" w14:textId="77777777" w:rsidR="00322D56" w:rsidRPr="00657372" w:rsidRDefault="00322D56" w:rsidP="00322D56">
      <w:pPr>
        <w:spacing w:after="0" w:line="240" w:lineRule="auto"/>
        <w:jc w:val="both"/>
        <w:rPr>
          <w:rFonts w:cs="Arial"/>
          <w:lang w:val="es-ES"/>
        </w:rPr>
      </w:pPr>
    </w:p>
    <w:p w14:paraId="08B0FA3C" w14:textId="77777777" w:rsidR="00322D56" w:rsidRPr="00657372" w:rsidRDefault="00322D56" w:rsidP="00322D56">
      <w:pPr>
        <w:pStyle w:val="ListParagraph"/>
        <w:numPr>
          <w:ilvl w:val="0"/>
          <w:numId w:val="16"/>
        </w:numPr>
        <w:spacing w:after="0" w:line="240" w:lineRule="auto"/>
        <w:ind w:left="1418" w:hanging="567"/>
        <w:contextualSpacing w:val="0"/>
        <w:jc w:val="both"/>
        <w:rPr>
          <w:rFonts w:cs="Arial"/>
          <w:lang w:val="es-ES"/>
        </w:rPr>
      </w:pPr>
      <w:r w:rsidRPr="00657372">
        <w:rPr>
          <w:rFonts w:cs="Arial"/>
          <w:lang w:val="es-ES"/>
        </w:rPr>
        <w:t xml:space="preserve">contribuir activamente a la identificación de las AIIR propuestas en África y Eurasia y presentar propuestas al Grupo Asesor Técnico (TAG) del MdE sobre Rapaces; </w:t>
      </w:r>
    </w:p>
    <w:p w14:paraId="087C817A" w14:textId="77777777" w:rsidR="00322D56" w:rsidRPr="00657372" w:rsidRDefault="00322D56" w:rsidP="00322D56">
      <w:pPr>
        <w:pStyle w:val="ListParagraph"/>
        <w:spacing w:after="0" w:line="240" w:lineRule="auto"/>
        <w:ind w:left="1418" w:hanging="567"/>
        <w:contextualSpacing w:val="0"/>
        <w:jc w:val="both"/>
        <w:rPr>
          <w:rFonts w:cs="Arial"/>
          <w:lang w:val="es-ES"/>
        </w:rPr>
      </w:pPr>
    </w:p>
    <w:p w14:paraId="2B7FE935" w14:textId="77777777" w:rsidR="00322D56" w:rsidRPr="00657372" w:rsidRDefault="00322D56" w:rsidP="00322D56">
      <w:pPr>
        <w:pStyle w:val="ListParagraph"/>
        <w:numPr>
          <w:ilvl w:val="0"/>
          <w:numId w:val="16"/>
        </w:numPr>
        <w:spacing w:after="0" w:line="240" w:lineRule="auto"/>
        <w:ind w:left="1418" w:hanging="567"/>
        <w:contextualSpacing w:val="0"/>
        <w:jc w:val="both"/>
        <w:rPr>
          <w:rFonts w:cs="Arial"/>
          <w:lang w:val="es-ES"/>
        </w:rPr>
      </w:pPr>
      <w:r w:rsidRPr="00657372">
        <w:rPr>
          <w:rFonts w:cs="Arial"/>
          <w:lang w:val="es-ES"/>
        </w:rPr>
        <w:t>participar activamente y proporcionar apoyo al TAG en el proceso de identificación de las AIIR.</w:t>
      </w:r>
    </w:p>
    <w:p w14:paraId="65225F75" w14:textId="77777777" w:rsidR="00322D56" w:rsidRPr="00657372" w:rsidRDefault="00322D56" w:rsidP="00322D56">
      <w:pPr>
        <w:pStyle w:val="ListParagraph"/>
        <w:spacing w:after="0" w:line="240" w:lineRule="auto"/>
        <w:ind w:left="1134"/>
        <w:contextualSpacing w:val="0"/>
        <w:jc w:val="both"/>
        <w:rPr>
          <w:rFonts w:cs="Arial"/>
          <w:lang w:val="es-ES"/>
        </w:rPr>
      </w:pPr>
    </w:p>
    <w:p w14:paraId="72B4F719" w14:textId="77777777" w:rsidR="00322D56" w:rsidRPr="00657372" w:rsidRDefault="00322D56" w:rsidP="00322D56">
      <w:pPr>
        <w:pStyle w:val="ListParagraph"/>
        <w:spacing w:after="0" w:line="240" w:lineRule="auto"/>
        <w:ind w:left="0"/>
        <w:contextualSpacing w:val="0"/>
        <w:jc w:val="both"/>
        <w:rPr>
          <w:rFonts w:cs="Arial"/>
          <w:b/>
          <w:bCs/>
          <w:i/>
          <w:iCs/>
          <w:lang w:val="es-ES"/>
        </w:rPr>
      </w:pPr>
      <w:r w:rsidRPr="00657372">
        <w:rPr>
          <w:rFonts w:cs="Arial"/>
          <w:b/>
          <w:bCs/>
          <w:i/>
          <w:iCs/>
          <w:lang w:val="es-ES"/>
        </w:rPr>
        <w:t xml:space="preserve">Dirigido al Consejo Científico </w:t>
      </w:r>
    </w:p>
    <w:p w14:paraId="237873FE" w14:textId="77777777" w:rsidR="00322D56" w:rsidRPr="00657372" w:rsidRDefault="00322D56" w:rsidP="00322D56">
      <w:pPr>
        <w:pStyle w:val="ListParagraph"/>
        <w:spacing w:after="0" w:line="240" w:lineRule="auto"/>
        <w:ind w:left="0"/>
        <w:contextualSpacing w:val="0"/>
        <w:jc w:val="both"/>
        <w:rPr>
          <w:rFonts w:cs="Arial"/>
          <w:lang w:val="es-ES"/>
        </w:rPr>
      </w:pPr>
    </w:p>
    <w:p w14:paraId="5F069F21" w14:textId="77777777" w:rsidR="00322D56" w:rsidRPr="00657372" w:rsidRDefault="00322D56" w:rsidP="00322D56">
      <w:pPr>
        <w:pStyle w:val="ListParagraph"/>
        <w:spacing w:after="0" w:line="240" w:lineRule="auto"/>
        <w:ind w:left="851" w:hanging="851"/>
        <w:contextualSpacing w:val="0"/>
        <w:jc w:val="both"/>
        <w:rPr>
          <w:rFonts w:cs="Arial"/>
          <w:lang w:val="es-ES"/>
        </w:rPr>
      </w:pPr>
      <w:r w:rsidRPr="00657372">
        <w:rPr>
          <w:rFonts w:cs="Arial"/>
          <w:lang w:val="es-ES"/>
        </w:rPr>
        <w:t>15.CC</w:t>
      </w:r>
      <w:r w:rsidRPr="00657372">
        <w:rPr>
          <w:rFonts w:cs="Arial"/>
          <w:lang w:val="es-ES"/>
        </w:rPr>
        <w:tab/>
        <w:t xml:space="preserve">Se solicita al Consejo Científico que apoye al TAG en la identificación de las AIIR para las especies de rapaces incluidas en la CMS en África y Eurasia, mediante el intercambio de información y datos. </w:t>
      </w:r>
    </w:p>
    <w:p w14:paraId="1C13963F" w14:textId="77777777" w:rsidR="00322D56" w:rsidRPr="00657372" w:rsidRDefault="00322D56" w:rsidP="00322D56">
      <w:pPr>
        <w:pStyle w:val="ListParagraph"/>
        <w:spacing w:after="0" w:line="240" w:lineRule="auto"/>
        <w:ind w:left="567"/>
        <w:contextualSpacing w:val="0"/>
        <w:jc w:val="both"/>
        <w:rPr>
          <w:rFonts w:cs="Arial"/>
          <w:lang w:val="es-ES"/>
        </w:rPr>
      </w:pPr>
    </w:p>
    <w:p w14:paraId="3677BFE3" w14:textId="77777777" w:rsidR="00322D56" w:rsidRPr="00657372" w:rsidRDefault="00322D56" w:rsidP="00322D56">
      <w:pPr>
        <w:pStyle w:val="ListParagraph"/>
        <w:spacing w:after="0" w:line="240" w:lineRule="auto"/>
        <w:ind w:left="0"/>
        <w:contextualSpacing w:val="0"/>
        <w:jc w:val="both"/>
        <w:rPr>
          <w:rFonts w:cs="Arial"/>
          <w:b/>
          <w:bCs/>
          <w:i/>
          <w:iCs/>
          <w:lang w:val="es-ES"/>
        </w:rPr>
      </w:pPr>
      <w:r w:rsidRPr="00657372">
        <w:rPr>
          <w:rFonts w:cs="Arial"/>
          <w:b/>
          <w:bCs/>
          <w:i/>
          <w:iCs/>
          <w:lang w:val="es-ES"/>
        </w:rPr>
        <w:t xml:space="preserve">Dirigido a la Secretaría </w:t>
      </w:r>
    </w:p>
    <w:p w14:paraId="2B092881" w14:textId="77777777" w:rsidR="00322D56" w:rsidRPr="00657372" w:rsidRDefault="00322D56" w:rsidP="00322D56">
      <w:pPr>
        <w:pStyle w:val="ListParagraph"/>
        <w:spacing w:after="0" w:line="240" w:lineRule="auto"/>
        <w:ind w:left="0"/>
        <w:contextualSpacing w:val="0"/>
        <w:jc w:val="both"/>
        <w:rPr>
          <w:rFonts w:cs="Arial"/>
          <w:lang w:val="es-ES"/>
        </w:rPr>
      </w:pPr>
    </w:p>
    <w:p w14:paraId="1963A9D1" w14:textId="77777777" w:rsidR="00322D56" w:rsidRPr="00657372" w:rsidRDefault="00322D56" w:rsidP="00322D56">
      <w:pPr>
        <w:pStyle w:val="ListParagraph"/>
        <w:spacing w:after="0" w:line="240" w:lineRule="auto"/>
        <w:ind w:left="851" w:hanging="851"/>
        <w:contextualSpacing w:val="0"/>
        <w:jc w:val="both"/>
        <w:rPr>
          <w:rFonts w:cs="Arial"/>
          <w:lang w:val="es-ES"/>
        </w:rPr>
      </w:pPr>
      <w:r w:rsidRPr="00657372">
        <w:rPr>
          <w:rFonts w:cs="Arial"/>
          <w:lang w:val="es-ES"/>
        </w:rPr>
        <w:t>14.DD</w:t>
      </w:r>
      <w:r w:rsidRPr="00657372">
        <w:rPr>
          <w:rFonts w:cs="Arial"/>
          <w:lang w:val="es-ES"/>
        </w:rPr>
        <w:tab/>
        <w:t>La Secretaría deberá:</w:t>
      </w:r>
    </w:p>
    <w:p w14:paraId="1F767F4F" w14:textId="77777777" w:rsidR="00322D56" w:rsidRPr="00657372" w:rsidRDefault="00322D56" w:rsidP="00322D56">
      <w:pPr>
        <w:pStyle w:val="ListParagraph"/>
        <w:spacing w:after="0" w:line="240" w:lineRule="auto"/>
        <w:ind w:left="0"/>
        <w:contextualSpacing w:val="0"/>
        <w:jc w:val="both"/>
        <w:rPr>
          <w:rFonts w:cs="Arial"/>
          <w:lang w:val="es-ES"/>
        </w:rPr>
      </w:pPr>
    </w:p>
    <w:p w14:paraId="1FFEBF03" w14:textId="77777777" w:rsidR="00322D56" w:rsidRPr="00657372" w:rsidRDefault="00322D56" w:rsidP="00322D56">
      <w:pPr>
        <w:pStyle w:val="ListParagraph"/>
        <w:numPr>
          <w:ilvl w:val="0"/>
          <w:numId w:val="17"/>
        </w:numPr>
        <w:spacing w:after="0" w:line="240" w:lineRule="auto"/>
        <w:ind w:left="1418" w:hanging="567"/>
        <w:contextualSpacing w:val="0"/>
        <w:jc w:val="both"/>
        <w:rPr>
          <w:rFonts w:cs="Arial"/>
          <w:lang w:val="es-ES"/>
        </w:rPr>
      </w:pPr>
      <w:r w:rsidRPr="00657372">
        <w:rPr>
          <w:rFonts w:cs="Arial"/>
          <w:lang w:val="es-ES"/>
        </w:rPr>
        <w:t>informar a las Partes de las nuevas AIIR identificadas;</w:t>
      </w:r>
    </w:p>
    <w:p w14:paraId="0AF28A3E" w14:textId="77777777" w:rsidR="00322D56" w:rsidRPr="00657372" w:rsidRDefault="00322D56" w:rsidP="00322D56">
      <w:pPr>
        <w:pStyle w:val="ListParagraph"/>
        <w:spacing w:after="0" w:line="240" w:lineRule="auto"/>
        <w:ind w:left="1418" w:hanging="567"/>
        <w:contextualSpacing w:val="0"/>
        <w:jc w:val="both"/>
        <w:rPr>
          <w:rFonts w:cs="Arial"/>
          <w:lang w:val="es-ES"/>
        </w:rPr>
      </w:pPr>
    </w:p>
    <w:p w14:paraId="15AE3030" w14:textId="77777777" w:rsidR="00322D56" w:rsidRPr="00657372" w:rsidRDefault="00322D56" w:rsidP="00322D56">
      <w:pPr>
        <w:pStyle w:val="ListParagraph"/>
        <w:numPr>
          <w:ilvl w:val="0"/>
          <w:numId w:val="17"/>
        </w:numPr>
        <w:spacing w:after="0" w:line="240" w:lineRule="auto"/>
        <w:ind w:left="1418" w:hanging="567"/>
        <w:contextualSpacing w:val="0"/>
        <w:jc w:val="both"/>
        <w:rPr>
          <w:rFonts w:cs="Arial"/>
          <w:color w:val="000000" w:themeColor="text1"/>
          <w:lang w:val="es-ES"/>
        </w:rPr>
      </w:pPr>
      <w:r w:rsidRPr="00657372">
        <w:rPr>
          <w:rFonts w:cs="Arial"/>
          <w:lang w:val="es-ES"/>
        </w:rPr>
        <w:t xml:space="preserve">promover la consulta y la coordinación entre el TAG, las Partes, los Estados del área de distribución y las organizaciones internacionales y regionales pertinentes, </w:t>
      </w:r>
      <w:r w:rsidRPr="00657372">
        <w:rPr>
          <w:rFonts w:cs="Arial"/>
          <w:color w:val="000000" w:themeColor="text1"/>
          <w:lang w:val="es-ES"/>
        </w:rPr>
        <w:t>con miras a establecer un enfoque de conservación y sostenibilidad basado en la ciencia y en los ecosistemas;</w:t>
      </w:r>
    </w:p>
    <w:p w14:paraId="567B55BD" w14:textId="77777777" w:rsidR="00322D56" w:rsidRPr="00657372" w:rsidRDefault="00322D56" w:rsidP="00322D56">
      <w:pPr>
        <w:pStyle w:val="ListParagraph"/>
        <w:spacing w:after="0" w:line="240" w:lineRule="auto"/>
        <w:ind w:left="1418" w:hanging="567"/>
        <w:contextualSpacing w:val="0"/>
        <w:rPr>
          <w:rFonts w:cs="Arial"/>
          <w:lang w:val="es-ES"/>
        </w:rPr>
      </w:pPr>
    </w:p>
    <w:p w14:paraId="54950542" w14:textId="77777777" w:rsidR="00322D56" w:rsidRPr="00657372" w:rsidRDefault="00322D56" w:rsidP="00322D56">
      <w:pPr>
        <w:pStyle w:val="ListParagraph"/>
        <w:numPr>
          <w:ilvl w:val="0"/>
          <w:numId w:val="17"/>
        </w:numPr>
        <w:spacing w:after="0" w:line="240" w:lineRule="auto"/>
        <w:ind w:left="1418" w:hanging="567"/>
        <w:contextualSpacing w:val="0"/>
        <w:jc w:val="both"/>
        <w:rPr>
          <w:rFonts w:cs="Arial"/>
          <w:lang w:val="es-ES"/>
        </w:rPr>
      </w:pPr>
      <w:r w:rsidRPr="00657372">
        <w:rPr>
          <w:rFonts w:cs="Arial"/>
          <w:lang w:val="es-ES"/>
        </w:rPr>
        <w:t>informar a la Conferencia de las Partes, en su 16.</w:t>
      </w:r>
      <w:r w:rsidRPr="00657372">
        <w:rPr>
          <w:rFonts w:cs="Arial"/>
          <w:vertAlign w:val="superscript"/>
          <w:lang w:val="es-ES"/>
        </w:rPr>
        <w:t>a</w:t>
      </w:r>
      <w:r w:rsidRPr="00657372">
        <w:rPr>
          <w:rFonts w:cs="Arial"/>
          <w:lang w:val="es-ES"/>
        </w:rPr>
        <w:t xml:space="preserve"> reunión sobre la aplicación de la presente decisión.</w:t>
      </w:r>
    </w:p>
    <w:p w14:paraId="73F78765" w14:textId="77777777" w:rsidR="00322D56" w:rsidRPr="00657372" w:rsidRDefault="00322D56" w:rsidP="00322D56">
      <w:pPr>
        <w:spacing w:after="0" w:line="240" w:lineRule="auto"/>
        <w:rPr>
          <w:rFonts w:cs="Arial"/>
          <w:lang w:val="es-ES"/>
        </w:rPr>
      </w:pPr>
    </w:p>
    <w:p w14:paraId="50958628" w14:textId="77777777" w:rsidR="00FD7E4B" w:rsidRPr="00322D56" w:rsidRDefault="00FD7E4B" w:rsidP="00322D56">
      <w:pPr>
        <w:spacing w:after="0" w:line="240" w:lineRule="auto"/>
        <w:jc w:val="both"/>
        <w:rPr>
          <w:rFonts w:cs="Arial"/>
          <w:lang w:val="es-ES"/>
        </w:rPr>
      </w:pPr>
    </w:p>
    <w:sectPr w:rsidR="00FD7E4B" w:rsidRPr="00322D56" w:rsidSect="00323406">
      <w:headerReference w:type="first" r:id="rId29"/>
      <w:footerReference w:type="first" r:id="rId3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6289F" w14:textId="77777777" w:rsidR="00133998" w:rsidRDefault="00133998" w:rsidP="00002A97">
      <w:pPr>
        <w:spacing w:after="0" w:line="240" w:lineRule="auto"/>
      </w:pPr>
      <w:r>
        <w:separator/>
      </w:r>
    </w:p>
  </w:endnote>
  <w:endnote w:type="continuationSeparator" w:id="0">
    <w:p w14:paraId="3475DE24" w14:textId="77777777" w:rsidR="00133998" w:rsidRDefault="00133998"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49419459"/>
      <w:docPartObj>
        <w:docPartGallery w:val="Page Numbers (Bottom of Page)"/>
        <w:docPartUnique/>
      </w:docPartObj>
    </w:sdtPr>
    <w:sdtEndPr>
      <w:rPr>
        <w:noProof/>
      </w:rPr>
    </w:sdtEndPr>
    <w:sdtContent>
      <w:p w14:paraId="31A1958C" w14:textId="3CA64CEB" w:rsidR="00D70275" w:rsidRPr="00D70275" w:rsidRDefault="004147BC">
        <w:pPr>
          <w:pStyle w:val="Footer"/>
          <w:jc w:val="center"/>
          <w:rPr>
            <w:sz w:val="18"/>
            <w:szCs w:val="18"/>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050751"/>
      <w:docPartObj>
        <w:docPartGallery w:val="Page Numbers (Bottom of Page)"/>
        <w:docPartUnique/>
      </w:docPartObj>
    </w:sdtPr>
    <w:sdtEndPr>
      <w:rPr>
        <w:noProof/>
        <w:sz w:val="18"/>
        <w:szCs w:val="18"/>
      </w:rPr>
    </w:sdtEndPr>
    <w:sdtContent>
      <w:p w14:paraId="00BBE994" w14:textId="39262825" w:rsidR="00051235" w:rsidRPr="00051235" w:rsidRDefault="00051235">
        <w:pPr>
          <w:pStyle w:val="Footer"/>
          <w:jc w:val="center"/>
          <w:rPr>
            <w:sz w:val="18"/>
            <w:szCs w:val="18"/>
          </w:rPr>
        </w:pPr>
        <w:r w:rsidRPr="00051235">
          <w:rPr>
            <w:sz w:val="18"/>
            <w:szCs w:val="18"/>
          </w:rPr>
          <w:fldChar w:fldCharType="begin"/>
        </w:r>
        <w:r w:rsidRPr="00051235">
          <w:rPr>
            <w:sz w:val="18"/>
            <w:szCs w:val="18"/>
          </w:rPr>
          <w:instrText xml:space="preserve"> PAGE   \* MERGEFORMAT </w:instrText>
        </w:r>
        <w:r w:rsidRPr="00051235">
          <w:rPr>
            <w:sz w:val="18"/>
            <w:szCs w:val="18"/>
          </w:rPr>
          <w:fldChar w:fldCharType="separate"/>
        </w:r>
        <w:r w:rsidRPr="00051235">
          <w:rPr>
            <w:noProof/>
            <w:sz w:val="18"/>
            <w:szCs w:val="18"/>
          </w:rPr>
          <w:t>2</w:t>
        </w:r>
        <w:r w:rsidRPr="00051235">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142215"/>
      <w:docPartObj>
        <w:docPartGallery w:val="Page Numbers (Bottom of Page)"/>
        <w:docPartUnique/>
      </w:docPartObj>
    </w:sdtPr>
    <w:sdtEndPr>
      <w:rPr>
        <w:noProof/>
        <w:sz w:val="18"/>
        <w:szCs w:val="18"/>
      </w:rPr>
    </w:sdtEndPr>
    <w:sdtContent>
      <w:p w14:paraId="2C145865" w14:textId="3FFFFB60" w:rsidR="00051235" w:rsidRPr="00051235" w:rsidRDefault="00051235">
        <w:pPr>
          <w:pStyle w:val="Footer"/>
          <w:jc w:val="center"/>
          <w:rPr>
            <w:sz w:val="18"/>
            <w:szCs w:val="18"/>
          </w:rPr>
        </w:pPr>
        <w:r w:rsidRPr="00051235">
          <w:rPr>
            <w:sz w:val="18"/>
            <w:szCs w:val="18"/>
          </w:rPr>
          <w:fldChar w:fldCharType="begin"/>
        </w:r>
        <w:r w:rsidRPr="00051235">
          <w:rPr>
            <w:sz w:val="18"/>
            <w:szCs w:val="18"/>
          </w:rPr>
          <w:instrText xml:space="preserve"> PAGE   \* MERGEFORMAT </w:instrText>
        </w:r>
        <w:r w:rsidRPr="00051235">
          <w:rPr>
            <w:sz w:val="18"/>
            <w:szCs w:val="18"/>
          </w:rPr>
          <w:fldChar w:fldCharType="separate"/>
        </w:r>
        <w:r w:rsidRPr="00051235">
          <w:rPr>
            <w:noProof/>
            <w:sz w:val="18"/>
            <w:szCs w:val="18"/>
          </w:rPr>
          <w:t>2</w:t>
        </w:r>
        <w:r w:rsidRPr="00051235">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E9C25" w14:textId="77777777" w:rsidR="00133998" w:rsidRDefault="00133998" w:rsidP="00002A97">
      <w:pPr>
        <w:spacing w:after="0" w:line="240" w:lineRule="auto"/>
      </w:pPr>
      <w:r>
        <w:separator/>
      </w:r>
    </w:p>
  </w:footnote>
  <w:footnote w:type="continuationSeparator" w:id="0">
    <w:p w14:paraId="41DB4D6D" w14:textId="77777777" w:rsidR="00133998" w:rsidRDefault="00133998" w:rsidP="00002A97">
      <w:pPr>
        <w:spacing w:after="0" w:line="240" w:lineRule="auto"/>
      </w:pPr>
      <w:r>
        <w:continuationSeparator/>
      </w:r>
    </w:p>
  </w:footnote>
  <w:footnote w:id="1">
    <w:p w14:paraId="45DA3A8E" w14:textId="77777777" w:rsidR="007A7492" w:rsidRPr="00331EA4" w:rsidRDefault="007A7492" w:rsidP="007A7492">
      <w:pPr>
        <w:pStyle w:val="FootnoteText"/>
        <w:jc w:val="both"/>
        <w:rPr>
          <w:rFonts w:ascii="Arial" w:hAnsi="Arial" w:cs="Arial"/>
          <w:sz w:val="16"/>
          <w:szCs w:val="16"/>
          <w:lang w:val="es-ES"/>
        </w:rPr>
      </w:pPr>
      <w:bookmarkStart w:id="0" w:name="_Hlk117176097"/>
      <w:r w:rsidRPr="00331EA4">
        <w:rPr>
          <w:rStyle w:val="FootnoteReference"/>
          <w:rFonts w:ascii="Arial" w:hAnsi="Arial" w:cs="Arial"/>
          <w:sz w:val="16"/>
          <w:szCs w:val="16"/>
          <w:lang w:val="es-ES"/>
        </w:rPr>
        <w:footnoteRef/>
      </w:r>
      <w:r w:rsidRPr="00331EA4">
        <w:rPr>
          <w:rFonts w:ascii="Arial" w:hAnsi="Arial" w:cs="Arial"/>
          <w:sz w:val="16"/>
          <w:szCs w:val="16"/>
          <w:lang w:val="es-ES"/>
        </w:rPr>
        <w:t xml:space="preserve"> </w:t>
      </w:r>
      <w:hyperlink r:id="rId1" w:history="1">
        <w:r w:rsidRPr="00331EA4">
          <w:rPr>
            <w:rStyle w:val="Hyperlink"/>
            <w:rFonts w:ascii="Arial" w:hAnsi="Arial" w:cs="Arial"/>
            <w:sz w:val="16"/>
            <w:szCs w:val="16"/>
          </w:rPr>
          <w:t>https://raptors.cms.int/es/node/31144</w:t>
        </w:r>
      </w:hyperlink>
      <w:r w:rsidRPr="00331EA4">
        <w:rPr>
          <w:rFonts w:ascii="Arial" w:hAnsi="Arial" w:cs="Arial"/>
          <w:sz w:val="16"/>
          <w:szCs w:val="16"/>
          <w:lang w:val="es-ES"/>
        </w:rPr>
        <w:t xml:space="preserve"> </w:t>
      </w:r>
      <w:bookmarkEnd w:id="0"/>
    </w:p>
  </w:footnote>
  <w:footnote w:id="2">
    <w:p w14:paraId="60052FD4" w14:textId="77777777" w:rsidR="007A7492" w:rsidRPr="00331EA4" w:rsidRDefault="007A7492" w:rsidP="007A7492">
      <w:pPr>
        <w:pStyle w:val="FootnoteText"/>
        <w:jc w:val="both"/>
        <w:rPr>
          <w:rFonts w:ascii="Arial" w:hAnsi="Arial" w:cs="Arial"/>
          <w:sz w:val="16"/>
          <w:szCs w:val="16"/>
          <w:lang w:val="es-ES"/>
        </w:rPr>
      </w:pPr>
      <w:r w:rsidRPr="00331EA4">
        <w:rPr>
          <w:rStyle w:val="FootnoteReference"/>
          <w:rFonts w:ascii="Arial" w:hAnsi="Arial" w:cs="Arial"/>
          <w:sz w:val="16"/>
          <w:szCs w:val="16"/>
          <w:lang w:val="es-ES"/>
        </w:rPr>
        <w:footnoteRef/>
      </w:r>
      <w:r w:rsidRPr="00331EA4">
        <w:rPr>
          <w:rFonts w:ascii="Arial" w:hAnsi="Arial" w:cs="Arial"/>
          <w:sz w:val="16"/>
          <w:szCs w:val="16"/>
          <w:lang w:val="es-ES"/>
        </w:rPr>
        <w:t xml:space="preserve"> El Índice de la Lista Roja indica la velocidad a la que las especies se aproximan a la extinción (o se alejan de ella).</w:t>
      </w:r>
    </w:p>
  </w:footnote>
  <w:footnote w:id="3">
    <w:p w14:paraId="4208B47A" w14:textId="77777777" w:rsidR="007A7492" w:rsidRPr="0064523A" w:rsidRDefault="007A7492" w:rsidP="007A7492">
      <w:pPr>
        <w:pStyle w:val="FootnoteText"/>
        <w:jc w:val="both"/>
        <w:rPr>
          <w:rFonts w:ascii="Arial" w:hAnsi="Arial" w:cs="Arial"/>
          <w:sz w:val="16"/>
          <w:szCs w:val="16"/>
          <w:lang w:val="es-ES"/>
        </w:rPr>
      </w:pPr>
      <w:r w:rsidRPr="00331EA4">
        <w:rPr>
          <w:rStyle w:val="FootnoteReference"/>
          <w:rFonts w:ascii="Arial" w:hAnsi="Arial" w:cs="Arial"/>
          <w:sz w:val="16"/>
          <w:szCs w:val="16"/>
          <w:lang w:val="es-ES"/>
        </w:rPr>
        <w:footnoteRef/>
      </w:r>
      <w:r w:rsidRPr="00331EA4">
        <w:rPr>
          <w:rFonts w:ascii="Arial" w:hAnsi="Arial" w:cs="Arial"/>
          <w:sz w:val="16"/>
          <w:szCs w:val="16"/>
          <w:lang w:val="es-ES"/>
        </w:rPr>
        <w:t xml:space="preserve"> En el MdE sobre Rapaces, los términos «</w:t>
      </w:r>
      <w:r w:rsidRPr="00331EA4">
        <w:rPr>
          <w:rFonts w:ascii="Arial" w:hAnsi="Arial" w:cs="Arial"/>
          <w:i/>
          <w:iCs/>
          <w:sz w:val="16"/>
          <w:szCs w:val="16"/>
          <w:lang w:val="es-ES"/>
        </w:rPr>
        <w:t>lugar(es)</w:t>
      </w:r>
      <w:r w:rsidRPr="00331EA4">
        <w:rPr>
          <w:rFonts w:ascii="Arial" w:hAnsi="Arial" w:cs="Arial"/>
          <w:sz w:val="16"/>
          <w:szCs w:val="16"/>
          <w:lang w:val="es-ES"/>
        </w:rPr>
        <w:t>» y «</w:t>
      </w:r>
      <w:r w:rsidRPr="00331EA4">
        <w:rPr>
          <w:rFonts w:ascii="Arial" w:hAnsi="Arial" w:cs="Arial"/>
          <w:i/>
          <w:iCs/>
          <w:sz w:val="16"/>
          <w:szCs w:val="16"/>
          <w:lang w:val="es-ES"/>
        </w:rPr>
        <w:t>área(s)</w:t>
      </w:r>
      <w:r w:rsidRPr="00331EA4">
        <w:rPr>
          <w:rFonts w:ascii="Arial" w:hAnsi="Arial" w:cs="Arial"/>
          <w:sz w:val="16"/>
          <w:szCs w:val="16"/>
          <w:lang w:val="es-ES"/>
        </w:rPr>
        <w:t xml:space="preserve">» se consideran sinónimos. Para armonizar con el enfoque de conservación basada en áreas para especies migratorias establecido en la Resolución 12.13 </w:t>
      </w:r>
      <w:r w:rsidRPr="00331EA4">
        <w:rPr>
          <w:rFonts w:ascii="Arial" w:hAnsi="Arial" w:cs="Arial"/>
          <w:i/>
          <w:iCs/>
          <w:sz w:val="16"/>
          <w:szCs w:val="16"/>
          <w:lang w:val="es-ES"/>
        </w:rPr>
        <w:t>Áreas Importantes para Mamíferos Marinos (AIMM)</w:t>
      </w:r>
      <w:r w:rsidRPr="00331EA4">
        <w:rPr>
          <w:rFonts w:ascii="Arial" w:hAnsi="Arial" w:cs="Arial"/>
          <w:sz w:val="16"/>
          <w:szCs w:val="16"/>
          <w:lang w:val="es-ES"/>
        </w:rPr>
        <w:t xml:space="preserve"> y en la Resolución 14.7 </w:t>
      </w:r>
      <w:r w:rsidRPr="00331EA4">
        <w:rPr>
          <w:rFonts w:ascii="Arial" w:hAnsi="Arial" w:cs="Arial"/>
          <w:i/>
          <w:iCs/>
          <w:sz w:val="16"/>
          <w:szCs w:val="16"/>
          <w:lang w:val="es-ES"/>
        </w:rPr>
        <w:t xml:space="preserve">Áreas Importantes para Tiburones y Rayas (ISRA), </w:t>
      </w:r>
      <w:r w:rsidRPr="00331EA4">
        <w:rPr>
          <w:rFonts w:ascii="Arial" w:hAnsi="Arial" w:cs="Arial"/>
          <w:sz w:val="16"/>
          <w:szCs w:val="16"/>
          <w:lang w:val="es-ES"/>
        </w:rPr>
        <w:t>también se utiliza el término «área» en el caso de las rapaces.</w:t>
      </w:r>
      <w:r w:rsidRPr="0064523A">
        <w:rPr>
          <w:rFonts w:ascii="Arial" w:hAnsi="Arial" w:cs="Arial"/>
          <w:sz w:val="16"/>
          <w:szCs w:val="16"/>
          <w:lang w:val="es-ES"/>
        </w:rPr>
        <w:t xml:space="preserve"> </w:t>
      </w:r>
    </w:p>
  </w:footnote>
  <w:footnote w:id="4">
    <w:p w14:paraId="63008BB4" w14:textId="77777777" w:rsidR="007A7492" w:rsidRPr="00331EA4" w:rsidRDefault="007A7492" w:rsidP="007A7492">
      <w:pPr>
        <w:pStyle w:val="FootnoteText"/>
        <w:jc w:val="both"/>
        <w:rPr>
          <w:rFonts w:ascii="Arial" w:hAnsi="Arial" w:cs="Arial"/>
          <w:bCs/>
          <w:i/>
          <w:sz w:val="16"/>
          <w:szCs w:val="16"/>
          <w:lang w:val="es-ES"/>
        </w:rPr>
      </w:pPr>
      <w:r w:rsidRPr="00331EA4">
        <w:rPr>
          <w:rStyle w:val="FootnoteReference"/>
          <w:rFonts w:ascii="Arial" w:hAnsi="Arial" w:cs="Arial"/>
          <w:sz w:val="16"/>
          <w:szCs w:val="16"/>
          <w:vertAlign w:val="superscript"/>
          <w:lang w:val="es-ES"/>
        </w:rPr>
        <w:footnoteRef/>
      </w:r>
      <w:r w:rsidRPr="00331EA4">
        <w:rPr>
          <w:rFonts w:ascii="Arial" w:hAnsi="Arial" w:cs="Arial"/>
          <w:sz w:val="16"/>
          <w:szCs w:val="16"/>
          <w:vertAlign w:val="superscript"/>
          <w:lang w:val="es-ES"/>
        </w:rPr>
        <w:t xml:space="preserve"> </w:t>
      </w:r>
      <w:r w:rsidRPr="00331EA4">
        <w:rPr>
          <w:rFonts w:ascii="Arial" w:hAnsi="Arial" w:cs="Arial"/>
          <w:i/>
          <w:iCs/>
          <w:sz w:val="16"/>
          <w:szCs w:val="16"/>
          <w:lang w:val="es-ES"/>
        </w:rPr>
        <w:t>«Asegurar y hacer posible que en 2030 al menos el 30 % de las zonas terrestres y de aguas continentales, y de zonas marinas y costeras, especialmente áreas de especial importancia para la biodiversidad y las funciones y servicios de los ecosistemas, se conserven y gestionen de manera efectiva a través de sistemas de áreas protegidas ecológicamente representativos, bien conectados y gobernados de manera equitativa; además de otras medidas de conservación, reconociendo los territorios indígenas y tradicionales, cuando corresponda, integrados dentro de paisajes más amplios, paisajes marítimos y el océano, asegurando, a su vez, que cualquier uso sostenible, donde sea apropiado en dichas áreas, es totalmente coherente con los resultados de conservación, reconociendo y respetando los derechos de las personas indígenas y las comunidades locales, incluidos sus territorios tradicionales».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902E" w14:textId="3D25932E" w:rsidR="00D70275" w:rsidRPr="00002A97" w:rsidRDefault="00D70275" w:rsidP="00002A97">
    <w:pPr>
      <w:pStyle w:val="Header"/>
      <w:pBdr>
        <w:bottom w:val="single" w:sz="4" w:space="1" w:color="auto"/>
      </w:pBdr>
      <w:rPr>
        <w:i/>
        <w:sz w:val="18"/>
        <w:szCs w:val="18"/>
      </w:rPr>
    </w:pPr>
    <w:bookmarkStart w:id="2" w:name="_Hlk124847022"/>
    <w:bookmarkStart w:id="3" w:name="_Hlk124847023"/>
    <w:bookmarkStart w:id="4" w:name="_Hlk124847024"/>
    <w:bookmarkStart w:id="5" w:name="_Hlk124847025"/>
    <w:bookmarkStart w:id="6" w:name="_Hlk124847026"/>
    <w:bookmarkStart w:id="7" w:name="_Hlk124847027"/>
    <w:bookmarkStart w:id="8" w:name="_Hlk124847217"/>
    <w:bookmarkStart w:id="9" w:name="_Hlk124847218"/>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/Doc.</w:t>
    </w:r>
    <w:bookmarkEnd w:id="2"/>
    <w:bookmarkEnd w:id="3"/>
    <w:bookmarkEnd w:id="4"/>
    <w:bookmarkEnd w:id="5"/>
    <w:bookmarkEnd w:id="6"/>
    <w:bookmarkEnd w:id="7"/>
    <w:bookmarkEnd w:id="8"/>
    <w:bookmarkEnd w:id="9"/>
    <w:r w:rsidR="00CE73EB">
      <w:rPr>
        <w:rFonts w:eastAsia="Times New Roman" w:cs="Arial"/>
        <w:i/>
        <w:sz w:val="18"/>
        <w:szCs w:val="18"/>
        <w:lang w:val="fr-FR" w:eastAsia="es-ES"/>
      </w:rPr>
      <w:t>26.8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B8442" w14:textId="24F80C9B" w:rsidR="000F4BDA" w:rsidRPr="00002A97" w:rsidRDefault="000F4BDA" w:rsidP="000F4BDA">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sidR="00C22155">
      <w:rPr>
        <w:rFonts w:eastAsia="Times New Roman" w:cs="Arial"/>
        <w:i/>
        <w:sz w:val="18"/>
        <w:szCs w:val="18"/>
        <w:lang w:val="fr-FR" w:eastAsia="es-ES"/>
      </w:rPr>
      <w:t>5</w:t>
    </w:r>
    <w:r w:rsidRPr="00002A97">
      <w:rPr>
        <w:rFonts w:eastAsia="Times New Roman" w:cs="Arial"/>
        <w:i/>
        <w:sz w:val="18"/>
        <w:szCs w:val="18"/>
        <w:lang w:val="fr-FR" w:eastAsia="es-ES"/>
      </w:rPr>
      <w:t>/</w:t>
    </w:r>
    <w:r w:rsidR="007B53CC">
      <w:rPr>
        <w:rFonts w:eastAsia="Times New Roman" w:cs="Arial"/>
        <w:i/>
        <w:sz w:val="18"/>
        <w:szCs w:val="18"/>
        <w:lang w:val="fr-FR" w:eastAsia="es-ES"/>
      </w:rPr>
      <w:t>Doc</w:t>
    </w:r>
    <w:r w:rsidR="00430A25">
      <w:rPr>
        <w:rFonts w:eastAsia="Times New Roman" w:cs="Arial"/>
        <w:i/>
        <w:sz w:val="18"/>
        <w:szCs w:val="18"/>
        <w:lang w:val="fr-FR" w:eastAsia="es-ES"/>
      </w:rPr>
      <w:t>.</w:t>
    </w:r>
    <w:r w:rsidR="00051235">
      <w:rPr>
        <w:rFonts w:eastAsia="Times New Roman" w:cs="Arial"/>
        <w:i/>
        <w:sz w:val="18"/>
        <w:szCs w:val="18"/>
        <w:lang w:val="fr-FR" w:eastAsia="es-ES"/>
      </w:rPr>
      <w:t>26.8</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1824"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58752"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5680"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A1E5D" w14:textId="6F9AFC64" w:rsidR="00051235" w:rsidRPr="00002A97" w:rsidRDefault="00051235" w:rsidP="00002A97">
    <w:pPr>
      <w:pStyle w:val="Header"/>
      <w:pBdr>
        <w:bottom w:val="single" w:sz="4" w:space="1" w:color="auto"/>
      </w:pBdr>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26.8/Anexo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5A475" w14:textId="3D795B3A" w:rsidR="007A7492" w:rsidRPr="00002A97" w:rsidRDefault="007A7492" w:rsidP="007A7492">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26.8</w:t>
    </w:r>
    <w:r w:rsidR="002E5B00">
      <w:rPr>
        <w:rFonts w:eastAsia="Times New Roman" w:cs="Arial"/>
        <w:i/>
        <w:sz w:val="18"/>
        <w:szCs w:val="18"/>
        <w:lang w:val="fr-FR" w:eastAsia="es-ES"/>
      </w:rPr>
      <w:t>/Anexo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D1BDD" w14:textId="4A87D669" w:rsidR="00051235" w:rsidRPr="00002A97" w:rsidRDefault="00051235" w:rsidP="007A7492">
    <w:pPr>
      <w:pStyle w:val="Header"/>
      <w:pBdr>
        <w:bottom w:val="single" w:sz="4" w:space="1" w:color="auto"/>
      </w:pBdr>
      <w:jc w:val="right"/>
      <w:rPr>
        <w:i/>
        <w:sz w:val="18"/>
        <w:szCs w:val="18"/>
      </w:rPr>
    </w:pPr>
    <w:r w:rsidRPr="00002A97">
      <w:rPr>
        <w:rFonts w:eastAsia="Times New Roman" w:cs="Arial"/>
        <w:i/>
        <w:sz w:val="18"/>
        <w:szCs w:val="18"/>
        <w:lang w:val="fr-FR" w:eastAsia="es-ES"/>
      </w:rPr>
      <w:t>UNEP/CMS/COP1</w:t>
    </w:r>
    <w:r>
      <w:rPr>
        <w:rFonts w:eastAsia="Times New Roman" w:cs="Arial"/>
        <w:i/>
        <w:sz w:val="18"/>
        <w:szCs w:val="18"/>
        <w:lang w:val="fr-FR" w:eastAsia="es-ES"/>
      </w:rPr>
      <w:t>5</w:t>
    </w:r>
    <w:r w:rsidRPr="00002A97">
      <w:rPr>
        <w:rFonts w:eastAsia="Times New Roman" w:cs="Arial"/>
        <w:i/>
        <w:sz w:val="18"/>
        <w:szCs w:val="18"/>
        <w:lang w:val="fr-FR" w:eastAsia="es-ES"/>
      </w:rPr>
      <w:t>/Doc.</w:t>
    </w:r>
    <w:r>
      <w:rPr>
        <w:rFonts w:eastAsia="Times New Roman" w:cs="Arial"/>
        <w:i/>
        <w:sz w:val="18"/>
        <w:szCs w:val="18"/>
        <w:lang w:val="fr-FR" w:eastAsia="es-ES"/>
      </w:rPr>
      <w:t>26.8/Anexo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51F78"/>
    <w:multiLevelType w:val="hybridMultilevel"/>
    <w:tmpl w:val="B04CE7FE"/>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23DF48E4"/>
    <w:multiLevelType w:val="hybridMultilevel"/>
    <w:tmpl w:val="0C2692DA"/>
    <w:lvl w:ilvl="0" w:tplc="1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D9D156F"/>
    <w:multiLevelType w:val="hybridMultilevel"/>
    <w:tmpl w:val="B04CE7FE"/>
    <w:lvl w:ilvl="0" w:tplc="12DC0A18">
      <w:start w:val="1"/>
      <w:numFmt w:val="lowerLetter"/>
      <w:lvlText w:val="%1)"/>
      <w:lvlJc w:val="left"/>
      <w:pPr>
        <w:ind w:left="1353" w:hanging="360"/>
      </w:pPr>
      <w:rPr>
        <w:rFonts w:hint="default"/>
      </w:rPr>
    </w:lvl>
    <w:lvl w:ilvl="1" w:tplc="4C090019" w:tentative="1">
      <w:start w:val="1"/>
      <w:numFmt w:val="lowerLetter"/>
      <w:lvlText w:val="%2."/>
      <w:lvlJc w:val="left"/>
      <w:pPr>
        <w:ind w:left="2073" w:hanging="360"/>
      </w:pPr>
    </w:lvl>
    <w:lvl w:ilvl="2" w:tplc="4C09001B" w:tentative="1">
      <w:start w:val="1"/>
      <w:numFmt w:val="lowerRoman"/>
      <w:lvlText w:val="%3."/>
      <w:lvlJc w:val="right"/>
      <w:pPr>
        <w:ind w:left="2793" w:hanging="180"/>
      </w:pPr>
    </w:lvl>
    <w:lvl w:ilvl="3" w:tplc="4C09000F" w:tentative="1">
      <w:start w:val="1"/>
      <w:numFmt w:val="decimal"/>
      <w:lvlText w:val="%4."/>
      <w:lvlJc w:val="left"/>
      <w:pPr>
        <w:ind w:left="3513" w:hanging="360"/>
      </w:pPr>
    </w:lvl>
    <w:lvl w:ilvl="4" w:tplc="4C090019" w:tentative="1">
      <w:start w:val="1"/>
      <w:numFmt w:val="lowerLetter"/>
      <w:lvlText w:val="%5."/>
      <w:lvlJc w:val="left"/>
      <w:pPr>
        <w:ind w:left="4233" w:hanging="360"/>
      </w:pPr>
    </w:lvl>
    <w:lvl w:ilvl="5" w:tplc="4C09001B" w:tentative="1">
      <w:start w:val="1"/>
      <w:numFmt w:val="lowerRoman"/>
      <w:lvlText w:val="%6."/>
      <w:lvlJc w:val="right"/>
      <w:pPr>
        <w:ind w:left="4953" w:hanging="180"/>
      </w:pPr>
    </w:lvl>
    <w:lvl w:ilvl="6" w:tplc="4C09000F" w:tentative="1">
      <w:start w:val="1"/>
      <w:numFmt w:val="decimal"/>
      <w:lvlText w:val="%7."/>
      <w:lvlJc w:val="left"/>
      <w:pPr>
        <w:ind w:left="5673" w:hanging="360"/>
      </w:pPr>
    </w:lvl>
    <w:lvl w:ilvl="7" w:tplc="4C090019" w:tentative="1">
      <w:start w:val="1"/>
      <w:numFmt w:val="lowerLetter"/>
      <w:lvlText w:val="%8."/>
      <w:lvlJc w:val="left"/>
      <w:pPr>
        <w:ind w:left="6393" w:hanging="360"/>
      </w:pPr>
    </w:lvl>
    <w:lvl w:ilvl="8" w:tplc="4C09001B" w:tentative="1">
      <w:start w:val="1"/>
      <w:numFmt w:val="lowerRoman"/>
      <w:lvlText w:val="%9."/>
      <w:lvlJc w:val="right"/>
      <w:pPr>
        <w:ind w:left="7113" w:hanging="180"/>
      </w:pPr>
    </w:lvl>
  </w:abstractNum>
  <w:abstractNum w:abstractNumId="6"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3CA1566"/>
    <w:multiLevelType w:val="hybridMultilevel"/>
    <w:tmpl w:val="4F68A00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69A23F83"/>
    <w:multiLevelType w:val="hybridMultilevel"/>
    <w:tmpl w:val="A8B254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6A7C7093"/>
    <w:multiLevelType w:val="hybridMultilevel"/>
    <w:tmpl w:val="F252D760"/>
    <w:lvl w:ilvl="0" w:tplc="4C09000F">
      <w:start w:val="1"/>
      <w:numFmt w:val="decimal"/>
      <w:lvlText w:val="%1."/>
      <w:lvlJc w:val="left"/>
      <w:pPr>
        <w:ind w:left="720" w:hanging="360"/>
      </w:pPr>
    </w:lvl>
    <w:lvl w:ilvl="1" w:tplc="4C090019">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16"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4625602">
    <w:abstractNumId w:val="0"/>
  </w:num>
  <w:num w:numId="2" w16cid:durableId="598490445">
    <w:abstractNumId w:val="1"/>
  </w:num>
  <w:num w:numId="3" w16cid:durableId="1481076609">
    <w:abstractNumId w:val="2"/>
  </w:num>
  <w:num w:numId="4" w16cid:durableId="2146239410">
    <w:abstractNumId w:val="9"/>
  </w:num>
  <w:num w:numId="5" w16cid:durableId="37974177">
    <w:abstractNumId w:val="6"/>
  </w:num>
  <w:num w:numId="6" w16cid:durableId="1958830237">
    <w:abstractNumId w:val="10"/>
  </w:num>
  <w:num w:numId="7" w16cid:durableId="396439182">
    <w:abstractNumId w:val="12"/>
  </w:num>
  <w:num w:numId="8" w16cid:durableId="260603560">
    <w:abstractNumId w:val="8"/>
  </w:num>
  <w:num w:numId="9" w16cid:durableId="1356272424">
    <w:abstractNumId w:val="7"/>
  </w:num>
  <w:num w:numId="10" w16cid:durableId="630594039">
    <w:abstractNumId w:val="16"/>
  </w:num>
  <w:num w:numId="11" w16cid:durableId="2069759870">
    <w:abstractNumId w:val="11"/>
  </w:num>
  <w:num w:numId="12" w16cid:durableId="904724938">
    <w:abstractNumId w:val="13"/>
  </w:num>
  <w:num w:numId="13" w16cid:durableId="100804800">
    <w:abstractNumId w:val="14"/>
  </w:num>
  <w:num w:numId="14" w16cid:durableId="1897085714">
    <w:abstractNumId w:val="4"/>
  </w:num>
  <w:num w:numId="15" w16cid:durableId="1006129997">
    <w:abstractNumId w:val="15"/>
  </w:num>
  <w:num w:numId="16" w16cid:durableId="1274938274">
    <w:abstractNumId w:val="5"/>
  </w:num>
  <w:num w:numId="17" w16cid:durableId="19645775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40D1E"/>
    <w:rsid w:val="00051235"/>
    <w:rsid w:val="00057411"/>
    <w:rsid w:val="000E192F"/>
    <w:rsid w:val="000F4BDA"/>
    <w:rsid w:val="00127CCF"/>
    <w:rsid w:val="00133998"/>
    <w:rsid w:val="00154A11"/>
    <w:rsid w:val="00166CB7"/>
    <w:rsid w:val="001722A0"/>
    <w:rsid w:val="00192411"/>
    <w:rsid w:val="001E6CDF"/>
    <w:rsid w:val="001E73E0"/>
    <w:rsid w:val="0024152C"/>
    <w:rsid w:val="00256158"/>
    <w:rsid w:val="002A40B8"/>
    <w:rsid w:val="002A5ABE"/>
    <w:rsid w:val="002D5F2A"/>
    <w:rsid w:val="002E5B00"/>
    <w:rsid w:val="002F43C9"/>
    <w:rsid w:val="002F7EC2"/>
    <w:rsid w:val="00305E3B"/>
    <w:rsid w:val="003133A7"/>
    <w:rsid w:val="00322D56"/>
    <w:rsid w:val="00323406"/>
    <w:rsid w:val="0039501A"/>
    <w:rsid w:val="003E2021"/>
    <w:rsid w:val="003F3AD8"/>
    <w:rsid w:val="004147BC"/>
    <w:rsid w:val="00430A25"/>
    <w:rsid w:val="00457C8A"/>
    <w:rsid w:val="004C7808"/>
    <w:rsid w:val="005330F7"/>
    <w:rsid w:val="00563598"/>
    <w:rsid w:val="00590F81"/>
    <w:rsid w:val="00591364"/>
    <w:rsid w:val="00592262"/>
    <w:rsid w:val="0059243E"/>
    <w:rsid w:val="005C39FC"/>
    <w:rsid w:val="006114FC"/>
    <w:rsid w:val="00663C19"/>
    <w:rsid w:val="006C2EF5"/>
    <w:rsid w:val="006F22B0"/>
    <w:rsid w:val="00785BFD"/>
    <w:rsid w:val="00790422"/>
    <w:rsid w:val="007A7492"/>
    <w:rsid w:val="007B53CC"/>
    <w:rsid w:val="007C212E"/>
    <w:rsid w:val="007E5A82"/>
    <w:rsid w:val="00800CB3"/>
    <w:rsid w:val="00810C64"/>
    <w:rsid w:val="00890936"/>
    <w:rsid w:val="008D686F"/>
    <w:rsid w:val="009059D0"/>
    <w:rsid w:val="00943D15"/>
    <w:rsid w:val="00A96EB9"/>
    <w:rsid w:val="00AC09AE"/>
    <w:rsid w:val="00AC4048"/>
    <w:rsid w:val="00B104EC"/>
    <w:rsid w:val="00B40E07"/>
    <w:rsid w:val="00BC5707"/>
    <w:rsid w:val="00BE6C85"/>
    <w:rsid w:val="00BF7838"/>
    <w:rsid w:val="00C01338"/>
    <w:rsid w:val="00C22155"/>
    <w:rsid w:val="00C41DAD"/>
    <w:rsid w:val="00C61C24"/>
    <w:rsid w:val="00C664E8"/>
    <w:rsid w:val="00CE73EB"/>
    <w:rsid w:val="00CF660D"/>
    <w:rsid w:val="00D63B25"/>
    <w:rsid w:val="00D70275"/>
    <w:rsid w:val="00D84650"/>
    <w:rsid w:val="00E143D0"/>
    <w:rsid w:val="00E26150"/>
    <w:rsid w:val="00E607BD"/>
    <w:rsid w:val="00E77A9F"/>
    <w:rsid w:val="00E81B4A"/>
    <w:rsid w:val="00EF1D13"/>
    <w:rsid w:val="00EF5D44"/>
    <w:rsid w:val="00F147ED"/>
    <w:rsid w:val="00F52727"/>
    <w:rsid w:val="00F75299"/>
    <w:rsid w:val="00F973DB"/>
    <w:rsid w:val="00FD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7A7492"/>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rsid w:val="00810C64"/>
    <w:rPr>
      <w:rFonts w:cs="Times New Roman"/>
    </w:rPr>
  </w:style>
  <w:style w:type="character" w:customStyle="1" w:styleId="Heading2Char">
    <w:name w:val="Heading 2 Char"/>
    <w:basedOn w:val="DefaultParagraphFont"/>
    <w:link w:val="Heading2"/>
    <w:uiPriority w:val="99"/>
    <w:semiHidden/>
    <w:rsid w:val="007A7492"/>
    <w:rPr>
      <w:rFonts w:ascii="Times New Roman" w:eastAsia="Times New Roman" w:hAnsi="Times New Roman" w:cs="Times New Roman"/>
      <w:b/>
      <w:bCs/>
      <w:sz w:val="36"/>
      <w:szCs w:val="24"/>
      <w:lang w:val="en-GB"/>
    </w:rPr>
  </w:style>
  <w:style w:type="paragraph" w:styleId="FootnoteText">
    <w:name w:val="footnote text"/>
    <w:basedOn w:val="Normal"/>
    <w:link w:val="FootnoteTextChar"/>
    <w:uiPriority w:val="99"/>
    <w:unhideWhenUsed/>
    <w:rsid w:val="007A7492"/>
    <w:pPr>
      <w:widowControl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rsid w:val="007A7492"/>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7A7492"/>
    <w:rPr>
      <w:sz w:val="16"/>
      <w:szCs w:val="16"/>
    </w:rPr>
  </w:style>
  <w:style w:type="paragraph" w:styleId="CommentText">
    <w:name w:val="annotation text"/>
    <w:basedOn w:val="Normal"/>
    <w:link w:val="CommentTextChar"/>
    <w:uiPriority w:val="99"/>
    <w:unhideWhenUsed/>
    <w:rsid w:val="007A7492"/>
    <w:pPr>
      <w:spacing w:line="240" w:lineRule="auto"/>
    </w:pPr>
    <w:rPr>
      <w:sz w:val="20"/>
      <w:szCs w:val="20"/>
      <w:lang w:val="en-GB"/>
    </w:rPr>
  </w:style>
  <w:style w:type="character" w:customStyle="1" w:styleId="CommentTextChar">
    <w:name w:val="Comment Text Char"/>
    <w:basedOn w:val="DefaultParagraphFont"/>
    <w:link w:val="CommentText"/>
    <w:uiPriority w:val="99"/>
    <w:rsid w:val="007A7492"/>
    <w:rPr>
      <w:sz w:val="20"/>
      <w:szCs w:val="20"/>
      <w:lang w:val="en-GB"/>
    </w:rPr>
  </w:style>
  <w:style w:type="paragraph" w:customStyle="1" w:styleId="Secondnumbering">
    <w:name w:val="Second numbering"/>
    <w:basedOn w:val="Normal"/>
    <w:link w:val="SecondnumberingChar"/>
    <w:qFormat/>
    <w:rsid w:val="007A7492"/>
    <w:pPr>
      <w:numPr>
        <w:numId w:val="14"/>
      </w:numPr>
      <w:spacing w:after="0" w:line="240" w:lineRule="auto"/>
    </w:pPr>
    <w:rPr>
      <w:lang w:val="en-GB"/>
    </w:rPr>
  </w:style>
  <w:style w:type="character" w:customStyle="1" w:styleId="SecondnumberingChar">
    <w:name w:val="Second numbering Char"/>
    <w:basedOn w:val="DefaultParagraphFont"/>
    <w:link w:val="Secondnumbering"/>
    <w:rsid w:val="007A7492"/>
    <w:rPr>
      <w:lang w:val="en-GB"/>
    </w:rPr>
  </w:style>
  <w:style w:type="paragraph" w:styleId="NormalWeb">
    <w:name w:val="Normal (Web)"/>
    <w:basedOn w:val="Normal"/>
    <w:uiPriority w:val="99"/>
    <w:semiHidden/>
    <w:unhideWhenUsed/>
    <w:rsid w:val="007A7492"/>
    <w:pPr>
      <w:spacing w:before="100" w:beforeAutospacing="1" w:after="100" w:afterAutospacing="1" w:line="240" w:lineRule="auto"/>
    </w:pPr>
    <w:rPr>
      <w:rFonts w:ascii="Times New Roman" w:eastAsia="Times New Roman" w:hAnsi="Times New Roman" w:cs="Times New Roman"/>
      <w:sz w:val="24"/>
      <w:szCs w:val="24"/>
      <w:lang w:val="en-AE" w:eastAsia="en-AE"/>
    </w:rPr>
  </w:style>
  <w:style w:type="character" w:styleId="Strong">
    <w:name w:val="Strong"/>
    <w:basedOn w:val="DefaultParagraphFont"/>
    <w:uiPriority w:val="22"/>
    <w:qFormat/>
    <w:rsid w:val="007A7492"/>
    <w:rPr>
      <w:b/>
      <w:bCs/>
    </w:rPr>
  </w:style>
  <w:style w:type="character" w:styleId="UnresolvedMention">
    <w:name w:val="Unresolved Mention"/>
    <w:basedOn w:val="DefaultParagraphFont"/>
    <w:uiPriority w:val="99"/>
    <w:semiHidden/>
    <w:unhideWhenUsed/>
    <w:rsid w:val="003F3A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aptors.cms.int/sites/default/files/document/MOS3_Doc.12.2_Results%20of%20the%20%20Pilot%20Site%20Network%20Anaysis.pdf" TargetMode="External"/><Relationship Id="rId18" Type="http://schemas.openxmlformats.org/officeDocument/2006/relationships/hyperlink" Target="https://www.cms.int/raptors/sites/default/files/basic_page_documents/Annex%203%20Table%203%20List%20of%20Sites_EN.pdf"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ms.int/raptors/sites/default/files/basic_page_documents/Annex%203%20Table%203%20List%20of%20Sites_EN.pdf" TargetMode="External"/><Relationship Id="rId17" Type="http://schemas.openxmlformats.org/officeDocument/2006/relationships/hyperlink" Target="https://raptors.cms.int/es/node/42102" TargetMode="External"/><Relationship Id="rId25" Type="http://schemas.openxmlformats.org/officeDocument/2006/relationships/hyperlink" Target="https://raptors.cms.int/sites/default/files/basic_page_documents/Annex%203%20%20Action%20Plan%20and%20Tables%201%20%26%202_EN.pdf" TargetMode="External"/><Relationship Id="rId2" Type="http://schemas.openxmlformats.org/officeDocument/2006/relationships/customXml" Target="../customXml/item2.xml"/><Relationship Id="rId16" Type="http://schemas.openxmlformats.org/officeDocument/2006/relationships/hyperlink" Target="https://datazone.birdlife.org/site/ibacriteria" TargetMode="External"/><Relationship Id="rId20" Type="http://schemas.openxmlformats.org/officeDocument/2006/relationships/header" Target="head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ms.int/es/node/42142" TargetMode="External"/><Relationship Id="rId23" Type="http://schemas.openxmlformats.org/officeDocument/2006/relationships/header" Target="header3.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es/document/%C3%A1reas-importantes-de-mam%C3%ADferos-marinos-aimm" TargetMode="External"/><Relationship Id="rId22" Type="http://schemas.openxmlformats.org/officeDocument/2006/relationships/footer" Target="footer2.xml"/><Relationship Id="rId27" Type="http://schemas.openxmlformats.org/officeDocument/2006/relationships/header" Target="header5.xml"/><Relationship Id="rId30" Type="http://schemas.openxmlformats.org/officeDocument/2006/relationships/footer" Target="footer5.xml"/></Relationships>
</file>

<file path=word/_rels/footnotes.xml.rels><?xml version="1.0" encoding="UTF-8" standalone="yes"?>
<Relationships xmlns="http://schemas.openxmlformats.org/package/2006/relationships"><Relationship Id="rId1" Type="http://schemas.openxmlformats.org/officeDocument/2006/relationships/hyperlink" Target="https://raptors.cms.int/es/node/31144"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907917-C27C-4920-BCC6-5C06DA29E76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3.xml><?xml version="1.0" encoding="utf-8"?>
<ds:datastoreItem xmlns:ds="http://schemas.openxmlformats.org/officeDocument/2006/customXml" ds:itemID="{B4C69695-9492-4BFE-AE2E-10AE7A784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D31A09-9336-4BDA-A396-44ED1E003CDA}">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13</TotalTime>
  <Pages>7</Pages>
  <Words>2368</Words>
  <Characters>13504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20</cp:revision>
  <dcterms:created xsi:type="dcterms:W3CDTF">2025-10-01T14:22:00Z</dcterms:created>
  <dcterms:modified xsi:type="dcterms:W3CDTF">2025-11-19T15:22:00Z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