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8C0F"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bookmarkStart w:id="0" w:name="_Hlk210118611"/>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D21A60" w:rsidRPr="00D21A60" w14:paraId="00847DE9" w14:textId="77777777" w:rsidTr="00CA1ED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0D5FF68" w14:textId="77777777" w:rsidR="00D21A60" w:rsidRPr="00EC2A58" w:rsidRDefault="00D21A60" w:rsidP="00CA1ED7">
            <w:pPr>
              <w:widowControl w:val="0"/>
              <w:suppressAutoHyphens/>
              <w:autoSpaceDE w:val="0"/>
              <w:autoSpaceDN w:val="0"/>
              <w:spacing w:after="0" w:line="240" w:lineRule="auto"/>
              <w:textAlignment w:val="baseline"/>
              <w:rPr>
                <w:rFonts w:ascii="Calibri" w:eastAsia="Calibri" w:hAnsi="Calibri" w:cs="Times New Roman"/>
              </w:rPr>
            </w:pPr>
            <w:bookmarkStart w:id="1" w:name="_Hlk208560930"/>
            <w:r w:rsidRPr="00EC2A58">
              <w:rPr>
                <w:rFonts w:eastAsia="Times New Roman" w:cs="Arial"/>
                <w:noProof/>
              </w:rPr>
              <w:drawing>
                <wp:inline distT="0" distB="0" distL="0" distR="0" wp14:anchorId="3B1BE6A8" wp14:editId="386C8B48">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CB3F818" w14:textId="77777777" w:rsidR="00D21A60" w:rsidRPr="00EC2A58" w:rsidRDefault="00D21A60" w:rsidP="00CA1ED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F419D38"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339216C"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31C3E8ED"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3CBAAE2" w14:textId="77777777" w:rsidR="00D21A60" w:rsidRPr="00EC2A58" w:rsidRDefault="00D21A60" w:rsidP="00CA1ED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7677152" w14:textId="7E2ED46E" w:rsidR="00D21A60" w:rsidRPr="00AF3AEC" w:rsidRDefault="00D21A60" w:rsidP="00CA1E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A005FC">
              <w:rPr>
                <w:rFonts w:eastAsia="Arial" w:cs="Arial"/>
                <w:lang w:val="fr-FR"/>
              </w:rPr>
              <w:t>26.8</w:t>
            </w:r>
          </w:p>
          <w:p w14:paraId="56735318" w14:textId="3B254254" w:rsidR="00D21A60" w:rsidRPr="00AF3AEC" w:rsidRDefault="00A005FC" w:rsidP="00CA1E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8 septembre </w:t>
            </w:r>
            <w:r w:rsidR="00D21A60" w:rsidRPr="00AF3AEC">
              <w:rPr>
                <w:rFonts w:eastAsia="Arial" w:cs="Arial"/>
                <w:lang w:val="fr-FR"/>
              </w:rPr>
              <w:t>2025</w:t>
            </w:r>
          </w:p>
          <w:p w14:paraId="2147A6BF" w14:textId="77777777" w:rsidR="00D21A60" w:rsidRPr="00FC4F18" w:rsidRDefault="00D21A60" w:rsidP="00CA1ED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4D4BDDC" w14:textId="77777777" w:rsidR="00D21A60" w:rsidRPr="00FC4F18" w:rsidRDefault="00D21A60" w:rsidP="00CA1ED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5DF1714"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0A854664" w14:textId="77777777" w:rsidR="00D21A60" w:rsidRPr="00EC2A58" w:rsidRDefault="00D21A60" w:rsidP="00D21A6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5EA2D8A" w14:textId="77777777" w:rsidR="00D21A60" w:rsidRPr="00EC2A58" w:rsidRDefault="00D21A60" w:rsidP="00D21A6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3E1DE59" w14:textId="2201BEFA" w:rsidR="00D21A60" w:rsidRPr="00EC2A58" w:rsidRDefault="00D21A60" w:rsidP="00D21A6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A005FC">
        <w:rPr>
          <w:rFonts w:eastAsia="Arial" w:cs="Arial"/>
          <w:iCs/>
          <w:lang w:val="fr-FR"/>
        </w:rPr>
        <w:t>26.8</w:t>
      </w:r>
      <w:r w:rsidRPr="00EC2A58">
        <w:rPr>
          <w:rFonts w:eastAsia="Arial" w:cs="Arial"/>
          <w:iCs/>
          <w:lang w:val="fr-FR"/>
        </w:rPr>
        <w:t xml:space="preserve"> de l’ordre du jour</w:t>
      </w:r>
    </w:p>
    <w:bookmarkEnd w:id="2"/>
    <w:p w14:paraId="70999371"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4EBA3D6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59D1784C" w14:textId="77777777" w:rsidR="00DE6A37" w:rsidRPr="00FE0CEB" w:rsidRDefault="002E4AC6">
      <w:pPr>
        <w:widowControl w:val="0"/>
        <w:suppressAutoHyphens/>
        <w:autoSpaceDE w:val="0"/>
        <w:autoSpaceDN w:val="0"/>
        <w:spacing w:after="120" w:line="240" w:lineRule="auto"/>
        <w:jc w:val="center"/>
        <w:textAlignment w:val="baseline"/>
        <w:rPr>
          <w:rFonts w:eastAsia="Times New Roman" w:cs="Arial"/>
          <w:b/>
          <w:bCs/>
          <w:lang w:val="fr-FR"/>
        </w:rPr>
      </w:pPr>
      <w:r w:rsidRPr="00FE0CEB">
        <w:rPr>
          <w:rFonts w:eastAsia="Times New Roman" w:cs="Arial"/>
          <w:b/>
          <w:bCs/>
          <w:lang w:val="fr-FR"/>
        </w:rPr>
        <w:t>ZONES D’IMPORTANCE À L’ÉCHELLE INTERNATIONALE POUR LES RAPACES (ZIIR)</w:t>
      </w:r>
    </w:p>
    <w:p w14:paraId="5400CF14" w14:textId="77777777" w:rsidR="00DE6A37" w:rsidRPr="00FE0CEB" w:rsidRDefault="002E4AC6">
      <w:pPr>
        <w:widowControl w:val="0"/>
        <w:suppressAutoHyphens/>
        <w:autoSpaceDE w:val="0"/>
        <w:autoSpaceDN w:val="0"/>
        <w:spacing w:after="0" w:line="240" w:lineRule="auto"/>
        <w:jc w:val="center"/>
        <w:textAlignment w:val="baseline"/>
        <w:rPr>
          <w:rFonts w:eastAsia="Calibri" w:cs="Arial"/>
          <w:lang w:val="fr-FR"/>
        </w:rPr>
      </w:pPr>
      <w:r w:rsidRPr="00FE0CEB">
        <w:rPr>
          <w:rFonts w:eastAsia="Times New Roman" w:cs="Arial"/>
          <w:i/>
          <w:lang w:val="fr-FR"/>
        </w:rPr>
        <w:t>(Préparé par le Secrétariat)</w:t>
      </w:r>
    </w:p>
    <w:p w14:paraId="3E151971" w14:textId="77777777" w:rsidR="00DE6A37" w:rsidRPr="00FE0CEB" w:rsidRDefault="00DE6A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4A7DE276"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5A659D9C" w14:textId="77777777" w:rsidR="00DE6A37" w:rsidRPr="00FE0CEB" w:rsidRDefault="002F1BEC">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sz w:val="21"/>
          <w:szCs w:val="21"/>
          <w:lang w:val="fr-FR"/>
        </w:rPr>
        <w:pict w14:anchorId="395B2425">
          <v:shapetype id="_x0000_t202" coordsize="21600,21600" o:spt="202" path="m,l,21600r21600,l21600,xe">
            <v:stroke joinstyle="miter"/>
            <v:path gradientshapeok="t" o:connecttype="rect"/>
          </v:shapetype>
          <v:shape id="Text Box 5" o:spid="_x0000_s2050" type="#_x0000_t202" style="position:absolute;left:0;text-align:left;margin-left:70.65pt;margin-top:209.35pt;width:338.95pt;height:177.55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" strokeweight=".08811mm">
            <v:textbox>
              <w:txbxContent>
                <w:p w14:paraId="2FFF5653" w14:textId="77777777" w:rsidR="00633060" w:rsidRPr="00633060" w:rsidRDefault="00633060" w:rsidP="00633060">
                  <w:pPr>
                    <w:shd w:val="clear" w:color="auto" w:fill="FFFFFF"/>
                    <w:spacing w:after="0" w:line="235" w:lineRule="atLeast"/>
                    <w:jc w:val="both"/>
                    <w:rPr>
                      <w:rFonts w:eastAsia="Times New Roman" w:cs="Arial"/>
                      <w:color w:val="222222"/>
                      <w:lang w:val="fr-FR" w:eastAsia="fr-FR"/>
                    </w:rPr>
                  </w:pPr>
                  <w:r w:rsidRPr="00633060">
                    <w:rPr>
                      <w:rFonts w:eastAsia="Times New Roman" w:cs="Arial"/>
                      <w:color w:val="222222"/>
                      <w:lang w:val="fr-FR" w:eastAsia="fr-FR"/>
                    </w:rPr>
                    <w:t>Résumé :</w:t>
                  </w:r>
                </w:p>
                <w:p w14:paraId="719F88E3" w14:textId="77777777" w:rsidR="00633060" w:rsidRPr="00633060" w:rsidRDefault="00633060" w:rsidP="00633060">
                  <w:pPr>
                    <w:shd w:val="clear" w:color="auto" w:fill="FFFFFF"/>
                    <w:spacing w:after="0" w:line="235" w:lineRule="atLeast"/>
                    <w:jc w:val="both"/>
                    <w:rPr>
                      <w:rFonts w:eastAsia="Times New Roman" w:cs="Arial"/>
                      <w:color w:val="222222"/>
                      <w:lang w:val="fr-FR" w:eastAsia="fr-FR"/>
                    </w:rPr>
                  </w:pPr>
                  <w:r w:rsidRPr="00633060">
                    <w:rPr>
                      <w:rFonts w:eastAsia="Times New Roman" w:cs="Arial"/>
                      <w:color w:val="222222"/>
                      <w:lang w:val="fr-FR" w:eastAsia="fr-FR"/>
                    </w:rPr>
                    <w:t> </w:t>
                  </w:r>
                </w:p>
                <w:p w14:paraId="10536B66"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Afin de poursuivre la mise en œuvre des mandats fondamentaux relatifs à la conservation des oiseaux de proie inscrits aux Annexes de la CMS, en particulier l’Article III (4) de la CMS, ce document propose l’établissement de Zones d’importance à l’échelle internationale pour les rapaces (ZIIR) à travers un projet de résolution et des projets de décision.</w:t>
                  </w:r>
                </w:p>
                <w:p w14:paraId="6B4BD024"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 </w:t>
                  </w:r>
                </w:p>
                <w:p w14:paraId="567CD5BC" w14:textId="77777777" w:rsidR="00633060" w:rsidRPr="00633060" w:rsidRDefault="00633060" w:rsidP="00633060">
                  <w:pPr>
                    <w:shd w:val="clear" w:color="auto" w:fill="FFFFFF"/>
                    <w:spacing w:after="0" w:line="240" w:lineRule="auto"/>
                    <w:jc w:val="both"/>
                    <w:rPr>
                      <w:rFonts w:eastAsia="Times New Roman" w:cs="Arial"/>
                      <w:color w:val="222222"/>
                      <w:lang w:val="fr-FR" w:eastAsia="fr-FR"/>
                    </w:rPr>
                  </w:pPr>
                  <w:r w:rsidRPr="00633060">
                    <w:rPr>
                      <w:rFonts w:eastAsia="Times New Roman" w:cs="Arial"/>
                      <w:color w:val="222222"/>
                      <w:lang w:val="fr-FR" w:eastAsia="fr-FR"/>
                    </w:rPr>
                    <w:t>Les projets de décision ci-joints contribueraient à la réalisation des Cibles 2.1, 2.2 et 4.1 du Plan stratégique de Samarcande pour les espèces migratrices 2024–2032.</w:t>
                  </w:r>
                </w:p>
                <w:p w14:paraId="0E20736D" w14:textId="77777777" w:rsidR="00DE6A37" w:rsidRPr="00633060" w:rsidRDefault="00DE6A37">
                  <w:pPr>
                    <w:spacing w:after="0"/>
                    <w:jc w:val="both"/>
                    <w:rPr>
                      <w:rFonts w:cs="Arial"/>
                      <w:lang w:val="fr-FR"/>
                    </w:rPr>
                  </w:pPr>
                </w:p>
              </w:txbxContent>
            </v:textbox>
            <w10:wrap type="square" anchorx="margin" anchory="margin"/>
          </v:shape>
        </w:pict>
      </w:r>
    </w:p>
    <w:p w14:paraId="075C5439"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7C17CD6B"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8308359"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82BC26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1CCBCF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2678F16C"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8D2727D"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0C7EDD03"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79F16705"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3D0A2E17"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4A970B30"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sz w:val="21"/>
          <w:szCs w:val="21"/>
          <w:lang w:val="fr-FR"/>
        </w:rPr>
      </w:pPr>
    </w:p>
    <w:p w14:paraId="1F94FA52" w14:textId="77777777" w:rsidR="00DE6A37" w:rsidRPr="00FE0CEB" w:rsidRDefault="00DE6A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3153D303"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77D2EEE8" w14:textId="77777777" w:rsidR="00DE6A37" w:rsidRPr="00FE0CEB" w:rsidRDefault="00DE6A37">
      <w:pPr>
        <w:widowControl w:val="0"/>
        <w:suppressAutoHyphens/>
        <w:autoSpaceDE w:val="0"/>
        <w:autoSpaceDN w:val="0"/>
        <w:spacing w:after="0" w:line="240" w:lineRule="auto"/>
        <w:jc w:val="both"/>
        <w:textAlignment w:val="baseline"/>
        <w:rPr>
          <w:rFonts w:eastAsia="Times New Roman" w:cs="Arial"/>
          <w:lang w:val="fr-FR"/>
        </w:rPr>
      </w:pPr>
    </w:p>
    <w:p w14:paraId="72242BCB" w14:textId="77777777" w:rsidR="00DE6A37" w:rsidRPr="00FE0CEB" w:rsidRDefault="00DE6A37">
      <w:pPr>
        <w:spacing w:after="0" w:line="240" w:lineRule="auto"/>
        <w:jc w:val="both"/>
        <w:rPr>
          <w:rFonts w:cs="Arial"/>
          <w:lang w:val="fr-FR"/>
        </w:rPr>
      </w:pPr>
    </w:p>
    <w:p w14:paraId="70B11224" w14:textId="77777777" w:rsidR="00DE6A37" w:rsidRPr="00FE0CEB" w:rsidRDefault="00DE6A37">
      <w:pPr>
        <w:spacing w:after="0" w:line="240" w:lineRule="auto"/>
        <w:jc w:val="both"/>
        <w:rPr>
          <w:rFonts w:cs="Arial"/>
          <w:lang w:val="fr-FR"/>
        </w:rPr>
      </w:pPr>
    </w:p>
    <w:p w14:paraId="5411D19C" w14:textId="77777777" w:rsidR="00DE6A37" w:rsidRPr="00FE0CEB" w:rsidRDefault="00DE6A37">
      <w:pPr>
        <w:spacing w:after="0" w:line="240" w:lineRule="auto"/>
        <w:jc w:val="both"/>
        <w:rPr>
          <w:rFonts w:cs="Arial"/>
          <w:lang w:val="fr-FR"/>
        </w:rPr>
      </w:pPr>
    </w:p>
    <w:p w14:paraId="4AA3221E" w14:textId="77777777" w:rsidR="00DE6A37" w:rsidRPr="00FE0CEB" w:rsidRDefault="00DE6A37">
      <w:pPr>
        <w:spacing w:after="0" w:line="240" w:lineRule="auto"/>
        <w:jc w:val="both"/>
        <w:rPr>
          <w:rFonts w:cs="Arial"/>
          <w:lang w:val="fr-FR"/>
        </w:rPr>
      </w:pPr>
    </w:p>
    <w:p w14:paraId="6F60A792" w14:textId="77777777" w:rsidR="00DE6A37" w:rsidRPr="00FE0CEB" w:rsidRDefault="00DE6A37">
      <w:pPr>
        <w:spacing w:after="0" w:line="240" w:lineRule="auto"/>
        <w:jc w:val="both"/>
        <w:rPr>
          <w:rFonts w:cs="Arial"/>
          <w:lang w:val="fr-FR"/>
        </w:rPr>
      </w:pPr>
    </w:p>
    <w:p w14:paraId="6A098199" w14:textId="77777777" w:rsidR="00DE6A37" w:rsidRPr="00FE0CEB" w:rsidRDefault="00DE6A37">
      <w:pPr>
        <w:spacing w:after="0" w:line="240" w:lineRule="auto"/>
        <w:jc w:val="both"/>
        <w:rPr>
          <w:rFonts w:cs="Arial"/>
          <w:lang w:val="fr-FR"/>
        </w:rPr>
      </w:pPr>
    </w:p>
    <w:p w14:paraId="09BDCAA3" w14:textId="77777777" w:rsidR="00DE6A37" w:rsidRPr="00FE0CEB" w:rsidRDefault="00DE6A37">
      <w:pPr>
        <w:spacing w:after="0" w:line="240" w:lineRule="auto"/>
        <w:jc w:val="both"/>
        <w:rPr>
          <w:rFonts w:cs="Arial"/>
          <w:lang w:val="fr-FR"/>
        </w:rPr>
      </w:pPr>
    </w:p>
    <w:p w14:paraId="511392F3" w14:textId="77777777" w:rsidR="00DE6A37" w:rsidRPr="00FE0CEB" w:rsidRDefault="00DE6A37">
      <w:pPr>
        <w:spacing w:after="0" w:line="240" w:lineRule="auto"/>
        <w:jc w:val="both"/>
        <w:rPr>
          <w:rFonts w:cs="Arial"/>
          <w:lang w:val="fr-FR"/>
        </w:rPr>
      </w:pPr>
    </w:p>
    <w:p w14:paraId="76F955E8" w14:textId="77777777" w:rsidR="00DE6A37" w:rsidRPr="00FE0CEB" w:rsidRDefault="00DE6A37">
      <w:pPr>
        <w:spacing w:after="0" w:line="240" w:lineRule="auto"/>
        <w:jc w:val="both"/>
        <w:rPr>
          <w:rFonts w:cs="Arial"/>
          <w:lang w:val="fr-FR"/>
        </w:rPr>
      </w:pPr>
    </w:p>
    <w:p w14:paraId="5661991F" w14:textId="77777777" w:rsidR="00DE6A37" w:rsidRPr="00FE0CEB" w:rsidRDefault="00DE6A37">
      <w:pPr>
        <w:spacing w:after="0" w:line="240" w:lineRule="auto"/>
        <w:jc w:val="both"/>
        <w:rPr>
          <w:rFonts w:cs="Arial"/>
          <w:lang w:val="fr-FR"/>
        </w:rPr>
      </w:pPr>
    </w:p>
    <w:p w14:paraId="793C0D34" w14:textId="77777777" w:rsidR="00DE6A37" w:rsidRPr="00FE0CEB" w:rsidRDefault="002E4AC6">
      <w:pPr>
        <w:jc w:val="both"/>
        <w:rPr>
          <w:rFonts w:cs="Arial"/>
          <w:lang w:val="fr-FR"/>
        </w:rPr>
      </w:pPr>
      <w:r w:rsidRPr="00FE0CEB">
        <w:rPr>
          <w:rFonts w:cs="Arial"/>
          <w:lang w:val="fr-FR"/>
        </w:rPr>
        <w:br w:type="page"/>
      </w:r>
    </w:p>
    <w:p w14:paraId="0FD38705" w14:textId="77777777" w:rsidR="00DE6A37" w:rsidRPr="00FE0CEB" w:rsidRDefault="002E4AC6">
      <w:pPr>
        <w:widowControl w:val="0"/>
        <w:suppressAutoHyphens/>
        <w:autoSpaceDE w:val="0"/>
        <w:autoSpaceDN w:val="0"/>
        <w:spacing w:after="0" w:line="240" w:lineRule="auto"/>
        <w:jc w:val="center"/>
        <w:textAlignment w:val="baseline"/>
        <w:rPr>
          <w:rFonts w:eastAsia="Times New Roman" w:cs="Arial"/>
          <w:b/>
          <w:bCs/>
          <w:lang w:val="fr-FR"/>
        </w:rPr>
      </w:pPr>
      <w:r w:rsidRPr="00FE0CEB">
        <w:rPr>
          <w:rFonts w:eastAsia="Times New Roman" w:cs="Arial"/>
          <w:b/>
          <w:bCs/>
          <w:lang w:val="fr-FR"/>
        </w:rPr>
        <w:lastRenderedPageBreak/>
        <w:t>ZONES D’IMPORTANCE À L’ÉCHELLE INTERNATIONALE POUR LES RAPACES (ZIIR)</w:t>
      </w:r>
    </w:p>
    <w:p w14:paraId="40EF797F" w14:textId="77777777" w:rsidR="00DE6A37" w:rsidRPr="00FE0CEB" w:rsidRDefault="00DE6A37">
      <w:pPr>
        <w:pStyle w:val="Heading2"/>
        <w:keepNext w:val="0"/>
        <w:ind w:right="-367"/>
        <w:rPr>
          <w:rFonts w:ascii="Arial" w:hAnsi="Arial" w:cs="Arial"/>
          <w:caps/>
          <w:sz w:val="22"/>
          <w:szCs w:val="22"/>
          <w:lang w:val="fr-FR"/>
        </w:rPr>
      </w:pPr>
    </w:p>
    <w:p w14:paraId="3E14DD32" w14:textId="77777777" w:rsidR="00DE6A37" w:rsidRPr="00FE0CEB" w:rsidRDefault="00DE6A37">
      <w:pPr>
        <w:spacing w:after="0" w:line="240" w:lineRule="auto"/>
        <w:jc w:val="both"/>
        <w:rPr>
          <w:rFonts w:cs="Arial"/>
          <w:lang w:val="fr-FR"/>
        </w:rPr>
      </w:pPr>
    </w:p>
    <w:p w14:paraId="41769BC2" w14:textId="77777777" w:rsidR="00DE6A37" w:rsidRPr="00FE0CEB" w:rsidRDefault="002E4AC6">
      <w:pPr>
        <w:suppressAutoHyphens/>
        <w:autoSpaceDN w:val="0"/>
        <w:spacing w:after="0" w:line="240" w:lineRule="auto"/>
        <w:textAlignment w:val="baseline"/>
        <w:rPr>
          <w:rFonts w:eastAsia="Calibri" w:cs="Arial"/>
          <w:u w:val="single"/>
          <w:lang w:val="fr-FR"/>
        </w:rPr>
      </w:pPr>
      <w:r w:rsidRPr="00FE0CEB">
        <w:rPr>
          <w:rFonts w:eastAsia="Calibri" w:cs="Arial"/>
          <w:u w:val="single"/>
          <w:lang w:val="fr-FR"/>
        </w:rPr>
        <w:t>Contexte</w:t>
      </w:r>
    </w:p>
    <w:p w14:paraId="7E423E16" w14:textId="77777777" w:rsidR="00DE6A37" w:rsidRPr="00FE0CEB" w:rsidRDefault="00DE6A37">
      <w:pPr>
        <w:spacing w:after="0" w:line="240" w:lineRule="auto"/>
        <w:rPr>
          <w:rFonts w:cs="Arial"/>
          <w:lang w:val="fr-FR"/>
        </w:rPr>
      </w:pPr>
    </w:p>
    <w:p w14:paraId="4E54BF50"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lang w:val="fr-FR"/>
        </w:rPr>
        <w:t>Le premier rapport d’évaluation de l’état de conservation des oiseaux de proie migrateurs en Afrique et en Eurasie (2023)</w:t>
      </w:r>
      <w:r w:rsidRPr="00FE0CEB">
        <w:rPr>
          <w:rStyle w:val="FootnoteReference"/>
          <w:rFonts w:ascii="Arial" w:hAnsi="Arial" w:cs="Arial"/>
          <w:vertAlign w:val="superscript"/>
          <w:lang w:val="fr-FR"/>
        </w:rPr>
        <w:footnoteReference w:id="2"/>
      </w:r>
      <w:r w:rsidRPr="00FE0CEB">
        <w:rPr>
          <w:rFonts w:cs="Arial"/>
          <w:lang w:val="fr-FR"/>
        </w:rPr>
        <w:t xml:space="preserve"> a mis en évidence que l’Indice de la Liste Rouge (ILR)</w:t>
      </w:r>
      <w:r w:rsidRPr="00FE0CEB">
        <w:rPr>
          <w:rStyle w:val="FootnoteReference"/>
          <w:rFonts w:ascii="Arial" w:hAnsi="Arial" w:cs="Arial"/>
          <w:vertAlign w:val="superscript"/>
          <w:lang w:val="fr-FR"/>
        </w:rPr>
        <w:footnoteReference w:id="3"/>
      </w:r>
      <w:r w:rsidRPr="00FE0CEB">
        <w:rPr>
          <w:rFonts w:cs="Arial"/>
          <w:lang w:val="fr-FR"/>
        </w:rPr>
        <w:t xml:space="preserve"> pour tous les rapaces migrateurs d’Afrique et Eurasie diminue à un rythme alarmant, en particulier lorsqu’on le compare à l’ILR pour l’ensemble des oiseaux. La Liste rouge des espèces menacées de l’Union internationale pour la conservation de la nature (UICN) estime qu’environ 34 % de ces espèces sont menacées d’extinction (classées dans les catégories « en danger critique d’extinction », « en danger », « vulnérables » ou « quasi menacées ») et que plus de 50 % de toutes les populations de rapaces migrateurs dans ces régions sont en déclin. Le déclin des populations est causé par la dégradation de l’habitat, la perte d’habitat due à l’agriculture et à l’exploitation forestière, la chasse et le piégeage (y compris l’empoisonnement intentionnel et non intentionnel, les tirs illégaux et les prélèvements fondés sur des croyances) ainsi que par l’électrocution ou les collisions avec les lignes électriques et les éoliennes.</w:t>
      </w:r>
    </w:p>
    <w:p w14:paraId="243C3A81" w14:textId="77777777" w:rsidR="00DE6A37" w:rsidRPr="00FE0CEB" w:rsidRDefault="00DE6A37">
      <w:pPr>
        <w:pStyle w:val="ListParagraph"/>
        <w:widowControl w:val="0"/>
        <w:autoSpaceDE w:val="0"/>
        <w:autoSpaceDN w:val="0"/>
        <w:adjustRightInd w:val="0"/>
        <w:spacing w:after="0" w:line="240" w:lineRule="auto"/>
        <w:ind w:left="567" w:hanging="567"/>
        <w:contextualSpacing w:val="0"/>
        <w:jc w:val="both"/>
        <w:rPr>
          <w:rFonts w:cs="Arial"/>
          <w:bCs/>
          <w:iCs/>
          <w:lang w:val="fr-FR"/>
        </w:rPr>
      </w:pPr>
    </w:p>
    <w:p w14:paraId="359D238E"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lang w:val="fr-FR"/>
        </w:rPr>
      </w:pPr>
      <w:r w:rsidRPr="00FE0CEB">
        <w:rPr>
          <w:rFonts w:cs="Arial"/>
          <w:bCs/>
          <w:iCs/>
          <w:lang w:val="fr-FR"/>
        </w:rPr>
        <w:t xml:space="preserve">La conservation d’habitats importants qui abritent des populations d’espèces inscrites aux Annexes de la CMS est dès lors essentielle pour atteindre les principaux objectifs de la Convention. </w:t>
      </w:r>
    </w:p>
    <w:p w14:paraId="6869DD5E" w14:textId="77777777" w:rsidR="00DE6A37" w:rsidRPr="00FE0CEB" w:rsidRDefault="00DE6A37">
      <w:pPr>
        <w:pStyle w:val="ListParagraph"/>
        <w:spacing w:after="0" w:line="240" w:lineRule="auto"/>
        <w:ind w:left="567" w:hanging="567"/>
        <w:contextualSpacing w:val="0"/>
        <w:rPr>
          <w:rFonts w:cs="Arial"/>
          <w:bCs/>
          <w:iCs/>
          <w:lang w:val="fr-FR"/>
        </w:rPr>
      </w:pPr>
    </w:p>
    <w:p w14:paraId="405E56BC"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lang w:val="fr-FR"/>
        </w:rPr>
      </w:pPr>
      <w:r w:rsidRPr="00FE0CEB">
        <w:rPr>
          <w:rFonts w:cs="Arial"/>
          <w:bCs/>
          <w:iCs/>
          <w:lang w:val="fr-FR"/>
        </w:rPr>
        <w:t xml:space="preserve">Vingt-et-une espèces d’oiseaux de proie migrateurs d’Afrique et d’Eurasie sont inscrites à l’Annexe I de la CMS, et 82 espèces sont inscrites à l’Annexe II de la CMS sous les familles </w:t>
      </w:r>
      <w:proofErr w:type="spellStart"/>
      <w:r w:rsidRPr="00FE0CEB">
        <w:rPr>
          <w:rFonts w:cs="Arial"/>
          <w:bCs/>
          <w:iCs/>
          <w:lang w:val="fr-FR"/>
        </w:rPr>
        <w:t>Accipitridae</w:t>
      </w:r>
      <w:proofErr w:type="spellEnd"/>
      <w:r w:rsidRPr="00FE0CEB">
        <w:rPr>
          <w:rFonts w:cs="Arial"/>
          <w:bCs/>
          <w:iCs/>
          <w:lang w:val="fr-FR"/>
        </w:rPr>
        <w:t xml:space="preserve">, </w:t>
      </w:r>
      <w:proofErr w:type="spellStart"/>
      <w:r w:rsidRPr="00FE0CEB">
        <w:rPr>
          <w:rFonts w:cs="Arial"/>
          <w:bCs/>
          <w:iCs/>
          <w:lang w:val="fr-FR"/>
        </w:rPr>
        <w:t>Pandionidae</w:t>
      </w:r>
      <w:proofErr w:type="spellEnd"/>
      <w:r w:rsidRPr="00FE0CEB">
        <w:rPr>
          <w:rFonts w:cs="Arial"/>
          <w:bCs/>
          <w:iCs/>
          <w:lang w:val="fr-FR"/>
        </w:rPr>
        <w:t xml:space="preserve"> et </w:t>
      </w:r>
      <w:proofErr w:type="spellStart"/>
      <w:r w:rsidRPr="00FE0CEB">
        <w:rPr>
          <w:rFonts w:cs="Arial"/>
          <w:bCs/>
          <w:iCs/>
          <w:lang w:val="fr-FR"/>
        </w:rPr>
        <w:t>Falconidae</w:t>
      </w:r>
      <w:proofErr w:type="spellEnd"/>
      <w:r w:rsidRPr="00FE0CEB">
        <w:rPr>
          <w:rFonts w:cs="Arial"/>
          <w:bCs/>
          <w:iCs/>
          <w:lang w:val="fr-FR"/>
        </w:rPr>
        <w:t xml:space="preserve">. </w:t>
      </w:r>
    </w:p>
    <w:p w14:paraId="7E32403C" w14:textId="77777777" w:rsidR="00DE6A37" w:rsidRPr="00FE0CEB" w:rsidRDefault="00DE6A37">
      <w:pPr>
        <w:widowControl w:val="0"/>
        <w:autoSpaceDE w:val="0"/>
        <w:autoSpaceDN w:val="0"/>
        <w:adjustRightInd w:val="0"/>
        <w:spacing w:after="0" w:line="240" w:lineRule="auto"/>
        <w:jc w:val="both"/>
        <w:rPr>
          <w:rFonts w:cs="Arial"/>
          <w:lang w:val="fr-FR"/>
        </w:rPr>
      </w:pPr>
    </w:p>
    <w:p w14:paraId="68D74B1C" w14:textId="77777777" w:rsidR="00DE6A37" w:rsidRPr="00FE0CEB" w:rsidRDefault="002E4AC6">
      <w:pPr>
        <w:widowControl w:val="0"/>
        <w:autoSpaceDE w:val="0"/>
        <w:autoSpaceDN w:val="0"/>
        <w:adjustRightInd w:val="0"/>
        <w:spacing w:after="0" w:line="240" w:lineRule="auto"/>
        <w:jc w:val="both"/>
        <w:rPr>
          <w:rFonts w:cs="Arial"/>
          <w:u w:val="single"/>
          <w:lang w:val="fr-FR"/>
        </w:rPr>
      </w:pPr>
      <w:r w:rsidRPr="00FE0CEB">
        <w:rPr>
          <w:rFonts w:cs="Arial"/>
          <w:u w:val="single"/>
          <w:lang w:val="fr-FR"/>
        </w:rPr>
        <w:t>Mise en œuvre</w:t>
      </w:r>
    </w:p>
    <w:p w14:paraId="26696131" w14:textId="77777777" w:rsidR="00DE6A37" w:rsidRPr="00FE0CEB" w:rsidRDefault="00DE6A37">
      <w:pPr>
        <w:widowControl w:val="0"/>
        <w:autoSpaceDE w:val="0"/>
        <w:autoSpaceDN w:val="0"/>
        <w:adjustRightInd w:val="0"/>
        <w:spacing w:after="0" w:line="240" w:lineRule="auto"/>
        <w:jc w:val="both"/>
        <w:rPr>
          <w:rFonts w:cs="Arial"/>
          <w:lang w:val="fr-FR"/>
        </w:rPr>
      </w:pPr>
    </w:p>
    <w:p w14:paraId="33C25D7B" w14:textId="77777777" w:rsidR="00DE6A37" w:rsidRPr="00FE0CEB" w:rsidRDefault="002E4AC6">
      <w:pPr>
        <w:pStyle w:val="ListParagraph"/>
        <w:widowControl w:val="0"/>
        <w:numPr>
          <w:ilvl w:val="0"/>
          <w:numId w:val="4"/>
        </w:numPr>
        <w:spacing w:after="0" w:line="240" w:lineRule="auto"/>
        <w:ind w:left="567" w:hanging="567"/>
        <w:jc w:val="both"/>
        <w:rPr>
          <w:rFonts w:cs="Arial"/>
          <w:lang w:val="fr-FR"/>
        </w:rPr>
      </w:pPr>
      <w:r w:rsidRPr="00FE0CEB">
        <w:rPr>
          <w:rFonts w:eastAsia="Times New Roman" w:cs="Arial"/>
          <w:lang w:val="fr-FR"/>
        </w:rPr>
        <w:t>Le Mémorandum d’entente sur la conservation des oiseaux de proie migrateurs d’Afrique et d’Eurasie (</w:t>
      </w:r>
      <w:proofErr w:type="spellStart"/>
      <w:r w:rsidRPr="00FE0CEB">
        <w:rPr>
          <w:rFonts w:eastAsia="Times New Roman" w:cs="Arial"/>
          <w:lang w:val="fr-FR"/>
        </w:rPr>
        <w:t>MdE</w:t>
      </w:r>
      <w:proofErr w:type="spellEnd"/>
      <w:r w:rsidRPr="00FE0CEB">
        <w:rPr>
          <w:rFonts w:eastAsia="Times New Roman" w:cs="Arial"/>
          <w:lang w:val="fr-FR"/>
        </w:rPr>
        <w:t xml:space="preserve"> Rapaces) </w:t>
      </w:r>
      <w:r w:rsidRPr="00FE0CEB">
        <w:rPr>
          <w:rFonts w:eastAsia="Times New Roman" w:cs="Arial"/>
          <w:color w:val="000000" w:themeColor="text1"/>
          <w:lang w:val="fr-FR"/>
        </w:rPr>
        <w:t xml:space="preserve">comprend des mandats forts appelant les Signataires </w:t>
      </w:r>
      <w:r w:rsidRPr="00FE0CEB">
        <w:rPr>
          <w:rFonts w:eastAsia="Times New Roman" w:cs="Arial"/>
          <w:lang w:val="fr-FR"/>
        </w:rPr>
        <w:t xml:space="preserve">à </w:t>
      </w:r>
      <w:r w:rsidRPr="00FE0CEB">
        <w:rPr>
          <w:rFonts w:cs="Arial"/>
          <w:lang w:val="fr-FR"/>
        </w:rPr>
        <w:t>« déterminer les zones importantes, les routes significatives, les sites de reproduction et de rassemblement pour les oiseaux de proie et [à] encourager leur protection ou leur gestion appropriée, leur réhabilitation ou leur restauration ». Une</w:t>
      </w:r>
      <w:r w:rsidRPr="00FE0CEB">
        <w:rPr>
          <w:rFonts w:cs="Arial"/>
          <w:color w:val="EE0000"/>
          <w:lang w:val="fr-FR"/>
        </w:rPr>
        <w:t xml:space="preserve"> </w:t>
      </w:r>
      <w:r w:rsidRPr="00FE0CEB">
        <w:rPr>
          <w:rFonts w:cs="Arial"/>
          <w:color w:val="000000" w:themeColor="text1"/>
          <w:lang w:val="fr-FR"/>
        </w:rPr>
        <w:t>« Liste provisoire des zones d’importance pour les oiseaux actuellement identifiées comme étant des sites importants de rassemblement pour les oiseaux de proie en Afrique-Eurasie »</w:t>
      </w:r>
      <w:r w:rsidRPr="00FE0CEB">
        <w:rPr>
          <w:rFonts w:cs="Arial"/>
          <w:lang w:val="fr-FR"/>
        </w:rPr>
        <w:t xml:space="preserve"> a été incluse dans le Tableau 3 (« Liste des Sites ») de l’Annexe 3 du Mémorandum d'entente lors de son entrée en vigueur.</w:t>
      </w:r>
      <w:r w:rsidRPr="00FE0CEB">
        <w:rPr>
          <w:rStyle w:val="FootnoteReference"/>
          <w:rFonts w:ascii="Arial" w:hAnsi="Arial" w:cs="Arial"/>
          <w:vertAlign w:val="superscript"/>
          <w:lang w:val="fr-FR"/>
        </w:rPr>
        <w:footnoteReference w:id="4"/>
      </w:r>
      <w:r w:rsidRPr="00FE0CEB">
        <w:rPr>
          <w:rFonts w:cs="Arial"/>
          <w:lang w:val="fr-FR"/>
        </w:rPr>
        <w:t xml:space="preserve"> Il est également souligné dans l’Annexe</w:t>
      </w:r>
      <w:r w:rsidRPr="00FE0CEB">
        <w:rPr>
          <w:rFonts w:cs="Arial"/>
          <w:color w:val="000000" w:themeColor="text1"/>
          <w:lang w:val="fr-FR"/>
        </w:rPr>
        <w:t xml:space="preserve"> que </w:t>
      </w:r>
      <w:r w:rsidRPr="00FE0CEB">
        <w:rPr>
          <w:rFonts w:cs="Arial"/>
          <w:lang w:val="fr-FR"/>
        </w:rPr>
        <w:t>« cette liste indicative devrait être traitée comme une liste minimum des zones d’importance à l’échelle internationale ».</w:t>
      </w:r>
    </w:p>
    <w:p w14:paraId="428918DE" w14:textId="77777777" w:rsidR="00DE6A37" w:rsidRPr="00FE0CEB" w:rsidRDefault="00DE6A37">
      <w:pPr>
        <w:widowControl w:val="0"/>
        <w:autoSpaceDE w:val="0"/>
        <w:autoSpaceDN w:val="0"/>
        <w:adjustRightInd w:val="0"/>
        <w:spacing w:after="0" w:line="240" w:lineRule="auto"/>
        <w:ind w:left="567"/>
        <w:jc w:val="both"/>
        <w:rPr>
          <w:rFonts w:eastAsia="Times New Roman" w:cs="Arial"/>
          <w:bCs/>
          <w:iCs/>
          <w:lang w:val="fr-FR"/>
        </w:rPr>
      </w:pPr>
    </w:p>
    <w:p w14:paraId="208BC6AE"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color w:val="212121"/>
          <w:lang w:val="fr-FR"/>
        </w:rPr>
      </w:pPr>
      <w:r w:rsidRPr="00FE0CEB">
        <w:rPr>
          <w:rFonts w:cs="Arial"/>
          <w:lang w:val="fr-FR"/>
        </w:rPr>
        <w:t xml:space="preserve">Le Groupe consultatif technique du </w:t>
      </w:r>
      <w:proofErr w:type="spellStart"/>
      <w:r w:rsidRPr="00FE0CEB">
        <w:rPr>
          <w:rFonts w:cs="Arial"/>
          <w:lang w:val="fr-FR"/>
        </w:rPr>
        <w:t>MdE</w:t>
      </w:r>
      <w:proofErr w:type="spellEnd"/>
      <w:r w:rsidRPr="00FE0CEB">
        <w:rPr>
          <w:rFonts w:cs="Arial"/>
          <w:lang w:val="fr-FR"/>
        </w:rPr>
        <w:t xml:space="preserve"> Rapaces (GCT), mandaté par les Signataires, a entrepris la tâche d’élargir le Tableau 3 de l’Annexe 3. Ce processus a été mené entre la première et la troisième réunion des Signataires (MOS1, MOS3) à travers une série de consultations avec des experts et des Signataires, assurant que l’établissement de la liste révisée est basé sur une démarche scientifique rigoureuse et reflète la liste mise à jour des espèces couvertes par le </w:t>
      </w:r>
      <w:proofErr w:type="spellStart"/>
      <w:r w:rsidRPr="00FE0CEB">
        <w:rPr>
          <w:rFonts w:cs="Arial"/>
          <w:lang w:val="fr-FR"/>
        </w:rPr>
        <w:t>MdE</w:t>
      </w:r>
      <w:proofErr w:type="spellEnd"/>
      <w:r w:rsidRPr="00FE0CEB">
        <w:rPr>
          <w:rFonts w:cs="Arial"/>
          <w:lang w:val="fr-FR"/>
        </w:rPr>
        <w:t xml:space="preserve"> Rapaces ainsi qu’une </w:t>
      </w:r>
      <w:r w:rsidRPr="00FE0CEB">
        <w:rPr>
          <w:rFonts w:cs="Arial"/>
          <w:lang w:val="fr-FR"/>
        </w:rPr>
        <w:lastRenderedPageBreak/>
        <w:t xml:space="preserve">large contribution régionale. La liste a été approuvée par les Signataires lors de la MOS3 (Dubaï, EAU, 2023) et figure dans le </w:t>
      </w:r>
      <w:hyperlink r:id="rId12">
        <w:r w:rsidRPr="00FE0CEB">
          <w:rPr>
            <w:rStyle w:val="Hyperlink"/>
            <w:rFonts w:cs="Arial"/>
            <w:lang w:val="fr-FR"/>
          </w:rPr>
          <w:t>Tableau 3 de l’Annexe 3</w:t>
        </w:r>
      </w:hyperlink>
      <w:r w:rsidRPr="00FE0CEB">
        <w:rPr>
          <w:rFonts w:cs="Arial"/>
          <w:lang w:val="fr-FR"/>
        </w:rPr>
        <w:t xml:space="preserve"> du </w:t>
      </w:r>
      <w:proofErr w:type="spellStart"/>
      <w:r w:rsidRPr="00FE0CEB">
        <w:rPr>
          <w:rFonts w:cs="Arial"/>
          <w:lang w:val="fr-FR"/>
        </w:rPr>
        <w:t>MdE</w:t>
      </w:r>
      <w:proofErr w:type="spellEnd"/>
      <w:r w:rsidRPr="00FE0CEB">
        <w:rPr>
          <w:rFonts w:cs="Arial"/>
          <w:lang w:val="fr-FR"/>
        </w:rPr>
        <w:t xml:space="preserve"> Rapaces. </w:t>
      </w:r>
      <w:r w:rsidRPr="00FE0CEB">
        <w:rPr>
          <w:rFonts w:cs="Arial"/>
          <w:color w:val="212121"/>
          <w:lang w:val="fr-FR"/>
        </w:rPr>
        <w:t xml:space="preserve">La liste est composée de </w:t>
      </w:r>
      <w:bookmarkStart w:id="4" w:name="_Hlk210044376"/>
      <w:r w:rsidRPr="00FE0CEB">
        <w:rPr>
          <w:rFonts w:cs="Arial"/>
          <w:color w:val="212121"/>
          <w:lang w:val="fr-FR"/>
        </w:rPr>
        <w:t>Zones importantes pour la conservation des oiseaux et la biodiversité</w:t>
      </w:r>
      <w:r w:rsidRPr="00FE0CEB">
        <w:rPr>
          <w:rFonts w:cs="Arial"/>
          <w:lang w:val="fr-FR"/>
        </w:rPr>
        <w:t xml:space="preserve"> </w:t>
      </w:r>
      <w:r w:rsidRPr="00FE0CEB">
        <w:rPr>
          <w:rFonts w:cs="Arial"/>
          <w:color w:val="212121"/>
          <w:lang w:val="fr-FR"/>
        </w:rPr>
        <w:t xml:space="preserve">(ZICO) et de </w:t>
      </w:r>
      <w:r w:rsidRPr="00FE0CEB">
        <w:rPr>
          <w:rFonts w:eastAsia="Segoe UI" w:cs="Arial"/>
          <w:color w:val="212121"/>
          <w:lang w:val="fr-FR"/>
        </w:rPr>
        <w:t xml:space="preserve">Zones de Protection Spéciale (désignées par la Directive Oiseaux de la Commission européenne) qui hébergent une ou plusieurs espèces de rapaces inscrites dans l’Annexe 1 du </w:t>
      </w:r>
      <w:proofErr w:type="spellStart"/>
      <w:r w:rsidRPr="00FE0CEB">
        <w:rPr>
          <w:rFonts w:eastAsia="Segoe UI" w:cs="Arial"/>
          <w:color w:val="212121"/>
          <w:lang w:val="fr-FR"/>
        </w:rPr>
        <w:t>MdE</w:t>
      </w:r>
      <w:proofErr w:type="spellEnd"/>
      <w:r w:rsidRPr="00FE0CEB">
        <w:rPr>
          <w:rFonts w:eastAsia="Segoe UI" w:cs="Arial"/>
          <w:color w:val="212121"/>
          <w:lang w:val="fr-FR"/>
        </w:rPr>
        <w:t xml:space="preserve"> Rapaces</w:t>
      </w:r>
      <w:r w:rsidRPr="00FE0CEB">
        <w:rPr>
          <w:rFonts w:cs="Arial"/>
          <w:color w:val="212121"/>
          <w:lang w:val="fr-FR"/>
        </w:rPr>
        <w:t>, ainsi que des sites proposés par les Signataires qui répondent aux critères des ZICO.</w:t>
      </w:r>
    </w:p>
    <w:bookmarkEnd w:id="4"/>
    <w:p w14:paraId="2D51C65F" w14:textId="77777777" w:rsidR="00DE6A37" w:rsidRPr="00FE0CEB" w:rsidRDefault="00DE6A37">
      <w:pPr>
        <w:pStyle w:val="ListParagraph"/>
        <w:widowControl w:val="0"/>
        <w:autoSpaceDE w:val="0"/>
        <w:autoSpaceDN w:val="0"/>
        <w:adjustRightInd w:val="0"/>
        <w:spacing w:after="0" w:line="240" w:lineRule="auto"/>
        <w:ind w:left="567"/>
        <w:jc w:val="both"/>
        <w:rPr>
          <w:rStyle w:val="Strong"/>
          <w:rFonts w:cs="Arial"/>
          <w:b w:val="0"/>
          <w:iCs/>
          <w:color w:val="212121"/>
          <w:lang w:val="fr-FR"/>
        </w:rPr>
      </w:pPr>
    </w:p>
    <w:p w14:paraId="3533F717" w14:textId="77777777" w:rsidR="00DE6A37" w:rsidRPr="00FE0CEB" w:rsidRDefault="002E4AC6">
      <w:pPr>
        <w:pStyle w:val="NormalWeb"/>
        <w:numPr>
          <w:ilvl w:val="0"/>
          <w:numId w:val="4"/>
        </w:numPr>
        <w:spacing w:before="0" w:beforeAutospacing="0" w:after="0" w:afterAutospacing="0"/>
        <w:ind w:left="567" w:hanging="567"/>
        <w:jc w:val="both"/>
        <w:rPr>
          <w:rStyle w:val="Strong"/>
          <w:rFonts w:ascii="Arial" w:eastAsiaTheme="minorHAnsi" w:hAnsi="Arial" w:cs="Arial"/>
          <w:b w:val="0"/>
          <w:bCs w:val="0"/>
          <w:sz w:val="22"/>
          <w:szCs w:val="22"/>
          <w:lang w:val="fr-FR"/>
        </w:rPr>
      </w:pPr>
      <w:r w:rsidRPr="00FE0CEB">
        <w:rPr>
          <w:rStyle w:val="Strong"/>
          <w:rFonts w:ascii="Arial" w:hAnsi="Arial" w:cs="Arial"/>
          <w:b w:val="0"/>
          <w:bCs w:val="0"/>
          <w:sz w:val="22"/>
          <w:szCs w:val="22"/>
          <w:lang w:val="fr-FR"/>
        </w:rPr>
        <w:t xml:space="preserve">En outre, le GCT a mené une </w:t>
      </w:r>
      <w:hyperlink r:id="rId13" w:history="1">
        <w:r w:rsidRPr="00FE0CEB">
          <w:rPr>
            <w:rStyle w:val="Hyperlink"/>
            <w:rFonts w:ascii="Arial" w:hAnsi="Arial" w:cs="Arial"/>
            <w:sz w:val="22"/>
            <w:szCs w:val="22"/>
            <w:lang w:val="fr-FR"/>
          </w:rPr>
          <w:t>analyse pilote du réseau de sites</w:t>
        </w:r>
      </w:hyperlink>
      <w:r w:rsidRPr="00FE0CEB">
        <w:rPr>
          <w:rStyle w:val="Strong"/>
          <w:rFonts w:ascii="Arial" w:hAnsi="Arial" w:cs="Arial"/>
          <w:b w:val="0"/>
          <w:bCs w:val="0"/>
          <w:sz w:val="22"/>
          <w:szCs w:val="22"/>
          <w:lang w:val="fr-FR"/>
        </w:rPr>
        <w:t xml:space="preserve"> sur un sous-ensemble représentatif de 12 espèces figurant à l’Annexe 1, dans le but d’identifier les lacunes dans le réseau de zones d’importance internationale et de formuler des recommandations pour son amélioration. L’analyse a mis en évidence que, pour certaines espèces, il existe des lacunes notables dans le réseau. Elle a également noté que l’aire de répartition de plusieurs espèces s’est contractée, ce qui souligne l’importance de la surveillance et la valeur potentielle de la reconnaissance de ces zones comme candidates à la conservation et à la restauration de l’habitat.</w:t>
      </w:r>
    </w:p>
    <w:p w14:paraId="259AF943" w14:textId="77777777" w:rsidR="00DE6A37" w:rsidRPr="00FE0CEB" w:rsidRDefault="00DE6A37">
      <w:pPr>
        <w:pStyle w:val="NormalWeb"/>
        <w:spacing w:before="0" w:beforeAutospacing="0" w:after="0" w:afterAutospacing="0"/>
        <w:ind w:left="567"/>
        <w:jc w:val="both"/>
        <w:rPr>
          <w:rStyle w:val="Strong"/>
          <w:rFonts w:ascii="Arial" w:hAnsi="Arial" w:cs="Arial"/>
          <w:b w:val="0"/>
          <w:bCs w:val="0"/>
          <w:sz w:val="22"/>
          <w:szCs w:val="22"/>
          <w:lang w:val="fr-FR"/>
        </w:rPr>
      </w:pPr>
    </w:p>
    <w:p w14:paraId="455932E4" w14:textId="77777777" w:rsidR="00DE6A37" w:rsidRPr="00FE0CEB" w:rsidRDefault="002E4AC6">
      <w:pPr>
        <w:pStyle w:val="NormalWeb"/>
        <w:numPr>
          <w:ilvl w:val="0"/>
          <w:numId w:val="4"/>
        </w:numPr>
        <w:spacing w:before="0" w:beforeAutospacing="0" w:after="0" w:afterAutospacing="0"/>
        <w:ind w:left="567" w:hanging="567"/>
        <w:jc w:val="both"/>
        <w:rPr>
          <w:rStyle w:val="Strong"/>
          <w:rFonts w:ascii="Arial" w:hAnsi="Arial" w:cs="Arial"/>
          <w:b w:val="0"/>
          <w:bCs w:val="0"/>
          <w:sz w:val="22"/>
          <w:szCs w:val="22"/>
          <w:lang w:val="fr-FR"/>
        </w:rPr>
      </w:pPr>
      <w:r w:rsidRPr="00FE0CEB">
        <w:rPr>
          <w:rStyle w:val="Strong"/>
          <w:rFonts w:ascii="Arial" w:hAnsi="Arial" w:cs="Arial"/>
          <w:b w:val="0"/>
          <w:bCs w:val="0"/>
          <w:sz w:val="22"/>
          <w:szCs w:val="22"/>
          <w:lang w:val="fr-FR"/>
        </w:rPr>
        <w:t xml:space="preserve">Les Signataires participant à la MOS3 ont salué les résultats et ont souligné la valeur de l’analyse pilote pour renforcer l'exhaustivité du réseau des zones d’importance internationale. Ils ont convenu que l’analyse devrait être élargie afin de couvrir </w:t>
      </w:r>
      <w:r w:rsidRPr="00FE0CEB">
        <w:rPr>
          <w:rStyle w:val="Strong"/>
          <w:rFonts w:ascii="Arial" w:hAnsi="Arial" w:cs="Arial"/>
          <w:b w:val="0"/>
          <w:bCs w:val="0"/>
          <w:color w:val="000000" w:themeColor="text1"/>
          <w:sz w:val="22"/>
          <w:szCs w:val="22"/>
          <w:lang w:val="fr-FR"/>
        </w:rPr>
        <w:t>– au minimum –</w:t>
      </w:r>
      <w:r w:rsidRPr="00FE0CEB">
        <w:rPr>
          <w:rStyle w:val="Strong"/>
          <w:rFonts w:ascii="Arial" w:hAnsi="Arial" w:cs="Arial"/>
          <w:b w:val="0"/>
          <w:bCs w:val="0"/>
          <w:color w:val="EE0000"/>
          <w:sz w:val="22"/>
          <w:szCs w:val="22"/>
          <w:lang w:val="fr-FR"/>
        </w:rPr>
        <w:t xml:space="preserve"> </w:t>
      </w:r>
      <w:r w:rsidRPr="00FE0CEB">
        <w:rPr>
          <w:rStyle w:val="Strong"/>
          <w:rFonts w:ascii="Arial" w:hAnsi="Arial" w:cs="Arial"/>
          <w:b w:val="0"/>
          <w:bCs w:val="0"/>
          <w:sz w:val="22"/>
          <w:szCs w:val="22"/>
          <w:lang w:val="fr-FR"/>
        </w:rPr>
        <w:t>toutes les autres espèces figurant à l’Annexe 1, fournissant ainsi une base scientifique plus solide pour des efforts de conservation coordonnés à travers les voies de migration.</w:t>
      </w:r>
    </w:p>
    <w:p w14:paraId="0A022D79" w14:textId="77777777" w:rsidR="00DE6A37" w:rsidRPr="00FE0CEB" w:rsidRDefault="00DE6A37">
      <w:pPr>
        <w:widowControl w:val="0"/>
        <w:autoSpaceDE w:val="0"/>
        <w:autoSpaceDN w:val="0"/>
        <w:adjustRightInd w:val="0"/>
        <w:spacing w:after="0" w:line="240" w:lineRule="auto"/>
        <w:ind w:left="567"/>
        <w:contextualSpacing/>
        <w:jc w:val="both"/>
        <w:rPr>
          <w:rFonts w:cs="Arial"/>
          <w:bCs/>
          <w:iCs/>
          <w:lang w:val="fr-FR"/>
        </w:rPr>
      </w:pPr>
    </w:p>
    <w:p w14:paraId="109729DE" w14:textId="77777777" w:rsidR="00DE6A37" w:rsidRPr="00FE0CEB" w:rsidRDefault="002E4AC6">
      <w:pPr>
        <w:pStyle w:val="ListParagraph"/>
        <w:widowControl w:val="0"/>
        <w:autoSpaceDE w:val="0"/>
        <w:autoSpaceDN w:val="0"/>
        <w:adjustRightInd w:val="0"/>
        <w:spacing w:after="0" w:line="240" w:lineRule="auto"/>
        <w:ind w:left="0"/>
        <w:jc w:val="both"/>
        <w:rPr>
          <w:rFonts w:cs="Arial"/>
          <w:bCs/>
          <w:iCs/>
          <w:u w:val="single"/>
          <w:lang w:val="fr-FR"/>
        </w:rPr>
      </w:pPr>
      <w:r w:rsidRPr="00FE0CEB">
        <w:rPr>
          <w:rFonts w:cs="Arial"/>
          <w:bCs/>
          <w:iCs/>
          <w:u w:val="single"/>
          <w:lang w:val="fr-FR"/>
        </w:rPr>
        <w:t xml:space="preserve">Zones d’importance à l’échelle internationale pour les rapaces </w:t>
      </w:r>
    </w:p>
    <w:p w14:paraId="122DD1E3" w14:textId="77777777" w:rsidR="00DE6A37" w:rsidRPr="00FE0CEB" w:rsidRDefault="00DE6A37">
      <w:pPr>
        <w:spacing w:after="0" w:line="240" w:lineRule="auto"/>
        <w:ind w:left="567" w:hanging="567"/>
        <w:rPr>
          <w:rFonts w:cs="Arial"/>
          <w:lang w:val="fr-FR"/>
        </w:rPr>
      </w:pPr>
    </w:p>
    <w:p w14:paraId="02D9B9B3" w14:textId="77777777" w:rsidR="00DE6A37" w:rsidRPr="00FE0CEB" w:rsidRDefault="002E4AC6">
      <w:pPr>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FE0CEB">
        <w:rPr>
          <w:rFonts w:cs="Arial"/>
          <w:lang w:val="fr-FR"/>
        </w:rPr>
        <w:t>Conformément aux Articles II (1) et III (4) de la CMS, qui soulignent l’importance de la conservation et de la restauration des habitats pour les espèces migratrices, ainsi qu’à l’objectif « 30 % d’ici à 2030 » contenu dans la Cible 3</w:t>
      </w:r>
      <w:r w:rsidRPr="00FE0CEB">
        <w:rPr>
          <w:rStyle w:val="FootnoteReference"/>
          <w:rFonts w:ascii="Arial" w:hAnsi="Arial" w:cs="Arial"/>
          <w:color w:val="000000" w:themeColor="text1"/>
          <w:vertAlign w:val="superscript"/>
          <w:lang w:val="fr-FR"/>
        </w:rPr>
        <w:footnoteReference w:id="5"/>
      </w:r>
      <w:r w:rsidRPr="00FE0CEB">
        <w:rPr>
          <w:rFonts w:cs="Arial"/>
          <w:lang w:val="fr-FR"/>
        </w:rPr>
        <w:t xml:space="preserve"> du Cadre mondial pour la biodiversité de Kunming-Montréal</w:t>
      </w:r>
      <w:r w:rsidRPr="00FE0CEB">
        <w:rPr>
          <w:rFonts w:cs="Arial"/>
          <w:color w:val="000000" w:themeColor="text1"/>
          <w:lang w:val="fr-FR"/>
        </w:rPr>
        <w:t xml:space="preserve">, ce document propose d’établir des Zones d’importance à l’échelle internationale pour les rapaces (ZIIR) dans le cadre de la CMS. </w:t>
      </w:r>
    </w:p>
    <w:p w14:paraId="75B5BF65" w14:textId="77777777" w:rsidR="00DE6A37" w:rsidRPr="00FE0CEB" w:rsidRDefault="002E4AC6">
      <w:pPr>
        <w:widowControl w:val="0"/>
        <w:autoSpaceDE w:val="0"/>
        <w:autoSpaceDN w:val="0"/>
        <w:adjustRightInd w:val="0"/>
        <w:spacing w:after="0" w:line="240" w:lineRule="auto"/>
        <w:ind w:left="567"/>
        <w:jc w:val="both"/>
        <w:rPr>
          <w:rFonts w:cs="Arial"/>
          <w:bCs/>
          <w:iCs/>
          <w:color w:val="000000" w:themeColor="text1"/>
          <w:lang w:val="fr-FR"/>
        </w:rPr>
      </w:pPr>
      <w:r w:rsidRPr="00FE0CEB">
        <w:rPr>
          <w:rFonts w:cs="Arial"/>
          <w:color w:val="000000" w:themeColor="text1"/>
          <w:lang w:val="fr-FR"/>
        </w:rPr>
        <w:t xml:space="preserve"> </w:t>
      </w:r>
    </w:p>
    <w:p w14:paraId="587C8ED0"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color w:val="000000" w:themeColor="text1"/>
          <w:lang w:val="fr-FR"/>
        </w:rPr>
        <w:t xml:space="preserve">L’approche pour l’identification des ZIIR </w:t>
      </w:r>
      <w:r w:rsidRPr="00FE0CEB">
        <w:rPr>
          <w:rFonts w:cs="Arial"/>
          <w:lang w:val="fr-FR"/>
        </w:rPr>
        <w:t>serait fondée sur les expériences réussies de création des Aires importantes pour les mammifères marins (AIMM) (</w:t>
      </w:r>
      <w:hyperlink r:id="rId14" w:history="1">
        <w:r w:rsidRPr="00FE0CEB">
          <w:rPr>
            <w:rStyle w:val="Hyperlink"/>
            <w:rFonts w:cs="Arial"/>
            <w:lang w:val="fr-FR"/>
          </w:rPr>
          <w:t xml:space="preserve">Résolution 12.13 </w:t>
        </w:r>
        <w:r w:rsidRPr="00DC39A6">
          <w:rPr>
            <w:rStyle w:val="Hyperlink"/>
            <w:rFonts w:cs="Arial"/>
            <w:color w:val="auto"/>
            <w:u w:val="none"/>
            <w:lang w:val="fr-FR"/>
          </w:rPr>
          <w:t>de la CMS</w:t>
        </w:r>
      </w:hyperlink>
      <w:r w:rsidRPr="00FE0CEB">
        <w:rPr>
          <w:rFonts w:cs="Arial"/>
          <w:lang w:val="fr-FR"/>
        </w:rPr>
        <w:t>) et des Aires importantes pour les requins et les raies (AIRR) (</w:t>
      </w:r>
      <w:hyperlink r:id="rId15" w:history="1">
        <w:r w:rsidRPr="00FE0CEB">
          <w:rPr>
            <w:rStyle w:val="Hyperlink"/>
            <w:rFonts w:cs="Arial"/>
            <w:lang w:val="fr-FR"/>
          </w:rPr>
          <w:t xml:space="preserve">Résolution 14.7 </w:t>
        </w:r>
        <w:r w:rsidRPr="00DC39A6">
          <w:rPr>
            <w:rStyle w:val="Hyperlink"/>
            <w:rFonts w:cs="Arial"/>
            <w:color w:val="auto"/>
            <w:u w:val="none"/>
            <w:lang w:val="fr-FR"/>
          </w:rPr>
          <w:t>de la CMS</w:t>
        </w:r>
      </w:hyperlink>
      <w:r w:rsidRPr="00FE0CEB">
        <w:rPr>
          <w:rFonts w:cs="Arial"/>
          <w:lang w:val="fr-FR"/>
        </w:rPr>
        <w:t xml:space="preserve">) – bien qu’il soit important de noter que ces processus sont gérés par l’UICN. </w:t>
      </w:r>
    </w:p>
    <w:p w14:paraId="3D7F9B8D" w14:textId="77777777" w:rsidR="00DE6A37" w:rsidRPr="00FE0CEB" w:rsidRDefault="00DE6A37">
      <w:pPr>
        <w:pStyle w:val="ListParagraph"/>
        <w:rPr>
          <w:rFonts w:cs="Arial"/>
          <w:lang w:val="fr-FR"/>
        </w:rPr>
      </w:pPr>
    </w:p>
    <w:p w14:paraId="637F4FD4"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color w:val="000000" w:themeColor="text1"/>
          <w:lang w:val="fr-FR"/>
        </w:rPr>
      </w:pPr>
      <w:r w:rsidRPr="00FE0CEB">
        <w:rPr>
          <w:rFonts w:cs="Arial"/>
          <w:color w:val="000000" w:themeColor="text1"/>
          <w:lang w:val="fr-FR"/>
        </w:rPr>
        <w:t xml:space="preserve">Il est envisagé d’étendre le processus d’identification des zones existant dans le cadre du </w:t>
      </w:r>
      <w:proofErr w:type="spellStart"/>
      <w:r w:rsidRPr="00FE0CEB">
        <w:rPr>
          <w:rFonts w:cs="Arial"/>
          <w:color w:val="000000" w:themeColor="text1"/>
          <w:lang w:val="fr-FR"/>
        </w:rPr>
        <w:t>MdE</w:t>
      </w:r>
      <w:proofErr w:type="spellEnd"/>
      <w:r w:rsidRPr="00FE0CEB">
        <w:rPr>
          <w:rFonts w:cs="Arial"/>
          <w:color w:val="000000" w:themeColor="text1"/>
          <w:lang w:val="fr-FR"/>
        </w:rPr>
        <w:t xml:space="preserve"> Rapaces à la CMS, en tant que Convention « mère », et d’établir le processus des ZIIR, ce qui contribuerait à renforcer et à élargir la portée du réseau. </w:t>
      </w:r>
    </w:p>
    <w:p w14:paraId="26266F87" w14:textId="442C953B" w:rsidR="00DC39A6" w:rsidRDefault="00DC39A6">
      <w:pPr>
        <w:widowControl w:val="0"/>
        <w:autoSpaceDE w:val="0"/>
        <w:autoSpaceDN w:val="0"/>
        <w:adjustRightInd w:val="0"/>
        <w:spacing w:after="0" w:line="240" w:lineRule="auto"/>
        <w:jc w:val="both"/>
        <w:rPr>
          <w:rFonts w:cs="Arial"/>
          <w:bCs/>
          <w:iCs/>
          <w:u w:val="single"/>
          <w:lang w:val="fr-FR"/>
        </w:rPr>
      </w:pPr>
      <w:r>
        <w:rPr>
          <w:rFonts w:cs="Arial"/>
          <w:bCs/>
          <w:iCs/>
          <w:u w:val="single"/>
          <w:lang w:val="fr-FR"/>
        </w:rPr>
        <w:br w:type="page"/>
      </w:r>
    </w:p>
    <w:p w14:paraId="2B915D05" w14:textId="77777777" w:rsidR="00DE6A37" w:rsidRPr="00FE0CEB" w:rsidRDefault="002E4AC6">
      <w:pPr>
        <w:widowControl w:val="0"/>
        <w:autoSpaceDE w:val="0"/>
        <w:autoSpaceDN w:val="0"/>
        <w:adjustRightInd w:val="0"/>
        <w:spacing w:after="0" w:line="240" w:lineRule="auto"/>
        <w:ind w:right="4"/>
        <w:jc w:val="both"/>
        <w:rPr>
          <w:rFonts w:cs="Arial"/>
          <w:bCs/>
          <w:iCs/>
          <w:u w:val="single"/>
          <w:lang w:val="fr-FR"/>
        </w:rPr>
      </w:pPr>
      <w:r w:rsidRPr="00FE0CEB">
        <w:rPr>
          <w:rFonts w:cs="Arial"/>
          <w:bCs/>
          <w:iCs/>
          <w:u w:val="single"/>
          <w:lang w:val="fr-FR"/>
        </w:rPr>
        <w:lastRenderedPageBreak/>
        <w:t>Critères et processus proposés pour l’identification des ZIIR</w:t>
      </w:r>
    </w:p>
    <w:p w14:paraId="02AA4D88" w14:textId="77777777" w:rsidR="00DE6A37" w:rsidRPr="00FE0CEB" w:rsidRDefault="00DE6A37">
      <w:pPr>
        <w:pStyle w:val="ListParagraph"/>
        <w:widowControl w:val="0"/>
        <w:autoSpaceDE w:val="0"/>
        <w:autoSpaceDN w:val="0"/>
        <w:adjustRightInd w:val="0"/>
        <w:spacing w:after="0" w:line="240" w:lineRule="auto"/>
        <w:ind w:right="4"/>
        <w:jc w:val="both"/>
        <w:rPr>
          <w:rFonts w:cs="Arial"/>
          <w:bCs/>
          <w:iCs/>
          <w:lang w:val="fr-FR"/>
        </w:rPr>
      </w:pPr>
    </w:p>
    <w:p w14:paraId="5A6CFD2C" w14:textId="77777777" w:rsidR="00DE6A37" w:rsidRPr="00FE0CEB" w:rsidRDefault="002E4AC6">
      <w:pPr>
        <w:pStyle w:val="ListParagraph"/>
        <w:widowControl w:val="0"/>
        <w:numPr>
          <w:ilvl w:val="0"/>
          <w:numId w:val="4"/>
        </w:numPr>
        <w:autoSpaceDE w:val="0"/>
        <w:autoSpaceDN w:val="0"/>
        <w:adjustRightInd w:val="0"/>
        <w:spacing w:after="0" w:line="240" w:lineRule="auto"/>
        <w:ind w:left="567" w:right="4" w:hanging="567"/>
        <w:jc w:val="both"/>
        <w:rPr>
          <w:rFonts w:cs="Arial"/>
          <w:bCs/>
          <w:iCs/>
          <w:lang w:val="fr-FR"/>
        </w:rPr>
      </w:pPr>
      <w:r w:rsidRPr="00FE0CEB">
        <w:rPr>
          <w:rFonts w:cs="Arial"/>
          <w:bCs/>
          <w:iCs/>
          <w:lang w:val="fr-FR"/>
        </w:rPr>
        <w:t xml:space="preserve">Comme pour les AIRR et les AIMM, l’identification proposée des ZIIR est basée sur l’orientation d’autres mécanismes. Pour les ZIRR, on inclura l’identification des </w:t>
      </w:r>
      <w:r w:rsidRPr="00FE0CEB">
        <w:rPr>
          <w:rFonts w:cs="Arial"/>
          <w:bCs/>
          <w:iCs/>
          <w:color w:val="000000" w:themeColor="text1"/>
          <w:lang w:val="fr-FR"/>
        </w:rPr>
        <w:t>zones importantes pour la conservation des oiseaux et la biodiversité (ZICO)</w:t>
      </w:r>
      <w:r w:rsidRPr="00FE0CEB">
        <w:rPr>
          <w:rFonts w:cs="Arial"/>
          <w:bCs/>
          <w:iCs/>
          <w:lang w:val="fr-FR"/>
        </w:rPr>
        <w:t xml:space="preserve"> et des zones clés pour la biodiversité (ZCB). En fait, les critères utilisés par le GCT du </w:t>
      </w:r>
      <w:proofErr w:type="spellStart"/>
      <w:r w:rsidRPr="00FE0CEB">
        <w:rPr>
          <w:rFonts w:cs="Arial"/>
          <w:bCs/>
          <w:iCs/>
          <w:lang w:val="fr-FR"/>
        </w:rPr>
        <w:t>MdE</w:t>
      </w:r>
      <w:proofErr w:type="spellEnd"/>
      <w:r w:rsidRPr="00FE0CEB">
        <w:rPr>
          <w:rFonts w:cs="Arial"/>
          <w:bCs/>
          <w:iCs/>
          <w:lang w:val="fr-FR"/>
        </w:rPr>
        <w:t xml:space="preserve"> Rapaces et </w:t>
      </w:r>
      <w:r w:rsidRPr="00FE0CEB">
        <w:rPr>
          <w:rFonts w:cs="Arial"/>
          <w:bCs/>
          <w:iCs/>
          <w:color w:val="000000" w:themeColor="text1"/>
          <w:lang w:val="fr-FR"/>
        </w:rPr>
        <w:t>proposés pour identifier les ZIIR</w:t>
      </w:r>
      <w:r w:rsidRPr="00FE0CEB">
        <w:rPr>
          <w:rFonts w:cs="Arial"/>
          <w:bCs/>
          <w:iCs/>
          <w:lang w:val="fr-FR"/>
        </w:rPr>
        <w:t xml:space="preserve"> sont fondés sur les critères scientifiques normalisés à l’échelle mondiale développés pour identifier les ZICO. Des informations détaillées sur ces critères et leur application sont disponibles à l'adresse suivante : </w:t>
      </w:r>
      <w:hyperlink r:id="rId16" w:history="1">
        <w:r w:rsidRPr="00FE0CEB">
          <w:rPr>
            <w:rStyle w:val="Hyperlink"/>
            <w:rFonts w:cs="Arial"/>
            <w:bCs/>
            <w:iCs/>
            <w:lang w:val="fr-FR"/>
          </w:rPr>
          <w:t>https://datazone.birdlife.org/site/ibacriteria</w:t>
        </w:r>
      </w:hyperlink>
      <w:r w:rsidRPr="00FE0CEB">
        <w:rPr>
          <w:rFonts w:cs="Arial"/>
          <w:bCs/>
          <w:iCs/>
          <w:lang w:val="fr-FR"/>
        </w:rPr>
        <w:t xml:space="preserve">. </w:t>
      </w:r>
    </w:p>
    <w:p w14:paraId="2239659E" w14:textId="77777777" w:rsidR="00DE6A37" w:rsidRPr="00FE0CEB" w:rsidRDefault="00DE6A37">
      <w:pPr>
        <w:pStyle w:val="ListParagraph"/>
        <w:ind w:left="567" w:hanging="567"/>
        <w:rPr>
          <w:rFonts w:cs="Arial"/>
          <w:bCs/>
          <w:iCs/>
          <w:lang w:val="fr-FR"/>
        </w:rPr>
      </w:pPr>
    </w:p>
    <w:p w14:paraId="0EFC26B5"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lang w:val="fr-FR"/>
        </w:rPr>
      </w:pPr>
      <w:r w:rsidRPr="00FE0CEB">
        <w:rPr>
          <w:rFonts w:cs="Arial"/>
          <w:bCs/>
          <w:iCs/>
          <w:lang w:val="fr-FR"/>
        </w:rPr>
        <w:t xml:space="preserve">Les zones à inclure dans le Tableau 3 de l’Annexe 3 du </w:t>
      </w:r>
      <w:proofErr w:type="spellStart"/>
      <w:r w:rsidRPr="00FE0CEB">
        <w:rPr>
          <w:rFonts w:cs="Arial"/>
          <w:bCs/>
          <w:iCs/>
          <w:lang w:val="fr-FR"/>
        </w:rPr>
        <w:t>MdE</w:t>
      </w:r>
      <w:proofErr w:type="spellEnd"/>
      <w:r w:rsidRPr="00FE0CEB">
        <w:rPr>
          <w:rFonts w:cs="Arial"/>
          <w:bCs/>
          <w:iCs/>
          <w:lang w:val="fr-FR"/>
        </w:rPr>
        <w:t xml:space="preserve"> Rapaces peuvent être proposées par les Signataires du </w:t>
      </w:r>
      <w:proofErr w:type="spellStart"/>
      <w:r w:rsidRPr="00FE0CEB">
        <w:rPr>
          <w:rFonts w:cs="Arial"/>
          <w:bCs/>
          <w:iCs/>
          <w:lang w:val="fr-FR"/>
        </w:rPr>
        <w:t>MdE</w:t>
      </w:r>
      <w:proofErr w:type="spellEnd"/>
      <w:r w:rsidRPr="00FE0CEB">
        <w:rPr>
          <w:rFonts w:cs="Arial"/>
          <w:bCs/>
          <w:iCs/>
          <w:lang w:val="fr-FR"/>
        </w:rPr>
        <w:t xml:space="preserve"> Rapaces en utilisant le formulaire approprié (</w:t>
      </w:r>
      <w:hyperlink r:id="rId17" w:history="1">
        <w:r w:rsidR="00145C03" w:rsidRPr="00FE0CEB">
          <w:rPr>
            <w:rStyle w:val="Hyperlink"/>
            <w:rFonts w:cs="Arial"/>
            <w:bCs/>
            <w:iCs/>
            <w:lang w:val="fr-FR"/>
          </w:rPr>
          <w:t>https://raptors.cms.int/fr/node/42102</w:t>
        </w:r>
      </w:hyperlink>
      <w:r w:rsidRPr="00FE0CEB">
        <w:rPr>
          <w:rFonts w:cs="Arial"/>
          <w:bCs/>
          <w:iCs/>
          <w:lang w:val="fr-FR"/>
        </w:rPr>
        <w:t xml:space="preserve">) ou par le GCT du </w:t>
      </w:r>
      <w:proofErr w:type="spellStart"/>
      <w:r w:rsidRPr="00FE0CEB">
        <w:rPr>
          <w:rFonts w:cs="Arial"/>
          <w:bCs/>
          <w:iCs/>
          <w:lang w:val="fr-FR"/>
        </w:rPr>
        <w:t>MdE</w:t>
      </w:r>
      <w:proofErr w:type="spellEnd"/>
      <w:r w:rsidRPr="00FE0CEB">
        <w:rPr>
          <w:rFonts w:cs="Arial"/>
          <w:bCs/>
          <w:iCs/>
          <w:lang w:val="fr-FR"/>
        </w:rPr>
        <w:t xml:space="preserve"> Rapaces. </w:t>
      </w:r>
      <w:r w:rsidRPr="00FE0CEB">
        <w:rPr>
          <w:rFonts w:cs="Arial"/>
          <w:lang w:val="fr-FR"/>
        </w:rPr>
        <w:t xml:space="preserve">Le GCT est chargé de vérifier que chaque site proposé pour être inclus dans le Tableau 3 répond aux critères d’identification. Toute modification de la liste doit être approuvée par la réunion des Signataires. Le GCT compte parmi ses membres un représentant de </w:t>
      </w:r>
      <w:proofErr w:type="spellStart"/>
      <w:r w:rsidRPr="00FE0CEB">
        <w:rPr>
          <w:rFonts w:cs="Arial"/>
          <w:lang w:val="fr-FR"/>
        </w:rPr>
        <w:t>BirdLife</w:t>
      </w:r>
      <w:proofErr w:type="spellEnd"/>
      <w:r w:rsidRPr="00FE0CEB">
        <w:rPr>
          <w:rFonts w:cs="Arial"/>
          <w:lang w:val="fr-FR"/>
        </w:rPr>
        <w:t xml:space="preserve"> International de sorte à garantir une adhésion totale aux critères des ZICO. </w:t>
      </w:r>
    </w:p>
    <w:p w14:paraId="7A65AC17" w14:textId="77777777" w:rsidR="00DE6A37" w:rsidRPr="00FE0CEB" w:rsidRDefault="00DE6A37">
      <w:pPr>
        <w:pStyle w:val="ListParagraph"/>
        <w:widowControl w:val="0"/>
        <w:autoSpaceDE w:val="0"/>
        <w:autoSpaceDN w:val="0"/>
        <w:adjustRightInd w:val="0"/>
        <w:spacing w:after="0" w:line="240" w:lineRule="auto"/>
        <w:ind w:right="4"/>
        <w:jc w:val="both"/>
        <w:rPr>
          <w:rFonts w:cs="Arial"/>
          <w:bCs/>
          <w:iCs/>
          <w:lang w:val="fr-FR"/>
        </w:rPr>
      </w:pPr>
    </w:p>
    <w:p w14:paraId="2987F35B" w14:textId="77777777" w:rsidR="00DE6A37" w:rsidRPr="00FE0CEB" w:rsidRDefault="002E4AC6">
      <w:pPr>
        <w:spacing w:after="0" w:line="240" w:lineRule="auto"/>
        <w:rPr>
          <w:rFonts w:cs="Arial"/>
          <w:u w:val="single"/>
          <w:lang w:val="fr-FR"/>
        </w:rPr>
      </w:pPr>
      <w:r w:rsidRPr="00FE0CEB">
        <w:rPr>
          <w:rFonts w:cs="Arial"/>
          <w:u w:val="single"/>
          <w:lang w:val="fr-FR"/>
        </w:rPr>
        <w:t>Discussion et analyse</w:t>
      </w:r>
    </w:p>
    <w:p w14:paraId="5F8FAD6B" w14:textId="77777777" w:rsidR="00DE6A37" w:rsidRPr="00FE0CEB" w:rsidRDefault="00DE6A37">
      <w:pPr>
        <w:spacing w:after="0" w:line="240" w:lineRule="auto"/>
        <w:rPr>
          <w:rFonts w:cs="Arial"/>
          <w:lang w:val="fr-FR"/>
        </w:rPr>
      </w:pPr>
    </w:p>
    <w:p w14:paraId="25FCC707"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bCs/>
          <w:iCs/>
          <w:lang w:val="fr-FR"/>
        </w:rPr>
      </w:pPr>
      <w:r w:rsidRPr="00FE0CEB">
        <w:rPr>
          <w:rFonts w:cs="Arial"/>
          <w:bCs/>
          <w:iCs/>
          <w:lang w:val="fr-FR"/>
        </w:rPr>
        <w:t>L’identification des ZIIR contribue de manière significative à la mise en œuvre de plusieurs obligations au titre de la CMS, comme indiqué ci-dessus. Elle vise à accroître la reconnaissance des besoins en habitat des oiseaux de proie migrateurs, à orienter la mise en œuvre d’initiatives de conservation axées sur des zones spécifiques, et à promouvoir la prise en considération des rapaces dans la planification spatiale, contribuant ainsi à réduire la mortalité et à restaurer les populations.</w:t>
      </w:r>
    </w:p>
    <w:p w14:paraId="6D6C1342" w14:textId="77777777" w:rsidR="00DE6A37" w:rsidRPr="00FE0CEB" w:rsidRDefault="00DE6A37">
      <w:pPr>
        <w:pStyle w:val="ListParagraph"/>
        <w:widowControl w:val="0"/>
        <w:autoSpaceDE w:val="0"/>
        <w:autoSpaceDN w:val="0"/>
        <w:adjustRightInd w:val="0"/>
        <w:spacing w:after="0" w:line="240" w:lineRule="auto"/>
        <w:ind w:left="567" w:hanging="567"/>
        <w:jc w:val="both"/>
        <w:rPr>
          <w:rFonts w:cs="Arial"/>
          <w:bCs/>
          <w:iCs/>
          <w:highlight w:val="yellow"/>
          <w:lang w:val="fr-FR"/>
        </w:rPr>
      </w:pPr>
    </w:p>
    <w:p w14:paraId="662BC243" w14:textId="77777777" w:rsidR="00DE6A37" w:rsidRPr="00FE0CEB" w:rsidRDefault="002E4AC6">
      <w:pPr>
        <w:pStyle w:val="ListParagraph"/>
        <w:widowControl w:val="0"/>
        <w:numPr>
          <w:ilvl w:val="0"/>
          <w:numId w:val="4"/>
        </w:numPr>
        <w:autoSpaceDE w:val="0"/>
        <w:autoSpaceDN w:val="0"/>
        <w:adjustRightInd w:val="0"/>
        <w:spacing w:after="0" w:line="240" w:lineRule="auto"/>
        <w:ind w:left="567" w:hanging="567"/>
        <w:jc w:val="both"/>
        <w:rPr>
          <w:rFonts w:cs="Arial"/>
          <w:u w:val="single"/>
          <w:lang w:val="fr-FR"/>
        </w:rPr>
      </w:pPr>
      <w:r w:rsidRPr="00FE0CEB">
        <w:rPr>
          <w:rFonts w:cs="Arial"/>
          <w:bCs/>
          <w:iCs/>
          <w:lang w:val="fr-FR"/>
        </w:rPr>
        <w:t xml:space="preserve">La liste des ZIIR identifiées (c’est-à-dire, le </w:t>
      </w:r>
      <w:hyperlink r:id="rId18" w:history="1">
        <w:r w:rsidRPr="00FE0CEB">
          <w:rPr>
            <w:rStyle w:val="Hyperlink"/>
            <w:rFonts w:cs="Arial"/>
            <w:lang w:val="fr-FR"/>
          </w:rPr>
          <w:t>Tableau 3 de l’Annexe 3</w:t>
        </w:r>
      </w:hyperlink>
      <w:r w:rsidRPr="00FE0CEB">
        <w:rPr>
          <w:rFonts w:cs="Arial"/>
          <w:lang w:val="fr-FR"/>
        </w:rPr>
        <w:t xml:space="preserve"> du </w:t>
      </w:r>
      <w:proofErr w:type="spellStart"/>
      <w:r w:rsidRPr="00FE0CEB">
        <w:rPr>
          <w:rFonts w:cs="Arial"/>
          <w:lang w:val="fr-FR"/>
        </w:rPr>
        <w:t>MdE</w:t>
      </w:r>
      <w:proofErr w:type="spellEnd"/>
      <w:r w:rsidRPr="00FE0CEB">
        <w:rPr>
          <w:rFonts w:cs="Arial"/>
          <w:lang w:val="fr-FR"/>
        </w:rPr>
        <w:t xml:space="preserve"> Rapaces)</w:t>
      </w:r>
      <w:r w:rsidRPr="00FE0CEB">
        <w:rPr>
          <w:rFonts w:cs="Arial"/>
          <w:bCs/>
          <w:iCs/>
          <w:lang w:val="fr-FR"/>
        </w:rPr>
        <w:t xml:space="preserve"> sera déterminante pour aider les Parties à identifier et à classer par ordre de priorité les zones de conservation les plus cruciales pour la survie des rapaces inscrits aux Annexes de la CMS – en particulier à la lumière de l’objectif « 30 % d’ici à 2030 »</w:t>
      </w:r>
      <w:r w:rsidRPr="00FE0CEB">
        <w:rPr>
          <w:rFonts w:cs="Arial"/>
          <w:u w:val="single"/>
          <w:lang w:val="fr-FR"/>
        </w:rPr>
        <w:t>.</w:t>
      </w:r>
    </w:p>
    <w:p w14:paraId="37C864C6" w14:textId="77777777" w:rsidR="00DE6A37" w:rsidRPr="00FE0CEB" w:rsidRDefault="00DE6A37">
      <w:pPr>
        <w:pStyle w:val="ListParagraph"/>
        <w:widowControl w:val="0"/>
        <w:autoSpaceDE w:val="0"/>
        <w:autoSpaceDN w:val="0"/>
        <w:adjustRightInd w:val="0"/>
        <w:spacing w:after="0" w:line="240" w:lineRule="auto"/>
        <w:ind w:left="567"/>
        <w:jc w:val="both"/>
        <w:rPr>
          <w:rFonts w:cs="Arial"/>
          <w:u w:val="single"/>
          <w:lang w:val="fr-FR"/>
        </w:rPr>
      </w:pPr>
    </w:p>
    <w:p w14:paraId="1DCED101" w14:textId="77777777" w:rsidR="00DE6A37" w:rsidRPr="00FE0CEB" w:rsidRDefault="002E4AC6">
      <w:pPr>
        <w:spacing w:after="0" w:line="240" w:lineRule="auto"/>
        <w:rPr>
          <w:rFonts w:cs="Arial"/>
          <w:lang w:val="fr-FR"/>
        </w:rPr>
      </w:pPr>
      <w:r w:rsidRPr="00FE0CEB">
        <w:rPr>
          <w:rFonts w:cs="Arial"/>
          <w:u w:val="single"/>
          <w:lang w:val="fr-FR"/>
        </w:rPr>
        <w:t>Actions recommandées</w:t>
      </w:r>
    </w:p>
    <w:p w14:paraId="2234DB5F" w14:textId="77777777" w:rsidR="00DE6A37" w:rsidRPr="00FE0CEB" w:rsidRDefault="00DE6A37">
      <w:pPr>
        <w:spacing w:after="0" w:line="240" w:lineRule="auto"/>
        <w:rPr>
          <w:rFonts w:cs="Arial"/>
          <w:lang w:val="fr-FR"/>
        </w:rPr>
      </w:pPr>
    </w:p>
    <w:p w14:paraId="60D09457" w14:textId="77777777" w:rsidR="00DE6A37" w:rsidRPr="00FE0CEB" w:rsidRDefault="002E4AC6">
      <w:pPr>
        <w:widowControl w:val="0"/>
        <w:numPr>
          <w:ilvl w:val="0"/>
          <w:numId w:val="4"/>
        </w:numPr>
        <w:autoSpaceDE w:val="0"/>
        <w:autoSpaceDN w:val="0"/>
        <w:adjustRightInd w:val="0"/>
        <w:spacing w:after="0" w:line="240" w:lineRule="auto"/>
        <w:ind w:left="540" w:hanging="540"/>
        <w:jc w:val="both"/>
        <w:rPr>
          <w:rFonts w:cs="Arial"/>
          <w:lang w:val="fr-FR"/>
        </w:rPr>
      </w:pPr>
      <w:r w:rsidRPr="00FE0CEB">
        <w:rPr>
          <w:rFonts w:cs="Arial"/>
          <w:lang w:val="fr-FR" w:eastAsia="en-GB"/>
        </w:rPr>
        <w:t xml:space="preserve">Il est recommandé à la Conférence des Parties </w:t>
      </w:r>
      <w:r w:rsidRPr="00FE0CEB">
        <w:rPr>
          <w:rFonts w:cs="Arial"/>
          <w:lang w:val="fr-FR"/>
        </w:rPr>
        <w:t>:</w:t>
      </w:r>
    </w:p>
    <w:p w14:paraId="3CD7BCBA" w14:textId="77777777" w:rsidR="00DE6A37" w:rsidRPr="00FE0CEB" w:rsidRDefault="00DE6A37">
      <w:pPr>
        <w:spacing w:after="0" w:line="240" w:lineRule="auto"/>
        <w:rPr>
          <w:rFonts w:cs="Arial"/>
          <w:lang w:val="fr-FR"/>
        </w:rPr>
      </w:pPr>
    </w:p>
    <w:p w14:paraId="3B6FED5C" w14:textId="77777777" w:rsidR="00DE6A37" w:rsidRPr="00FE0CEB" w:rsidRDefault="002E4AC6">
      <w:pPr>
        <w:pStyle w:val="Secondnumbering"/>
        <w:ind w:left="993" w:hanging="426"/>
        <w:rPr>
          <w:rFonts w:cs="Arial"/>
          <w:lang w:val="fr-FR"/>
        </w:rPr>
      </w:pPr>
      <w:r w:rsidRPr="00FE0CEB">
        <w:rPr>
          <w:rFonts w:cs="Arial"/>
          <w:lang w:val="fr-FR"/>
        </w:rPr>
        <w:t xml:space="preserve">d'adopter le projet de résolution figurant à l’Annexe 1 du présent document ; </w:t>
      </w:r>
    </w:p>
    <w:p w14:paraId="4FF1A854" w14:textId="77777777" w:rsidR="00DE6A37" w:rsidRPr="00FE0CEB" w:rsidRDefault="00DE6A37">
      <w:pPr>
        <w:pStyle w:val="Secondnumbering"/>
        <w:numPr>
          <w:ilvl w:val="0"/>
          <w:numId w:val="0"/>
        </w:numPr>
        <w:ind w:left="993" w:hanging="426"/>
        <w:rPr>
          <w:rFonts w:cs="Arial"/>
          <w:lang w:val="fr-FR"/>
        </w:rPr>
      </w:pPr>
    </w:p>
    <w:p w14:paraId="04D38A6B" w14:textId="77777777" w:rsidR="00DE6A37" w:rsidRPr="00FE0CEB" w:rsidRDefault="002E4AC6">
      <w:pPr>
        <w:pStyle w:val="Secondnumbering"/>
        <w:ind w:left="993" w:hanging="426"/>
        <w:rPr>
          <w:rFonts w:cs="Arial"/>
          <w:lang w:val="fr-FR"/>
        </w:rPr>
      </w:pPr>
      <w:r w:rsidRPr="00FE0CEB">
        <w:rPr>
          <w:rFonts w:cs="Arial"/>
          <w:lang w:val="fr-FR"/>
        </w:rPr>
        <w:t>d'adopter les projets de décision figurant à l’Annexe 2 du présent document.</w:t>
      </w:r>
    </w:p>
    <w:p w14:paraId="4271CD90" w14:textId="77777777" w:rsidR="00DE6A37" w:rsidRPr="00FE0CEB" w:rsidRDefault="002E4AC6">
      <w:pPr>
        <w:rPr>
          <w:rFonts w:cs="Arial"/>
          <w:lang w:val="fr-FR"/>
        </w:rPr>
        <w:sectPr w:rsidR="00DE6A37" w:rsidRPr="00FE0CEB">
          <w:headerReference w:type="even" r:id="rId19"/>
          <w:headerReference w:type="default" r:id="rId20"/>
          <w:footerReference w:type="even" r:id="rId21"/>
          <w:footerReference w:type="default" r:id="rId22"/>
          <w:headerReference w:type="first" r:id="rId23"/>
          <w:type w:val="continuous"/>
          <w:pgSz w:w="11906" w:h="16838" w:code="9"/>
          <w:pgMar w:top="1440" w:right="1440" w:bottom="1440" w:left="1440" w:header="720" w:footer="720" w:gutter="0"/>
          <w:cols w:space="720"/>
          <w:titlePg/>
          <w:docGrid w:linePitch="360"/>
        </w:sectPr>
      </w:pPr>
      <w:r w:rsidRPr="00FE0CEB">
        <w:rPr>
          <w:rFonts w:cs="Arial"/>
          <w:lang w:val="fr-FR"/>
        </w:rPr>
        <w:br w:type="page"/>
      </w:r>
    </w:p>
    <w:p w14:paraId="22E7EAFA" w14:textId="77777777" w:rsidR="00DE6A37" w:rsidRPr="00FE0CEB" w:rsidRDefault="002E4AC6">
      <w:pPr>
        <w:spacing w:after="0" w:line="240" w:lineRule="auto"/>
        <w:ind w:left="567" w:hanging="567"/>
        <w:jc w:val="right"/>
        <w:rPr>
          <w:rFonts w:cs="Arial"/>
          <w:b/>
          <w:bCs/>
          <w:lang w:val="fr-FR"/>
        </w:rPr>
      </w:pPr>
      <w:r w:rsidRPr="00FE0CEB">
        <w:rPr>
          <w:rFonts w:cs="Arial"/>
          <w:b/>
          <w:bCs/>
          <w:lang w:val="fr-FR"/>
        </w:rPr>
        <w:lastRenderedPageBreak/>
        <w:t>ANNEXE 1</w:t>
      </w:r>
    </w:p>
    <w:p w14:paraId="362E2E3F" w14:textId="77777777" w:rsidR="00DE6A37" w:rsidRPr="00FE0CEB" w:rsidRDefault="00DE6A37">
      <w:pPr>
        <w:spacing w:after="0" w:line="240" w:lineRule="auto"/>
        <w:ind w:left="567" w:hanging="567"/>
        <w:rPr>
          <w:rFonts w:cs="Arial"/>
          <w:b/>
          <w:bCs/>
          <w:lang w:val="fr-FR"/>
        </w:rPr>
      </w:pPr>
    </w:p>
    <w:p w14:paraId="24B0EDEC" w14:textId="77777777" w:rsidR="00DE6A37" w:rsidRPr="00FE0CEB" w:rsidRDefault="00DE6A37">
      <w:pPr>
        <w:spacing w:after="0" w:line="240" w:lineRule="auto"/>
        <w:ind w:left="567" w:hanging="567"/>
        <w:rPr>
          <w:rFonts w:cs="Arial"/>
          <w:b/>
          <w:bCs/>
          <w:lang w:val="fr-FR"/>
        </w:rPr>
      </w:pPr>
    </w:p>
    <w:p w14:paraId="32A431B4" w14:textId="77777777" w:rsidR="00DE6A37" w:rsidRPr="00FE0CEB" w:rsidRDefault="002E4AC6">
      <w:pPr>
        <w:spacing w:after="0" w:line="240" w:lineRule="auto"/>
        <w:ind w:left="567" w:hanging="567"/>
        <w:jc w:val="center"/>
        <w:rPr>
          <w:rFonts w:cs="Arial"/>
          <w:lang w:val="fr-FR"/>
        </w:rPr>
      </w:pPr>
      <w:r w:rsidRPr="00FE0CEB">
        <w:rPr>
          <w:rFonts w:cs="Arial"/>
          <w:lang w:val="fr-FR"/>
        </w:rPr>
        <w:t>PROJET DE RÉSOLUTION</w:t>
      </w:r>
    </w:p>
    <w:p w14:paraId="60139E5B" w14:textId="77777777" w:rsidR="00DE6A37" w:rsidRPr="00FE0CEB" w:rsidRDefault="00DE6A37">
      <w:pPr>
        <w:spacing w:after="0" w:line="240" w:lineRule="auto"/>
        <w:ind w:left="567" w:hanging="567"/>
        <w:jc w:val="center"/>
        <w:rPr>
          <w:rFonts w:cs="Arial"/>
          <w:b/>
          <w:bCs/>
          <w:lang w:val="fr-FR"/>
        </w:rPr>
      </w:pPr>
    </w:p>
    <w:p w14:paraId="6BAEEC56" w14:textId="77777777" w:rsidR="00DE6A37" w:rsidRPr="00FE0CEB" w:rsidRDefault="002E4AC6">
      <w:pPr>
        <w:spacing w:after="0" w:line="240" w:lineRule="auto"/>
        <w:ind w:left="567" w:hanging="567"/>
        <w:jc w:val="center"/>
        <w:rPr>
          <w:rFonts w:cs="Arial"/>
          <w:b/>
          <w:bCs/>
          <w:lang w:val="fr-FR"/>
        </w:rPr>
      </w:pPr>
      <w:r w:rsidRPr="00FE0CEB">
        <w:rPr>
          <w:rFonts w:cs="Arial"/>
          <w:b/>
          <w:bCs/>
          <w:lang w:val="fr-FR"/>
        </w:rPr>
        <w:t>ZONES D’IMPORTANCE À L’ÉCHELLE INTERNATIONALE POUR LES RAPACES (ZIIR)</w:t>
      </w:r>
    </w:p>
    <w:p w14:paraId="30AD92EF" w14:textId="77777777" w:rsidR="00DE6A37" w:rsidRPr="00FE0CEB" w:rsidRDefault="00DE6A37">
      <w:pPr>
        <w:spacing w:after="0" w:line="240" w:lineRule="auto"/>
        <w:ind w:left="567" w:hanging="567"/>
        <w:rPr>
          <w:rFonts w:cs="Arial"/>
          <w:b/>
          <w:bCs/>
          <w:lang w:val="fr-FR"/>
        </w:rPr>
      </w:pPr>
    </w:p>
    <w:p w14:paraId="0DEA9FB0" w14:textId="77777777" w:rsidR="00DE6A37" w:rsidRPr="00FE0CEB" w:rsidRDefault="00DE6A37">
      <w:pPr>
        <w:spacing w:after="0" w:line="240" w:lineRule="auto"/>
        <w:ind w:left="567" w:hanging="567"/>
        <w:rPr>
          <w:rFonts w:cs="Arial"/>
          <w:b/>
          <w:bCs/>
          <w:lang w:val="fr-FR"/>
        </w:rPr>
      </w:pPr>
    </w:p>
    <w:p w14:paraId="7CFCD3A3" w14:textId="77777777" w:rsidR="00DE6A37" w:rsidRPr="00FE0CEB" w:rsidRDefault="002E4AC6">
      <w:pPr>
        <w:spacing w:after="0" w:line="240" w:lineRule="auto"/>
        <w:jc w:val="both"/>
        <w:rPr>
          <w:rFonts w:cs="Arial"/>
          <w:lang w:val="fr-FR"/>
        </w:rPr>
      </w:pPr>
      <w:r w:rsidRPr="00FE0CEB">
        <w:rPr>
          <w:rFonts w:cs="Arial"/>
          <w:i/>
          <w:iCs/>
          <w:lang w:val="fr-FR"/>
        </w:rPr>
        <w:t>Alarmée</w:t>
      </w:r>
      <w:r w:rsidRPr="00FE0CEB">
        <w:rPr>
          <w:rFonts w:cs="Arial"/>
          <w:lang w:val="fr-FR"/>
        </w:rPr>
        <w:t xml:space="preserve"> par le fait que les oiseaux de proie migrateurs en Afrique-Eurasie sont confrontés à une crise de la biodiversité, avec environ 34 % des espèces menacées d’extinction et 50 % en déclin,</w:t>
      </w:r>
    </w:p>
    <w:p w14:paraId="0A5016F8" w14:textId="77777777" w:rsidR="00DE6A37" w:rsidRPr="00FE0CEB" w:rsidRDefault="00DE6A37">
      <w:pPr>
        <w:tabs>
          <w:tab w:val="left" w:pos="952"/>
        </w:tabs>
        <w:spacing w:after="0" w:line="240" w:lineRule="auto"/>
        <w:jc w:val="both"/>
        <w:rPr>
          <w:rFonts w:cs="Arial"/>
          <w:lang w:val="fr-FR"/>
        </w:rPr>
      </w:pPr>
    </w:p>
    <w:p w14:paraId="3D8DDA39" w14:textId="77777777" w:rsidR="00DE6A37" w:rsidRPr="00FE0CEB" w:rsidRDefault="002E4AC6">
      <w:pPr>
        <w:spacing w:after="0" w:line="240" w:lineRule="auto"/>
        <w:jc w:val="both"/>
        <w:rPr>
          <w:rFonts w:cs="Arial"/>
          <w:lang w:val="fr-FR"/>
        </w:rPr>
      </w:pPr>
      <w:r w:rsidRPr="00FE0CEB">
        <w:rPr>
          <w:rFonts w:cs="Arial"/>
          <w:i/>
          <w:iCs/>
          <w:lang w:val="fr-FR"/>
        </w:rPr>
        <w:t>Consciente</w:t>
      </w:r>
      <w:r w:rsidRPr="00FE0CEB">
        <w:rPr>
          <w:rFonts w:cs="Arial"/>
          <w:lang w:val="fr-FR"/>
        </w:rPr>
        <w:t xml:space="preserve"> que la conservation par zone est essentielle pour préserver une biodiversité en déclin, et préoccupée par le fait que les oiseaux de proie migrateurs sont souvent négligés dans de nombreux efforts nationaux et internationaux visant à adopter et appliquer des mesures de conservation et de gestion par zone, telles que la création de zones protégées </w:t>
      </w:r>
      <w:r w:rsidRPr="00FE0CEB">
        <w:rPr>
          <w:rFonts w:cs="Arial"/>
          <w:color w:val="000000" w:themeColor="text1"/>
          <w:lang w:val="fr-FR"/>
        </w:rPr>
        <w:t xml:space="preserve">accompagnées de plans de gestion, </w:t>
      </w:r>
      <w:r w:rsidRPr="00FE0CEB">
        <w:rPr>
          <w:rFonts w:cs="Arial"/>
          <w:lang w:val="fr-FR"/>
        </w:rPr>
        <w:t>ou en tant que zones soumises à d’autres mesures efficaces de conservation ou de restauration par zone,</w:t>
      </w:r>
    </w:p>
    <w:p w14:paraId="05F9840B" w14:textId="77777777" w:rsidR="00DE6A37" w:rsidRPr="00FE0CEB" w:rsidRDefault="00DE6A37">
      <w:pPr>
        <w:spacing w:after="0" w:line="240" w:lineRule="auto"/>
        <w:jc w:val="both"/>
        <w:rPr>
          <w:rFonts w:cs="Arial"/>
          <w:lang w:val="fr-FR"/>
        </w:rPr>
      </w:pPr>
    </w:p>
    <w:p w14:paraId="504B4A79" w14:textId="77777777" w:rsidR="00DE6A37" w:rsidRPr="00FE0CEB" w:rsidRDefault="002E4AC6">
      <w:pPr>
        <w:spacing w:after="0" w:line="240" w:lineRule="auto"/>
        <w:jc w:val="both"/>
        <w:rPr>
          <w:rFonts w:cs="Arial"/>
          <w:lang w:val="fr-FR"/>
        </w:rPr>
      </w:pPr>
      <w:r w:rsidRPr="00FE0CEB">
        <w:rPr>
          <w:rFonts w:cs="Arial"/>
          <w:i/>
          <w:iCs/>
          <w:lang w:val="fr-FR"/>
        </w:rPr>
        <w:t xml:space="preserve">Se félicitant </w:t>
      </w:r>
      <w:r w:rsidRPr="00FE0CEB">
        <w:rPr>
          <w:rFonts w:cs="Arial"/>
          <w:lang w:val="fr-FR"/>
        </w:rPr>
        <w:t>des Cibles 1 et 3 du Cadre mondial pour la biodiversité de Kunming-Montréal,</w:t>
      </w:r>
    </w:p>
    <w:p w14:paraId="7374F1CD" w14:textId="77777777" w:rsidR="00DE6A37" w:rsidRPr="00FE0CEB" w:rsidRDefault="00DE6A37">
      <w:pPr>
        <w:spacing w:after="0" w:line="240" w:lineRule="auto"/>
        <w:jc w:val="both"/>
        <w:rPr>
          <w:rFonts w:cs="Arial"/>
          <w:lang w:val="fr-FR"/>
        </w:rPr>
      </w:pPr>
    </w:p>
    <w:p w14:paraId="686D2A40" w14:textId="77777777" w:rsidR="00DE6A37" w:rsidRPr="00FE0CEB" w:rsidRDefault="002E4AC6">
      <w:pPr>
        <w:spacing w:after="0" w:line="240" w:lineRule="auto"/>
        <w:jc w:val="both"/>
        <w:rPr>
          <w:rFonts w:cs="Arial"/>
          <w:lang w:val="fr-FR"/>
        </w:rPr>
      </w:pPr>
      <w:r w:rsidRPr="00FE0CEB">
        <w:rPr>
          <w:rFonts w:cs="Arial"/>
          <w:i/>
          <w:iCs/>
          <w:lang w:val="fr-FR"/>
        </w:rPr>
        <w:t>Rappelant</w:t>
      </w:r>
      <w:r w:rsidRPr="00FE0CEB">
        <w:rPr>
          <w:rFonts w:cs="Arial"/>
          <w:lang w:val="fr-FR"/>
        </w:rPr>
        <w:t xml:space="preserve"> le Mémorandum d’entente sur la conservation des oiseaux de proie migrateurs d’Afrique et d’Eurasie (</w:t>
      </w:r>
      <w:proofErr w:type="spellStart"/>
      <w:r w:rsidRPr="00FE0CEB">
        <w:rPr>
          <w:rFonts w:cs="Arial"/>
          <w:lang w:val="fr-FR"/>
        </w:rPr>
        <w:t>MdE</w:t>
      </w:r>
      <w:proofErr w:type="spellEnd"/>
      <w:r w:rsidRPr="00FE0CEB">
        <w:rPr>
          <w:rFonts w:cs="Arial"/>
          <w:lang w:val="fr-FR"/>
        </w:rPr>
        <w:t xml:space="preserve"> Rapaces), qui en son Article 8(d), appelle les États de l’aire de répartition à « déterminer les zones importantes, les routes significatives, les sites de reproduction et de rassemblement pour les oiseaux de proie et [à] encourager leur protection ou leur gestion appropriée, leur réhabilitation ou leur restauration »,</w:t>
      </w:r>
    </w:p>
    <w:p w14:paraId="3EFABEEE" w14:textId="77777777" w:rsidR="00DE6A37" w:rsidRPr="00FE0CEB" w:rsidRDefault="00DE6A37">
      <w:pPr>
        <w:spacing w:after="0" w:line="240" w:lineRule="auto"/>
        <w:jc w:val="both"/>
        <w:rPr>
          <w:rFonts w:cs="Arial"/>
          <w:lang w:val="fr-FR"/>
        </w:rPr>
      </w:pPr>
    </w:p>
    <w:p w14:paraId="347B7698" w14:textId="77777777" w:rsidR="00DE6A37" w:rsidRPr="00FE0CEB" w:rsidRDefault="002E4AC6">
      <w:pPr>
        <w:spacing w:after="0" w:line="240" w:lineRule="auto"/>
        <w:jc w:val="both"/>
        <w:rPr>
          <w:rFonts w:cs="Arial"/>
          <w:lang w:val="fr-FR"/>
        </w:rPr>
      </w:pPr>
      <w:r w:rsidRPr="00FE0CEB">
        <w:rPr>
          <w:rFonts w:cs="Arial"/>
          <w:i/>
          <w:iCs/>
          <w:lang w:val="fr-FR"/>
        </w:rPr>
        <w:t>Rappelant</w:t>
      </w:r>
      <w:r w:rsidRPr="00FE0CEB">
        <w:rPr>
          <w:rFonts w:cs="Arial"/>
          <w:lang w:val="fr-FR"/>
        </w:rPr>
        <w:t xml:space="preserve"> la Résolution 12.13 de la CMS </w:t>
      </w:r>
      <w:r w:rsidRPr="00FE0CEB">
        <w:rPr>
          <w:rFonts w:cs="Arial"/>
          <w:i/>
          <w:iCs/>
          <w:lang w:val="fr-FR"/>
        </w:rPr>
        <w:t>Aires importantes pour les mammifères marins (AIMM)</w:t>
      </w:r>
      <w:r w:rsidRPr="00FE0CEB">
        <w:rPr>
          <w:rFonts w:cs="Arial"/>
          <w:lang w:val="fr-FR"/>
        </w:rPr>
        <w:t xml:space="preserve"> et la Résolution 14.7 de la CMS </w:t>
      </w:r>
      <w:r w:rsidRPr="00FE0CEB">
        <w:rPr>
          <w:rFonts w:cs="Arial"/>
          <w:i/>
          <w:iCs/>
          <w:lang w:val="fr-FR"/>
        </w:rPr>
        <w:t>Aires importantes pour les requins et les raies (AIRR)</w:t>
      </w:r>
      <w:r w:rsidRPr="00FE0CEB">
        <w:rPr>
          <w:rFonts w:cs="Arial"/>
          <w:lang w:val="fr-FR"/>
        </w:rPr>
        <w:t xml:space="preserve"> qui, entre autres, reconnaissent les critères et les processus d’identification de l’UICN pour les mammifères marins, les requins, les raies et les chimères inscrits aux Annexes de la CMS, et demandent aux Parties ainsi qu’invitent les États de l’aire de répartition, les organisations intergouvernementales et les partenaires à identifier des zones spécifiques où la délimitation des AIMM et des AIRR pourrait être particulièrement bénéfique,</w:t>
      </w:r>
    </w:p>
    <w:p w14:paraId="7F817FA7" w14:textId="77777777" w:rsidR="00DE6A37" w:rsidRPr="00FE0CEB" w:rsidRDefault="00DE6A37">
      <w:pPr>
        <w:spacing w:after="0" w:line="240" w:lineRule="auto"/>
        <w:jc w:val="both"/>
        <w:rPr>
          <w:rFonts w:cs="Arial"/>
          <w:lang w:val="fr-FR"/>
        </w:rPr>
      </w:pPr>
    </w:p>
    <w:p w14:paraId="260B3317" w14:textId="77777777" w:rsidR="00DE6A37" w:rsidRPr="00FE0CEB" w:rsidRDefault="002E4AC6">
      <w:pPr>
        <w:spacing w:after="0" w:line="240" w:lineRule="auto"/>
        <w:jc w:val="both"/>
        <w:rPr>
          <w:rFonts w:cs="Arial"/>
          <w:lang w:val="fr-FR"/>
        </w:rPr>
      </w:pPr>
      <w:r w:rsidRPr="00FE0CEB">
        <w:rPr>
          <w:rFonts w:cs="Arial"/>
          <w:i/>
          <w:iCs/>
          <w:lang w:val="fr-FR"/>
        </w:rPr>
        <w:t>Se félicitant</w:t>
      </w:r>
      <w:r w:rsidRPr="00FE0CEB">
        <w:rPr>
          <w:rFonts w:cs="Arial"/>
          <w:lang w:val="fr-FR"/>
        </w:rPr>
        <w:t xml:space="preserve"> de l’élaboration de critères de sélection et d’examen solides pour l’identification des ZIIR par le Groupe consultatif technique du </w:t>
      </w:r>
      <w:proofErr w:type="spellStart"/>
      <w:r w:rsidRPr="00FE0CEB">
        <w:rPr>
          <w:rFonts w:cs="Arial"/>
          <w:lang w:val="fr-FR"/>
        </w:rPr>
        <w:t>MdE</w:t>
      </w:r>
      <w:proofErr w:type="spellEnd"/>
      <w:r w:rsidRPr="00FE0CEB">
        <w:rPr>
          <w:rFonts w:cs="Arial"/>
          <w:lang w:val="fr-FR"/>
        </w:rPr>
        <w:t xml:space="preserve"> Rapaces et des progrès accomplis dans l’identification des ZIIR qui contribueront à déterminer les Zones clés pour la biodiversité (ZCB),</w:t>
      </w:r>
    </w:p>
    <w:p w14:paraId="16B3B1EE" w14:textId="77777777" w:rsidR="00DE6A37" w:rsidRPr="00FE0CEB" w:rsidRDefault="00DE6A37">
      <w:pPr>
        <w:spacing w:after="0" w:line="240" w:lineRule="auto"/>
        <w:jc w:val="both"/>
        <w:rPr>
          <w:rFonts w:cs="Arial"/>
          <w:lang w:val="fr-FR"/>
        </w:rPr>
      </w:pPr>
    </w:p>
    <w:p w14:paraId="06BDB043" w14:textId="77777777" w:rsidR="00DE6A37" w:rsidRPr="00FE0CEB" w:rsidRDefault="00DE6A37">
      <w:pPr>
        <w:spacing w:after="0" w:line="240" w:lineRule="auto"/>
        <w:jc w:val="both"/>
        <w:rPr>
          <w:rFonts w:cs="Arial"/>
          <w:lang w:val="fr-FR"/>
        </w:rPr>
      </w:pPr>
    </w:p>
    <w:p w14:paraId="361FA1AE" w14:textId="77777777" w:rsidR="00DE6A37" w:rsidRPr="00FE0CEB" w:rsidRDefault="002E4AC6">
      <w:pPr>
        <w:spacing w:after="0" w:line="240" w:lineRule="auto"/>
        <w:ind w:left="567" w:hanging="567"/>
        <w:jc w:val="center"/>
        <w:rPr>
          <w:rFonts w:cs="Arial"/>
          <w:i/>
          <w:iCs/>
          <w:lang w:val="fr-FR"/>
        </w:rPr>
      </w:pPr>
      <w:r w:rsidRPr="00FE0CEB">
        <w:rPr>
          <w:rFonts w:cs="Arial"/>
          <w:i/>
          <w:iCs/>
          <w:lang w:val="fr-FR"/>
        </w:rPr>
        <w:t>La Conférence des Parties à la</w:t>
      </w:r>
    </w:p>
    <w:p w14:paraId="768A518C" w14:textId="77777777" w:rsidR="00DE6A37" w:rsidRPr="00FE0CEB" w:rsidRDefault="002E4AC6">
      <w:pPr>
        <w:spacing w:after="0" w:line="240" w:lineRule="auto"/>
        <w:ind w:left="567" w:hanging="567"/>
        <w:jc w:val="center"/>
        <w:rPr>
          <w:rFonts w:cs="Arial"/>
          <w:i/>
          <w:iCs/>
          <w:lang w:val="fr-FR"/>
        </w:rPr>
      </w:pPr>
      <w:r w:rsidRPr="00FE0CEB">
        <w:rPr>
          <w:rFonts w:cs="Arial"/>
          <w:i/>
          <w:iCs/>
          <w:lang w:val="fr-FR"/>
        </w:rPr>
        <w:t>Convention sur la conservation des espèces migratrices appartenant à la faune sauvage</w:t>
      </w:r>
    </w:p>
    <w:p w14:paraId="336750AF" w14:textId="77777777" w:rsidR="00DE6A37" w:rsidRPr="00FE0CEB" w:rsidRDefault="00DE6A37">
      <w:pPr>
        <w:spacing w:after="0" w:line="240" w:lineRule="auto"/>
        <w:ind w:left="567" w:hanging="567"/>
        <w:jc w:val="both"/>
        <w:rPr>
          <w:rFonts w:cs="Arial"/>
          <w:lang w:val="fr-FR"/>
        </w:rPr>
      </w:pPr>
    </w:p>
    <w:p w14:paraId="1D8F27E9" w14:textId="77777777" w:rsidR="00DE6A37" w:rsidRPr="00FE0CEB" w:rsidRDefault="00DE6A37">
      <w:pPr>
        <w:pStyle w:val="ListParagraph"/>
        <w:spacing w:after="0" w:line="240" w:lineRule="auto"/>
        <w:ind w:hanging="720"/>
        <w:jc w:val="both"/>
        <w:rPr>
          <w:rFonts w:cs="Arial"/>
          <w:lang w:val="fr-FR"/>
        </w:rPr>
      </w:pPr>
    </w:p>
    <w:p w14:paraId="17FAE36C"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Décide</w:t>
      </w:r>
      <w:r w:rsidRPr="00FE0CEB">
        <w:rPr>
          <w:rFonts w:cs="Arial"/>
          <w:lang w:val="fr-FR"/>
        </w:rPr>
        <w:t xml:space="preserve"> d’établir des ZIIR en tant que zones d’importance à l’échelle internationale pour les oiseaux de proie migrateurs en Afrique-Eurasie pour</w:t>
      </w:r>
      <w:r w:rsidRPr="00FE0CEB">
        <w:rPr>
          <w:rFonts w:cs="Arial"/>
          <w:color w:val="000000" w:themeColor="text1"/>
          <w:lang w:val="fr-FR"/>
        </w:rPr>
        <w:t xml:space="preserve"> les sites </w:t>
      </w:r>
      <w:r w:rsidRPr="00FE0CEB">
        <w:rPr>
          <w:rFonts w:cs="Arial"/>
          <w:lang w:val="fr-FR"/>
        </w:rPr>
        <w:t xml:space="preserve">répondant aux critères utilisés pour identifier les Zones importantes pour la conservation des oiseaux et la biodiversité, tels que reconnus par le Groupe consultatif technique du </w:t>
      </w:r>
      <w:proofErr w:type="spellStart"/>
      <w:r w:rsidRPr="00FE0CEB">
        <w:rPr>
          <w:rFonts w:cs="Arial"/>
          <w:lang w:val="fr-FR"/>
        </w:rPr>
        <w:t>MdE</w:t>
      </w:r>
      <w:proofErr w:type="spellEnd"/>
      <w:r w:rsidRPr="00FE0CEB">
        <w:rPr>
          <w:rFonts w:cs="Arial"/>
          <w:lang w:val="fr-FR"/>
        </w:rPr>
        <w:t xml:space="preserve"> Rapaces, y compris les sites déjà inscrits dans le Tableau 3 de l’Annexe 3 du </w:t>
      </w:r>
      <w:proofErr w:type="spellStart"/>
      <w:r w:rsidRPr="00FE0CEB">
        <w:rPr>
          <w:rFonts w:cs="Arial"/>
          <w:lang w:val="fr-FR"/>
        </w:rPr>
        <w:t>MdE</w:t>
      </w:r>
      <w:proofErr w:type="spellEnd"/>
      <w:r w:rsidRPr="00FE0CEB">
        <w:rPr>
          <w:rFonts w:cs="Arial"/>
          <w:lang w:val="fr-FR"/>
        </w:rPr>
        <w:t xml:space="preserve"> Rapaces ;</w:t>
      </w:r>
    </w:p>
    <w:p w14:paraId="0EF36E8B" w14:textId="79B19CF5" w:rsidR="00503EFD" w:rsidRDefault="00503EFD">
      <w:pPr>
        <w:pStyle w:val="ListParagraph"/>
        <w:spacing w:after="0" w:line="240" w:lineRule="auto"/>
        <w:ind w:left="567" w:hanging="567"/>
        <w:contextualSpacing w:val="0"/>
        <w:jc w:val="both"/>
        <w:rPr>
          <w:rFonts w:cs="Arial"/>
          <w:i/>
          <w:iCs/>
          <w:lang w:val="fr-FR"/>
        </w:rPr>
      </w:pPr>
      <w:r>
        <w:rPr>
          <w:rFonts w:cs="Arial"/>
          <w:i/>
          <w:iCs/>
          <w:lang w:val="fr-FR"/>
        </w:rPr>
        <w:br w:type="page"/>
      </w:r>
    </w:p>
    <w:p w14:paraId="2BE488D7" w14:textId="77777777" w:rsidR="00DE6A37" w:rsidRDefault="002E4AC6">
      <w:pPr>
        <w:pStyle w:val="ListParagraph"/>
        <w:numPr>
          <w:ilvl w:val="0"/>
          <w:numId w:val="27"/>
        </w:numPr>
        <w:spacing w:after="0" w:line="240" w:lineRule="auto"/>
        <w:ind w:left="567" w:hanging="567"/>
        <w:contextualSpacing w:val="0"/>
        <w:jc w:val="both"/>
        <w:rPr>
          <w:rFonts w:cs="Arial"/>
          <w:i/>
          <w:iCs/>
          <w:lang w:val="fr-FR"/>
        </w:rPr>
      </w:pPr>
      <w:r w:rsidRPr="00FE0CEB">
        <w:rPr>
          <w:rFonts w:cs="Arial"/>
          <w:i/>
          <w:iCs/>
          <w:lang w:val="fr-FR"/>
        </w:rPr>
        <w:lastRenderedPageBreak/>
        <w:t>Prie</w:t>
      </w:r>
      <w:r w:rsidRPr="00FE0CEB">
        <w:rPr>
          <w:rFonts w:cs="Arial"/>
          <w:lang w:val="fr-FR"/>
        </w:rPr>
        <w:t xml:space="preserve"> les Parties et invite tous les États de l’aire de répartition, les organisations intergouvernementales et les partenaires à soutenir l’identification et la délimitation des ZIIR, en particulier pour les espèces inscrites dans la </w:t>
      </w:r>
      <w:hyperlink r:id="rId24" w:history="1">
        <w:r w:rsidRPr="00FE0CEB">
          <w:rPr>
            <w:rFonts w:cs="Arial"/>
            <w:lang w:val="fr-FR"/>
          </w:rPr>
          <w:t>catégorie 1</w:t>
        </w:r>
      </w:hyperlink>
      <w:r w:rsidRPr="00FE0CEB">
        <w:rPr>
          <w:rFonts w:cs="Arial"/>
          <w:lang w:val="fr-FR"/>
        </w:rPr>
        <w:t xml:space="preserve"> du Tableau 1 du Plan d’action du </w:t>
      </w:r>
      <w:proofErr w:type="spellStart"/>
      <w:r w:rsidRPr="00FE0CEB">
        <w:rPr>
          <w:rFonts w:cs="Arial"/>
          <w:lang w:val="fr-FR"/>
        </w:rPr>
        <w:t>MdE</w:t>
      </w:r>
      <w:proofErr w:type="spellEnd"/>
      <w:r w:rsidRPr="00FE0CEB">
        <w:rPr>
          <w:rFonts w:cs="Arial"/>
          <w:lang w:val="fr-FR"/>
        </w:rPr>
        <w:t xml:space="preserve"> Rapaces, notamment le </w:t>
      </w:r>
      <w:proofErr w:type="spellStart"/>
      <w:r w:rsidRPr="00FE0CEB">
        <w:rPr>
          <w:rFonts w:cs="Arial"/>
          <w:lang w:val="fr-FR"/>
        </w:rPr>
        <w:t>pernoptère</w:t>
      </w:r>
      <w:proofErr w:type="spellEnd"/>
      <w:r w:rsidRPr="00FE0CEB">
        <w:rPr>
          <w:rFonts w:cs="Arial"/>
          <w:lang w:val="fr-FR"/>
        </w:rPr>
        <w:t xml:space="preserve"> d’Égypte</w:t>
      </w:r>
      <w:r w:rsidRPr="00FE0CEB">
        <w:rPr>
          <w:rFonts w:cs="Arial"/>
          <w:i/>
          <w:iCs/>
          <w:lang w:val="fr-FR"/>
        </w:rPr>
        <w:t xml:space="preserve"> (</w:t>
      </w:r>
      <w:proofErr w:type="spellStart"/>
      <w:r w:rsidRPr="00FE0CEB">
        <w:rPr>
          <w:rFonts w:cs="Arial"/>
          <w:i/>
          <w:iCs/>
          <w:lang w:val="fr-FR"/>
        </w:rPr>
        <w:t>Neophron</w:t>
      </w:r>
      <w:proofErr w:type="spellEnd"/>
      <w:r w:rsidRPr="00FE0CEB">
        <w:rPr>
          <w:rFonts w:cs="Arial"/>
          <w:i/>
          <w:iCs/>
          <w:lang w:val="fr-FR"/>
        </w:rPr>
        <w:t xml:space="preserve"> </w:t>
      </w:r>
      <w:proofErr w:type="spellStart"/>
      <w:r w:rsidRPr="00FE0CEB">
        <w:rPr>
          <w:rFonts w:cs="Arial"/>
          <w:i/>
          <w:iCs/>
          <w:lang w:val="fr-FR"/>
        </w:rPr>
        <w:t>percnopterus</w:t>
      </w:r>
      <w:proofErr w:type="spellEnd"/>
      <w:r w:rsidRPr="00FE0CEB">
        <w:rPr>
          <w:rFonts w:cs="Arial"/>
          <w:i/>
          <w:iCs/>
          <w:lang w:val="fr-FR"/>
        </w:rPr>
        <w:t xml:space="preserve">), le </w:t>
      </w:r>
      <w:r w:rsidRPr="00FE0CEB">
        <w:rPr>
          <w:rFonts w:cs="Arial"/>
          <w:lang w:val="fr-FR"/>
        </w:rPr>
        <w:t>vautour oricou</w:t>
      </w:r>
      <w:r w:rsidRPr="00FE0CEB">
        <w:rPr>
          <w:rFonts w:cs="Arial"/>
          <w:i/>
          <w:iCs/>
          <w:lang w:val="fr-FR"/>
        </w:rPr>
        <w:t xml:space="preserve"> (</w:t>
      </w:r>
      <w:proofErr w:type="spellStart"/>
      <w:r w:rsidRPr="00FE0CEB">
        <w:rPr>
          <w:rFonts w:cs="Arial"/>
          <w:i/>
          <w:iCs/>
          <w:lang w:val="fr-FR"/>
        </w:rPr>
        <w:t>Torgos</w:t>
      </w:r>
      <w:proofErr w:type="spellEnd"/>
      <w:r w:rsidRPr="00FE0CEB">
        <w:rPr>
          <w:rFonts w:cs="Arial"/>
          <w:i/>
          <w:iCs/>
          <w:lang w:val="fr-FR"/>
        </w:rPr>
        <w:t xml:space="preserve"> </w:t>
      </w:r>
      <w:proofErr w:type="spellStart"/>
      <w:r w:rsidRPr="00FE0CEB">
        <w:rPr>
          <w:rFonts w:cs="Arial"/>
          <w:i/>
          <w:iCs/>
          <w:lang w:val="fr-FR"/>
        </w:rPr>
        <w:t>tracheliotos</w:t>
      </w:r>
      <w:proofErr w:type="spellEnd"/>
      <w:r w:rsidRPr="00FE0CEB">
        <w:rPr>
          <w:rFonts w:cs="Arial"/>
          <w:i/>
          <w:iCs/>
          <w:lang w:val="fr-FR"/>
        </w:rPr>
        <w:t xml:space="preserve">), le </w:t>
      </w:r>
      <w:r w:rsidRPr="00FE0CEB">
        <w:rPr>
          <w:rFonts w:cs="Arial"/>
          <w:lang w:val="fr-FR"/>
        </w:rPr>
        <w:t xml:space="preserve">vautour de </w:t>
      </w:r>
      <w:proofErr w:type="spellStart"/>
      <w:r w:rsidRPr="00FE0CEB">
        <w:rPr>
          <w:rFonts w:cs="Arial"/>
          <w:lang w:val="fr-FR"/>
        </w:rPr>
        <w:t>Rüppell</w:t>
      </w:r>
      <w:proofErr w:type="spellEnd"/>
      <w:r w:rsidRPr="00FE0CEB">
        <w:rPr>
          <w:rFonts w:cs="Arial"/>
          <w:i/>
          <w:iCs/>
          <w:lang w:val="fr-FR"/>
        </w:rPr>
        <w:t xml:space="preserve"> (</w:t>
      </w:r>
      <w:proofErr w:type="spellStart"/>
      <w:r w:rsidRPr="00FE0CEB">
        <w:rPr>
          <w:rFonts w:cs="Arial"/>
          <w:i/>
          <w:iCs/>
          <w:lang w:val="fr-FR"/>
        </w:rPr>
        <w:t>Gyps</w:t>
      </w:r>
      <w:proofErr w:type="spellEnd"/>
      <w:r w:rsidRPr="00FE0CEB">
        <w:rPr>
          <w:rFonts w:cs="Arial"/>
          <w:i/>
          <w:iCs/>
          <w:lang w:val="fr-FR"/>
        </w:rPr>
        <w:t xml:space="preserve"> </w:t>
      </w:r>
      <w:proofErr w:type="spellStart"/>
      <w:r w:rsidRPr="00FE0CEB">
        <w:rPr>
          <w:rFonts w:cs="Arial"/>
          <w:i/>
          <w:iCs/>
          <w:lang w:val="fr-FR"/>
        </w:rPr>
        <w:t>rueppelli</w:t>
      </w:r>
      <w:proofErr w:type="spellEnd"/>
      <w:r w:rsidRPr="00FE0CEB">
        <w:rPr>
          <w:rFonts w:cs="Arial"/>
          <w:i/>
          <w:iCs/>
          <w:lang w:val="fr-FR"/>
        </w:rPr>
        <w:t>)</w:t>
      </w:r>
      <w:r w:rsidRPr="00FE0CEB">
        <w:rPr>
          <w:rFonts w:cs="Arial"/>
          <w:lang w:val="fr-FR"/>
        </w:rPr>
        <w:t xml:space="preserve"> et l’aigle des steppes</w:t>
      </w:r>
      <w:r w:rsidRPr="00FE0CEB">
        <w:rPr>
          <w:rFonts w:cs="Arial"/>
          <w:i/>
          <w:iCs/>
          <w:lang w:val="fr-FR"/>
        </w:rPr>
        <w:t xml:space="preserve"> (Aquila </w:t>
      </w:r>
      <w:proofErr w:type="spellStart"/>
      <w:r w:rsidRPr="00FE0CEB">
        <w:rPr>
          <w:rFonts w:cs="Arial"/>
          <w:i/>
          <w:iCs/>
          <w:lang w:val="fr-FR"/>
        </w:rPr>
        <w:t>nipalensis</w:t>
      </w:r>
      <w:proofErr w:type="spellEnd"/>
      <w:r w:rsidRPr="00FE0CEB">
        <w:rPr>
          <w:rFonts w:cs="Arial"/>
          <w:i/>
          <w:iCs/>
          <w:lang w:val="fr-FR"/>
        </w:rPr>
        <w:t xml:space="preserve">) ; </w:t>
      </w:r>
    </w:p>
    <w:p w14:paraId="0D142C26" w14:textId="77777777" w:rsidR="00503EFD" w:rsidRPr="00FE0CEB" w:rsidRDefault="00503EFD" w:rsidP="00503EFD">
      <w:pPr>
        <w:pStyle w:val="ListParagraph"/>
        <w:spacing w:after="0" w:line="240" w:lineRule="auto"/>
        <w:ind w:left="567"/>
        <w:contextualSpacing w:val="0"/>
        <w:jc w:val="both"/>
        <w:rPr>
          <w:rFonts w:cs="Arial"/>
          <w:i/>
          <w:iCs/>
          <w:lang w:val="fr-FR"/>
        </w:rPr>
      </w:pPr>
    </w:p>
    <w:p w14:paraId="4CE54486" w14:textId="77777777" w:rsidR="00DE6A37" w:rsidRPr="00FE0CEB" w:rsidRDefault="002E4AC6">
      <w:pPr>
        <w:pStyle w:val="ListParagraph"/>
        <w:widowControl w:val="0"/>
        <w:numPr>
          <w:ilvl w:val="0"/>
          <w:numId w:val="27"/>
        </w:numPr>
        <w:autoSpaceDE w:val="0"/>
        <w:autoSpaceDN w:val="0"/>
        <w:adjustRightInd w:val="0"/>
        <w:spacing w:after="0" w:line="240" w:lineRule="auto"/>
        <w:ind w:left="567" w:right="4" w:hanging="567"/>
        <w:contextualSpacing w:val="0"/>
        <w:jc w:val="both"/>
        <w:rPr>
          <w:rFonts w:cs="Arial"/>
          <w:bCs/>
          <w:lang w:val="fr-FR"/>
        </w:rPr>
      </w:pPr>
      <w:bookmarkStart w:id="7" w:name="_Hlk210044062"/>
      <w:r w:rsidRPr="00FE0CEB">
        <w:rPr>
          <w:rFonts w:cs="Arial"/>
          <w:i/>
          <w:iCs/>
          <w:lang w:val="fr-FR"/>
        </w:rPr>
        <w:t xml:space="preserve">Reconnaît </w:t>
      </w:r>
      <w:r w:rsidRPr="00FE0CEB">
        <w:rPr>
          <w:rFonts w:cs="Arial"/>
          <w:lang w:val="fr-FR"/>
        </w:rPr>
        <w:t xml:space="preserve">que les critères utilisés par le Groupe consultatif technique du </w:t>
      </w:r>
      <w:proofErr w:type="spellStart"/>
      <w:r w:rsidRPr="00FE0CEB">
        <w:rPr>
          <w:rFonts w:cs="Arial"/>
          <w:lang w:val="fr-FR"/>
        </w:rPr>
        <w:t>MdE</w:t>
      </w:r>
      <w:proofErr w:type="spellEnd"/>
      <w:r w:rsidRPr="00FE0CEB">
        <w:rPr>
          <w:rFonts w:cs="Arial"/>
          <w:lang w:val="fr-FR"/>
        </w:rPr>
        <w:t xml:space="preserve"> Rapaces pour identifier les ZIIR sont basés sur les critères scientifiques normalisés au niveau mondial formulés pour identifier les Zones importantes pour la conservation des oiseaux et la biodiversité (ZICO), tels que décrits par </w:t>
      </w:r>
      <w:hyperlink r:id="rId25" w:history="1">
        <w:proofErr w:type="spellStart"/>
        <w:r w:rsidRPr="005C241A">
          <w:rPr>
            <w:rStyle w:val="Hyperlink"/>
            <w:rFonts w:cs="Arial"/>
            <w:color w:val="auto"/>
            <w:u w:val="none"/>
            <w:lang w:val="fr-FR"/>
          </w:rPr>
          <w:t>BirdLife</w:t>
        </w:r>
        <w:proofErr w:type="spellEnd"/>
        <w:r w:rsidRPr="005C241A">
          <w:rPr>
            <w:rStyle w:val="Hyperlink"/>
            <w:rFonts w:cs="Arial"/>
            <w:color w:val="auto"/>
            <w:u w:val="none"/>
            <w:lang w:val="fr-FR"/>
          </w:rPr>
          <w:t xml:space="preserve"> International</w:t>
        </w:r>
      </w:hyperlink>
      <w:r w:rsidRPr="00FE0CEB">
        <w:rPr>
          <w:rFonts w:cs="Arial"/>
          <w:lang w:val="fr-FR"/>
        </w:rPr>
        <w:t xml:space="preserve">, et que les ZIIR comprennent les ZICO et les zones de protection spéciale (telles que désignées par la Directive Oiseaux de la Commission européenne) qui hébergent une ou plusieurs espèces de rapaces inscrites à l’Annexe 1 du </w:t>
      </w:r>
      <w:proofErr w:type="spellStart"/>
      <w:r w:rsidRPr="00FE0CEB">
        <w:rPr>
          <w:rFonts w:cs="Arial"/>
          <w:lang w:val="fr-FR"/>
        </w:rPr>
        <w:t>MdE</w:t>
      </w:r>
      <w:proofErr w:type="spellEnd"/>
      <w:r w:rsidRPr="00FE0CEB">
        <w:rPr>
          <w:rFonts w:cs="Arial"/>
          <w:lang w:val="fr-FR"/>
        </w:rPr>
        <w:t xml:space="preserve"> Rapaces, ainsi que les sites proposés par les Signataires du Mémorandum d’entente qui remplissent les critères des ZICO ;</w:t>
      </w:r>
      <w:bookmarkEnd w:id="7"/>
      <w:r w:rsidRPr="00FE0CEB">
        <w:rPr>
          <w:rFonts w:cs="Arial"/>
          <w:lang w:val="fr-FR"/>
        </w:rPr>
        <w:t xml:space="preserve"> </w:t>
      </w:r>
    </w:p>
    <w:p w14:paraId="1282A704" w14:textId="77777777" w:rsidR="00DE6A37" w:rsidRPr="00FE0CEB" w:rsidRDefault="00DE6A37">
      <w:pPr>
        <w:spacing w:after="0" w:line="240" w:lineRule="auto"/>
        <w:ind w:left="567" w:hanging="567"/>
        <w:jc w:val="both"/>
        <w:rPr>
          <w:rFonts w:cs="Arial"/>
          <w:lang w:val="fr-FR"/>
        </w:rPr>
      </w:pPr>
    </w:p>
    <w:p w14:paraId="394E123B"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Recommande</w:t>
      </w:r>
      <w:r w:rsidRPr="00FE0CEB">
        <w:rPr>
          <w:rFonts w:cs="Arial"/>
          <w:lang w:val="fr-FR"/>
        </w:rPr>
        <w:t xml:space="preserve"> que, dans un esprit de transparence, ce soutien à l’identification des ZIIR implique les autorités des Parties ainsi que les organisations régionales et internationales concernées dès les premières étapes ;</w:t>
      </w:r>
    </w:p>
    <w:p w14:paraId="031E29BE" w14:textId="77777777" w:rsidR="00DE6A37" w:rsidRPr="00FE0CEB" w:rsidRDefault="00DE6A37">
      <w:pPr>
        <w:pStyle w:val="ListParagraph"/>
        <w:spacing w:after="0" w:line="240" w:lineRule="auto"/>
        <w:ind w:left="567" w:hanging="567"/>
        <w:contextualSpacing w:val="0"/>
        <w:jc w:val="both"/>
        <w:rPr>
          <w:rFonts w:cs="Arial"/>
          <w:lang w:val="fr-FR"/>
        </w:rPr>
      </w:pPr>
    </w:p>
    <w:p w14:paraId="37341C5D"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Invite</w:t>
      </w:r>
      <w:r w:rsidRPr="00FE0CEB">
        <w:rPr>
          <w:rFonts w:cs="Arial"/>
          <w:lang w:val="fr-FR"/>
        </w:rPr>
        <w:t xml:space="preserve"> les Parties, les États de l’aire de répartition, les organisations intergouvernementales et les partenaires à solliciter le soutien du Groupe consultatif technique du </w:t>
      </w:r>
      <w:proofErr w:type="spellStart"/>
      <w:r w:rsidRPr="00FE0CEB">
        <w:rPr>
          <w:rFonts w:cs="Arial"/>
          <w:lang w:val="fr-FR"/>
        </w:rPr>
        <w:t>MdE</w:t>
      </w:r>
      <w:proofErr w:type="spellEnd"/>
      <w:r w:rsidRPr="00FE0CEB">
        <w:rPr>
          <w:rFonts w:cs="Arial"/>
          <w:lang w:val="fr-FR"/>
        </w:rPr>
        <w:t xml:space="preserve"> Rapaces (</w:t>
      </w:r>
      <w:proofErr w:type="spellStart"/>
      <w:r w:rsidRPr="00FE0CEB">
        <w:rPr>
          <w:rFonts w:cs="Arial"/>
          <w:lang w:val="fr-FR"/>
        </w:rPr>
        <w:t>MdE</w:t>
      </w:r>
      <w:proofErr w:type="spellEnd"/>
      <w:r w:rsidRPr="00FE0CEB">
        <w:rPr>
          <w:rFonts w:cs="Arial"/>
          <w:lang w:val="fr-FR"/>
        </w:rPr>
        <w:t>) afin de promouvoir l’identification et l’évaluation des ZIIR ;</w:t>
      </w:r>
    </w:p>
    <w:p w14:paraId="6530FA6C" w14:textId="77777777" w:rsidR="00DE6A37" w:rsidRPr="00FE0CEB" w:rsidRDefault="00DE6A37">
      <w:pPr>
        <w:spacing w:after="0" w:line="240" w:lineRule="auto"/>
        <w:ind w:left="567" w:hanging="567"/>
        <w:jc w:val="both"/>
        <w:rPr>
          <w:rFonts w:cs="Arial"/>
          <w:lang w:val="fr-FR"/>
        </w:rPr>
      </w:pPr>
    </w:p>
    <w:p w14:paraId="2303DB86" w14:textId="77777777" w:rsidR="00DE6A37" w:rsidRPr="00FE0CEB" w:rsidRDefault="002E4AC6">
      <w:pPr>
        <w:pStyle w:val="ListParagraph"/>
        <w:numPr>
          <w:ilvl w:val="0"/>
          <w:numId w:val="27"/>
        </w:numPr>
        <w:spacing w:after="0" w:line="240" w:lineRule="auto"/>
        <w:ind w:left="567" w:hanging="567"/>
        <w:contextualSpacing w:val="0"/>
        <w:jc w:val="both"/>
        <w:rPr>
          <w:rFonts w:cs="Arial"/>
          <w:color w:val="000000" w:themeColor="text1"/>
          <w:lang w:val="fr-FR"/>
        </w:rPr>
      </w:pPr>
      <w:r w:rsidRPr="00FE0CEB">
        <w:rPr>
          <w:rFonts w:cs="Arial"/>
          <w:i/>
          <w:iCs/>
          <w:lang w:val="fr-FR"/>
        </w:rPr>
        <w:t>Invite</w:t>
      </w:r>
      <w:r w:rsidRPr="00FE0CEB">
        <w:rPr>
          <w:rFonts w:cs="Arial"/>
          <w:lang w:val="fr-FR"/>
        </w:rPr>
        <w:t xml:space="preserve"> également la Convention sur la diversité biologique, les autres accords multilatéraux sur l'environnement et les institutions financières internationales à considérer les ZIIR comme des contributions utiles à la détermination des Zones clés pour la biodiversité (ZCB) </w:t>
      </w:r>
      <w:r w:rsidRPr="00FE0CEB">
        <w:rPr>
          <w:rFonts w:cs="Arial"/>
          <w:color w:val="000000" w:themeColor="text1"/>
          <w:lang w:val="fr-FR"/>
        </w:rPr>
        <w:t xml:space="preserve">et d’autres zones soumises à </w:t>
      </w:r>
      <w:r w:rsidRPr="00FE0CEB">
        <w:rPr>
          <w:rFonts w:cs="Arial"/>
          <w:lang w:val="fr-FR"/>
        </w:rPr>
        <w:t xml:space="preserve">des mesures efficaces de conservation ou de restauration par zone ; </w:t>
      </w:r>
    </w:p>
    <w:p w14:paraId="660978CC" w14:textId="77777777" w:rsidR="00DE6A37" w:rsidRPr="00FE0CEB" w:rsidRDefault="00DE6A37">
      <w:pPr>
        <w:pStyle w:val="ListParagraph"/>
        <w:spacing w:after="0" w:line="240" w:lineRule="auto"/>
        <w:ind w:left="567" w:hanging="567"/>
        <w:contextualSpacing w:val="0"/>
        <w:jc w:val="both"/>
        <w:rPr>
          <w:rFonts w:cs="Arial"/>
          <w:color w:val="000000" w:themeColor="text1"/>
          <w:lang w:val="fr-FR"/>
        </w:rPr>
      </w:pPr>
    </w:p>
    <w:p w14:paraId="146C1124" w14:textId="7777777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Encourage</w:t>
      </w:r>
      <w:r w:rsidRPr="00FE0CEB">
        <w:rPr>
          <w:rFonts w:cs="Arial"/>
          <w:lang w:val="fr-FR"/>
        </w:rPr>
        <w:t xml:space="preserve"> les Parties à utiliser les zones déjà inscrites dans le Tableau 3 de l’Annexe 3 du </w:t>
      </w:r>
      <w:proofErr w:type="spellStart"/>
      <w:r w:rsidRPr="00FE0CEB">
        <w:rPr>
          <w:rFonts w:cs="Arial"/>
          <w:lang w:val="fr-FR"/>
        </w:rPr>
        <w:t>MdE</w:t>
      </w:r>
      <w:proofErr w:type="spellEnd"/>
      <w:r w:rsidRPr="00FE0CEB">
        <w:rPr>
          <w:rFonts w:cs="Arial"/>
          <w:lang w:val="fr-FR"/>
        </w:rPr>
        <w:t xml:space="preserve"> Rapaces lors de la désignation de zones protégées ou de zones soumises à d’autres mesures efficaces de conservation ou de restauration par zone, </w:t>
      </w:r>
      <w:r w:rsidRPr="00FE0CEB">
        <w:rPr>
          <w:rFonts w:cs="Arial"/>
          <w:color w:val="000000" w:themeColor="text1"/>
          <w:lang w:val="fr-FR"/>
        </w:rPr>
        <w:t xml:space="preserve">ou plus généralement dans le cadre des </w:t>
      </w:r>
      <w:r w:rsidRPr="00FE0CEB">
        <w:rPr>
          <w:rFonts w:cs="Arial"/>
          <w:lang w:val="fr-FR"/>
        </w:rPr>
        <w:t>processus de planification spatiale, afin de soutenir la conservation des oiseaux de proie inscrits aux Annexes de la CMS et de mettre en œuvre les Cibles 1 et 3 du Cadre mondial pour la biodiversité, notamment par le biais de stratégies et de plans d’action nationaux pour la biodiversité ;</w:t>
      </w:r>
    </w:p>
    <w:p w14:paraId="10DA3C31" w14:textId="77777777" w:rsidR="00DE6A37" w:rsidRPr="00FE0CEB" w:rsidRDefault="00DE6A37">
      <w:pPr>
        <w:pStyle w:val="ListParagraph"/>
        <w:spacing w:after="0" w:line="240" w:lineRule="auto"/>
        <w:ind w:left="567" w:hanging="567"/>
        <w:contextualSpacing w:val="0"/>
        <w:jc w:val="both"/>
        <w:rPr>
          <w:rFonts w:cs="Arial"/>
          <w:lang w:val="fr-FR"/>
        </w:rPr>
      </w:pPr>
    </w:p>
    <w:p w14:paraId="1F43DA6D" w14:textId="7584FA07" w:rsidR="00DE6A37" w:rsidRPr="00FE0CEB" w:rsidRDefault="002E4AC6">
      <w:pPr>
        <w:pStyle w:val="ListParagraph"/>
        <w:numPr>
          <w:ilvl w:val="0"/>
          <w:numId w:val="27"/>
        </w:numPr>
        <w:spacing w:after="0" w:line="240" w:lineRule="auto"/>
        <w:ind w:left="567" w:hanging="567"/>
        <w:contextualSpacing w:val="0"/>
        <w:jc w:val="both"/>
        <w:rPr>
          <w:rFonts w:cs="Arial"/>
          <w:lang w:val="fr-FR"/>
        </w:rPr>
      </w:pPr>
      <w:r w:rsidRPr="00FE0CEB">
        <w:rPr>
          <w:rFonts w:cs="Arial"/>
          <w:i/>
          <w:iCs/>
          <w:lang w:val="fr-FR"/>
        </w:rPr>
        <w:t>Prie</w:t>
      </w:r>
      <w:r w:rsidRPr="00FE0CEB">
        <w:rPr>
          <w:rFonts w:cs="Arial"/>
          <w:lang w:val="fr-FR"/>
        </w:rPr>
        <w:t xml:space="preserve"> le Secrétariat de continuer à promouvoir la valeur des ZIIR pour la conservation des oiseaux de proie inscrits aux Annexes de la CMS </w:t>
      </w:r>
      <w:r w:rsidR="002F1BEC">
        <w:rPr>
          <w:rFonts w:cs="Arial"/>
          <w:lang w:val="fr-FR"/>
        </w:rPr>
        <w:t>.</w:t>
      </w:r>
    </w:p>
    <w:p w14:paraId="091F4B09" w14:textId="77777777" w:rsidR="00DE6A37" w:rsidRPr="00FE0CEB" w:rsidRDefault="00DE6A37">
      <w:pPr>
        <w:pStyle w:val="ListParagraph"/>
        <w:spacing w:after="0" w:line="240" w:lineRule="auto"/>
        <w:ind w:left="567" w:hanging="720"/>
        <w:contextualSpacing w:val="0"/>
        <w:jc w:val="both"/>
        <w:rPr>
          <w:rFonts w:cs="Arial"/>
          <w:lang w:val="fr-FR"/>
        </w:rPr>
      </w:pPr>
    </w:p>
    <w:p w14:paraId="108E5E08" w14:textId="77777777" w:rsidR="00DE6A37" w:rsidRPr="00FE0CEB" w:rsidRDefault="00DE6A37">
      <w:pPr>
        <w:spacing w:after="0" w:line="240" w:lineRule="auto"/>
        <w:jc w:val="both"/>
        <w:rPr>
          <w:rFonts w:cs="Arial"/>
          <w:lang w:val="fr-FR"/>
        </w:rPr>
        <w:sectPr w:rsidR="00DE6A37" w:rsidRPr="00FE0CEB">
          <w:headerReference w:type="even" r:id="rId26"/>
          <w:headerReference w:type="first" r:id="rId27"/>
          <w:footerReference w:type="first" r:id="rId28"/>
          <w:type w:val="continuous"/>
          <w:pgSz w:w="11906" w:h="16838" w:code="9"/>
          <w:pgMar w:top="1440" w:right="1440" w:bottom="1440" w:left="1440" w:header="720" w:footer="720" w:gutter="0"/>
          <w:cols w:space="720"/>
          <w:titlePg/>
          <w:docGrid w:linePitch="360"/>
        </w:sectPr>
      </w:pPr>
    </w:p>
    <w:p w14:paraId="40BA1081" w14:textId="77777777" w:rsidR="00DE6A37" w:rsidRPr="00FE0CEB" w:rsidRDefault="002E4AC6">
      <w:pPr>
        <w:pStyle w:val="ListParagraph"/>
        <w:spacing w:after="0" w:line="240" w:lineRule="auto"/>
        <w:ind w:left="567"/>
        <w:jc w:val="right"/>
        <w:rPr>
          <w:rFonts w:cs="Arial"/>
          <w:b/>
          <w:bCs/>
          <w:lang w:val="fr-FR"/>
        </w:rPr>
      </w:pPr>
      <w:r w:rsidRPr="00FE0CEB">
        <w:rPr>
          <w:rFonts w:cs="Arial"/>
          <w:b/>
          <w:bCs/>
          <w:lang w:val="fr-FR"/>
        </w:rPr>
        <w:lastRenderedPageBreak/>
        <w:t>ANNEXE 2</w:t>
      </w:r>
    </w:p>
    <w:p w14:paraId="3D17F629" w14:textId="77777777" w:rsidR="00DE6A37" w:rsidRPr="00FE0CEB" w:rsidRDefault="00DE6A37">
      <w:pPr>
        <w:pStyle w:val="ListParagraph"/>
        <w:spacing w:after="0" w:line="240" w:lineRule="auto"/>
        <w:ind w:left="567"/>
        <w:rPr>
          <w:rFonts w:cs="Arial"/>
          <w:lang w:val="fr-FR"/>
        </w:rPr>
      </w:pPr>
    </w:p>
    <w:p w14:paraId="5B4B5FCE" w14:textId="77777777" w:rsidR="00DE6A37" w:rsidRPr="00FE0CEB" w:rsidRDefault="002E4AC6">
      <w:pPr>
        <w:pStyle w:val="ListParagraph"/>
        <w:spacing w:after="0" w:line="240" w:lineRule="auto"/>
        <w:ind w:left="567"/>
        <w:jc w:val="center"/>
        <w:rPr>
          <w:rFonts w:cs="Arial"/>
          <w:lang w:val="fr-FR"/>
        </w:rPr>
      </w:pPr>
      <w:r w:rsidRPr="00FE0CEB">
        <w:rPr>
          <w:rFonts w:cs="Arial"/>
          <w:lang w:val="fr-FR"/>
        </w:rPr>
        <w:t>PROJET DE DÉCISIONS</w:t>
      </w:r>
    </w:p>
    <w:p w14:paraId="75A744AA" w14:textId="77777777" w:rsidR="00DE6A37" w:rsidRPr="00FE0CEB" w:rsidRDefault="00DE6A37">
      <w:pPr>
        <w:pStyle w:val="ListParagraph"/>
        <w:ind w:left="567"/>
        <w:jc w:val="center"/>
        <w:rPr>
          <w:rFonts w:cs="Arial"/>
          <w:b/>
          <w:bCs/>
          <w:lang w:val="fr-FR"/>
        </w:rPr>
      </w:pPr>
    </w:p>
    <w:p w14:paraId="2D021E00" w14:textId="77777777" w:rsidR="00DE6A37" w:rsidRPr="00FE0CEB" w:rsidRDefault="00DE6A37">
      <w:pPr>
        <w:pStyle w:val="ListParagraph"/>
        <w:ind w:left="567"/>
        <w:jc w:val="center"/>
        <w:rPr>
          <w:rFonts w:cs="Arial"/>
          <w:b/>
          <w:bCs/>
          <w:lang w:val="fr-FR"/>
        </w:rPr>
      </w:pPr>
    </w:p>
    <w:p w14:paraId="4545C3BC" w14:textId="77777777" w:rsidR="00DE6A37" w:rsidRPr="00FE0CEB" w:rsidRDefault="002E4AC6">
      <w:pPr>
        <w:pStyle w:val="ListParagraph"/>
        <w:ind w:left="567"/>
        <w:jc w:val="center"/>
        <w:rPr>
          <w:rFonts w:cs="Arial"/>
          <w:lang w:val="fr-FR"/>
        </w:rPr>
      </w:pPr>
      <w:r w:rsidRPr="00FE0CEB">
        <w:rPr>
          <w:rFonts w:cs="Arial"/>
          <w:b/>
          <w:bCs/>
          <w:lang w:val="fr-FR"/>
        </w:rPr>
        <w:t xml:space="preserve">ZONES D’IMPORTANCE À L’ÉCHELLE INTERNATIONALE POUR LES RAPACES (ZIIR) </w:t>
      </w:r>
    </w:p>
    <w:p w14:paraId="2072E60E" w14:textId="77777777" w:rsidR="00DE6A37" w:rsidRPr="00FE0CEB" w:rsidRDefault="00DE6A37">
      <w:pPr>
        <w:spacing w:after="0" w:line="240" w:lineRule="auto"/>
        <w:rPr>
          <w:rFonts w:cs="Arial"/>
          <w:b/>
          <w:bCs/>
          <w:i/>
          <w:iCs/>
          <w:lang w:val="fr-FR"/>
        </w:rPr>
      </w:pPr>
    </w:p>
    <w:p w14:paraId="72F069FE" w14:textId="77777777" w:rsidR="00DE6A37" w:rsidRPr="00FE0CEB" w:rsidRDefault="00DE6A37">
      <w:pPr>
        <w:spacing w:after="0" w:line="240" w:lineRule="auto"/>
        <w:rPr>
          <w:rFonts w:cs="Arial"/>
          <w:b/>
          <w:bCs/>
          <w:i/>
          <w:iCs/>
          <w:lang w:val="fr-FR"/>
        </w:rPr>
      </w:pPr>
    </w:p>
    <w:p w14:paraId="0C1F3D59" w14:textId="77777777" w:rsidR="00DE6A37" w:rsidRPr="00FE0CEB" w:rsidRDefault="002E4AC6">
      <w:pPr>
        <w:spacing w:after="0" w:line="240" w:lineRule="auto"/>
        <w:rPr>
          <w:rFonts w:cs="Arial"/>
          <w:b/>
          <w:bCs/>
          <w:i/>
          <w:iCs/>
          <w:lang w:val="fr-FR"/>
        </w:rPr>
      </w:pPr>
      <w:r w:rsidRPr="00FE0CEB">
        <w:rPr>
          <w:rFonts w:cs="Arial"/>
          <w:b/>
          <w:bCs/>
          <w:i/>
          <w:iCs/>
          <w:lang w:val="fr-FR"/>
        </w:rPr>
        <w:t xml:space="preserve">À l’adresse des Parties </w:t>
      </w:r>
    </w:p>
    <w:p w14:paraId="25812D6A" w14:textId="77777777" w:rsidR="00DE6A37" w:rsidRPr="00FE0CEB" w:rsidRDefault="00DE6A37">
      <w:pPr>
        <w:pStyle w:val="ListParagraph"/>
        <w:spacing w:after="0" w:line="240" w:lineRule="auto"/>
        <w:ind w:left="567"/>
        <w:contextualSpacing w:val="0"/>
        <w:rPr>
          <w:rFonts w:cs="Arial"/>
          <w:lang w:val="fr-FR"/>
        </w:rPr>
      </w:pPr>
    </w:p>
    <w:p w14:paraId="67B80A2E" w14:textId="77777777" w:rsidR="00DE6A37" w:rsidRPr="00FE0CEB" w:rsidRDefault="002E4AC6">
      <w:pPr>
        <w:spacing w:after="0" w:line="240" w:lineRule="auto"/>
        <w:ind w:left="851" w:hanging="851"/>
        <w:jc w:val="both"/>
        <w:rPr>
          <w:rFonts w:cs="Arial"/>
          <w:lang w:val="fr-FR"/>
        </w:rPr>
      </w:pPr>
      <w:r w:rsidRPr="00FE0CEB">
        <w:rPr>
          <w:rFonts w:cs="Arial"/>
          <w:lang w:val="fr-FR"/>
        </w:rPr>
        <w:t>15.AA</w:t>
      </w:r>
      <w:r w:rsidRPr="00FE0CEB">
        <w:rPr>
          <w:rFonts w:cs="Arial"/>
          <w:lang w:val="fr-FR"/>
        </w:rPr>
        <w:tab/>
        <w:t>Les Parties sont invitées à soutenir l’identification de nouvelles ZIIR en proposant de nouvelles zones au Groupe consultatif technique du Mémorandum d'entente sur la conservation des oiseaux de proie migrateurs d'Afrique et d'Eurasie (</w:t>
      </w:r>
      <w:proofErr w:type="spellStart"/>
      <w:r w:rsidRPr="00FE0CEB">
        <w:rPr>
          <w:rFonts w:cs="Arial"/>
          <w:lang w:val="fr-FR"/>
        </w:rPr>
        <w:t>MdE</w:t>
      </w:r>
      <w:proofErr w:type="spellEnd"/>
      <w:r w:rsidRPr="00FE0CEB">
        <w:rPr>
          <w:rFonts w:cs="Arial"/>
          <w:lang w:val="fr-FR"/>
        </w:rPr>
        <w:t xml:space="preserve"> Rapaces).</w:t>
      </w:r>
    </w:p>
    <w:p w14:paraId="1A6B7C47" w14:textId="77777777" w:rsidR="00DE6A37" w:rsidRPr="00FE0CEB" w:rsidRDefault="00DE6A37">
      <w:pPr>
        <w:spacing w:after="0" w:line="240" w:lineRule="auto"/>
        <w:jc w:val="both"/>
        <w:rPr>
          <w:rFonts w:cs="Arial"/>
          <w:lang w:val="fr-FR"/>
        </w:rPr>
      </w:pPr>
    </w:p>
    <w:p w14:paraId="288B630C" w14:textId="77777777" w:rsidR="00DE6A37" w:rsidRPr="00FE0CEB" w:rsidRDefault="00DE6A37">
      <w:pPr>
        <w:pStyle w:val="ListParagraph"/>
        <w:spacing w:after="0" w:line="240" w:lineRule="auto"/>
        <w:contextualSpacing w:val="0"/>
        <w:rPr>
          <w:rFonts w:cs="Arial"/>
          <w:b/>
          <w:bCs/>
          <w:i/>
          <w:iCs/>
          <w:lang w:val="fr-FR"/>
        </w:rPr>
      </w:pPr>
    </w:p>
    <w:p w14:paraId="06638021" w14:textId="77777777" w:rsidR="00DE6A37" w:rsidRPr="00FE0CEB" w:rsidRDefault="002E4AC6">
      <w:pPr>
        <w:spacing w:after="0" w:line="240" w:lineRule="auto"/>
        <w:jc w:val="both"/>
        <w:rPr>
          <w:rFonts w:cs="Arial"/>
          <w:lang w:val="fr-FR"/>
        </w:rPr>
      </w:pPr>
      <w:r w:rsidRPr="00FE0CEB">
        <w:rPr>
          <w:rFonts w:cs="Arial"/>
          <w:b/>
          <w:bCs/>
          <w:i/>
          <w:iCs/>
          <w:lang w:val="fr-FR"/>
        </w:rPr>
        <w:t xml:space="preserve">À l’adresse des Parties et des organisations intergouvernementales et non gouvernementales </w:t>
      </w:r>
    </w:p>
    <w:p w14:paraId="32373161" w14:textId="77777777" w:rsidR="00DE6A37" w:rsidRPr="00FE0CEB" w:rsidRDefault="00DE6A37">
      <w:pPr>
        <w:spacing w:after="0" w:line="240" w:lineRule="auto"/>
        <w:jc w:val="both"/>
        <w:rPr>
          <w:rFonts w:cs="Arial"/>
          <w:lang w:val="fr-FR"/>
        </w:rPr>
      </w:pPr>
    </w:p>
    <w:p w14:paraId="0A6E2358" w14:textId="77777777" w:rsidR="00DE6A37" w:rsidRPr="00FE0CEB" w:rsidRDefault="002E4AC6">
      <w:pPr>
        <w:spacing w:after="0" w:line="240" w:lineRule="auto"/>
        <w:ind w:left="851" w:hanging="851"/>
        <w:jc w:val="both"/>
        <w:rPr>
          <w:rFonts w:cs="Arial"/>
          <w:lang w:val="fr-FR"/>
        </w:rPr>
      </w:pPr>
      <w:r w:rsidRPr="00FE0CEB">
        <w:rPr>
          <w:rFonts w:cs="Arial"/>
          <w:lang w:val="fr-FR"/>
        </w:rPr>
        <w:t xml:space="preserve">15.BB </w:t>
      </w:r>
      <w:r w:rsidRPr="00FE0CEB">
        <w:rPr>
          <w:rFonts w:cs="Arial"/>
          <w:lang w:val="fr-FR"/>
        </w:rPr>
        <w:tab/>
        <w:t>Les Parties ainsi que les organisations intergouvernementales et non gouvernementales sont encouragées à :</w:t>
      </w:r>
    </w:p>
    <w:p w14:paraId="3E4E96EC" w14:textId="77777777" w:rsidR="00DE6A37" w:rsidRPr="00FE0CEB" w:rsidRDefault="00DE6A37">
      <w:pPr>
        <w:spacing w:after="0" w:line="240" w:lineRule="auto"/>
        <w:jc w:val="both"/>
        <w:rPr>
          <w:rFonts w:cs="Arial"/>
          <w:lang w:val="fr-FR"/>
        </w:rPr>
      </w:pPr>
    </w:p>
    <w:p w14:paraId="6800BF29" w14:textId="77777777" w:rsidR="00DE6A37" w:rsidRPr="00FE0CEB" w:rsidRDefault="002E4AC6">
      <w:pPr>
        <w:pStyle w:val="ListParagraph"/>
        <w:numPr>
          <w:ilvl w:val="0"/>
          <w:numId w:val="15"/>
        </w:numPr>
        <w:spacing w:after="0" w:line="240" w:lineRule="auto"/>
        <w:ind w:left="1418" w:hanging="567"/>
        <w:contextualSpacing w:val="0"/>
        <w:jc w:val="both"/>
        <w:rPr>
          <w:rFonts w:cs="Arial"/>
          <w:lang w:val="fr-FR"/>
        </w:rPr>
      </w:pPr>
      <w:r w:rsidRPr="00FE0CEB">
        <w:rPr>
          <w:rFonts w:cs="Arial"/>
          <w:lang w:val="fr-FR"/>
        </w:rPr>
        <w:t xml:space="preserve">contribuer activement à l’identification des ZIIR proposées en Afrique et en Eurasie et soumettre des propositions au Groupe consultatif technique du </w:t>
      </w:r>
      <w:proofErr w:type="spellStart"/>
      <w:r w:rsidRPr="00FE0CEB">
        <w:rPr>
          <w:rFonts w:cs="Arial"/>
          <w:lang w:val="fr-FR"/>
        </w:rPr>
        <w:t>MdE</w:t>
      </w:r>
      <w:proofErr w:type="spellEnd"/>
      <w:r w:rsidRPr="00FE0CEB">
        <w:rPr>
          <w:rFonts w:cs="Arial"/>
          <w:lang w:val="fr-FR"/>
        </w:rPr>
        <w:t xml:space="preserve"> Rapaces ; </w:t>
      </w:r>
    </w:p>
    <w:p w14:paraId="7FB28984" w14:textId="77777777" w:rsidR="00DE6A37" w:rsidRPr="00FE0CEB" w:rsidRDefault="00DE6A37">
      <w:pPr>
        <w:pStyle w:val="ListParagraph"/>
        <w:spacing w:after="0" w:line="240" w:lineRule="auto"/>
        <w:ind w:left="1418" w:hanging="567"/>
        <w:contextualSpacing w:val="0"/>
        <w:jc w:val="both"/>
        <w:rPr>
          <w:rFonts w:cs="Arial"/>
          <w:lang w:val="fr-FR"/>
        </w:rPr>
      </w:pPr>
    </w:p>
    <w:p w14:paraId="7F52964B" w14:textId="77777777" w:rsidR="00DE6A37" w:rsidRPr="00FE0CEB" w:rsidRDefault="002E4AC6">
      <w:pPr>
        <w:pStyle w:val="ListParagraph"/>
        <w:numPr>
          <w:ilvl w:val="0"/>
          <w:numId w:val="15"/>
        </w:numPr>
        <w:spacing w:after="0" w:line="240" w:lineRule="auto"/>
        <w:ind w:left="1418" w:hanging="567"/>
        <w:contextualSpacing w:val="0"/>
        <w:jc w:val="both"/>
        <w:rPr>
          <w:rFonts w:cs="Arial"/>
          <w:lang w:val="fr-FR"/>
        </w:rPr>
      </w:pPr>
      <w:r w:rsidRPr="00FE0CEB">
        <w:rPr>
          <w:rFonts w:cs="Arial"/>
          <w:lang w:val="fr-FR"/>
        </w:rPr>
        <w:t>collaborer étroitement avec le GCT et lui apporter un soutien dans le cadre du processus d’identification des ZIIR.</w:t>
      </w:r>
    </w:p>
    <w:p w14:paraId="1E5CB981" w14:textId="77777777" w:rsidR="00DE6A37" w:rsidRPr="00FE0CEB" w:rsidRDefault="00DE6A37">
      <w:pPr>
        <w:pStyle w:val="ListParagraph"/>
        <w:spacing w:after="0" w:line="240" w:lineRule="auto"/>
        <w:ind w:left="1134"/>
        <w:contextualSpacing w:val="0"/>
        <w:jc w:val="both"/>
        <w:rPr>
          <w:rFonts w:cs="Arial"/>
          <w:lang w:val="fr-FR"/>
        </w:rPr>
      </w:pPr>
    </w:p>
    <w:p w14:paraId="66453FE2" w14:textId="77777777" w:rsidR="00DE6A37" w:rsidRPr="00FE0CEB" w:rsidRDefault="002E4AC6">
      <w:pPr>
        <w:pStyle w:val="ListParagraph"/>
        <w:spacing w:after="0" w:line="240" w:lineRule="auto"/>
        <w:ind w:left="0"/>
        <w:contextualSpacing w:val="0"/>
        <w:jc w:val="both"/>
        <w:rPr>
          <w:rFonts w:cs="Arial"/>
          <w:b/>
          <w:bCs/>
          <w:i/>
          <w:iCs/>
          <w:lang w:val="fr-FR"/>
        </w:rPr>
      </w:pPr>
      <w:r w:rsidRPr="00FE0CEB">
        <w:rPr>
          <w:rFonts w:cs="Arial"/>
          <w:b/>
          <w:bCs/>
          <w:i/>
          <w:iCs/>
          <w:lang w:val="fr-FR"/>
        </w:rPr>
        <w:t xml:space="preserve">À l’adresse du Conseil scientifique </w:t>
      </w:r>
    </w:p>
    <w:p w14:paraId="09B0BFE2" w14:textId="77777777" w:rsidR="00DE6A37" w:rsidRPr="00FE0CEB" w:rsidRDefault="00DE6A37">
      <w:pPr>
        <w:pStyle w:val="ListParagraph"/>
        <w:spacing w:after="0" w:line="240" w:lineRule="auto"/>
        <w:ind w:left="0"/>
        <w:contextualSpacing w:val="0"/>
        <w:jc w:val="both"/>
        <w:rPr>
          <w:rFonts w:cs="Arial"/>
          <w:lang w:val="fr-FR"/>
        </w:rPr>
      </w:pPr>
    </w:p>
    <w:p w14:paraId="5CBE0177" w14:textId="77777777" w:rsidR="00DE6A37" w:rsidRPr="00FE0CEB" w:rsidRDefault="002E4AC6">
      <w:pPr>
        <w:pStyle w:val="ListParagraph"/>
        <w:spacing w:after="0" w:line="240" w:lineRule="auto"/>
        <w:ind w:left="851" w:hanging="851"/>
        <w:contextualSpacing w:val="0"/>
        <w:jc w:val="both"/>
        <w:rPr>
          <w:rFonts w:cs="Arial"/>
          <w:lang w:val="fr-FR"/>
        </w:rPr>
      </w:pPr>
      <w:r w:rsidRPr="00FE0CEB">
        <w:rPr>
          <w:rFonts w:cs="Arial"/>
          <w:lang w:val="fr-FR"/>
        </w:rPr>
        <w:t>15.CC</w:t>
      </w:r>
      <w:r w:rsidRPr="00FE0CEB">
        <w:rPr>
          <w:rFonts w:cs="Arial"/>
          <w:lang w:val="fr-FR"/>
        </w:rPr>
        <w:tab/>
        <w:t xml:space="preserve">Le Conseil scientifique est prié de soutenir le GCT dans l’identification des ZIIR pour les espèces de rapaces inscrites aux Annexes de la CMS en Afrique et en Eurasie, en partageant les informations et les données. </w:t>
      </w:r>
    </w:p>
    <w:p w14:paraId="004B0D33" w14:textId="77777777" w:rsidR="00DE6A37" w:rsidRPr="00FE0CEB" w:rsidRDefault="00DE6A37">
      <w:pPr>
        <w:pStyle w:val="ListParagraph"/>
        <w:spacing w:after="0" w:line="240" w:lineRule="auto"/>
        <w:ind w:left="567"/>
        <w:contextualSpacing w:val="0"/>
        <w:jc w:val="both"/>
        <w:rPr>
          <w:rFonts w:cs="Arial"/>
          <w:lang w:val="fr-FR"/>
        </w:rPr>
      </w:pPr>
    </w:p>
    <w:p w14:paraId="5A45FE45" w14:textId="77777777" w:rsidR="00DE6A37" w:rsidRPr="00FE0CEB" w:rsidRDefault="002E4AC6">
      <w:pPr>
        <w:pStyle w:val="ListParagraph"/>
        <w:spacing w:after="0" w:line="240" w:lineRule="auto"/>
        <w:ind w:left="0"/>
        <w:contextualSpacing w:val="0"/>
        <w:jc w:val="both"/>
        <w:rPr>
          <w:rFonts w:cs="Arial"/>
          <w:b/>
          <w:bCs/>
          <w:i/>
          <w:iCs/>
          <w:lang w:val="fr-FR"/>
        </w:rPr>
      </w:pPr>
      <w:r w:rsidRPr="00FE0CEB">
        <w:rPr>
          <w:rFonts w:cs="Arial"/>
          <w:b/>
          <w:bCs/>
          <w:i/>
          <w:iCs/>
          <w:lang w:val="fr-FR"/>
        </w:rPr>
        <w:t xml:space="preserve">À l’adresse du Secrétariat </w:t>
      </w:r>
    </w:p>
    <w:p w14:paraId="4A38855E" w14:textId="77777777" w:rsidR="00DE6A37" w:rsidRPr="00FE0CEB" w:rsidRDefault="00DE6A37">
      <w:pPr>
        <w:pStyle w:val="ListParagraph"/>
        <w:spacing w:after="0" w:line="240" w:lineRule="auto"/>
        <w:ind w:left="0"/>
        <w:contextualSpacing w:val="0"/>
        <w:jc w:val="both"/>
        <w:rPr>
          <w:rFonts w:cs="Arial"/>
          <w:lang w:val="fr-FR"/>
        </w:rPr>
      </w:pPr>
    </w:p>
    <w:p w14:paraId="75614960" w14:textId="77777777" w:rsidR="00DE6A37" w:rsidRPr="00FE0CEB" w:rsidRDefault="002E4AC6">
      <w:pPr>
        <w:pStyle w:val="ListParagraph"/>
        <w:spacing w:after="0" w:line="240" w:lineRule="auto"/>
        <w:ind w:left="851" w:hanging="851"/>
        <w:contextualSpacing w:val="0"/>
        <w:jc w:val="both"/>
        <w:rPr>
          <w:rFonts w:cs="Arial"/>
          <w:lang w:val="fr-FR"/>
        </w:rPr>
      </w:pPr>
      <w:r w:rsidRPr="00FE0CEB">
        <w:rPr>
          <w:rFonts w:cs="Arial"/>
          <w:lang w:val="fr-FR"/>
        </w:rPr>
        <w:t>14.DD</w:t>
      </w:r>
      <w:r w:rsidRPr="00FE0CEB">
        <w:rPr>
          <w:rFonts w:cs="Arial"/>
          <w:lang w:val="fr-FR"/>
        </w:rPr>
        <w:tab/>
        <w:t xml:space="preserve"> Le Secrétariat est chargé :</w:t>
      </w:r>
    </w:p>
    <w:p w14:paraId="3048ED19" w14:textId="77777777" w:rsidR="00DE6A37" w:rsidRPr="00FE0CEB" w:rsidRDefault="00DE6A37">
      <w:pPr>
        <w:pStyle w:val="ListParagraph"/>
        <w:spacing w:after="0" w:line="240" w:lineRule="auto"/>
        <w:ind w:left="0"/>
        <w:contextualSpacing w:val="0"/>
        <w:jc w:val="both"/>
        <w:rPr>
          <w:rFonts w:cs="Arial"/>
          <w:lang w:val="fr-FR"/>
        </w:rPr>
      </w:pPr>
    </w:p>
    <w:p w14:paraId="78BCB06B" w14:textId="77777777" w:rsidR="00DE6A37" w:rsidRPr="00FE0CEB" w:rsidRDefault="002E4AC6">
      <w:pPr>
        <w:pStyle w:val="ListParagraph"/>
        <w:numPr>
          <w:ilvl w:val="0"/>
          <w:numId w:val="17"/>
        </w:numPr>
        <w:spacing w:after="0" w:line="240" w:lineRule="auto"/>
        <w:ind w:left="1418" w:hanging="567"/>
        <w:contextualSpacing w:val="0"/>
        <w:jc w:val="both"/>
        <w:rPr>
          <w:rFonts w:cs="Arial"/>
          <w:lang w:val="fr-FR"/>
        </w:rPr>
      </w:pPr>
      <w:r w:rsidRPr="00FE0CEB">
        <w:rPr>
          <w:rFonts w:cs="Arial"/>
          <w:lang w:val="fr-FR"/>
        </w:rPr>
        <w:t>d'informer les Parties des nouvelles ZIIR récemment identifiées ;</w:t>
      </w:r>
    </w:p>
    <w:p w14:paraId="79C8FEFD" w14:textId="77777777" w:rsidR="00DE6A37" w:rsidRPr="00FE0CEB" w:rsidRDefault="00DE6A37">
      <w:pPr>
        <w:pStyle w:val="ListParagraph"/>
        <w:spacing w:after="0" w:line="240" w:lineRule="auto"/>
        <w:ind w:left="1418" w:hanging="567"/>
        <w:contextualSpacing w:val="0"/>
        <w:jc w:val="both"/>
        <w:rPr>
          <w:rFonts w:cs="Arial"/>
          <w:lang w:val="fr-FR"/>
        </w:rPr>
      </w:pPr>
    </w:p>
    <w:p w14:paraId="2EEB3582" w14:textId="77777777" w:rsidR="00DE6A37" w:rsidRPr="00FE0CEB" w:rsidRDefault="002E4AC6">
      <w:pPr>
        <w:pStyle w:val="ListParagraph"/>
        <w:numPr>
          <w:ilvl w:val="0"/>
          <w:numId w:val="17"/>
        </w:numPr>
        <w:spacing w:after="0" w:line="240" w:lineRule="auto"/>
        <w:ind w:left="1418" w:hanging="567"/>
        <w:contextualSpacing w:val="0"/>
        <w:jc w:val="both"/>
        <w:rPr>
          <w:rFonts w:cs="Arial"/>
          <w:color w:val="000000" w:themeColor="text1"/>
          <w:lang w:val="fr-FR"/>
        </w:rPr>
      </w:pPr>
      <w:r w:rsidRPr="00FE0CEB">
        <w:rPr>
          <w:rFonts w:cs="Arial"/>
          <w:lang w:val="fr-FR"/>
        </w:rPr>
        <w:t>de promouvoir la concertation et la coordination entre le GCT, les Parties, les États de l’aire de répartition et les organisations internationales et régionales concernées</w:t>
      </w:r>
      <w:r w:rsidRPr="00FE0CEB">
        <w:rPr>
          <w:rFonts w:cs="Arial"/>
          <w:color w:val="000000" w:themeColor="text1"/>
          <w:lang w:val="fr-FR"/>
        </w:rPr>
        <w:t xml:space="preserve"> afin d’établir une approche de la conservation et de la durabilité, mutuellement soutenue, et fondée sur la science et les écosystèmes ;</w:t>
      </w:r>
    </w:p>
    <w:p w14:paraId="107090F9" w14:textId="77777777" w:rsidR="00DE6A37" w:rsidRPr="00FE0CEB" w:rsidRDefault="00DE6A37">
      <w:pPr>
        <w:pStyle w:val="ListParagraph"/>
        <w:spacing w:after="0" w:line="240" w:lineRule="auto"/>
        <w:ind w:left="1418" w:hanging="567"/>
        <w:contextualSpacing w:val="0"/>
        <w:rPr>
          <w:rFonts w:cs="Arial"/>
          <w:lang w:val="fr-FR"/>
        </w:rPr>
      </w:pPr>
    </w:p>
    <w:p w14:paraId="497664A4" w14:textId="77777777" w:rsidR="00DE6A37" w:rsidRPr="00FE0CEB" w:rsidRDefault="002E4AC6">
      <w:pPr>
        <w:pStyle w:val="ListParagraph"/>
        <w:numPr>
          <w:ilvl w:val="0"/>
          <w:numId w:val="17"/>
        </w:numPr>
        <w:spacing w:after="0" w:line="240" w:lineRule="auto"/>
        <w:ind w:left="1418" w:hanging="567"/>
        <w:contextualSpacing w:val="0"/>
        <w:jc w:val="both"/>
        <w:rPr>
          <w:rFonts w:cs="Arial"/>
          <w:lang w:val="fr-FR"/>
        </w:rPr>
      </w:pPr>
      <w:r w:rsidRPr="00FE0CEB">
        <w:rPr>
          <w:rFonts w:cs="Arial"/>
          <w:lang w:val="fr-FR"/>
        </w:rPr>
        <w:t>de présenter un rapport à la 16</w:t>
      </w:r>
      <w:r w:rsidRPr="00FE0CEB">
        <w:rPr>
          <w:rFonts w:cs="Arial"/>
          <w:vertAlign w:val="superscript"/>
          <w:lang w:val="fr-FR"/>
        </w:rPr>
        <w:t>e</w:t>
      </w:r>
      <w:r w:rsidRPr="00FE0CEB">
        <w:rPr>
          <w:rFonts w:cs="Arial"/>
          <w:lang w:val="fr-FR"/>
        </w:rPr>
        <w:t xml:space="preserve"> réunion de la Conférence des Parties sur la mise en œuvre de la présente décision.</w:t>
      </w:r>
    </w:p>
    <w:bookmarkEnd w:id="0"/>
    <w:p w14:paraId="5DFFCCA8" w14:textId="77777777" w:rsidR="00DE6A37" w:rsidRPr="00FE0CEB" w:rsidRDefault="00DE6A37">
      <w:pPr>
        <w:spacing w:after="0" w:line="240" w:lineRule="auto"/>
        <w:rPr>
          <w:rFonts w:cs="Arial"/>
          <w:lang w:val="fr-FR"/>
        </w:rPr>
      </w:pPr>
    </w:p>
    <w:sectPr w:rsidR="00DE6A37" w:rsidRPr="00FE0CEB" w:rsidSect="00DE6A37">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D8D8" w14:textId="77777777" w:rsidR="00BB2225" w:rsidRDefault="00BB2225">
      <w:pPr>
        <w:spacing w:after="0" w:line="240" w:lineRule="auto"/>
        <w:rPr>
          <w:lang w:val="fr-FR"/>
        </w:rPr>
      </w:pPr>
      <w:r>
        <w:rPr>
          <w:lang w:val="fr-FR"/>
        </w:rPr>
        <w:separator/>
      </w:r>
    </w:p>
  </w:endnote>
  <w:endnote w:type="continuationSeparator" w:id="0">
    <w:p w14:paraId="0B3C2243" w14:textId="77777777" w:rsidR="00BB2225" w:rsidRDefault="00BB2225">
      <w:pPr>
        <w:spacing w:after="0" w:line="240" w:lineRule="auto"/>
        <w:rPr>
          <w:lang w:val="fr-FR"/>
        </w:rPr>
      </w:pPr>
      <w:r>
        <w:rPr>
          <w:lang w:val="fr-FR"/>
        </w:rPr>
        <w:continuationSeparator/>
      </w:r>
    </w:p>
  </w:endnote>
  <w:endnote w:type="continuationNotice" w:id="1">
    <w:p w14:paraId="659CF7D0" w14:textId="77777777" w:rsidR="00BB2225" w:rsidRDefault="00BB222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sz w:val="18"/>
        <w:szCs w:val="18"/>
      </w:rPr>
    </w:sdtEndPr>
    <w:sdtContent>
      <w:p w14:paraId="158C0F3E" w14:textId="77777777" w:rsidR="002E0DE9" w:rsidRPr="00F813F4" w:rsidRDefault="00DE6A37">
        <w:pPr>
          <w:pStyle w:val="Footer"/>
          <w:jc w:val="center"/>
          <w:rPr>
            <w:sz w:val="18"/>
            <w:szCs w:val="18"/>
          </w:rPr>
        </w:pPr>
        <w:r w:rsidRPr="00F813F4">
          <w:rPr>
            <w:sz w:val="18"/>
            <w:szCs w:val="18"/>
          </w:rPr>
          <w:fldChar w:fldCharType="begin"/>
        </w:r>
        <w:r w:rsidR="002E0DE9" w:rsidRPr="00F813F4">
          <w:rPr>
            <w:sz w:val="18"/>
            <w:szCs w:val="18"/>
          </w:rPr>
          <w:instrText xml:space="preserve"> PAGE   \* MERGEFORMAT </w:instrText>
        </w:r>
        <w:r w:rsidRPr="00F813F4">
          <w:rPr>
            <w:sz w:val="18"/>
            <w:szCs w:val="18"/>
          </w:rPr>
          <w:fldChar w:fldCharType="separate"/>
        </w:r>
        <w:r w:rsidR="00145C03">
          <w:rPr>
            <w:noProof/>
            <w:sz w:val="18"/>
            <w:szCs w:val="18"/>
          </w:rPr>
          <w:t>2</w:t>
        </w:r>
        <w:r w:rsidRPr="00F813F4">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sdtContent>
      <w:p w14:paraId="3ABA284D" w14:textId="77777777" w:rsidR="0035024E" w:rsidRPr="00F813F4" w:rsidRDefault="00DE6A37" w:rsidP="0035024E">
        <w:pPr>
          <w:pStyle w:val="Footer"/>
          <w:jc w:val="center"/>
          <w:rPr>
            <w:sz w:val="18"/>
            <w:szCs w:val="18"/>
          </w:rPr>
        </w:pPr>
        <w:r w:rsidRPr="00F813F4">
          <w:rPr>
            <w:sz w:val="18"/>
            <w:szCs w:val="18"/>
          </w:rPr>
          <w:fldChar w:fldCharType="begin"/>
        </w:r>
        <w:r w:rsidR="0035024E" w:rsidRPr="00F813F4">
          <w:rPr>
            <w:sz w:val="18"/>
            <w:szCs w:val="18"/>
          </w:rPr>
          <w:instrText xml:space="preserve"> PAGE   \* MERGEFORMAT </w:instrText>
        </w:r>
        <w:r w:rsidRPr="00F813F4">
          <w:rPr>
            <w:sz w:val="18"/>
            <w:szCs w:val="18"/>
          </w:rPr>
          <w:fldChar w:fldCharType="separate"/>
        </w:r>
        <w:r w:rsidR="00145C03">
          <w:rPr>
            <w:noProof/>
            <w:sz w:val="18"/>
            <w:szCs w:val="18"/>
          </w:rPr>
          <w:t>3</w:t>
        </w:r>
        <w:r w:rsidRPr="00F813F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4965537"/>
      <w:docPartObj>
        <w:docPartGallery w:val="Page Numbers (Bottom of Page)"/>
        <w:docPartUnique/>
      </w:docPartObj>
    </w:sdtPr>
    <w:sdtEndPr>
      <w:rPr>
        <w:noProof/>
      </w:rPr>
    </w:sdtEndPr>
    <w:sdtContent>
      <w:p w14:paraId="5D422072" w14:textId="77777777" w:rsidR="00AD57BC" w:rsidRPr="00AD57BC" w:rsidRDefault="00DE6A37" w:rsidP="00AD57BC">
        <w:pPr>
          <w:pStyle w:val="Footer"/>
          <w:jc w:val="center"/>
          <w:rPr>
            <w:sz w:val="18"/>
            <w:szCs w:val="18"/>
          </w:rPr>
        </w:pPr>
        <w:r w:rsidRPr="00AD57BC">
          <w:rPr>
            <w:sz w:val="18"/>
            <w:szCs w:val="18"/>
          </w:rPr>
          <w:fldChar w:fldCharType="begin"/>
        </w:r>
        <w:r w:rsidR="00AD57BC" w:rsidRPr="00AD57BC">
          <w:rPr>
            <w:sz w:val="18"/>
            <w:szCs w:val="18"/>
          </w:rPr>
          <w:instrText xml:space="preserve"> PAGE   \* MERGEFORMAT </w:instrText>
        </w:r>
        <w:r w:rsidRPr="00AD57BC">
          <w:rPr>
            <w:sz w:val="18"/>
            <w:szCs w:val="18"/>
          </w:rPr>
          <w:fldChar w:fldCharType="separate"/>
        </w:r>
        <w:r w:rsidR="00145C03">
          <w:rPr>
            <w:noProof/>
            <w:sz w:val="18"/>
            <w:szCs w:val="18"/>
          </w:rPr>
          <w:t>5</w:t>
        </w:r>
        <w:r w:rsidRPr="00AD57B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E2CA" w14:textId="77777777" w:rsidR="00BB2225" w:rsidRDefault="00BB2225">
      <w:pPr>
        <w:spacing w:after="0" w:line="240" w:lineRule="auto"/>
        <w:rPr>
          <w:lang w:val="fr-FR"/>
        </w:rPr>
      </w:pPr>
      <w:r>
        <w:rPr>
          <w:lang w:val="fr-FR"/>
        </w:rPr>
        <w:separator/>
      </w:r>
    </w:p>
  </w:footnote>
  <w:footnote w:type="continuationSeparator" w:id="0">
    <w:p w14:paraId="5A3253A6" w14:textId="77777777" w:rsidR="00BB2225" w:rsidRDefault="00BB2225">
      <w:pPr>
        <w:spacing w:after="0" w:line="240" w:lineRule="auto"/>
        <w:rPr>
          <w:lang w:val="fr-FR"/>
        </w:rPr>
      </w:pPr>
      <w:r>
        <w:rPr>
          <w:lang w:val="fr-FR"/>
        </w:rPr>
        <w:continuationSeparator/>
      </w:r>
    </w:p>
  </w:footnote>
  <w:footnote w:type="continuationNotice" w:id="1">
    <w:p w14:paraId="79CDBBD9" w14:textId="77777777" w:rsidR="00BB2225" w:rsidRDefault="00BB2225">
      <w:pPr>
        <w:spacing w:after="0" w:line="240" w:lineRule="auto"/>
        <w:rPr>
          <w:lang w:val="fr-FR"/>
        </w:rPr>
      </w:pPr>
    </w:p>
  </w:footnote>
  <w:footnote w:id="2">
    <w:p w14:paraId="56934363" w14:textId="5A40075E" w:rsidR="00DE6A37" w:rsidRPr="003B4604" w:rsidRDefault="002E4AC6">
      <w:pPr>
        <w:pStyle w:val="FootnoteText"/>
        <w:jc w:val="both"/>
        <w:rPr>
          <w:rFonts w:ascii="Arial" w:hAnsi="Arial" w:cs="Arial"/>
          <w:sz w:val="16"/>
          <w:szCs w:val="16"/>
        </w:rPr>
      </w:pPr>
      <w:bookmarkStart w:id="3" w:name="_Hlk117176097"/>
      <w:r w:rsidRPr="003B4604">
        <w:rPr>
          <w:rStyle w:val="FootnoteReference"/>
          <w:rFonts w:ascii="Arial" w:hAnsi="Arial" w:cs="Arial"/>
          <w:sz w:val="16"/>
          <w:szCs w:val="16"/>
        </w:rPr>
        <w:footnoteRef/>
      </w:r>
      <w:r w:rsidRPr="003B4604">
        <w:rPr>
          <w:rFonts w:ascii="Arial" w:hAnsi="Arial" w:cs="Arial"/>
          <w:sz w:val="16"/>
          <w:szCs w:val="16"/>
        </w:rPr>
        <w:t xml:space="preserve"> </w:t>
      </w:r>
      <w:hyperlink r:id="rId1" w:history="1">
        <w:r w:rsidR="00FE0CEB" w:rsidRPr="003B4604">
          <w:rPr>
            <w:rStyle w:val="Hyperlink"/>
            <w:rFonts w:ascii="Arial" w:hAnsi="Arial" w:cs="Arial"/>
            <w:sz w:val="16"/>
            <w:szCs w:val="16"/>
          </w:rPr>
          <w:t>https://raptors.cms.int/fr/node/31144</w:t>
        </w:r>
      </w:hyperlink>
      <w:r w:rsidRPr="003B4604">
        <w:rPr>
          <w:rFonts w:ascii="Arial" w:hAnsi="Arial" w:cs="Arial"/>
          <w:sz w:val="16"/>
          <w:szCs w:val="16"/>
        </w:rPr>
        <w:t xml:space="preserve"> </w:t>
      </w:r>
      <w:bookmarkEnd w:id="3"/>
    </w:p>
  </w:footnote>
  <w:footnote w:id="3">
    <w:p w14:paraId="6A8D18EF" w14:textId="77777777" w:rsidR="00DE6A37" w:rsidRPr="003B4604" w:rsidRDefault="002E4AC6">
      <w:pPr>
        <w:pStyle w:val="FootnoteText"/>
        <w:jc w:val="both"/>
        <w:rPr>
          <w:rFonts w:ascii="Arial" w:hAnsi="Arial" w:cs="Arial"/>
          <w:sz w:val="16"/>
          <w:szCs w:val="16"/>
          <w:lang w:val="fr-FR"/>
        </w:rPr>
      </w:pPr>
      <w:r w:rsidRPr="003B4604">
        <w:rPr>
          <w:rStyle w:val="FootnoteReference"/>
          <w:rFonts w:ascii="Arial" w:hAnsi="Arial" w:cs="Arial"/>
          <w:sz w:val="16"/>
          <w:szCs w:val="16"/>
          <w:lang w:val="fr-FR"/>
        </w:rPr>
        <w:footnoteRef/>
      </w:r>
      <w:r w:rsidRPr="003B4604">
        <w:rPr>
          <w:rFonts w:ascii="Arial" w:hAnsi="Arial" w:cs="Arial"/>
          <w:sz w:val="16"/>
          <w:szCs w:val="16"/>
          <w:lang w:val="fr-FR"/>
        </w:rPr>
        <w:t xml:space="preserve"> L’indice de la Liste rouge indique la vitesse à laquelle les espèces se rapprochent (ou s’éloignent) de l’extinction.</w:t>
      </w:r>
    </w:p>
  </w:footnote>
  <w:footnote w:id="4">
    <w:p w14:paraId="42027F36" w14:textId="77777777" w:rsidR="00DE6A37" w:rsidRPr="003B4604" w:rsidRDefault="002E4AC6">
      <w:pPr>
        <w:pStyle w:val="FootnoteText"/>
        <w:jc w:val="both"/>
        <w:rPr>
          <w:rFonts w:ascii="Arial" w:hAnsi="Arial" w:cs="Arial"/>
          <w:sz w:val="16"/>
          <w:szCs w:val="16"/>
          <w:lang w:val="fr-FR"/>
        </w:rPr>
      </w:pPr>
      <w:r w:rsidRPr="003B4604">
        <w:rPr>
          <w:rStyle w:val="FootnoteReference"/>
          <w:rFonts w:ascii="Arial" w:hAnsi="Arial" w:cs="Arial"/>
          <w:sz w:val="16"/>
          <w:szCs w:val="16"/>
          <w:lang w:val="fr-FR"/>
        </w:rPr>
        <w:footnoteRef/>
      </w:r>
      <w:r w:rsidRPr="003B4604">
        <w:rPr>
          <w:rFonts w:ascii="Arial" w:hAnsi="Arial" w:cs="Arial"/>
          <w:sz w:val="16"/>
          <w:szCs w:val="16"/>
          <w:lang w:val="fr-FR"/>
        </w:rPr>
        <w:t xml:space="preserve"> Les termes « </w:t>
      </w:r>
      <w:r w:rsidRPr="003B4604">
        <w:rPr>
          <w:rFonts w:ascii="Arial" w:hAnsi="Arial" w:cs="Arial"/>
          <w:i/>
          <w:iCs/>
          <w:sz w:val="16"/>
          <w:szCs w:val="16"/>
          <w:lang w:val="fr-FR"/>
        </w:rPr>
        <w:t>site</w:t>
      </w:r>
      <w:r w:rsidRPr="003B4604">
        <w:rPr>
          <w:rFonts w:ascii="Arial" w:hAnsi="Arial" w:cs="Arial"/>
          <w:sz w:val="16"/>
          <w:szCs w:val="16"/>
          <w:lang w:val="fr-FR"/>
        </w:rPr>
        <w:t xml:space="preserve"> » et « </w:t>
      </w:r>
      <w:r w:rsidRPr="003B4604">
        <w:rPr>
          <w:rFonts w:ascii="Arial" w:hAnsi="Arial" w:cs="Arial"/>
          <w:i/>
          <w:iCs/>
          <w:sz w:val="16"/>
          <w:szCs w:val="16"/>
          <w:lang w:val="fr-FR"/>
        </w:rPr>
        <w:t>zone</w:t>
      </w:r>
      <w:r w:rsidRPr="003B4604">
        <w:rPr>
          <w:rFonts w:ascii="Arial" w:hAnsi="Arial" w:cs="Arial"/>
          <w:sz w:val="16"/>
          <w:szCs w:val="16"/>
          <w:lang w:val="fr-FR"/>
        </w:rPr>
        <w:t xml:space="preserve"> » dans le MdE Rapaces sont considérés comme synonymes. Pour s’aligner sur l’approche de conservation par zone des espèces migratrices dans la Résolution 12.13 </w:t>
      </w:r>
      <w:r w:rsidRPr="003B4604">
        <w:rPr>
          <w:rFonts w:ascii="Arial" w:hAnsi="Arial" w:cs="Arial"/>
          <w:i/>
          <w:iCs/>
          <w:sz w:val="16"/>
          <w:szCs w:val="16"/>
          <w:lang w:val="fr-FR"/>
        </w:rPr>
        <w:t>Aires importantes pour les mammifères marins (AIMM)</w:t>
      </w:r>
      <w:r w:rsidRPr="003B4604">
        <w:rPr>
          <w:rFonts w:ascii="Arial" w:hAnsi="Arial" w:cs="Arial"/>
          <w:sz w:val="16"/>
          <w:szCs w:val="16"/>
          <w:lang w:val="fr-FR"/>
        </w:rPr>
        <w:t xml:space="preserve"> et la Résolution 14.7 </w:t>
      </w:r>
      <w:r w:rsidRPr="003B4604">
        <w:rPr>
          <w:rFonts w:ascii="Arial" w:hAnsi="Arial" w:cs="Arial"/>
          <w:i/>
          <w:iCs/>
          <w:sz w:val="16"/>
          <w:szCs w:val="16"/>
          <w:lang w:val="fr-FR"/>
        </w:rPr>
        <w:t>Aires importantes pour les requins et les raies (AIRR),</w:t>
      </w:r>
      <w:r w:rsidRPr="003B4604">
        <w:rPr>
          <w:rFonts w:ascii="Arial" w:hAnsi="Arial" w:cs="Arial"/>
          <w:sz w:val="16"/>
          <w:szCs w:val="16"/>
          <w:lang w:val="fr-FR"/>
        </w:rPr>
        <w:t xml:space="preserve"> le terme « aire » est également utilisé pour les rapaces. </w:t>
      </w:r>
    </w:p>
  </w:footnote>
  <w:footnote w:id="5">
    <w:p w14:paraId="74D71427" w14:textId="77777777" w:rsidR="00DE6A37" w:rsidRDefault="002E4AC6">
      <w:pPr>
        <w:pStyle w:val="FootnoteText"/>
        <w:jc w:val="both"/>
        <w:rPr>
          <w:rFonts w:ascii="Arial" w:hAnsi="Arial" w:cs="Arial"/>
          <w:bCs/>
          <w:i/>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i/>
          <w:iCs/>
          <w:sz w:val="16"/>
          <w:szCs w:val="16"/>
          <w:lang w:val="fr-FR"/>
        </w:rPr>
        <w:t>«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 »</w:t>
      </w:r>
      <w:r>
        <w:rPr>
          <w:rFonts w:ascii="Arial" w:hAnsi="Arial" w:cs="Arial"/>
          <w:sz w:val="16"/>
          <w:szCs w:val="16"/>
          <w:lang w:val="fr-FR"/>
        </w:r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B54D" w14:textId="77777777" w:rsidR="002E0DE9" w:rsidRPr="00F813F4" w:rsidRDefault="002E0DE9" w:rsidP="002E0DE9">
    <w:pPr>
      <w:pStyle w:val="Header"/>
      <w:pBdr>
        <w:bottom w:val="single" w:sz="4" w:space="1" w:color="auto"/>
      </w:pBdr>
      <w:rPr>
        <w:i/>
        <w:sz w:val="18"/>
        <w:szCs w:val="18"/>
      </w:rPr>
    </w:pPr>
    <w:r w:rsidRPr="00F813F4">
      <w:rPr>
        <w:rFonts w:eastAsia="Times New Roman" w:cs="Arial"/>
        <w:i/>
        <w:sz w:val="18"/>
        <w:szCs w:val="18"/>
      </w:rPr>
      <w:t>UNEP/CMS/COP1</w:t>
    </w:r>
    <w:r w:rsidR="006A689A" w:rsidRPr="00F813F4">
      <w:rPr>
        <w:rFonts w:eastAsia="Times New Roman" w:cs="Arial"/>
        <w:i/>
        <w:sz w:val="18"/>
        <w:szCs w:val="18"/>
      </w:rPr>
      <w:t>5</w:t>
    </w:r>
    <w:r w:rsidRPr="00F813F4">
      <w:rPr>
        <w:rFonts w:eastAsia="Times New Roman" w:cs="Arial"/>
        <w:i/>
        <w:sz w:val="18"/>
        <w:szCs w:val="18"/>
      </w:rPr>
      <w:t>/</w:t>
    </w:r>
    <w:r w:rsidR="006A7DC4" w:rsidRPr="00F813F4">
      <w:rPr>
        <w:rFonts w:eastAsia="Times New Roman" w:cs="Arial"/>
        <w:i/>
        <w:sz w:val="18"/>
        <w:szCs w:val="18"/>
      </w:rPr>
      <w:t>Doc</w:t>
    </w:r>
    <w:r w:rsidR="0035024E" w:rsidRPr="00F813F4">
      <w:rPr>
        <w:rFonts w:eastAsia="Times New Roman" w:cs="Arial"/>
        <w:i/>
        <w:sz w:val="18"/>
        <w:szCs w:val="18"/>
      </w:rPr>
      <w:t>.</w:t>
    </w:r>
    <w:r w:rsidR="00880D2F">
      <w:rPr>
        <w:rFonts w:eastAsia="Times New Roman" w:cs="Arial"/>
        <w:i/>
        <w:sz w:val="18"/>
        <w:szCs w:val="18"/>
      </w:rPr>
      <w:t>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883" w14:textId="77777777" w:rsidR="002E0DE9" w:rsidRPr="00CD4C51" w:rsidRDefault="002E0DE9" w:rsidP="00842B75">
    <w:pPr>
      <w:pStyle w:val="Header"/>
      <w:pBdr>
        <w:bottom w:val="single" w:sz="4" w:space="1" w:color="auto"/>
      </w:pBdr>
      <w:jc w:val="right"/>
      <w:rPr>
        <w:rFonts w:eastAsia="Times New Roman" w:cs="Arial"/>
        <w:i/>
        <w:sz w:val="18"/>
        <w:szCs w:val="18"/>
      </w:rPr>
    </w:pPr>
    <w:r w:rsidRPr="00CD4C51">
      <w:rPr>
        <w:rFonts w:eastAsia="Times New Roman" w:cs="Arial"/>
        <w:i/>
        <w:sz w:val="18"/>
        <w:szCs w:val="18"/>
      </w:rPr>
      <w:t>UNEP/CMS/COP1</w:t>
    </w:r>
    <w:r w:rsidR="006A689A" w:rsidRPr="00CD4C51">
      <w:rPr>
        <w:rFonts w:eastAsia="Times New Roman" w:cs="Arial"/>
        <w:i/>
        <w:sz w:val="18"/>
        <w:szCs w:val="18"/>
      </w:rPr>
      <w:t>5</w:t>
    </w:r>
    <w:r w:rsidRPr="00CD4C51">
      <w:rPr>
        <w:rFonts w:eastAsia="Times New Roman" w:cs="Arial"/>
        <w:i/>
        <w:sz w:val="18"/>
        <w:szCs w:val="18"/>
      </w:rPr>
      <w:t>/</w:t>
    </w:r>
    <w:r w:rsidR="006A7DC4" w:rsidRPr="00CD4C51">
      <w:rPr>
        <w:rFonts w:eastAsia="Times New Roman" w:cs="Arial"/>
        <w:i/>
        <w:sz w:val="18"/>
        <w:szCs w:val="18"/>
      </w:rPr>
      <w:t>Doc.</w:t>
    </w:r>
    <w:r w:rsidRPr="00CD4C51">
      <w:rPr>
        <w:rFonts w:eastAsia="Times New Roman" w:cs="Arial"/>
        <w:i/>
        <w:sz w:val="18"/>
        <w:szCs w:val="18"/>
      </w:rPr>
      <w:t>.</w:t>
    </w:r>
    <w:r w:rsidR="00880D2F" w:rsidRPr="00CD4C51">
      <w:rPr>
        <w:rFonts w:eastAsia="Times New Roman" w:cs="Arial"/>
        <w:i/>
        <w:sz w:val="18"/>
        <w:szCs w:val="18"/>
      </w:rPr>
      <w:t>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A15" w14:textId="77777777" w:rsidR="005856DA" w:rsidRPr="00FF59D5" w:rsidRDefault="005856DA" w:rsidP="005856DA">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5" w:name="_Hlk208560916"/>
    <w:bookmarkStart w:id="6" w:name="_Hlk208560917"/>
    <w:r>
      <w:rPr>
        <w:noProof/>
      </w:rPr>
      <w:drawing>
        <wp:anchor distT="0" distB="0" distL="114300" distR="114300" simplePos="0" relativeHeight="251661312" behindDoc="0" locked="0" layoutInCell="1" allowOverlap="1" wp14:anchorId="03686D16" wp14:editId="582D963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67E8C925" wp14:editId="5266E0E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16258FDD" wp14:editId="3A0CD39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5"/>
    <w:bookmarkEnd w:id="6"/>
  </w:p>
  <w:p w14:paraId="193D4A47" w14:textId="77777777" w:rsidR="005856DA" w:rsidRDefault="00585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A3AD" w14:textId="77777777" w:rsidR="00DE6A37" w:rsidRDefault="002E4AC6">
    <w:pPr>
      <w:pStyle w:val="Header"/>
      <w:pBdr>
        <w:bottom w:val="single" w:sz="4" w:space="1" w:color="auto"/>
      </w:pBdr>
      <w:rPr>
        <w:i/>
        <w:sz w:val="18"/>
        <w:szCs w:val="18"/>
        <w:lang w:val="fr-FR"/>
      </w:rPr>
    </w:pPr>
    <w:r>
      <w:rPr>
        <w:rFonts w:eastAsia="Times New Roman" w:cs="Arial"/>
        <w:i/>
        <w:sz w:val="18"/>
        <w:szCs w:val="18"/>
        <w:lang w:val="fr-FR"/>
      </w:rPr>
      <w:t>UNEP/CMS/COP15/Doc.26.8/Annexe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8D1" w14:textId="77777777" w:rsidR="00DE6A37" w:rsidRDefault="002E4AC6">
    <w:pPr>
      <w:pStyle w:val="Header"/>
      <w:pBdr>
        <w:bottom w:val="single" w:sz="4" w:space="1" w:color="auto"/>
      </w:pBdr>
      <w:jc w:val="right"/>
      <w:rPr>
        <w:i/>
        <w:sz w:val="18"/>
        <w:szCs w:val="18"/>
        <w:lang w:val="fr-FR"/>
      </w:rPr>
    </w:pPr>
    <w:r>
      <w:rPr>
        <w:rFonts w:eastAsia="Times New Roman" w:cs="Arial"/>
        <w:i/>
        <w:sz w:val="18"/>
        <w:szCs w:val="18"/>
        <w:lang w:val="fr-FR"/>
      </w:rPr>
      <w:t>UNEP/CMS/COP15/Doc.26.8/Annexe 1</w:t>
    </w:r>
  </w:p>
  <w:p w14:paraId="4F7CEBF7" w14:textId="77777777" w:rsidR="00DE6A37" w:rsidRDefault="00DE6A3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C9E6" w14:textId="77777777" w:rsidR="00DE6A37" w:rsidRDefault="002E4AC6">
    <w:pPr>
      <w:pStyle w:val="Header"/>
      <w:pBdr>
        <w:bottom w:val="single" w:sz="4" w:space="1" w:color="auto"/>
      </w:pBdr>
      <w:jc w:val="right"/>
      <w:rPr>
        <w:i/>
        <w:sz w:val="18"/>
        <w:szCs w:val="18"/>
        <w:lang w:val="fr-FR"/>
      </w:rPr>
    </w:pPr>
    <w:r>
      <w:rPr>
        <w:rFonts w:eastAsia="Times New Roman" w:cs="Arial"/>
        <w:i/>
        <w:sz w:val="18"/>
        <w:szCs w:val="18"/>
        <w:lang w:val="fr-FR"/>
      </w:rPr>
      <w:t>UNEP/CMS/COP15/Doc.26.8/Annexe 2</w:t>
    </w:r>
  </w:p>
  <w:p w14:paraId="2BAE5C3D" w14:textId="77777777" w:rsidR="00DE6A37" w:rsidRDefault="00DE6A3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36AB9"/>
    <w:multiLevelType w:val="hybridMultilevel"/>
    <w:tmpl w:val="0A1AD2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FDB7AC1"/>
    <w:multiLevelType w:val="hybridMultilevel"/>
    <w:tmpl w:val="1DA48CC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3B349EE"/>
    <w:multiLevelType w:val="hybridMultilevel"/>
    <w:tmpl w:val="E7B8216C"/>
    <w:lvl w:ilvl="0" w:tplc="881AC4D0">
      <w:start w:val="1"/>
      <w:numFmt w:val="lowerLetter"/>
      <w:lvlText w:val="%1)"/>
      <w:lvlJc w:val="left"/>
      <w:pPr>
        <w:ind w:left="927" w:hanging="36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6" w15:restartNumberingAfterBreak="0">
    <w:nsid w:val="23DF48E4"/>
    <w:multiLevelType w:val="hybridMultilevel"/>
    <w:tmpl w:val="0C2692DA"/>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36250"/>
    <w:multiLevelType w:val="hybridMultilevel"/>
    <w:tmpl w:val="A36CF5F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3BBD7E2A"/>
    <w:multiLevelType w:val="hybridMultilevel"/>
    <w:tmpl w:val="C9541D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0414813"/>
    <w:multiLevelType w:val="hybridMultilevel"/>
    <w:tmpl w:val="9370BDE6"/>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40B34360"/>
    <w:multiLevelType w:val="hybridMultilevel"/>
    <w:tmpl w:val="0650A6B2"/>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23545"/>
    <w:multiLevelType w:val="hybridMultilevel"/>
    <w:tmpl w:val="536E3B62"/>
    <w:lvl w:ilvl="0" w:tplc="1B280D52">
      <w:start w:val="1"/>
      <w:numFmt w:val="lowerLetter"/>
      <w:lvlText w:val="%1)"/>
      <w:lvlJc w:val="left"/>
      <w:pPr>
        <w:ind w:left="1778" w:hanging="360"/>
      </w:pPr>
      <w:rPr>
        <w:rFonts w:hint="default"/>
      </w:rPr>
    </w:lvl>
    <w:lvl w:ilvl="1" w:tplc="4C090019" w:tentative="1">
      <w:start w:val="1"/>
      <w:numFmt w:val="lowerLetter"/>
      <w:lvlText w:val="%2."/>
      <w:lvlJc w:val="left"/>
      <w:pPr>
        <w:ind w:left="2498" w:hanging="360"/>
      </w:pPr>
    </w:lvl>
    <w:lvl w:ilvl="2" w:tplc="4C09001B" w:tentative="1">
      <w:start w:val="1"/>
      <w:numFmt w:val="lowerRoman"/>
      <w:lvlText w:val="%3."/>
      <w:lvlJc w:val="right"/>
      <w:pPr>
        <w:ind w:left="3218" w:hanging="180"/>
      </w:pPr>
    </w:lvl>
    <w:lvl w:ilvl="3" w:tplc="4C09000F" w:tentative="1">
      <w:start w:val="1"/>
      <w:numFmt w:val="decimal"/>
      <w:lvlText w:val="%4."/>
      <w:lvlJc w:val="left"/>
      <w:pPr>
        <w:ind w:left="3938" w:hanging="360"/>
      </w:pPr>
    </w:lvl>
    <w:lvl w:ilvl="4" w:tplc="4C090019" w:tentative="1">
      <w:start w:val="1"/>
      <w:numFmt w:val="lowerLetter"/>
      <w:lvlText w:val="%5."/>
      <w:lvlJc w:val="left"/>
      <w:pPr>
        <w:ind w:left="4658" w:hanging="360"/>
      </w:pPr>
    </w:lvl>
    <w:lvl w:ilvl="5" w:tplc="4C09001B" w:tentative="1">
      <w:start w:val="1"/>
      <w:numFmt w:val="lowerRoman"/>
      <w:lvlText w:val="%6."/>
      <w:lvlJc w:val="right"/>
      <w:pPr>
        <w:ind w:left="5378" w:hanging="180"/>
      </w:pPr>
    </w:lvl>
    <w:lvl w:ilvl="6" w:tplc="4C09000F" w:tentative="1">
      <w:start w:val="1"/>
      <w:numFmt w:val="decimal"/>
      <w:lvlText w:val="%7."/>
      <w:lvlJc w:val="left"/>
      <w:pPr>
        <w:ind w:left="6098" w:hanging="360"/>
      </w:pPr>
    </w:lvl>
    <w:lvl w:ilvl="7" w:tplc="4C090019" w:tentative="1">
      <w:start w:val="1"/>
      <w:numFmt w:val="lowerLetter"/>
      <w:lvlText w:val="%8."/>
      <w:lvlJc w:val="left"/>
      <w:pPr>
        <w:ind w:left="6818" w:hanging="360"/>
      </w:pPr>
    </w:lvl>
    <w:lvl w:ilvl="8" w:tplc="4C09001B" w:tentative="1">
      <w:start w:val="1"/>
      <w:numFmt w:val="lowerRoman"/>
      <w:lvlText w:val="%9."/>
      <w:lvlJc w:val="right"/>
      <w:pPr>
        <w:ind w:left="7538" w:hanging="180"/>
      </w:pPr>
    </w:lvl>
  </w:abstractNum>
  <w:abstractNum w:abstractNumId="17" w15:restartNumberingAfterBreak="0">
    <w:nsid w:val="5BC67F89"/>
    <w:multiLevelType w:val="hybridMultilevel"/>
    <w:tmpl w:val="F54CE55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1FD6440"/>
    <w:multiLevelType w:val="hybridMultilevel"/>
    <w:tmpl w:val="5DE2335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70C32C11"/>
    <w:multiLevelType w:val="hybridMultilevel"/>
    <w:tmpl w:val="7B04ED4A"/>
    <w:lvl w:ilvl="0" w:tplc="4C09000F">
      <w:start w:val="1"/>
      <w:numFmt w:val="decimal"/>
      <w:lvlText w:val="%1."/>
      <w:lvlJc w:val="lef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10680"/>
    <w:multiLevelType w:val="hybridMultilevel"/>
    <w:tmpl w:val="1EF4021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606183791">
    <w:abstractNumId w:val="14"/>
  </w:num>
  <w:num w:numId="2" w16cid:durableId="1642616697">
    <w:abstractNumId w:val="22"/>
  </w:num>
  <w:num w:numId="3" w16cid:durableId="2092500828">
    <w:abstractNumId w:val="0"/>
  </w:num>
  <w:num w:numId="4" w16cid:durableId="250823543">
    <w:abstractNumId w:val="19"/>
  </w:num>
  <w:num w:numId="5" w16cid:durableId="386073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865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789317">
    <w:abstractNumId w:val="8"/>
  </w:num>
  <w:num w:numId="8" w16cid:durableId="1068845863">
    <w:abstractNumId w:val="24"/>
  </w:num>
  <w:num w:numId="9" w16cid:durableId="1977292204">
    <w:abstractNumId w:val="15"/>
  </w:num>
  <w:num w:numId="10" w16cid:durableId="843322100">
    <w:abstractNumId w:val="1"/>
  </w:num>
  <w:num w:numId="11" w16cid:durableId="1156143860">
    <w:abstractNumId w:val="6"/>
  </w:num>
  <w:num w:numId="12" w16cid:durableId="2134134352">
    <w:abstractNumId w:val="23"/>
  </w:num>
  <w:num w:numId="13" w16cid:durableId="1011764183">
    <w:abstractNumId w:val="21"/>
  </w:num>
  <w:num w:numId="14" w16cid:durableId="2027361130">
    <w:abstractNumId w:val="16"/>
  </w:num>
  <w:num w:numId="15" w16cid:durableId="919214386">
    <w:abstractNumId w:val="7"/>
  </w:num>
  <w:num w:numId="16" w16cid:durableId="601182280">
    <w:abstractNumId w:val="5"/>
  </w:num>
  <w:num w:numId="17" w16cid:durableId="1273636509">
    <w:abstractNumId w:val="4"/>
  </w:num>
  <w:num w:numId="18" w16cid:durableId="575435975">
    <w:abstractNumId w:val="19"/>
  </w:num>
  <w:num w:numId="19" w16cid:durableId="1126780122">
    <w:abstractNumId w:val="18"/>
  </w:num>
  <w:num w:numId="20" w16cid:durableId="1022169624">
    <w:abstractNumId w:val="2"/>
  </w:num>
  <w:num w:numId="21" w16cid:durableId="71007051">
    <w:abstractNumId w:val="11"/>
  </w:num>
  <w:num w:numId="22" w16cid:durableId="458764490">
    <w:abstractNumId w:val="10"/>
  </w:num>
  <w:num w:numId="23" w16cid:durableId="1511751559">
    <w:abstractNumId w:val="25"/>
  </w:num>
  <w:num w:numId="24" w16cid:durableId="667951286">
    <w:abstractNumId w:val="3"/>
  </w:num>
  <w:num w:numId="25" w16cid:durableId="1412267849">
    <w:abstractNumId w:val="9"/>
  </w:num>
  <w:num w:numId="26" w16cid:durableId="798957675">
    <w:abstractNumId w:val="12"/>
  </w:num>
  <w:num w:numId="27" w16cid:durableId="1645693645">
    <w:abstractNumId w:val="20"/>
  </w:num>
  <w:num w:numId="28" w16cid:durableId="1481264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ABB"/>
    <w:rsid w:val="00010518"/>
    <w:rsid w:val="00015A50"/>
    <w:rsid w:val="00017544"/>
    <w:rsid w:val="0002299C"/>
    <w:rsid w:val="00023D24"/>
    <w:rsid w:val="00024317"/>
    <w:rsid w:val="00025C6F"/>
    <w:rsid w:val="00027B32"/>
    <w:rsid w:val="00031708"/>
    <w:rsid w:val="00032BF5"/>
    <w:rsid w:val="00034BD2"/>
    <w:rsid w:val="00036854"/>
    <w:rsid w:val="00036AD2"/>
    <w:rsid w:val="00036F40"/>
    <w:rsid w:val="0004076C"/>
    <w:rsid w:val="000410C7"/>
    <w:rsid w:val="00042FB0"/>
    <w:rsid w:val="000442FF"/>
    <w:rsid w:val="000474D7"/>
    <w:rsid w:val="000539AB"/>
    <w:rsid w:val="0006101D"/>
    <w:rsid w:val="00061C43"/>
    <w:rsid w:val="00063C40"/>
    <w:rsid w:val="00064B9B"/>
    <w:rsid w:val="000661B2"/>
    <w:rsid w:val="00066545"/>
    <w:rsid w:val="000672E9"/>
    <w:rsid w:val="000749B7"/>
    <w:rsid w:val="00074CB7"/>
    <w:rsid w:val="000757F9"/>
    <w:rsid w:val="00081045"/>
    <w:rsid w:val="00082114"/>
    <w:rsid w:val="000826F2"/>
    <w:rsid w:val="00082D64"/>
    <w:rsid w:val="00086803"/>
    <w:rsid w:val="0008788E"/>
    <w:rsid w:val="00091C72"/>
    <w:rsid w:val="0009214C"/>
    <w:rsid w:val="000934C7"/>
    <w:rsid w:val="00094278"/>
    <w:rsid w:val="0009526F"/>
    <w:rsid w:val="000A0409"/>
    <w:rsid w:val="000A0ABC"/>
    <w:rsid w:val="000A16E5"/>
    <w:rsid w:val="000A278A"/>
    <w:rsid w:val="000A634F"/>
    <w:rsid w:val="000A7EFB"/>
    <w:rsid w:val="000B28D0"/>
    <w:rsid w:val="000C173E"/>
    <w:rsid w:val="000C30DA"/>
    <w:rsid w:val="000C52F7"/>
    <w:rsid w:val="000C7284"/>
    <w:rsid w:val="000C741A"/>
    <w:rsid w:val="000D65D0"/>
    <w:rsid w:val="000D6621"/>
    <w:rsid w:val="000D7559"/>
    <w:rsid w:val="000E1C82"/>
    <w:rsid w:val="000E3392"/>
    <w:rsid w:val="000E33AB"/>
    <w:rsid w:val="000E4634"/>
    <w:rsid w:val="000E46E3"/>
    <w:rsid w:val="000E68B2"/>
    <w:rsid w:val="000E7EF8"/>
    <w:rsid w:val="000F11AD"/>
    <w:rsid w:val="000F13BB"/>
    <w:rsid w:val="000F79C5"/>
    <w:rsid w:val="00100F29"/>
    <w:rsid w:val="00101B43"/>
    <w:rsid w:val="00103C7C"/>
    <w:rsid w:val="00104862"/>
    <w:rsid w:val="00105B29"/>
    <w:rsid w:val="0010711F"/>
    <w:rsid w:val="0010718F"/>
    <w:rsid w:val="00110844"/>
    <w:rsid w:val="00112017"/>
    <w:rsid w:val="00115268"/>
    <w:rsid w:val="0011650F"/>
    <w:rsid w:val="001209EF"/>
    <w:rsid w:val="001372CB"/>
    <w:rsid w:val="00137609"/>
    <w:rsid w:val="0014069D"/>
    <w:rsid w:val="00141E2F"/>
    <w:rsid w:val="001421A9"/>
    <w:rsid w:val="00145032"/>
    <w:rsid w:val="0014521A"/>
    <w:rsid w:val="00145C03"/>
    <w:rsid w:val="00146385"/>
    <w:rsid w:val="0014646E"/>
    <w:rsid w:val="00146CB6"/>
    <w:rsid w:val="001524E9"/>
    <w:rsid w:val="001539D0"/>
    <w:rsid w:val="00153B2F"/>
    <w:rsid w:val="00155F01"/>
    <w:rsid w:val="00156156"/>
    <w:rsid w:val="00156D28"/>
    <w:rsid w:val="00157752"/>
    <w:rsid w:val="00157AD8"/>
    <w:rsid w:val="001663AE"/>
    <w:rsid w:val="001745BF"/>
    <w:rsid w:val="001759B0"/>
    <w:rsid w:val="00175BAF"/>
    <w:rsid w:val="0017640C"/>
    <w:rsid w:val="00176B47"/>
    <w:rsid w:val="00177179"/>
    <w:rsid w:val="00181FA6"/>
    <w:rsid w:val="001839D7"/>
    <w:rsid w:val="00184004"/>
    <w:rsid w:val="00184287"/>
    <w:rsid w:val="001863B9"/>
    <w:rsid w:val="001909AE"/>
    <w:rsid w:val="00190ADA"/>
    <w:rsid w:val="00193DF8"/>
    <w:rsid w:val="00197F71"/>
    <w:rsid w:val="001A225A"/>
    <w:rsid w:val="001A3703"/>
    <w:rsid w:val="001A4B9B"/>
    <w:rsid w:val="001B0181"/>
    <w:rsid w:val="001B1C63"/>
    <w:rsid w:val="001B2CD4"/>
    <w:rsid w:val="001B6D47"/>
    <w:rsid w:val="001C6C56"/>
    <w:rsid w:val="001D5321"/>
    <w:rsid w:val="001D766C"/>
    <w:rsid w:val="001E1F9D"/>
    <w:rsid w:val="001E29E6"/>
    <w:rsid w:val="001E2B9D"/>
    <w:rsid w:val="001E2ECD"/>
    <w:rsid w:val="001E3EE2"/>
    <w:rsid w:val="001E62C4"/>
    <w:rsid w:val="001E72C0"/>
    <w:rsid w:val="001F14E6"/>
    <w:rsid w:val="001F256E"/>
    <w:rsid w:val="001F4AB0"/>
    <w:rsid w:val="001F4C66"/>
    <w:rsid w:val="001F5B18"/>
    <w:rsid w:val="001F5BE3"/>
    <w:rsid w:val="00201153"/>
    <w:rsid w:val="00201531"/>
    <w:rsid w:val="00204059"/>
    <w:rsid w:val="00205CDB"/>
    <w:rsid w:val="00207598"/>
    <w:rsid w:val="002127BA"/>
    <w:rsid w:val="002149BF"/>
    <w:rsid w:val="00220941"/>
    <w:rsid w:val="00221988"/>
    <w:rsid w:val="00223530"/>
    <w:rsid w:val="00225BA6"/>
    <w:rsid w:val="00227C67"/>
    <w:rsid w:val="0023081D"/>
    <w:rsid w:val="00230915"/>
    <w:rsid w:val="002326AB"/>
    <w:rsid w:val="00235010"/>
    <w:rsid w:val="00237692"/>
    <w:rsid w:val="00243BBC"/>
    <w:rsid w:val="00244A27"/>
    <w:rsid w:val="00244A66"/>
    <w:rsid w:val="0024535B"/>
    <w:rsid w:val="00245D11"/>
    <w:rsid w:val="00246CA7"/>
    <w:rsid w:val="00250AA8"/>
    <w:rsid w:val="00253D6D"/>
    <w:rsid w:val="00256F48"/>
    <w:rsid w:val="00262ED6"/>
    <w:rsid w:val="002634C9"/>
    <w:rsid w:val="00267F24"/>
    <w:rsid w:val="00271CE2"/>
    <w:rsid w:val="00272AB0"/>
    <w:rsid w:val="002747AF"/>
    <w:rsid w:val="00275706"/>
    <w:rsid w:val="00276223"/>
    <w:rsid w:val="0027758F"/>
    <w:rsid w:val="002826CE"/>
    <w:rsid w:val="002830DA"/>
    <w:rsid w:val="00284272"/>
    <w:rsid w:val="00284880"/>
    <w:rsid w:val="00284EA3"/>
    <w:rsid w:val="00292BA9"/>
    <w:rsid w:val="002A0CE4"/>
    <w:rsid w:val="002A1E1C"/>
    <w:rsid w:val="002A4085"/>
    <w:rsid w:val="002A7D66"/>
    <w:rsid w:val="002B2806"/>
    <w:rsid w:val="002B5804"/>
    <w:rsid w:val="002B5C93"/>
    <w:rsid w:val="002C00B8"/>
    <w:rsid w:val="002C3677"/>
    <w:rsid w:val="002C5F06"/>
    <w:rsid w:val="002D33A3"/>
    <w:rsid w:val="002D3B3C"/>
    <w:rsid w:val="002E0DE9"/>
    <w:rsid w:val="002E22FD"/>
    <w:rsid w:val="002E3821"/>
    <w:rsid w:val="002E4AC6"/>
    <w:rsid w:val="002E5796"/>
    <w:rsid w:val="002E6A7D"/>
    <w:rsid w:val="002F0459"/>
    <w:rsid w:val="002F1BEC"/>
    <w:rsid w:val="002F2043"/>
    <w:rsid w:val="002F79AD"/>
    <w:rsid w:val="0030007A"/>
    <w:rsid w:val="00305D91"/>
    <w:rsid w:val="00306972"/>
    <w:rsid w:val="003073CD"/>
    <w:rsid w:val="00313C92"/>
    <w:rsid w:val="00314BC0"/>
    <w:rsid w:val="00315455"/>
    <w:rsid w:val="0032124F"/>
    <w:rsid w:val="00321734"/>
    <w:rsid w:val="00322526"/>
    <w:rsid w:val="00322CBC"/>
    <w:rsid w:val="00324524"/>
    <w:rsid w:val="003274A5"/>
    <w:rsid w:val="00327666"/>
    <w:rsid w:val="00327B4B"/>
    <w:rsid w:val="00331D38"/>
    <w:rsid w:val="0033346B"/>
    <w:rsid w:val="00341549"/>
    <w:rsid w:val="0035024E"/>
    <w:rsid w:val="003510AA"/>
    <w:rsid w:val="00351AD3"/>
    <w:rsid w:val="00357026"/>
    <w:rsid w:val="00357E3B"/>
    <w:rsid w:val="0036097E"/>
    <w:rsid w:val="003617E5"/>
    <w:rsid w:val="00362AAF"/>
    <w:rsid w:val="003669FF"/>
    <w:rsid w:val="00371078"/>
    <w:rsid w:val="00380148"/>
    <w:rsid w:val="003851A1"/>
    <w:rsid w:val="003865EB"/>
    <w:rsid w:val="00395EB8"/>
    <w:rsid w:val="003961D2"/>
    <w:rsid w:val="00396781"/>
    <w:rsid w:val="003A08BE"/>
    <w:rsid w:val="003A2682"/>
    <w:rsid w:val="003A6F5A"/>
    <w:rsid w:val="003B4604"/>
    <w:rsid w:val="003C083A"/>
    <w:rsid w:val="003C0F31"/>
    <w:rsid w:val="003C3337"/>
    <w:rsid w:val="003C569E"/>
    <w:rsid w:val="003C6AF8"/>
    <w:rsid w:val="003D1162"/>
    <w:rsid w:val="003D1A46"/>
    <w:rsid w:val="003D1C4D"/>
    <w:rsid w:val="003D242B"/>
    <w:rsid w:val="003D2696"/>
    <w:rsid w:val="003D3E10"/>
    <w:rsid w:val="003D5F94"/>
    <w:rsid w:val="003D62FE"/>
    <w:rsid w:val="003E1458"/>
    <w:rsid w:val="003E4380"/>
    <w:rsid w:val="003E45A9"/>
    <w:rsid w:val="003E78F2"/>
    <w:rsid w:val="003F2DB6"/>
    <w:rsid w:val="003F49E1"/>
    <w:rsid w:val="003F77B9"/>
    <w:rsid w:val="00404D42"/>
    <w:rsid w:val="00404EBE"/>
    <w:rsid w:val="00404EEE"/>
    <w:rsid w:val="0040663F"/>
    <w:rsid w:val="00406DE8"/>
    <w:rsid w:val="0041162F"/>
    <w:rsid w:val="00413CC9"/>
    <w:rsid w:val="0041642D"/>
    <w:rsid w:val="00417F1D"/>
    <w:rsid w:val="004224DF"/>
    <w:rsid w:val="00423847"/>
    <w:rsid w:val="00426AA2"/>
    <w:rsid w:val="004303C8"/>
    <w:rsid w:val="0043052F"/>
    <w:rsid w:val="004315F9"/>
    <w:rsid w:val="0043187C"/>
    <w:rsid w:val="00431FE3"/>
    <w:rsid w:val="0043438F"/>
    <w:rsid w:val="00434BDA"/>
    <w:rsid w:val="00440546"/>
    <w:rsid w:val="004432B5"/>
    <w:rsid w:val="00443325"/>
    <w:rsid w:val="00450C4E"/>
    <w:rsid w:val="004531F1"/>
    <w:rsid w:val="0045444C"/>
    <w:rsid w:val="00455C5D"/>
    <w:rsid w:val="00457A20"/>
    <w:rsid w:val="004608C4"/>
    <w:rsid w:val="004613D6"/>
    <w:rsid w:val="00463038"/>
    <w:rsid w:val="00463269"/>
    <w:rsid w:val="004639CE"/>
    <w:rsid w:val="00463A0B"/>
    <w:rsid w:val="004663B6"/>
    <w:rsid w:val="004714F5"/>
    <w:rsid w:val="00472BCE"/>
    <w:rsid w:val="00476BF9"/>
    <w:rsid w:val="004774D1"/>
    <w:rsid w:val="00482859"/>
    <w:rsid w:val="004851CF"/>
    <w:rsid w:val="004864AB"/>
    <w:rsid w:val="004868B8"/>
    <w:rsid w:val="00487DBE"/>
    <w:rsid w:val="00490041"/>
    <w:rsid w:val="00492066"/>
    <w:rsid w:val="00492DA0"/>
    <w:rsid w:val="00495B71"/>
    <w:rsid w:val="004A0156"/>
    <w:rsid w:val="004A1845"/>
    <w:rsid w:val="004A5AA5"/>
    <w:rsid w:val="004A63D1"/>
    <w:rsid w:val="004B1CF4"/>
    <w:rsid w:val="004C015B"/>
    <w:rsid w:val="004C1FDD"/>
    <w:rsid w:val="004C203C"/>
    <w:rsid w:val="004C27B6"/>
    <w:rsid w:val="004C5447"/>
    <w:rsid w:val="004C6362"/>
    <w:rsid w:val="004C676D"/>
    <w:rsid w:val="004C6BDF"/>
    <w:rsid w:val="004D0C2F"/>
    <w:rsid w:val="004D2AA2"/>
    <w:rsid w:val="004D3F9D"/>
    <w:rsid w:val="004D4BDC"/>
    <w:rsid w:val="004E13D8"/>
    <w:rsid w:val="004E24BE"/>
    <w:rsid w:val="004E3ECF"/>
    <w:rsid w:val="004E493A"/>
    <w:rsid w:val="004E5932"/>
    <w:rsid w:val="004F51A8"/>
    <w:rsid w:val="004F589F"/>
    <w:rsid w:val="004F5A72"/>
    <w:rsid w:val="00500665"/>
    <w:rsid w:val="005008C9"/>
    <w:rsid w:val="00500C46"/>
    <w:rsid w:val="005036C8"/>
    <w:rsid w:val="00503E4C"/>
    <w:rsid w:val="00503EFD"/>
    <w:rsid w:val="00506D6B"/>
    <w:rsid w:val="00512430"/>
    <w:rsid w:val="0051284E"/>
    <w:rsid w:val="00514FC2"/>
    <w:rsid w:val="00515080"/>
    <w:rsid w:val="00516A25"/>
    <w:rsid w:val="005206B6"/>
    <w:rsid w:val="00521072"/>
    <w:rsid w:val="0052684C"/>
    <w:rsid w:val="005273E1"/>
    <w:rsid w:val="00531BD1"/>
    <w:rsid w:val="005330F7"/>
    <w:rsid w:val="00534207"/>
    <w:rsid w:val="005402FD"/>
    <w:rsid w:val="00541CEF"/>
    <w:rsid w:val="005424BF"/>
    <w:rsid w:val="00542C63"/>
    <w:rsid w:val="00544BA5"/>
    <w:rsid w:val="00550A9F"/>
    <w:rsid w:val="005510B4"/>
    <w:rsid w:val="0055344C"/>
    <w:rsid w:val="0055379E"/>
    <w:rsid w:val="005537B2"/>
    <w:rsid w:val="0056265D"/>
    <w:rsid w:val="00563538"/>
    <w:rsid w:val="00563598"/>
    <w:rsid w:val="00567CCD"/>
    <w:rsid w:val="00567EBE"/>
    <w:rsid w:val="00570B92"/>
    <w:rsid w:val="0057388D"/>
    <w:rsid w:val="005758D9"/>
    <w:rsid w:val="0057664E"/>
    <w:rsid w:val="0058142D"/>
    <w:rsid w:val="00584CE5"/>
    <w:rsid w:val="005856DA"/>
    <w:rsid w:val="00585A7D"/>
    <w:rsid w:val="005864AC"/>
    <w:rsid w:val="00590541"/>
    <w:rsid w:val="0059075E"/>
    <w:rsid w:val="00593D40"/>
    <w:rsid w:val="00594151"/>
    <w:rsid w:val="00595AC8"/>
    <w:rsid w:val="00596655"/>
    <w:rsid w:val="00597C2D"/>
    <w:rsid w:val="00597EB1"/>
    <w:rsid w:val="00597EB6"/>
    <w:rsid w:val="005A2A3E"/>
    <w:rsid w:val="005A4CE0"/>
    <w:rsid w:val="005B01E6"/>
    <w:rsid w:val="005B23A6"/>
    <w:rsid w:val="005B44CB"/>
    <w:rsid w:val="005B4B7A"/>
    <w:rsid w:val="005B6140"/>
    <w:rsid w:val="005C02F9"/>
    <w:rsid w:val="005C241A"/>
    <w:rsid w:val="005C28E8"/>
    <w:rsid w:val="005C370F"/>
    <w:rsid w:val="005C4C44"/>
    <w:rsid w:val="005C52AC"/>
    <w:rsid w:val="005C5625"/>
    <w:rsid w:val="005C5C48"/>
    <w:rsid w:val="005C634E"/>
    <w:rsid w:val="005D0C26"/>
    <w:rsid w:val="005D524C"/>
    <w:rsid w:val="005D616F"/>
    <w:rsid w:val="005D65C4"/>
    <w:rsid w:val="005D7090"/>
    <w:rsid w:val="005E031D"/>
    <w:rsid w:val="005E0B5F"/>
    <w:rsid w:val="005E0F27"/>
    <w:rsid w:val="005E3218"/>
    <w:rsid w:val="005E3678"/>
    <w:rsid w:val="005E4527"/>
    <w:rsid w:val="005E5639"/>
    <w:rsid w:val="005E61DD"/>
    <w:rsid w:val="005E61EB"/>
    <w:rsid w:val="005E6740"/>
    <w:rsid w:val="005E6D3C"/>
    <w:rsid w:val="005F05A8"/>
    <w:rsid w:val="005F0672"/>
    <w:rsid w:val="005F1165"/>
    <w:rsid w:val="005F2BA2"/>
    <w:rsid w:val="005F2DBC"/>
    <w:rsid w:val="005F40E3"/>
    <w:rsid w:val="005F4B52"/>
    <w:rsid w:val="005F6B05"/>
    <w:rsid w:val="005F738C"/>
    <w:rsid w:val="006006C8"/>
    <w:rsid w:val="006026BA"/>
    <w:rsid w:val="00603642"/>
    <w:rsid w:val="00610891"/>
    <w:rsid w:val="00612668"/>
    <w:rsid w:val="00617597"/>
    <w:rsid w:val="00621BA6"/>
    <w:rsid w:val="006319AF"/>
    <w:rsid w:val="00633060"/>
    <w:rsid w:val="0063508D"/>
    <w:rsid w:val="00635121"/>
    <w:rsid w:val="00641538"/>
    <w:rsid w:val="00644C2A"/>
    <w:rsid w:val="00647096"/>
    <w:rsid w:val="00652AF2"/>
    <w:rsid w:val="00652C52"/>
    <w:rsid w:val="00661F04"/>
    <w:rsid w:val="00663608"/>
    <w:rsid w:val="00664119"/>
    <w:rsid w:val="006704FB"/>
    <w:rsid w:val="006748E2"/>
    <w:rsid w:val="00675208"/>
    <w:rsid w:val="00677119"/>
    <w:rsid w:val="00682891"/>
    <w:rsid w:val="00682C0E"/>
    <w:rsid w:val="006867A3"/>
    <w:rsid w:val="00690BF9"/>
    <w:rsid w:val="00691A7F"/>
    <w:rsid w:val="00691A88"/>
    <w:rsid w:val="006928D5"/>
    <w:rsid w:val="00693326"/>
    <w:rsid w:val="00694770"/>
    <w:rsid w:val="0069547D"/>
    <w:rsid w:val="006A004F"/>
    <w:rsid w:val="006A3A69"/>
    <w:rsid w:val="006A3C98"/>
    <w:rsid w:val="006A3DB5"/>
    <w:rsid w:val="006A573E"/>
    <w:rsid w:val="006A689A"/>
    <w:rsid w:val="006A76A7"/>
    <w:rsid w:val="006A7DB6"/>
    <w:rsid w:val="006A7DC4"/>
    <w:rsid w:val="006C0316"/>
    <w:rsid w:val="006C0E22"/>
    <w:rsid w:val="006C317C"/>
    <w:rsid w:val="006C67E2"/>
    <w:rsid w:val="006C6F87"/>
    <w:rsid w:val="006C7C78"/>
    <w:rsid w:val="006D2054"/>
    <w:rsid w:val="006D37A4"/>
    <w:rsid w:val="006D3B88"/>
    <w:rsid w:val="006E10A1"/>
    <w:rsid w:val="006E7BD0"/>
    <w:rsid w:val="006F0629"/>
    <w:rsid w:val="006F09B1"/>
    <w:rsid w:val="006F0BBD"/>
    <w:rsid w:val="006F149F"/>
    <w:rsid w:val="006F286F"/>
    <w:rsid w:val="006F33A2"/>
    <w:rsid w:val="006F70D6"/>
    <w:rsid w:val="0070251A"/>
    <w:rsid w:val="007033E2"/>
    <w:rsid w:val="00703E38"/>
    <w:rsid w:val="00704041"/>
    <w:rsid w:val="00704E4A"/>
    <w:rsid w:val="007071B1"/>
    <w:rsid w:val="00707779"/>
    <w:rsid w:val="00707C79"/>
    <w:rsid w:val="0071142E"/>
    <w:rsid w:val="0071181A"/>
    <w:rsid w:val="00712082"/>
    <w:rsid w:val="0071257B"/>
    <w:rsid w:val="00715501"/>
    <w:rsid w:val="00721EA0"/>
    <w:rsid w:val="00722268"/>
    <w:rsid w:val="007259EC"/>
    <w:rsid w:val="00731DBE"/>
    <w:rsid w:val="00732103"/>
    <w:rsid w:val="0073233F"/>
    <w:rsid w:val="00735693"/>
    <w:rsid w:val="00735DF0"/>
    <w:rsid w:val="00740B73"/>
    <w:rsid w:val="00742219"/>
    <w:rsid w:val="00743053"/>
    <w:rsid w:val="00746B06"/>
    <w:rsid w:val="00750CA1"/>
    <w:rsid w:val="00752C59"/>
    <w:rsid w:val="00754C4C"/>
    <w:rsid w:val="00755FFD"/>
    <w:rsid w:val="00761810"/>
    <w:rsid w:val="00765DC9"/>
    <w:rsid w:val="0076643C"/>
    <w:rsid w:val="007674F6"/>
    <w:rsid w:val="00773BF6"/>
    <w:rsid w:val="00774E91"/>
    <w:rsid w:val="00781B94"/>
    <w:rsid w:val="007820EC"/>
    <w:rsid w:val="00784C2E"/>
    <w:rsid w:val="00785F4B"/>
    <w:rsid w:val="00786220"/>
    <w:rsid w:val="00786961"/>
    <w:rsid w:val="00786C78"/>
    <w:rsid w:val="0079006F"/>
    <w:rsid w:val="00792C96"/>
    <w:rsid w:val="007A09D9"/>
    <w:rsid w:val="007A27CF"/>
    <w:rsid w:val="007A4193"/>
    <w:rsid w:val="007B49A3"/>
    <w:rsid w:val="007B6718"/>
    <w:rsid w:val="007B6E0C"/>
    <w:rsid w:val="007B7EA6"/>
    <w:rsid w:val="007C059A"/>
    <w:rsid w:val="007C2454"/>
    <w:rsid w:val="007C3BF2"/>
    <w:rsid w:val="007C3CD5"/>
    <w:rsid w:val="007C67B4"/>
    <w:rsid w:val="007D4343"/>
    <w:rsid w:val="007D6288"/>
    <w:rsid w:val="007D69DA"/>
    <w:rsid w:val="007E1240"/>
    <w:rsid w:val="007E1588"/>
    <w:rsid w:val="007E5724"/>
    <w:rsid w:val="007E7D6B"/>
    <w:rsid w:val="007F08FB"/>
    <w:rsid w:val="007F5870"/>
    <w:rsid w:val="008017BD"/>
    <w:rsid w:val="008054E9"/>
    <w:rsid w:val="00806F23"/>
    <w:rsid w:val="00810FE4"/>
    <w:rsid w:val="00811261"/>
    <w:rsid w:val="008127E7"/>
    <w:rsid w:val="008146F4"/>
    <w:rsid w:val="0081595E"/>
    <w:rsid w:val="00816618"/>
    <w:rsid w:val="0081710B"/>
    <w:rsid w:val="008176FA"/>
    <w:rsid w:val="0082010D"/>
    <w:rsid w:val="00820572"/>
    <w:rsid w:val="00822E22"/>
    <w:rsid w:val="00823069"/>
    <w:rsid w:val="00823195"/>
    <w:rsid w:val="00824276"/>
    <w:rsid w:val="0082602C"/>
    <w:rsid w:val="00830DED"/>
    <w:rsid w:val="00831E46"/>
    <w:rsid w:val="00832200"/>
    <w:rsid w:val="00837BC1"/>
    <w:rsid w:val="00841689"/>
    <w:rsid w:val="00841933"/>
    <w:rsid w:val="008428D7"/>
    <w:rsid w:val="00842B75"/>
    <w:rsid w:val="00842FE8"/>
    <w:rsid w:val="008454A4"/>
    <w:rsid w:val="00847B6B"/>
    <w:rsid w:val="00847C9D"/>
    <w:rsid w:val="00854617"/>
    <w:rsid w:val="00855E69"/>
    <w:rsid w:val="00857670"/>
    <w:rsid w:val="008606C8"/>
    <w:rsid w:val="008619CA"/>
    <w:rsid w:val="00863790"/>
    <w:rsid w:val="00871567"/>
    <w:rsid w:val="00871E2C"/>
    <w:rsid w:val="00872B17"/>
    <w:rsid w:val="00872FF8"/>
    <w:rsid w:val="00874D17"/>
    <w:rsid w:val="00876317"/>
    <w:rsid w:val="00880CF9"/>
    <w:rsid w:val="00880D2F"/>
    <w:rsid w:val="00882CCE"/>
    <w:rsid w:val="008852CE"/>
    <w:rsid w:val="00890DD6"/>
    <w:rsid w:val="0089126A"/>
    <w:rsid w:val="008924EF"/>
    <w:rsid w:val="008940E0"/>
    <w:rsid w:val="0089425B"/>
    <w:rsid w:val="008A4072"/>
    <w:rsid w:val="008A4BCE"/>
    <w:rsid w:val="008A6208"/>
    <w:rsid w:val="008A6D50"/>
    <w:rsid w:val="008B0AC3"/>
    <w:rsid w:val="008B0DFE"/>
    <w:rsid w:val="008B13E6"/>
    <w:rsid w:val="008B1E29"/>
    <w:rsid w:val="008B2057"/>
    <w:rsid w:val="008B2270"/>
    <w:rsid w:val="008B2B59"/>
    <w:rsid w:val="008B4F27"/>
    <w:rsid w:val="008C144C"/>
    <w:rsid w:val="008C1B50"/>
    <w:rsid w:val="008C3A4A"/>
    <w:rsid w:val="008C3AB8"/>
    <w:rsid w:val="008C3D6D"/>
    <w:rsid w:val="008C6A31"/>
    <w:rsid w:val="008D1EC2"/>
    <w:rsid w:val="008D3543"/>
    <w:rsid w:val="008D3640"/>
    <w:rsid w:val="008D7F9C"/>
    <w:rsid w:val="008E3585"/>
    <w:rsid w:val="008E399F"/>
    <w:rsid w:val="008E6292"/>
    <w:rsid w:val="008E7441"/>
    <w:rsid w:val="008E7E1D"/>
    <w:rsid w:val="008E7F6D"/>
    <w:rsid w:val="008F0248"/>
    <w:rsid w:val="008F0868"/>
    <w:rsid w:val="008F131B"/>
    <w:rsid w:val="008F1346"/>
    <w:rsid w:val="008F3619"/>
    <w:rsid w:val="008F6506"/>
    <w:rsid w:val="008F778C"/>
    <w:rsid w:val="008F7F45"/>
    <w:rsid w:val="009043B0"/>
    <w:rsid w:val="00905869"/>
    <w:rsid w:val="00906F88"/>
    <w:rsid w:val="00907C74"/>
    <w:rsid w:val="00913463"/>
    <w:rsid w:val="009157F8"/>
    <w:rsid w:val="00921382"/>
    <w:rsid w:val="0092141A"/>
    <w:rsid w:val="0092209B"/>
    <w:rsid w:val="00922FA8"/>
    <w:rsid w:val="00924CB6"/>
    <w:rsid w:val="00931B0A"/>
    <w:rsid w:val="00933B90"/>
    <w:rsid w:val="00933CDE"/>
    <w:rsid w:val="00935F8A"/>
    <w:rsid w:val="0093649F"/>
    <w:rsid w:val="0093713A"/>
    <w:rsid w:val="00937621"/>
    <w:rsid w:val="00937B43"/>
    <w:rsid w:val="009400DD"/>
    <w:rsid w:val="00942C9A"/>
    <w:rsid w:val="00944760"/>
    <w:rsid w:val="00947997"/>
    <w:rsid w:val="0095308F"/>
    <w:rsid w:val="00956163"/>
    <w:rsid w:val="00956A6C"/>
    <w:rsid w:val="00957361"/>
    <w:rsid w:val="00963E42"/>
    <w:rsid w:val="009643C2"/>
    <w:rsid w:val="00964FF9"/>
    <w:rsid w:val="009652C5"/>
    <w:rsid w:val="009703F2"/>
    <w:rsid w:val="00972A9E"/>
    <w:rsid w:val="00974D52"/>
    <w:rsid w:val="00974DCA"/>
    <w:rsid w:val="009757CB"/>
    <w:rsid w:val="00975AFC"/>
    <w:rsid w:val="00976D2C"/>
    <w:rsid w:val="00977033"/>
    <w:rsid w:val="00983507"/>
    <w:rsid w:val="00983904"/>
    <w:rsid w:val="00983BD6"/>
    <w:rsid w:val="00985A27"/>
    <w:rsid w:val="00990430"/>
    <w:rsid w:val="00990640"/>
    <w:rsid w:val="00992535"/>
    <w:rsid w:val="009935BE"/>
    <w:rsid w:val="009A08AE"/>
    <w:rsid w:val="009A1718"/>
    <w:rsid w:val="009A190B"/>
    <w:rsid w:val="009A1FD6"/>
    <w:rsid w:val="009A2337"/>
    <w:rsid w:val="009A4FCA"/>
    <w:rsid w:val="009B0BF4"/>
    <w:rsid w:val="009B1B06"/>
    <w:rsid w:val="009B28A1"/>
    <w:rsid w:val="009B28F7"/>
    <w:rsid w:val="009B3361"/>
    <w:rsid w:val="009B3CF3"/>
    <w:rsid w:val="009B7B4F"/>
    <w:rsid w:val="009B7BBA"/>
    <w:rsid w:val="009C31FC"/>
    <w:rsid w:val="009C3DB5"/>
    <w:rsid w:val="009C543C"/>
    <w:rsid w:val="009C5CBF"/>
    <w:rsid w:val="009C65FC"/>
    <w:rsid w:val="009C7FAF"/>
    <w:rsid w:val="009D0AD6"/>
    <w:rsid w:val="009D1197"/>
    <w:rsid w:val="009D1EF3"/>
    <w:rsid w:val="009D442F"/>
    <w:rsid w:val="009E38B9"/>
    <w:rsid w:val="009E51B6"/>
    <w:rsid w:val="009E52E5"/>
    <w:rsid w:val="009E5B83"/>
    <w:rsid w:val="009E69F6"/>
    <w:rsid w:val="009E6AC0"/>
    <w:rsid w:val="009F1B9E"/>
    <w:rsid w:val="009F5668"/>
    <w:rsid w:val="009F6C60"/>
    <w:rsid w:val="00A005FC"/>
    <w:rsid w:val="00A00A28"/>
    <w:rsid w:val="00A01059"/>
    <w:rsid w:val="00A02DB7"/>
    <w:rsid w:val="00A030A7"/>
    <w:rsid w:val="00A03981"/>
    <w:rsid w:val="00A07131"/>
    <w:rsid w:val="00A13A1F"/>
    <w:rsid w:val="00A1706A"/>
    <w:rsid w:val="00A1706D"/>
    <w:rsid w:val="00A21E83"/>
    <w:rsid w:val="00A23464"/>
    <w:rsid w:val="00A24C66"/>
    <w:rsid w:val="00A25C54"/>
    <w:rsid w:val="00A26FAD"/>
    <w:rsid w:val="00A3104E"/>
    <w:rsid w:val="00A32096"/>
    <w:rsid w:val="00A32898"/>
    <w:rsid w:val="00A33156"/>
    <w:rsid w:val="00A33246"/>
    <w:rsid w:val="00A33F68"/>
    <w:rsid w:val="00A350E8"/>
    <w:rsid w:val="00A3635C"/>
    <w:rsid w:val="00A36C28"/>
    <w:rsid w:val="00A37E12"/>
    <w:rsid w:val="00A402B4"/>
    <w:rsid w:val="00A410BD"/>
    <w:rsid w:val="00A4210A"/>
    <w:rsid w:val="00A44269"/>
    <w:rsid w:val="00A44ED2"/>
    <w:rsid w:val="00A45996"/>
    <w:rsid w:val="00A51513"/>
    <w:rsid w:val="00A51F61"/>
    <w:rsid w:val="00A5335F"/>
    <w:rsid w:val="00A5442D"/>
    <w:rsid w:val="00A56F6E"/>
    <w:rsid w:val="00A5798E"/>
    <w:rsid w:val="00A61387"/>
    <w:rsid w:val="00A61597"/>
    <w:rsid w:val="00A66ED6"/>
    <w:rsid w:val="00A70C4A"/>
    <w:rsid w:val="00A71356"/>
    <w:rsid w:val="00A73DE4"/>
    <w:rsid w:val="00A75164"/>
    <w:rsid w:val="00A76B4E"/>
    <w:rsid w:val="00A90C26"/>
    <w:rsid w:val="00A9327F"/>
    <w:rsid w:val="00A93363"/>
    <w:rsid w:val="00A94627"/>
    <w:rsid w:val="00A948AA"/>
    <w:rsid w:val="00A97DCA"/>
    <w:rsid w:val="00AA1FBD"/>
    <w:rsid w:val="00AA548D"/>
    <w:rsid w:val="00AA6465"/>
    <w:rsid w:val="00AA6CB8"/>
    <w:rsid w:val="00AA7030"/>
    <w:rsid w:val="00AB5846"/>
    <w:rsid w:val="00AB66B8"/>
    <w:rsid w:val="00AB700A"/>
    <w:rsid w:val="00AB7670"/>
    <w:rsid w:val="00AC3E58"/>
    <w:rsid w:val="00AC52C3"/>
    <w:rsid w:val="00AC53F8"/>
    <w:rsid w:val="00AC55B9"/>
    <w:rsid w:val="00AD30EE"/>
    <w:rsid w:val="00AD4F4C"/>
    <w:rsid w:val="00AD57BC"/>
    <w:rsid w:val="00AE22BE"/>
    <w:rsid w:val="00AE4059"/>
    <w:rsid w:val="00AE7C4E"/>
    <w:rsid w:val="00AF15DD"/>
    <w:rsid w:val="00AF4CE1"/>
    <w:rsid w:val="00AF63ED"/>
    <w:rsid w:val="00AF714D"/>
    <w:rsid w:val="00AF7CD2"/>
    <w:rsid w:val="00B00477"/>
    <w:rsid w:val="00B07184"/>
    <w:rsid w:val="00B074E1"/>
    <w:rsid w:val="00B07654"/>
    <w:rsid w:val="00B14140"/>
    <w:rsid w:val="00B14C9F"/>
    <w:rsid w:val="00B16951"/>
    <w:rsid w:val="00B175DB"/>
    <w:rsid w:val="00B2055E"/>
    <w:rsid w:val="00B20885"/>
    <w:rsid w:val="00B20D68"/>
    <w:rsid w:val="00B22626"/>
    <w:rsid w:val="00B24474"/>
    <w:rsid w:val="00B33183"/>
    <w:rsid w:val="00B335FB"/>
    <w:rsid w:val="00B34F03"/>
    <w:rsid w:val="00B36657"/>
    <w:rsid w:val="00B36AF0"/>
    <w:rsid w:val="00B37592"/>
    <w:rsid w:val="00B41897"/>
    <w:rsid w:val="00B42672"/>
    <w:rsid w:val="00B42CC8"/>
    <w:rsid w:val="00B4443B"/>
    <w:rsid w:val="00B44B09"/>
    <w:rsid w:val="00B4546D"/>
    <w:rsid w:val="00B46CA2"/>
    <w:rsid w:val="00B47161"/>
    <w:rsid w:val="00B5078E"/>
    <w:rsid w:val="00B51A11"/>
    <w:rsid w:val="00B51AB9"/>
    <w:rsid w:val="00B524C3"/>
    <w:rsid w:val="00B52F94"/>
    <w:rsid w:val="00B56964"/>
    <w:rsid w:val="00B56DA0"/>
    <w:rsid w:val="00B609A5"/>
    <w:rsid w:val="00B6312F"/>
    <w:rsid w:val="00B637D0"/>
    <w:rsid w:val="00B63CBA"/>
    <w:rsid w:val="00B64F73"/>
    <w:rsid w:val="00B651DE"/>
    <w:rsid w:val="00B66576"/>
    <w:rsid w:val="00B665AB"/>
    <w:rsid w:val="00B6759D"/>
    <w:rsid w:val="00B67CB5"/>
    <w:rsid w:val="00B716CD"/>
    <w:rsid w:val="00B739D7"/>
    <w:rsid w:val="00B74964"/>
    <w:rsid w:val="00B76288"/>
    <w:rsid w:val="00B81884"/>
    <w:rsid w:val="00B81CB2"/>
    <w:rsid w:val="00B82BD0"/>
    <w:rsid w:val="00B843D2"/>
    <w:rsid w:val="00B859A2"/>
    <w:rsid w:val="00B86DB8"/>
    <w:rsid w:val="00B86FD6"/>
    <w:rsid w:val="00B904C4"/>
    <w:rsid w:val="00B9123A"/>
    <w:rsid w:val="00B91EE7"/>
    <w:rsid w:val="00B92ADB"/>
    <w:rsid w:val="00B93A53"/>
    <w:rsid w:val="00B93B28"/>
    <w:rsid w:val="00B95934"/>
    <w:rsid w:val="00B96E7C"/>
    <w:rsid w:val="00B97F11"/>
    <w:rsid w:val="00BA27FD"/>
    <w:rsid w:val="00BA4543"/>
    <w:rsid w:val="00BB2225"/>
    <w:rsid w:val="00BB2679"/>
    <w:rsid w:val="00BB3DCE"/>
    <w:rsid w:val="00BB3EE9"/>
    <w:rsid w:val="00BB662D"/>
    <w:rsid w:val="00BB6ED7"/>
    <w:rsid w:val="00BB7FAE"/>
    <w:rsid w:val="00BC60DB"/>
    <w:rsid w:val="00BD0BA9"/>
    <w:rsid w:val="00BD22EE"/>
    <w:rsid w:val="00BD2364"/>
    <w:rsid w:val="00BD2EDD"/>
    <w:rsid w:val="00BD3F84"/>
    <w:rsid w:val="00BD774E"/>
    <w:rsid w:val="00BE40EE"/>
    <w:rsid w:val="00BE54DD"/>
    <w:rsid w:val="00BE5DF0"/>
    <w:rsid w:val="00BE70E5"/>
    <w:rsid w:val="00BF002C"/>
    <w:rsid w:val="00BF1DC2"/>
    <w:rsid w:val="00BF3585"/>
    <w:rsid w:val="00BF4E34"/>
    <w:rsid w:val="00BF52B2"/>
    <w:rsid w:val="00BF5EFB"/>
    <w:rsid w:val="00BF6BE0"/>
    <w:rsid w:val="00C01ED7"/>
    <w:rsid w:val="00C0305F"/>
    <w:rsid w:val="00C0565A"/>
    <w:rsid w:val="00C07623"/>
    <w:rsid w:val="00C108C1"/>
    <w:rsid w:val="00C1687D"/>
    <w:rsid w:val="00C204D6"/>
    <w:rsid w:val="00C213D9"/>
    <w:rsid w:val="00C22028"/>
    <w:rsid w:val="00C235F9"/>
    <w:rsid w:val="00C25A0B"/>
    <w:rsid w:val="00C261B6"/>
    <w:rsid w:val="00C2756D"/>
    <w:rsid w:val="00C305C4"/>
    <w:rsid w:val="00C3099C"/>
    <w:rsid w:val="00C31CF5"/>
    <w:rsid w:val="00C31E32"/>
    <w:rsid w:val="00C32B17"/>
    <w:rsid w:val="00C32E9F"/>
    <w:rsid w:val="00C34F42"/>
    <w:rsid w:val="00C35127"/>
    <w:rsid w:val="00C37DAD"/>
    <w:rsid w:val="00C41C94"/>
    <w:rsid w:val="00C42DD2"/>
    <w:rsid w:val="00C42FFB"/>
    <w:rsid w:val="00C445C6"/>
    <w:rsid w:val="00C4671D"/>
    <w:rsid w:val="00C50992"/>
    <w:rsid w:val="00C571DC"/>
    <w:rsid w:val="00C57438"/>
    <w:rsid w:val="00C60765"/>
    <w:rsid w:val="00C62806"/>
    <w:rsid w:val="00C66190"/>
    <w:rsid w:val="00C67F7F"/>
    <w:rsid w:val="00C737D9"/>
    <w:rsid w:val="00C7409D"/>
    <w:rsid w:val="00C74764"/>
    <w:rsid w:val="00C84C7C"/>
    <w:rsid w:val="00C876BD"/>
    <w:rsid w:val="00C933DF"/>
    <w:rsid w:val="00C974A1"/>
    <w:rsid w:val="00CA127C"/>
    <w:rsid w:val="00CA2D56"/>
    <w:rsid w:val="00CA6076"/>
    <w:rsid w:val="00CC20D1"/>
    <w:rsid w:val="00CC6E17"/>
    <w:rsid w:val="00CD0851"/>
    <w:rsid w:val="00CD1B0D"/>
    <w:rsid w:val="00CD4C51"/>
    <w:rsid w:val="00CD5F0C"/>
    <w:rsid w:val="00CD66D2"/>
    <w:rsid w:val="00CE1785"/>
    <w:rsid w:val="00CF3E7E"/>
    <w:rsid w:val="00CF58BA"/>
    <w:rsid w:val="00CF5D3B"/>
    <w:rsid w:val="00CF6C99"/>
    <w:rsid w:val="00CF7CE3"/>
    <w:rsid w:val="00D056DF"/>
    <w:rsid w:val="00D11FC1"/>
    <w:rsid w:val="00D12B9B"/>
    <w:rsid w:val="00D1567A"/>
    <w:rsid w:val="00D21A60"/>
    <w:rsid w:val="00D27249"/>
    <w:rsid w:val="00D27ACB"/>
    <w:rsid w:val="00D30ED7"/>
    <w:rsid w:val="00D34868"/>
    <w:rsid w:val="00D376E6"/>
    <w:rsid w:val="00D40160"/>
    <w:rsid w:val="00D4062B"/>
    <w:rsid w:val="00D41054"/>
    <w:rsid w:val="00D415FB"/>
    <w:rsid w:val="00D418E6"/>
    <w:rsid w:val="00D429C9"/>
    <w:rsid w:val="00D43F23"/>
    <w:rsid w:val="00D4691A"/>
    <w:rsid w:val="00D504C1"/>
    <w:rsid w:val="00D50906"/>
    <w:rsid w:val="00D53226"/>
    <w:rsid w:val="00D5501A"/>
    <w:rsid w:val="00D553F8"/>
    <w:rsid w:val="00D57B38"/>
    <w:rsid w:val="00D57F78"/>
    <w:rsid w:val="00D6143F"/>
    <w:rsid w:val="00D619BB"/>
    <w:rsid w:val="00D61BE5"/>
    <w:rsid w:val="00D621B2"/>
    <w:rsid w:val="00D627B1"/>
    <w:rsid w:val="00D62FDB"/>
    <w:rsid w:val="00D639FD"/>
    <w:rsid w:val="00D646F5"/>
    <w:rsid w:val="00D65EE7"/>
    <w:rsid w:val="00D66AA0"/>
    <w:rsid w:val="00D66DB0"/>
    <w:rsid w:val="00D70E77"/>
    <w:rsid w:val="00D77DA3"/>
    <w:rsid w:val="00D8210B"/>
    <w:rsid w:val="00D8237D"/>
    <w:rsid w:val="00D82B7E"/>
    <w:rsid w:val="00D8460E"/>
    <w:rsid w:val="00D85045"/>
    <w:rsid w:val="00D85115"/>
    <w:rsid w:val="00D92AAB"/>
    <w:rsid w:val="00D93628"/>
    <w:rsid w:val="00D94324"/>
    <w:rsid w:val="00D9592F"/>
    <w:rsid w:val="00DA175A"/>
    <w:rsid w:val="00DA3F3E"/>
    <w:rsid w:val="00DB4064"/>
    <w:rsid w:val="00DB7109"/>
    <w:rsid w:val="00DB7EF3"/>
    <w:rsid w:val="00DC1909"/>
    <w:rsid w:val="00DC3280"/>
    <w:rsid w:val="00DC39A6"/>
    <w:rsid w:val="00DD202B"/>
    <w:rsid w:val="00DD224B"/>
    <w:rsid w:val="00DD4314"/>
    <w:rsid w:val="00DD57DD"/>
    <w:rsid w:val="00DE00F1"/>
    <w:rsid w:val="00DE1856"/>
    <w:rsid w:val="00DE3B0C"/>
    <w:rsid w:val="00DE481B"/>
    <w:rsid w:val="00DE4D8A"/>
    <w:rsid w:val="00DE6344"/>
    <w:rsid w:val="00DE6A37"/>
    <w:rsid w:val="00DF49B0"/>
    <w:rsid w:val="00E00464"/>
    <w:rsid w:val="00E0201D"/>
    <w:rsid w:val="00E02621"/>
    <w:rsid w:val="00E1046C"/>
    <w:rsid w:val="00E1171C"/>
    <w:rsid w:val="00E11BCF"/>
    <w:rsid w:val="00E12AB1"/>
    <w:rsid w:val="00E15F3F"/>
    <w:rsid w:val="00E167DC"/>
    <w:rsid w:val="00E22A77"/>
    <w:rsid w:val="00E23300"/>
    <w:rsid w:val="00E257F2"/>
    <w:rsid w:val="00E306C7"/>
    <w:rsid w:val="00E3074B"/>
    <w:rsid w:val="00E317C7"/>
    <w:rsid w:val="00E323FC"/>
    <w:rsid w:val="00E34391"/>
    <w:rsid w:val="00E34D0E"/>
    <w:rsid w:val="00E360E1"/>
    <w:rsid w:val="00E406DD"/>
    <w:rsid w:val="00E40A49"/>
    <w:rsid w:val="00E4182C"/>
    <w:rsid w:val="00E43B4A"/>
    <w:rsid w:val="00E46C3B"/>
    <w:rsid w:val="00E52850"/>
    <w:rsid w:val="00E542B2"/>
    <w:rsid w:val="00E55008"/>
    <w:rsid w:val="00E554A0"/>
    <w:rsid w:val="00E56C45"/>
    <w:rsid w:val="00E570E1"/>
    <w:rsid w:val="00E57FBD"/>
    <w:rsid w:val="00E70D58"/>
    <w:rsid w:val="00E73881"/>
    <w:rsid w:val="00E76779"/>
    <w:rsid w:val="00E77D51"/>
    <w:rsid w:val="00E82AF4"/>
    <w:rsid w:val="00E87B31"/>
    <w:rsid w:val="00E908EF"/>
    <w:rsid w:val="00E945B8"/>
    <w:rsid w:val="00E97CAB"/>
    <w:rsid w:val="00EA35DB"/>
    <w:rsid w:val="00EB1AC9"/>
    <w:rsid w:val="00EB3006"/>
    <w:rsid w:val="00EB3205"/>
    <w:rsid w:val="00EB32E5"/>
    <w:rsid w:val="00EB3C78"/>
    <w:rsid w:val="00EB4CFA"/>
    <w:rsid w:val="00EB6176"/>
    <w:rsid w:val="00EC55C7"/>
    <w:rsid w:val="00EC5E45"/>
    <w:rsid w:val="00ED0FC2"/>
    <w:rsid w:val="00ED1725"/>
    <w:rsid w:val="00ED2208"/>
    <w:rsid w:val="00ED2C3C"/>
    <w:rsid w:val="00ED4253"/>
    <w:rsid w:val="00ED56A3"/>
    <w:rsid w:val="00ED755B"/>
    <w:rsid w:val="00EE265F"/>
    <w:rsid w:val="00EE4FF9"/>
    <w:rsid w:val="00EF1281"/>
    <w:rsid w:val="00EF73D2"/>
    <w:rsid w:val="00F01305"/>
    <w:rsid w:val="00F071CF"/>
    <w:rsid w:val="00F0787A"/>
    <w:rsid w:val="00F12942"/>
    <w:rsid w:val="00F133BE"/>
    <w:rsid w:val="00F133D7"/>
    <w:rsid w:val="00F154FA"/>
    <w:rsid w:val="00F166B9"/>
    <w:rsid w:val="00F166D0"/>
    <w:rsid w:val="00F204BD"/>
    <w:rsid w:val="00F2144E"/>
    <w:rsid w:val="00F225B2"/>
    <w:rsid w:val="00F231E8"/>
    <w:rsid w:val="00F23583"/>
    <w:rsid w:val="00F2450F"/>
    <w:rsid w:val="00F24691"/>
    <w:rsid w:val="00F26BA0"/>
    <w:rsid w:val="00F2775B"/>
    <w:rsid w:val="00F3261D"/>
    <w:rsid w:val="00F32D3B"/>
    <w:rsid w:val="00F334A9"/>
    <w:rsid w:val="00F37004"/>
    <w:rsid w:val="00F370EC"/>
    <w:rsid w:val="00F43763"/>
    <w:rsid w:val="00F44826"/>
    <w:rsid w:val="00F53636"/>
    <w:rsid w:val="00F53809"/>
    <w:rsid w:val="00F54532"/>
    <w:rsid w:val="00F55123"/>
    <w:rsid w:val="00F55E9B"/>
    <w:rsid w:val="00F56785"/>
    <w:rsid w:val="00F601CB"/>
    <w:rsid w:val="00F64489"/>
    <w:rsid w:val="00F67E81"/>
    <w:rsid w:val="00F7155B"/>
    <w:rsid w:val="00F715D2"/>
    <w:rsid w:val="00F71AE4"/>
    <w:rsid w:val="00F721EE"/>
    <w:rsid w:val="00F74F81"/>
    <w:rsid w:val="00F75474"/>
    <w:rsid w:val="00F76D71"/>
    <w:rsid w:val="00F76F27"/>
    <w:rsid w:val="00F813F4"/>
    <w:rsid w:val="00F82A76"/>
    <w:rsid w:val="00F83BFB"/>
    <w:rsid w:val="00F8512D"/>
    <w:rsid w:val="00F85BC6"/>
    <w:rsid w:val="00F86DEB"/>
    <w:rsid w:val="00F87065"/>
    <w:rsid w:val="00F924EF"/>
    <w:rsid w:val="00F97100"/>
    <w:rsid w:val="00F97DA0"/>
    <w:rsid w:val="00FA29AC"/>
    <w:rsid w:val="00FA3AFE"/>
    <w:rsid w:val="00FA5582"/>
    <w:rsid w:val="00FA7F1B"/>
    <w:rsid w:val="00FB12FF"/>
    <w:rsid w:val="00FB242A"/>
    <w:rsid w:val="00FB3057"/>
    <w:rsid w:val="00FB4AC0"/>
    <w:rsid w:val="00FB7FF6"/>
    <w:rsid w:val="00FC4091"/>
    <w:rsid w:val="00FC6B41"/>
    <w:rsid w:val="00FC714E"/>
    <w:rsid w:val="00FD1A04"/>
    <w:rsid w:val="00FD4007"/>
    <w:rsid w:val="00FD4551"/>
    <w:rsid w:val="00FD6FD2"/>
    <w:rsid w:val="00FE0C83"/>
    <w:rsid w:val="00FE0CEB"/>
    <w:rsid w:val="00FE13A6"/>
    <w:rsid w:val="00FE2A50"/>
    <w:rsid w:val="00FE321E"/>
    <w:rsid w:val="00FE46D4"/>
    <w:rsid w:val="00FE4778"/>
    <w:rsid w:val="00FE5AA6"/>
    <w:rsid w:val="00FE7F57"/>
    <w:rsid w:val="00FF161D"/>
    <w:rsid w:val="00FF45FB"/>
    <w:rsid w:val="00FF4758"/>
    <w:rsid w:val="00FF5BE2"/>
    <w:rsid w:val="00FF6285"/>
    <w:rsid w:val="0219021F"/>
    <w:rsid w:val="03518F4E"/>
    <w:rsid w:val="04A9E123"/>
    <w:rsid w:val="05DB368F"/>
    <w:rsid w:val="07E3F226"/>
    <w:rsid w:val="0B3C45D2"/>
    <w:rsid w:val="0D731430"/>
    <w:rsid w:val="0DDE640E"/>
    <w:rsid w:val="11FFA1A0"/>
    <w:rsid w:val="132BB4F2"/>
    <w:rsid w:val="13FA92E0"/>
    <w:rsid w:val="148D3472"/>
    <w:rsid w:val="173B8098"/>
    <w:rsid w:val="17DE7039"/>
    <w:rsid w:val="18D14609"/>
    <w:rsid w:val="1B0DCB08"/>
    <w:rsid w:val="1BB2375B"/>
    <w:rsid w:val="1DA0F7A9"/>
    <w:rsid w:val="1DC406B2"/>
    <w:rsid w:val="1EF44D16"/>
    <w:rsid w:val="20D8180C"/>
    <w:rsid w:val="216E2558"/>
    <w:rsid w:val="2275CE1B"/>
    <w:rsid w:val="2384AC0C"/>
    <w:rsid w:val="23BA4D8E"/>
    <w:rsid w:val="26337A10"/>
    <w:rsid w:val="26D0ECA1"/>
    <w:rsid w:val="27A54985"/>
    <w:rsid w:val="28A734FB"/>
    <w:rsid w:val="292EA3D3"/>
    <w:rsid w:val="2B6E4969"/>
    <w:rsid w:val="2BF58075"/>
    <w:rsid w:val="305B3343"/>
    <w:rsid w:val="306A2A9D"/>
    <w:rsid w:val="30A7248E"/>
    <w:rsid w:val="31323653"/>
    <w:rsid w:val="32E2D8A0"/>
    <w:rsid w:val="35A8558B"/>
    <w:rsid w:val="3625A6F3"/>
    <w:rsid w:val="3676BF3C"/>
    <w:rsid w:val="37FDA80E"/>
    <w:rsid w:val="3931C864"/>
    <w:rsid w:val="39A2ABA9"/>
    <w:rsid w:val="3F9E7E04"/>
    <w:rsid w:val="40DBF3D5"/>
    <w:rsid w:val="41403D47"/>
    <w:rsid w:val="41896136"/>
    <w:rsid w:val="430F7F41"/>
    <w:rsid w:val="46645E7C"/>
    <w:rsid w:val="48DB63FE"/>
    <w:rsid w:val="4A5CB7FA"/>
    <w:rsid w:val="4ABAEA35"/>
    <w:rsid w:val="4B64357A"/>
    <w:rsid w:val="4C141895"/>
    <w:rsid w:val="4C84272D"/>
    <w:rsid w:val="4EE117BC"/>
    <w:rsid w:val="52AF7494"/>
    <w:rsid w:val="534F255B"/>
    <w:rsid w:val="5446176D"/>
    <w:rsid w:val="5453F554"/>
    <w:rsid w:val="547F7609"/>
    <w:rsid w:val="55870A31"/>
    <w:rsid w:val="563E1625"/>
    <w:rsid w:val="59358BDD"/>
    <w:rsid w:val="5BB03220"/>
    <w:rsid w:val="5CD10A8D"/>
    <w:rsid w:val="6690C0B9"/>
    <w:rsid w:val="69737146"/>
    <w:rsid w:val="6C5EEADE"/>
    <w:rsid w:val="6EBE9F57"/>
    <w:rsid w:val="739C3DB5"/>
    <w:rsid w:val="7453C2BE"/>
    <w:rsid w:val="75C22410"/>
    <w:rsid w:val="7EBE4DA5"/>
    <w:rsid w:val="7EDDB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318FCA"/>
  <w15:docId w15:val="{3E94DF92-E3C6-423E-9904-0631FFB4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37"/>
    <w:rPr>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036F40"/>
  </w:style>
  <w:style w:type="paragraph" w:customStyle="1" w:styleId="Secondnumbering">
    <w:name w:val="Second numbering"/>
    <w:basedOn w:val="Normal"/>
    <w:link w:val="SecondnumberingChar"/>
    <w:qFormat/>
    <w:rsid w:val="006006C8"/>
    <w:pPr>
      <w:numPr>
        <w:numId w:val="11"/>
      </w:numPr>
      <w:spacing w:after="0" w:line="240" w:lineRule="auto"/>
    </w:pPr>
  </w:style>
  <w:style w:type="character" w:customStyle="1" w:styleId="SecondnumberingChar">
    <w:name w:val="Second numbering Char"/>
    <w:basedOn w:val="DefaultParagraphFont"/>
    <w:link w:val="Secondnumbering"/>
    <w:rsid w:val="006006C8"/>
    <w:rPr>
      <w:lang w:val="en-GB"/>
    </w:rPr>
  </w:style>
  <w:style w:type="character" w:customStyle="1" w:styleId="UnresolvedMention1">
    <w:name w:val="Unresolved Mention1"/>
    <w:basedOn w:val="DefaultParagraphFont"/>
    <w:uiPriority w:val="99"/>
    <w:semiHidden/>
    <w:unhideWhenUsed/>
    <w:rsid w:val="004224DF"/>
    <w:rPr>
      <w:color w:val="605E5C"/>
      <w:shd w:val="clear" w:color="auto" w:fill="E1DFDD"/>
    </w:rPr>
  </w:style>
  <w:style w:type="character" w:styleId="FollowedHyperlink">
    <w:name w:val="FollowedHyperlink"/>
    <w:basedOn w:val="DefaultParagraphFont"/>
    <w:uiPriority w:val="99"/>
    <w:semiHidden/>
    <w:unhideWhenUsed/>
    <w:rsid w:val="00A51513"/>
    <w:rPr>
      <w:color w:val="954F72" w:themeColor="followedHyperlink"/>
      <w:u w:val="single"/>
    </w:rPr>
  </w:style>
  <w:style w:type="paragraph" w:styleId="Revision">
    <w:name w:val="Revision"/>
    <w:hidden/>
    <w:uiPriority w:val="99"/>
    <w:semiHidden/>
    <w:rsid w:val="00DA3F3E"/>
    <w:pPr>
      <w:spacing w:after="0" w:line="240" w:lineRule="auto"/>
    </w:pPr>
    <w:rPr>
      <w:lang w:val="en-GB"/>
    </w:rPr>
  </w:style>
  <w:style w:type="paragraph" w:styleId="NormalWeb">
    <w:name w:val="Normal (Web)"/>
    <w:basedOn w:val="Normal"/>
    <w:uiPriority w:val="99"/>
    <w:semiHidden/>
    <w:unhideWhenUsed/>
    <w:rsid w:val="00153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9D0"/>
    <w:rPr>
      <w:b/>
      <w:bCs/>
    </w:rPr>
  </w:style>
  <w:style w:type="character" w:styleId="Emphasis">
    <w:name w:val="Emphasis"/>
    <w:basedOn w:val="DefaultParagraphFont"/>
    <w:uiPriority w:val="20"/>
    <w:qFormat/>
    <w:rsid w:val="001539D0"/>
    <w:rPr>
      <w:i/>
      <w:iCs/>
    </w:rPr>
  </w:style>
  <w:style w:type="character" w:customStyle="1" w:styleId="Mention1">
    <w:name w:val="Mention1"/>
    <w:basedOn w:val="DefaultParagraphFont"/>
    <w:uiPriority w:val="99"/>
    <w:unhideWhenUsed/>
    <w:rsid w:val="007B7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943">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0913649">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312757615">
      <w:bodyDiv w:val="1"/>
      <w:marLeft w:val="0"/>
      <w:marRight w:val="0"/>
      <w:marTop w:val="0"/>
      <w:marBottom w:val="0"/>
      <w:divBdr>
        <w:top w:val="none" w:sz="0" w:space="0" w:color="auto"/>
        <w:left w:val="none" w:sz="0" w:space="0" w:color="auto"/>
        <w:bottom w:val="none" w:sz="0" w:space="0" w:color="auto"/>
        <w:right w:val="none" w:sz="0" w:space="0" w:color="auto"/>
      </w:divBdr>
    </w:div>
    <w:div w:id="1604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ptors.cms.int/sites/default/files/document/MOS3_Doc.12.2_Results%20of%20the%20Pilot%20Site%20Network%20Anaysis_FR.pdf" TargetMode="External"/><Relationship Id="rId18" Type="http://schemas.openxmlformats.org/officeDocument/2006/relationships/hyperlink" Target="https://raptors.cms.int/sites/default/files/basic_page_documents/Annex%203%20Table%203%20List%20of%20Sites_FR.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aptors.cms.int/sites/default/files/basic_page_documents/Annex%203%20Table%203%20List%20of%20Sites_FR.pdf" TargetMode="External"/><Relationship Id="rId17" Type="http://schemas.openxmlformats.org/officeDocument/2006/relationships/hyperlink" Target="https://raptors.cms.int/fr/node/42102" TargetMode="External"/><Relationship Id="rId25" Type="http://schemas.openxmlformats.org/officeDocument/2006/relationships/hyperlink" Target="https://datazone.birdlife.org/about-our-science/ibas" TargetMode="External"/><Relationship Id="rId2" Type="http://schemas.openxmlformats.org/officeDocument/2006/relationships/customXml" Target="../customXml/item2.xml"/><Relationship Id="rId16" Type="http://schemas.openxmlformats.org/officeDocument/2006/relationships/hyperlink" Target="https://datazone.birdlife.org/site/ibacriteri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raptors.cms.int/sites/default/files/basic_page_documents/Annex%203%20%20Action%20Plan%20and%20Tables%201%20%26%202_EN.pdf" TargetMode="External"/><Relationship Id="rId5" Type="http://schemas.openxmlformats.org/officeDocument/2006/relationships/numbering" Target="numbering.xml"/><Relationship Id="rId15" Type="http://schemas.openxmlformats.org/officeDocument/2006/relationships/hyperlink" Target="https://www.cms.int/fr/node/42142"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document/aires-importantes-pour-les-mammif%C3%A8res-marins-aimm"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fr/node/311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9753828C-2C59-4B8C-BB8A-6F5E978E281A}"/>
</file>

<file path=customXml/itemProps4.xml><?xml version="1.0" encoding="utf-8"?>
<ds:datastoreItem xmlns:ds="http://schemas.openxmlformats.org/officeDocument/2006/customXml" ds:itemID="{7A54F971-46AE-4F14-AE6B-95A8824A2674}">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10</cp:revision>
  <dcterms:created xsi:type="dcterms:W3CDTF">2025-10-02T10:03:00Z</dcterms:created>
  <dcterms:modified xsi:type="dcterms:W3CDTF">2025-10-02T11:46:00Z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TaxKeyword">
    <vt:lpwstr/>
  </property>
  <property fmtid="{D5CDD505-2E9C-101B-9397-08002B2CF9AE}" pid="5" name="ContentTypeId">
    <vt:lpwstr>0x0101009929416AA0540C42B015682282C961AD</vt:lpwstr>
  </property>
  <property fmtid="{D5CDD505-2E9C-101B-9397-08002B2CF9AE}" pid="6" name="docLang">
    <vt:lpwstr>en</vt:lpwstr>
  </property>
  <property fmtid="{D5CDD505-2E9C-101B-9397-08002B2CF9AE}" pid="7" name="_dlc_DocId">
    <vt:lpwstr>A3657FVJA3FH-483046560-147393</vt:lpwstr>
  </property>
  <property fmtid="{D5CDD505-2E9C-101B-9397-08002B2CF9AE}" pid="8" name="_dlc_DocIdItemGuid">
    <vt:lpwstr>4424d92a-7882-4ca9-9d02-6ff8f6835574</vt:lpwstr>
  </property>
  <property fmtid="{D5CDD505-2E9C-101B-9397-08002B2CF9AE}" pid="9" name="_dlc_DocIdUrl">
    <vt:lpwstr>https://eadgovae.sharepoint.com/sites/UNEPCMS/_layouts/15/DocIdRedir.aspx?ID=A3657FVJA3FH-483046560-147393, A3657FVJA3FH-483046560-147393</vt:lpwstr>
  </property>
</Properties>
</file>