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A7364" w14:textId="77777777" w:rsidR="00914EA8" w:rsidRPr="00EC2A58" w:rsidRDefault="00914EA8" w:rsidP="00914EA8">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914EA8" w:rsidRPr="00914EA8" w14:paraId="1317F3A2" w14:textId="77777777" w:rsidTr="0058218A">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BD98DE2" w14:textId="77777777" w:rsidR="00914EA8" w:rsidRPr="00EC2A58" w:rsidRDefault="00914EA8" w:rsidP="0058218A">
            <w:pPr>
              <w:widowControl w:val="0"/>
              <w:suppressAutoHyphens/>
              <w:autoSpaceDE w:val="0"/>
              <w:autoSpaceDN w:val="0"/>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463C5C77" wp14:editId="14B42231">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2424E6AD" w14:textId="77777777" w:rsidR="00914EA8" w:rsidRPr="00EC2A58" w:rsidRDefault="00914EA8" w:rsidP="0058218A">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36B250F1" w14:textId="77777777" w:rsidR="00914EA8" w:rsidRPr="00EC2A58" w:rsidRDefault="00914EA8" w:rsidP="0058218A">
            <w:pPr>
              <w:keepNext/>
              <w:widowControl w:val="0"/>
              <w:suppressAutoHyphens/>
              <w:autoSpaceDE w:val="0"/>
              <w:autoSpaceDN w:val="0"/>
              <w:ind w:left="-108"/>
              <w:textAlignment w:val="baseline"/>
              <w:outlineLvl w:val="1"/>
              <w:rPr>
                <w:rFonts w:eastAsia="Times New Roman" w:cs="Arial"/>
                <w:sz w:val="12"/>
                <w:szCs w:val="12"/>
                <w:lang w:val="fr-FR"/>
              </w:rPr>
            </w:pPr>
          </w:p>
          <w:p w14:paraId="71D7FC13" w14:textId="77777777" w:rsidR="00914EA8" w:rsidRPr="00EC2A58" w:rsidRDefault="00914EA8" w:rsidP="0058218A">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05EE4C88" w14:textId="77777777" w:rsidR="00914EA8" w:rsidRPr="00EC2A58" w:rsidRDefault="00914EA8" w:rsidP="0058218A">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21FAB8FA" w14:textId="77777777" w:rsidR="00914EA8" w:rsidRPr="00EC2A58" w:rsidRDefault="00914EA8" w:rsidP="0058218A">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A9711CF" w14:textId="17ED7B8F" w:rsidR="00914EA8" w:rsidRPr="00AF3AEC" w:rsidRDefault="00914EA8" w:rsidP="0058218A">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Pr>
                <w:rFonts w:eastAsia="Arial" w:cs="Arial"/>
                <w:lang w:val="fr-FR"/>
              </w:rPr>
              <w:t>26.6</w:t>
            </w:r>
          </w:p>
          <w:p w14:paraId="0092F484" w14:textId="7ACFC499" w:rsidR="00914EA8" w:rsidRPr="00AF3AEC" w:rsidRDefault="00E64E01" w:rsidP="0058218A">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7</w:t>
            </w:r>
            <w:r w:rsidR="00914EA8">
              <w:rPr>
                <w:rFonts w:eastAsia="Arial" w:cs="Arial"/>
                <w:lang w:val="fr-FR"/>
              </w:rPr>
              <w:t xml:space="preserve"> septembre</w:t>
            </w:r>
            <w:r w:rsidR="00914EA8" w:rsidRPr="00AF3AEC">
              <w:rPr>
                <w:rFonts w:eastAsia="Arial" w:cs="Arial"/>
                <w:lang w:val="fr-FR"/>
              </w:rPr>
              <w:t xml:space="preserve"> 2025</w:t>
            </w:r>
          </w:p>
          <w:p w14:paraId="20BB15EA" w14:textId="77777777" w:rsidR="00914EA8" w:rsidRPr="00FC4F18" w:rsidRDefault="00914EA8" w:rsidP="0058218A">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4444810F" w14:textId="77777777" w:rsidR="00914EA8" w:rsidRPr="00FC4F18" w:rsidRDefault="00914EA8" w:rsidP="0058218A">
            <w:pPr>
              <w:widowControl w:val="0"/>
              <w:suppressAutoHyphens/>
              <w:autoSpaceDE w:val="0"/>
              <w:autoSpaceDN w:val="0"/>
              <w:spacing w:after="120"/>
              <w:textAlignment w:val="baseline"/>
              <w:rPr>
                <w:rFonts w:ascii="Calibri" w:eastAsia="Calibri" w:hAnsi="Calibri" w:cs="Times New Roman"/>
                <w:lang w:val="fr-FR"/>
              </w:rPr>
            </w:pPr>
            <w:r w:rsidRPr="00EC2A58">
              <w:rPr>
                <w:rFonts w:eastAsia="Arial" w:cs="Arial"/>
                <w:lang w:val="fr-FR"/>
              </w:rPr>
              <w:t>Original : Anglais</w:t>
            </w:r>
          </w:p>
        </w:tc>
      </w:tr>
    </w:tbl>
    <w:p w14:paraId="18EA3B1C" w14:textId="77777777" w:rsidR="00914EA8" w:rsidRPr="00EC2A58" w:rsidRDefault="00914EA8" w:rsidP="00914EA8">
      <w:pPr>
        <w:widowControl w:val="0"/>
        <w:tabs>
          <w:tab w:val="left" w:pos="-1057"/>
          <w:tab w:val="left" w:pos="-720"/>
        </w:tabs>
        <w:suppressAutoHyphens/>
        <w:autoSpaceDE w:val="0"/>
        <w:autoSpaceDN w:val="0"/>
        <w:textAlignment w:val="baseline"/>
        <w:rPr>
          <w:rFonts w:eastAsia="Arial" w:cs="Arial"/>
          <w:sz w:val="8"/>
          <w:szCs w:val="8"/>
          <w:lang w:val="fr-FR"/>
        </w:rPr>
      </w:pPr>
      <w:bookmarkStart w:id="1" w:name="_Hlk208560946"/>
      <w:bookmarkEnd w:id="0"/>
    </w:p>
    <w:p w14:paraId="6CEA6FEB" w14:textId="77777777" w:rsidR="00914EA8" w:rsidRPr="00EC2A58" w:rsidRDefault="00914EA8" w:rsidP="00914EA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78D486E6" w14:textId="77777777" w:rsidR="00914EA8" w:rsidRPr="00EC2A58" w:rsidRDefault="00914EA8" w:rsidP="00914EA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0C482191" w14:textId="66DFEB6E" w:rsidR="00914EA8" w:rsidRPr="00EC2A58" w:rsidRDefault="00914EA8" w:rsidP="00914EA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Pr>
          <w:rFonts w:eastAsia="Arial" w:cs="Arial"/>
          <w:iCs/>
          <w:lang w:val="fr-FR"/>
        </w:rPr>
        <w:t>26.</w:t>
      </w:r>
      <w:r w:rsidR="00E64E01">
        <w:rPr>
          <w:rFonts w:eastAsia="Arial" w:cs="Arial"/>
          <w:iCs/>
          <w:lang w:val="fr-FR"/>
        </w:rPr>
        <w:t>6</w:t>
      </w:r>
      <w:r w:rsidRPr="00EC2A58">
        <w:rPr>
          <w:rFonts w:eastAsia="Arial" w:cs="Arial"/>
          <w:iCs/>
          <w:lang w:val="fr-FR"/>
        </w:rPr>
        <w:t xml:space="preserve"> de l’ordre du jour</w:t>
      </w:r>
    </w:p>
    <w:bookmarkEnd w:id="1"/>
    <w:p w14:paraId="3819B81B" w14:textId="77777777" w:rsidR="00FD2D97" w:rsidRPr="00F70A3C" w:rsidRDefault="00FD2D97">
      <w:pPr>
        <w:widowControl w:val="0"/>
        <w:suppressAutoHyphens/>
        <w:autoSpaceDE w:val="0"/>
        <w:autoSpaceDN w:val="0"/>
        <w:textAlignment w:val="baseline"/>
        <w:rPr>
          <w:rFonts w:eastAsia="Times New Roman" w:cs="Arial"/>
          <w:lang w:val="fr-FR"/>
        </w:rPr>
      </w:pPr>
    </w:p>
    <w:p w14:paraId="4DB8B4CE" w14:textId="77777777" w:rsidR="00FD2D97" w:rsidRPr="00F70A3C" w:rsidRDefault="00FD2D97">
      <w:pPr>
        <w:widowControl w:val="0"/>
        <w:suppressAutoHyphens/>
        <w:autoSpaceDE w:val="0"/>
        <w:autoSpaceDN w:val="0"/>
        <w:textAlignment w:val="baseline"/>
        <w:rPr>
          <w:rFonts w:eastAsia="Times New Roman" w:cs="Arial"/>
          <w:lang w:val="fr-FR"/>
        </w:rPr>
      </w:pPr>
    </w:p>
    <w:p w14:paraId="41FD2A3D" w14:textId="77777777" w:rsidR="00FD2D97" w:rsidRPr="00F70A3C" w:rsidRDefault="00760A97">
      <w:pPr>
        <w:widowControl w:val="0"/>
        <w:suppressAutoHyphens/>
        <w:autoSpaceDE w:val="0"/>
        <w:autoSpaceDN w:val="0"/>
        <w:spacing w:after="120"/>
        <w:jc w:val="center"/>
        <w:textAlignment w:val="baseline"/>
        <w:rPr>
          <w:rFonts w:eastAsia="Times New Roman" w:cs="Arial"/>
          <w:b/>
          <w:bCs/>
          <w:lang w:val="fr-FR"/>
        </w:rPr>
      </w:pPr>
      <w:r w:rsidRPr="00F70A3C">
        <w:rPr>
          <w:rFonts w:eastAsia="Times New Roman" w:cs="Arial"/>
          <w:b/>
          <w:bCs/>
          <w:lang w:val="fr-FR"/>
        </w:rPr>
        <w:t>CONSERVATION DES VAUTOURS D’AFRIQUE-EURASIE</w:t>
      </w:r>
    </w:p>
    <w:p w14:paraId="284A331D" w14:textId="77777777" w:rsidR="00FD2D97" w:rsidRPr="00F70A3C" w:rsidRDefault="00760A97">
      <w:pPr>
        <w:widowControl w:val="0"/>
        <w:suppressAutoHyphens/>
        <w:autoSpaceDE w:val="0"/>
        <w:autoSpaceDN w:val="0"/>
        <w:jc w:val="center"/>
        <w:textAlignment w:val="baseline"/>
        <w:rPr>
          <w:rFonts w:ascii="Calibri" w:eastAsia="Calibri" w:hAnsi="Calibri" w:cs="Times New Roman"/>
          <w:lang w:val="fr-FR"/>
        </w:rPr>
      </w:pPr>
      <w:r w:rsidRPr="00F70A3C">
        <w:rPr>
          <w:rFonts w:eastAsia="Times New Roman" w:cs="Arial"/>
          <w:i/>
          <w:lang w:val="fr-FR"/>
        </w:rPr>
        <w:t>(Préparé par le Secrétariat)</w:t>
      </w:r>
    </w:p>
    <w:p w14:paraId="4197A7EB" w14:textId="77777777" w:rsidR="00FD2D97" w:rsidRPr="00F70A3C" w:rsidRDefault="00FD2D97">
      <w:pPr>
        <w:widowControl w:val="0"/>
        <w:tabs>
          <w:tab w:val="left" w:pos="8295"/>
        </w:tabs>
        <w:suppressAutoHyphens/>
        <w:autoSpaceDE w:val="0"/>
        <w:autoSpaceDN w:val="0"/>
        <w:textAlignment w:val="baseline"/>
        <w:rPr>
          <w:rFonts w:eastAsia="Times New Roman" w:cs="Arial"/>
          <w:sz w:val="21"/>
          <w:szCs w:val="21"/>
          <w:lang w:val="fr-FR"/>
        </w:rPr>
      </w:pPr>
    </w:p>
    <w:p w14:paraId="7211A7AD" w14:textId="4C696A45" w:rsidR="00FD2D97" w:rsidRPr="00F70A3C" w:rsidRDefault="00E64E01">
      <w:pPr>
        <w:widowControl w:val="0"/>
        <w:suppressAutoHyphens/>
        <w:autoSpaceDE w:val="0"/>
        <w:autoSpaceDN w:val="0"/>
        <w:textAlignment w:val="baseline"/>
        <w:rPr>
          <w:rFonts w:eastAsia="Times New Roman" w:cs="Arial"/>
          <w:sz w:val="21"/>
          <w:szCs w:val="21"/>
          <w:lang w:val="fr-FR"/>
        </w:rPr>
      </w:pPr>
      <w:r w:rsidRPr="00F70A3C">
        <w:rPr>
          <w:rFonts w:eastAsia="Times New Roman" w:cs="Arial"/>
          <w:noProof/>
          <w:sz w:val="21"/>
          <w:szCs w:val="21"/>
        </w:rPr>
        <mc:AlternateContent>
          <mc:Choice Requires="wps">
            <w:drawing>
              <wp:anchor distT="0" distB="0" distL="114300" distR="114300" simplePos="0" relativeHeight="251658240" behindDoc="1" locked="0" layoutInCell="1" allowOverlap="1" wp14:anchorId="361C6754" wp14:editId="36568DCF">
                <wp:simplePos x="0" y="0"/>
                <wp:positionH relativeFrom="margin">
                  <wp:posOffset>901700</wp:posOffset>
                </wp:positionH>
                <wp:positionV relativeFrom="margin">
                  <wp:posOffset>2717800</wp:posOffset>
                </wp:positionV>
                <wp:extent cx="4304665" cy="2012950"/>
                <wp:effectExtent l="0" t="0" r="19685" b="2540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012950"/>
                        </a:xfrm>
                        <a:prstGeom prst="rect">
                          <a:avLst/>
                        </a:prstGeom>
                        <a:solidFill>
                          <a:srgbClr val="FFFFFF"/>
                        </a:solidFill>
                        <a:ln w="3172">
                          <a:solidFill>
                            <a:srgbClr val="000000"/>
                          </a:solidFill>
                          <a:prstDash val="solid"/>
                        </a:ln>
                      </wps:spPr>
                      <wps:txbx>
                        <w:txbxContent>
                          <w:p w14:paraId="7D8A3B3E" w14:textId="77777777" w:rsidR="00FD2D97" w:rsidRDefault="00760A97">
                            <w:pPr>
                              <w:rPr>
                                <w:rFonts w:cs="Arial"/>
                                <w:lang w:val="fr-FR"/>
                              </w:rPr>
                            </w:pPr>
                            <w:r>
                              <w:rPr>
                                <w:rFonts w:cs="Arial"/>
                                <w:lang w:val="fr-FR"/>
                              </w:rPr>
                              <w:t>Résumé</w:t>
                            </w:r>
                            <w:r w:rsidR="008C7064">
                              <w:rPr>
                                <w:rFonts w:cs="Arial"/>
                                <w:lang w:val="fr-FR"/>
                              </w:rPr>
                              <w:t> </w:t>
                            </w:r>
                            <w:r>
                              <w:rPr>
                                <w:rFonts w:cs="Arial"/>
                                <w:lang w:val="fr-FR"/>
                              </w:rPr>
                              <w:t>:</w:t>
                            </w:r>
                          </w:p>
                          <w:p w14:paraId="3B0FC258" w14:textId="77777777" w:rsidR="00FD2D97" w:rsidRDefault="00FD2D97">
                            <w:pPr>
                              <w:rPr>
                                <w:rFonts w:cs="Arial"/>
                                <w:lang w:val="fr-FR"/>
                              </w:rPr>
                            </w:pPr>
                          </w:p>
                          <w:p w14:paraId="669F7784" w14:textId="77777777" w:rsidR="00FD2D97" w:rsidRDefault="00760A97">
                            <w:pPr>
                              <w:rPr>
                                <w:rFonts w:cs="Arial"/>
                                <w:lang w:val="fr-FR"/>
                              </w:rPr>
                            </w:pPr>
                            <w:r>
                              <w:rPr>
                                <w:rFonts w:cs="Arial"/>
                                <w:lang w:val="fr-FR"/>
                              </w:rPr>
                              <w:t>Le présent document rend compte des progrès accomplis dans la mise en œuvre de la Résolution</w:t>
                            </w:r>
                            <w:r w:rsidR="008C7064">
                              <w:rPr>
                                <w:rFonts w:cs="Arial"/>
                                <w:lang w:val="fr-FR"/>
                              </w:rPr>
                              <w:t> </w:t>
                            </w:r>
                            <w:r>
                              <w:rPr>
                                <w:rFonts w:cs="Arial"/>
                                <w:lang w:val="fr-FR"/>
                              </w:rPr>
                              <w:t xml:space="preserve">12.10 (Rev.COP14) </w:t>
                            </w:r>
                            <w:r>
                              <w:rPr>
                                <w:rFonts w:cs="Arial"/>
                                <w:i/>
                                <w:lang w:val="fr-FR"/>
                              </w:rPr>
                              <w:t>Conservation des vautours d’Afrique-Eurasie</w:t>
                            </w:r>
                            <w:r>
                              <w:rPr>
                                <w:rFonts w:cs="Arial"/>
                                <w:lang w:val="fr-FR"/>
                              </w:rPr>
                              <w:t xml:space="preserve"> et des Décisions</w:t>
                            </w:r>
                            <w:r w:rsidR="008C7064">
                              <w:rPr>
                                <w:rFonts w:cs="Arial"/>
                                <w:lang w:val="fr-FR"/>
                              </w:rPr>
                              <w:t> </w:t>
                            </w:r>
                            <w:r>
                              <w:rPr>
                                <w:rFonts w:cs="Arial"/>
                                <w:lang w:val="fr-FR"/>
                              </w:rPr>
                              <w:t>14.148</w:t>
                            </w:r>
                            <w:bookmarkStart w:id="2" w:name="_Hlk208922251"/>
                            <w:r>
                              <w:rPr>
                                <w:rFonts w:cs="Arial"/>
                                <w:lang w:val="fr-FR"/>
                              </w:rPr>
                              <w:t>–</w:t>
                            </w:r>
                            <w:bookmarkEnd w:id="2"/>
                            <w:r>
                              <w:rPr>
                                <w:rFonts w:cs="Arial"/>
                                <w:lang w:val="fr-FR"/>
                              </w:rPr>
                              <w:t>14.155. Il recommande l’abrogation desdites décisions et l’adoption d</w:t>
                            </w:r>
                            <w:r w:rsidR="008C7064">
                              <w:rPr>
                                <w:rFonts w:cs="Arial"/>
                                <w:lang w:val="fr-FR"/>
                              </w:rPr>
                              <w:t>’</w:t>
                            </w:r>
                            <w:r>
                              <w:rPr>
                                <w:rFonts w:cs="Arial"/>
                                <w:lang w:val="fr-FR"/>
                              </w:rPr>
                              <w:t xml:space="preserve">un nouveau projet de Décisions. </w:t>
                            </w:r>
                          </w:p>
                          <w:p w14:paraId="0EB90315" w14:textId="77777777" w:rsidR="00FD2D97" w:rsidRPr="00F70A3C" w:rsidRDefault="00760A97">
                            <w:pPr>
                              <w:rPr>
                                <w:rFonts w:cs="Arial"/>
                                <w:lang w:val="fr-FR"/>
                              </w:rPr>
                            </w:pPr>
                            <w:r w:rsidRPr="00F70A3C">
                              <w:rPr>
                                <w:rFonts w:cs="Arial"/>
                                <w:lang w:val="fr-FR"/>
                              </w:rPr>
                              <w:t xml:space="preserve"> </w:t>
                            </w:r>
                          </w:p>
                          <w:p w14:paraId="6AB80755" w14:textId="77777777" w:rsidR="00FD2D97" w:rsidRDefault="00760A97">
                            <w:pPr>
                              <w:rPr>
                                <w:rFonts w:cs="Arial"/>
                                <w:lang w:val="fr-FR"/>
                              </w:rPr>
                            </w:pPr>
                            <w:r>
                              <w:rPr>
                                <w:rFonts w:cs="Arial"/>
                                <w:lang w:val="fr-FR"/>
                              </w:rPr>
                              <w:t>Le projet de Décisions ci-joint contribuerait à la réalisation des Cibles</w:t>
                            </w:r>
                            <w:r w:rsidR="008C7064">
                              <w:rPr>
                                <w:rFonts w:cs="Arial"/>
                                <w:lang w:val="fr-FR"/>
                              </w:rPr>
                              <w:t> </w:t>
                            </w:r>
                            <w:r>
                              <w:rPr>
                                <w:rFonts w:cs="Arial"/>
                                <w:lang w:val="fr-FR"/>
                              </w:rPr>
                              <w:t>1.2, 1.3, 3.1, 3.3, 5.5 et 6.1 du Plan stratégique de Samarcande pour les espèces migratrices</w:t>
                            </w:r>
                            <w:r w:rsidR="008C7064">
                              <w:rPr>
                                <w:rFonts w:cs="Arial"/>
                                <w:lang w:val="fr-FR"/>
                              </w:rPr>
                              <w:t> </w:t>
                            </w:r>
                            <w:r>
                              <w:rPr>
                                <w:rFonts w:cs="Arial"/>
                                <w:lang w:val="fr-FR"/>
                              </w:rPr>
                              <w:t>2024–2032.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361C6754" id="_x0000_t202" coordsize="21600,21600" o:spt="202" path="m,l,21600r21600,l21600,xe">
                <v:stroke joinstyle="miter"/>
                <v:path gradientshapeok="t" o:connecttype="rect"/>
              </v:shapetype>
              <v:shape id="Text Box 5" o:spid="_x0000_s1026" type="#_x0000_t202" style="position:absolute;left:0;text-align:left;margin-left:71pt;margin-top:214pt;width:338.95pt;height:158.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" strokeweight=".08811mm">
                <v:textbox>
                  <w:txbxContent>
                    <w:p w14:paraId="7D8A3B3E" w14:textId="77777777" w:rsidR="00FD2D97" w:rsidRDefault="00760A97">
                      <w:pPr>
                        <w:rPr>
                          <w:rFonts w:cs="Arial"/>
                          <w:lang w:val="fr-FR"/>
                        </w:rPr>
                      </w:pPr>
                      <w:r>
                        <w:rPr>
                          <w:rFonts w:cs="Arial"/>
                          <w:lang w:val="fr-FR"/>
                        </w:rPr>
                        <w:t>Résumé</w:t>
                      </w:r>
                      <w:r w:rsidR="008C7064">
                        <w:rPr>
                          <w:rFonts w:cs="Arial"/>
                          <w:lang w:val="fr-FR"/>
                        </w:rPr>
                        <w:t> </w:t>
                      </w:r>
                      <w:r>
                        <w:rPr>
                          <w:rFonts w:cs="Arial"/>
                          <w:lang w:val="fr-FR"/>
                        </w:rPr>
                        <w:t>:</w:t>
                      </w:r>
                    </w:p>
                    <w:p w14:paraId="3B0FC258" w14:textId="77777777" w:rsidR="00FD2D97" w:rsidRDefault="00FD2D97">
                      <w:pPr>
                        <w:rPr>
                          <w:rFonts w:cs="Arial"/>
                          <w:lang w:val="fr-FR"/>
                        </w:rPr>
                      </w:pPr>
                    </w:p>
                    <w:p w14:paraId="669F7784" w14:textId="77777777" w:rsidR="00FD2D97" w:rsidRDefault="00760A97">
                      <w:pPr>
                        <w:rPr>
                          <w:rFonts w:cs="Arial"/>
                          <w:lang w:val="fr-FR"/>
                        </w:rPr>
                      </w:pPr>
                      <w:r>
                        <w:rPr>
                          <w:rFonts w:cs="Arial"/>
                          <w:lang w:val="fr-FR"/>
                        </w:rPr>
                        <w:t>Le présent document rend compte des progrès accomplis dans la mise en œuvre de la Résolution</w:t>
                      </w:r>
                      <w:r w:rsidR="008C7064">
                        <w:rPr>
                          <w:rFonts w:cs="Arial"/>
                          <w:lang w:val="fr-FR"/>
                        </w:rPr>
                        <w:t> </w:t>
                      </w:r>
                      <w:r>
                        <w:rPr>
                          <w:rFonts w:cs="Arial"/>
                          <w:lang w:val="fr-FR"/>
                        </w:rPr>
                        <w:t xml:space="preserve">12.10 (Rev.COP14) </w:t>
                      </w:r>
                      <w:r>
                        <w:rPr>
                          <w:rFonts w:cs="Arial"/>
                          <w:i/>
                          <w:lang w:val="fr-FR"/>
                        </w:rPr>
                        <w:t>Conservation des vautours d’Afrique-Eurasie</w:t>
                      </w:r>
                      <w:r>
                        <w:rPr>
                          <w:rFonts w:cs="Arial"/>
                          <w:lang w:val="fr-FR"/>
                        </w:rPr>
                        <w:t xml:space="preserve"> et des Décisions</w:t>
                      </w:r>
                      <w:r w:rsidR="008C7064">
                        <w:rPr>
                          <w:rFonts w:cs="Arial"/>
                          <w:lang w:val="fr-FR"/>
                        </w:rPr>
                        <w:t> </w:t>
                      </w:r>
                      <w:r>
                        <w:rPr>
                          <w:rFonts w:cs="Arial"/>
                          <w:lang w:val="fr-FR"/>
                        </w:rPr>
                        <w:t>14.148</w:t>
                      </w:r>
                      <w:bookmarkStart w:id="3" w:name="_Hlk208922251"/>
                      <w:r>
                        <w:rPr>
                          <w:rFonts w:cs="Arial"/>
                          <w:lang w:val="fr-FR"/>
                        </w:rPr>
                        <w:t>–</w:t>
                      </w:r>
                      <w:bookmarkEnd w:id="3"/>
                      <w:r>
                        <w:rPr>
                          <w:rFonts w:cs="Arial"/>
                          <w:lang w:val="fr-FR"/>
                        </w:rPr>
                        <w:t>14.155. Il recommande l’abrogation desdites décisions et l’adoption d</w:t>
                      </w:r>
                      <w:r w:rsidR="008C7064">
                        <w:rPr>
                          <w:rFonts w:cs="Arial"/>
                          <w:lang w:val="fr-FR"/>
                        </w:rPr>
                        <w:t>’</w:t>
                      </w:r>
                      <w:r>
                        <w:rPr>
                          <w:rFonts w:cs="Arial"/>
                          <w:lang w:val="fr-FR"/>
                        </w:rPr>
                        <w:t xml:space="preserve">un nouveau projet de Décisions. </w:t>
                      </w:r>
                    </w:p>
                    <w:p w14:paraId="0EB90315" w14:textId="77777777" w:rsidR="00FD2D97" w:rsidRPr="00F70A3C" w:rsidRDefault="00760A97">
                      <w:pPr>
                        <w:rPr>
                          <w:rFonts w:cs="Arial"/>
                          <w:lang w:val="fr-FR"/>
                        </w:rPr>
                      </w:pPr>
                      <w:r w:rsidRPr="00F70A3C">
                        <w:rPr>
                          <w:rFonts w:cs="Arial"/>
                          <w:lang w:val="fr-FR"/>
                        </w:rPr>
                        <w:t xml:space="preserve"> </w:t>
                      </w:r>
                    </w:p>
                    <w:p w14:paraId="6AB80755" w14:textId="77777777" w:rsidR="00FD2D97" w:rsidRDefault="00760A97">
                      <w:pPr>
                        <w:rPr>
                          <w:rFonts w:cs="Arial"/>
                          <w:lang w:val="fr-FR"/>
                        </w:rPr>
                      </w:pPr>
                      <w:r>
                        <w:rPr>
                          <w:rFonts w:cs="Arial"/>
                          <w:lang w:val="fr-FR"/>
                        </w:rPr>
                        <w:t>Le projet de Décisions ci-joint contribuerait à la réalisation des Cibles</w:t>
                      </w:r>
                      <w:r w:rsidR="008C7064">
                        <w:rPr>
                          <w:rFonts w:cs="Arial"/>
                          <w:lang w:val="fr-FR"/>
                        </w:rPr>
                        <w:t> </w:t>
                      </w:r>
                      <w:r>
                        <w:rPr>
                          <w:rFonts w:cs="Arial"/>
                          <w:lang w:val="fr-FR"/>
                        </w:rPr>
                        <w:t>1.2, 1.3, 3.1, 3.3, 5.5 et 6.1 du Plan stratégique de Samarcande pour les espèces migratrices</w:t>
                      </w:r>
                      <w:r w:rsidR="008C7064">
                        <w:rPr>
                          <w:rFonts w:cs="Arial"/>
                          <w:lang w:val="fr-FR"/>
                        </w:rPr>
                        <w:t> </w:t>
                      </w:r>
                      <w:r>
                        <w:rPr>
                          <w:rFonts w:cs="Arial"/>
                          <w:lang w:val="fr-FR"/>
                        </w:rPr>
                        <w:t>2024–2032.</w:t>
                      </w:r>
                    </w:p>
                  </w:txbxContent>
                </v:textbox>
                <w10:wrap type="square" anchorx="margin" anchory="margin"/>
              </v:shape>
            </w:pict>
          </mc:Fallback>
        </mc:AlternateContent>
      </w:r>
    </w:p>
    <w:p w14:paraId="2A5A98BA" w14:textId="2E8200E7" w:rsidR="00FD2D97" w:rsidRPr="00F70A3C" w:rsidRDefault="00FD2D97">
      <w:pPr>
        <w:widowControl w:val="0"/>
        <w:suppressAutoHyphens/>
        <w:autoSpaceDE w:val="0"/>
        <w:autoSpaceDN w:val="0"/>
        <w:textAlignment w:val="baseline"/>
        <w:rPr>
          <w:rFonts w:eastAsia="Times New Roman" w:cs="Arial"/>
          <w:sz w:val="21"/>
          <w:szCs w:val="21"/>
          <w:lang w:val="fr-FR"/>
        </w:rPr>
      </w:pPr>
    </w:p>
    <w:p w14:paraId="70A1DB3A" w14:textId="77777777" w:rsidR="00FD2D97" w:rsidRPr="00F70A3C" w:rsidRDefault="00FD2D97">
      <w:pPr>
        <w:widowControl w:val="0"/>
        <w:suppressAutoHyphens/>
        <w:autoSpaceDE w:val="0"/>
        <w:autoSpaceDN w:val="0"/>
        <w:textAlignment w:val="baseline"/>
        <w:rPr>
          <w:rFonts w:eastAsia="Times New Roman" w:cs="Arial"/>
          <w:sz w:val="21"/>
          <w:szCs w:val="21"/>
          <w:lang w:val="fr-FR"/>
        </w:rPr>
      </w:pPr>
    </w:p>
    <w:p w14:paraId="0C64411A" w14:textId="77777777" w:rsidR="00FD2D97" w:rsidRPr="00F70A3C" w:rsidRDefault="00FD2D97">
      <w:pPr>
        <w:widowControl w:val="0"/>
        <w:suppressAutoHyphens/>
        <w:autoSpaceDE w:val="0"/>
        <w:autoSpaceDN w:val="0"/>
        <w:textAlignment w:val="baseline"/>
        <w:rPr>
          <w:rFonts w:eastAsia="Times New Roman" w:cs="Arial"/>
          <w:sz w:val="21"/>
          <w:szCs w:val="21"/>
          <w:lang w:val="fr-FR"/>
        </w:rPr>
      </w:pPr>
    </w:p>
    <w:p w14:paraId="7D222DD3" w14:textId="77777777" w:rsidR="00FD2D97" w:rsidRPr="00F70A3C" w:rsidRDefault="00FD2D97">
      <w:pPr>
        <w:widowControl w:val="0"/>
        <w:suppressAutoHyphens/>
        <w:autoSpaceDE w:val="0"/>
        <w:autoSpaceDN w:val="0"/>
        <w:textAlignment w:val="baseline"/>
        <w:rPr>
          <w:rFonts w:eastAsia="Times New Roman" w:cs="Arial"/>
          <w:sz w:val="21"/>
          <w:szCs w:val="21"/>
          <w:lang w:val="fr-FR"/>
        </w:rPr>
      </w:pPr>
    </w:p>
    <w:p w14:paraId="2344FE60" w14:textId="77777777" w:rsidR="00FD2D97" w:rsidRPr="00F70A3C" w:rsidRDefault="00FD2D97">
      <w:pPr>
        <w:widowControl w:val="0"/>
        <w:suppressAutoHyphens/>
        <w:autoSpaceDE w:val="0"/>
        <w:autoSpaceDN w:val="0"/>
        <w:textAlignment w:val="baseline"/>
        <w:rPr>
          <w:rFonts w:eastAsia="Times New Roman" w:cs="Arial"/>
          <w:sz w:val="21"/>
          <w:szCs w:val="21"/>
          <w:lang w:val="fr-FR"/>
        </w:rPr>
      </w:pPr>
    </w:p>
    <w:p w14:paraId="28DF7321" w14:textId="77777777" w:rsidR="00FD2D97" w:rsidRPr="00F70A3C" w:rsidRDefault="00FD2D97">
      <w:pPr>
        <w:widowControl w:val="0"/>
        <w:suppressAutoHyphens/>
        <w:autoSpaceDE w:val="0"/>
        <w:autoSpaceDN w:val="0"/>
        <w:textAlignment w:val="baseline"/>
        <w:rPr>
          <w:rFonts w:eastAsia="Times New Roman" w:cs="Arial"/>
          <w:sz w:val="21"/>
          <w:szCs w:val="21"/>
          <w:lang w:val="fr-FR"/>
        </w:rPr>
      </w:pPr>
    </w:p>
    <w:p w14:paraId="1F50930E" w14:textId="77777777" w:rsidR="00FD2D97" w:rsidRPr="00F70A3C" w:rsidRDefault="00FD2D97">
      <w:pPr>
        <w:widowControl w:val="0"/>
        <w:tabs>
          <w:tab w:val="left" w:pos="7245"/>
        </w:tabs>
        <w:suppressAutoHyphens/>
        <w:autoSpaceDE w:val="0"/>
        <w:autoSpaceDN w:val="0"/>
        <w:textAlignment w:val="baseline"/>
        <w:rPr>
          <w:rFonts w:eastAsia="Times New Roman" w:cs="Arial"/>
          <w:sz w:val="21"/>
          <w:szCs w:val="21"/>
          <w:lang w:val="fr-FR"/>
        </w:rPr>
      </w:pPr>
    </w:p>
    <w:p w14:paraId="7126404C" w14:textId="77777777" w:rsidR="00FD2D97" w:rsidRPr="00F70A3C" w:rsidRDefault="00FD2D97">
      <w:pPr>
        <w:widowControl w:val="0"/>
        <w:suppressAutoHyphens/>
        <w:autoSpaceDE w:val="0"/>
        <w:autoSpaceDN w:val="0"/>
        <w:textAlignment w:val="baseline"/>
        <w:rPr>
          <w:rFonts w:eastAsia="Times New Roman" w:cs="Arial"/>
          <w:lang w:val="fr-FR"/>
        </w:rPr>
      </w:pPr>
    </w:p>
    <w:p w14:paraId="637D96FF" w14:textId="77777777" w:rsidR="00FD2D97" w:rsidRPr="00F70A3C" w:rsidRDefault="00FD2D97">
      <w:pPr>
        <w:widowControl w:val="0"/>
        <w:suppressAutoHyphens/>
        <w:autoSpaceDE w:val="0"/>
        <w:autoSpaceDN w:val="0"/>
        <w:textAlignment w:val="baseline"/>
        <w:rPr>
          <w:rFonts w:eastAsia="Times New Roman" w:cs="Arial"/>
          <w:lang w:val="fr-FR"/>
        </w:rPr>
      </w:pPr>
    </w:p>
    <w:p w14:paraId="6416AA59" w14:textId="77777777" w:rsidR="00FD2D97" w:rsidRPr="00F70A3C" w:rsidRDefault="00FD2D97">
      <w:pPr>
        <w:rPr>
          <w:lang w:val="fr-FR"/>
        </w:rPr>
      </w:pPr>
    </w:p>
    <w:p w14:paraId="5491FFE2" w14:textId="77777777" w:rsidR="00FD2D97" w:rsidRPr="00F70A3C" w:rsidRDefault="00FD2D97">
      <w:pPr>
        <w:rPr>
          <w:lang w:val="fr-FR"/>
        </w:rPr>
      </w:pPr>
    </w:p>
    <w:p w14:paraId="00125BFE" w14:textId="77777777" w:rsidR="00FD2D97" w:rsidRPr="00F70A3C" w:rsidRDefault="00FD2D97">
      <w:pPr>
        <w:rPr>
          <w:lang w:val="fr-FR"/>
        </w:rPr>
      </w:pPr>
    </w:p>
    <w:p w14:paraId="5B5FDF69" w14:textId="77777777" w:rsidR="00FD2D97" w:rsidRPr="00F70A3C" w:rsidRDefault="00FD2D97">
      <w:pPr>
        <w:rPr>
          <w:lang w:val="fr-FR"/>
        </w:rPr>
      </w:pPr>
    </w:p>
    <w:p w14:paraId="080AAB92" w14:textId="77777777" w:rsidR="00FD2D97" w:rsidRPr="00F70A3C" w:rsidRDefault="00FD2D97">
      <w:pPr>
        <w:rPr>
          <w:lang w:val="fr-FR"/>
        </w:rPr>
      </w:pPr>
    </w:p>
    <w:p w14:paraId="1C64BAC9" w14:textId="77777777" w:rsidR="00FD2D97" w:rsidRPr="00F70A3C" w:rsidRDefault="00FD2D97">
      <w:pPr>
        <w:rPr>
          <w:lang w:val="fr-FR"/>
        </w:rPr>
      </w:pPr>
    </w:p>
    <w:p w14:paraId="5F5E7414" w14:textId="77777777" w:rsidR="00FD2D97" w:rsidRPr="00F70A3C" w:rsidRDefault="00FD2D97">
      <w:pPr>
        <w:rPr>
          <w:lang w:val="fr-FR"/>
        </w:rPr>
      </w:pPr>
    </w:p>
    <w:p w14:paraId="459812E9" w14:textId="77777777" w:rsidR="00FD2D97" w:rsidRPr="00F70A3C" w:rsidRDefault="00FD2D97">
      <w:pPr>
        <w:rPr>
          <w:lang w:val="fr-FR"/>
        </w:rPr>
      </w:pPr>
    </w:p>
    <w:p w14:paraId="761A40D8" w14:textId="77777777" w:rsidR="00FD2D97" w:rsidRPr="00F70A3C" w:rsidRDefault="00FD2D97">
      <w:pPr>
        <w:rPr>
          <w:lang w:val="fr-FR"/>
        </w:rPr>
      </w:pPr>
    </w:p>
    <w:p w14:paraId="68369441" w14:textId="77777777" w:rsidR="00FD2D97" w:rsidRPr="00F70A3C" w:rsidRDefault="00FD2D97">
      <w:pPr>
        <w:rPr>
          <w:lang w:val="fr-FR"/>
        </w:rPr>
      </w:pPr>
    </w:p>
    <w:p w14:paraId="10E27023" w14:textId="77777777" w:rsidR="00FD2D97" w:rsidRPr="00F70A3C" w:rsidRDefault="00760A97">
      <w:pPr>
        <w:rPr>
          <w:lang w:val="fr-FR"/>
        </w:rPr>
      </w:pPr>
      <w:r w:rsidRPr="00F70A3C">
        <w:rPr>
          <w:lang w:val="fr-FR"/>
        </w:rPr>
        <w:br w:type="page"/>
      </w:r>
    </w:p>
    <w:p w14:paraId="59F49F1E" w14:textId="77777777" w:rsidR="00FD2D97" w:rsidRPr="00F70A3C" w:rsidRDefault="00760A97">
      <w:pPr>
        <w:widowControl w:val="0"/>
        <w:suppressAutoHyphens/>
        <w:autoSpaceDE w:val="0"/>
        <w:autoSpaceDN w:val="0"/>
        <w:jc w:val="center"/>
        <w:textAlignment w:val="baseline"/>
        <w:rPr>
          <w:rFonts w:eastAsia="Times New Roman" w:cs="Arial"/>
          <w:b/>
          <w:bCs/>
          <w:lang w:val="fr-FR"/>
        </w:rPr>
      </w:pPr>
      <w:r w:rsidRPr="00F70A3C">
        <w:rPr>
          <w:rFonts w:eastAsia="Times New Roman" w:cs="Arial"/>
          <w:b/>
          <w:bCs/>
          <w:lang w:val="fr-FR"/>
        </w:rPr>
        <w:lastRenderedPageBreak/>
        <w:t>CONSERVATION DES VAUTOURS D’AFRIQUE-EURASIE</w:t>
      </w:r>
    </w:p>
    <w:p w14:paraId="188928C7" w14:textId="77777777" w:rsidR="00FD2D97" w:rsidRPr="00F70A3C" w:rsidRDefault="00FD2D97">
      <w:pPr>
        <w:pStyle w:val="Heading2"/>
        <w:keepNext w:val="0"/>
        <w:ind w:left="-90" w:right="-367"/>
        <w:rPr>
          <w:rFonts w:ascii="Arial" w:hAnsi="Arial" w:cs="Arial"/>
          <w:caps/>
          <w:sz w:val="22"/>
          <w:szCs w:val="22"/>
          <w:lang w:val="fr-FR"/>
        </w:rPr>
      </w:pPr>
    </w:p>
    <w:p w14:paraId="60EE1CD4" w14:textId="77777777" w:rsidR="00FD2D97" w:rsidRPr="00F70A3C" w:rsidRDefault="00FD2D97">
      <w:pPr>
        <w:rPr>
          <w:lang w:val="fr-FR"/>
        </w:rPr>
      </w:pPr>
    </w:p>
    <w:p w14:paraId="29D4D63F" w14:textId="77777777" w:rsidR="00FD2D97" w:rsidRPr="00F70A3C" w:rsidRDefault="00760A97">
      <w:pPr>
        <w:suppressAutoHyphens/>
        <w:autoSpaceDN w:val="0"/>
        <w:textAlignment w:val="baseline"/>
        <w:rPr>
          <w:rFonts w:eastAsia="Calibri" w:cs="Arial"/>
          <w:u w:val="single"/>
          <w:lang w:val="fr-FR"/>
        </w:rPr>
      </w:pPr>
      <w:r w:rsidRPr="00F70A3C">
        <w:rPr>
          <w:rFonts w:eastAsia="Calibri" w:cs="Arial"/>
          <w:u w:val="single"/>
          <w:lang w:val="fr-FR"/>
        </w:rPr>
        <w:t>Contexte</w:t>
      </w:r>
    </w:p>
    <w:p w14:paraId="652BF192" w14:textId="77777777" w:rsidR="00FD2D97" w:rsidRPr="00F70A3C" w:rsidRDefault="00FD2D97">
      <w:pPr>
        <w:rPr>
          <w:rFonts w:cs="Arial"/>
          <w:lang w:val="fr-FR"/>
        </w:rPr>
      </w:pPr>
    </w:p>
    <w:p w14:paraId="61DF6134" w14:textId="77777777" w:rsidR="00FD2D97" w:rsidRPr="00F70A3C" w:rsidRDefault="00760A97">
      <w:pPr>
        <w:widowControl w:val="0"/>
        <w:numPr>
          <w:ilvl w:val="0"/>
          <w:numId w:val="11"/>
        </w:numPr>
        <w:shd w:val="clear" w:color="auto" w:fill="FFFFFF" w:themeFill="background1"/>
        <w:contextualSpacing/>
        <w:rPr>
          <w:rFonts w:cs="Arial"/>
          <w:lang w:val="fr-FR"/>
        </w:rPr>
      </w:pPr>
      <w:bookmarkStart w:id="4" w:name="_Hlk19517251"/>
      <w:r w:rsidRPr="00F70A3C">
        <w:rPr>
          <w:rFonts w:eastAsiaTheme="minorEastAsia" w:cs="Arial"/>
          <w:lang w:val="fr-FR"/>
        </w:rPr>
        <w:t>La Conférence des Parties, lors de sa 14</w:t>
      </w:r>
      <w:r w:rsidRPr="00F70A3C">
        <w:rPr>
          <w:rFonts w:eastAsiaTheme="minorEastAsia" w:cs="Arial"/>
          <w:vertAlign w:val="superscript"/>
          <w:lang w:val="fr-FR"/>
        </w:rPr>
        <w:t>e</w:t>
      </w:r>
      <w:r w:rsidR="008C7064" w:rsidRPr="00F70A3C">
        <w:rPr>
          <w:rFonts w:eastAsiaTheme="minorEastAsia" w:cs="Arial"/>
          <w:lang w:val="fr-FR"/>
        </w:rPr>
        <w:t> </w:t>
      </w:r>
      <w:r w:rsidRPr="00F70A3C">
        <w:rPr>
          <w:rFonts w:eastAsiaTheme="minorEastAsia" w:cs="Arial"/>
          <w:lang w:val="fr-FR"/>
        </w:rPr>
        <w:t>réunion (COP14), a adopté la Résolution</w:t>
      </w:r>
      <w:r w:rsidR="008C7064" w:rsidRPr="00F70A3C">
        <w:rPr>
          <w:rFonts w:eastAsiaTheme="minorEastAsia" w:cs="Arial"/>
          <w:lang w:val="fr-FR"/>
        </w:rPr>
        <w:t> </w:t>
      </w:r>
      <w:r w:rsidRPr="00F70A3C">
        <w:rPr>
          <w:rFonts w:eastAsiaTheme="minorEastAsia" w:cs="Arial"/>
          <w:lang w:val="fr-FR"/>
        </w:rPr>
        <w:t xml:space="preserve">12.10 (Rev.COP14) </w:t>
      </w:r>
      <w:r w:rsidRPr="00F70A3C">
        <w:rPr>
          <w:rFonts w:eastAsiaTheme="minorEastAsia" w:cs="Arial"/>
          <w:i/>
          <w:iCs/>
          <w:lang w:val="fr-FR"/>
        </w:rPr>
        <w:t>Conservation des vautours d’Afrique-Eurasie</w:t>
      </w:r>
      <w:r w:rsidRPr="00F70A3C">
        <w:rPr>
          <w:rFonts w:eastAsiaTheme="minorEastAsia" w:cs="Arial"/>
          <w:lang w:val="fr-FR"/>
        </w:rPr>
        <w:t xml:space="preserve">, </w:t>
      </w:r>
      <w:bookmarkEnd w:id="4"/>
      <w:r w:rsidRPr="00F70A3C">
        <w:rPr>
          <w:rFonts w:eastAsiaTheme="minorEastAsia" w:cs="Arial"/>
          <w:lang w:val="fr-FR"/>
        </w:rPr>
        <w:t xml:space="preserve">incitant les Parties et encourageant les États de l’aire de répartition non-Parties, les partenaires et les parties prenantes à mettre en œuvre le </w:t>
      </w:r>
      <w:hyperlink r:id="rId12">
        <w:r w:rsidRPr="00F70A3C">
          <w:rPr>
            <w:rStyle w:val="Hyperlink"/>
            <w:rFonts w:eastAsiaTheme="minorEastAsia" w:cs="Arial"/>
            <w:lang w:val="fr-FR"/>
          </w:rPr>
          <w:t>Plan d’action multi-espèces pour conserver les vautours d</w:t>
        </w:r>
        <w:r w:rsidR="008C7064" w:rsidRPr="00F70A3C">
          <w:rPr>
            <w:rStyle w:val="Hyperlink"/>
            <w:rFonts w:eastAsiaTheme="minorEastAsia" w:cs="Arial"/>
            <w:lang w:val="fr-FR"/>
          </w:rPr>
          <w:t>’</w:t>
        </w:r>
        <w:r w:rsidRPr="00F70A3C">
          <w:rPr>
            <w:rStyle w:val="Hyperlink"/>
            <w:rFonts w:eastAsiaTheme="minorEastAsia" w:cs="Arial"/>
            <w:lang w:val="fr-FR"/>
          </w:rPr>
          <w:t>Afrique-Eurasie (PAME Vautours</w:t>
        </w:r>
      </w:hyperlink>
      <w:r w:rsidRPr="00F70A3C">
        <w:rPr>
          <w:rFonts w:eastAsiaTheme="minorEastAsia" w:cs="Arial"/>
          <w:lang w:val="fr-FR"/>
        </w:rPr>
        <w:t xml:space="preserve">) en priorité, en tenant compte de l’examen à mi-parcours de la mise en œuvre du plan d’action. </w:t>
      </w:r>
    </w:p>
    <w:p w14:paraId="51A0E8B2" w14:textId="77777777" w:rsidR="00FD2D97" w:rsidRPr="00F70A3C" w:rsidRDefault="00FD2D97">
      <w:pPr>
        <w:widowControl w:val="0"/>
        <w:shd w:val="clear" w:color="auto" w:fill="FFFFFF"/>
        <w:ind w:left="567" w:hanging="567"/>
        <w:contextualSpacing/>
        <w:rPr>
          <w:rFonts w:cs="Arial"/>
          <w:lang w:val="fr-FR"/>
        </w:rPr>
      </w:pPr>
    </w:p>
    <w:p w14:paraId="250BE895" w14:textId="77777777" w:rsidR="00FD2D97" w:rsidRPr="00F70A3C" w:rsidRDefault="00760A97">
      <w:pPr>
        <w:numPr>
          <w:ilvl w:val="0"/>
          <w:numId w:val="11"/>
        </w:numPr>
        <w:autoSpaceDE w:val="0"/>
        <w:autoSpaceDN w:val="0"/>
        <w:adjustRightInd w:val="0"/>
        <w:rPr>
          <w:rFonts w:cs="Arial"/>
          <w:color w:val="000000"/>
          <w:lang w:val="fr-FR"/>
        </w:rPr>
      </w:pPr>
      <w:r w:rsidRPr="00F70A3C">
        <w:rPr>
          <w:rFonts w:cs="Arial"/>
          <w:lang w:val="fr-FR"/>
        </w:rPr>
        <w:t>Les décisions suivantes ont été adoptées par la COP14</w:t>
      </w:r>
      <w:r w:rsidRPr="00F70A3C">
        <w:rPr>
          <w:rFonts w:cs="Arial"/>
          <w:color w:val="000000" w:themeColor="text1"/>
          <w:lang w:val="fr-FR"/>
        </w:rPr>
        <w:t xml:space="preserve"> à cet égard</w:t>
      </w:r>
      <w:r w:rsidR="008C7064" w:rsidRPr="00F70A3C">
        <w:rPr>
          <w:rFonts w:cs="Arial"/>
          <w:lang w:val="fr-FR"/>
        </w:rPr>
        <w:t> </w:t>
      </w:r>
      <w:r w:rsidRPr="00F70A3C">
        <w:rPr>
          <w:rFonts w:cs="Arial"/>
          <w:lang w:val="fr-FR"/>
        </w:rPr>
        <w:t>:</w:t>
      </w:r>
      <w:r w:rsidRPr="00F70A3C">
        <w:rPr>
          <w:rFonts w:cs="Arial"/>
          <w:u w:val="single"/>
          <w:lang w:val="fr-FR"/>
        </w:rPr>
        <w:t xml:space="preserve"> </w:t>
      </w:r>
    </w:p>
    <w:p w14:paraId="54E64F87" w14:textId="77777777" w:rsidR="00FD2D97" w:rsidRPr="00F70A3C" w:rsidRDefault="00FD2D97">
      <w:pPr>
        <w:autoSpaceDE w:val="0"/>
        <w:autoSpaceDN w:val="0"/>
        <w:adjustRightInd w:val="0"/>
        <w:ind w:left="567" w:hanging="567"/>
        <w:rPr>
          <w:rFonts w:cs="Arial"/>
          <w:color w:val="000000"/>
          <w:lang w:val="fr-FR"/>
        </w:rPr>
      </w:pPr>
    </w:p>
    <w:p w14:paraId="2285DF1D" w14:textId="338E0B7B" w:rsidR="00FD2D97" w:rsidRPr="00E64E01" w:rsidRDefault="00760A97">
      <w:pPr>
        <w:shd w:val="clear" w:color="auto" w:fill="FFFFFF" w:themeFill="background1"/>
        <w:spacing w:before="300"/>
        <w:ind w:left="851" w:hanging="11"/>
        <w:contextualSpacing/>
        <w:outlineLvl w:val="2"/>
        <w:rPr>
          <w:rFonts w:cs="Arial"/>
          <w:b/>
          <w:bCs/>
          <w:i/>
          <w:iCs/>
          <w:sz w:val="20"/>
          <w:szCs w:val="20"/>
          <w:lang w:val="fr-FR"/>
        </w:rPr>
      </w:pPr>
      <w:r w:rsidRPr="00E64E01">
        <w:rPr>
          <w:rFonts w:cs="Arial"/>
          <w:b/>
          <w:bCs/>
          <w:i/>
          <w:iCs/>
          <w:sz w:val="20"/>
          <w:szCs w:val="20"/>
          <w:lang w:val="fr-FR"/>
        </w:rPr>
        <w:t xml:space="preserve">14.148 </w:t>
      </w:r>
      <w:r w:rsidR="00F70A3C" w:rsidRPr="00E64E01">
        <w:rPr>
          <w:rFonts w:cs="Arial"/>
          <w:b/>
          <w:bCs/>
          <w:i/>
          <w:iCs/>
          <w:sz w:val="20"/>
          <w:szCs w:val="20"/>
          <w:lang w:val="fr-FR"/>
        </w:rPr>
        <w:t>À l’adresse des Parties, États de l’aire de répartition qui ne sont pas Parties à la Convention, OIG et ONG</w:t>
      </w:r>
    </w:p>
    <w:p w14:paraId="04CD12B0" w14:textId="77777777" w:rsidR="00FD2D97" w:rsidRPr="00E64E01" w:rsidRDefault="00FD2D97">
      <w:pPr>
        <w:shd w:val="clear" w:color="auto" w:fill="FFFFFF" w:themeFill="background1"/>
        <w:ind w:left="851"/>
        <w:contextualSpacing/>
        <w:outlineLvl w:val="2"/>
        <w:rPr>
          <w:rFonts w:cs="Arial"/>
          <w:b/>
          <w:bCs/>
          <w:i/>
          <w:iCs/>
          <w:sz w:val="20"/>
          <w:szCs w:val="20"/>
          <w:lang w:val="fr-FR"/>
        </w:rPr>
      </w:pPr>
    </w:p>
    <w:p w14:paraId="1C3CFC5A" w14:textId="6DB3BD36" w:rsidR="00F70A3C" w:rsidRPr="00E64E01" w:rsidRDefault="00F70A3C" w:rsidP="00D82869">
      <w:pPr>
        <w:ind w:left="851"/>
        <w:rPr>
          <w:rFonts w:cs="Arial"/>
          <w:sz w:val="20"/>
          <w:szCs w:val="20"/>
          <w:lang w:val="fr-FR"/>
        </w:rPr>
      </w:pPr>
      <w:r w:rsidRPr="00E64E01">
        <w:rPr>
          <w:rFonts w:eastAsia="Times New Roman" w:cs="Arial"/>
          <w:i/>
          <w:iCs/>
          <w:color w:val="333333"/>
          <w:sz w:val="20"/>
          <w:szCs w:val="20"/>
          <w:lang w:val="fr-FR"/>
        </w:rPr>
        <w:t>Les Parties, les États de l’aire de répartition non-Parties et les parties prenantes sont encouragés à :</w:t>
      </w:r>
    </w:p>
    <w:p w14:paraId="25B9922E" w14:textId="77777777" w:rsidR="00F70A3C" w:rsidRPr="00E64E01" w:rsidRDefault="00F70A3C" w:rsidP="00E64E01">
      <w:pPr>
        <w:rPr>
          <w:rFonts w:cs="Arial"/>
          <w:sz w:val="20"/>
          <w:szCs w:val="20"/>
          <w:lang w:val="fr-FR"/>
        </w:rPr>
      </w:pPr>
    </w:p>
    <w:p w14:paraId="67A75874" w14:textId="4DB02C57" w:rsidR="00F70A3C" w:rsidRPr="00D82869" w:rsidRDefault="00F70A3C" w:rsidP="00D82869">
      <w:pPr>
        <w:numPr>
          <w:ilvl w:val="0"/>
          <w:numId w:val="21"/>
        </w:numPr>
        <w:shd w:val="clear" w:color="auto" w:fill="FFFFFF" w:themeFill="background1"/>
        <w:suppressAutoHyphens/>
        <w:spacing w:after="80"/>
        <w:ind w:left="1276" w:hanging="425"/>
        <w:rPr>
          <w:rFonts w:cs="Arial"/>
          <w:i/>
          <w:iCs/>
          <w:sz w:val="20"/>
          <w:szCs w:val="20"/>
          <w:lang w:val="fr-FR"/>
        </w:rPr>
      </w:pPr>
      <w:r w:rsidRPr="00E64E01">
        <w:rPr>
          <w:rFonts w:cs="Arial"/>
          <w:i/>
          <w:iCs/>
          <w:sz w:val="20"/>
          <w:szCs w:val="20"/>
          <w:shd w:val="clear" w:color="auto" w:fill="FFFFFF"/>
          <w:lang w:val="fr-FR"/>
        </w:rPr>
        <w:t xml:space="preserve">développer des partenariats avec des initiatives anti-braconnage et des groupes de conservation préoccupés par l’empoisonnement d’autres groupes taxonomiques, notamment en développant des formations, en traduisant et en diffusant les exemples de meilleures pratiques, en partageant les protocoles et règlementations, en transférant les technologies et en promouvant l’utilisation d’outils en ligne afin de traiter les sujets spécifiques pertinents au </w:t>
      </w:r>
      <w:proofErr w:type="spellStart"/>
      <w:r w:rsidRPr="00E64E01">
        <w:rPr>
          <w:rFonts w:cs="Arial"/>
          <w:i/>
          <w:iCs/>
          <w:sz w:val="20"/>
          <w:szCs w:val="20"/>
          <w:shd w:val="clear" w:color="auto" w:fill="FFFFFF"/>
          <w:lang w:val="fr-FR"/>
        </w:rPr>
        <w:t>MsAP</w:t>
      </w:r>
      <w:proofErr w:type="spellEnd"/>
      <w:r w:rsidRPr="00E64E01">
        <w:rPr>
          <w:rFonts w:cs="Arial"/>
          <w:i/>
          <w:iCs/>
          <w:sz w:val="20"/>
          <w:szCs w:val="20"/>
          <w:shd w:val="clear" w:color="auto" w:fill="FFFFFF"/>
          <w:lang w:val="fr-FR"/>
        </w:rPr>
        <w:t xml:space="preserve"> Vautours </w:t>
      </w:r>
      <w:r w:rsidRPr="00E64E01">
        <w:rPr>
          <w:rFonts w:cs="Arial"/>
          <w:i/>
          <w:iCs/>
          <w:sz w:val="20"/>
          <w:szCs w:val="20"/>
          <w:lang w:val="fr-FR"/>
        </w:rPr>
        <w:t>;</w:t>
      </w:r>
    </w:p>
    <w:p w14:paraId="08FE2DD7" w14:textId="34EBC725" w:rsidR="00F70A3C" w:rsidRPr="00D82869" w:rsidRDefault="00F70A3C" w:rsidP="00D82869">
      <w:pPr>
        <w:numPr>
          <w:ilvl w:val="0"/>
          <w:numId w:val="21"/>
        </w:numPr>
        <w:shd w:val="clear" w:color="auto" w:fill="FFFFFF" w:themeFill="background1"/>
        <w:suppressAutoHyphens/>
        <w:spacing w:after="80"/>
        <w:ind w:left="1276" w:hanging="425"/>
        <w:rPr>
          <w:rFonts w:cs="Arial"/>
          <w:i/>
          <w:iCs/>
          <w:sz w:val="20"/>
          <w:szCs w:val="20"/>
          <w:lang w:val="fr-FR"/>
        </w:rPr>
      </w:pPr>
      <w:r w:rsidRPr="00E64E01">
        <w:rPr>
          <w:rFonts w:cs="Arial"/>
          <w:i/>
          <w:iCs/>
          <w:sz w:val="20"/>
          <w:szCs w:val="20"/>
          <w:lang w:val="fr-FR"/>
        </w:rPr>
        <w:t xml:space="preserve">s’engager activement avec </w:t>
      </w:r>
      <w:r w:rsidRPr="00E64E01">
        <w:rPr>
          <w:rFonts w:cs="Arial"/>
          <w:i/>
          <w:iCs/>
          <w:sz w:val="20"/>
          <w:szCs w:val="20"/>
          <w:u w:val="single"/>
          <w:lang w:val="fr-FR"/>
        </w:rPr>
        <w:t>l</w:t>
      </w:r>
      <w:r w:rsidRPr="00E64E01">
        <w:rPr>
          <w:rFonts w:cs="Arial"/>
          <w:i/>
          <w:iCs/>
          <w:sz w:val="20"/>
          <w:szCs w:val="20"/>
          <w:lang w:val="fr-FR"/>
        </w:rPr>
        <w:t xml:space="preserve">'équipe spéciale intergouvernementale sur l’énergie, les groupes de travail spéciaux de la CMS sur l’abattage, le prélèvement et le commerce illégaux d’oiseaux sauvages, et l'équipe spéciale intergouvernementale sur la suppression progressive de l'utilisation de munitions au plomb et de plombs de pêche ;  </w:t>
      </w:r>
    </w:p>
    <w:p w14:paraId="7103C412" w14:textId="6D3BBC55" w:rsidR="00F70A3C" w:rsidRPr="00D82869" w:rsidRDefault="00F70A3C" w:rsidP="00D82869">
      <w:pPr>
        <w:numPr>
          <w:ilvl w:val="0"/>
          <w:numId w:val="21"/>
        </w:numPr>
        <w:shd w:val="clear" w:color="auto" w:fill="FFFFFF" w:themeFill="background1"/>
        <w:suppressAutoHyphens/>
        <w:spacing w:after="80"/>
        <w:ind w:left="1276" w:hanging="425"/>
        <w:rPr>
          <w:rFonts w:cs="Arial"/>
          <w:i/>
          <w:iCs/>
          <w:sz w:val="20"/>
          <w:szCs w:val="20"/>
          <w:lang w:val="fr-FR"/>
        </w:rPr>
      </w:pPr>
      <w:r w:rsidRPr="00E64E01">
        <w:rPr>
          <w:rFonts w:cs="Arial"/>
          <w:i/>
          <w:iCs/>
          <w:sz w:val="20"/>
          <w:szCs w:val="20"/>
          <w:lang w:val="fr-FR"/>
        </w:rPr>
        <w:t xml:space="preserve">participer à l'élaboration en cours de l'examen à mi-parcours du Plan d'action multi-espèces pour les vautours et prendre en considération les conclusions lors de la mise en œuvre du Plan d'action ; </w:t>
      </w:r>
    </w:p>
    <w:p w14:paraId="039B9CA7" w14:textId="604F27B7" w:rsidR="00F70A3C" w:rsidRPr="00D82869" w:rsidRDefault="00F70A3C" w:rsidP="00D82869">
      <w:pPr>
        <w:numPr>
          <w:ilvl w:val="0"/>
          <w:numId w:val="21"/>
        </w:numPr>
        <w:shd w:val="clear" w:color="auto" w:fill="FFFFFF" w:themeFill="background1"/>
        <w:suppressAutoHyphens/>
        <w:spacing w:after="80"/>
        <w:ind w:left="1276" w:hanging="425"/>
        <w:rPr>
          <w:rFonts w:cs="Arial"/>
          <w:i/>
          <w:iCs/>
          <w:sz w:val="20"/>
          <w:szCs w:val="20"/>
          <w:lang w:val="fr-FR"/>
        </w:rPr>
      </w:pPr>
      <w:r w:rsidRPr="00E64E01">
        <w:rPr>
          <w:rFonts w:cs="Arial"/>
          <w:i/>
          <w:iCs/>
          <w:sz w:val="20"/>
          <w:szCs w:val="20"/>
          <w:lang w:val="fr-FR"/>
        </w:rPr>
        <w:t>soutenir le prochain examen à mi-parcours du Plan d'action pour la voie de migration du Vautour moine ; et</w:t>
      </w:r>
    </w:p>
    <w:p w14:paraId="24C52372" w14:textId="6686C1BC" w:rsidR="00FD2D97" w:rsidRDefault="00F70A3C" w:rsidP="00D82869">
      <w:pPr>
        <w:pStyle w:val="ListParagraph"/>
        <w:tabs>
          <w:tab w:val="left" w:pos="1080"/>
        </w:tabs>
        <w:ind w:left="1276" w:hanging="425"/>
        <w:rPr>
          <w:rFonts w:eastAsia="Arial" w:cs="Arial"/>
          <w:i/>
          <w:iCs/>
          <w:sz w:val="20"/>
          <w:szCs w:val="20"/>
          <w:lang w:val="fr-FR"/>
        </w:rPr>
      </w:pPr>
      <w:r w:rsidRPr="00E64E01">
        <w:rPr>
          <w:rFonts w:eastAsia="Arial" w:cs="Arial"/>
          <w:i/>
          <w:iCs/>
          <w:sz w:val="20"/>
          <w:szCs w:val="20"/>
          <w:lang w:val="fr-FR"/>
        </w:rPr>
        <w:t>e) s'assurer que la mise en œuvre nationale du Plan d'action pour les vautours intègre les résultats des évaluations à mi-parcours dans leurs stratégies et plans d'action nationaux pour la diversité biologique (SPANB) (révisés).</w:t>
      </w:r>
    </w:p>
    <w:p w14:paraId="3A43D207" w14:textId="77777777" w:rsidR="00DD3E22" w:rsidRPr="00E64E01" w:rsidRDefault="00DD3E22" w:rsidP="00D82869">
      <w:pPr>
        <w:pStyle w:val="ListParagraph"/>
        <w:tabs>
          <w:tab w:val="left" w:pos="1080"/>
        </w:tabs>
        <w:ind w:left="1276" w:hanging="425"/>
        <w:rPr>
          <w:rFonts w:asciiTheme="minorBidi" w:hAnsiTheme="minorBidi"/>
          <w:i/>
          <w:iCs/>
          <w:sz w:val="20"/>
          <w:szCs w:val="20"/>
          <w:lang w:val="fr-FR"/>
        </w:rPr>
      </w:pPr>
    </w:p>
    <w:p w14:paraId="39EDA461" w14:textId="1AB402DD" w:rsidR="00FD2D97" w:rsidRPr="00E64E01" w:rsidRDefault="00760A97">
      <w:pPr>
        <w:shd w:val="clear" w:color="auto" w:fill="FFFFFF" w:themeFill="background1"/>
        <w:ind w:left="851" w:hanging="11"/>
        <w:contextualSpacing/>
        <w:outlineLvl w:val="2"/>
        <w:rPr>
          <w:rFonts w:cs="Arial"/>
          <w:b/>
          <w:bCs/>
          <w:i/>
          <w:iCs/>
          <w:sz w:val="20"/>
          <w:szCs w:val="20"/>
          <w:lang w:val="fr-FR"/>
        </w:rPr>
      </w:pPr>
      <w:r w:rsidRPr="00E64E01">
        <w:rPr>
          <w:rFonts w:cs="Arial"/>
          <w:b/>
          <w:bCs/>
          <w:i/>
          <w:iCs/>
          <w:sz w:val="20"/>
          <w:szCs w:val="20"/>
          <w:lang w:val="fr-FR"/>
        </w:rPr>
        <w:t xml:space="preserve">14.149 </w:t>
      </w:r>
      <w:r w:rsidR="0031268E" w:rsidRPr="00E64E01">
        <w:rPr>
          <w:rFonts w:cs="Arial"/>
          <w:b/>
          <w:i/>
          <w:sz w:val="20"/>
          <w:szCs w:val="20"/>
          <w:lang w:val="fr-FR"/>
        </w:rPr>
        <w:t>À l’adresse des Parties, organisations intergouvernementales et non gouvernementales</w:t>
      </w:r>
    </w:p>
    <w:p w14:paraId="6CC80084" w14:textId="77777777" w:rsidR="00FD2D97" w:rsidRPr="00E64E01" w:rsidRDefault="00FD2D97">
      <w:pPr>
        <w:shd w:val="clear" w:color="auto" w:fill="FFFFFF" w:themeFill="background1"/>
        <w:ind w:left="851"/>
        <w:contextualSpacing/>
        <w:outlineLvl w:val="2"/>
        <w:rPr>
          <w:rFonts w:cs="Arial"/>
          <w:b/>
          <w:bCs/>
          <w:i/>
          <w:iCs/>
          <w:sz w:val="20"/>
          <w:szCs w:val="20"/>
          <w:lang w:val="fr-FR"/>
        </w:rPr>
      </w:pPr>
    </w:p>
    <w:p w14:paraId="4FC8BBA4" w14:textId="7B9316A5" w:rsidR="00FD2D97" w:rsidRPr="00E64E01" w:rsidRDefault="0031268E">
      <w:pPr>
        <w:shd w:val="clear" w:color="auto" w:fill="FFFFFF" w:themeFill="background1"/>
        <w:ind w:left="851" w:hanging="11"/>
        <w:rPr>
          <w:rFonts w:asciiTheme="minorBidi" w:eastAsia="Times New Roman" w:hAnsiTheme="minorBidi"/>
          <w:i/>
          <w:iCs/>
          <w:color w:val="333333"/>
          <w:sz w:val="20"/>
          <w:szCs w:val="20"/>
          <w:lang w:val="fr-FR"/>
        </w:rPr>
      </w:pPr>
      <w:r w:rsidRPr="00E64E01">
        <w:rPr>
          <w:rFonts w:cs="Arial"/>
          <w:i/>
          <w:iCs/>
          <w:sz w:val="20"/>
          <w:szCs w:val="20"/>
          <w:lang w:val="fr-FR"/>
        </w:rPr>
        <w:t xml:space="preserve">Les Parties, </w:t>
      </w:r>
      <w:r w:rsidRPr="00E64E01">
        <w:rPr>
          <w:rFonts w:cs="Arial"/>
          <w:i/>
          <w:iCs/>
          <w:sz w:val="20"/>
          <w:szCs w:val="20"/>
          <w:bdr w:val="none" w:sz="0" w:space="0" w:color="auto" w:frame="1"/>
          <w:lang w:val="fr-FR"/>
        </w:rPr>
        <w:t xml:space="preserve">les organisations intergouvernementales et non gouvernementales </w:t>
      </w:r>
      <w:r w:rsidRPr="00E64E01">
        <w:rPr>
          <w:rFonts w:cs="Arial"/>
          <w:i/>
          <w:iCs/>
          <w:sz w:val="20"/>
          <w:szCs w:val="20"/>
          <w:lang w:val="fr-FR"/>
        </w:rPr>
        <w:t>sont encouragées à fournir au Secrétariat des informations sur les activités menées en vue de la mise en œuvre du PAME Vautours en temps opportun pour que le Secrétariat puisse faire rapport à la 15</w:t>
      </w:r>
      <w:r w:rsidRPr="00E64E01">
        <w:rPr>
          <w:rFonts w:cs="Arial"/>
          <w:i/>
          <w:iCs/>
          <w:sz w:val="20"/>
          <w:szCs w:val="20"/>
          <w:vertAlign w:val="superscript"/>
          <w:lang w:val="fr-FR"/>
        </w:rPr>
        <w:t>e</w:t>
      </w:r>
      <w:r w:rsidRPr="00E64E01">
        <w:rPr>
          <w:rFonts w:cs="Arial"/>
          <w:i/>
          <w:iCs/>
          <w:sz w:val="20"/>
          <w:szCs w:val="20"/>
          <w:lang w:val="fr-FR"/>
        </w:rPr>
        <w:t xml:space="preserve"> Conférence des Parties.</w:t>
      </w:r>
    </w:p>
    <w:p w14:paraId="62D36DCC" w14:textId="6F04ECA6" w:rsidR="00236AB3" w:rsidRDefault="00236AB3">
      <w:pPr>
        <w:ind w:left="567"/>
        <w:rPr>
          <w:rFonts w:asciiTheme="minorBidi" w:hAnsiTheme="minorBidi"/>
          <w:i/>
          <w:iCs/>
          <w:sz w:val="20"/>
          <w:szCs w:val="20"/>
          <w:lang w:val="fr-FR"/>
        </w:rPr>
      </w:pPr>
      <w:r>
        <w:rPr>
          <w:rFonts w:asciiTheme="minorBidi" w:hAnsiTheme="minorBidi"/>
          <w:i/>
          <w:iCs/>
          <w:sz w:val="20"/>
          <w:szCs w:val="20"/>
          <w:lang w:val="fr-FR"/>
        </w:rPr>
        <w:br w:type="page"/>
      </w:r>
    </w:p>
    <w:p w14:paraId="6428288A" w14:textId="54E53E4D" w:rsidR="00FD2D97" w:rsidRPr="00E64E01" w:rsidRDefault="00760A97">
      <w:pPr>
        <w:shd w:val="clear" w:color="auto" w:fill="FFFFFF" w:themeFill="background1"/>
        <w:ind w:left="851" w:hanging="11"/>
        <w:contextualSpacing/>
        <w:outlineLvl w:val="2"/>
        <w:rPr>
          <w:rFonts w:cs="Arial"/>
          <w:b/>
          <w:bCs/>
          <w:i/>
          <w:iCs/>
          <w:sz w:val="20"/>
          <w:szCs w:val="20"/>
          <w:lang w:val="fr-FR"/>
        </w:rPr>
      </w:pPr>
      <w:r w:rsidRPr="00E64E01">
        <w:rPr>
          <w:rFonts w:cs="Arial"/>
          <w:b/>
          <w:bCs/>
          <w:i/>
          <w:iCs/>
          <w:sz w:val="20"/>
          <w:szCs w:val="20"/>
          <w:lang w:val="fr-FR"/>
        </w:rPr>
        <w:lastRenderedPageBreak/>
        <w:t xml:space="preserve">14.150 </w:t>
      </w:r>
      <w:r w:rsidR="0031268E" w:rsidRPr="00E64E01">
        <w:rPr>
          <w:rFonts w:cs="Arial"/>
          <w:b/>
          <w:i/>
          <w:sz w:val="20"/>
          <w:szCs w:val="20"/>
          <w:lang w:val="fr-FR"/>
        </w:rPr>
        <w:t>À l’adresse des Parties et États de l'aire de répartition d'Afrique de l'Ouest (</w:t>
      </w:r>
      <w:r w:rsidR="0031268E" w:rsidRPr="00E64E01">
        <w:rPr>
          <w:rFonts w:cs="Arial"/>
          <w:b/>
          <w:i/>
          <w:sz w:val="20"/>
          <w:szCs w:val="20"/>
          <w:shd w:val="clear" w:color="auto" w:fill="FFFFFF"/>
          <w:lang w:val="fr-FR"/>
        </w:rPr>
        <w:t>Bénin, Burkina Faso, Cameroun, Côte d'Ivoire, Gambie, Ghana, Guinée, Guinée-Bissau, Liberia, Mali, Niger, Nigéria, Sénégal, Sierra Leone, Tchad et Togo)</w:t>
      </w:r>
    </w:p>
    <w:p w14:paraId="73A81284" w14:textId="77777777" w:rsidR="00FD2D97" w:rsidRPr="00E64E01" w:rsidRDefault="00FD2D97">
      <w:pPr>
        <w:shd w:val="clear" w:color="auto" w:fill="FFFFFF" w:themeFill="background1"/>
        <w:ind w:left="851"/>
        <w:contextualSpacing/>
        <w:outlineLvl w:val="2"/>
        <w:rPr>
          <w:rFonts w:cs="Arial"/>
          <w:b/>
          <w:bCs/>
          <w:sz w:val="20"/>
          <w:szCs w:val="20"/>
          <w:lang w:val="fr-FR"/>
        </w:rPr>
      </w:pPr>
    </w:p>
    <w:p w14:paraId="5A8801A0" w14:textId="77777777" w:rsidR="0031268E" w:rsidRPr="00E64E01" w:rsidRDefault="0031268E" w:rsidP="00A878CB">
      <w:pPr>
        <w:ind w:left="851"/>
        <w:rPr>
          <w:rFonts w:cs="Arial"/>
          <w:i/>
          <w:iCs/>
          <w:sz w:val="20"/>
          <w:szCs w:val="20"/>
          <w:lang w:val="fr-FR"/>
        </w:rPr>
      </w:pPr>
      <w:r w:rsidRPr="00E64E01">
        <w:rPr>
          <w:rFonts w:cs="Arial"/>
          <w:i/>
          <w:iCs/>
          <w:sz w:val="20"/>
          <w:szCs w:val="20"/>
          <w:lang w:val="fr-FR"/>
        </w:rPr>
        <w:t>Les États de l'aire de répartition ouest-africaine du Vautour africain (</w:t>
      </w:r>
      <w:proofErr w:type="spellStart"/>
      <w:r w:rsidRPr="00E64E01">
        <w:rPr>
          <w:rFonts w:cs="Arial"/>
          <w:i/>
          <w:iCs/>
          <w:sz w:val="20"/>
          <w:szCs w:val="20"/>
          <w:lang w:val="fr-FR"/>
        </w:rPr>
        <w:t>Gyps</w:t>
      </w:r>
      <w:proofErr w:type="spellEnd"/>
      <w:r w:rsidRPr="00E64E01">
        <w:rPr>
          <w:rFonts w:cs="Arial"/>
          <w:i/>
          <w:iCs/>
          <w:sz w:val="20"/>
          <w:szCs w:val="20"/>
          <w:lang w:val="fr-FR"/>
        </w:rPr>
        <w:t xml:space="preserve"> africanus), du Vautour fauve (</w:t>
      </w:r>
      <w:proofErr w:type="spellStart"/>
      <w:r w:rsidRPr="00E64E01">
        <w:rPr>
          <w:rFonts w:cs="Arial"/>
          <w:i/>
          <w:iCs/>
          <w:sz w:val="20"/>
          <w:szCs w:val="20"/>
          <w:lang w:val="fr-FR"/>
        </w:rPr>
        <w:t>Gyps</w:t>
      </w:r>
      <w:proofErr w:type="spellEnd"/>
      <w:r w:rsidRPr="00E64E01">
        <w:rPr>
          <w:rFonts w:cs="Arial"/>
          <w:i/>
          <w:iCs/>
          <w:sz w:val="20"/>
          <w:szCs w:val="20"/>
          <w:lang w:val="fr-FR"/>
        </w:rPr>
        <w:t xml:space="preserve"> </w:t>
      </w:r>
      <w:proofErr w:type="spellStart"/>
      <w:r w:rsidRPr="00E64E01">
        <w:rPr>
          <w:rFonts w:cs="Arial"/>
          <w:i/>
          <w:iCs/>
          <w:sz w:val="20"/>
          <w:szCs w:val="20"/>
          <w:lang w:val="fr-FR"/>
        </w:rPr>
        <w:t>fulvus</w:t>
      </w:r>
      <w:proofErr w:type="spellEnd"/>
      <w:r w:rsidRPr="00E64E01">
        <w:rPr>
          <w:rFonts w:cs="Arial"/>
          <w:i/>
          <w:iCs/>
          <w:sz w:val="20"/>
          <w:szCs w:val="20"/>
          <w:lang w:val="fr-FR"/>
        </w:rPr>
        <w:t xml:space="preserve">), du Vautour de </w:t>
      </w:r>
      <w:proofErr w:type="spellStart"/>
      <w:r w:rsidRPr="00E64E01">
        <w:rPr>
          <w:rFonts w:cs="Arial"/>
          <w:i/>
          <w:iCs/>
          <w:sz w:val="20"/>
          <w:szCs w:val="20"/>
          <w:lang w:val="fr-FR"/>
        </w:rPr>
        <w:t>Rüppell</w:t>
      </w:r>
      <w:proofErr w:type="spellEnd"/>
      <w:r w:rsidRPr="00E64E01">
        <w:rPr>
          <w:rFonts w:cs="Arial"/>
          <w:i/>
          <w:iCs/>
          <w:sz w:val="20"/>
          <w:szCs w:val="20"/>
          <w:lang w:val="fr-FR"/>
        </w:rPr>
        <w:t xml:space="preserve"> (</w:t>
      </w:r>
      <w:proofErr w:type="spellStart"/>
      <w:r w:rsidRPr="00E64E01">
        <w:rPr>
          <w:rFonts w:cs="Arial"/>
          <w:i/>
          <w:iCs/>
          <w:sz w:val="20"/>
          <w:szCs w:val="20"/>
          <w:lang w:val="fr-FR"/>
        </w:rPr>
        <w:t>Gyps</w:t>
      </w:r>
      <w:proofErr w:type="spellEnd"/>
      <w:r w:rsidRPr="00E64E01">
        <w:rPr>
          <w:rFonts w:cs="Arial"/>
          <w:i/>
          <w:iCs/>
          <w:sz w:val="20"/>
          <w:szCs w:val="20"/>
          <w:lang w:val="fr-FR"/>
        </w:rPr>
        <w:t xml:space="preserve"> </w:t>
      </w:r>
      <w:proofErr w:type="spellStart"/>
      <w:r w:rsidRPr="00E64E01">
        <w:rPr>
          <w:rFonts w:cs="Arial"/>
          <w:i/>
          <w:iCs/>
          <w:sz w:val="20"/>
          <w:szCs w:val="20"/>
          <w:lang w:val="fr-FR"/>
        </w:rPr>
        <w:t>rueppelli</w:t>
      </w:r>
      <w:proofErr w:type="spellEnd"/>
      <w:r w:rsidRPr="00E64E01">
        <w:rPr>
          <w:rFonts w:cs="Arial"/>
          <w:i/>
          <w:iCs/>
          <w:sz w:val="20"/>
          <w:szCs w:val="20"/>
          <w:lang w:val="fr-FR"/>
        </w:rPr>
        <w:t>), du Vautour charognard (</w:t>
      </w:r>
      <w:proofErr w:type="spellStart"/>
      <w:r w:rsidRPr="00E64E01">
        <w:rPr>
          <w:rFonts w:cs="Arial"/>
          <w:i/>
          <w:iCs/>
          <w:sz w:val="20"/>
          <w:szCs w:val="20"/>
          <w:lang w:val="fr-FR"/>
        </w:rPr>
        <w:t>Necrosyrtes</w:t>
      </w:r>
      <w:proofErr w:type="spellEnd"/>
      <w:r w:rsidRPr="00E64E01">
        <w:rPr>
          <w:rFonts w:cs="Arial"/>
          <w:i/>
          <w:iCs/>
          <w:sz w:val="20"/>
          <w:szCs w:val="20"/>
          <w:lang w:val="fr-FR"/>
        </w:rPr>
        <w:t xml:space="preserve"> </w:t>
      </w:r>
      <w:proofErr w:type="spellStart"/>
      <w:r w:rsidRPr="00E64E01">
        <w:rPr>
          <w:rFonts w:cs="Arial"/>
          <w:i/>
          <w:iCs/>
          <w:sz w:val="20"/>
          <w:szCs w:val="20"/>
          <w:lang w:val="fr-FR"/>
        </w:rPr>
        <w:t>monachus</w:t>
      </w:r>
      <w:proofErr w:type="spellEnd"/>
      <w:r w:rsidRPr="00E64E01">
        <w:rPr>
          <w:rFonts w:cs="Arial"/>
          <w:i/>
          <w:iCs/>
          <w:sz w:val="20"/>
          <w:szCs w:val="20"/>
          <w:lang w:val="fr-FR"/>
        </w:rPr>
        <w:t>), du Vautour percnoptère (</w:t>
      </w:r>
      <w:proofErr w:type="spellStart"/>
      <w:r w:rsidRPr="00E64E01">
        <w:rPr>
          <w:rFonts w:cs="Arial"/>
          <w:i/>
          <w:iCs/>
          <w:sz w:val="20"/>
          <w:szCs w:val="20"/>
          <w:lang w:val="fr-FR"/>
        </w:rPr>
        <w:t>Neophron</w:t>
      </w:r>
      <w:proofErr w:type="spellEnd"/>
      <w:r w:rsidRPr="00E64E01">
        <w:rPr>
          <w:rFonts w:cs="Arial"/>
          <w:i/>
          <w:iCs/>
          <w:sz w:val="20"/>
          <w:szCs w:val="20"/>
          <w:lang w:val="fr-FR"/>
        </w:rPr>
        <w:t xml:space="preserve"> </w:t>
      </w:r>
      <w:proofErr w:type="spellStart"/>
      <w:r w:rsidRPr="00E64E01">
        <w:rPr>
          <w:rFonts w:cs="Arial"/>
          <w:i/>
          <w:iCs/>
          <w:sz w:val="20"/>
          <w:szCs w:val="20"/>
          <w:lang w:val="fr-FR"/>
        </w:rPr>
        <w:t>percnopterus</w:t>
      </w:r>
      <w:proofErr w:type="spellEnd"/>
      <w:r w:rsidRPr="00E64E01">
        <w:rPr>
          <w:rFonts w:cs="Arial"/>
          <w:i/>
          <w:iCs/>
          <w:sz w:val="20"/>
          <w:szCs w:val="20"/>
          <w:lang w:val="fr-FR"/>
        </w:rPr>
        <w:t>), du Vautour oricou (</w:t>
      </w:r>
      <w:proofErr w:type="spellStart"/>
      <w:r w:rsidRPr="00E64E01">
        <w:rPr>
          <w:rFonts w:cs="Arial"/>
          <w:i/>
          <w:iCs/>
          <w:sz w:val="20"/>
          <w:szCs w:val="20"/>
          <w:lang w:val="fr-FR"/>
        </w:rPr>
        <w:t>Torgos</w:t>
      </w:r>
      <w:proofErr w:type="spellEnd"/>
      <w:r w:rsidRPr="00E64E01">
        <w:rPr>
          <w:rFonts w:cs="Arial"/>
          <w:i/>
          <w:iCs/>
          <w:sz w:val="20"/>
          <w:szCs w:val="20"/>
          <w:lang w:val="fr-FR"/>
        </w:rPr>
        <w:t xml:space="preserve"> </w:t>
      </w:r>
      <w:proofErr w:type="spellStart"/>
      <w:r w:rsidRPr="00E64E01">
        <w:rPr>
          <w:rFonts w:cs="Arial"/>
          <w:i/>
          <w:iCs/>
          <w:sz w:val="20"/>
          <w:szCs w:val="20"/>
          <w:lang w:val="fr-FR"/>
        </w:rPr>
        <w:t>tracheliotos</w:t>
      </w:r>
      <w:proofErr w:type="spellEnd"/>
      <w:r w:rsidRPr="00E64E01">
        <w:rPr>
          <w:rFonts w:cs="Arial"/>
          <w:i/>
          <w:iCs/>
          <w:sz w:val="20"/>
          <w:szCs w:val="20"/>
          <w:lang w:val="fr-FR"/>
        </w:rPr>
        <w:t>) et du Vautour à tête blanche (</w:t>
      </w:r>
      <w:proofErr w:type="spellStart"/>
      <w:r w:rsidRPr="00E64E01">
        <w:rPr>
          <w:rFonts w:cs="Arial"/>
          <w:i/>
          <w:iCs/>
          <w:sz w:val="20"/>
          <w:szCs w:val="20"/>
          <w:lang w:val="fr-FR"/>
        </w:rPr>
        <w:t>Trigonoceps</w:t>
      </w:r>
      <w:proofErr w:type="spellEnd"/>
      <w:r w:rsidRPr="00E64E01">
        <w:rPr>
          <w:rFonts w:cs="Arial"/>
          <w:i/>
          <w:iCs/>
          <w:sz w:val="20"/>
          <w:szCs w:val="20"/>
          <w:lang w:val="fr-FR"/>
        </w:rPr>
        <w:t xml:space="preserve"> </w:t>
      </w:r>
      <w:proofErr w:type="spellStart"/>
      <w:r w:rsidRPr="00E64E01">
        <w:rPr>
          <w:rFonts w:cs="Arial"/>
          <w:i/>
          <w:iCs/>
          <w:sz w:val="20"/>
          <w:szCs w:val="20"/>
          <w:lang w:val="fr-FR"/>
        </w:rPr>
        <w:t>occipitalis</w:t>
      </w:r>
      <w:proofErr w:type="spellEnd"/>
      <w:r w:rsidRPr="00E64E01">
        <w:rPr>
          <w:rFonts w:cs="Arial"/>
          <w:i/>
          <w:iCs/>
          <w:sz w:val="20"/>
          <w:szCs w:val="20"/>
          <w:lang w:val="fr-FR"/>
        </w:rPr>
        <w:t>) sont instamment priés de :</w:t>
      </w:r>
    </w:p>
    <w:p w14:paraId="25B4FCAA" w14:textId="77777777" w:rsidR="00FD2D97" w:rsidRPr="00E64E01" w:rsidRDefault="00FD2D97" w:rsidP="00236AB3">
      <w:pPr>
        <w:shd w:val="clear" w:color="auto" w:fill="FFFFFF" w:themeFill="background1"/>
        <w:rPr>
          <w:rFonts w:asciiTheme="minorBidi" w:eastAsia="Times New Roman" w:hAnsiTheme="minorBidi"/>
          <w:i/>
          <w:iCs/>
          <w:color w:val="333333"/>
          <w:sz w:val="20"/>
          <w:szCs w:val="20"/>
          <w:lang w:val="fr-FR"/>
        </w:rPr>
      </w:pPr>
    </w:p>
    <w:p w14:paraId="396FFA1C" w14:textId="77777777" w:rsidR="00A878CB" w:rsidRPr="00E64E01" w:rsidRDefault="00A878CB" w:rsidP="00787FD7">
      <w:pPr>
        <w:numPr>
          <w:ilvl w:val="1"/>
          <w:numId w:val="14"/>
        </w:numPr>
        <w:suppressAutoHyphens/>
        <w:spacing w:after="80"/>
        <w:ind w:left="1276" w:hanging="425"/>
        <w:rPr>
          <w:rFonts w:cs="Arial"/>
          <w:i/>
          <w:iCs/>
          <w:sz w:val="20"/>
          <w:szCs w:val="20"/>
          <w:shd w:val="clear" w:color="auto" w:fill="FFFFFF"/>
          <w:lang w:val="fr-FR"/>
        </w:rPr>
      </w:pPr>
      <w:r w:rsidRPr="00E64E01">
        <w:rPr>
          <w:rFonts w:cs="Arial"/>
          <w:i/>
          <w:iCs/>
          <w:sz w:val="20"/>
          <w:szCs w:val="20"/>
          <w:shd w:val="clear" w:color="auto" w:fill="FFFFFF"/>
          <w:lang w:val="fr-FR"/>
        </w:rPr>
        <w:t>veiller à ce que les lois nationales visant à protéger les vautours – en particulier toutes les espèces de vautours inscrites à l'Annexe I – soient effectivement appliquées par des forces de police suffisamment formées et équipées, et veiller à ce que les sanctions pour non-conformité soient effectivement administrées et suffisantes pour dissuader les activités illégales ;</w:t>
      </w:r>
    </w:p>
    <w:p w14:paraId="6EAE54DC" w14:textId="456AB8F3" w:rsidR="00A878CB" w:rsidRPr="00787FD7" w:rsidRDefault="00A878CB" w:rsidP="00787FD7">
      <w:pPr>
        <w:numPr>
          <w:ilvl w:val="1"/>
          <w:numId w:val="14"/>
        </w:numPr>
        <w:suppressAutoHyphens/>
        <w:spacing w:after="80"/>
        <w:ind w:left="1276" w:hanging="425"/>
        <w:rPr>
          <w:rFonts w:cs="Arial"/>
          <w:i/>
          <w:iCs/>
          <w:sz w:val="20"/>
          <w:szCs w:val="20"/>
          <w:shd w:val="clear" w:color="auto" w:fill="FFFFFF"/>
          <w:lang w:val="fr-FR"/>
        </w:rPr>
      </w:pPr>
      <w:r w:rsidRPr="00E64E01">
        <w:rPr>
          <w:rFonts w:cs="Arial"/>
          <w:i/>
          <w:iCs/>
          <w:sz w:val="20"/>
          <w:szCs w:val="20"/>
          <w:shd w:val="clear" w:color="auto" w:fill="FFFFFF"/>
          <w:lang w:val="fr-FR"/>
        </w:rPr>
        <w:t>collaborer avec les experts, les organisations et les parties prenantes concernés afin d'identifier et de mettre en œuvre des stratégies de réduction de la demande de vautours et de leurs parties et produits dérivés, y compris pour l'utilisation et la consommation fondées sur des croyances et, le cas échéant, étendre la mise en œuvre des stratégies qui ont été couronnées de succès ;</w:t>
      </w:r>
    </w:p>
    <w:p w14:paraId="12C69CD4" w14:textId="2D586927" w:rsidR="00A878CB" w:rsidRPr="00787FD7" w:rsidRDefault="00A878CB" w:rsidP="00787FD7">
      <w:pPr>
        <w:numPr>
          <w:ilvl w:val="1"/>
          <w:numId w:val="14"/>
        </w:numPr>
        <w:suppressAutoHyphens/>
        <w:spacing w:after="80"/>
        <w:ind w:left="1276" w:hanging="425"/>
        <w:rPr>
          <w:rFonts w:cs="Arial"/>
          <w:i/>
          <w:iCs/>
          <w:sz w:val="20"/>
          <w:szCs w:val="20"/>
          <w:lang w:val="fr-FR"/>
        </w:rPr>
      </w:pPr>
      <w:r w:rsidRPr="00E64E01">
        <w:rPr>
          <w:rFonts w:cs="Arial"/>
          <w:i/>
          <w:iCs/>
          <w:sz w:val="20"/>
          <w:szCs w:val="20"/>
          <w:shd w:val="clear" w:color="auto" w:fill="FFFFFF"/>
          <w:lang w:val="fr-FR"/>
        </w:rPr>
        <w:t>collaborer avec les organisations concernées pour lancer de vastes campagnes de sensibilisation du public aux niveaux régional, national et local sur les incidences de l'utilisation de parties du corps des vautours fondée sur des croyances, notamment l'importance de ces espèces pour l'écologie et la santé humaine, et la législation nationale et internationale en vigueur qui protège les vautours ; et</w:t>
      </w:r>
    </w:p>
    <w:p w14:paraId="093C4B39" w14:textId="170AA736" w:rsidR="00FD2D97" w:rsidRPr="00E64E01" w:rsidRDefault="00A878CB" w:rsidP="00787FD7">
      <w:pPr>
        <w:pStyle w:val="ListParagraph"/>
        <w:numPr>
          <w:ilvl w:val="1"/>
          <w:numId w:val="14"/>
        </w:numPr>
        <w:shd w:val="clear" w:color="auto" w:fill="FFFFFF"/>
        <w:tabs>
          <w:tab w:val="left" w:pos="1080"/>
        </w:tabs>
        <w:ind w:left="1276" w:hanging="425"/>
        <w:rPr>
          <w:rFonts w:cs="Arial"/>
          <w:i/>
          <w:iCs/>
          <w:sz w:val="20"/>
          <w:szCs w:val="20"/>
          <w:shd w:val="clear" w:color="auto" w:fill="FFFFFF"/>
          <w:lang w:val="fr-FR"/>
        </w:rPr>
      </w:pPr>
      <w:r w:rsidRPr="00E64E01">
        <w:rPr>
          <w:rFonts w:cs="Arial"/>
          <w:i/>
          <w:iCs/>
          <w:sz w:val="20"/>
          <w:szCs w:val="20"/>
          <w:shd w:val="clear" w:color="auto" w:fill="FFFFFF"/>
          <w:lang w:val="fr-FR"/>
        </w:rPr>
        <w:t>fournir des informations au Secrétariat de la CMS sur la mise en œuvre de cette Décision pour l'aider à faire rapport à la 15</w:t>
      </w:r>
      <w:r w:rsidRPr="00E64E01">
        <w:rPr>
          <w:rFonts w:cs="Arial"/>
          <w:i/>
          <w:iCs/>
          <w:sz w:val="20"/>
          <w:szCs w:val="20"/>
          <w:shd w:val="clear" w:color="auto" w:fill="FFFFFF"/>
          <w:vertAlign w:val="superscript"/>
          <w:lang w:val="fr-FR"/>
        </w:rPr>
        <w:t>e</w:t>
      </w:r>
      <w:r w:rsidRPr="00E64E01">
        <w:rPr>
          <w:rFonts w:cs="Arial"/>
          <w:i/>
          <w:iCs/>
          <w:sz w:val="20"/>
          <w:szCs w:val="20"/>
          <w:shd w:val="clear" w:color="auto" w:fill="FFFFFF"/>
          <w:lang w:val="fr-FR"/>
        </w:rPr>
        <w:t xml:space="preserve"> réunion de la COP.</w:t>
      </w:r>
    </w:p>
    <w:p w14:paraId="33DBEC72" w14:textId="77777777" w:rsidR="00A878CB" w:rsidRPr="00236AB3" w:rsidRDefault="00A878CB" w:rsidP="00236AB3">
      <w:pPr>
        <w:shd w:val="clear" w:color="auto" w:fill="FFFFFF"/>
        <w:tabs>
          <w:tab w:val="left" w:pos="1080"/>
        </w:tabs>
        <w:rPr>
          <w:rFonts w:asciiTheme="minorBidi" w:eastAsia="Times New Roman" w:hAnsiTheme="minorBidi"/>
          <w:i/>
          <w:iCs/>
          <w:color w:val="333333"/>
          <w:sz w:val="20"/>
          <w:szCs w:val="20"/>
          <w:lang w:val="fr-FR"/>
        </w:rPr>
      </w:pPr>
    </w:p>
    <w:p w14:paraId="691E6D25" w14:textId="78A1C654" w:rsidR="00FD2D97" w:rsidRPr="00E64E01" w:rsidRDefault="00760A97">
      <w:pPr>
        <w:shd w:val="clear" w:color="auto" w:fill="FFFFFF" w:themeFill="background1"/>
        <w:ind w:left="851" w:hanging="11"/>
        <w:contextualSpacing/>
        <w:outlineLvl w:val="2"/>
        <w:rPr>
          <w:rFonts w:asciiTheme="minorBidi" w:hAnsiTheme="minorBidi"/>
          <w:b/>
          <w:bCs/>
          <w:i/>
          <w:iCs/>
          <w:sz w:val="20"/>
          <w:szCs w:val="20"/>
          <w:lang w:val="da-DK"/>
        </w:rPr>
      </w:pPr>
      <w:r w:rsidRPr="00E64E01">
        <w:rPr>
          <w:rFonts w:asciiTheme="minorBidi" w:hAnsiTheme="minorBidi"/>
          <w:b/>
          <w:bCs/>
          <w:i/>
          <w:iCs/>
          <w:sz w:val="20"/>
          <w:szCs w:val="20"/>
          <w:lang w:val="da-DK"/>
        </w:rPr>
        <w:t xml:space="preserve">14.151 </w:t>
      </w:r>
      <w:r w:rsidR="00A878CB" w:rsidRPr="00E64E01">
        <w:rPr>
          <w:rFonts w:cs="Arial"/>
          <w:b/>
          <w:bCs/>
          <w:i/>
          <w:iCs/>
          <w:sz w:val="20"/>
          <w:szCs w:val="20"/>
          <w:lang w:val="fr-FR"/>
        </w:rPr>
        <w:t xml:space="preserve">À l’adresse des États de l'aire de répartition de l'Afrique de l'Ouest </w:t>
      </w:r>
      <w:r w:rsidR="00A878CB" w:rsidRPr="00E64E01">
        <w:rPr>
          <w:rFonts w:cs="Arial"/>
          <w:b/>
          <w:bCs/>
          <w:i/>
          <w:iCs/>
          <w:sz w:val="20"/>
          <w:szCs w:val="20"/>
          <w:shd w:val="clear" w:color="auto" w:fill="FFFFFF"/>
          <w:lang w:val="fr-FR"/>
        </w:rPr>
        <w:t>et des organisations intergouvernementales et non gouvernementales concernées</w:t>
      </w:r>
    </w:p>
    <w:p w14:paraId="4F4E216C" w14:textId="77777777" w:rsidR="00FD2D97" w:rsidRPr="00E64E01" w:rsidRDefault="00FD2D97">
      <w:pPr>
        <w:shd w:val="clear" w:color="auto" w:fill="FFFFFF" w:themeFill="background1"/>
        <w:ind w:left="851"/>
        <w:contextualSpacing/>
        <w:outlineLvl w:val="2"/>
        <w:rPr>
          <w:rFonts w:asciiTheme="minorBidi" w:hAnsiTheme="minorBidi"/>
          <w:b/>
          <w:bCs/>
          <w:i/>
          <w:iCs/>
          <w:sz w:val="20"/>
          <w:szCs w:val="20"/>
          <w:lang w:val="fr-FR"/>
        </w:rPr>
      </w:pPr>
    </w:p>
    <w:p w14:paraId="477D5414" w14:textId="77777777" w:rsidR="00A878CB" w:rsidRPr="00E64E01" w:rsidRDefault="00A878CB" w:rsidP="001449D8">
      <w:pPr>
        <w:ind w:left="851"/>
        <w:rPr>
          <w:rFonts w:cs="Arial"/>
          <w:i/>
          <w:iCs/>
          <w:sz w:val="20"/>
          <w:szCs w:val="20"/>
          <w:shd w:val="clear" w:color="auto" w:fill="FFFFFF"/>
          <w:lang w:val="fr-FR"/>
        </w:rPr>
      </w:pPr>
      <w:r w:rsidRPr="00E64E01">
        <w:rPr>
          <w:rFonts w:cs="Arial"/>
          <w:i/>
          <w:iCs/>
          <w:sz w:val="20"/>
          <w:szCs w:val="20"/>
          <w:lang w:val="fr-FR"/>
        </w:rPr>
        <w:t xml:space="preserve">Les </w:t>
      </w:r>
      <w:r w:rsidRPr="00E64E01">
        <w:rPr>
          <w:rFonts w:cs="Arial"/>
          <w:i/>
          <w:iCs/>
          <w:sz w:val="20"/>
          <w:szCs w:val="20"/>
          <w:shd w:val="clear" w:color="auto" w:fill="FFFFFF"/>
          <w:lang w:val="fr-FR"/>
        </w:rPr>
        <w:t xml:space="preserve">États de l'aire de répartition de l'Afrique de l'Ouest et les organisations intergouvernementales et non gouvernementales concernées sont encouragés à : </w:t>
      </w:r>
    </w:p>
    <w:p w14:paraId="2E0F657F" w14:textId="77777777" w:rsidR="00A878CB" w:rsidRPr="00E64E01" w:rsidRDefault="00A878CB" w:rsidP="00A878CB">
      <w:pPr>
        <w:ind w:left="993" w:hanging="318"/>
        <w:rPr>
          <w:rFonts w:cs="Arial"/>
          <w:i/>
          <w:iCs/>
          <w:sz w:val="20"/>
          <w:szCs w:val="20"/>
          <w:shd w:val="clear" w:color="auto" w:fill="FFFFFF"/>
          <w:lang w:val="fr-FR"/>
        </w:rPr>
      </w:pPr>
    </w:p>
    <w:p w14:paraId="1FB59800" w14:textId="77777777" w:rsidR="00A878CB" w:rsidRPr="00E64E01" w:rsidRDefault="00A878CB" w:rsidP="001449D8">
      <w:pPr>
        <w:numPr>
          <w:ilvl w:val="1"/>
          <w:numId w:val="23"/>
        </w:numPr>
        <w:suppressAutoHyphens/>
        <w:spacing w:after="80"/>
        <w:ind w:left="1276" w:hanging="425"/>
        <w:rPr>
          <w:rFonts w:cs="Arial"/>
          <w:i/>
          <w:iCs/>
          <w:sz w:val="20"/>
          <w:szCs w:val="20"/>
          <w:shd w:val="clear" w:color="auto" w:fill="FFFFFF"/>
          <w:lang w:val="fr-FR"/>
        </w:rPr>
      </w:pPr>
      <w:r w:rsidRPr="00E64E01">
        <w:rPr>
          <w:rFonts w:cs="Arial"/>
          <w:i/>
          <w:iCs/>
          <w:sz w:val="20"/>
          <w:szCs w:val="20"/>
          <w:shd w:val="clear" w:color="auto" w:fill="FFFFFF"/>
          <w:lang w:val="fr-FR"/>
        </w:rPr>
        <w:t xml:space="preserve">soutenir la finalisation et la mise en œuvre du </w:t>
      </w:r>
      <w:bookmarkStart w:id="5" w:name="_Hlk125540938"/>
      <w:r w:rsidRPr="00E64E01">
        <w:rPr>
          <w:rFonts w:cs="Arial"/>
          <w:i/>
          <w:iCs/>
          <w:sz w:val="20"/>
          <w:szCs w:val="20"/>
          <w:shd w:val="clear" w:color="auto" w:fill="FFFFFF"/>
          <w:lang w:val="fr-FR"/>
        </w:rPr>
        <w:t>Plan d'action pour la conservation des vautours d'Afrique de l'Ouest 2023-2043</w:t>
      </w:r>
      <w:bookmarkEnd w:id="5"/>
      <w:r w:rsidRPr="00E64E01">
        <w:rPr>
          <w:rFonts w:cs="Arial"/>
          <w:i/>
          <w:iCs/>
          <w:sz w:val="20"/>
          <w:szCs w:val="20"/>
          <w:shd w:val="clear" w:color="auto" w:fill="FFFFFF"/>
          <w:lang w:val="fr-FR"/>
        </w:rPr>
        <w:t xml:space="preserve"> et collaborer à la conservation et à la restauration des vautours d'Afrique de l'Ouest ; </w:t>
      </w:r>
    </w:p>
    <w:p w14:paraId="2FDB3BD7" w14:textId="77777777" w:rsidR="00A878CB" w:rsidRPr="00E64E01" w:rsidRDefault="00A878CB" w:rsidP="001449D8">
      <w:pPr>
        <w:numPr>
          <w:ilvl w:val="1"/>
          <w:numId w:val="23"/>
        </w:numPr>
        <w:suppressAutoHyphens/>
        <w:ind w:left="1276" w:hanging="425"/>
        <w:contextualSpacing/>
        <w:rPr>
          <w:rFonts w:cs="Arial"/>
          <w:i/>
          <w:iCs/>
          <w:sz w:val="20"/>
          <w:szCs w:val="20"/>
          <w:shd w:val="clear" w:color="auto" w:fill="FFFFFF"/>
          <w:lang w:val="fr-FR"/>
        </w:rPr>
      </w:pPr>
      <w:r w:rsidRPr="00E64E01">
        <w:rPr>
          <w:rFonts w:cs="Arial"/>
          <w:i/>
          <w:iCs/>
          <w:sz w:val="20"/>
          <w:szCs w:val="20"/>
          <w:shd w:val="clear" w:color="auto" w:fill="FFFFFF"/>
          <w:lang w:val="fr-FR"/>
        </w:rPr>
        <w:t xml:space="preserve">rassembler et échanger des connaissances scientifiques et de l'expertise sur les vautours d'Afrique de l'Ouest, avec un accent particulier sur : i) la documentation de l'ampleur du commerce interne des vautours en surveillant les marchés et en identifiant les routes commerciales nationales ; ii) la caractérisation des liens entre l'empoisonnement et le commerce des vautours, et la contribution à la base de données sur les poisons de la faune africaine ; et iii) la mise à jour des informations sur la conservation et l'état des populations de vautours d'Afrique de l'Ouest, et en particulier des </w:t>
      </w:r>
      <w:r w:rsidRPr="00E64E01">
        <w:rPr>
          <w:rFonts w:cs="Arial"/>
          <w:i/>
          <w:iCs/>
          <w:sz w:val="20"/>
          <w:szCs w:val="20"/>
          <w:lang w:val="fr-FR"/>
        </w:rPr>
        <w:t>Vautours africains</w:t>
      </w:r>
      <w:r w:rsidRPr="00E64E01">
        <w:rPr>
          <w:rFonts w:cs="Arial"/>
          <w:i/>
          <w:iCs/>
          <w:sz w:val="20"/>
          <w:szCs w:val="20"/>
          <w:shd w:val="clear" w:color="auto" w:fill="FFFFFF"/>
          <w:lang w:val="fr-FR"/>
        </w:rPr>
        <w:t xml:space="preserve"> (</w:t>
      </w:r>
      <w:proofErr w:type="spellStart"/>
      <w:r w:rsidRPr="00E64E01">
        <w:rPr>
          <w:rFonts w:cs="Arial"/>
          <w:i/>
          <w:iCs/>
          <w:sz w:val="20"/>
          <w:szCs w:val="20"/>
          <w:shd w:val="clear" w:color="auto" w:fill="FFFFFF"/>
          <w:lang w:val="fr-FR"/>
        </w:rPr>
        <w:t>Gyps</w:t>
      </w:r>
      <w:proofErr w:type="spellEnd"/>
      <w:r w:rsidRPr="00E64E01">
        <w:rPr>
          <w:rFonts w:cs="Arial"/>
          <w:i/>
          <w:iCs/>
          <w:sz w:val="20"/>
          <w:szCs w:val="20"/>
          <w:shd w:val="clear" w:color="auto" w:fill="FFFFFF"/>
          <w:lang w:val="fr-FR"/>
        </w:rPr>
        <w:t xml:space="preserve"> africanus), des </w:t>
      </w:r>
      <w:r w:rsidRPr="00E64E01">
        <w:rPr>
          <w:rFonts w:cs="Arial"/>
          <w:i/>
          <w:iCs/>
          <w:sz w:val="20"/>
          <w:szCs w:val="20"/>
          <w:lang w:val="fr-FR"/>
        </w:rPr>
        <w:t xml:space="preserve">Vautours de </w:t>
      </w:r>
      <w:proofErr w:type="spellStart"/>
      <w:r w:rsidRPr="00E64E01">
        <w:rPr>
          <w:rFonts w:cs="Arial"/>
          <w:i/>
          <w:iCs/>
          <w:sz w:val="20"/>
          <w:szCs w:val="20"/>
          <w:lang w:val="fr-FR"/>
        </w:rPr>
        <w:t>Rüppell</w:t>
      </w:r>
      <w:proofErr w:type="spellEnd"/>
      <w:r w:rsidRPr="00E64E01">
        <w:rPr>
          <w:rFonts w:cs="Arial"/>
          <w:i/>
          <w:iCs/>
          <w:sz w:val="20"/>
          <w:szCs w:val="20"/>
          <w:shd w:val="clear" w:color="auto" w:fill="FFFFFF"/>
          <w:lang w:val="fr-FR"/>
        </w:rPr>
        <w:t xml:space="preserve"> (</w:t>
      </w:r>
      <w:proofErr w:type="spellStart"/>
      <w:r w:rsidRPr="00E64E01">
        <w:rPr>
          <w:rFonts w:cs="Arial"/>
          <w:i/>
          <w:iCs/>
          <w:sz w:val="20"/>
          <w:szCs w:val="20"/>
          <w:shd w:val="clear" w:color="auto" w:fill="FFFFFF"/>
          <w:lang w:val="fr-FR"/>
        </w:rPr>
        <w:t>Gyps</w:t>
      </w:r>
      <w:proofErr w:type="spellEnd"/>
      <w:r w:rsidRPr="00E64E01">
        <w:rPr>
          <w:rFonts w:cs="Arial"/>
          <w:i/>
          <w:iCs/>
          <w:sz w:val="20"/>
          <w:szCs w:val="20"/>
          <w:shd w:val="clear" w:color="auto" w:fill="FFFFFF"/>
          <w:lang w:val="fr-FR"/>
        </w:rPr>
        <w:t xml:space="preserve"> </w:t>
      </w:r>
      <w:proofErr w:type="spellStart"/>
      <w:r w:rsidRPr="00E64E01">
        <w:rPr>
          <w:rFonts w:cs="Arial"/>
          <w:i/>
          <w:iCs/>
          <w:sz w:val="20"/>
          <w:szCs w:val="20"/>
          <w:shd w:val="clear" w:color="auto" w:fill="FFFFFF"/>
          <w:lang w:val="fr-FR"/>
        </w:rPr>
        <w:t>rueppellii</w:t>
      </w:r>
      <w:proofErr w:type="spellEnd"/>
      <w:r w:rsidRPr="00E64E01">
        <w:rPr>
          <w:rFonts w:cs="Arial"/>
          <w:i/>
          <w:iCs/>
          <w:sz w:val="20"/>
          <w:szCs w:val="20"/>
          <w:shd w:val="clear" w:color="auto" w:fill="FFFFFF"/>
          <w:lang w:val="fr-FR"/>
        </w:rPr>
        <w:t xml:space="preserve">) et des </w:t>
      </w:r>
      <w:r w:rsidRPr="00E64E01">
        <w:rPr>
          <w:rFonts w:cs="Arial"/>
          <w:i/>
          <w:iCs/>
          <w:sz w:val="20"/>
          <w:szCs w:val="20"/>
          <w:lang w:val="fr-FR"/>
        </w:rPr>
        <w:t>Vautours oricou</w:t>
      </w:r>
      <w:r w:rsidRPr="00E64E01">
        <w:rPr>
          <w:rFonts w:cs="Arial"/>
          <w:i/>
          <w:iCs/>
          <w:sz w:val="20"/>
          <w:szCs w:val="20"/>
          <w:shd w:val="clear" w:color="auto" w:fill="FFFFFF"/>
          <w:lang w:val="fr-FR"/>
        </w:rPr>
        <w:t xml:space="preserve"> (</w:t>
      </w:r>
      <w:proofErr w:type="spellStart"/>
      <w:r w:rsidRPr="00E64E01">
        <w:rPr>
          <w:rFonts w:cs="Arial"/>
          <w:i/>
          <w:iCs/>
          <w:sz w:val="20"/>
          <w:szCs w:val="20"/>
          <w:shd w:val="clear" w:color="auto" w:fill="FFFFFF"/>
          <w:lang w:val="fr-FR"/>
        </w:rPr>
        <w:t>Torgos</w:t>
      </w:r>
      <w:proofErr w:type="spellEnd"/>
      <w:r w:rsidRPr="00E64E01">
        <w:rPr>
          <w:rFonts w:cs="Arial"/>
          <w:i/>
          <w:iCs/>
          <w:sz w:val="20"/>
          <w:szCs w:val="20"/>
          <w:shd w:val="clear" w:color="auto" w:fill="FFFFFF"/>
          <w:lang w:val="fr-FR"/>
        </w:rPr>
        <w:t xml:space="preserve"> </w:t>
      </w:r>
      <w:proofErr w:type="spellStart"/>
      <w:r w:rsidRPr="00E64E01">
        <w:rPr>
          <w:rFonts w:cs="Arial"/>
          <w:i/>
          <w:iCs/>
          <w:sz w:val="20"/>
          <w:szCs w:val="20"/>
          <w:shd w:val="clear" w:color="auto" w:fill="FFFFFF"/>
          <w:lang w:val="fr-FR"/>
        </w:rPr>
        <w:t>tracheliotus</w:t>
      </w:r>
      <w:proofErr w:type="spellEnd"/>
      <w:r w:rsidRPr="00E64E01">
        <w:rPr>
          <w:rFonts w:cs="Arial"/>
          <w:i/>
          <w:iCs/>
          <w:sz w:val="20"/>
          <w:szCs w:val="20"/>
          <w:shd w:val="clear" w:color="auto" w:fill="FFFFFF"/>
          <w:lang w:val="fr-FR"/>
        </w:rPr>
        <w:t>).</w:t>
      </w:r>
    </w:p>
    <w:p w14:paraId="4F95D0C8" w14:textId="77777777" w:rsidR="00FD2D97" w:rsidRPr="00E64E01" w:rsidRDefault="00FD2D97" w:rsidP="00A878CB">
      <w:pPr>
        <w:pStyle w:val="ListParagraph"/>
        <w:ind w:left="993"/>
        <w:rPr>
          <w:rFonts w:asciiTheme="minorBidi" w:eastAsia="Times New Roman" w:hAnsiTheme="minorBidi"/>
          <w:i/>
          <w:iCs/>
          <w:color w:val="333333"/>
          <w:sz w:val="20"/>
          <w:szCs w:val="20"/>
          <w:lang w:val="fr-FR"/>
        </w:rPr>
      </w:pPr>
    </w:p>
    <w:p w14:paraId="417765B8" w14:textId="543088FC" w:rsidR="00FD2D97" w:rsidRPr="00E64E01" w:rsidRDefault="00760A97">
      <w:pPr>
        <w:shd w:val="clear" w:color="auto" w:fill="FFFFFF" w:themeFill="background1"/>
        <w:ind w:left="851" w:hanging="11"/>
        <w:contextualSpacing/>
        <w:outlineLvl w:val="2"/>
        <w:rPr>
          <w:rFonts w:cs="Arial"/>
          <w:b/>
          <w:bCs/>
          <w:i/>
          <w:iCs/>
          <w:sz w:val="20"/>
          <w:szCs w:val="20"/>
          <w:lang w:val="fr-FR"/>
        </w:rPr>
      </w:pPr>
      <w:r w:rsidRPr="00E64E01">
        <w:rPr>
          <w:rFonts w:asciiTheme="minorBidi" w:hAnsiTheme="minorBidi"/>
          <w:b/>
          <w:bCs/>
          <w:i/>
          <w:iCs/>
          <w:sz w:val="20"/>
          <w:szCs w:val="20"/>
          <w:lang w:val="fr-FR"/>
        </w:rPr>
        <w:t>1</w:t>
      </w:r>
      <w:r w:rsidRPr="00E64E01">
        <w:rPr>
          <w:rFonts w:cs="Arial"/>
          <w:b/>
          <w:bCs/>
          <w:i/>
          <w:iCs/>
          <w:sz w:val="20"/>
          <w:szCs w:val="20"/>
          <w:lang w:val="fr-FR"/>
        </w:rPr>
        <w:t xml:space="preserve">4.152 </w:t>
      </w:r>
      <w:r w:rsidR="00A878CB" w:rsidRPr="00E64E01">
        <w:rPr>
          <w:rFonts w:cs="Arial"/>
          <w:b/>
          <w:i/>
          <w:sz w:val="20"/>
          <w:szCs w:val="20"/>
          <w:lang w:val="fr-FR"/>
        </w:rPr>
        <w:t>À l’adresse du Comité permanent</w:t>
      </w:r>
    </w:p>
    <w:p w14:paraId="1C860E40" w14:textId="77777777" w:rsidR="00FD2D97" w:rsidRPr="00E64E01" w:rsidRDefault="00FD2D97">
      <w:pPr>
        <w:shd w:val="clear" w:color="auto" w:fill="FFFFFF" w:themeFill="background1"/>
        <w:ind w:left="851"/>
        <w:contextualSpacing/>
        <w:outlineLvl w:val="2"/>
        <w:rPr>
          <w:rFonts w:cs="Arial"/>
          <w:b/>
          <w:bCs/>
          <w:i/>
          <w:iCs/>
          <w:sz w:val="20"/>
          <w:szCs w:val="20"/>
          <w:lang w:val="fr-FR"/>
        </w:rPr>
      </w:pPr>
    </w:p>
    <w:p w14:paraId="76AE08D2" w14:textId="77777777" w:rsidR="00A878CB" w:rsidRPr="00E64E01" w:rsidRDefault="00A878CB" w:rsidP="00A878CB">
      <w:pPr>
        <w:ind w:left="851"/>
        <w:rPr>
          <w:rFonts w:cs="Arial"/>
          <w:i/>
          <w:iCs/>
          <w:sz w:val="20"/>
          <w:szCs w:val="20"/>
          <w:lang w:val="fr-FR"/>
        </w:rPr>
      </w:pPr>
      <w:r w:rsidRPr="00E64E01">
        <w:rPr>
          <w:rFonts w:cs="Arial"/>
          <w:i/>
          <w:iCs/>
          <w:sz w:val="20"/>
          <w:szCs w:val="20"/>
          <w:lang w:val="fr-FR"/>
        </w:rPr>
        <w:t>Après consultation du Conseil scientifique, le Comité permanent examinera et adoptera le Plan d'action pour la conservation du vautour d'Afrique de l'Ouest dès sa finalisation, dans la période intersessions entre la COP14 et la COP15.</w:t>
      </w:r>
    </w:p>
    <w:p w14:paraId="12F3D8CD" w14:textId="77777777" w:rsidR="00FD2D97" w:rsidRPr="00E64E01" w:rsidRDefault="00FD2D97">
      <w:pPr>
        <w:pStyle w:val="ListParagraph"/>
        <w:ind w:left="851"/>
        <w:rPr>
          <w:rFonts w:eastAsia="Times New Roman" w:cs="Arial"/>
          <w:i/>
          <w:iCs/>
          <w:color w:val="333333"/>
          <w:sz w:val="20"/>
          <w:szCs w:val="20"/>
          <w:lang w:val="fr-FR"/>
        </w:rPr>
      </w:pPr>
    </w:p>
    <w:p w14:paraId="2FD0FE40" w14:textId="253768D7" w:rsidR="00FD2D97" w:rsidRPr="00E64E01" w:rsidRDefault="00760A97">
      <w:pPr>
        <w:shd w:val="clear" w:color="auto" w:fill="FFFFFF" w:themeFill="background1"/>
        <w:ind w:left="851" w:hanging="11"/>
        <w:contextualSpacing/>
        <w:outlineLvl w:val="2"/>
        <w:rPr>
          <w:rFonts w:cs="Arial"/>
          <w:b/>
          <w:bCs/>
          <w:i/>
          <w:iCs/>
          <w:sz w:val="20"/>
          <w:szCs w:val="20"/>
          <w:lang w:val="fr-FR"/>
        </w:rPr>
      </w:pPr>
      <w:r w:rsidRPr="00E64E01">
        <w:rPr>
          <w:rFonts w:cs="Arial"/>
          <w:b/>
          <w:bCs/>
          <w:i/>
          <w:iCs/>
          <w:sz w:val="20"/>
          <w:szCs w:val="20"/>
          <w:lang w:val="fr-FR"/>
        </w:rPr>
        <w:t xml:space="preserve">14.153 </w:t>
      </w:r>
      <w:r w:rsidR="00A878CB" w:rsidRPr="00E64E01">
        <w:rPr>
          <w:rFonts w:cs="Arial"/>
          <w:b/>
          <w:i/>
          <w:sz w:val="20"/>
          <w:szCs w:val="20"/>
          <w:lang w:val="fr-FR"/>
        </w:rPr>
        <w:t>À l’adresse du Conseil scientifique</w:t>
      </w:r>
    </w:p>
    <w:p w14:paraId="7FB6A58D" w14:textId="77777777" w:rsidR="00FD2D97" w:rsidRPr="00E64E01" w:rsidRDefault="00FD2D97">
      <w:pPr>
        <w:shd w:val="clear" w:color="auto" w:fill="FFFFFF" w:themeFill="background1"/>
        <w:ind w:left="851"/>
        <w:contextualSpacing/>
        <w:outlineLvl w:val="2"/>
        <w:rPr>
          <w:rFonts w:cs="Arial"/>
          <w:b/>
          <w:bCs/>
          <w:sz w:val="20"/>
          <w:szCs w:val="20"/>
          <w:lang w:val="fr-FR"/>
        </w:rPr>
      </w:pPr>
    </w:p>
    <w:p w14:paraId="1CFA1D4B" w14:textId="1ADB43AE" w:rsidR="00FD2D97" w:rsidRPr="00E64E01" w:rsidRDefault="00A878CB" w:rsidP="00A878CB">
      <w:pPr>
        <w:ind w:left="851"/>
        <w:rPr>
          <w:rFonts w:cs="Arial"/>
          <w:i/>
          <w:iCs/>
          <w:sz w:val="20"/>
          <w:szCs w:val="20"/>
          <w:lang w:val="fr-FR"/>
        </w:rPr>
      </w:pPr>
      <w:r w:rsidRPr="00E64E01">
        <w:rPr>
          <w:rFonts w:cs="Arial"/>
          <w:i/>
          <w:iCs/>
          <w:sz w:val="20"/>
          <w:szCs w:val="20"/>
          <w:lang w:val="fr-FR"/>
        </w:rPr>
        <w:t>Le Conseil scientifique est prié d'examiner le Plan d'action pour les vautours d'Afrique de l'Ouest, s'il est présenté au Conseil scientifique lors de la 7</w:t>
      </w:r>
      <w:r w:rsidRPr="00E64E01">
        <w:rPr>
          <w:rFonts w:cs="Arial"/>
          <w:i/>
          <w:iCs/>
          <w:sz w:val="20"/>
          <w:szCs w:val="20"/>
          <w:vertAlign w:val="superscript"/>
          <w:lang w:val="fr-FR"/>
        </w:rPr>
        <w:t>e</w:t>
      </w:r>
      <w:r w:rsidRPr="00E64E01">
        <w:rPr>
          <w:rFonts w:cs="Arial"/>
          <w:i/>
          <w:iCs/>
          <w:sz w:val="20"/>
          <w:szCs w:val="20"/>
          <w:lang w:val="fr-FR"/>
        </w:rPr>
        <w:t xml:space="preserve"> réunion du Comité de session du Conseil scientifique et de le recommander au Comité permanent pour adoption</w:t>
      </w:r>
      <w:r w:rsidR="00760A97" w:rsidRPr="00E64E01">
        <w:rPr>
          <w:rFonts w:cs="Arial"/>
          <w:i/>
          <w:iCs/>
          <w:sz w:val="20"/>
          <w:szCs w:val="20"/>
          <w:lang w:val="fr-FR"/>
        </w:rPr>
        <w:t>.</w:t>
      </w:r>
    </w:p>
    <w:p w14:paraId="42427E84" w14:textId="77777777" w:rsidR="00FD2D97" w:rsidRPr="00E64E01" w:rsidRDefault="00FD2D97" w:rsidP="00A878CB">
      <w:pPr>
        <w:pStyle w:val="ListParagraph"/>
        <w:ind w:left="851"/>
        <w:rPr>
          <w:rFonts w:eastAsia="Times New Roman" w:cs="Arial"/>
          <w:i/>
          <w:iCs/>
          <w:color w:val="333333"/>
          <w:sz w:val="20"/>
          <w:szCs w:val="20"/>
          <w:lang w:val="fr-FR"/>
        </w:rPr>
      </w:pPr>
    </w:p>
    <w:p w14:paraId="0BFC779B" w14:textId="5279BFEA" w:rsidR="00FD2D97" w:rsidRPr="00E64E01" w:rsidRDefault="00760A97">
      <w:pPr>
        <w:shd w:val="clear" w:color="auto" w:fill="FFFFFF" w:themeFill="background1"/>
        <w:ind w:left="851" w:hanging="11"/>
        <w:contextualSpacing/>
        <w:outlineLvl w:val="2"/>
        <w:rPr>
          <w:rFonts w:cs="Arial"/>
          <w:b/>
          <w:bCs/>
          <w:i/>
          <w:iCs/>
          <w:sz w:val="20"/>
          <w:szCs w:val="20"/>
          <w:lang w:val="fr-FR"/>
        </w:rPr>
      </w:pPr>
      <w:r w:rsidRPr="00E64E01">
        <w:rPr>
          <w:rFonts w:cs="Arial"/>
          <w:b/>
          <w:bCs/>
          <w:i/>
          <w:iCs/>
          <w:sz w:val="20"/>
          <w:szCs w:val="20"/>
          <w:lang w:val="fr-FR"/>
        </w:rPr>
        <w:lastRenderedPageBreak/>
        <w:t xml:space="preserve">14.154 </w:t>
      </w:r>
      <w:r w:rsidR="00A878CB" w:rsidRPr="00E64E01">
        <w:rPr>
          <w:rFonts w:cs="Arial"/>
          <w:b/>
          <w:i/>
          <w:sz w:val="20"/>
          <w:szCs w:val="20"/>
          <w:lang w:val="fr-FR"/>
        </w:rPr>
        <w:t>À l’adresse du Secrétariat</w:t>
      </w:r>
    </w:p>
    <w:p w14:paraId="6F852D21" w14:textId="77777777" w:rsidR="00FD2D97" w:rsidRPr="00E64E01" w:rsidRDefault="00FD2D97">
      <w:pPr>
        <w:shd w:val="clear" w:color="auto" w:fill="FFFFFF" w:themeFill="background1"/>
        <w:ind w:left="851"/>
        <w:contextualSpacing/>
        <w:outlineLvl w:val="2"/>
        <w:rPr>
          <w:rFonts w:cs="Arial"/>
          <w:b/>
          <w:bCs/>
          <w:i/>
          <w:iCs/>
          <w:sz w:val="20"/>
          <w:szCs w:val="20"/>
          <w:lang w:val="fr-FR"/>
        </w:rPr>
      </w:pPr>
    </w:p>
    <w:p w14:paraId="0B68F55A" w14:textId="7C862B39" w:rsidR="00FD2D97" w:rsidRPr="00E64E01" w:rsidRDefault="00A878CB">
      <w:pPr>
        <w:pStyle w:val="ListParagraph"/>
        <w:ind w:left="851"/>
        <w:rPr>
          <w:rFonts w:eastAsia="Times New Roman" w:cs="Arial"/>
          <w:i/>
          <w:iCs/>
          <w:color w:val="333333"/>
          <w:sz w:val="20"/>
          <w:szCs w:val="20"/>
          <w:lang w:val="fr-FR"/>
        </w:rPr>
      </w:pPr>
      <w:r w:rsidRPr="00E64E01">
        <w:rPr>
          <w:rFonts w:cs="Arial"/>
          <w:i/>
          <w:iCs/>
          <w:sz w:val="20"/>
          <w:szCs w:val="20"/>
          <w:shd w:val="clear" w:color="auto" w:fill="FFFFFF"/>
          <w:lang w:val="fr-FR"/>
        </w:rPr>
        <w:t xml:space="preserve">Le Secrétariat doit transmettre ces Décisions aux Secrétariats d’autres organisations multilatérales sur l’environnement, en particulier le programme des Nations Unies pour l’environnement, la Convention sur la biodiversité biologique (CDB), </w:t>
      </w:r>
      <w:r w:rsidRPr="00E64E01">
        <w:rPr>
          <w:rFonts w:cs="Arial"/>
          <w:i/>
          <w:iCs/>
          <w:sz w:val="20"/>
          <w:szCs w:val="20"/>
          <w:lang w:val="fr-FR"/>
        </w:rPr>
        <w:t xml:space="preserve">le </w:t>
      </w:r>
      <w:r w:rsidRPr="00E64E01">
        <w:rPr>
          <w:rFonts w:cs="Arial"/>
          <w:i/>
          <w:iCs/>
          <w:sz w:val="20"/>
          <w:szCs w:val="20"/>
          <w:shd w:val="clear" w:color="auto" w:fill="FFFFFF"/>
          <w:lang w:val="fr-FR"/>
        </w:rPr>
        <w:t>Consortium international de lutte contre la criminalité liée aux espèces sauvages (ICCWC)</w:t>
      </w:r>
      <w:r w:rsidRPr="00E64E01">
        <w:rPr>
          <w:rFonts w:cs="Arial"/>
          <w:i/>
          <w:iCs/>
          <w:sz w:val="20"/>
          <w:szCs w:val="20"/>
          <w:lang w:val="fr-FR"/>
        </w:rPr>
        <w:t xml:space="preserve"> </w:t>
      </w:r>
      <w:r w:rsidRPr="00E64E01">
        <w:rPr>
          <w:rFonts w:cs="Arial"/>
          <w:i/>
          <w:iCs/>
          <w:sz w:val="20"/>
          <w:szCs w:val="20"/>
          <w:shd w:val="clear" w:color="auto" w:fill="FFFFFF"/>
          <w:lang w:val="fr-FR"/>
        </w:rPr>
        <w:t xml:space="preserve">et la Plateforme intergouvernementale scientifique et politique sur la biodiversité et les services écosystémiques (IPBES), pour chercher à obtenir leur soutien, leur contribution, leur coopération et leur collaboration dans la mise en œuvre du </w:t>
      </w:r>
      <w:proofErr w:type="spellStart"/>
      <w:r w:rsidRPr="00E64E01">
        <w:rPr>
          <w:rFonts w:cs="Arial"/>
          <w:i/>
          <w:iCs/>
          <w:sz w:val="20"/>
          <w:szCs w:val="20"/>
          <w:shd w:val="clear" w:color="auto" w:fill="FFFFFF"/>
          <w:lang w:val="fr-FR"/>
        </w:rPr>
        <w:t>MsAP</w:t>
      </w:r>
      <w:proofErr w:type="spellEnd"/>
      <w:r w:rsidRPr="00E64E01">
        <w:rPr>
          <w:rFonts w:cs="Arial"/>
          <w:i/>
          <w:iCs/>
          <w:sz w:val="20"/>
          <w:szCs w:val="20"/>
          <w:shd w:val="clear" w:color="auto" w:fill="FFFFFF"/>
          <w:lang w:val="fr-FR"/>
        </w:rPr>
        <w:t xml:space="preserve"> Vautours, sous réserve de la disponibilité de ressources.</w:t>
      </w:r>
    </w:p>
    <w:p w14:paraId="0C81823A" w14:textId="77777777" w:rsidR="001449D8" w:rsidRDefault="001449D8">
      <w:pPr>
        <w:shd w:val="clear" w:color="auto" w:fill="FFFFFF" w:themeFill="background1"/>
        <w:ind w:left="851" w:hanging="11"/>
        <w:contextualSpacing/>
        <w:outlineLvl w:val="2"/>
        <w:rPr>
          <w:rFonts w:cs="Arial"/>
          <w:b/>
          <w:bCs/>
          <w:i/>
          <w:iCs/>
          <w:sz w:val="20"/>
          <w:szCs w:val="20"/>
          <w:highlight w:val="yellow"/>
          <w:lang w:val="fr-FR"/>
        </w:rPr>
      </w:pPr>
      <w:bookmarkStart w:id="6" w:name="13.52"/>
      <w:bookmarkStart w:id="7" w:name="13.53"/>
      <w:bookmarkEnd w:id="6"/>
      <w:bookmarkEnd w:id="7"/>
    </w:p>
    <w:p w14:paraId="54993B49" w14:textId="42352963" w:rsidR="00FD2D97" w:rsidRPr="00F27214" w:rsidRDefault="00760A97">
      <w:pPr>
        <w:shd w:val="clear" w:color="auto" w:fill="FFFFFF" w:themeFill="background1"/>
        <w:ind w:left="851" w:hanging="11"/>
        <w:contextualSpacing/>
        <w:outlineLvl w:val="2"/>
        <w:rPr>
          <w:rFonts w:cs="Arial"/>
          <w:b/>
          <w:bCs/>
          <w:i/>
          <w:iCs/>
          <w:sz w:val="20"/>
          <w:szCs w:val="20"/>
          <w:lang w:val="fr-FR"/>
        </w:rPr>
      </w:pPr>
      <w:r w:rsidRPr="00F27214">
        <w:rPr>
          <w:rFonts w:cs="Arial"/>
          <w:b/>
          <w:bCs/>
          <w:i/>
          <w:iCs/>
          <w:sz w:val="20"/>
          <w:szCs w:val="20"/>
          <w:lang w:val="fr-FR"/>
        </w:rPr>
        <w:t xml:space="preserve">14.155 </w:t>
      </w:r>
      <w:r w:rsidR="00A878CB" w:rsidRPr="00F27214">
        <w:rPr>
          <w:rFonts w:cs="Arial"/>
          <w:b/>
          <w:i/>
          <w:sz w:val="20"/>
          <w:szCs w:val="20"/>
          <w:lang w:val="fr-FR"/>
        </w:rPr>
        <w:t>À l’adresse du Secrétariat</w:t>
      </w:r>
    </w:p>
    <w:p w14:paraId="15844533" w14:textId="77777777" w:rsidR="00FD2D97" w:rsidRPr="00F27214" w:rsidRDefault="00FD2D97">
      <w:pPr>
        <w:pStyle w:val="ListParagraph"/>
        <w:ind w:left="851"/>
        <w:rPr>
          <w:rFonts w:cs="Arial"/>
          <w:i/>
          <w:iCs/>
          <w:sz w:val="20"/>
          <w:szCs w:val="20"/>
          <w:lang w:val="fr-FR"/>
        </w:rPr>
      </w:pPr>
    </w:p>
    <w:p w14:paraId="2C16B5D1" w14:textId="77777777" w:rsidR="00A878CB" w:rsidRPr="00F27214" w:rsidRDefault="00A878CB" w:rsidP="00F27214">
      <w:pPr>
        <w:ind w:left="851"/>
        <w:rPr>
          <w:rFonts w:cs="Arial"/>
          <w:b/>
          <w:bCs/>
          <w:i/>
          <w:iCs/>
          <w:sz w:val="20"/>
          <w:szCs w:val="20"/>
          <w:lang w:val="fr-FR"/>
        </w:rPr>
      </w:pPr>
      <w:r w:rsidRPr="00F27214">
        <w:rPr>
          <w:rFonts w:cs="Arial"/>
          <w:i/>
          <w:iCs/>
          <w:sz w:val="20"/>
          <w:szCs w:val="20"/>
          <w:shd w:val="clear" w:color="auto" w:fill="FFFFFF"/>
          <w:lang w:val="fr-FR"/>
        </w:rPr>
        <w:t>Le Secrétariat</w:t>
      </w:r>
      <w:r w:rsidRPr="00F27214">
        <w:rPr>
          <w:rFonts w:cs="Arial"/>
          <w:i/>
          <w:iCs/>
          <w:sz w:val="20"/>
          <w:szCs w:val="20"/>
          <w:lang w:val="fr-FR"/>
        </w:rPr>
        <w:t xml:space="preserve"> doit :</w:t>
      </w:r>
      <w:r w:rsidRPr="00F27214">
        <w:rPr>
          <w:rFonts w:cs="Arial"/>
          <w:i/>
          <w:iCs/>
          <w:sz w:val="20"/>
          <w:szCs w:val="20"/>
          <w:shd w:val="clear" w:color="auto" w:fill="FFFFFF"/>
          <w:lang w:val="fr-FR"/>
        </w:rPr>
        <w:t xml:space="preserve"> </w:t>
      </w:r>
    </w:p>
    <w:p w14:paraId="7E49DE13" w14:textId="77777777" w:rsidR="00A878CB" w:rsidRPr="00F27214" w:rsidRDefault="00A878CB" w:rsidP="00F27214">
      <w:pPr>
        <w:shd w:val="clear" w:color="auto" w:fill="FFFFFF"/>
        <w:ind w:left="851"/>
        <w:rPr>
          <w:rFonts w:cs="Arial"/>
          <w:i/>
          <w:iCs/>
          <w:sz w:val="20"/>
          <w:szCs w:val="20"/>
          <w:u w:val="single"/>
          <w:lang w:val="fr-FR"/>
        </w:rPr>
      </w:pPr>
    </w:p>
    <w:p w14:paraId="1DFF1459" w14:textId="1EEEBF5D" w:rsidR="00A878CB" w:rsidRPr="00F27214" w:rsidRDefault="00A878CB" w:rsidP="00F27214">
      <w:pPr>
        <w:numPr>
          <w:ilvl w:val="0"/>
          <w:numId w:val="24"/>
        </w:numPr>
        <w:suppressAutoHyphens/>
        <w:spacing w:after="80"/>
        <w:ind w:left="1276" w:hanging="425"/>
        <w:rPr>
          <w:rFonts w:cs="Arial"/>
          <w:i/>
          <w:iCs/>
          <w:sz w:val="20"/>
          <w:szCs w:val="20"/>
          <w:lang w:val="fr-FR"/>
        </w:rPr>
      </w:pPr>
      <w:r w:rsidRPr="00F27214">
        <w:rPr>
          <w:rFonts w:cs="Arial"/>
          <w:i/>
          <w:iCs/>
          <w:sz w:val="20"/>
          <w:szCs w:val="20"/>
          <w:shd w:val="clear" w:color="auto" w:fill="FFFFFF"/>
          <w:lang w:val="fr-FR"/>
        </w:rPr>
        <w:t xml:space="preserve">s’assurer que le Groupe de travail sur les vautours et les structures qui lui sont associées sont opérationnelles et faciliter les travaux de l’Unité de coordination sur les vautours dans l'intervalle. </w:t>
      </w:r>
    </w:p>
    <w:p w14:paraId="1CDC460B" w14:textId="383A4501" w:rsidR="00A878CB" w:rsidRPr="00F27214" w:rsidRDefault="00A878CB" w:rsidP="00F27214">
      <w:pPr>
        <w:numPr>
          <w:ilvl w:val="0"/>
          <w:numId w:val="24"/>
        </w:numPr>
        <w:suppressAutoHyphens/>
        <w:spacing w:after="80"/>
        <w:ind w:left="1276" w:hanging="425"/>
        <w:rPr>
          <w:rFonts w:cs="Arial"/>
          <w:i/>
          <w:iCs/>
          <w:sz w:val="20"/>
          <w:szCs w:val="20"/>
          <w:lang w:val="fr-FR"/>
        </w:rPr>
      </w:pPr>
      <w:r w:rsidRPr="00F27214">
        <w:rPr>
          <w:rFonts w:cs="Arial"/>
          <w:i/>
          <w:iCs/>
          <w:sz w:val="20"/>
          <w:szCs w:val="20"/>
          <w:shd w:val="clear" w:color="auto" w:fill="FFFFFF"/>
          <w:lang w:val="fr-FR"/>
        </w:rPr>
        <w:t xml:space="preserve">Assurer la liaison avec le Secrétariat de la Convention sur le commerce international des espèces de faune et de flore sauvages menacées d'extinction (CITES) pour aider à la mise en œuvre des aspects liés au commerce du Plan d'action multi-espèces pour la conservation des vautours d'Afrique-Eurasie (PAME Vautours) 2017-2029, </w:t>
      </w:r>
      <w:r w:rsidRPr="00F27214">
        <w:rPr>
          <w:rFonts w:cs="Arial"/>
          <w:i/>
          <w:iCs/>
          <w:sz w:val="20"/>
          <w:szCs w:val="20"/>
          <w:lang w:val="fr-FR"/>
        </w:rPr>
        <w:t xml:space="preserve">en s'appuyant sur des initiatives en cours telles que la Stratégie de lutte contre la criminalité liée aux espèces sauvages en Afrique de l'Ouest (WASCWC) et </w:t>
      </w:r>
      <w:r w:rsidRPr="00F27214">
        <w:rPr>
          <w:rFonts w:cs="Arial"/>
          <w:i/>
          <w:iCs/>
          <w:sz w:val="20"/>
          <w:szCs w:val="20"/>
          <w:shd w:val="clear" w:color="auto" w:fill="FFFFFF"/>
          <w:lang w:val="fr-FR"/>
        </w:rPr>
        <w:t xml:space="preserve">sous réserve de la disponibilité de ressources externes ; </w:t>
      </w:r>
    </w:p>
    <w:p w14:paraId="17E9480E" w14:textId="1782EA72" w:rsidR="00A878CB" w:rsidRPr="00F27214" w:rsidRDefault="00A878CB" w:rsidP="00F27214">
      <w:pPr>
        <w:numPr>
          <w:ilvl w:val="0"/>
          <w:numId w:val="24"/>
        </w:numPr>
        <w:suppressAutoHyphens/>
        <w:spacing w:after="80"/>
        <w:ind w:left="1276" w:hanging="425"/>
        <w:rPr>
          <w:rFonts w:cs="Arial"/>
          <w:i/>
          <w:iCs/>
          <w:sz w:val="20"/>
          <w:szCs w:val="20"/>
          <w:lang w:val="fr-FR"/>
        </w:rPr>
      </w:pPr>
      <w:r w:rsidRPr="00F27214">
        <w:rPr>
          <w:rFonts w:cs="Arial"/>
          <w:i/>
          <w:iCs/>
          <w:sz w:val="20"/>
          <w:szCs w:val="20"/>
          <w:shd w:val="clear" w:color="auto" w:fill="FFFFFF"/>
          <w:lang w:val="fr-FR"/>
        </w:rPr>
        <w:t xml:space="preserve">sous réserve de la disponibilité de ressources externes, soutenir la mise en œuvre d'activités de renforcement des capacités visant à aider les États de l'aire de répartition de l'Afrique de l'Ouest à mettre en œuvre le PAME Vautours; </w:t>
      </w:r>
    </w:p>
    <w:p w14:paraId="5DE1DE88" w14:textId="2B649E21" w:rsidR="00A878CB" w:rsidRPr="00F27214" w:rsidRDefault="00A878CB" w:rsidP="00F27214">
      <w:pPr>
        <w:numPr>
          <w:ilvl w:val="0"/>
          <w:numId w:val="24"/>
        </w:numPr>
        <w:suppressAutoHyphens/>
        <w:spacing w:after="80"/>
        <w:ind w:left="1276" w:hanging="425"/>
        <w:rPr>
          <w:rFonts w:cs="Arial"/>
          <w:i/>
          <w:iCs/>
          <w:sz w:val="20"/>
          <w:szCs w:val="20"/>
          <w:lang w:val="fr-FR"/>
        </w:rPr>
      </w:pPr>
      <w:r w:rsidRPr="00F27214">
        <w:rPr>
          <w:rFonts w:cs="Arial"/>
          <w:i/>
          <w:iCs/>
          <w:sz w:val="20"/>
          <w:szCs w:val="20"/>
          <w:shd w:val="clear" w:color="auto" w:fill="FFFFFF"/>
          <w:lang w:val="fr-FR"/>
        </w:rPr>
        <w:t>en collaboration avec le Secrétariat de la CITES, examiner les informations disponibles sur l'état de conservation de l'ensemble de l'aire de répartition géographique de l'espèce de vautour concernée afin de les inclure dans les rapports du Secrétariat de la CITES au Comité pour les animaux et au Comité permanent ; et</w:t>
      </w:r>
    </w:p>
    <w:p w14:paraId="3D22DD59" w14:textId="77777777" w:rsidR="00A878CB" w:rsidRPr="00F27214" w:rsidRDefault="00A878CB" w:rsidP="00F27214">
      <w:pPr>
        <w:numPr>
          <w:ilvl w:val="0"/>
          <w:numId w:val="24"/>
        </w:numPr>
        <w:suppressAutoHyphens/>
        <w:ind w:left="1276" w:hanging="425"/>
        <w:rPr>
          <w:rFonts w:cs="Arial"/>
          <w:i/>
          <w:iCs/>
          <w:sz w:val="20"/>
          <w:szCs w:val="20"/>
          <w:lang w:val="fr-FR"/>
        </w:rPr>
      </w:pPr>
      <w:r w:rsidRPr="00F27214">
        <w:rPr>
          <w:rFonts w:cs="Arial"/>
          <w:i/>
          <w:iCs/>
          <w:sz w:val="20"/>
          <w:szCs w:val="20"/>
          <w:lang w:val="fr-FR"/>
        </w:rPr>
        <w:t>sous réserve de la disponibilité de ressources externes, soutenir la mise en œuvre d'activités de renforcement des capacités visant à aider les États de l'aire de répartition à mettre en œuvre le PAME Vautours.</w:t>
      </w:r>
    </w:p>
    <w:p w14:paraId="59B82406" w14:textId="77777777" w:rsidR="00FD2D97" w:rsidRPr="00F27214" w:rsidRDefault="00FD2D97" w:rsidP="00F27214">
      <w:pPr>
        <w:ind w:left="851"/>
        <w:rPr>
          <w:rFonts w:cs="Arial"/>
          <w:i/>
          <w:iCs/>
          <w:sz w:val="20"/>
          <w:szCs w:val="20"/>
          <w:lang w:val="fr-FR"/>
        </w:rPr>
      </w:pPr>
    </w:p>
    <w:p w14:paraId="084AE747" w14:textId="6D215605" w:rsidR="00FD2D97" w:rsidRPr="00F27214" w:rsidRDefault="00760A97" w:rsidP="00F27214">
      <w:pPr>
        <w:shd w:val="clear" w:color="auto" w:fill="FFFFFF" w:themeFill="background1"/>
        <w:ind w:left="851"/>
        <w:contextualSpacing/>
        <w:outlineLvl w:val="2"/>
        <w:rPr>
          <w:rFonts w:asciiTheme="minorBidi" w:hAnsiTheme="minorBidi"/>
          <w:b/>
          <w:bCs/>
          <w:i/>
          <w:sz w:val="20"/>
          <w:szCs w:val="20"/>
          <w:lang w:val="fr-FR"/>
        </w:rPr>
      </w:pPr>
      <w:r w:rsidRPr="00F27214">
        <w:rPr>
          <w:rFonts w:asciiTheme="minorBidi" w:hAnsiTheme="minorBidi"/>
          <w:b/>
          <w:bCs/>
          <w:i/>
          <w:iCs/>
          <w:sz w:val="20"/>
          <w:szCs w:val="20"/>
          <w:lang w:val="fr-FR"/>
        </w:rPr>
        <w:t xml:space="preserve">14.156 </w:t>
      </w:r>
      <w:r w:rsidR="00A878CB" w:rsidRPr="00F27214">
        <w:rPr>
          <w:rFonts w:cs="Arial"/>
          <w:b/>
          <w:i/>
          <w:sz w:val="20"/>
          <w:szCs w:val="20"/>
          <w:lang w:val="fr-FR"/>
        </w:rPr>
        <w:t>À l’adresse du Secrétariat</w:t>
      </w:r>
    </w:p>
    <w:p w14:paraId="3C975441" w14:textId="77777777" w:rsidR="00FD2D97" w:rsidRPr="00F27214" w:rsidRDefault="00FD2D97" w:rsidP="00F27214">
      <w:pPr>
        <w:pStyle w:val="ListParagraph"/>
        <w:ind w:left="851"/>
        <w:rPr>
          <w:rFonts w:asciiTheme="minorBidi" w:hAnsiTheme="minorBidi"/>
          <w:i/>
          <w:iCs/>
          <w:sz w:val="20"/>
          <w:szCs w:val="20"/>
          <w:lang w:val="fr-FR"/>
        </w:rPr>
      </w:pPr>
    </w:p>
    <w:p w14:paraId="148803B4" w14:textId="28B920BC" w:rsidR="00FD2D97" w:rsidRPr="00466161" w:rsidRDefault="00A878CB" w:rsidP="00F27214">
      <w:pPr>
        <w:pStyle w:val="ListParagraph"/>
        <w:ind w:left="851"/>
        <w:rPr>
          <w:rFonts w:asciiTheme="minorBidi" w:hAnsiTheme="minorBidi"/>
          <w:i/>
          <w:iCs/>
          <w:sz w:val="20"/>
          <w:szCs w:val="20"/>
          <w:lang w:val="fr-FR"/>
        </w:rPr>
      </w:pPr>
      <w:r w:rsidRPr="00F27214">
        <w:rPr>
          <w:rFonts w:cs="Arial"/>
          <w:i/>
          <w:iCs/>
          <w:sz w:val="20"/>
          <w:szCs w:val="20"/>
          <w:shd w:val="clear" w:color="auto" w:fill="FFFFFF"/>
          <w:lang w:val="fr-FR"/>
        </w:rPr>
        <w:t>Le Secrétariat rend compte</w:t>
      </w:r>
      <w:r w:rsidRPr="00F27214">
        <w:rPr>
          <w:rFonts w:cs="Arial"/>
          <w:i/>
          <w:iCs/>
          <w:sz w:val="20"/>
          <w:szCs w:val="20"/>
          <w:lang w:val="fr-FR"/>
        </w:rPr>
        <w:t xml:space="preserve"> sur la mise en œuvre de ces Décisions</w:t>
      </w:r>
      <w:r w:rsidRPr="00F27214">
        <w:rPr>
          <w:rFonts w:cs="Arial"/>
          <w:i/>
          <w:iCs/>
          <w:sz w:val="20"/>
          <w:szCs w:val="20"/>
          <w:shd w:val="clear" w:color="auto" w:fill="FFFFFF"/>
          <w:lang w:val="fr-FR"/>
        </w:rPr>
        <w:t xml:space="preserve"> à la prochaine Réunion des signataires du </w:t>
      </w:r>
      <w:proofErr w:type="spellStart"/>
      <w:r w:rsidRPr="00F27214">
        <w:rPr>
          <w:rFonts w:cs="Arial"/>
          <w:i/>
          <w:iCs/>
          <w:sz w:val="20"/>
          <w:szCs w:val="20"/>
          <w:shd w:val="clear" w:color="auto" w:fill="FFFFFF"/>
          <w:lang w:val="fr-FR"/>
        </w:rPr>
        <w:t>MdE</w:t>
      </w:r>
      <w:proofErr w:type="spellEnd"/>
      <w:r w:rsidRPr="00F27214">
        <w:rPr>
          <w:rFonts w:cs="Arial"/>
          <w:i/>
          <w:iCs/>
          <w:sz w:val="20"/>
          <w:szCs w:val="20"/>
          <w:shd w:val="clear" w:color="auto" w:fill="FFFFFF"/>
          <w:lang w:val="fr-FR"/>
        </w:rPr>
        <w:t xml:space="preserve"> Rapaces </w:t>
      </w:r>
      <w:r w:rsidRPr="00F27214">
        <w:rPr>
          <w:rFonts w:cs="Arial"/>
          <w:i/>
          <w:iCs/>
          <w:sz w:val="20"/>
          <w:szCs w:val="20"/>
          <w:lang w:val="fr-FR"/>
        </w:rPr>
        <w:t>et à COP15 de la CMS</w:t>
      </w:r>
      <w:r w:rsidR="00760A97" w:rsidRPr="00F27214">
        <w:rPr>
          <w:rFonts w:asciiTheme="minorBidi" w:hAnsiTheme="minorBidi"/>
          <w:i/>
          <w:iCs/>
          <w:sz w:val="20"/>
          <w:szCs w:val="20"/>
          <w:lang w:val="fr-FR"/>
        </w:rPr>
        <w:t>.</w:t>
      </w:r>
    </w:p>
    <w:p w14:paraId="4102CBCF" w14:textId="77777777" w:rsidR="00FD2D97" w:rsidRPr="00F70A3C" w:rsidRDefault="00FD2D97">
      <w:pPr>
        <w:ind w:left="567"/>
        <w:rPr>
          <w:rFonts w:cs="Arial"/>
          <w:lang w:val="fr-FR"/>
        </w:rPr>
      </w:pPr>
    </w:p>
    <w:p w14:paraId="23519F9D" w14:textId="77777777" w:rsidR="00FD2D97" w:rsidRPr="00F70A3C" w:rsidRDefault="00760A97">
      <w:pPr>
        <w:widowControl w:val="0"/>
        <w:numPr>
          <w:ilvl w:val="0"/>
          <w:numId w:val="11"/>
        </w:numPr>
        <w:shd w:val="clear" w:color="auto" w:fill="FFFFFF" w:themeFill="background1"/>
        <w:rPr>
          <w:rFonts w:eastAsiaTheme="minorEastAsia" w:cs="Arial"/>
          <w:lang w:val="fr-FR"/>
        </w:rPr>
      </w:pPr>
      <w:r w:rsidRPr="00F70A3C">
        <w:rPr>
          <w:rFonts w:eastAsiaTheme="minorEastAsia" w:cs="Arial"/>
          <w:lang w:val="fr-FR"/>
        </w:rPr>
        <w:t xml:space="preserve">Ce document fournit un résumé de la mise en œuvre </w:t>
      </w:r>
      <w:r w:rsidRPr="00F70A3C">
        <w:rPr>
          <w:rFonts w:eastAsiaTheme="minorEastAsia" w:cs="Arial"/>
          <w:color w:val="000000" w:themeColor="text1"/>
          <w:lang w:val="fr-FR"/>
        </w:rPr>
        <w:t xml:space="preserve">des décisions </w:t>
      </w:r>
      <w:r w:rsidRPr="00F70A3C">
        <w:rPr>
          <w:rFonts w:eastAsiaTheme="minorEastAsia" w:cs="Arial"/>
          <w:lang w:val="fr-FR"/>
        </w:rPr>
        <w:t xml:space="preserve">sur la </w:t>
      </w:r>
      <w:hyperlink r:id="rId13">
        <w:r w:rsidRPr="00F70A3C">
          <w:rPr>
            <w:rFonts w:eastAsiaTheme="minorEastAsia" w:cs="Arial"/>
            <w:lang w:val="fr-FR"/>
          </w:rPr>
          <w:t>conservation des vautours d’Afrique-Eurasie</w:t>
        </w:r>
      </w:hyperlink>
      <w:r w:rsidRPr="00F70A3C">
        <w:rPr>
          <w:rFonts w:eastAsiaTheme="minorEastAsia" w:cs="Arial"/>
          <w:lang w:val="fr-FR"/>
        </w:rPr>
        <w:t>, comme le prévoit la Décision</w:t>
      </w:r>
      <w:r w:rsidR="008C7064" w:rsidRPr="00F70A3C">
        <w:rPr>
          <w:rFonts w:eastAsiaTheme="minorEastAsia" w:cs="Arial"/>
          <w:lang w:val="fr-FR"/>
        </w:rPr>
        <w:t> </w:t>
      </w:r>
      <w:r w:rsidRPr="00F70A3C">
        <w:rPr>
          <w:rFonts w:eastAsiaTheme="minorEastAsia" w:cs="Arial"/>
          <w:lang w:val="fr-FR"/>
        </w:rPr>
        <w:t>14.155 et, plus généralement, sur la mise en œuvre du PAME Vautours.</w:t>
      </w:r>
    </w:p>
    <w:p w14:paraId="0D651498" w14:textId="77777777" w:rsidR="00FD2D97" w:rsidRPr="00F70A3C" w:rsidRDefault="00FD2D97">
      <w:pPr>
        <w:widowControl w:val="0"/>
        <w:shd w:val="clear" w:color="auto" w:fill="FFFFFF"/>
        <w:ind w:left="567"/>
        <w:rPr>
          <w:rFonts w:eastAsiaTheme="minorEastAsia" w:cs="Arial"/>
          <w:lang w:val="fr-FR"/>
        </w:rPr>
      </w:pPr>
    </w:p>
    <w:p w14:paraId="79D3B46D" w14:textId="77777777" w:rsidR="00FD2D97" w:rsidRPr="00F70A3C" w:rsidRDefault="00760A97">
      <w:pPr>
        <w:rPr>
          <w:u w:val="single"/>
          <w:lang w:val="fr-FR"/>
        </w:rPr>
      </w:pPr>
      <w:r w:rsidRPr="00F70A3C">
        <w:rPr>
          <w:u w:val="single"/>
          <w:lang w:val="fr-FR"/>
        </w:rPr>
        <w:t>Mise en œuvre des Décisions</w:t>
      </w:r>
      <w:r w:rsidR="008C7064" w:rsidRPr="00F70A3C">
        <w:rPr>
          <w:u w:val="single"/>
          <w:lang w:val="fr-FR"/>
        </w:rPr>
        <w:t> </w:t>
      </w:r>
      <w:r w:rsidRPr="00F70A3C">
        <w:rPr>
          <w:u w:val="single"/>
          <w:lang w:val="fr-FR"/>
        </w:rPr>
        <w:t>14.148</w:t>
      </w:r>
      <w:r w:rsidRPr="00F70A3C">
        <w:rPr>
          <w:rFonts w:cs="Arial"/>
          <w:u w:val="single"/>
          <w:lang w:val="fr-FR"/>
        </w:rPr>
        <w:t>–</w:t>
      </w:r>
      <w:r w:rsidRPr="00F70A3C">
        <w:rPr>
          <w:u w:val="single"/>
          <w:lang w:val="fr-FR"/>
        </w:rPr>
        <w:t xml:space="preserve">14.151 </w:t>
      </w:r>
    </w:p>
    <w:p w14:paraId="49BDB60E" w14:textId="77777777" w:rsidR="00FD2D97" w:rsidRPr="00F70A3C" w:rsidRDefault="00FD2D97">
      <w:pPr>
        <w:rPr>
          <w:lang w:val="fr-FR"/>
        </w:rPr>
      </w:pPr>
    </w:p>
    <w:p w14:paraId="0DFE05B0" w14:textId="77777777" w:rsidR="00FD2D97" w:rsidRPr="00F70A3C" w:rsidRDefault="00760A97">
      <w:pPr>
        <w:widowControl w:val="0"/>
        <w:numPr>
          <w:ilvl w:val="0"/>
          <w:numId w:val="11"/>
        </w:numPr>
        <w:shd w:val="clear" w:color="auto" w:fill="FFFFFF" w:themeFill="background1"/>
        <w:rPr>
          <w:rFonts w:eastAsiaTheme="minorEastAsia" w:cs="Arial"/>
          <w:lang w:val="fr-FR"/>
        </w:rPr>
      </w:pPr>
      <w:r w:rsidRPr="00F70A3C">
        <w:rPr>
          <w:rFonts w:eastAsiaTheme="minorEastAsia" w:cs="Arial"/>
          <w:lang w:val="fr-FR"/>
        </w:rPr>
        <w:t xml:space="preserve">Un questionnaire a été diffusé par le biais de la </w:t>
      </w:r>
      <w:hyperlink r:id="rId14" w:history="1">
        <w:r w:rsidRPr="00F70A3C">
          <w:rPr>
            <w:rStyle w:val="Hyperlink"/>
            <w:rFonts w:eastAsiaTheme="minorEastAsia" w:cs="Arial"/>
            <w:lang w:val="fr-FR"/>
          </w:rPr>
          <w:t>Notification</w:t>
        </w:r>
        <w:r w:rsidR="008C7064" w:rsidRPr="00F70A3C">
          <w:rPr>
            <w:rStyle w:val="Hyperlink"/>
            <w:rFonts w:eastAsiaTheme="minorEastAsia" w:cs="Arial"/>
            <w:lang w:val="fr-FR"/>
          </w:rPr>
          <w:t> </w:t>
        </w:r>
        <w:r w:rsidRPr="00F70A3C">
          <w:rPr>
            <w:rStyle w:val="Hyperlink"/>
            <w:rFonts w:eastAsiaTheme="minorEastAsia" w:cs="Arial"/>
            <w:lang w:val="fr-FR"/>
          </w:rPr>
          <w:t>2025/018</w:t>
        </w:r>
      </w:hyperlink>
      <w:r w:rsidRPr="00F70A3C">
        <w:rPr>
          <w:rFonts w:eastAsiaTheme="minorEastAsia" w:cs="Arial"/>
          <w:lang w:val="fr-FR"/>
        </w:rPr>
        <w:t xml:space="preserve"> destinée à toutes les Parties à la CMS et aux signataires </w:t>
      </w:r>
      <w:r w:rsidRPr="00F70A3C">
        <w:rPr>
          <w:rFonts w:eastAsiaTheme="minorEastAsia" w:cs="Arial"/>
          <w:color w:val="000000" w:themeColor="text1"/>
          <w:lang w:val="fr-FR"/>
        </w:rPr>
        <w:t xml:space="preserve">du </w:t>
      </w:r>
      <w:r w:rsidRPr="00F70A3C">
        <w:rPr>
          <w:rStyle w:val="Strong"/>
          <w:rFonts w:cs="Arial"/>
          <w:b w:val="0"/>
          <w:bCs w:val="0"/>
          <w:color w:val="000000" w:themeColor="text1"/>
          <w:shd w:val="clear" w:color="auto" w:fill="FFFFFF"/>
          <w:lang w:val="fr-FR"/>
        </w:rPr>
        <w:t>Mémorandum d’entente sur la Conservation des Oiseaux de Proie Migrateurs d’Afrique et d</w:t>
      </w:r>
      <w:r w:rsidR="008C7064" w:rsidRPr="00F70A3C">
        <w:rPr>
          <w:rStyle w:val="Strong"/>
          <w:rFonts w:cs="Arial"/>
          <w:b w:val="0"/>
          <w:bCs w:val="0"/>
          <w:color w:val="000000" w:themeColor="text1"/>
          <w:shd w:val="clear" w:color="auto" w:fill="FFFFFF"/>
          <w:lang w:val="fr-FR"/>
        </w:rPr>
        <w:t>’</w:t>
      </w:r>
      <w:r w:rsidRPr="00F70A3C">
        <w:rPr>
          <w:rStyle w:val="Strong"/>
          <w:rFonts w:cs="Arial"/>
          <w:b w:val="0"/>
          <w:bCs w:val="0"/>
          <w:color w:val="000000" w:themeColor="text1"/>
          <w:shd w:val="clear" w:color="auto" w:fill="FFFFFF"/>
          <w:lang w:val="fr-FR"/>
        </w:rPr>
        <w:t>Eurasie</w:t>
      </w:r>
      <w:r w:rsidRPr="00F70A3C">
        <w:rPr>
          <w:rFonts w:eastAsiaTheme="minorEastAsia" w:cs="Arial"/>
          <w:color w:val="000000" w:themeColor="text1"/>
          <w:lang w:val="fr-FR"/>
        </w:rPr>
        <w:t xml:space="preserve"> (</w:t>
      </w:r>
      <w:proofErr w:type="spellStart"/>
      <w:r w:rsidRPr="00F70A3C">
        <w:rPr>
          <w:rFonts w:eastAsiaTheme="minorEastAsia" w:cs="Arial"/>
          <w:color w:val="000000" w:themeColor="text1"/>
          <w:lang w:val="fr-FR"/>
        </w:rPr>
        <w:t>MdE</w:t>
      </w:r>
      <w:proofErr w:type="spellEnd"/>
      <w:r w:rsidRPr="00F70A3C">
        <w:rPr>
          <w:rFonts w:eastAsiaTheme="minorEastAsia" w:cs="Arial"/>
          <w:color w:val="000000" w:themeColor="text1"/>
          <w:lang w:val="fr-FR"/>
        </w:rPr>
        <w:t xml:space="preserve"> </w:t>
      </w:r>
      <w:r w:rsidRPr="00F70A3C">
        <w:rPr>
          <w:rFonts w:eastAsiaTheme="minorEastAsia" w:cs="Arial"/>
          <w:lang w:val="fr-FR"/>
        </w:rPr>
        <w:t>Rapaces). Pour aider les bénéficiaires à remplir le questionnaire, un webinaire a été organisé le 15</w:t>
      </w:r>
      <w:r w:rsidR="008C7064" w:rsidRPr="00F70A3C">
        <w:rPr>
          <w:rFonts w:eastAsiaTheme="minorEastAsia" w:cs="Arial"/>
          <w:lang w:val="fr-FR"/>
        </w:rPr>
        <w:t> </w:t>
      </w:r>
      <w:r w:rsidRPr="00F70A3C">
        <w:rPr>
          <w:rFonts w:eastAsiaTheme="minorEastAsia" w:cs="Arial"/>
          <w:lang w:val="fr-FR"/>
        </w:rPr>
        <w:t>juillet 2025</w:t>
      </w:r>
      <w:r w:rsidR="008C7064" w:rsidRPr="00F70A3C">
        <w:rPr>
          <w:rFonts w:eastAsiaTheme="minorEastAsia" w:cs="Arial"/>
          <w:lang w:val="fr-FR"/>
        </w:rPr>
        <w:t> </w:t>
      </w:r>
      <w:r w:rsidRPr="00F70A3C">
        <w:rPr>
          <w:rFonts w:eastAsiaTheme="minorEastAsia" w:cs="Arial"/>
          <w:lang w:val="fr-FR"/>
        </w:rPr>
        <w:t>; il a vu la participation de 21</w:t>
      </w:r>
      <w:r w:rsidR="008C7064" w:rsidRPr="00F70A3C">
        <w:rPr>
          <w:rFonts w:eastAsiaTheme="minorEastAsia" w:cs="Arial"/>
          <w:lang w:val="fr-FR"/>
        </w:rPr>
        <w:t> </w:t>
      </w:r>
      <w:r w:rsidRPr="00F70A3C">
        <w:rPr>
          <w:rFonts w:eastAsiaTheme="minorEastAsia" w:cs="Arial"/>
          <w:lang w:val="fr-FR"/>
        </w:rPr>
        <w:t xml:space="preserve">représentants de la CMS, des signataires du </w:t>
      </w:r>
      <w:proofErr w:type="spellStart"/>
      <w:r w:rsidRPr="00F70A3C">
        <w:rPr>
          <w:rFonts w:eastAsiaTheme="minorEastAsia" w:cs="Arial"/>
          <w:lang w:val="fr-FR"/>
        </w:rPr>
        <w:t>MdE</w:t>
      </w:r>
      <w:proofErr w:type="spellEnd"/>
      <w:r w:rsidRPr="00F70A3C">
        <w:rPr>
          <w:rFonts w:eastAsiaTheme="minorEastAsia" w:cs="Arial"/>
          <w:lang w:val="fr-FR"/>
        </w:rPr>
        <w:t xml:space="preserve"> Rapaces et des partenaires de coopération. L’Allemagne, la Belgique, la Croatie, l’Espagne, l’Éthiopie, la France, l’Italie, le Maroc, le Pakistan, et le Togo ont soumis leurs questionnaires remplis.</w:t>
      </w:r>
    </w:p>
    <w:p w14:paraId="652CF92B" w14:textId="68F500EE" w:rsidR="004B415A" w:rsidRDefault="004B415A">
      <w:pPr>
        <w:widowControl w:val="0"/>
        <w:shd w:val="clear" w:color="auto" w:fill="FFFFFF"/>
        <w:ind w:left="567" w:hanging="567"/>
        <w:rPr>
          <w:rFonts w:eastAsiaTheme="minorEastAsia" w:cs="Arial"/>
          <w:lang w:val="fr-FR"/>
        </w:rPr>
      </w:pPr>
      <w:r>
        <w:rPr>
          <w:rFonts w:eastAsiaTheme="minorEastAsia" w:cs="Arial"/>
          <w:lang w:val="fr-FR"/>
        </w:rPr>
        <w:br w:type="page"/>
      </w:r>
    </w:p>
    <w:p w14:paraId="095FC45C" w14:textId="6D7573A4" w:rsidR="00FD2D97" w:rsidRPr="00466161" w:rsidRDefault="00760A97">
      <w:pPr>
        <w:widowControl w:val="0"/>
        <w:numPr>
          <w:ilvl w:val="0"/>
          <w:numId w:val="11"/>
        </w:numPr>
        <w:shd w:val="clear" w:color="auto" w:fill="FFFFFF" w:themeFill="background1"/>
        <w:rPr>
          <w:rFonts w:eastAsiaTheme="minorEastAsia" w:cs="Arial"/>
          <w:lang w:val="fr-FR"/>
        </w:rPr>
      </w:pPr>
      <w:r w:rsidRPr="00466161">
        <w:rPr>
          <w:rFonts w:eastAsiaTheme="minorEastAsia" w:cs="Arial"/>
          <w:lang w:val="fr-FR"/>
        </w:rPr>
        <w:lastRenderedPageBreak/>
        <w:t xml:space="preserve">L’unité de coordination du </w:t>
      </w:r>
      <w:proofErr w:type="spellStart"/>
      <w:r w:rsidRPr="00466161">
        <w:rPr>
          <w:rFonts w:eastAsiaTheme="minorEastAsia" w:cs="Arial"/>
          <w:lang w:val="fr-FR"/>
        </w:rPr>
        <w:t>MdE</w:t>
      </w:r>
      <w:proofErr w:type="spellEnd"/>
      <w:r w:rsidRPr="00466161">
        <w:rPr>
          <w:rFonts w:eastAsiaTheme="minorEastAsia" w:cs="Arial"/>
          <w:lang w:val="fr-FR"/>
        </w:rPr>
        <w:t xml:space="preserve"> Rapaces du Secrétariat de la CMS a élaboré un </w:t>
      </w:r>
      <w:r w:rsidRPr="00466161">
        <w:rPr>
          <w:rFonts w:eastAsiaTheme="minorEastAsia" w:cs="Arial"/>
          <w:color w:val="000000" w:themeColor="text1"/>
          <w:lang w:val="fr-FR"/>
        </w:rPr>
        <w:t xml:space="preserve">rapport synthétisant les </w:t>
      </w:r>
      <w:r w:rsidRPr="00466161">
        <w:rPr>
          <w:rFonts w:eastAsiaTheme="minorEastAsia" w:cs="Arial"/>
          <w:lang w:val="fr-FR"/>
        </w:rPr>
        <w:t>réponses reçues (</w:t>
      </w:r>
      <w:hyperlink r:id="rId15" w:history="1">
        <w:r w:rsidR="00CC49E5" w:rsidRPr="00CC49E5">
          <w:rPr>
            <w:rStyle w:val="Hyperlink"/>
            <w:rFonts w:eastAsiaTheme="minorEastAsia" w:cs="Arial"/>
            <w:lang w:val="fr-FR"/>
          </w:rPr>
          <w:t>CMS/COP15/Inf.26.6a</w:t>
        </w:r>
      </w:hyperlink>
      <w:r w:rsidRPr="00466161">
        <w:rPr>
          <w:rFonts w:eastAsiaTheme="minorEastAsia" w:cs="Arial"/>
          <w:lang w:val="fr-FR"/>
        </w:rPr>
        <w:t>), qui est résumé ici avec les contributions intégrées par l’équipe de coordination pour les vautours</w:t>
      </w:r>
      <w:r w:rsidR="008C7064" w:rsidRPr="00466161">
        <w:rPr>
          <w:rFonts w:eastAsiaTheme="minorEastAsia" w:cs="Arial"/>
          <w:lang w:val="fr-FR"/>
        </w:rPr>
        <w:t> </w:t>
      </w:r>
      <w:r w:rsidRPr="00466161">
        <w:rPr>
          <w:rFonts w:eastAsiaTheme="minorEastAsia" w:cs="Arial"/>
          <w:lang w:val="fr-FR"/>
        </w:rPr>
        <w:t xml:space="preserve">: </w:t>
      </w:r>
    </w:p>
    <w:p w14:paraId="39FCB9D1" w14:textId="77777777" w:rsidR="00FD2D97" w:rsidRPr="00F70A3C" w:rsidRDefault="00FD2D97">
      <w:pPr>
        <w:widowControl w:val="0"/>
        <w:shd w:val="clear" w:color="auto" w:fill="FFFFFF"/>
        <w:ind w:left="567" w:hanging="567"/>
        <w:rPr>
          <w:rFonts w:eastAsiaTheme="minorEastAsia" w:cs="Arial"/>
          <w:lang w:val="fr-FR"/>
        </w:rPr>
      </w:pPr>
    </w:p>
    <w:p w14:paraId="2F7149D7" w14:textId="77777777" w:rsidR="00FD2D97" w:rsidRPr="00F70A3C" w:rsidRDefault="00760A97">
      <w:pPr>
        <w:pStyle w:val="ListParagraph"/>
        <w:numPr>
          <w:ilvl w:val="0"/>
          <w:numId w:val="17"/>
        </w:numPr>
        <w:contextualSpacing w:val="0"/>
        <w:rPr>
          <w:lang w:val="fr-FR"/>
        </w:rPr>
      </w:pPr>
      <w:r w:rsidRPr="00F70A3C">
        <w:rPr>
          <w:lang w:val="fr-FR"/>
        </w:rPr>
        <w:t>Plusieurs pays, en particulier en Europe, sont activement engagés dans la mise en œuvre du PAME Vautours.</w:t>
      </w:r>
    </w:p>
    <w:p w14:paraId="282A7873" w14:textId="77777777" w:rsidR="00FD2D97" w:rsidRPr="00F70A3C" w:rsidRDefault="00FD2D97">
      <w:pPr>
        <w:pStyle w:val="ListParagraph"/>
        <w:ind w:left="987"/>
        <w:contextualSpacing w:val="0"/>
        <w:rPr>
          <w:lang w:val="fr-FR"/>
        </w:rPr>
      </w:pPr>
    </w:p>
    <w:p w14:paraId="005BA83A" w14:textId="77777777" w:rsidR="00FD2D97" w:rsidRPr="00F70A3C" w:rsidRDefault="00760A97">
      <w:pPr>
        <w:pStyle w:val="ListParagraph"/>
        <w:numPr>
          <w:ilvl w:val="0"/>
          <w:numId w:val="17"/>
        </w:numPr>
        <w:contextualSpacing w:val="0"/>
        <w:rPr>
          <w:lang w:val="fr-FR"/>
        </w:rPr>
      </w:pPr>
      <w:r w:rsidRPr="00F70A3C">
        <w:rPr>
          <w:b/>
          <w:bCs/>
          <w:lang w:val="fr-FR"/>
        </w:rPr>
        <w:t>Partenariats</w:t>
      </w:r>
      <w:r w:rsidR="008C7064" w:rsidRPr="00F70A3C">
        <w:rPr>
          <w:lang w:val="fr-FR"/>
        </w:rPr>
        <w:t> </w:t>
      </w:r>
      <w:r w:rsidRPr="00F70A3C">
        <w:rPr>
          <w:lang w:val="fr-FR"/>
        </w:rPr>
        <w:t>: l’Albanie, la Bulgarie, la Bosnie-Herzégovine, la Croatie, Chypre, l’Espagne, la Grèce, l’Italie, la Macédoine du Nord, le Maroc et la Serbie ont noué des partenariats avec des groupes de protection de la nature</w:t>
      </w:r>
      <w:r w:rsidRPr="00F70A3C">
        <w:rPr>
          <w:color w:val="000000" w:themeColor="text1"/>
          <w:lang w:val="fr-FR"/>
        </w:rPr>
        <w:t xml:space="preserve">, en particulier </w:t>
      </w:r>
      <w:r w:rsidRPr="00F70A3C">
        <w:rPr>
          <w:lang w:val="fr-FR"/>
        </w:rPr>
        <w:t xml:space="preserve">des initiatives de lutte contre le braconnage. Souvent soutenues par des initiatives telles que le </w:t>
      </w:r>
      <w:r w:rsidRPr="00F70A3C">
        <w:rPr>
          <w:color w:val="000000" w:themeColor="text1"/>
          <w:lang w:val="fr-FR"/>
        </w:rPr>
        <w:t>Programme LIFE de l’Union européenne</w:t>
      </w:r>
      <w:r w:rsidRPr="00F70A3C">
        <w:rPr>
          <w:lang w:val="fr-FR"/>
        </w:rPr>
        <w:t>, ces collaborations permettent de lutter contre l’empoisonnement et l’abattage illégal des vautours et d’autres espèces.</w:t>
      </w:r>
    </w:p>
    <w:p w14:paraId="57516161" w14:textId="77777777" w:rsidR="00FD2D97" w:rsidRPr="00F70A3C" w:rsidRDefault="00FD2D97">
      <w:pPr>
        <w:rPr>
          <w:lang w:val="fr-FR"/>
        </w:rPr>
      </w:pPr>
    </w:p>
    <w:p w14:paraId="6811BBCD" w14:textId="77777777" w:rsidR="00FD2D97" w:rsidRPr="00F70A3C" w:rsidRDefault="00760A97">
      <w:pPr>
        <w:pStyle w:val="ListParagraph"/>
        <w:numPr>
          <w:ilvl w:val="0"/>
          <w:numId w:val="17"/>
        </w:numPr>
        <w:contextualSpacing w:val="0"/>
        <w:rPr>
          <w:lang w:val="fr-FR"/>
        </w:rPr>
      </w:pPr>
      <w:r w:rsidRPr="00F70A3C">
        <w:rPr>
          <w:b/>
          <w:bCs/>
          <w:lang w:val="fr-FR"/>
        </w:rPr>
        <w:t>Formation</w:t>
      </w:r>
      <w:r w:rsidR="008C7064" w:rsidRPr="00F70A3C">
        <w:rPr>
          <w:lang w:val="fr-FR"/>
        </w:rPr>
        <w:t> </w:t>
      </w:r>
      <w:r w:rsidRPr="00F70A3C">
        <w:rPr>
          <w:lang w:val="fr-FR"/>
        </w:rPr>
        <w:t xml:space="preserve">: des programmes de formation ont été conçus en Albanie, en Bosnie-Herzégovine, en Croatie, à Chypre, en Égypte, en Espagne, en France, en Grèce, en Italie, au Liban, en Macédoine du Nord, au Maroc et en Serbie. Ces programmes, dont la plupart sont dispensés par la </w:t>
      </w:r>
      <w:proofErr w:type="spellStart"/>
      <w:r w:rsidRPr="00F70A3C">
        <w:rPr>
          <w:lang w:val="fr-FR"/>
        </w:rPr>
        <w:t>Wildlife</w:t>
      </w:r>
      <w:proofErr w:type="spellEnd"/>
      <w:r w:rsidRPr="00F70A3C">
        <w:rPr>
          <w:lang w:val="fr-FR"/>
        </w:rPr>
        <w:t xml:space="preserve"> Crime </w:t>
      </w:r>
      <w:proofErr w:type="spellStart"/>
      <w:r w:rsidRPr="00F70A3C">
        <w:rPr>
          <w:lang w:val="fr-FR"/>
        </w:rPr>
        <w:t>Academy</w:t>
      </w:r>
      <w:proofErr w:type="spellEnd"/>
      <w:r w:rsidRPr="00F70A3C">
        <w:rPr>
          <w:lang w:val="fr-FR"/>
        </w:rPr>
        <w:t xml:space="preserve">, portent sur des sujets tels que la gestion des cas d’empoisonnement, l’analyse médico-légale et les enquêtes judiciaires liées aux atteintes à la vie sauvage. Ils ont permis de former des dizaines de membres du personnel d’organismes publics et d’organisations non gouvernementales. </w:t>
      </w:r>
    </w:p>
    <w:p w14:paraId="0B5E8F7A" w14:textId="77777777" w:rsidR="00FD2D97" w:rsidRPr="00F70A3C" w:rsidRDefault="00FD2D97">
      <w:pPr>
        <w:rPr>
          <w:lang w:val="fr-FR"/>
        </w:rPr>
      </w:pPr>
    </w:p>
    <w:p w14:paraId="45B2F34B" w14:textId="77777777" w:rsidR="00FD2D97" w:rsidRPr="00F70A3C" w:rsidRDefault="00760A97">
      <w:pPr>
        <w:pStyle w:val="ListParagraph"/>
        <w:numPr>
          <w:ilvl w:val="0"/>
          <w:numId w:val="17"/>
        </w:numPr>
        <w:contextualSpacing w:val="0"/>
        <w:rPr>
          <w:lang w:val="fr-FR"/>
        </w:rPr>
      </w:pPr>
      <w:r w:rsidRPr="00F70A3C">
        <w:rPr>
          <w:b/>
          <w:bCs/>
          <w:lang w:val="fr-FR"/>
        </w:rPr>
        <w:t>Meilleures pratiques</w:t>
      </w:r>
      <w:r w:rsidR="008C7064" w:rsidRPr="00F70A3C">
        <w:rPr>
          <w:lang w:val="fr-FR"/>
        </w:rPr>
        <w:t> </w:t>
      </w:r>
      <w:r w:rsidRPr="00F70A3C">
        <w:rPr>
          <w:lang w:val="fr-FR"/>
        </w:rPr>
        <w:t xml:space="preserve">: les pays traduisent et diffusent les meilleures pratiques. La Croatie </w:t>
      </w:r>
      <w:r w:rsidRPr="00F70A3C">
        <w:rPr>
          <w:color w:val="000000" w:themeColor="text1"/>
          <w:lang w:val="fr-FR"/>
        </w:rPr>
        <w:t xml:space="preserve">partage </w:t>
      </w:r>
      <w:r w:rsidRPr="00F70A3C">
        <w:rPr>
          <w:lang w:val="fr-FR"/>
        </w:rPr>
        <w:t xml:space="preserve">les connaissances acquises dans le cadre de projets et de visites d’étude financés par le Programme LIFE de l’Union européenne. La France s’est dotée d’un plan d’action national visant à améliorer la disponibilité de nourriture pour les vautours, et l’Espagne promeut de nouvelles lois sur l’utilisation de la grenaille de plomb et diffuse des lignes directrices. Le Maroc partage les cas de réussite de ses centres de réhabilitation des rapaces à travers des visites et des publications. </w:t>
      </w:r>
    </w:p>
    <w:p w14:paraId="7D2C5205" w14:textId="77777777" w:rsidR="00FD2D97" w:rsidRPr="00F70A3C" w:rsidRDefault="00FD2D97">
      <w:pPr>
        <w:rPr>
          <w:lang w:val="fr-FR"/>
        </w:rPr>
      </w:pPr>
    </w:p>
    <w:p w14:paraId="2853787D" w14:textId="77777777" w:rsidR="00FD2D97" w:rsidRPr="00F70A3C" w:rsidRDefault="00760A97">
      <w:pPr>
        <w:pStyle w:val="ListParagraph"/>
        <w:numPr>
          <w:ilvl w:val="0"/>
          <w:numId w:val="17"/>
        </w:numPr>
        <w:contextualSpacing w:val="0"/>
        <w:rPr>
          <w:lang w:val="fr-FR"/>
        </w:rPr>
      </w:pPr>
      <w:r w:rsidRPr="00F70A3C">
        <w:rPr>
          <w:b/>
          <w:bCs/>
          <w:lang w:val="fr-FR"/>
        </w:rPr>
        <w:t>Protocoles et réglementations</w:t>
      </w:r>
      <w:r w:rsidR="008C7064" w:rsidRPr="00F70A3C">
        <w:rPr>
          <w:lang w:val="fr-FR"/>
        </w:rPr>
        <w:t> </w:t>
      </w:r>
      <w:r w:rsidRPr="00F70A3C">
        <w:rPr>
          <w:lang w:val="fr-FR"/>
        </w:rPr>
        <w:t xml:space="preserve">: des protocoles nationaux sont instaurés en Croatie, en Espagne et en France pour </w:t>
      </w:r>
      <w:r w:rsidRPr="00F70A3C">
        <w:rPr>
          <w:color w:val="000000" w:themeColor="text1"/>
          <w:lang w:val="fr-FR"/>
        </w:rPr>
        <w:t xml:space="preserve">des procédures telles que </w:t>
      </w:r>
      <w:r w:rsidRPr="00F70A3C">
        <w:rPr>
          <w:lang w:val="fr-FR"/>
        </w:rPr>
        <w:t>la gestion des centres de secours, la réponse aux incidents d’empoisonnement et la réglementation des postes d’alimentation. En s’inspirant de l’expérience espagnole et des meilleures pratiques en la matière, tous les pays des Balkans ont élaboré des feuilles de route nationales et des protocoles d’enquête concernant l’empoisonnement des espèces sauvages. L’Espagne a adopté une nouvelle stratégie pour contrer l’utilisation illégale d’appâts empoisonnés et conserver le gypaète barbu.</w:t>
      </w:r>
    </w:p>
    <w:p w14:paraId="254211D4" w14:textId="77777777" w:rsidR="00FD2D97" w:rsidRPr="00F70A3C" w:rsidRDefault="00FD2D97">
      <w:pPr>
        <w:rPr>
          <w:lang w:val="fr-FR"/>
        </w:rPr>
      </w:pPr>
    </w:p>
    <w:p w14:paraId="72B2B141" w14:textId="77777777" w:rsidR="00FD2D97" w:rsidRPr="00F70A3C" w:rsidRDefault="00760A97">
      <w:pPr>
        <w:pStyle w:val="ListParagraph"/>
        <w:numPr>
          <w:ilvl w:val="0"/>
          <w:numId w:val="17"/>
        </w:numPr>
        <w:contextualSpacing w:val="0"/>
        <w:rPr>
          <w:lang w:val="fr-FR"/>
        </w:rPr>
      </w:pPr>
      <w:r w:rsidRPr="00F70A3C">
        <w:rPr>
          <w:b/>
          <w:bCs/>
          <w:lang w:val="fr-FR"/>
        </w:rPr>
        <w:t>Technologie</w:t>
      </w:r>
      <w:r w:rsidR="008C7064" w:rsidRPr="00F70A3C">
        <w:rPr>
          <w:lang w:val="fr-FR"/>
        </w:rPr>
        <w:t> </w:t>
      </w:r>
      <w:r w:rsidRPr="00F70A3C">
        <w:rPr>
          <w:lang w:val="fr-FR"/>
        </w:rPr>
        <w:t xml:space="preserve">: l’utilisation du suivi GPS pour surveiller les vautours est devenue une pratique courante qui permet de comprendre la dynamique des populations et d’identifier les menaces. </w:t>
      </w:r>
    </w:p>
    <w:p w14:paraId="4C46F024" w14:textId="77777777" w:rsidR="00FD2D97" w:rsidRPr="00F70A3C" w:rsidRDefault="00FD2D97">
      <w:pPr>
        <w:rPr>
          <w:lang w:val="fr-FR"/>
        </w:rPr>
      </w:pPr>
    </w:p>
    <w:p w14:paraId="587773B6" w14:textId="77777777" w:rsidR="00FD2D97" w:rsidRPr="00F70A3C" w:rsidRDefault="00760A97">
      <w:pPr>
        <w:pStyle w:val="ListParagraph"/>
        <w:numPr>
          <w:ilvl w:val="0"/>
          <w:numId w:val="17"/>
        </w:numPr>
        <w:contextualSpacing w:val="0"/>
        <w:rPr>
          <w:lang w:val="fr-FR"/>
        </w:rPr>
      </w:pPr>
      <w:r w:rsidRPr="00F70A3C">
        <w:rPr>
          <w:b/>
          <w:bCs/>
          <w:lang w:val="fr-FR"/>
        </w:rPr>
        <w:t>Outils en ligne</w:t>
      </w:r>
      <w:r w:rsidR="008C7064" w:rsidRPr="00F70A3C">
        <w:rPr>
          <w:lang w:val="fr-FR"/>
        </w:rPr>
        <w:t> </w:t>
      </w:r>
      <w:r w:rsidRPr="00F70A3C">
        <w:rPr>
          <w:lang w:val="fr-FR"/>
        </w:rPr>
        <w:t>: la Croatie promeut les bases de données en ligne pour la notification de la mortalité des espèces sauvages et utilise des sites web pour l’éducation et la consultation du public. L</w:t>
      </w:r>
      <w:r w:rsidR="008C7064" w:rsidRPr="00F70A3C">
        <w:rPr>
          <w:lang w:val="fr-FR"/>
        </w:rPr>
        <w:t>’</w:t>
      </w:r>
      <w:r w:rsidRPr="00F70A3C">
        <w:rPr>
          <w:lang w:val="fr-FR"/>
        </w:rPr>
        <w:t>Espagne et la France utilisent également des outils en ligne pour la conservation des vautours.</w:t>
      </w:r>
    </w:p>
    <w:p w14:paraId="799EF6C3" w14:textId="77777777" w:rsidR="00FD2D97" w:rsidRPr="00F70A3C" w:rsidRDefault="00FD2D97">
      <w:pPr>
        <w:rPr>
          <w:lang w:val="fr-FR"/>
        </w:rPr>
      </w:pPr>
    </w:p>
    <w:p w14:paraId="626D9B63" w14:textId="77777777" w:rsidR="00FD2D97" w:rsidRPr="00F70A3C" w:rsidRDefault="00760A97">
      <w:pPr>
        <w:pStyle w:val="ListParagraph"/>
        <w:numPr>
          <w:ilvl w:val="0"/>
          <w:numId w:val="17"/>
        </w:numPr>
        <w:contextualSpacing w:val="0"/>
        <w:rPr>
          <w:lang w:val="fr-FR"/>
        </w:rPr>
      </w:pPr>
      <w:r w:rsidRPr="00F70A3C">
        <w:rPr>
          <w:b/>
          <w:bCs/>
          <w:lang w:val="fr-FR"/>
        </w:rPr>
        <w:t>Stratégies nationales</w:t>
      </w:r>
      <w:r w:rsidR="008C7064" w:rsidRPr="00F70A3C">
        <w:rPr>
          <w:lang w:val="fr-FR"/>
        </w:rPr>
        <w:t> </w:t>
      </w:r>
      <w:r w:rsidRPr="00F70A3C">
        <w:rPr>
          <w:lang w:val="fr-FR"/>
        </w:rPr>
        <w:t xml:space="preserve">: plusieurs pays ont bouclé ou entamé la formulation de stratégies nationales ou des plans d’action nationaux pour la conservation des vautours. </w:t>
      </w:r>
      <w:r w:rsidRPr="00F70A3C">
        <w:rPr>
          <w:color w:val="000000" w:themeColor="text1"/>
          <w:lang w:val="fr-FR"/>
        </w:rPr>
        <w:t xml:space="preserve">Des progrès ont été réalisés </w:t>
      </w:r>
      <w:r w:rsidRPr="00F70A3C">
        <w:rPr>
          <w:lang w:val="fr-FR"/>
        </w:rPr>
        <w:t xml:space="preserve">dans les Balkans, en Tanzanie et en Afrique </w:t>
      </w:r>
      <w:r w:rsidRPr="00F70A3C">
        <w:rPr>
          <w:lang w:val="fr-FR"/>
        </w:rPr>
        <w:lastRenderedPageBreak/>
        <w:t>australe. L’Espagne compte 16</w:t>
      </w:r>
      <w:r w:rsidR="008C7064" w:rsidRPr="00F70A3C">
        <w:rPr>
          <w:lang w:val="fr-FR"/>
        </w:rPr>
        <w:t> </w:t>
      </w:r>
      <w:r w:rsidRPr="00F70A3C">
        <w:rPr>
          <w:lang w:val="fr-FR"/>
        </w:rPr>
        <w:t xml:space="preserve">plans de conservation régionaux pour les vautours, en plus des </w:t>
      </w:r>
      <w:r w:rsidRPr="00F70A3C">
        <w:rPr>
          <w:color w:val="000000" w:themeColor="text1"/>
          <w:lang w:val="fr-FR"/>
        </w:rPr>
        <w:t>plans nationaux</w:t>
      </w:r>
      <w:r w:rsidRPr="00F70A3C">
        <w:rPr>
          <w:lang w:val="fr-FR"/>
        </w:rPr>
        <w:t>.</w:t>
      </w:r>
    </w:p>
    <w:p w14:paraId="21EF0B3E" w14:textId="77777777" w:rsidR="00FD2D97" w:rsidRPr="00F70A3C" w:rsidRDefault="00FD2D97">
      <w:pPr>
        <w:rPr>
          <w:lang w:val="fr-FR"/>
        </w:rPr>
      </w:pPr>
    </w:p>
    <w:p w14:paraId="6A8F210A" w14:textId="77777777" w:rsidR="00FD2D97" w:rsidRPr="00F70A3C" w:rsidRDefault="00760A97">
      <w:pPr>
        <w:ind w:left="993" w:hanging="426"/>
        <w:rPr>
          <w:lang w:val="fr-FR"/>
        </w:rPr>
      </w:pPr>
      <w:r w:rsidRPr="00F70A3C">
        <w:rPr>
          <w:lang w:val="fr-FR"/>
        </w:rPr>
        <w:t>i)</w:t>
      </w:r>
      <w:r w:rsidRPr="00F70A3C">
        <w:rPr>
          <w:lang w:val="fr-FR"/>
        </w:rPr>
        <w:tab/>
      </w:r>
      <w:r w:rsidRPr="00F70A3C">
        <w:rPr>
          <w:b/>
          <w:bCs/>
          <w:lang w:val="fr-FR"/>
        </w:rPr>
        <w:t>Défis</w:t>
      </w:r>
      <w:r w:rsidR="008C7064" w:rsidRPr="00F70A3C">
        <w:rPr>
          <w:lang w:val="fr-FR"/>
        </w:rPr>
        <w:t> </w:t>
      </w:r>
      <w:r w:rsidRPr="00F70A3C">
        <w:rPr>
          <w:lang w:val="fr-FR"/>
        </w:rPr>
        <w:t>: au nombre des défis couramment signalés, on peut citer des ressources financières limitées, des effectifs insuffisants et des lacunes dans les données. Le Maroc fait observer les difficultés liées à l’obtention d’un financement spécifique à une espèce, les donateurs préférant des projets portant sur des thèmes plus larges. Le principal défi de l’Espagne est la nécessité d’améliorer la réglementation à l’échelle nationale et européenne afin d’interdire les munitions au plomb et de réduire les rodenticides anticoagulants.</w:t>
      </w:r>
    </w:p>
    <w:p w14:paraId="0FF35C78" w14:textId="77777777" w:rsidR="00FD2D97" w:rsidRPr="00F70A3C" w:rsidRDefault="00FD2D97">
      <w:pPr>
        <w:rPr>
          <w:lang w:val="fr-FR"/>
        </w:rPr>
      </w:pPr>
    </w:p>
    <w:p w14:paraId="062F2749" w14:textId="77777777" w:rsidR="00FD2D97" w:rsidRPr="00F70A3C" w:rsidRDefault="00760A97">
      <w:pPr>
        <w:suppressAutoHyphens/>
        <w:autoSpaceDN w:val="0"/>
        <w:textAlignment w:val="baseline"/>
        <w:rPr>
          <w:rFonts w:eastAsia="Calibri" w:cs="Arial"/>
          <w:u w:val="single"/>
          <w:lang w:val="fr-FR"/>
        </w:rPr>
      </w:pPr>
      <w:r w:rsidRPr="00F70A3C">
        <w:rPr>
          <w:rFonts w:eastAsia="Calibri" w:cs="Arial"/>
          <w:u w:val="single"/>
          <w:lang w:val="fr-FR"/>
        </w:rPr>
        <w:t>Mise en œuvre des Décisions</w:t>
      </w:r>
      <w:r w:rsidR="008C7064" w:rsidRPr="00F70A3C">
        <w:rPr>
          <w:rFonts w:eastAsia="Calibri" w:cs="Arial"/>
          <w:u w:val="single"/>
          <w:lang w:val="fr-FR"/>
        </w:rPr>
        <w:t> </w:t>
      </w:r>
      <w:r w:rsidRPr="00F70A3C">
        <w:rPr>
          <w:rFonts w:eastAsia="Calibri" w:cs="Arial"/>
          <w:u w:val="single"/>
          <w:lang w:val="fr-FR"/>
        </w:rPr>
        <w:t>14.152 et 14.153</w:t>
      </w:r>
    </w:p>
    <w:p w14:paraId="5A02DE21" w14:textId="77777777" w:rsidR="00FD2D97" w:rsidRPr="00F70A3C" w:rsidRDefault="00FD2D97">
      <w:pPr>
        <w:suppressAutoHyphens/>
        <w:autoSpaceDN w:val="0"/>
        <w:textAlignment w:val="baseline"/>
        <w:rPr>
          <w:rFonts w:eastAsia="Calibri" w:cs="Arial"/>
          <w:u w:val="single"/>
          <w:lang w:val="fr-FR"/>
        </w:rPr>
      </w:pPr>
    </w:p>
    <w:p w14:paraId="3B10842F" w14:textId="4CED6C23" w:rsidR="00FD2D97" w:rsidRPr="009A0E11" w:rsidRDefault="00760A97">
      <w:pPr>
        <w:numPr>
          <w:ilvl w:val="0"/>
          <w:numId w:val="18"/>
        </w:numPr>
        <w:autoSpaceDE w:val="0"/>
        <w:autoSpaceDN w:val="0"/>
        <w:adjustRightInd w:val="0"/>
        <w:ind w:left="567" w:hanging="567"/>
        <w:rPr>
          <w:rFonts w:eastAsiaTheme="minorEastAsia" w:cs="Arial"/>
          <w:lang w:val="fr-FR"/>
        </w:rPr>
      </w:pPr>
      <w:r w:rsidRPr="00F70A3C">
        <w:rPr>
          <w:rStyle w:val="Hyperlink"/>
          <w:rFonts w:eastAsia="Calibri"/>
          <w:lang w:val="fr-FR"/>
        </w:rPr>
        <w:t xml:space="preserve">Le </w:t>
      </w:r>
      <w:hyperlink r:id="rId16">
        <w:r w:rsidRPr="00F70A3C">
          <w:rPr>
            <w:rStyle w:val="Hyperlink"/>
            <w:rFonts w:eastAsia="Calibri" w:cs="Arial"/>
            <w:lang w:val="fr-FR"/>
          </w:rPr>
          <w:t>Plan d’action pour la conservation des vautours d’Afrique de l’Ouest (WAVCAP)</w:t>
        </w:r>
      </w:hyperlink>
      <w:r w:rsidRPr="00F70A3C">
        <w:rPr>
          <w:rFonts w:eastAsiaTheme="minorEastAsia" w:cs="Arial"/>
          <w:lang w:val="fr-FR"/>
        </w:rPr>
        <w:t xml:space="preserve"> a été achevé par l’Unité de coordination (UC) du </w:t>
      </w:r>
      <w:proofErr w:type="spellStart"/>
      <w:r w:rsidRPr="00F70A3C">
        <w:rPr>
          <w:rFonts w:eastAsiaTheme="minorEastAsia" w:cs="Arial"/>
          <w:lang w:val="fr-FR"/>
        </w:rPr>
        <w:t>MdE</w:t>
      </w:r>
      <w:proofErr w:type="spellEnd"/>
      <w:r w:rsidRPr="00F70A3C">
        <w:rPr>
          <w:rFonts w:eastAsiaTheme="minorEastAsia" w:cs="Arial"/>
          <w:lang w:val="fr-FR"/>
        </w:rPr>
        <w:t xml:space="preserve"> Rapaces</w:t>
      </w:r>
      <w:r w:rsidRPr="00F70A3C">
        <w:rPr>
          <w:rFonts w:eastAsiaTheme="minorEastAsia" w:cs="Arial"/>
          <w:color w:val="000000" w:themeColor="text1"/>
          <w:lang w:val="fr-FR"/>
        </w:rPr>
        <w:t xml:space="preserve"> </w:t>
      </w:r>
      <w:r w:rsidRPr="00F70A3C">
        <w:rPr>
          <w:rFonts w:eastAsiaTheme="minorEastAsia" w:cs="Arial"/>
          <w:lang w:val="fr-FR"/>
        </w:rPr>
        <w:t>et soumis à la 7</w:t>
      </w:r>
      <w:r w:rsidRPr="00F70A3C">
        <w:rPr>
          <w:rFonts w:eastAsiaTheme="minorEastAsia" w:cs="Arial"/>
          <w:vertAlign w:val="superscript"/>
          <w:lang w:val="fr-FR"/>
        </w:rPr>
        <w:t>e</w:t>
      </w:r>
      <w:r w:rsidR="008C7064" w:rsidRPr="00F70A3C">
        <w:rPr>
          <w:rFonts w:eastAsiaTheme="minorEastAsia" w:cs="Arial"/>
          <w:lang w:val="fr-FR"/>
        </w:rPr>
        <w:t> </w:t>
      </w:r>
      <w:r w:rsidRPr="00F70A3C">
        <w:rPr>
          <w:rFonts w:eastAsiaTheme="minorEastAsia" w:cs="Arial"/>
          <w:lang w:val="fr-FR"/>
        </w:rPr>
        <w:t>réunion du Comité de session du Conseil scientifique (ScC-SC7, 17-20 septembre 2024), qui a recommandé que le Comité permanent adopte le Plan d’action sans modification. La 56</w:t>
      </w:r>
      <w:r w:rsidRPr="00F70A3C">
        <w:rPr>
          <w:rFonts w:eastAsiaTheme="minorEastAsia" w:cs="Arial"/>
          <w:vertAlign w:val="superscript"/>
          <w:lang w:val="fr-FR"/>
        </w:rPr>
        <w:t>e</w:t>
      </w:r>
      <w:r w:rsidR="008C7064" w:rsidRPr="00F70A3C">
        <w:rPr>
          <w:rFonts w:eastAsiaTheme="minorEastAsia" w:cs="Arial"/>
          <w:lang w:val="fr-FR"/>
        </w:rPr>
        <w:t> </w:t>
      </w:r>
      <w:r w:rsidRPr="00F70A3C">
        <w:rPr>
          <w:rFonts w:eastAsiaTheme="minorEastAsia" w:cs="Arial"/>
          <w:lang w:val="fr-FR"/>
        </w:rPr>
        <w:t xml:space="preserve">réunion du Comité permanent (StC56, 25-27 mars 2025) a ensuite adopté le WAVCAP. </w:t>
      </w:r>
      <w:r w:rsidRPr="00F70A3C">
        <w:rPr>
          <w:rFonts w:eastAsiaTheme="minorEastAsia" w:cs="Arial"/>
          <w:color w:val="000000" w:themeColor="text1"/>
          <w:lang w:val="fr-FR"/>
        </w:rPr>
        <w:t>Des résumés</w:t>
      </w:r>
      <w:r w:rsidRPr="00F70A3C">
        <w:rPr>
          <w:rFonts w:eastAsiaTheme="minorEastAsia" w:cs="Arial"/>
          <w:lang w:val="fr-FR"/>
        </w:rPr>
        <w:t xml:space="preserve"> du WAVCAP ont également été produits en langues anglaise, </w:t>
      </w:r>
      <w:r w:rsidRPr="009A0E11">
        <w:rPr>
          <w:rFonts w:eastAsiaTheme="minorEastAsia" w:cs="Arial"/>
          <w:lang w:val="fr-FR"/>
        </w:rPr>
        <w:t>française et espagnole (</w:t>
      </w:r>
      <w:hyperlink r:id="rId17" w:history="1">
        <w:r w:rsidR="00227395" w:rsidRPr="007C1FD7">
          <w:rPr>
            <w:rStyle w:val="Hyperlink"/>
            <w:rFonts w:eastAsia="Calibri" w:cs="Arial"/>
            <w:lang w:val="fr-FR"/>
          </w:rPr>
          <w:t>CMS/COP15/Inf</w:t>
        </w:r>
        <w:r w:rsidR="007B3C6C">
          <w:rPr>
            <w:rStyle w:val="Hyperlink"/>
            <w:rFonts w:eastAsia="Calibri" w:cs="Arial"/>
            <w:lang w:val="fr-FR"/>
          </w:rPr>
          <w:t>.</w:t>
        </w:r>
        <w:r w:rsidR="00227395" w:rsidRPr="007C1FD7">
          <w:rPr>
            <w:rStyle w:val="Hyperlink"/>
            <w:rFonts w:eastAsia="Calibri" w:cs="Arial"/>
            <w:lang w:val="fr-FR"/>
          </w:rPr>
          <w:t>26.6b</w:t>
        </w:r>
      </w:hyperlink>
      <w:r w:rsidRPr="007B3C6C">
        <w:rPr>
          <w:rStyle w:val="Hyperlink"/>
          <w:rFonts w:eastAsia="Calibri"/>
          <w:u w:val="none"/>
          <w:lang w:val="fr-FR"/>
        </w:rPr>
        <w:t>)</w:t>
      </w:r>
      <w:r w:rsidRPr="009A0E11">
        <w:rPr>
          <w:rFonts w:eastAsiaTheme="minorEastAsia" w:cs="Arial"/>
          <w:lang w:val="fr-FR"/>
        </w:rPr>
        <w:t>.</w:t>
      </w:r>
    </w:p>
    <w:p w14:paraId="03ABE402" w14:textId="77777777" w:rsidR="00FD2D97" w:rsidRPr="00F70A3C" w:rsidRDefault="00FD2D97">
      <w:pPr>
        <w:autoSpaceDE w:val="0"/>
        <w:autoSpaceDN w:val="0"/>
        <w:adjustRightInd w:val="0"/>
        <w:ind w:left="567" w:hanging="567"/>
        <w:rPr>
          <w:rFonts w:eastAsiaTheme="minorEastAsia" w:cs="Arial"/>
          <w:color w:val="000000" w:themeColor="text1"/>
          <w:lang w:val="fr-FR"/>
        </w:rPr>
      </w:pPr>
    </w:p>
    <w:p w14:paraId="7456C789" w14:textId="77777777" w:rsidR="00FD2D97" w:rsidRPr="00F70A3C" w:rsidRDefault="00760A97">
      <w:pPr>
        <w:numPr>
          <w:ilvl w:val="0"/>
          <w:numId w:val="18"/>
        </w:numPr>
        <w:autoSpaceDE w:val="0"/>
        <w:autoSpaceDN w:val="0"/>
        <w:adjustRightInd w:val="0"/>
        <w:ind w:left="567" w:hanging="567"/>
        <w:rPr>
          <w:rFonts w:cs="Arial"/>
          <w:color w:val="000000"/>
          <w:lang w:val="fr-FR"/>
        </w:rPr>
      </w:pPr>
      <w:r w:rsidRPr="00F70A3C">
        <w:rPr>
          <w:rFonts w:eastAsiaTheme="minorEastAsia" w:cs="Arial"/>
          <w:color w:val="000000" w:themeColor="text1"/>
          <w:lang w:val="fr-FR"/>
        </w:rPr>
        <w:t>Le WAVCAP</w:t>
      </w:r>
      <w:r w:rsidRPr="00F70A3C">
        <w:rPr>
          <w:rFonts w:cs="Arial"/>
          <w:color w:val="000000" w:themeColor="text1"/>
          <w:lang w:val="fr-FR"/>
        </w:rPr>
        <w:t>, qui représente un plan de mise en œuvre du PAME Vautours en Afrique de l’Ouest,</w:t>
      </w:r>
      <w:r w:rsidRPr="00F70A3C">
        <w:rPr>
          <w:rFonts w:eastAsiaTheme="minorEastAsia" w:cs="Arial"/>
          <w:color w:val="000000" w:themeColor="text1"/>
          <w:lang w:val="fr-FR"/>
        </w:rPr>
        <w:t xml:space="preserve"> </w:t>
      </w:r>
      <w:r w:rsidRPr="00F70A3C">
        <w:rPr>
          <w:rFonts w:eastAsiaTheme="minorEastAsia" w:cs="Arial"/>
          <w:lang w:val="fr-FR"/>
        </w:rPr>
        <w:t xml:space="preserve">traite des prélèvements de vautours motivés par des croyances, la menace la plus sérieuse pour les vautours dans </w:t>
      </w:r>
      <w:r w:rsidRPr="00F70A3C">
        <w:rPr>
          <w:rFonts w:cs="Arial"/>
          <w:color w:val="000000" w:themeColor="text1"/>
          <w:lang w:val="fr-FR"/>
        </w:rPr>
        <w:t>la région. L’Unité de coordination recherche activement des ressources pour sa mise en œuvre.</w:t>
      </w:r>
    </w:p>
    <w:p w14:paraId="60B26593" w14:textId="77777777" w:rsidR="004B415A" w:rsidRDefault="004B415A">
      <w:pPr>
        <w:suppressAutoHyphens/>
        <w:autoSpaceDN w:val="0"/>
        <w:textAlignment w:val="baseline"/>
        <w:rPr>
          <w:rFonts w:eastAsia="Calibri" w:cs="Arial"/>
          <w:color w:val="000000" w:themeColor="text1"/>
          <w:lang w:val="fr-FR"/>
        </w:rPr>
      </w:pPr>
    </w:p>
    <w:p w14:paraId="52FBA641" w14:textId="1F823184" w:rsidR="00FD2D97" w:rsidRPr="00F70A3C" w:rsidRDefault="00760A97">
      <w:pPr>
        <w:suppressAutoHyphens/>
        <w:autoSpaceDN w:val="0"/>
        <w:textAlignment w:val="baseline"/>
        <w:rPr>
          <w:rFonts w:eastAsia="Calibri" w:cs="Arial"/>
          <w:u w:val="single"/>
          <w:lang w:val="fr-FR"/>
        </w:rPr>
      </w:pPr>
      <w:r w:rsidRPr="00F70A3C">
        <w:rPr>
          <w:rFonts w:eastAsia="Calibri" w:cs="Arial"/>
          <w:u w:val="single"/>
          <w:lang w:val="fr-FR"/>
        </w:rPr>
        <w:t>Mise en œuvre des Décisions</w:t>
      </w:r>
      <w:r w:rsidR="008C7064" w:rsidRPr="00F70A3C">
        <w:rPr>
          <w:rFonts w:eastAsia="Calibri" w:cs="Arial"/>
          <w:u w:val="single"/>
          <w:lang w:val="fr-FR"/>
        </w:rPr>
        <w:t> </w:t>
      </w:r>
      <w:r w:rsidRPr="00F70A3C">
        <w:rPr>
          <w:rFonts w:eastAsia="Calibri" w:cs="Arial"/>
          <w:u w:val="single"/>
          <w:lang w:val="fr-FR"/>
        </w:rPr>
        <w:t xml:space="preserve">14.154 et 14.155 </w:t>
      </w:r>
    </w:p>
    <w:p w14:paraId="1B25EE39" w14:textId="77777777" w:rsidR="00FD2D97" w:rsidRPr="00F70A3C" w:rsidRDefault="00FD2D97">
      <w:pPr>
        <w:suppressAutoHyphens/>
        <w:autoSpaceDN w:val="0"/>
        <w:textAlignment w:val="baseline"/>
        <w:rPr>
          <w:rFonts w:eastAsia="Calibri" w:cs="Arial"/>
          <w:u w:val="single"/>
          <w:lang w:val="fr-FR"/>
        </w:rPr>
      </w:pPr>
    </w:p>
    <w:p w14:paraId="1930B5AF" w14:textId="77777777" w:rsidR="00FD2D97" w:rsidRPr="00F70A3C" w:rsidRDefault="00760A97">
      <w:pPr>
        <w:numPr>
          <w:ilvl w:val="0"/>
          <w:numId w:val="18"/>
        </w:numPr>
        <w:autoSpaceDE w:val="0"/>
        <w:autoSpaceDN w:val="0"/>
        <w:adjustRightInd w:val="0"/>
        <w:ind w:left="567" w:hanging="567"/>
        <w:rPr>
          <w:rFonts w:eastAsia="Calibri" w:cs="Arial"/>
          <w:lang w:val="fr-FR"/>
        </w:rPr>
      </w:pPr>
      <w:r w:rsidRPr="00F70A3C">
        <w:rPr>
          <w:rFonts w:eastAsia="Calibri" w:cs="Arial"/>
          <w:lang w:val="fr-FR"/>
        </w:rPr>
        <w:t xml:space="preserve">L’Unité de coordination, avec le soutien de l’équipe de coordination pour les vautours, a organisé un évènement parallèle sur les vautours pendant la COP14 pour lancer </w:t>
      </w:r>
      <w:hyperlink r:id="rId18">
        <w:r w:rsidRPr="00F70A3C">
          <w:rPr>
            <w:rStyle w:val="Hyperlink"/>
            <w:rFonts w:eastAsia="Calibri" w:cs="Arial"/>
            <w:lang w:val="fr-FR"/>
          </w:rPr>
          <w:t>l’examen à mi-parcours de la mise en œuvre du PAME Vautours</w:t>
        </w:r>
      </w:hyperlink>
      <w:r w:rsidRPr="00F70A3C">
        <w:rPr>
          <w:rFonts w:eastAsia="Calibri" w:cs="Arial"/>
          <w:lang w:val="fr-FR"/>
        </w:rPr>
        <w:t xml:space="preserve"> et du </w:t>
      </w:r>
      <w:r w:rsidRPr="00F70A3C">
        <w:rPr>
          <w:lang w:val="fr-FR"/>
        </w:rPr>
        <w:t>Plan d’action pour la conservation des vautours d’Afrique de l’Ouest</w:t>
      </w:r>
      <w:r w:rsidRPr="00F70A3C">
        <w:rPr>
          <w:rFonts w:eastAsia="Calibri" w:cs="Arial"/>
          <w:lang w:val="fr-FR"/>
        </w:rPr>
        <w:t xml:space="preserve">. </w:t>
      </w:r>
    </w:p>
    <w:p w14:paraId="7CB6BE28" w14:textId="77777777" w:rsidR="00FD2D97" w:rsidRPr="00F70A3C" w:rsidRDefault="00FD2D97">
      <w:pPr>
        <w:autoSpaceDE w:val="0"/>
        <w:autoSpaceDN w:val="0"/>
        <w:adjustRightInd w:val="0"/>
        <w:ind w:left="567" w:hanging="567"/>
        <w:rPr>
          <w:rFonts w:eastAsia="Calibri" w:cs="Arial"/>
          <w:lang w:val="fr-FR"/>
        </w:rPr>
      </w:pPr>
    </w:p>
    <w:p w14:paraId="09A9FE98" w14:textId="77777777" w:rsidR="00FD2D97" w:rsidRPr="00F70A3C" w:rsidRDefault="00760A97">
      <w:pPr>
        <w:widowControl w:val="0"/>
        <w:numPr>
          <w:ilvl w:val="0"/>
          <w:numId w:val="18"/>
        </w:numPr>
        <w:autoSpaceDE w:val="0"/>
        <w:autoSpaceDN w:val="0"/>
        <w:adjustRightInd w:val="0"/>
        <w:ind w:left="567" w:hanging="567"/>
        <w:rPr>
          <w:rFonts w:cs="Arial"/>
          <w:lang w:val="fr-FR"/>
        </w:rPr>
      </w:pPr>
      <w:r w:rsidRPr="00F70A3C">
        <w:rPr>
          <w:rFonts w:cs="Arial"/>
          <w:color w:val="000000" w:themeColor="text1"/>
          <w:lang w:val="fr-FR"/>
        </w:rPr>
        <w:t xml:space="preserve">Depuis la COP14, l’équipe de coordination pour les vautours, sous l’égide de l’Unité de coordination, s’est réunie régulièrement </w:t>
      </w:r>
      <w:r w:rsidRPr="00F70A3C">
        <w:rPr>
          <w:rFonts w:cs="Arial"/>
          <w:lang w:val="fr-FR"/>
        </w:rPr>
        <w:t>pour partager des informations, examiner les possibilités de financement et élaborer des plans pour promouvoir le PAME Vautours lors de réunions et de forums. Ces activités permettent au PAME Vautours de conserver sa pertinence et son influence au sein de la communauté des défenseurs de l’environnement. Les activités de l’équipe contribuent à atteindre l’Objectif</w:t>
      </w:r>
      <w:r w:rsidR="008C7064" w:rsidRPr="00F70A3C">
        <w:rPr>
          <w:rFonts w:cs="Arial"/>
          <w:lang w:val="fr-FR"/>
        </w:rPr>
        <w:t> </w:t>
      </w:r>
      <w:r w:rsidRPr="00F70A3C">
        <w:rPr>
          <w:rFonts w:cs="Arial"/>
          <w:lang w:val="fr-FR"/>
        </w:rPr>
        <w:t xml:space="preserve">12, qui vise à faire progresser la conservation des vautours par une promotion et une mise en œuvre efficaces du PAME Vautours. </w:t>
      </w:r>
    </w:p>
    <w:p w14:paraId="5998BCA6" w14:textId="77777777" w:rsidR="00FD2D97" w:rsidRPr="00F70A3C" w:rsidRDefault="00FD2D97">
      <w:pPr>
        <w:pStyle w:val="ListParagraph"/>
        <w:ind w:left="567" w:hanging="567"/>
        <w:contextualSpacing w:val="0"/>
        <w:rPr>
          <w:rFonts w:cs="Arial"/>
          <w:lang w:val="fr-FR"/>
        </w:rPr>
      </w:pPr>
    </w:p>
    <w:p w14:paraId="538A0552" w14:textId="77777777" w:rsidR="00FD2D97" w:rsidRPr="00F70A3C" w:rsidRDefault="00760A97">
      <w:pPr>
        <w:widowControl w:val="0"/>
        <w:numPr>
          <w:ilvl w:val="0"/>
          <w:numId w:val="18"/>
        </w:numPr>
        <w:autoSpaceDE w:val="0"/>
        <w:autoSpaceDN w:val="0"/>
        <w:adjustRightInd w:val="0"/>
        <w:ind w:left="567" w:hanging="567"/>
        <w:rPr>
          <w:rFonts w:cs="Arial"/>
          <w:lang w:val="fr-FR"/>
        </w:rPr>
      </w:pPr>
      <w:hyperlink r:id="rId19">
        <w:r w:rsidRPr="00F70A3C">
          <w:rPr>
            <w:rStyle w:val="Hyperlink"/>
            <w:rFonts w:cs="Arial"/>
            <w:lang w:val="fr-FR"/>
          </w:rPr>
          <w:t>La notification</w:t>
        </w:r>
        <w:r w:rsidR="008C7064" w:rsidRPr="00F70A3C">
          <w:rPr>
            <w:rStyle w:val="Hyperlink"/>
            <w:rFonts w:cs="Arial"/>
            <w:lang w:val="fr-FR"/>
          </w:rPr>
          <w:t> </w:t>
        </w:r>
        <w:r w:rsidRPr="00F70A3C">
          <w:rPr>
            <w:rStyle w:val="Hyperlink"/>
            <w:rFonts w:cs="Arial"/>
            <w:lang w:val="fr-FR"/>
          </w:rPr>
          <w:t>2024/027</w:t>
        </w:r>
        <w:r w:rsidR="008C7064" w:rsidRPr="00F70A3C">
          <w:rPr>
            <w:rStyle w:val="Hyperlink"/>
            <w:rFonts w:cs="Arial"/>
            <w:color w:val="auto"/>
            <w:u w:val="none"/>
            <w:lang w:val="fr-FR"/>
          </w:rPr>
          <w:t> :</w:t>
        </w:r>
        <w:r w:rsidRPr="00F70A3C">
          <w:rPr>
            <w:rStyle w:val="Hyperlink"/>
            <w:rFonts w:cs="Arial"/>
            <w:color w:val="auto"/>
            <w:u w:val="none"/>
            <w:lang w:val="fr-FR"/>
          </w:rPr>
          <w:t xml:space="preserve"> </w:t>
        </w:r>
        <w:r w:rsidRPr="00F70A3C">
          <w:rPr>
            <w:rStyle w:val="Hyperlink"/>
            <w:rFonts w:cs="Arial"/>
            <w:i/>
            <w:iCs/>
            <w:color w:val="auto"/>
            <w:u w:val="none"/>
            <w:lang w:val="fr-FR"/>
          </w:rPr>
          <w:t>Appel à financement et nominations pour le groupe de travail sur les vautours</w:t>
        </w:r>
      </w:hyperlink>
      <w:r w:rsidRPr="00F70A3C">
        <w:rPr>
          <w:rFonts w:cs="Arial"/>
          <w:lang w:val="fr-FR"/>
        </w:rPr>
        <w:t xml:space="preserve"> a été diffusée parmi les Parties à la CMS en novembre 2024. Aucun soutien financier n’a été proposé et seuls quelques pays ont proposé des membres pour le groupe de travail. </w:t>
      </w:r>
    </w:p>
    <w:p w14:paraId="70FAEC88" w14:textId="77777777" w:rsidR="00FD2D97" w:rsidRPr="00F70A3C" w:rsidRDefault="00FD2D97">
      <w:pPr>
        <w:pStyle w:val="ListParagraph"/>
        <w:ind w:left="567" w:hanging="567"/>
        <w:contextualSpacing w:val="0"/>
        <w:rPr>
          <w:rFonts w:cs="Arial"/>
          <w:lang w:val="fr-FR"/>
        </w:rPr>
      </w:pPr>
    </w:p>
    <w:p w14:paraId="65512420" w14:textId="77777777" w:rsidR="00FD2D97" w:rsidRPr="00F70A3C" w:rsidRDefault="00760A97">
      <w:pPr>
        <w:numPr>
          <w:ilvl w:val="0"/>
          <w:numId w:val="18"/>
        </w:numPr>
        <w:autoSpaceDE w:val="0"/>
        <w:autoSpaceDN w:val="0"/>
        <w:adjustRightInd w:val="0"/>
        <w:ind w:left="567" w:hanging="567"/>
        <w:rPr>
          <w:rFonts w:eastAsia="Calibri" w:cs="Arial"/>
          <w:lang w:val="fr-FR"/>
        </w:rPr>
      </w:pPr>
      <w:r w:rsidRPr="00F70A3C">
        <w:rPr>
          <w:rFonts w:eastAsia="Calibri" w:cs="Arial"/>
          <w:lang w:val="fr-FR"/>
        </w:rPr>
        <w:t>L’équipe de coordination pour les vautours a convenu de la manière d</w:t>
      </w:r>
      <w:r w:rsidR="008C7064" w:rsidRPr="00F70A3C">
        <w:rPr>
          <w:rFonts w:eastAsia="Calibri" w:cs="Arial"/>
          <w:lang w:val="fr-FR"/>
        </w:rPr>
        <w:t>’</w:t>
      </w:r>
      <w:r w:rsidRPr="00F70A3C">
        <w:rPr>
          <w:rFonts w:eastAsia="Calibri" w:cs="Arial"/>
          <w:lang w:val="fr-FR"/>
        </w:rPr>
        <w:t xml:space="preserve">identifier les coordinateurs </w:t>
      </w:r>
      <w:r w:rsidR="008C7064" w:rsidRPr="00F70A3C">
        <w:rPr>
          <w:rFonts w:eastAsia="Calibri" w:cs="Arial"/>
          <w:lang w:val="fr-FR"/>
        </w:rPr>
        <w:t>—</w:t>
      </w:r>
      <w:r w:rsidRPr="00F70A3C">
        <w:rPr>
          <w:rFonts w:eastAsia="Calibri" w:cs="Arial"/>
          <w:lang w:val="fr-FR"/>
        </w:rPr>
        <w:t xml:space="preserve"> tant pour le Groupe de travail dans son ensemble que pour la </w:t>
      </w:r>
      <w:r w:rsidRPr="00F70A3C">
        <w:rPr>
          <w:rFonts w:eastAsia="Calibri" w:cs="Arial"/>
          <w:color w:val="000000" w:themeColor="text1"/>
          <w:lang w:val="fr-FR"/>
        </w:rPr>
        <w:t xml:space="preserve">coordination régionale </w:t>
      </w:r>
      <w:r w:rsidR="008C7064" w:rsidRPr="00F70A3C">
        <w:rPr>
          <w:rFonts w:eastAsia="Calibri" w:cs="Arial"/>
          <w:lang w:val="fr-FR"/>
        </w:rPr>
        <w:t>—</w:t>
      </w:r>
      <w:r w:rsidRPr="00F70A3C">
        <w:rPr>
          <w:rFonts w:eastAsia="Calibri" w:cs="Arial"/>
          <w:lang w:val="fr-FR"/>
        </w:rPr>
        <w:t xml:space="preserve"> et plusieurs réunions ont été organisées avec des coordinateurs régionaux potentiels. Toutefois, </w:t>
      </w:r>
      <w:r w:rsidRPr="00F70A3C">
        <w:rPr>
          <w:rFonts w:eastAsia="Calibri" w:cs="Arial"/>
          <w:color w:val="000000" w:themeColor="text1"/>
          <w:lang w:val="fr-FR"/>
        </w:rPr>
        <w:t xml:space="preserve">le manque de ressources </w:t>
      </w:r>
      <w:r w:rsidRPr="00F70A3C">
        <w:rPr>
          <w:rFonts w:eastAsia="Calibri" w:cs="Arial"/>
          <w:lang w:val="fr-FR"/>
        </w:rPr>
        <w:t>a constitué un défi majeur.</w:t>
      </w:r>
    </w:p>
    <w:p w14:paraId="74E3D03D" w14:textId="225988B6" w:rsidR="004B415A" w:rsidRDefault="004B415A">
      <w:pPr>
        <w:autoSpaceDE w:val="0"/>
        <w:autoSpaceDN w:val="0"/>
        <w:adjustRightInd w:val="0"/>
        <w:ind w:left="567" w:hanging="567"/>
        <w:rPr>
          <w:rFonts w:eastAsia="Calibri" w:cs="Arial"/>
          <w:lang w:val="fr-FR"/>
        </w:rPr>
      </w:pPr>
      <w:r>
        <w:rPr>
          <w:rFonts w:eastAsia="Calibri" w:cs="Arial"/>
          <w:lang w:val="fr-FR"/>
        </w:rPr>
        <w:br w:type="page"/>
      </w:r>
    </w:p>
    <w:p w14:paraId="62B8B496" w14:textId="77777777" w:rsidR="00FD2D97" w:rsidRPr="00F70A3C" w:rsidRDefault="00760A97">
      <w:pPr>
        <w:pStyle w:val="ListParagraph"/>
        <w:numPr>
          <w:ilvl w:val="0"/>
          <w:numId w:val="18"/>
        </w:numPr>
        <w:ind w:left="567" w:hanging="567"/>
        <w:rPr>
          <w:rFonts w:eastAsia="Calibri" w:cs="Arial"/>
          <w:lang w:val="fr-FR"/>
        </w:rPr>
      </w:pPr>
      <w:r w:rsidRPr="00F70A3C">
        <w:rPr>
          <w:rFonts w:eastAsia="Calibri" w:cs="Arial"/>
          <w:lang w:val="fr-FR"/>
        </w:rPr>
        <w:lastRenderedPageBreak/>
        <w:t>Le Secrétariat a contribué à</w:t>
      </w:r>
      <w:r w:rsidRPr="00F70A3C">
        <w:rPr>
          <w:rFonts w:eastAsia="Calibri" w:cs="Arial"/>
          <w:color w:val="EE0000"/>
          <w:lang w:val="fr-FR"/>
        </w:rPr>
        <w:t xml:space="preserve"> </w:t>
      </w:r>
      <w:r w:rsidRPr="00F70A3C">
        <w:rPr>
          <w:rFonts w:eastAsia="Calibri" w:cs="Arial"/>
          <w:lang w:val="fr-FR"/>
        </w:rPr>
        <w:t>la Stratégie et au Plan d’action pour la conservation des vautours de la Communauté de développement de l’Afrique australe (SADC) en soutenant la réalisation d’une analyse de la situation des vautours en Afrique australe. Le plan a été lancé à Johannesburg, en Afrique du Sud, les 26 et 27</w:t>
      </w:r>
      <w:r w:rsidR="008C7064" w:rsidRPr="00F70A3C">
        <w:rPr>
          <w:rFonts w:eastAsia="Calibri" w:cs="Arial"/>
          <w:lang w:val="fr-FR"/>
        </w:rPr>
        <w:t> </w:t>
      </w:r>
      <w:r w:rsidRPr="00F70A3C">
        <w:rPr>
          <w:rFonts w:eastAsia="Calibri" w:cs="Arial"/>
          <w:lang w:val="fr-FR"/>
        </w:rPr>
        <w:t xml:space="preserve">août 2025. </w:t>
      </w:r>
    </w:p>
    <w:p w14:paraId="62F4C538" w14:textId="77777777" w:rsidR="00FD2D97" w:rsidRPr="00F70A3C" w:rsidRDefault="00FD2D97">
      <w:pPr>
        <w:pStyle w:val="ListParagraph"/>
        <w:ind w:left="567" w:hanging="567"/>
        <w:rPr>
          <w:rFonts w:eastAsia="Calibri" w:cs="Arial"/>
          <w:lang w:val="fr-FR"/>
        </w:rPr>
      </w:pPr>
    </w:p>
    <w:p w14:paraId="633ED04E" w14:textId="77777777" w:rsidR="00FD2D97" w:rsidRPr="00F70A3C" w:rsidRDefault="00760A97">
      <w:pPr>
        <w:pStyle w:val="ListParagraph"/>
        <w:numPr>
          <w:ilvl w:val="0"/>
          <w:numId w:val="18"/>
        </w:numPr>
        <w:ind w:left="567" w:hanging="567"/>
        <w:rPr>
          <w:rFonts w:eastAsia="Calibri" w:cs="Arial"/>
          <w:lang w:val="fr-FR"/>
        </w:rPr>
      </w:pPr>
      <w:r w:rsidRPr="00F70A3C">
        <w:rPr>
          <w:rFonts w:eastAsia="Calibri" w:cs="Arial"/>
          <w:lang w:val="fr-FR"/>
        </w:rPr>
        <w:t xml:space="preserve">Le Secrétariat a tenu des discussions avec le Secrétariat de la SADC et les Parties à la CMS de la région sur la façon d’aligner la coordination des plans d’action de la SADC et de la CMS. Le Secrétariat étudie la possibilité d’une collaboration similaire avec d’autres communautés économiques régionales. </w:t>
      </w:r>
    </w:p>
    <w:p w14:paraId="7BCA2DCE" w14:textId="77777777" w:rsidR="00FD2D97" w:rsidRPr="00F70A3C" w:rsidRDefault="00FD2D97">
      <w:pPr>
        <w:pStyle w:val="ListParagraph"/>
        <w:ind w:left="567" w:hanging="567"/>
        <w:contextualSpacing w:val="0"/>
        <w:rPr>
          <w:rFonts w:eastAsia="Calibri" w:cs="Arial"/>
          <w:lang w:val="fr-FR"/>
        </w:rPr>
      </w:pPr>
    </w:p>
    <w:p w14:paraId="164C2024" w14:textId="77777777" w:rsidR="00FD2D97" w:rsidRPr="00F70A3C" w:rsidRDefault="00760A97">
      <w:pPr>
        <w:numPr>
          <w:ilvl w:val="0"/>
          <w:numId w:val="18"/>
        </w:numPr>
        <w:autoSpaceDE w:val="0"/>
        <w:autoSpaceDN w:val="0"/>
        <w:adjustRightInd w:val="0"/>
        <w:ind w:left="567" w:hanging="567"/>
        <w:rPr>
          <w:rFonts w:eastAsia="Calibri" w:cs="Arial"/>
          <w:lang w:val="fr-FR"/>
        </w:rPr>
      </w:pPr>
      <w:r w:rsidRPr="00F70A3C">
        <w:rPr>
          <w:rFonts w:eastAsia="Calibri" w:cs="Arial"/>
          <w:lang w:val="fr-FR"/>
        </w:rPr>
        <w:t xml:space="preserve">La coordination avec la CITES se poursuit, en particulier en ce qui concerne l’Afrique de l’Ouest, qui est l’une des zones les plus préoccupantes pour la conservation des vautours. La proposition d’inscription des vautours africains et des vautours de </w:t>
      </w:r>
      <w:proofErr w:type="spellStart"/>
      <w:r w:rsidRPr="00F70A3C">
        <w:rPr>
          <w:rFonts w:eastAsia="Calibri" w:cs="Arial"/>
          <w:lang w:val="fr-FR"/>
        </w:rPr>
        <w:t>Rüppell</w:t>
      </w:r>
      <w:proofErr w:type="spellEnd"/>
      <w:r w:rsidRPr="00F70A3C">
        <w:rPr>
          <w:rFonts w:eastAsia="Calibri" w:cs="Arial"/>
          <w:lang w:val="fr-FR"/>
        </w:rPr>
        <w:t xml:space="preserve"> (</w:t>
      </w:r>
      <w:proofErr w:type="spellStart"/>
      <w:r w:rsidRPr="00F70A3C">
        <w:rPr>
          <w:rFonts w:eastAsia="Calibri" w:cs="Arial"/>
          <w:i/>
          <w:iCs/>
          <w:lang w:val="fr-FR"/>
        </w:rPr>
        <w:t>Gyps</w:t>
      </w:r>
      <w:proofErr w:type="spellEnd"/>
      <w:r w:rsidRPr="00F70A3C">
        <w:rPr>
          <w:rFonts w:eastAsia="Calibri" w:cs="Arial"/>
          <w:i/>
          <w:iCs/>
          <w:lang w:val="fr-FR"/>
        </w:rPr>
        <w:t xml:space="preserve"> africanus </w:t>
      </w:r>
      <w:r w:rsidRPr="00F70A3C">
        <w:rPr>
          <w:rFonts w:eastAsia="Calibri" w:cs="Arial"/>
          <w:lang w:val="fr-FR"/>
        </w:rPr>
        <w:t>et</w:t>
      </w:r>
      <w:r w:rsidRPr="00F70A3C">
        <w:rPr>
          <w:rFonts w:eastAsia="Calibri" w:cs="Arial"/>
          <w:i/>
          <w:iCs/>
          <w:lang w:val="fr-FR"/>
        </w:rPr>
        <w:t xml:space="preserve"> G. </w:t>
      </w:r>
      <w:proofErr w:type="spellStart"/>
      <w:r w:rsidRPr="00F70A3C">
        <w:rPr>
          <w:rFonts w:eastAsia="Calibri" w:cs="Arial"/>
          <w:i/>
          <w:iCs/>
          <w:lang w:val="fr-FR"/>
        </w:rPr>
        <w:t>rueppelli</w:t>
      </w:r>
      <w:proofErr w:type="spellEnd"/>
      <w:r w:rsidRPr="00F70A3C">
        <w:rPr>
          <w:rFonts w:eastAsia="Calibri" w:cs="Arial"/>
          <w:lang w:val="fr-FR"/>
        </w:rPr>
        <w:t xml:space="preserve">) à l’Annexe I de la CITES, soumise par plusieurs pays d’Afrique de l’Ouest et du Centre, est une initiative encourageante. </w:t>
      </w:r>
      <w:r w:rsidRPr="00F70A3C">
        <w:rPr>
          <w:rFonts w:cs="Arial"/>
          <w:color w:val="000000" w:themeColor="text1"/>
          <w:lang w:val="fr-FR"/>
        </w:rPr>
        <w:t xml:space="preserve">Les membres de l’équipe de coordination pour les vautours </w:t>
      </w:r>
      <w:r w:rsidRPr="00F70A3C">
        <w:rPr>
          <w:rFonts w:eastAsia="Calibri" w:cs="Arial"/>
          <w:lang w:val="fr-FR"/>
        </w:rPr>
        <w:t>ont mis des informations supplémentaires à la disposition des auteurs des propositions et ont recommandé l’inclusion éventuelle dans la proposition du vautour charognard (</w:t>
      </w:r>
      <w:proofErr w:type="spellStart"/>
      <w:r w:rsidRPr="00F70A3C">
        <w:rPr>
          <w:rFonts w:eastAsia="Calibri" w:cs="Arial"/>
          <w:i/>
          <w:iCs/>
          <w:lang w:val="fr-FR"/>
        </w:rPr>
        <w:t>Necrosyrtes</w:t>
      </w:r>
      <w:proofErr w:type="spellEnd"/>
      <w:r w:rsidRPr="00F70A3C">
        <w:rPr>
          <w:rFonts w:eastAsia="Calibri" w:cs="Arial"/>
          <w:i/>
          <w:iCs/>
          <w:lang w:val="fr-FR"/>
        </w:rPr>
        <w:t xml:space="preserve"> </w:t>
      </w:r>
      <w:proofErr w:type="spellStart"/>
      <w:r w:rsidRPr="00F70A3C">
        <w:rPr>
          <w:rFonts w:eastAsia="Calibri" w:cs="Arial"/>
          <w:i/>
          <w:iCs/>
          <w:lang w:val="fr-FR"/>
        </w:rPr>
        <w:t>monachus</w:t>
      </w:r>
      <w:proofErr w:type="spellEnd"/>
      <w:r w:rsidRPr="00F70A3C">
        <w:rPr>
          <w:rFonts w:eastAsia="Calibri" w:cs="Arial"/>
          <w:lang w:val="fr-FR"/>
        </w:rPr>
        <w:t>).</w:t>
      </w:r>
    </w:p>
    <w:p w14:paraId="0179B290" w14:textId="77777777" w:rsidR="00FD2D97" w:rsidRPr="00F70A3C" w:rsidRDefault="00FD2D97">
      <w:pPr>
        <w:autoSpaceDE w:val="0"/>
        <w:autoSpaceDN w:val="0"/>
        <w:adjustRightInd w:val="0"/>
        <w:rPr>
          <w:rFonts w:eastAsia="Calibri" w:cs="Arial"/>
          <w:lang w:val="fr-FR"/>
        </w:rPr>
      </w:pPr>
    </w:p>
    <w:p w14:paraId="34C3FB9B" w14:textId="77777777" w:rsidR="00FD2D97" w:rsidRPr="00F70A3C" w:rsidRDefault="00760A97">
      <w:pPr>
        <w:rPr>
          <w:u w:val="single"/>
          <w:lang w:val="fr-FR"/>
        </w:rPr>
      </w:pPr>
      <w:r w:rsidRPr="00F70A3C">
        <w:rPr>
          <w:u w:val="single"/>
          <w:lang w:val="fr-FR"/>
        </w:rPr>
        <w:t xml:space="preserve">Mise en œuvre du Plan d’action multi-espèces pour conserver les vautours d’Afrique-Eurasie </w:t>
      </w:r>
    </w:p>
    <w:p w14:paraId="5D98331D" w14:textId="77777777" w:rsidR="00FD2D97" w:rsidRPr="00F70A3C" w:rsidRDefault="00FD2D97">
      <w:pPr>
        <w:ind w:firstLine="720"/>
        <w:rPr>
          <w:lang w:val="fr-FR"/>
        </w:rPr>
      </w:pPr>
    </w:p>
    <w:p w14:paraId="32EDC1A8" w14:textId="77777777" w:rsidR="00FD2D97" w:rsidRPr="00F70A3C" w:rsidRDefault="00760A97">
      <w:pPr>
        <w:numPr>
          <w:ilvl w:val="0"/>
          <w:numId w:val="18"/>
        </w:numPr>
        <w:autoSpaceDE w:val="0"/>
        <w:autoSpaceDN w:val="0"/>
        <w:adjustRightInd w:val="0"/>
        <w:ind w:left="567" w:hanging="567"/>
        <w:rPr>
          <w:rFonts w:eastAsia="Calibri" w:cs="Arial"/>
          <w:lang w:val="fr-FR"/>
        </w:rPr>
      </w:pPr>
      <w:r w:rsidRPr="00F70A3C">
        <w:rPr>
          <w:rFonts w:eastAsia="Calibri" w:cs="Arial"/>
          <w:lang w:val="fr-FR"/>
        </w:rPr>
        <w:t>Le PAME Vautours couvre les aires de répartition géographique des 15</w:t>
      </w:r>
      <w:r w:rsidR="008C7064" w:rsidRPr="00F70A3C">
        <w:rPr>
          <w:rFonts w:eastAsia="Calibri" w:cs="Arial"/>
          <w:lang w:val="fr-FR"/>
        </w:rPr>
        <w:t> </w:t>
      </w:r>
      <w:r w:rsidRPr="00F70A3C">
        <w:rPr>
          <w:rFonts w:eastAsia="Calibri" w:cs="Arial"/>
          <w:lang w:val="fr-FR"/>
        </w:rPr>
        <w:t>espèces de vautours migrateurs d</w:t>
      </w:r>
      <w:r w:rsidR="008C7064" w:rsidRPr="00F70A3C">
        <w:rPr>
          <w:rFonts w:eastAsia="Calibri" w:cs="Arial"/>
          <w:lang w:val="fr-FR"/>
        </w:rPr>
        <w:t>’</w:t>
      </w:r>
      <w:r w:rsidRPr="00F70A3C">
        <w:rPr>
          <w:rFonts w:eastAsia="Calibri" w:cs="Arial"/>
          <w:lang w:val="fr-FR"/>
        </w:rPr>
        <w:t>Afrique-Eurasie. Il définit 12</w:t>
      </w:r>
      <w:r w:rsidR="008C7064" w:rsidRPr="00F70A3C">
        <w:rPr>
          <w:rFonts w:eastAsia="Calibri" w:cs="Arial"/>
          <w:lang w:val="fr-FR"/>
        </w:rPr>
        <w:t> </w:t>
      </w:r>
      <w:r w:rsidRPr="00F70A3C">
        <w:rPr>
          <w:rFonts w:eastAsia="Calibri" w:cs="Arial"/>
          <w:lang w:val="fr-FR"/>
        </w:rPr>
        <w:t>objectifs, assortis d’un cadre d’actions englobant 124</w:t>
      </w:r>
      <w:r w:rsidR="008C7064" w:rsidRPr="00F70A3C">
        <w:rPr>
          <w:rFonts w:eastAsia="Calibri" w:cs="Arial"/>
          <w:lang w:val="fr-FR"/>
        </w:rPr>
        <w:t> </w:t>
      </w:r>
      <w:r w:rsidRPr="00F70A3C">
        <w:rPr>
          <w:rFonts w:eastAsia="Calibri" w:cs="Arial"/>
          <w:lang w:val="fr-FR"/>
        </w:rPr>
        <w:t>activités, destinés à promouvoir des mesures visant à sauver ces espèces. Le plan contient aussi des informations sur les plans existants ou des liens vers ceux-ci</w:t>
      </w:r>
      <w:r w:rsidR="008C7064" w:rsidRPr="00F70A3C">
        <w:rPr>
          <w:rFonts w:eastAsia="Calibri" w:cs="Arial"/>
          <w:lang w:val="fr-FR"/>
        </w:rPr>
        <w:t> </w:t>
      </w:r>
      <w:r w:rsidRPr="00F70A3C">
        <w:rPr>
          <w:rFonts w:eastAsia="Calibri" w:cs="Arial"/>
          <w:lang w:val="fr-FR"/>
        </w:rPr>
        <w:t>: le Plan d’action pour la voie de migration et la conservation des populations du Vautour percnoptère des Balkans et d’Asie centrale (Annexe</w:t>
      </w:r>
      <w:r w:rsidR="008C7064" w:rsidRPr="00F70A3C">
        <w:rPr>
          <w:rFonts w:eastAsia="Calibri" w:cs="Arial"/>
          <w:lang w:val="fr-FR"/>
        </w:rPr>
        <w:t> </w:t>
      </w:r>
      <w:r w:rsidRPr="00F70A3C">
        <w:rPr>
          <w:rFonts w:eastAsia="Calibri" w:cs="Arial"/>
          <w:lang w:val="fr-FR"/>
        </w:rPr>
        <w:t>4 du PAME Vautours) et le Plan d’action pour la voie de migration et la conservation du Vautour moine (Annexe</w:t>
      </w:r>
      <w:r w:rsidR="008C7064" w:rsidRPr="00F70A3C">
        <w:rPr>
          <w:rFonts w:eastAsia="Calibri" w:cs="Arial"/>
          <w:lang w:val="fr-FR"/>
        </w:rPr>
        <w:t> </w:t>
      </w:r>
      <w:r w:rsidRPr="00F70A3C">
        <w:rPr>
          <w:rFonts w:eastAsia="Calibri" w:cs="Arial"/>
          <w:lang w:val="fr-FR"/>
        </w:rPr>
        <w:t xml:space="preserve">5 du PAME Vautours). Un modèle pour le rétablissement des vautours </w:t>
      </w:r>
      <w:proofErr w:type="spellStart"/>
      <w:r w:rsidRPr="00F70A3C">
        <w:rPr>
          <w:rFonts w:eastAsia="Calibri" w:cs="Arial"/>
          <w:lang w:val="fr-FR"/>
        </w:rPr>
        <w:t>Gyps</w:t>
      </w:r>
      <w:proofErr w:type="spellEnd"/>
      <w:r w:rsidRPr="00F70A3C">
        <w:rPr>
          <w:rFonts w:eastAsia="Calibri" w:cs="Arial"/>
          <w:lang w:val="fr-FR"/>
        </w:rPr>
        <w:t xml:space="preserve"> d’Asie du Sud, espèce en danger critique d’extinction, est également inclus à l’Annexe</w:t>
      </w:r>
      <w:r w:rsidR="008C7064" w:rsidRPr="00F70A3C">
        <w:rPr>
          <w:rFonts w:eastAsia="Calibri" w:cs="Arial"/>
          <w:lang w:val="fr-FR"/>
        </w:rPr>
        <w:t> </w:t>
      </w:r>
      <w:r w:rsidRPr="00F70A3C">
        <w:rPr>
          <w:rFonts w:eastAsia="Calibri" w:cs="Arial"/>
          <w:lang w:val="fr-FR"/>
        </w:rPr>
        <w:t>6 du PAME Vautours.</w:t>
      </w:r>
    </w:p>
    <w:p w14:paraId="662B0B38" w14:textId="77777777" w:rsidR="00FD2D97" w:rsidRPr="00F70A3C" w:rsidRDefault="00FD2D97">
      <w:pPr>
        <w:autoSpaceDE w:val="0"/>
        <w:autoSpaceDN w:val="0"/>
        <w:adjustRightInd w:val="0"/>
        <w:ind w:left="567" w:hanging="567"/>
        <w:rPr>
          <w:rFonts w:eastAsia="Calibri" w:cs="Arial"/>
          <w:lang w:val="fr-FR"/>
        </w:rPr>
      </w:pPr>
    </w:p>
    <w:p w14:paraId="1C5A3E3C" w14:textId="77777777" w:rsidR="00FD2D97" w:rsidRPr="00F70A3C" w:rsidRDefault="00760A97">
      <w:pPr>
        <w:numPr>
          <w:ilvl w:val="0"/>
          <w:numId w:val="18"/>
        </w:numPr>
        <w:ind w:left="567" w:hanging="567"/>
        <w:rPr>
          <w:rFonts w:asciiTheme="minorBidi" w:eastAsia="Calibri" w:hAnsiTheme="minorBidi"/>
          <w:lang w:val="fr-FR"/>
        </w:rPr>
      </w:pPr>
      <w:r w:rsidRPr="00F70A3C">
        <w:rPr>
          <w:rFonts w:asciiTheme="minorBidi" w:eastAsia="Segoe UI" w:hAnsiTheme="minorBidi"/>
          <w:color w:val="242424"/>
          <w:lang w:val="fr-FR"/>
        </w:rPr>
        <w:t>L’équipe de coordination pour les vautours a participé, avec le soutien de l</w:t>
      </w:r>
      <w:r w:rsidR="008C7064" w:rsidRPr="00F70A3C">
        <w:rPr>
          <w:rFonts w:asciiTheme="minorBidi" w:eastAsia="Segoe UI" w:hAnsiTheme="minorBidi"/>
          <w:color w:val="242424"/>
          <w:lang w:val="fr-FR"/>
        </w:rPr>
        <w:t>’</w:t>
      </w:r>
      <w:r w:rsidRPr="00F70A3C">
        <w:rPr>
          <w:rFonts w:asciiTheme="minorBidi" w:eastAsia="Calibri" w:hAnsiTheme="minorBidi"/>
          <w:lang w:val="fr-FR"/>
        </w:rPr>
        <w:t>Unité de coordination</w:t>
      </w:r>
      <w:r w:rsidRPr="00F70A3C">
        <w:rPr>
          <w:rFonts w:asciiTheme="minorBidi" w:eastAsia="Segoe UI" w:hAnsiTheme="minorBidi"/>
          <w:color w:val="242424"/>
          <w:lang w:val="fr-FR"/>
        </w:rPr>
        <w:t xml:space="preserve">, </w:t>
      </w:r>
      <w:r w:rsidRPr="00F70A3C">
        <w:rPr>
          <w:rFonts w:asciiTheme="minorBidi" w:eastAsia="Segoe UI" w:hAnsiTheme="minorBidi"/>
          <w:color w:val="000000" w:themeColor="text1"/>
          <w:lang w:val="fr-FR"/>
        </w:rPr>
        <w:t>à l’atelier africain de consultation et de préparation des prochaines réunions des organes subsidiaires de la Convention sur la biodiversité biologique (l’Organe subsidiaire de mise en œuvre et l’Organe subsidiaire chargé de fournir des avis scientifiques, techniques et technologiques), qui s’est tenu les 10 et 11</w:t>
      </w:r>
      <w:r w:rsidR="008C7064" w:rsidRPr="00F70A3C">
        <w:rPr>
          <w:rFonts w:asciiTheme="minorBidi" w:eastAsia="Segoe UI" w:hAnsiTheme="minorBidi"/>
          <w:color w:val="000000" w:themeColor="text1"/>
          <w:lang w:val="fr-FR"/>
        </w:rPr>
        <w:t> </w:t>
      </w:r>
      <w:r w:rsidRPr="00F70A3C">
        <w:rPr>
          <w:rFonts w:asciiTheme="minorBidi" w:eastAsia="Segoe UI" w:hAnsiTheme="minorBidi"/>
          <w:color w:val="000000" w:themeColor="text1"/>
          <w:lang w:val="fr-FR"/>
        </w:rPr>
        <w:t>avril 2024 au Cap, en Afrique du Sud. Le PAME Vautours et le WAVCAP ont été présentés lors de l’atelier, ce qui a permis de catalyser la formulation de la Stratégie de la SADC sur les vautours</w:t>
      </w:r>
      <w:r w:rsidRPr="00F70A3C">
        <w:rPr>
          <w:rFonts w:asciiTheme="minorBidi" w:eastAsia="Calibri" w:hAnsiTheme="minorBidi"/>
          <w:lang w:val="fr-FR"/>
        </w:rPr>
        <w:t xml:space="preserve">. </w:t>
      </w:r>
    </w:p>
    <w:p w14:paraId="4D1243EF" w14:textId="77777777" w:rsidR="00FD2D97" w:rsidRPr="00F70A3C" w:rsidRDefault="00FD2D97">
      <w:pPr>
        <w:autoSpaceDE w:val="0"/>
        <w:autoSpaceDN w:val="0"/>
        <w:adjustRightInd w:val="0"/>
        <w:ind w:left="567" w:hanging="567"/>
        <w:rPr>
          <w:rFonts w:eastAsia="Calibri" w:cs="Arial"/>
          <w:lang w:val="fr-FR"/>
        </w:rPr>
      </w:pPr>
    </w:p>
    <w:p w14:paraId="50C5143F" w14:textId="77777777" w:rsidR="00FD2D97" w:rsidRPr="00F70A3C" w:rsidRDefault="00760A97">
      <w:pPr>
        <w:numPr>
          <w:ilvl w:val="0"/>
          <w:numId w:val="18"/>
        </w:numPr>
        <w:autoSpaceDE w:val="0"/>
        <w:autoSpaceDN w:val="0"/>
        <w:adjustRightInd w:val="0"/>
        <w:ind w:left="567" w:hanging="567"/>
        <w:rPr>
          <w:rFonts w:eastAsia="Calibri" w:cs="Arial"/>
          <w:lang w:val="fr-FR"/>
        </w:rPr>
      </w:pPr>
      <w:r w:rsidRPr="00F70A3C">
        <w:rPr>
          <w:rFonts w:eastAsia="Calibri" w:cs="Arial"/>
          <w:lang w:val="fr-FR"/>
        </w:rPr>
        <w:t>Le PAME Vautours est utilisé pour évaluer les propositions relatives aux vautours soumises pour financement dans le cadre du Programme LIFE, l</w:t>
      </w:r>
      <w:r w:rsidR="008C7064" w:rsidRPr="00F70A3C">
        <w:rPr>
          <w:rFonts w:eastAsia="Calibri" w:cs="Arial"/>
          <w:lang w:val="fr-FR"/>
        </w:rPr>
        <w:t>’</w:t>
      </w:r>
      <w:r w:rsidRPr="00F70A3C">
        <w:rPr>
          <w:rFonts w:eastAsia="Calibri" w:cs="Arial"/>
          <w:lang w:val="fr-FR"/>
        </w:rPr>
        <w:t>instrument de financement de l</w:t>
      </w:r>
      <w:r w:rsidR="008C7064" w:rsidRPr="00F70A3C">
        <w:rPr>
          <w:rFonts w:eastAsia="Calibri" w:cs="Arial"/>
          <w:lang w:val="fr-FR"/>
        </w:rPr>
        <w:t>’</w:t>
      </w:r>
      <w:r w:rsidRPr="00F70A3C">
        <w:rPr>
          <w:rFonts w:eastAsia="Calibri" w:cs="Arial"/>
          <w:lang w:val="fr-FR"/>
        </w:rPr>
        <w:t>UE pour l</w:t>
      </w:r>
      <w:r w:rsidR="008C7064" w:rsidRPr="00F70A3C">
        <w:rPr>
          <w:rFonts w:eastAsia="Calibri" w:cs="Arial"/>
          <w:lang w:val="fr-FR"/>
        </w:rPr>
        <w:t>’</w:t>
      </w:r>
      <w:r w:rsidRPr="00F70A3C">
        <w:rPr>
          <w:rFonts w:eastAsia="Calibri" w:cs="Arial"/>
          <w:lang w:val="fr-FR"/>
        </w:rPr>
        <w:t>environnement et l</w:t>
      </w:r>
      <w:r w:rsidR="008C7064" w:rsidRPr="00F70A3C">
        <w:rPr>
          <w:rFonts w:eastAsia="Calibri" w:cs="Arial"/>
          <w:lang w:val="fr-FR"/>
        </w:rPr>
        <w:t>’</w:t>
      </w:r>
      <w:r w:rsidRPr="00F70A3C">
        <w:rPr>
          <w:rFonts w:eastAsia="Calibri" w:cs="Arial"/>
          <w:lang w:val="fr-FR"/>
        </w:rPr>
        <w:t>action en faveur du climat. Il a été ainsi possible de financer les actions prioritaires mises en avant dans le plan, contribuant ainsi à sa mise en œuvre et à la conservation des vautours au niveau mondial. L’instrument de financement LIFE de l’Union européenne continue de cofinancer la conservation efficace des vautours, à travers des activités mises en œuvre bien au-delà des frontières de l’UE.</w:t>
      </w:r>
    </w:p>
    <w:p w14:paraId="33A6885C" w14:textId="77777777" w:rsidR="00FD2D97" w:rsidRPr="00F70A3C" w:rsidRDefault="00FD2D97">
      <w:pPr>
        <w:autoSpaceDE w:val="0"/>
        <w:autoSpaceDN w:val="0"/>
        <w:adjustRightInd w:val="0"/>
        <w:ind w:left="567" w:hanging="567"/>
        <w:rPr>
          <w:rFonts w:eastAsia="Calibri" w:cs="Arial"/>
          <w:lang w:val="fr-FR"/>
        </w:rPr>
      </w:pPr>
    </w:p>
    <w:p w14:paraId="16C9F23D" w14:textId="77777777" w:rsidR="00FD2D97" w:rsidRPr="00F70A3C" w:rsidRDefault="00760A97">
      <w:pPr>
        <w:numPr>
          <w:ilvl w:val="0"/>
          <w:numId w:val="18"/>
        </w:numPr>
        <w:autoSpaceDE w:val="0"/>
        <w:autoSpaceDN w:val="0"/>
        <w:adjustRightInd w:val="0"/>
        <w:ind w:left="567" w:hanging="567"/>
        <w:rPr>
          <w:rFonts w:eastAsia="Calibri" w:cs="Arial"/>
          <w:lang w:val="fr-FR"/>
        </w:rPr>
      </w:pPr>
      <w:r w:rsidRPr="00F70A3C">
        <w:rPr>
          <w:rFonts w:eastAsia="Calibri" w:cs="Arial"/>
          <w:lang w:val="fr-FR"/>
        </w:rPr>
        <w:t>La valeur du PAME Vautours a été reconnue pour tous les taxons et toutes les zones géographiques. Les membres de l’équipe de coordination pour les vautours ont donné leur avis sur l’élaboration du Plan d’action multi-espèces pour l’outarde (Doc</w:t>
      </w:r>
      <w:r w:rsidR="008C7064" w:rsidRPr="00F70A3C">
        <w:rPr>
          <w:rFonts w:eastAsia="Calibri" w:cs="Arial"/>
          <w:lang w:val="fr-FR"/>
        </w:rPr>
        <w:t> </w:t>
      </w:r>
      <w:r w:rsidRPr="00F70A3C">
        <w:rPr>
          <w:rFonts w:eastAsia="Calibri" w:cs="Arial"/>
          <w:lang w:val="fr-FR"/>
        </w:rPr>
        <w:t>26.4.2) et sur l’élaboration du prochain Plan d’action multi-espèces pour les vautours du Nouveau Monde.</w:t>
      </w:r>
    </w:p>
    <w:p w14:paraId="5C5EC635" w14:textId="77777777" w:rsidR="00FD2D97" w:rsidRPr="00F70A3C" w:rsidRDefault="00FD2D97">
      <w:pPr>
        <w:autoSpaceDE w:val="0"/>
        <w:autoSpaceDN w:val="0"/>
        <w:adjustRightInd w:val="0"/>
        <w:rPr>
          <w:rFonts w:eastAsia="Calibri" w:cs="Arial"/>
          <w:lang w:val="fr-FR"/>
        </w:rPr>
      </w:pPr>
    </w:p>
    <w:p w14:paraId="3AE6B400" w14:textId="77777777" w:rsidR="00FD2D97" w:rsidRPr="00F70A3C" w:rsidRDefault="00760A97">
      <w:pPr>
        <w:numPr>
          <w:ilvl w:val="0"/>
          <w:numId w:val="18"/>
        </w:numPr>
        <w:autoSpaceDE w:val="0"/>
        <w:autoSpaceDN w:val="0"/>
        <w:adjustRightInd w:val="0"/>
        <w:ind w:left="567" w:hanging="567"/>
        <w:rPr>
          <w:rFonts w:eastAsia="Calibri" w:cs="Arial"/>
          <w:lang w:val="fr-FR"/>
        </w:rPr>
      </w:pPr>
      <w:r w:rsidRPr="00F70A3C">
        <w:rPr>
          <w:rFonts w:eastAsia="Calibri" w:cs="Arial"/>
          <w:lang w:val="fr-FR"/>
        </w:rPr>
        <w:t>L’Objectif</w:t>
      </w:r>
      <w:r w:rsidR="008C7064" w:rsidRPr="00F70A3C">
        <w:rPr>
          <w:rFonts w:eastAsia="Calibri" w:cs="Arial"/>
          <w:lang w:val="fr-FR"/>
        </w:rPr>
        <w:t> </w:t>
      </w:r>
      <w:r w:rsidRPr="00F70A3C">
        <w:rPr>
          <w:rFonts w:eastAsia="Calibri" w:cs="Arial"/>
          <w:lang w:val="fr-FR"/>
        </w:rPr>
        <w:t xml:space="preserve">1 du plan vise à réaliser une réduction significative de la mortalité des vautours provoquée involontairement par des substances toxiques utilisées (souvent illégalement) dans le contrôle et la chasse des vertébrés. À cette fin, les travaux menés jusqu’à présent en Europe et en Afrique se poursuivent avec les organismes publics et les communautés locales, en renforçant les capacités à travers des initiatives telles que la </w:t>
      </w:r>
      <w:proofErr w:type="spellStart"/>
      <w:r w:rsidRPr="00F70A3C">
        <w:rPr>
          <w:rFonts w:eastAsia="Calibri" w:cs="Arial"/>
          <w:lang w:val="fr-FR"/>
        </w:rPr>
        <w:t>Wildlife</w:t>
      </w:r>
      <w:proofErr w:type="spellEnd"/>
      <w:r w:rsidRPr="00F70A3C">
        <w:rPr>
          <w:rFonts w:eastAsia="Calibri" w:cs="Arial"/>
          <w:lang w:val="fr-FR"/>
        </w:rPr>
        <w:t xml:space="preserve"> Crime </w:t>
      </w:r>
      <w:proofErr w:type="spellStart"/>
      <w:r w:rsidRPr="00F70A3C">
        <w:rPr>
          <w:rFonts w:eastAsia="Calibri" w:cs="Arial"/>
          <w:lang w:val="fr-FR"/>
        </w:rPr>
        <w:t>Academy</w:t>
      </w:r>
      <w:proofErr w:type="spellEnd"/>
      <w:r w:rsidRPr="00F70A3C">
        <w:rPr>
          <w:rFonts w:eastAsia="Calibri" w:cs="Arial"/>
          <w:lang w:val="fr-FR"/>
        </w:rPr>
        <w:t xml:space="preserve"> et la gestion de bases de données nationales (par exemple, en Italie et Hongrie) ou régionales (par exemple, dans les Balkans et en Afrique) sur les cas d’empoisonnement accidentels d’espèces sauvages.</w:t>
      </w:r>
    </w:p>
    <w:p w14:paraId="3F94282F" w14:textId="77777777" w:rsidR="00FD2D97" w:rsidRPr="00F70A3C" w:rsidRDefault="00FD2D97">
      <w:pPr>
        <w:autoSpaceDE w:val="0"/>
        <w:autoSpaceDN w:val="0"/>
        <w:adjustRightInd w:val="0"/>
        <w:ind w:left="567" w:hanging="567"/>
        <w:rPr>
          <w:rFonts w:eastAsia="Calibri" w:cs="Arial"/>
          <w:lang w:val="fr-FR"/>
        </w:rPr>
      </w:pPr>
    </w:p>
    <w:p w14:paraId="31D67827" w14:textId="77777777" w:rsidR="00FD2D97" w:rsidRPr="00F70A3C" w:rsidRDefault="00760A97">
      <w:pPr>
        <w:numPr>
          <w:ilvl w:val="0"/>
          <w:numId w:val="18"/>
        </w:numPr>
        <w:autoSpaceDE w:val="0"/>
        <w:autoSpaceDN w:val="0"/>
        <w:adjustRightInd w:val="0"/>
        <w:ind w:left="567" w:hanging="567"/>
        <w:rPr>
          <w:rFonts w:eastAsia="Calibri" w:cs="Arial"/>
          <w:lang w:val="fr-FR"/>
        </w:rPr>
      </w:pPr>
      <w:r w:rsidRPr="00F70A3C">
        <w:rPr>
          <w:rFonts w:eastAsia="Calibri" w:cs="Arial"/>
          <w:lang w:val="fr-FR"/>
        </w:rPr>
        <w:t>L’Objectif</w:t>
      </w:r>
      <w:r w:rsidR="008C7064" w:rsidRPr="00F70A3C">
        <w:rPr>
          <w:rFonts w:eastAsia="Calibri" w:cs="Arial"/>
          <w:lang w:val="fr-FR"/>
        </w:rPr>
        <w:t> </w:t>
      </w:r>
      <w:r w:rsidRPr="00F70A3C">
        <w:rPr>
          <w:rFonts w:eastAsia="Calibri" w:cs="Arial"/>
          <w:lang w:val="fr-FR"/>
        </w:rPr>
        <w:t xml:space="preserve">2 du plan vise à reconnaître et minimiser la mortalité des vautours par les anti-inflammatoires non stéroïdiens (AINS), qui ont provoqué l’effondrement des populations de vautours d’Asie du Sud. Des résultats significatifs ont été obtenus en Asie du Sud et du Sud-Ouest, principalement sous la coordination du consortium </w:t>
      </w:r>
      <w:proofErr w:type="spellStart"/>
      <w:r w:rsidRPr="00F70A3C">
        <w:rPr>
          <w:rFonts w:eastAsia="Calibri" w:cs="Arial"/>
          <w:lang w:val="fr-FR"/>
        </w:rPr>
        <w:t>Saving</w:t>
      </w:r>
      <w:proofErr w:type="spellEnd"/>
      <w:r w:rsidRPr="00F70A3C">
        <w:rPr>
          <w:rFonts w:eastAsia="Calibri" w:cs="Arial"/>
          <w:lang w:val="fr-FR"/>
        </w:rPr>
        <w:t xml:space="preserve"> </w:t>
      </w:r>
      <w:proofErr w:type="spellStart"/>
      <w:r w:rsidRPr="00F70A3C">
        <w:rPr>
          <w:rFonts w:eastAsia="Calibri" w:cs="Arial"/>
          <w:lang w:val="fr-FR"/>
        </w:rPr>
        <w:t>Asia’s</w:t>
      </w:r>
      <w:proofErr w:type="spellEnd"/>
      <w:r w:rsidRPr="00F70A3C">
        <w:rPr>
          <w:rFonts w:eastAsia="Calibri" w:cs="Arial"/>
          <w:lang w:val="fr-FR"/>
        </w:rPr>
        <w:t xml:space="preserve"> </w:t>
      </w:r>
      <w:proofErr w:type="spellStart"/>
      <w:r w:rsidRPr="00F70A3C">
        <w:rPr>
          <w:rFonts w:eastAsia="Calibri" w:cs="Arial"/>
          <w:lang w:val="fr-FR"/>
        </w:rPr>
        <w:t>Vultures</w:t>
      </w:r>
      <w:proofErr w:type="spellEnd"/>
      <w:r w:rsidRPr="00F70A3C">
        <w:rPr>
          <w:rFonts w:eastAsia="Calibri" w:cs="Arial"/>
          <w:lang w:val="fr-FR"/>
        </w:rPr>
        <w:t xml:space="preserve"> </w:t>
      </w:r>
      <w:proofErr w:type="spellStart"/>
      <w:r w:rsidRPr="00F70A3C">
        <w:rPr>
          <w:rFonts w:eastAsia="Calibri" w:cs="Arial"/>
          <w:lang w:val="fr-FR"/>
        </w:rPr>
        <w:t>from</w:t>
      </w:r>
      <w:proofErr w:type="spellEnd"/>
      <w:r w:rsidRPr="00F70A3C">
        <w:rPr>
          <w:rFonts w:eastAsia="Calibri" w:cs="Arial"/>
          <w:lang w:val="fr-FR"/>
        </w:rPr>
        <w:t xml:space="preserve"> Extinction (SAVE)</w:t>
      </w:r>
      <w:r w:rsidRPr="00F70A3C">
        <w:rPr>
          <w:rFonts w:eastAsia="Calibri" w:cs="Arial"/>
          <w:color w:val="000000" w:themeColor="text1"/>
          <w:lang w:val="fr-FR"/>
        </w:rPr>
        <w:t>. L’Inde, par exemple, a ajouté l’</w:t>
      </w:r>
      <w:proofErr w:type="spellStart"/>
      <w:r w:rsidRPr="00F70A3C">
        <w:rPr>
          <w:rFonts w:eastAsia="Calibri" w:cs="Arial"/>
          <w:color w:val="000000" w:themeColor="text1"/>
          <w:lang w:val="fr-FR"/>
        </w:rPr>
        <w:t>acéclofénac</w:t>
      </w:r>
      <w:proofErr w:type="spellEnd"/>
      <w:r w:rsidRPr="00F70A3C">
        <w:rPr>
          <w:rFonts w:eastAsia="Calibri" w:cs="Arial"/>
          <w:lang w:val="fr-FR"/>
        </w:rPr>
        <w:t xml:space="preserve">, le kétoprofène et, plus récemment, le </w:t>
      </w:r>
      <w:proofErr w:type="spellStart"/>
      <w:r w:rsidRPr="00F70A3C">
        <w:rPr>
          <w:rFonts w:eastAsia="Calibri" w:cs="Arial"/>
          <w:lang w:val="fr-FR"/>
        </w:rPr>
        <w:t>nimésulide</w:t>
      </w:r>
      <w:proofErr w:type="spellEnd"/>
      <w:r w:rsidRPr="00F70A3C">
        <w:rPr>
          <w:rFonts w:eastAsia="Calibri" w:cs="Arial"/>
          <w:lang w:val="fr-FR"/>
        </w:rPr>
        <w:t xml:space="preserve"> à la liste des AINS vétérinaires interdits</w:t>
      </w:r>
      <w:r w:rsidR="008C7064" w:rsidRPr="00F70A3C">
        <w:rPr>
          <w:rFonts w:eastAsia="Calibri" w:cs="Arial"/>
          <w:lang w:val="fr-FR"/>
        </w:rPr>
        <w:t> </w:t>
      </w:r>
      <w:r w:rsidRPr="00F70A3C">
        <w:rPr>
          <w:rFonts w:eastAsia="Calibri" w:cs="Arial"/>
          <w:lang w:val="fr-FR"/>
        </w:rPr>
        <w:t>; des interdictions sont actuellement à l’étude dans quelques autres États de l’aire de répartition</w:t>
      </w:r>
      <w:r w:rsidRPr="00F70A3C">
        <w:rPr>
          <w:rFonts w:eastAsia="Calibri" w:cs="Arial"/>
          <w:color w:val="EE0000"/>
          <w:lang w:val="fr-FR"/>
        </w:rPr>
        <w:t xml:space="preserve">. </w:t>
      </w:r>
      <w:r w:rsidRPr="00F70A3C">
        <w:rPr>
          <w:rFonts w:eastAsia="Calibri" w:cs="Arial"/>
          <w:color w:val="000000" w:themeColor="text1"/>
          <w:lang w:val="fr-FR"/>
        </w:rPr>
        <w:t xml:space="preserve">L’Inde a d’autre part commencé à tester la toxicité de </w:t>
      </w:r>
      <w:r w:rsidRPr="00F70A3C">
        <w:rPr>
          <w:rFonts w:eastAsia="Calibri" w:cs="Arial"/>
          <w:lang w:val="fr-FR"/>
        </w:rPr>
        <w:t xml:space="preserve">la </w:t>
      </w:r>
      <w:proofErr w:type="spellStart"/>
      <w:r w:rsidRPr="00F70A3C">
        <w:rPr>
          <w:rFonts w:eastAsia="Calibri" w:cs="Arial"/>
          <w:lang w:val="fr-FR"/>
        </w:rPr>
        <w:t>flunixine</w:t>
      </w:r>
      <w:proofErr w:type="spellEnd"/>
      <w:r w:rsidRPr="00F70A3C">
        <w:rPr>
          <w:rFonts w:eastAsia="Calibri" w:cs="Arial"/>
          <w:lang w:val="fr-FR"/>
        </w:rPr>
        <w:t xml:space="preserve"> et du paracétamol</w:t>
      </w:r>
      <w:r w:rsidRPr="00F70A3C">
        <w:rPr>
          <w:rFonts w:eastAsia="Calibri" w:cs="Arial"/>
          <w:color w:val="EE0000"/>
          <w:lang w:val="fr-FR"/>
        </w:rPr>
        <w:t xml:space="preserve"> </w:t>
      </w:r>
      <w:r w:rsidRPr="00F70A3C">
        <w:rPr>
          <w:rFonts w:eastAsia="Calibri" w:cs="Arial"/>
          <w:lang w:val="fr-FR"/>
        </w:rPr>
        <w:t>pour les vautours. L’Unité de coordination et l’équipe de coordination pour les vautours ont rencontré des représentants de l’Organisation mondiale de la santé animale (OMSA) et il a été convenu que les autorités vétérinaires des États de l’aire de répartition du PAME Vautours doivent être davantage sensibilisées. Des plans sont également en cours d’élaboration pour permettre aux experts en vautours de participer aux activités de renforcement des capacités organisées par l’OMSA.</w:t>
      </w:r>
    </w:p>
    <w:p w14:paraId="0BCC4B49" w14:textId="77777777" w:rsidR="00FD2D97" w:rsidRPr="00F70A3C" w:rsidRDefault="00FD2D97">
      <w:pPr>
        <w:autoSpaceDE w:val="0"/>
        <w:autoSpaceDN w:val="0"/>
        <w:adjustRightInd w:val="0"/>
        <w:ind w:left="567" w:hanging="567"/>
        <w:rPr>
          <w:rFonts w:eastAsia="Calibri" w:cs="Arial"/>
          <w:lang w:val="fr-FR"/>
        </w:rPr>
      </w:pPr>
    </w:p>
    <w:p w14:paraId="3770DE33" w14:textId="77777777" w:rsidR="00FD2D97" w:rsidRPr="00F70A3C" w:rsidRDefault="00760A97">
      <w:pPr>
        <w:numPr>
          <w:ilvl w:val="0"/>
          <w:numId w:val="18"/>
        </w:numPr>
        <w:autoSpaceDE w:val="0"/>
        <w:autoSpaceDN w:val="0"/>
        <w:adjustRightInd w:val="0"/>
        <w:ind w:left="567" w:hanging="567"/>
        <w:rPr>
          <w:rFonts w:eastAsia="Calibri" w:cs="Arial"/>
          <w:lang w:val="fr-FR"/>
        </w:rPr>
      </w:pPr>
      <w:r w:rsidRPr="00F70A3C">
        <w:rPr>
          <w:rFonts w:eastAsia="Calibri" w:cs="Arial"/>
          <w:lang w:val="fr-FR"/>
        </w:rPr>
        <w:t>L’équipe de coordination pour les vautours demande aux gouvernements et à l</w:t>
      </w:r>
      <w:r w:rsidR="008C7064" w:rsidRPr="00F70A3C">
        <w:rPr>
          <w:rFonts w:eastAsia="Calibri" w:cs="Arial"/>
          <w:lang w:val="fr-FR"/>
        </w:rPr>
        <w:t>’</w:t>
      </w:r>
      <w:r w:rsidRPr="00F70A3C">
        <w:rPr>
          <w:rFonts w:eastAsia="Calibri" w:cs="Arial"/>
          <w:lang w:val="fr-FR"/>
        </w:rPr>
        <w:t>industrie pharmaceutique d</w:t>
      </w:r>
      <w:r w:rsidR="008C7064" w:rsidRPr="00F70A3C">
        <w:rPr>
          <w:rFonts w:eastAsia="Calibri" w:cs="Arial"/>
          <w:lang w:val="fr-FR"/>
        </w:rPr>
        <w:t>’</w:t>
      </w:r>
      <w:r w:rsidRPr="00F70A3C">
        <w:rPr>
          <w:rFonts w:eastAsia="Calibri" w:cs="Arial"/>
          <w:lang w:val="fr-FR"/>
        </w:rPr>
        <w:t>appliquer la Résolution</w:t>
      </w:r>
      <w:r w:rsidR="008C7064" w:rsidRPr="00F70A3C">
        <w:rPr>
          <w:rFonts w:eastAsia="Calibri" w:cs="Arial"/>
          <w:lang w:val="fr-FR"/>
        </w:rPr>
        <w:t> </w:t>
      </w:r>
      <w:r w:rsidRPr="00F70A3C">
        <w:rPr>
          <w:rFonts w:eastAsia="Calibri" w:cs="Arial"/>
          <w:lang w:val="fr-FR"/>
        </w:rPr>
        <w:t>11.15 (Rev.COP14), en mettant l’accent en particulier sur les tests d</w:t>
      </w:r>
      <w:r w:rsidR="008C7064" w:rsidRPr="00F70A3C">
        <w:rPr>
          <w:rFonts w:eastAsia="Calibri" w:cs="Arial"/>
          <w:lang w:val="fr-FR"/>
        </w:rPr>
        <w:t>’</w:t>
      </w:r>
      <w:r w:rsidRPr="00F70A3C">
        <w:rPr>
          <w:rFonts w:eastAsia="Calibri" w:cs="Arial"/>
          <w:lang w:val="fr-FR"/>
        </w:rPr>
        <w:t>innocuité des AINS vétérinaires sur le marché et sur le retrait de ceux qui s’avèrent toxiques pour les vautours. En outre, elle exige que les entreprises pharmaceutiques testent tout nouvel AINS vétérinaire en vue de garantir son innocuité pour les vautours dans le cadre du processus d’autorisation. Le Secrétariat est sur le point d’achever un rapport sur les AINS, dont la publication est prévue pour la fin de l’année</w:t>
      </w:r>
      <w:r w:rsidR="008C7064" w:rsidRPr="00F70A3C">
        <w:rPr>
          <w:rFonts w:eastAsia="Calibri" w:cs="Arial"/>
          <w:lang w:val="fr-FR"/>
        </w:rPr>
        <w:t> </w:t>
      </w:r>
      <w:r w:rsidRPr="00F70A3C">
        <w:rPr>
          <w:rFonts w:eastAsia="Calibri" w:cs="Arial"/>
          <w:lang w:val="fr-FR"/>
        </w:rPr>
        <w:t>2025.</w:t>
      </w:r>
    </w:p>
    <w:p w14:paraId="00092A97" w14:textId="77777777" w:rsidR="00FD2D97" w:rsidRPr="00F70A3C" w:rsidRDefault="00FD2D97">
      <w:pPr>
        <w:autoSpaceDE w:val="0"/>
        <w:autoSpaceDN w:val="0"/>
        <w:adjustRightInd w:val="0"/>
        <w:ind w:left="567" w:hanging="567"/>
        <w:rPr>
          <w:rFonts w:eastAsia="Calibri" w:cs="Arial"/>
          <w:lang w:val="fr-FR"/>
        </w:rPr>
      </w:pPr>
    </w:p>
    <w:p w14:paraId="7AB39115" w14:textId="77777777" w:rsidR="00FD2D97" w:rsidRPr="00F70A3C" w:rsidRDefault="00760A97">
      <w:pPr>
        <w:numPr>
          <w:ilvl w:val="0"/>
          <w:numId w:val="18"/>
        </w:numPr>
        <w:autoSpaceDE w:val="0"/>
        <w:autoSpaceDN w:val="0"/>
        <w:adjustRightInd w:val="0"/>
        <w:ind w:left="567" w:hanging="567"/>
        <w:rPr>
          <w:rFonts w:eastAsia="Calibri" w:cs="Arial"/>
          <w:lang w:val="fr-FR"/>
        </w:rPr>
      </w:pPr>
      <w:r w:rsidRPr="00F70A3C">
        <w:rPr>
          <w:rFonts w:eastAsia="Calibri" w:cs="Arial"/>
          <w:lang w:val="fr-FR"/>
        </w:rPr>
        <w:t>L’Objectif</w:t>
      </w:r>
      <w:r w:rsidR="008C7064" w:rsidRPr="00F70A3C">
        <w:rPr>
          <w:rFonts w:eastAsia="Calibri" w:cs="Arial"/>
          <w:lang w:val="fr-FR"/>
        </w:rPr>
        <w:t> </w:t>
      </w:r>
      <w:r w:rsidRPr="00F70A3C">
        <w:rPr>
          <w:rFonts w:eastAsia="Calibri" w:cs="Arial"/>
          <w:lang w:val="fr-FR"/>
        </w:rPr>
        <w:t>3 du plan vise à mettre pleinement en œuvre l’élimination progressive de l’utilisation des munitions au plomb par les chasseurs, comme le prévoit la Résolution</w:t>
      </w:r>
      <w:r w:rsidR="008C7064" w:rsidRPr="00F70A3C">
        <w:rPr>
          <w:rFonts w:eastAsia="Calibri" w:cs="Arial"/>
          <w:lang w:val="fr-FR"/>
        </w:rPr>
        <w:t> </w:t>
      </w:r>
      <w:r w:rsidRPr="00F70A3C">
        <w:rPr>
          <w:rFonts w:eastAsia="Calibri" w:cs="Arial"/>
          <w:lang w:val="fr-FR"/>
        </w:rPr>
        <w:t xml:space="preserve">11.15 (Rev.COP14). À cette fin, l’Union européenne a soutenu et salué la décision du Royaume-Uni d’interdire le plomb dans la plupart des balles utilisées pour la chasse, à la suite d’une discussion au sein de l’UE sur l’interdiction des balles de plomb. En outre, des ateliers ont été organisés par </w:t>
      </w:r>
      <w:proofErr w:type="spellStart"/>
      <w:r w:rsidRPr="00F70A3C">
        <w:rPr>
          <w:rFonts w:eastAsia="Calibri" w:cs="Arial"/>
          <w:lang w:val="fr-FR"/>
        </w:rPr>
        <w:t>BirdLife</w:t>
      </w:r>
      <w:proofErr w:type="spellEnd"/>
      <w:r w:rsidRPr="00F70A3C">
        <w:rPr>
          <w:rFonts w:eastAsia="Calibri" w:cs="Arial"/>
          <w:lang w:val="fr-FR"/>
        </w:rPr>
        <w:t xml:space="preserve"> International en Afrique pour évoquer la question de l’impact des munitions au plomb sur les rapaces et les vautours en particulier, et pour plaider en faveur d’interdictions nationales.</w:t>
      </w:r>
    </w:p>
    <w:p w14:paraId="55D1D59B" w14:textId="77777777" w:rsidR="00FD2D97" w:rsidRPr="00F70A3C" w:rsidRDefault="00FD2D97">
      <w:pPr>
        <w:autoSpaceDE w:val="0"/>
        <w:autoSpaceDN w:val="0"/>
        <w:adjustRightInd w:val="0"/>
        <w:ind w:left="567" w:hanging="567"/>
        <w:rPr>
          <w:rFonts w:eastAsia="Calibri" w:cs="Arial"/>
          <w:lang w:val="fr-FR"/>
        </w:rPr>
      </w:pPr>
    </w:p>
    <w:p w14:paraId="6DFC700D" w14:textId="77777777" w:rsidR="00FD2D97" w:rsidRPr="00F70A3C" w:rsidRDefault="00760A97">
      <w:pPr>
        <w:numPr>
          <w:ilvl w:val="0"/>
          <w:numId w:val="18"/>
        </w:numPr>
        <w:autoSpaceDE w:val="0"/>
        <w:autoSpaceDN w:val="0"/>
        <w:adjustRightInd w:val="0"/>
        <w:ind w:left="567" w:hanging="567"/>
        <w:rPr>
          <w:rFonts w:eastAsia="Calibri" w:cs="Arial"/>
          <w:lang w:val="fr-FR"/>
        </w:rPr>
      </w:pPr>
      <w:r w:rsidRPr="00F70A3C">
        <w:rPr>
          <w:rFonts w:eastAsia="Calibri" w:cs="Arial"/>
          <w:lang w:val="fr-FR"/>
        </w:rPr>
        <w:t>L’Objectif</w:t>
      </w:r>
      <w:r w:rsidR="008C7064" w:rsidRPr="00F70A3C">
        <w:rPr>
          <w:rFonts w:eastAsia="Calibri" w:cs="Arial"/>
          <w:lang w:val="fr-FR"/>
        </w:rPr>
        <w:t> </w:t>
      </w:r>
      <w:r w:rsidRPr="00F70A3C">
        <w:rPr>
          <w:rFonts w:eastAsia="Calibri" w:cs="Arial"/>
          <w:lang w:val="fr-FR"/>
        </w:rPr>
        <w:t>4 du plan vise à réduire et éventuellement arrêter le commerce de parties de vautour pour l</w:t>
      </w:r>
      <w:r w:rsidR="008C7064" w:rsidRPr="00F70A3C">
        <w:rPr>
          <w:rFonts w:eastAsia="Calibri" w:cs="Arial"/>
          <w:lang w:val="fr-FR"/>
        </w:rPr>
        <w:t>’</w:t>
      </w:r>
      <w:r w:rsidRPr="00F70A3C">
        <w:rPr>
          <w:rFonts w:eastAsia="Calibri" w:cs="Arial"/>
          <w:lang w:val="fr-FR"/>
        </w:rPr>
        <w:t xml:space="preserve">utilisation sur la base de croyance. Des progrès ont été accomplis dans la réalisation de cet objectif. Le WAVCAP fournit l’orientation nécessaire aux Parties et aux signataires du </w:t>
      </w:r>
      <w:proofErr w:type="spellStart"/>
      <w:r w:rsidRPr="00F70A3C">
        <w:rPr>
          <w:rFonts w:eastAsia="Calibri" w:cs="Arial"/>
          <w:lang w:val="fr-FR"/>
        </w:rPr>
        <w:t>MdE</w:t>
      </w:r>
      <w:proofErr w:type="spellEnd"/>
      <w:r w:rsidRPr="00F70A3C">
        <w:rPr>
          <w:rFonts w:eastAsia="Calibri" w:cs="Arial"/>
          <w:lang w:val="fr-FR"/>
        </w:rPr>
        <w:t xml:space="preserve"> Rapaces et aux États de l’aire de répartition pour contrer cette menace croissante</w:t>
      </w:r>
      <w:r w:rsidR="008C7064" w:rsidRPr="00F70A3C">
        <w:rPr>
          <w:rFonts w:eastAsia="Calibri" w:cs="Arial"/>
          <w:lang w:val="fr-FR"/>
        </w:rPr>
        <w:t> </w:t>
      </w:r>
      <w:r w:rsidRPr="00F70A3C">
        <w:rPr>
          <w:rFonts w:eastAsia="Calibri" w:cs="Arial"/>
          <w:lang w:val="fr-FR"/>
        </w:rPr>
        <w:t>; toutefois, le leadership et les ressources à l</w:t>
      </w:r>
      <w:r w:rsidR="008C7064" w:rsidRPr="00F70A3C">
        <w:rPr>
          <w:rFonts w:eastAsia="Calibri" w:cs="Arial"/>
          <w:lang w:val="fr-FR"/>
        </w:rPr>
        <w:t>’</w:t>
      </w:r>
      <w:r w:rsidRPr="00F70A3C">
        <w:rPr>
          <w:rFonts w:eastAsia="Calibri" w:cs="Arial"/>
          <w:lang w:val="fr-FR"/>
        </w:rPr>
        <w:t xml:space="preserve">échelle régionale pour la mise en œuvre du plan doivent encore être identifiés. </w:t>
      </w:r>
    </w:p>
    <w:p w14:paraId="08638D46" w14:textId="77777777" w:rsidR="00FD2D97" w:rsidRPr="00F70A3C" w:rsidRDefault="00760A97">
      <w:pPr>
        <w:pStyle w:val="ListParagraph"/>
        <w:rPr>
          <w:rFonts w:eastAsia="Calibri" w:cs="Arial"/>
          <w:lang w:val="fr-FR"/>
        </w:rPr>
      </w:pPr>
      <w:r w:rsidRPr="00F70A3C">
        <w:rPr>
          <w:rFonts w:eastAsia="Calibri" w:cs="Arial"/>
          <w:lang w:val="fr-FR"/>
        </w:rPr>
        <w:br w:type="page"/>
      </w:r>
    </w:p>
    <w:p w14:paraId="6E2F754B" w14:textId="77777777" w:rsidR="00FD2D97" w:rsidRPr="00F70A3C" w:rsidRDefault="00760A97">
      <w:pPr>
        <w:numPr>
          <w:ilvl w:val="0"/>
          <w:numId w:val="18"/>
        </w:numPr>
        <w:autoSpaceDE w:val="0"/>
        <w:autoSpaceDN w:val="0"/>
        <w:adjustRightInd w:val="0"/>
        <w:ind w:left="567" w:hanging="567"/>
        <w:rPr>
          <w:rFonts w:eastAsia="Calibri" w:cs="Arial"/>
          <w:lang w:val="fr-FR"/>
        </w:rPr>
      </w:pPr>
      <w:r w:rsidRPr="00F70A3C">
        <w:rPr>
          <w:rFonts w:eastAsia="Calibri" w:cs="Arial"/>
          <w:lang w:val="fr-FR"/>
        </w:rPr>
        <w:lastRenderedPageBreak/>
        <w:t>L’empoisonnement pour l</w:t>
      </w:r>
      <w:r w:rsidR="008C7064" w:rsidRPr="00F70A3C">
        <w:rPr>
          <w:rFonts w:eastAsia="Calibri" w:cs="Arial"/>
          <w:lang w:val="fr-FR"/>
        </w:rPr>
        <w:t>’</w:t>
      </w:r>
      <w:r w:rsidRPr="00F70A3C">
        <w:rPr>
          <w:rFonts w:eastAsia="Calibri" w:cs="Arial"/>
          <w:lang w:val="fr-FR"/>
        </w:rPr>
        <w:t xml:space="preserve">utilisation fondée sur les croyances est une menace majeure et croissante pour les vautours à travers l’Afrique. Les incidents se multiplient en Afrique de l’Ouest et en Afrique australe et deviennent plus fréquents en Afrique de l’Est, en raison de l’augmentation de la demande locale et internationale de parties du corps des vautours utilisées dans les rites traditionnels. </w:t>
      </w:r>
      <w:r w:rsidRPr="00F70A3C">
        <w:rPr>
          <w:rFonts w:eastAsia="Arial" w:cs="Arial"/>
          <w:lang w:val="fr-FR"/>
        </w:rPr>
        <w:t>L’incidence de ces empoisonnements sur les populations de vautours va bien au-delà de la demande réelle du marché, car les parties du corps ne sont souvent prélevées que sur une petite partie des animaux empoisonnés.</w:t>
      </w:r>
      <w:r w:rsidRPr="00F70A3C">
        <w:rPr>
          <w:rFonts w:eastAsia="Calibri" w:cs="Arial"/>
          <w:lang w:val="fr-FR"/>
        </w:rPr>
        <w:t xml:space="preserve"> Les récents empoisonnements à grande échelle survenus en Gambie et dans la zone de conservation transfrontalière du Grand Limpopo illustrent l’étendue de cette menace et soulignent la nécessité urgente d’une réaction rapide et d’une enquête approfondie de la part des organismes chargés de l’application de la législation.</w:t>
      </w:r>
    </w:p>
    <w:p w14:paraId="2DB3A74C" w14:textId="77777777" w:rsidR="00FD2D97" w:rsidRPr="00F70A3C" w:rsidRDefault="00FD2D97">
      <w:pPr>
        <w:pStyle w:val="ListParagraph"/>
        <w:ind w:left="567" w:hanging="567"/>
        <w:rPr>
          <w:rFonts w:eastAsia="Calibri" w:cs="Arial"/>
          <w:lang w:val="fr-FR"/>
        </w:rPr>
      </w:pPr>
    </w:p>
    <w:p w14:paraId="6025DB8F" w14:textId="77777777" w:rsidR="00FD2D97" w:rsidRPr="00F70A3C" w:rsidRDefault="00760A97">
      <w:pPr>
        <w:numPr>
          <w:ilvl w:val="0"/>
          <w:numId w:val="18"/>
        </w:numPr>
        <w:autoSpaceDE w:val="0"/>
        <w:autoSpaceDN w:val="0"/>
        <w:adjustRightInd w:val="0"/>
        <w:ind w:left="567" w:hanging="567"/>
        <w:rPr>
          <w:rFonts w:eastAsia="Calibri" w:cs="Arial"/>
          <w:lang w:val="fr-FR"/>
        </w:rPr>
      </w:pPr>
      <w:r w:rsidRPr="00F70A3C">
        <w:rPr>
          <w:rFonts w:eastAsia="Calibri" w:cs="Arial"/>
          <w:lang w:val="fr-FR"/>
        </w:rPr>
        <w:t>Pour répondre efficacement à ce problème, des actions ciblées sont nécessaires afin de briser les chaînes d’approvisionnement complexes et de réduire la demande de parties du corps de vautours. La menace est profondément ancrée dans les pratiques culturelles et traditionnelles de nombreuses communautés africaines et doit être soigneusement étudiée et comprise. Des efforts de collaboration avec les principales parties prenantes sont essentiels pour mettre au point des stratégies adaptées et assurer la survie à long terme des vautours d’Afrique.</w:t>
      </w:r>
    </w:p>
    <w:p w14:paraId="2764EBB2" w14:textId="77777777" w:rsidR="00FD2D97" w:rsidRPr="00F70A3C" w:rsidRDefault="00FD2D97">
      <w:pPr>
        <w:autoSpaceDE w:val="0"/>
        <w:autoSpaceDN w:val="0"/>
        <w:adjustRightInd w:val="0"/>
        <w:ind w:left="567" w:hanging="567"/>
        <w:rPr>
          <w:rFonts w:eastAsia="Calibri" w:cs="Arial"/>
          <w:lang w:val="fr-FR"/>
        </w:rPr>
      </w:pPr>
    </w:p>
    <w:p w14:paraId="65B2D0F9" w14:textId="77777777" w:rsidR="00FD2D97" w:rsidRPr="00F70A3C" w:rsidRDefault="00760A97">
      <w:pPr>
        <w:numPr>
          <w:ilvl w:val="0"/>
          <w:numId w:val="18"/>
        </w:numPr>
        <w:autoSpaceDE w:val="0"/>
        <w:autoSpaceDN w:val="0"/>
        <w:adjustRightInd w:val="0"/>
        <w:ind w:left="567" w:hanging="567"/>
        <w:rPr>
          <w:rFonts w:eastAsia="Calibri" w:cs="Arial"/>
          <w:lang w:val="fr-FR"/>
        </w:rPr>
      </w:pPr>
      <w:r w:rsidRPr="00F70A3C">
        <w:rPr>
          <w:rFonts w:eastAsia="Calibri" w:cs="Arial"/>
          <w:lang w:val="fr-FR"/>
        </w:rPr>
        <w:t>Dans des pays tels que l’Afrique du Sud, le Zimbabwe et le Nigeria, nombre d’initiatives pilotées par des ONG abordent cette question à l’échelle nationale, en impliquant les principales parties prenantes. Le premier atelier régional d’Afrique australe, qui s’est tenu à Johannesburg le 28</w:t>
      </w:r>
      <w:r w:rsidR="008C7064" w:rsidRPr="00F70A3C">
        <w:rPr>
          <w:rFonts w:eastAsia="Calibri" w:cs="Arial"/>
          <w:lang w:val="fr-FR"/>
        </w:rPr>
        <w:t> </w:t>
      </w:r>
      <w:r w:rsidRPr="00F70A3C">
        <w:rPr>
          <w:rFonts w:eastAsia="Calibri" w:cs="Arial"/>
          <w:lang w:val="fr-FR"/>
        </w:rPr>
        <w:t>août 2025, a constitué une étape importante. Il a réuni des représentants de 12</w:t>
      </w:r>
      <w:r w:rsidR="008C7064" w:rsidRPr="00F70A3C">
        <w:rPr>
          <w:rFonts w:eastAsia="Calibri" w:cs="Arial"/>
          <w:lang w:val="fr-FR"/>
        </w:rPr>
        <w:t> </w:t>
      </w:r>
      <w:r w:rsidRPr="00F70A3C">
        <w:rPr>
          <w:rFonts w:eastAsia="Calibri" w:cs="Arial"/>
          <w:lang w:val="fr-FR"/>
        </w:rPr>
        <w:t xml:space="preserve">États, d’ONG et d’associations de guérisseurs traditionnels qui ont abordé l’utilisation fondée sur les croyances et la conservation des vautours. </w:t>
      </w:r>
    </w:p>
    <w:p w14:paraId="1807BAF9" w14:textId="77777777" w:rsidR="00FD2D97" w:rsidRPr="00F70A3C" w:rsidRDefault="00FD2D97">
      <w:pPr>
        <w:autoSpaceDE w:val="0"/>
        <w:autoSpaceDN w:val="0"/>
        <w:adjustRightInd w:val="0"/>
        <w:ind w:left="709"/>
        <w:rPr>
          <w:rFonts w:eastAsia="Calibri" w:cs="Arial"/>
          <w:lang w:val="fr-FR"/>
        </w:rPr>
      </w:pPr>
    </w:p>
    <w:p w14:paraId="7B9CA61D" w14:textId="77777777" w:rsidR="00FD2D97" w:rsidRPr="00F70A3C" w:rsidRDefault="00760A97">
      <w:pPr>
        <w:rPr>
          <w:rFonts w:cs="Arial"/>
          <w:u w:val="single"/>
          <w:lang w:val="fr-FR"/>
        </w:rPr>
      </w:pPr>
      <w:r w:rsidRPr="00F70A3C">
        <w:rPr>
          <w:rFonts w:cs="Arial"/>
          <w:u w:val="single"/>
          <w:lang w:val="fr-FR"/>
        </w:rPr>
        <w:t>Discussion et analyse</w:t>
      </w:r>
    </w:p>
    <w:p w14:paraId="439DA790" w14:textId="77777777" w:rsidR="00FD2D97" w:rsidRPr="00F70A3C" w:rsidRDefault="00FD2D97">
      <w:pPr>
        <w:autoSpaceDE w:val="0"/>
        <w:autoSpaceDN w:val="0"/>
        <w:adjustRightInd w:val="0"/>
        <w:ind w:left="360"/>
        <w:rPr>
          <w:rFonts w:cs="Arial"/>
          <w:lang w:val="fr-FR"/>
        </w:rPr>
      </w:pPr>
    </w:p>
    <w:p w14:paraId="12321110" w14:textId="77777777" w:rsidR="00FD2D97" w:rsidRPr="00F70A3C" w:rsidRDefault="00760A97">
      <w:pPr>
        <w:widowControl w:val="0"/>
        <w:numPr>
          <w:ilvl w:val="0"/>
          <w:numId w:val="18"/>
        </w:numPr>
        <w:autoSpaceDE w:val="0"/>
        <w:autoSpaceDN w:val="0"/>
        <w:adjustRightInd w:val="0"/>
        <w:ind w:left="567" w:hanging="567"/>
        <w:rPr>
          <w:rFonts w:asciiTheme="minorBidi" w:hAnsiTheme="minorBidi"/>
          <w:lang w:val="fr-FR"/>
        </w:rPr>
      </w:pPr>
      <w:r w:rsidRPr="00F70A3C">
        <w:rPr>
          <w:rFonts w:cs="Arial"/>
          <w:lang w:val="fr-FR"/>
        </w:rPr>
        <w:t xml:space="preserve"> Des progrès significatifs ont été réalisés dans les régions qui ont bénéficié d’un financement gouvernemental et intergouvernemental, comme l’instrument financier LIFE de l’Union européenne. Toutefois, dans d’autres régions, la réussite de la mise en œuvre du PAME Vautours dépend du renforcement de la capacité de coordination, activité à laquelle aucune ressource n’a été affectée. Il est dès lors essentiel de garantir des ressources financières</w:t>
      </w:r>
      <w:r w:rsidRPr="00F70A3C">
        <w:rPr>
          <w:rFonts w:asciiTheme="minorBidi" w:hAnsiTheme="minorBidi"/>
          <w:lang w:val="fr-FR"/>
        </w:rPr>
        <w:t xml:space="preserve"> suffisantes pour</w:t>
      </w:r>
      <w:r w:rsidR="008C7064" w:rsidRPr="00F70A3C">
        <w:rPr>
          <w:rFonts w:asciiTheme="minorBidi" w:hAnsiTheme="minorBidi"/>
          <w:lang w:val="fr-FR"/>
        </w:rPr>
        <w:t> </w:t>
      </w:r>
      <w:r w:rsidRPr="00F70A3C">
        <w:rPr>
          <w:rFonts w:asciiTheme="minorBidi" w:hAnsiTheme="minorBidi"/>
          <w:lang w:val="fr-FR"/>
        </w:rPr>
        <w:t xml:space="preserve">: a) soutenir les efforts de coordination et de collecte de fonds, et b) faciliter la mise en œuvre du PAME Vautours. En outre, il est essentiel de sensibiliser et d’obtenir un soutien pour le plan dans toutes les zones couvertes par le PAME Vautours. </w:t>
      </w:r>
    </w:p>
    <w:p w14:paraId="25C54CCF" w14:textId="77777777" w:rsidR="00FD2D97" w:rsidRPr="00F70A3C" w:rsidRDefault="00FD2D97">
      <w:pPr>
        <w:widowControl w:val="0"/>
        <w:autoSpaceDE w:val="0"/>
        <w:autoSpaceDN w:val="0"/>
        <w:adjustRightInd w:val="0"/>
        <w:ind w:left="567" w:hanging="567"/>
        <w:rPr>
          <w:rFonts w:asciiTheme="minorBidi" w:hAnsiTheme="minorBidi"/>
          <w:lang w:val="fr-FR"/>
        </w:rPr>
      </w:pPr>
    </w:p>
    <w:p w14:paraId="1D206B4E" w14:textId="77777777" w:rsidR="00FD2D97" w:rsidRPr="00F70A3C" w:rsidRDefault="00760A97">
      <w:pPr>
        <w:widowControl w:val="0"/>
        <w:numPr>
          <w:ilvl w:val="0"/>
          <w:numId w:val="18"/>
        </w:numPr>
        <w:autoSpaceDE w:val="0"/>
        <w:autoSpaceDN w:val="0"/>
        <w:adjustRightInd w:val="0"/>
        <w:ind w:left="567" w:hanging="567"/>
        <w:rPr>
          <w:rFonts w:asciiTheme="minorBidi" w:hAnsiTheme="minorBidi"/>
          <w:color w:val="000000" w:themeColor="text1"/>
          <w:lang w:val="fr-FR"/>
        </w:rPr>
      </w:pPr>
      <w:r w:rsidRPr="00F70A3C">
        <w:rPr>
          <w:rFonts w:asciiTheme="minorBidi" w:eastAsia="Segoe UI" w:hAnsiTheme="minorBidi"/>
          <w:color w:val="000000" w:themeColor="text1"/>
          <w:lang w:val="fr-FR"/>
        </w:rPr>
        <w:t>Le Secrétariat étudie les moyens d’impliquer les communautés économiques régionales dans la coordination des comités régionaux du Groupe de travail du PAME Vautours.</w:t>
      </w:r>
      <w:r w:rsidRPr="00F70A3C">
        <w:rPr>
          <w:rFonts w:asciiTheme="minorBidi" w:hAnsiTheme="minorBidi"/>
          <w:color w:val="000000" w:themeColor="text1"/>
          <w:lang w:val="fr-FR"/>
        </w:rPr>
        <w:t xml:space="preserve"> </w:t>
      </w:r>
    </w:p>
    <w:p w14:paraId="7FC15B76" w14:textId="77777777" w:rsidR="00FD2D97" w:rsidRPr="00F70A3C" w:rsidRDefault="00FD2D97">
      <w:pPr>
        <w:pStyle w:val="ListParagraph"/>
        <w:ind w:left="567" w:hanging="567"/>
        <w:contextualSpacing w:val="0"/>
        <w:rPr>
          <w:rFonts w:cs="Arial"/>
          <w:lang w:val="fr-FR"/>
        </w:rPr>
      </w:pPr>
    </w:p>
    <w:p w14:paraId="37DEACB0" w14:textId="77777777" w:rsidR="00FD2D97" w:rsidRPr="00F70A3C" w:rsidRDefault="00760A97">
      <w:pPr>
        <w:widowControl w:val="0"/>
        <w:numPr>
          <w:ilvl w:val="0"/>
          <w:numId w:val="18"/>
        </w:numPr>
        <w:autoSpaceDE w:val="0"/>
        <w:autoSpaceDN w:val="0"/>
        <w:adjustRightInd w:val="0"/>
        <w:ind w:left="567" w:hanging="567"/>
        <w:rPr>
          <w:rFonts w:cs="Arial"/>
          <w:lang w:val="fr-FR"/>
        </w:rPr>
      </w:pPr>
      <w:r w:rsidRPr="00F70A3C">
        <w:rPr>
          <w:rFonts w:cs="Arial"/>
          <w:lang w:val="fr-FR"/>
        </w:rPr>
        <w:t>De nouvelles Décisions sont proposées pour guider les Parties et les autres parties prenantes dans la mise en œuvre du PAME Vautours et pour traiter, en coopération avec la CITES, la menace que représente pour les vautours en Afrique de l’Ouest l’utilisation de parties du corps de vautours sur la base de croyance.</w:t>
      </w:r>
    </w:p>
    <w:p w14:paraId="7493A849" w14:textId="30BEB377" w:rsidR="004B415A" w:rsidRDefault="004B415A">
      <w:pPr>
        <w:rPr>
          <w:rFonts w:cs="Arial"/>
          <w:u w:val="single"/>
          <w:lang w:val="fr-FR"/>
        </w:rPr>
      </w:pPr>
      <w:r>
        <w:rPr>
          <w:rFonts w:cs="Arial"/>
          <w:u w:val="single"/>
          <w:lang w:val="fr-FR"/>
        </w:rPr>
        <w:br w:type="page"/>
      </w:r>
    </w:p>
    <w:p w14:paraId="5FABFC3E" w14:textId="77777777" w:rsidR="00FD2D97" w:rsidRPr="00F70A3C" w:rsidRDefault="00760A97">
      <w:pPr>
        <w:rPr>
          <w:rFonts w:cs="Arial"/>
          <w:lang w:val="fr-FR"/>
        </w:rPr>
      </w:pPr>
      <w:r w:rsidRPr="00F70A3C">
        <w:rPr>
          <w:rFonts w:cs="Arial"/>
          <w:u w:val="single"/>
          <w:lang w:val="fr-FR"/>
        </w:rPr>
        <w:lastRenderedPageBreak/>
        <w:t>Actions recommandées</w:t>
      </w:r>
    </w:p>
    <w:p w14:paraId="63F8BCF3" w14:textId="77777777" w:rsidR="00FD2D97" w:rsidRPr="00F70A3C" w:rsidRDefault="00FD2D97">
      <w:pPr>
        <w:rPr>
          <w:rFonts w:cs="Arial"/>
          <w:lang w:val="fr-FR"/>
        </w:rPr>
      </w:pPr>
    </w:p>
    <w:p w14:paraId="58759BBB" w14:textId="77777777" w:rsidR="00FD2D97" w:rsidRPr="00F70A3C" w:rsidRDefault="00760A97">
      <w:pPr>
        <w:pStyle w:val="ListParagraph"/>
        <w:widowControl w:val="0"/>
        <w:numPr>
          <w:ilvl w:val="0"/>
          <w:numId w:val="18"/>
        </w:numPr>
        <w:autoSpaceDE w:val="0"/>
        <w:autoSpaceDN w:val="0"/>
        <w:adjustRightInd w:val="0"/>
        <w:ind w:left="567" w:hanging="567"/>
        <w:rPr>
          <w:rFonts w:cs="Arial"/>
          <w:lang w:val="fr-FR"/>
        </w:rPr>
      </w:pPr>
      <w:r w:rsidRPr="00F70A3C">
        <w:rPr>
          <w:rFonts w:cs="Arial"/>
          <w:lang w:val="fr-FR" w:eastAsia="en-GB"/>
        </w:rPr>
        <w:t>Il est recommandé à la Conférence des Parties de</w:t>
      </w:r>
      <w:r w:rsidR="008C7064" w:rsidRPr="00F70A3C">
        <w:rPr>
          <w:rFonts w:cs="Arial"/>
          <w:lang w:val="fr-FR"/>
        </w:rPr>
        <w:t> </w:t>
      </w:r>
      <w:r w:rsidRPr="00F70A3C">
        <w:rPr>
          <w:rFonts w:cs="Arial"/>
          <w:lang w:val="fr-FR"/>
        </w:rPr>
        <w:t>:</w:t>
      </w:r>
    </w:p>
    <w:p w14:paraId="32E42C87" w14:textId="77777777" w:rsidR="00FD2D97" w:rsidRPr="00F70A3C" w:rsidRDefault="00FD2D97">
      <w:pPr>
        <w:ind w:left="900" w:hanging="360"/>
        <w:textAlignment w:val="baseline"/>
        <w:rPr>
          <w:rFonts w:cs="Arial"/>
          <w:lang w:val="fr-FR"/>
        </w:rPr>
      </w:pPr>
    </w:p>
    <w:p w14:paraId="768CF77A" w14:textId="77777777" w:rsidR="00FD2D97" w:rsidRPr="00F70A3C" w:rsidRDefault="00760A97">
      <w:pPr>
        <w:numPr>
          <w:ilvl w:val="0"/>
          <w:numId w:val="19"/>
        </w:numPr>
        <w:ind w:left="993" w:hanging="426"/>
        <w:textAlignment w:val="baseline"/>
        <w:rPr>
          <w:rFonts w:cs="Arial"/>
          <w:lang w:val="fr-FR"/>
        </w:rPr>
      </w:pPr>
      <w:r w:rsidRPr="00F70A3C">
        <w:rPr>
          <w:rFonts w:cs="Arial"/>
          <w:lang w:val="fr-FR"/>
        </w:rPr>
        <w:t>adopter le projet de Décisions figurant à l’annexe du présent document</w:t>
      </w:r>
      <w:r w:rsidR="008C7064" w:rsidRPr="00F70A3C">
        <w:rPr>
          <w:rFonts w:cs="Arial"/>
          <w:lang w:val="fr-FR"/>
        </w:rPr>
        <w:t> </w:t>
      </w:r>
      <w:r w:rsidRPr="00F70A3C">
        <w:rPr>
          <w:rFonts w:cs="Arial"/>
          <w:lang w:val="fr-FR"/>
        </w:rPr>
        <w:t>;</w:t>
      </w:r>
    </w:p>
    <w:p w14:paraId="18FF0B9E" w14:textId="77777777" w:rsidR="00FD2D97" w:rsidRPr="00F70A3C" w:rsidRDefault="00FD2D97">
      <w:pPr>
        <w:ind w:left="993" w:hanging="426"/>
        <w:textAlignment w:val="baseline"/>
        <w:rPr>
          <w:rFonts w:cs="Arial"/>
          <w:lang w:val="fr-FR"/>
        </w:rPr>
      </w:pPr>
    </w:p>
    <w:p w14:paraId="77E48327" w14:textId="77777777" w:rsidR="00FD2D97" w:rsidRDefault="00760A97">
      <w:pPr>
        <w:numPr>
          <w:ilvl w:val="0"/>
          <w:numId w:val="19"/>
        </w:numPr>
        <w:ind w:left="993" w:hanging="426"/>
        <w:rPr>
          <w:rFonts w:eastAsia="Times New Roman" w:cs="Arial"/>
          <w:lang w:val="fr-FR"/>
        </w:rPr>
      </w:pPr>
      <w:r w:rsidRPr="00F70A3C">
        <w:rPr>
          <w:rFonts w:eastAsia="Times New Roman" w:cs="Arial"/>
          <w:lang w:val="fr-FR"/>
        </w:rPr>
        <w:t>abroger les Décisions</w:t>
      </w:r>
      <w:r w:rsidR="008C7064" w:rsidRPr="00F70A3C">
        <w:rPr>
          <w:rFonts w:eastAsia="Times New Roman" w:cs="Arial"/>
          <w:lang w:val="fr-FR"/>
        </w:rPr>
        <w:t> </w:t>
      </w:r>
      <w:r w:rsidRPr="00F70A3C">
        <w:rPr>
          <w:rFonts w:eastAsia="Times New Roman" w:cs="Arial"/>
          <w:lang w:val="fr-FR"/>
        </w:rPr>
        <w:t>14.148</w:t>
      </w:r>
      <w:r w:rsidRPr="00F70A3C">
        <w:rPr>
          <w:rFonts w:cs="Arial"/>
          <w:lang w:val="fr-FR"/>
        </w:rPr>
        <w:t>–</w:t>
      </w:r>
      <w:r w:rsidRPr="00F70A3C">
        <w:rPr>
          <w:rFonts w:eastAsia="Times New Roman" w:cs="Arial"/>
          <w:lang w:val="fr-FR"/>
        </w:rPr>
        <w:t>14.155.</w:t>
      </w:r>
    </w:p>
    <w:p w14:paraId="116D7C72" w14:textId="77777777" w:rsidR="004B415A" w:rsidRDefault="004B415A" w:rsidP="004B415A">
      <w:pPr>
        <w:ind w:left="993"/>
        <w:rPr>
          <w:rFonts w:eastAsia="Times New Roman" w:cs="Arial"/>
          <w:lang w:val="fr-FR"/>
        </w:rPr>
      </w:pPr>
    </w:p>
    <w:p w14:paraId="6849FF77" w14:textId="77777777" w:rsidR="004B415A" w:rsidRDefault="004B415A" w:rsidP="004B415A">
      <w:pPr>
        <w:ind w:left="993"/>
        <w:rPr>
          <w:rFonts w:eastAsia="Times New Roman" w:cs="Arial"/>
          <w:lang w:val="fr-FR"/>
        </w:rPr>
      </w:pPr>
    </w:p>
    <w:p w14:paraId="234E13C0" w14:textId="77777777" w:rsidR="004B415A" w:rsidRDefault="004B415A" w:rsidP="004B415A">
      <w:pPr>
        <w:ind w:left="993"/>
        <w:rPr>
          <w:rFonts w:eastAsia="Times New Roman" w:cs="Arial"/>
          <w:lang w:val="fr-FR"/>
        </w:rPr>
        <w:sectPr w:rsidR="004B415A" w:rsidSect="0031268E">
          <w:headerReference w:type="even" r:id="rId20"/>
          <w:headerReference w:type="default" r:id="rId21"/>
          <w:footerReference w:type="even" r:id="rId22"/>
          <w:footerReference w:type="default" r:id="rId23"/>
          <w:headerReference w:type="first" r:id="rId24"/>
          <w:pgSz w:w="11906" w:h="16838" w:code="9"/>
          <w:pgMar w:top="1440" w:right="1440" w:bottom="1440" w:left="1560" w:header="720" w:footer="720" w:gutter="0"/>
          <w:cols w:space="720"/>
          <w:titlePg/>
          <w:docGrid w:linePitch="360"/>
        </w:sectPr>
      </w:pPr>
    </w:p>
    <w:p w14:paraId="7A2B91BA" w14:textId="77777777" w:rsidR="007815B1" w:rsidRDefault="007815B1">
      <w:pPr>
        <w:ind w:left="900"/>
        <w:rPr>
          <w:rFonts w:eastAsia="Times New Roman" w:cs="Arial"/>
          <w:lang w:val="fr-FR"/>
        </w:rPr>
        <w:sectPr w:rsidR="007815B1">
          <w:headerReference w:type="default" r:id="rId25"/>
          <w:type w:val="continuous"/>
          <w:pgSz w:w="11906" w:h="16838" w:code="9"/>
          <w:pgMar w:top="1440" w:right="1440" w:bottom="1440" w:left="1440" w:header="720" w:footer="720" w:gutter="0"/>
          <w:cols w:space="720"/>
          <w:titlePg/>
          <w:docGrid w:linePitch="360"/>
        </w:sectPr>
      </w:pPr>
    </w:p>
    <w:p w14:paraId="35D84527" w14:textId="77777777" w:rsidR="00FD2D97" w:rsidRPr="00F70A3C" w:rsidRDefault="00760A97">
      <w:pPr>
        <w:ind w:left="900"/>
        <w:jc w:val="right"/>
        <w:rPr>
          <w:rFonts w:eastAsia="Times New Roman" w:cs="Arial"/>
          <w:b/>
          <w:bCs/>
          <w:lang w:val="fr-FR"/>
        </w:rPr>
      </w:pPr>
      <w:r w:rsidRPr="00F70A3C">
        <w:rPr>
          <w:rFonts w:eastAsia="Times New Roman" w:cs="Arial"/>
          <w:b/>
          <w:bCs/>
          <w:lang w:val="fr-FR"/>
        </w:rPr>
        <w:lastRenderedPageBreak/>
        <w:t>ANNEXE</w:t>
      </w:r>
    </w:p>
    <w:p w14:paraId="2383C324" w14:textId="77777777" w:rsidR="00FD2D97" w:rsidRPr="00F70A3C" w:rsidRDefault="00FD2D97" w:rsidP="007815B1">
      <w:pPr>
        <w:rPr>
          <w:rFonts w:eastAsia="Times New Roman" w:cs="Arial"/>
          <w:lang w:val="fr-FR"/>
        </w:rPr>
      </w:pPr>
    </w:p>
    <w:p w14:paraId="10E20DC1" w14:textId="77777777" w:rsidR="00FD2D97" w:rsidRPr="00F70A3C" w:rsidRDefault="00760A97">
      <w:pPr>
        <w:jc w:val="center"/>
        <w:rPr>
          <w:rFonts w:eastAsia="Times New Roman" w:cs="Arial"/>
          <w:lang w:val="fr-FR"/>
        </w:rPr>
      </w:pPr>
      <w:r w:rsidRPr="00F70A3C">
        <w:rPr>
          <w:rFonts w:eastAsia="Times New Roman" w:cs="Arial"/>
          <w:lang w:val="fr-FR"/>
        </w:rPr>
        <w:t>PROJET DE DÉCISIONS</w:t>
      </w:r>
    </w:p>
    <w:p w14:paraId="4B365824" w14:textId="77777777" w:rsidR="00FD2D97" w:rsidRPr="00F70A3C" w:rsidRDefault="00FD2D97">
      <w:pPr>
        <w:jc w:val="center"/>
        <w:rPr>
          <w:rFonts w:eastAsia="Times New Roman" w:cs="Arial"/>
          <w:lang w:val="fr-FR"/>
        </w:rPr>
      </w:pPr>
    </w:p>
    <w:p w14:paraId="7EE02B4D" w14:textId="77777777" w:rsidR="00FD2D97" w:rsidRPr="00F70A3C" w:rsidRDefault="00760A97">
      <w:pPr>
        <w:jc w:val="center"/>
        <w:rPr>
          <w:rFonts w:eastAsia="Times New Roman" w:cs="Arial"/>
          <w:b/>
          <w:bCs/>
          <w:sz w:val="24"/>
          <w:szCs w:val="24"/>
          <w:lang w:val="fr-FR"/>
        </w:rPr>
      </w:pPr>
      <w:r w:rsidRPr="00F70A3C">
        <w:rPr>
          <w:rFonts w:eastAsia="Times New Roman" w:cs="Arial"/>
          <w:b/>
          <w:bCs/>
          <w:sz w:val="24"/>
          <w:szCs w:val="24"/>
          <w:lang w:val="fr-FR"/>
        </w:rPr>
        <w:t>CONSERVATION DES VAUTOURS D’AFRIQUE-EURASIE</w:t>
      </w:r>
    </w:p>
    <w:p w14:paraId="481E0D68" w14:textId="77777777" w:rsidR="00FD2D97" w:rsidRPr="00F70A3C" w:rsidRDefault="00FD2D97">
      <w:pPr>
        <w:rPr>
          <w:rFonts w:eastAsia="Times New Roman" w:cs="Arial"/>
          <w:lang w:val="fr-FR"/>
        </w:rPr>
      </w:pPr>
    </w:p>
    <w:p w14:paraId="43F536B5" w14:textId="77777777" w:rsidR="00FD2D97" w:rsidRPr="00F70A3C" w:rsidRDefault="00760A97">
      <w:pPr>
        <w:rPr>
          <w:rFonts w:eastAsia="Times New Roman" w:cs="Arial"/>
          <w:b/>
          <w:bCs/>
          <w:i/>
          <w:iCs/>
          <w:lang w:val="fr-FR"/>
        </w:rPr>
      </w:pPr>
      <w:r w:rsidRPr="00F70A3C">
        <w:rPr>
          <w:rFonts w:eastAsia="Times New Roman" w:cs="Arial"/>
          <w:b/>
          <w:bCs/>
          <w:i/>
          <w:iCs/>
          <w:lang w:val="fr-FR"/>
        </w:rPr>
        <w:t>À l’adresse des Parties, des États de l’aire de répartition non-Parties, des organisations intergouvernementales et non gouvernementales</w:t>
      </w:r>
    </w:p>
    <w:p w14:paraId="3140951F" w14:textId="77777777" w:rsidR="00FD2D97" w:rsidRPr="00F70A3C" w:rsidRDefault="00FD2D97">
      <w:pPr>
        <w:ind w:left="900"/>
        <w:rPr>
          <w:rFonts w:eastAsia="Times New Roman" w:cs="Arial"/>
          <w:i/>
          <w:iCs/>
          <w:lang w:val="fr-FR"/>
        </w:rPr>
      </w:pPr>
    </w:p>
    <w:p w14:paraId="15A59829" w14:textId="47319B22" w:rsidR="00FD2D97" w:rsidRPr="00F70A3C" w:rsidRDefault="00760A97">
      <w:pPr>
        <w:ind w:left="851" w:hanging="851"/>
        <w:rPr>
          <w:rFonts w:eastAsia="Times New Roman" w:cs="Arial"/>
          <w:lang w:val="fr-FR"/>
        </w:rPr>
      </w:pPr>
      <w:r w:rsidRPr="00F70A3C">
        <w:rPr>
          <w:rFonts w:eastAsia="Times New Roman" w:cs="Arial"/>
          <w:lang w:val="fr-FR"/>
        </w:rPr>
        <w:t>15.AA</w:t>
      </w:r>
      <w:r w:rsidRPr="00F70A3C">
        <w:rPr>
          <w:rFonts w:eastAsia="Times New Roman" w:cs="Arial"/>
          <w:lang w:val="fr-FR"/>
        </w:rPr>
        <w:tab/>
        <w:t>Les Parties, les États de l’aire de répartition non-Parties et les parties prenantes sont encouragés à</w:t>
      </w:r>
      <w:r w:rsidR="008C7064" w:rsidRPr="00F70A3C">
        <w:rPr>
          <w:rFonts w:eastAsia="Times New Roman" w:cs="Arial"/>
          <w:lang w:val="fr-FR"/>
        </w:rPr>
        <w:t> </w:t>
      </w:r>
      <w:r w:rsidRPr="00F70A3C">
        <w:rPr>
          <w:rFonts w:eastAsia="Times New Roman" w:cs="Arial"/>
          <w:lang w:val="fr-FR"/>
        </w:rPr>
        <w:t xml:space="preserve">: </w:t>
      </w:r>
    </w:p>
    <w:p w14:paraId="0CCB24D4" w14:textId="77777777" w:rsidR="00FD2D97" w:rsidRPr="00F70A3C" w:rsidRDefault="00FD2D97">
      <w:pPr>
        <w:ind w:left="900"/>
        <w:rPr>
          <w:rFonts w:eastAsia="Times New Roman" w:cs="Arial"/>
          <w:lang w:val="fr-FR"/>
        </w:rPr>
      </w:pPr>
    </w:p>
    <w:p w14:paraId="68509AE0" w14:textId="77777777" w:rsidR="00FD2D97" w:rsidRPr="00F70A3C" w:rsidRDefault="00760A97">
      <w:pPr>
        <w:ind w:left="1418" w:hanging="567"/>
        <w:rPr>
          <w:rFonts w:eastAsia="Times New Roman" w:cs="Arial"/>
          <w:lang w:val="fr-FR"/>
        </w:rPr>
      </w:pPr>
      <w:r w:rsidRPr="00F70A3C">
        <w:rPr>
          <w:rFonts w:eastAsia="Times New Roman" w:cs="Arial"/>
          <w:lang w:val="fr-FR"/>
        </w:rPr>
        <w:t>a)</w:t>
      </w:r>
      <w:r w:rsidRPr="00F70A3C">
        <w:rPr>
          <w:lang w:val="fr-FR"/>
        </w:rPr>
        <w:tab/>
      </w:r>
      <w:r w:rsidRPr="00F70A3C">
        <w:rPr>
          <w:rFonts w:eastAsia="Times New Roman" w:cs="Arial"/>
          <w:lang w:val="fr-FR"/>
        </w:rPr>
        <w:t xml:space="preserve">développer des partenariats avec des initiatives anti-braconnage et des groupes de conservation préoccupés par l’empoisonnement </w:t>
      </w:r>
      <w:r w:rsidRPr="00F70A3C">
        <w:rPr>
          <w:rFonts w:eastAsia="Times New Roman" w:cs="Arial"/>
          <w:color w:val="000000" w:themeColor="text1"/>
          <w:lang w:val="fr-FR"/>
        </w:rPr>
        <w:t>d’autres groupes taxonomiques</w:t>
      </w:r>
      <w:r w:rsidRPr="00F70A3C">
        <w:rPr>
          <w:rFonts w:eastAsia="Times New Roman" w:cs="Arial"/>
          <w:lang w:val="fr-FR"/>
        </w:rPr>
        <w:t>, notamment en développant des formations, en traduisant et en diffusant les exemples de bonnes pratiques, en partageant les protocoles et réglementations, en transférant les technologies et en promouvant l’utilisation d’outils en ligne afin de traiter les sujets spécifiques pertinents au PAME Vautours</w:t>
      </w:r>
      <w:r w:rsidR="008C7064" w:rsidRPr="00F70A3C">
        <w:rPr>
          <w:rFonts w:eastAsia="Times New Roman" w:cs="Arial"/>
          <w:lang w:val="fr-FR"/>
        </w:rPr>
        <w:t> </w:t>
      </w:r>
      <w:r w:rsidRPr="00F70A3C">
        <w:rPr>
          <w:rFonts w:eastAsia="Times New Roman" w:cs="Arial"/>
          <w:lang w:val="fr-FR"/>
        </w:rPr>
        <w:t>;</w:t>
      </w:r>
    </w:p>
    <w:p w14:paraId="7752769D" w14:textId="77777777" w:rsidR="00FD2D97" w:rsidRPr="00F70A3C" w:rsidRDefault="00FD2D97">
      <w:pPr>
        <w:ind w:left="1418" w:hanging="567"/>
        <w:rPr>
          <w:rFonts w:eastAsia="Times New Roman" w:cs="Arial"/>
          <w:lang w:val="fr-FR"/>
        </w:rPr>
      </w:pPr>
    </w:p>
    <w:p w14:paraId="319D4CD0" w14:textId="77777777" w:rsidR="00FD2D97" w:rsidRPr="00F70A3C" w:rsidRDefault="00760A97">
      <w:pPr>
        <w:ind w:left="1418" w:hanging="567"/>
        <w:rPr>
          <w:rFonts w:eastAsia="Times New Roman" w:cs="Arial"/>
          <w:lang w:val="fr-FR"/>
        </w:rPr>
      </w:pPr>
      <w:r w:rsidRPr="00F70A3C">
        <w:rPr>
          <w:rFonts w:eastAsia="Times New Roman" w:cs="Arial"/>
          <w:lang w:val="fr-FR"/>
        </w:rPr>
        <w:t>b)</w:t>
      </w:r>
      <w:r w:rsidRPr="00F70A3C">
        <w:rPr>
          <w:rFonts w:eastAsia="Times New Roman" w:cs="Arial"/>
          <w:lang w:val="fr-FR"/>
        </w:rPr>
        <w:tab/>
        <w:t>s’engager activement avec le Groupe de travail du PAME Vautours et le soutenir</w:t>
      </w:r>
      <w:r w:rsidR="008C7064" w:rsidRPr="00F70A3C">
        <w:rPr>
          <w:rFonts w:eastAsia="Times New Roman" w:cs="Arial"/>
          <w:lang w:val="fr-FR"/>
        </w:rPr>
        <w:t> </w:t>
      </w:r>
      <w:r w:rsidRPr="00F70A3C">
        <w:rPr>
          <w:rFonts w:eastAsia="Times New Roman" w:cs="Arial"/>
          <w:lang w:val="fr-FR"/>
        </w:rPr>
        <w:t xml:space="preserve">; </w:t>
      </w:r>
    </w:p>
    <w:p w14:paraId="7A989110" w14:textId="77777777" w:rsidR="00FD2D97" w:rsidRPr="00F70A3C" w:rsidRDefault="00FD2D97">
      <w:pPr>
        <w:ind w:left="1418" w:hanging="567"/>
        <w:rPr>
          <w:rFonts w:eastAsia="Times New Roman" w:cs="Arial"/>
          <w:lang w:val="fr-FR"/>
        </w:rPr>
      </w:pPr>
    </w:p>
    <w:p w14:paraId="4A021A48" w14:textId="77777777" w:rsidR="00FD2D97" w:rsidRPr="00F70A3C" w:rsidRDefault="00760A97">
      <w:pPr>
        <w:ind w:left="1418" w:hanging="567"/>
        <w:rPr>
          <w:rFonts w:eastAsia="Times New Roman" w:cs="Arial"/>
          <w:lang w:val="fr-FR"/>
        </w:rPr>
      </w:pPr>
      <w:r w:rsidRPr="00F70A3C">
        <w:rPr>
          <w:rFonts w:eastAsia="Times New Roman" w:cs="Arial"/>
          <w:lang w:val="fr-FR"/>
        </w:rPr>
        <w:t>c)</w:t>
      </w:r>
      <w:r w:rsidRPr="00F70A3C">
        <w:rPr>
          <w:rFonts w:eastAsia="Times New Roman" w:cs="Arial"/>
          <w:lang w:val="fr-FR"/>
        </w:rPr>
        <w:tab/>
        <w:t>soutenir le prochain examen à mi-parcours du Plan d’action pour la voie de migration du Vautour moine</w:t>
      </w:r>
      <w:r w:rsidR="008C7064" w:rsidRPr="00F70A3C">
        <w:rPr>
          <w:rFonts w:eastAsia="Times New Roman" w:cs="Arial"/>
          <w:lang w:val="fr-FR"/>
        </w:rPr>
        <w:t> </w:t>
      </w:r>
      <w:r w:rsidRPr="00F70A3C">
        <w:rPr>
          <w:rFonts w:eastAsia="Times New Roman" w:cs="Arial"/>
          <w:lang w:val="fr-FR"/>
        </w:rPr>
        <w:t xml:space="preserve">; </w:t>
      </w:r>
    </w:p>
    <w:p w14:paraId="4DB72594" w14:textId="77777777" w:rsidR="00FD2D97" w:rsidRPr="00F70A3C" w:rsidRDefault="00FD2D97">
      <w:pPr>
        <w:ind w:left="1418" w:hanging="567"/>
        <w:rPr>
          <w:rFonts w:eastAsia="Times New Roman" w:cs="Arial"/>
          <w:lang w:val="fr-FR"/>
        </w:rPr>
      </w:pPr>
    </w:p>
    <w:p w14:paraId="06298E6A" w14:textId="77777777" w:rsidR="00FD2D97" w:rsidRPr="00F70A3C" w:rsidRDefault="00760A97">
      <w:pPr>
        <w:ind w:left="1418" w:hanging="567"/>
        <w:rPr>
          <w:rFonts w:eastAsia="Times New Roman" w:cs="Arial"/>
          <w:lang w:val="fr-FR"/>
        </w:rPr>
      </w:pPr>
      <w:r w:rsidRPr="00F70A3C">
        <w:rPr>
          <w:rFonts w:eastAsia="Times New Roman" w:cs="Arial"/>
          <w:lang w:val="fr-FR"/>
        </w:rPr>
        <w:t>d)</w:t>
      </w:r>
      <w:r w:rsidRPr="00F70A3C">
        <w:rPr>
          <w:lang w:val="fr-FR"/>
        </w:rPr>
        <w:tab/>
      </w:r>
      <w:r w:rsidRPr="00F70A3C">
        <w:rPr>
          <w:rFonts w:eastAsia="Times New Roman" w:cs="Arial"/>
          <w:lang w:val="fr-FR"/>
        </w:rPr>
        <w:t xml:space="preserve">s’assurer que la mise en œuvre nationale du Plan d’action pour les vautours intègre les résultats des évaluations à mi-parcours dans </w:t>
      </w:r>
      <w:r w:rsidRPr="00F70A3C">
        <w:rPr>
          <w:rFonts w:eastAsia="Times New Roman" w:cs="Arial"/>
          <w:color w:val="000000" w:themeColor="text1"/>
          <w:lang w:val="fr-FR"/>
        </w:rPr>
        <w:t>leurs</w:t>
      </w:r>
      <w:r w:rsidRPr="00F70A3C">
        <w:rPr>
          <w:rFonts w:eastAsia="Times New Roman" w:cs="Arial"/>
          <w:lang w:val="fr-FR"/>
        </w:rPr>
        <w:t xml:space="preserve"> stratégies et plans d’action nationaux pour la diversité biologique (SPANB) (révisés)</w:t>
      </w:r>
      <w:r w:rsidR="008C7064" w:rsidRPr="00F70A3C">
        <w:rPr>
          <w:rFonts w:eastAsia="Times New Roman" w:cs="Arial"/>
          <w:lang w:val="fr-FR"/>
        </w:rPr>
        <w:t> </w:t>
      </w:r>
      <w:r w:rsidRPr="00F70A3C">
        <w:rPr>
          <w:rFonts w:eastAsia="Times New Roman" w:cs="Arial"/>
          <w:lang w:val="fr-FR"/>
        </w:rPr>
        <w:t xml:space="preserve">; </w:t>
      </w:r>
    </w:p>
    <w:p w14:paraId="03491E5A" w14:textId="77777777" w:rsidR="00FD2D97" w:rsidRPr="00F70A3C" w:rsidRDefault="00FD2D97">
      <w:pPr>
        <w:ind w:left="1418" w:hanging="567"/>
        <w:rPr>
          <w:rFonts w:eastAsia="Times New Roman" w:cs="Arial"/>
          <w:lang w:val="fr-FR"/>
        </w:rPr>
      </w:pPr>
    </w:p>
    <w:p w14:paraId="271E0BC2" w14:textId="77777777" w:rsidR="00FD2D97" w:rsidRPr="00F70A3C" w:rsidRDefault="00760A97">
      <w:pPr>
        <w:ind w:left="1418" w:hanging="567"/>
        <w:rPr>
          <w:rFonts w:eastAsia="Times New Roman" w:cs="Arial"/>
          <w:lang w:val="fr-FR"/>
        </w:rPr>
      </w:pPr>
      <w:r w:rsidRPr="00F70A3C">
        <w:rPr>
          <w:rFonts w:eastAsia="Times New Roman" w:cs="Arial"/>
          <w:lang w:val="fr-FR"/>
        </w:rPr>
        <w:t>e)</w:t>
      </w:r>
      <w:r w:rsidRPr="00F70A3C">
        <w:rPr>
          <w:lang w:val="fr-FR"/>
        </w:rPr>
        <w:tab/>
      </w:r>
      <w:r w:rsidRPr="00F70A3C">
        <w:rPr>
          <w:rFonts w:eastAsia="Times New Roman" w:cs="Arial"/>
          <w:lang w:val="fr-FR"/>
        </w:rPr>
        <w:t>fournir au Secrétariat des informations sur les activités menées en vue de la mise en œuvre du PAME Vautours en temps opportun pour que le Secrétariat puisse faire rapport lors de la 16</w:t>
      </w:r>
      <w:r w:rsidRPr="00F70A3C">
        <w:rPr>
          <w:rFonts w:eastAsia="Times New Roman" w:cs="Arial"/>
          <w:vertAlign w:val="superscript"/>
          <w:lang w:val="fr-FR"/>
        </w:rPr>
        <w:t>e</w:t>
      </w:r>
      <w:r w:rsidR="008C7064" w:rsidRPr="00F70A3C">
        <w:rPr>
          <w:rFonts w:eastAsia="Times New Roman" w:cs="Arial"/>
          <w:lang w:val="fr-FR"/>
        </w:rPr>
        <w:t> </w:t>
      </w:r>
      <w:r w:rsidRPr="00F70A3C">
        <w:rPr>
          <w:rFonts w:eastAsia="Times New Roman" w:cs="Arial"/>
          <w:lang w:val="fr-FR"/>
        </w:rPr>
        <w:t>Conférence des Parties.</w:t>
      </w:r>
    </w:p>
    <w:p w14:paraId="46B5D9A3" w14:textId="77777777" w:rsidR="00FD2D97" w:rsidRPr="00F70A3C" w:rsidRDefault="00FD2D97">
      <w:pPr>
        <w:ind w:left="2268" w:hanging="425"/>
        <w:rPr>
          <w:rFonts w:eastAsia="Times New Roman" w:cs="Arial"/>
          <w:lang w:val="fr-FR"/>
        </w:rPr>
      </w:pPr>
    </w:p>
    <w:p w14:paraId="496B099F" w14:textId="77777777" w:rsidR="00FD2D97" w:rsidRPr="00F70A3C" w:rsidRDefault="00760A97">
      <w:pPr>
        <w:ind w:left="851" w:hanging="851"/>
        <w:rPr>
          <w:rFonts w:eastAsia="Times New Roman" w:cs="Arial"/>
          <w:b/>
          <w:bCs/>
          <w:i/>
          <w:iCs/>
          <w:lang w:val="fr-FR"/>
        </w:rPr>
      </w:pPr>
      <w:r w:rsidRPr="00F70A3C">
        <w:rPr>
          <w:rFonts w:eastAsia="Times New Roman" w:cs="Arial"/>
          <w:b/>
          <w:bCs/>
          <w:i/>
          <w:iCs/>
          <w:lang w:val="fr-FR"/>
        </w:rPr>
        <w:t>À l’adresse du Secrétariat</w:t>
      </w:r>
    </w:p>
    <w:p w14:paraId="2A5CF693" w14:textId="77777777" w:rsidR="00FD2D97" w:rsidRPr="00F70A3C" w:rsidRDefault="00FD2D97">
      <w:pPr>
        <w:ind w:left="851" w:hanging="851"/>
        <w:rPr>
          <w:rFonts w:eastAsia="Times New Roman" w:cs="Arial"/>
          <w:lang w:val="fr-FR"/>
        </w:rPr>
      </w:pPr>
    </w:p>
    <w:p w14:paraId="4B6C28C3" w14:textId="77777777" w:rsidR="00FD2D97" w:rsidRPr="00F70A3C" w:rsidRDefault="00760A97">
      <w:pPr>
        <w:tabs>
          <w:tab w:val="left" w:pos="1843"/>
        </w:tabs>
        <w:ind w:left="851" w:hanging="851"/>
        <w:rPr>
          <w:rFonts w:eastAsia="Times New Roman" w:cs="Arial"/>
          <w:lang w:val="fr-FR"/>
        </w:rPr>
      </w:pPr>
      <w:r w:rsidRPr="00F70A3C">
        <w:rPr>
          <w:rFonts w:eastAsia="Times New Roman" w:cs="Arial"/>
          <w:lang w:val="fr-FR"/>
        </w:rPr>
        <w:t>15.BB</w:t>
      </w:r>
      <w:r w:rsidRPr="00F70A3C">
        <w:rPr>
          <w:rFonts w:eastAsia="Times New Roman" w:cs="Arial"/>
          <w:lang w:val="fr-FR"/>
        </w:rPr>
        <w:tab/>
        <w:t>Le Secrétariat doit</w:t>
      </w:r>
      <w:r w:rsidR="008C7064" w:rsidRPr="00F70A3C">
        <w:rPr>
          <w:rFonts w:eastAsia="Times New Roman" w:cs="Arial"/>
          <w:lang w:val="fr-FR"/>
        </w:rPr>
        <w:t> </w:t>
      </w:r>
      <w:r w:rsidRPr="00F70A3C">
        <w:rPr>
          <w:rFonts w:eastAsia="Times New Roman" w:cs="Arial"/>
          <w:lang w:val="fr-FR"/>
        </w:rPr>
        <w:t xml:space="preserve">: </w:t>
      </w:r>
    </w:p>
    <w:p w14:paraId="0F64A5FF" w14:textId="77777777" w:rsidR="00FD2D97" w:rsidRPr="00F70A3C" w:rsidRDefault="00FD2D97">
      <w:pPr>
        <w:ind w:left="851" w:hanging="851"/>
        <w:rPr>
          <w:rFonts w:eastAsia="Times New Roman" w:cs="Arial"/>
          <w:lang w:val="fr-FR"/>
        </w:rPr>
      </w:pPr>
    </w:p>
    <w:p w14:paraId="2340E35B" w14:textId="77777777" w:rsidR="00FD2D97" w:rsidRPr="00F70A3C" w:rsidRDefault="00760A97">
      <w:pPr>
        <w:ind w:left="1418" w:hanging="567"/>
        <w:rPr>
          <w:rFonts w:eastAsia="Times New Roman" w:cs="Arial"/>
          <w:lang w:val="fr-FR"/>
        </w:rPr>
      </w:pPr>
      <w:r w:rsidRPr="00F70A3C">
        <w:rPr>
          <w:rFonts w:eastAsia="Times New Roman" w:cs="Arial"/>
          <w:lang w:val="fr-FR"/>
        </w:rPr>
        <w:t>a)</w:t>
      </w:r>
      <w:r w:rsidRPr="00F70A3C">
        <w:rPr>
          <w:lang w:val="fr-FR"/>
        </w:rPr>
        <w:tab/>
      </w:r>
      <w:r w:rsidRPr="00F70A3C">
        <w:rPr>
          <w:rFonts w:eastAsia="Times New Roman" w:cs="Arial"/>
          <w:lang w:val="fr-FR"/>
        </w:rPr>
        <w:t>sous réserve de la disponibilité de ressources externes, soutenir la mise en œuvre d</w:t>
      </w:r>
      <w:r w:rsidR="008C7064" w:rsidRPr="00F70A3C">
        <w:rPr>
          <w:rFonts w:eastAsia="Times New Roman" w:cs="Arial"/>
          <w:lang w:val="fr-FR"/>
        </w:rPr>
        <w:t>’</w:t>
      </w:r>
      <w:r w:rsidRPr="00F70A3C">
        <w:rPr>
          <w:rFonts w:eastAsia="Times New Roman" w:cs="Arial"/>
          <w:lang w:val="fr-FR"/>
        </w:rPr>
        <w:t>activités de renforcement des capacités visant à aider les États de l</w:t>
      </w:r>
      <w:r w:rsidR="008C7064" w:rsidRPr="00F70A3C">
        <w:rPr>
          <w:rFonts w:eastAsia="Times New Roman" w:cs="Arial"/>
          <w:lang w:val="fr-FR"/>
        </w:rPr>
        <w:t>’</w:t>
      </w:r>
      <w:r w:rsidRPr="00F70A3C">
        <w:rPr>
          <w:rFonts w:eastAsia="Times New Roman" w:cs="Arial"/>
          <w:lang w:val="fr-FR"/>
        </w:rPr>
        <w:t>aire de répartition de l</w:t>
      </w:r>
      <w:r w:rsidR="008C7064" w:rsidRPr="00F70A3C">
        <w:rPr>
          <w:rFonts w:eastAsia="Times New Roman" w:cs="Arial"/>
          <w:lang w:val="fr-FR"/>
        </w:rPr>
        <w:t>’</w:t>
      </w:r>
      <w:r w:rsidRPr="00F70A3C">
        <w:rPr>
          <w:rFonts w:eastAsia="Times New Roman" w:cs="Arial"/>
          <w:lang w:val="fr-FR"/>
        </w:rPr>
        <w:t>Afrique de l</w:t>
      </w:r>
      <w:r w:rsidR="008C7064" w:rsidRPr="00F70A3C">
        <w:rPr>
          <w:rFonts w:eastAsia="Times New Roman" w:cs="Arial"/>
          <w:lang w:val="fr-FR"/>
        </w:rPr>
        <w:t>’</w:t>
      </w:r>
      <w:r w:rsidRPr="00F70A3C">
        <w:rPr>
          <w:rFonts w:eastAsia="Times New Roman" w:cs="Arial"/>
          <w:lang w:val="fr-FR"/>
        </w:rPr>
        <w:t>Ouest à mettre en œuvre le PAME Vautours</w:t>
      </w:r>
      <w:r w:rsidR="008C7064" w:rsidRPr="00F70A3C">
        <w:rPr>
          <w:rFonts w:eastAsia="Times New Roman" w:cs="Arial"/>
          <w:lang w:val="fr-FR"/>
        </w:rPr>
        <w:t> </w:t>
      </w:r>
      <w:r w:rsidRPr="00F70A3C">
        <w:rPr>
          <w:rFonts w:eastAsia="Times New Roman" w:cs="Arial"/>
          <w:lang w:val="fr-FR"/>
        </w:rPr>
        <w:t>;</w:t>
      </w:r>
    </w:p>
    <w:p w14:paraId="0B5EEAFC" w14:textId="77777777" w:rsidR="00FD2D97" w:rsidRPr="00F70A3C" w:rsidRDefault="00FD2D97">
      <w:pPr>
        <w:ind w:left="1418" w:hanging="567"/>
        <w:rPr>
          <w:rFonts w:eastAsia="Times New Roman" w:cs="Arial"/>
          <w:lang w:val="fr-FR"/>
        </w:rPr>
      </w:pPr>
    </w:p>
    <w:p w14:paraId="53697F9E" w14:textId="77777777" w:rsidR="00FD2D97" w:rsidRPr="00F70A3C" w:rsidRDefault="00760A97">
      <w:pPr>
        <w:ind w:left="1418" w:hanging="567"/>
        <w:rPr>
          <w:rFonts w:eastAsia="Times New Roman" w:cs="Arial"/>
          <w:lang w:val="fr-FR"/>
        </w:rPr>
      </w:pPr>
      <w:r w:rsidRPr="00F70A3C">
        <w:rPr>
          <w:rFonts w:eastAsia="Times New Roman" w:cs="Arial"/>
          <w:lang w:val="fr-FR"/>
        </w:rPr>
        <w:t>b)</w:t>
      </w:r>
      <w:r w:rsidRPr="00F70A3C">
        <w:rPr>
          <w:lang w:val="fr-FR"/>
        </w:rPr>
        <w:tab/>
      </w:r>
      <w:r w:rsidRPr="00F70A3C">
        <w:rPr>
          <w:rFonts w:eastAsia="Times New Roman" w:cs="Arial"/>
          <w:lang w:val="fr-FR"/>
        </w:rPr>
        <w:t>sous réserve de la disponibilité de ressources externes, élaborer une étude sur l’utilisation des vautours fondée sur les croyances et ses conséquences en Afrique afin d’éclairer le choix des pays sur lesquels concentrer les efforts et la meilleure démarche en la matière</w:t>
      </w:r>
      <w:r w:rsidR="008C7064" w:rsidRPr="00F70A3C">
        <w:rPr>
          <w:rFonts w:eastAsia="Times New Roman" w:cs="Arial"/>
          <w:lang w:val="fr-FR"/>
        </w:rPr>
        <w:t> </w:t>
      </w:r>
      <w:r w:rsidRPr="00F70A3C">
        <w:rPr>
          <w:rFonts w:eastAsia="Times New Roman" w:cs="Arial"/>
          <w:lang w:val="fr-FR"/>
        </w:rPr>
        <w:t>;</w:t>
      </w:r>
    </w:p>
    <w:p w14:paraId="1151A179" w14:textId="77777777" w:rsidR="00FD2D97" w:rsidRPr="00F70A3C" w:rsidRDefault="00FD2D97">
      <w:pPr>
        <w:ind w:left="1418" w:hanging="567"/>
        <w:rPr>
          <w:rFonts w:eastAsia="Times New Roman" w:cs="Arial"/>
          <w:lang w:val="fr-FR"/>
        </w:rPr>
      </w:pPr>
    </w:p>
    <w:p w14:paraId="03AC66F8" w14:textId="77777777" w:rsidR="00FD2D97" w:rsidRPr="00F70A3C" w:rsidRDefault="00760A97">
      <w:pPr>
        <w:ind w:left="1418" w:hanging="567"/>
        <w:rPr>
          <w:rFonts w:eastAsia="Times New Roman" w:cs="Arial"/>
          <w:lang w:val="fr-FR"/>
        </w:rPr>
      </w:pPr>
      <w:r w:rsidRPr="00F70A3C">
        <w:rPr>
          <w:rFonts w:eastAsia="Times New Roman" w:cs="Arial"/>
          <w:lang w:val="fr-FR"/>
        </w:rPr>
        <w:t>c)</w:t>
      </w:r>
      <w:r w:rsidRPr="00F70A3C">
        <w:rPr>
          <w:lang w:val="fr-FR"/>
        </w:rPr>
        <w:tab/>
      </w:r>
      <w:r w:rsidRPr="00F70A3C">
        <w:rPr>
          <w:rFonts w:eastAsia="Times New Roman" w:cs="Arial"/>
          <w:lang w:val="fr-FR"/>
        </w:rPr>
        <w:t>sous réserve de la disponibilité de ressources externes, soutenir le prochain examen à mi-parcours du Plan d’action pour la voie de migration du vautour moine.</w:t>
      </w:r>
    </w:p>
    <w:p w14:paraId="07F6DA91" w14:textId="77777777" w:rsidR="00FD2D97" w:rsidRPr="00F70A3C" w:rsidRDefault="00FD2D97">
      <w:pPr>
        <w:ind w:left="1418" w:hanging="567"/>
        <w:rPr>
          <w:rFonts w:eastAsia="Times New Roman" w:cs="Arial"/>
          <w:lang w:val="fr-FR"/>
        </w:rPr>
      </w:pPr>
    </w:p>
    <w:p w14:paraId="242B8F12" w14:textId="77777777" w:rsidR="00FD2D97" w:rsidRPr="00F70A3C" w:rsidRDefault="00760A97">
      <w:pPr>
        <w:ind w:left="851" w:hanging="851"/>
        <w:rPr>
          <w:rFonts w:eastAsia="Times New Roman" w:cs="Arial"/>
          <w:lang w:val="fr-FR"/>
        </w:rPr>
      </w:pPr>
      <w:r w:rsidRPr="00F70A3C">
        <w:rPr>
          <w:rFonts w:eastAsia="Times New Roman" w:cs="Arial"/>
          <w:lang w:val="fr-FR"/>
        </w:rPr>
        <w:t xml:space="preserve">15.CC </w:t>
      </w:r>
      <w:r w:rsidRPr="00F70A3C">
        <w:rPr>
          <w:lang w:val="fr-FR"/>
        </w:rPr>
        <w:tab/>
      </w:r>
      <w:r w:rsidRPr="00F70A3C">
        <w:rPr>
          <w:rFonts w:eastAsia="Times New Roman" w:cs="Arial"/>
          <w:lang w:val="fr-FR"/>
        </w:rPr>
        <w:t xml:space="preserve">Le Secrétariat doit rendre compte de la mise en œuvre de ces décisions à la prochaine réunion des signataires du </w:t>
      </w:r>
      <w:proofErr w:type="spellStart"/>
      <w:r w:rsidRPr="00F70A3C">
        <w:rPr>
          <w:rFonts w:eastAsia="Times New Roman" w:cs="Arial"/>
          <w:lang w:val="fr-FR"/>
        </w:rPr>
        <w:t>MdE</w:t>
      </w:r>
      <w:proofErr w:type="spellEnd"/>
      <w:r w:rsidRPr="00F70A3C">
        <w:rPr>
          <w:rFonts w:eastAsia="Times New Roman" w:cs="Arial"/>
          <w:lang w:val="fr-FR"/>
        </w:rPr>
        <w:t xml:space="preserve"> Rapaces et de la COP16 de la CMS.</w:t>
      </w:r>
    </w:p>
    <w:sectPr w:rsidR="00FD2D97" w:rsidRPr="00F70A3C" w:rsidSect="007815B1">
      <w:headerReference w:type="even" r:id="rId26"/>
      <w:headerReference w:type="first" r:id="rId27"/>
      <w:footerReference w:type="first" r:id="rId2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167DD" w14:textId="77777777" w:rsidR="00AF670E" w:rsidRDefault="00AF670E">
      <w:r>
        <w:rPr>
          <w:lang w:val="fr-FR"/>
        </w:rPr>
        <w:separator/>
      </w:r>
    </w:p>
  </w:endnote>
  <w:endnote w:type="continuationSeparator" w:id="0">
    <w:p w14:paraId="523E6C22" w14:textId="77777777" w:rsidR="00AF670E" w:rsidRDefault="00AF670E">
      <w:r>
        <w:rPr>
          <w:lang w:val="fr-FR"/>
        </w:rPr>
        <w:continuationSeparator/>
      </w:r>
    </w:p>
  </w:endnote>
  <w:endnote w:type="continuationNotice" w:id="1">
    <w:p w14:paraId="567AA886" w14:textId="77777777" w:rsidR="00AF670E" w:rsidRDefault="00AF6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2A17384B"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008C7064">
          <w:rPr>
            <w:noProof/>
            <w:sz w:val="18"/>
            <w:szCs w:val="18"/>
          </w:rPr>
          <w:t>12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7B5258C0" w14:textId="77777777"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008C7064">
          <w:rPr>
            <w:noProof/>
            <w:sz w:val="18"/>
            <w:szCs w:val="18"/>
          </w:rPr>
          <w:t>13</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21185223"/>
      <w:docPartObj>
        <w:docPartGallery w:val="Page Numbers (Bottom of Page)"/>
        <w:docPartUnique/>
      </w:docPartObj>
    </w:sdtPr>
    <w:sdtEndPr>
      <w:rPr>
        <w:noProof/>
      </w:rPr>
    </w:sdtEndPr>
    <w:sdtContent>
      <w:p w14:paraId="7A68780A" w14:textId="2F62D032" w:rsidR="00B10DFF" w:rsidRPr="00B10DFF" w:rsidRDefault="00B10DFF" w:rsidP="00B10DFF">
        <w:pPr>
          <w:pStyle w:val="Footer"/>
          <w:jc w:val="center"/>
          <w:rPr>
            <w:sz w:val="18"/>
            <w:szCs w:val="18"/>
          </w:rPr>
        </w:pPr>
        <w:r w:rsidRPr="00B10DFF">
          <w:rPr>
            <w:sz w:val="18"/>
            <w:szCs w:val="18"/>
          </w:rPr>
          <w:fldChar w:fldCharType="begin"/>
        </w:r>
        <w:r w:rsidRPr="00B10DFF">
          <w:rPr>
            <w:sz w:val="18"/>
            <w:szCs w:val="18"/>
          </w:rPr>
          <w:instrText xml:space="preserve"> PAGE   \* MERGEFORMAT </w:instrText>
        </w:r>
        <w:r w:rsidRPr="00B10DFF">
          <w:rPr>
            <w:sz w:val="18"/>
            <w:szCs w:val="18"/>
          </w:rPr>
          <w:fldChar w:fldCharType="separate"/>
        </w:r>
        <w:r w:rsidRPr="00B10DFF">
          <w:rPr>
            <w:noProof/>
            <w:sz w:val="18"/>
            <w:szCs w:val="18"/>
          </w:rPr>
          <w:t>2</w:t>
        </w:r>
        <w:r w:rsidRPr="00B10DF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0FDB7" w14:textId="77777777" w:rsidR="00AF670E" w:rsidRDefault="00AF670E">
      <w:r>
        <w:rPr>
          <w:lang w:val="fr-FR"/>
        </w:rPr>
        <w:separator/>
      </w:r>
    </w:p>
  </w:footnote>
  <w:footnote w:type="continuationSeparator" w:id="0">
    <w:p w14:paraId="47BDDD98" w14:textId="77777777" w:rsidR="00AF670E" w:rsidRDefault="00AF670E">
      <w:r>
        <w:rPr>
          <w:lang w:val="fr-FR"/>
        </w:rPr>
        <w:continuationSeparator/>
      </w:r>
    </w:p>
  </w:footnote>
  <w:footnote w:type="continuationNotice" w:id="1">
    <w:p w14:paraId="2195907B" w14:textId="77777777" w:rsidR="00AF670E" w:rsidRDefault="00AF67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F14F" w14:textId="77777777"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D525BF">
      <w:rPr>
        <w:rFonts w:eastAsia="Times New Roman" w:cs="Arial"/>
        <w:i/>
        <w:sz w:val="18"/>
        <w:szCs w:val="18"/>
        <w:lang w:val="en-GB"/>
      </w:rPr>
      <w:t>26.</w:t>
    </w:r>
    <w:r w:rsidR="002C0969">
      <w:rPr>
        <w:rFonts w:eastAsia="Times New Roman" w:cs="Arial"/>
        <w:i/>
        <w:sz w:val="18"/>
        <w:szCs w:val="18"/>
        <w:lang w:val="en-GB"/>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02FD" w14:textId="77777777" w:rsidR="00FD2D97" w:rsidRDefault="00760A97">
    <w:pPr>
      <w:pStyle w:val="Header"/>
      <w:pBdr>
        <w:bottom w:val="single" w:sz="4" w:space="1" w:color="auto"/>
      </w:pBdr>
      <w:jc w:val="right"/>
      <w:rPr>
        <w:i/>
        <w:iCs/>
        <w:sz w:val="18"/>
        <w:szCs w:val="18"/>
        <w:lang w:val="fr-FR"/>
      </w:rPr>
    </w:pPr>
    <w:r>
      <w:rPr>
        <w:rFonts w:eastAsia="Times New Roman" w:cs="Arial"/>
        <w:i/>
        <w:iCs/>
        <w:sz w:val="18"/>
        <w:szCs w:val="18"/>
        <w:lang w:val="fr-FR"/>
      </w:rPr>
      <w:t>UNEP/CMS/COP15/Doc.26.6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0142" w14:textId="77777777" w:rsidR="00095BFE" w:rsidRPr="00FF59D5" w:rsidRDefault="00095BFE" w:rsidP="00095BFE">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bookmarkStart w:id="8" w:name="_Hlk208560916"/>
    <w:bookmarkStart w:id="9" w:name="_Hlk208560917"/>
    <w:r>
      <w:rPr>
        <w:noProof/>
      </w:rPr>
      <w:drawing>
        <wp:anchor distT="0" distB="0" distL="114300" distR="114300" simplePos="0" relativeHeight="251658242" behindDoc="0" locked="0" layoutInCell="1" allowOverlap="1" wp14:anchorId="5EBCFE44" wp14:editId="137366E0">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4D3E4FA1" wp14:editId="0ACF1D2E">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58241" behindDoc="0" locked="0" layoutInCell="1" allowOverlap="1" wp14:anchorId="0BC0C2BE" wp14:editId="7CFBB123">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8"/>
    <w:bookmarkEnd w:id="9"/>
  </w:p>
  <w:p w14:paraId="74E4783F" w14:textId="77777777" w:rsidR="008C7064" w:rsidRDefault="008C70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3912" w14:textId="77777777" w:rsidR="00BC509C" w:rsidRPr="002E0DE9" w:rsidRDefault="00BC509C" w:rsidP="00842B75">
    <w:pPr>
      <w:pStyle w:val="Header"/>
      <w:pBdr>
        <w:bottom w:val="single" w:sz="4" w:space="1" w:color="auto"/>
      </w:pBdr>
      <w:jc w:val="right"/>
      <w:rPr>
        <w:i/>
        <w:iCs/>
        <w:sz w:val="18"/>
        <w:szCs w:val="18"/>
      </w:rPr>
    </w:pPr>
    <w:r w:rsidRPr="37DA9B4D">
      <w:rPr>
        <w:rFonts w:eastAsia="Times New Roman" w:cs="Arial"/>
        <w:i/>
        <w:iCs/>
        <w:sz w:val="18"/>
        <w:szCs w:val="18"/>
        <w:lang w:val="en-GB"/>
      </w:rPr>
      <w:t>UNEP/CMS/COP15/Doc.26.6</w:t>
    </w:r>
    <w:r>
      <w:rPr>
        <w:rFonts w:eastAsia="Times New Roman" w:cs="Arial"/>
        <w:i/>
        <w:iCs/>
        <w:sz w:val="18"/>
        <w:szCs w:val="18"/>
        <w:lang w:val="en-GB"/>
      </w:rPr>
      <w:t>/Annex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E935" w14:textId="625D07D9" w:rsidR="007815B1" w:rsidRPr="002E0DE9" w:rsidRDefault="007815B1" w:rsidP="002E0DE9">
    <w:pPr>
      <w:pStyle w:val="Header"/>
      <w:pBdr>
        <w:bottom w:val="single" w:sz="4" w:space="1" w:color="auto"/>
      </w:pBdr>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26.6/Annexe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2F5C" w14:textId="4CFB6106" w:rsidR="007815B1" w:rsidRPr="002E0DE9" w:rsidRDefault="007815B1" w:rsidP="007815B1">
    <w:pPr>
      <w:pStyle w:val="Header"/>
      <w:pBdr>
        <w:bottom w:val="single" w:sz="4" w:space="1" w:color="auto"/>
      </w:pBdr>
      <w:jc w:val="right"/>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26.6/Annexe</w:t>
    </w:r>
  </w:p>
  <w:p w14:paraId="6CEB4199" w14:textId="77777777" w:rsidR="007815B1" w:rsidRDefault="00781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0124E"/>
    <w:multiLevelType w:val="multilevel"/>
    <w:tmpl w:val="14F66888"/>
    <w:lvl w:ilvl="0">
      <w:start w:val="5"/>
      <w:numFmt w:val="lowerLetter"/>
      <w:lvlText w:val="%1."/>
      <w:lvlJc w:val="left"/>
      <w:pPr>
        <w:tabs>
          <w:tab w:val="num" w:pos="720"/>
        </w:tabs>
        <w:ind w:left="720" w:hanging="360"/>
      </w:pPr>
    </w:lvl>
    <w:lvl w:ilvl="1">
      <w:start w:val="1"/>
      <w:numFmt w:val="lowerLetter"/>
      <w:lvlText w:val="%2)"/>
      <w:lvlJc w:val="left"/>
      <w:pPr>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4A29C9"/>
    <w:multiLevelType w:val="hybridMultilevel"/>
    <w:tmpl w:val="9F680A1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67173A"/>
    <w:multiLevelType w:val="hybridMultilevel"/>
    <w:tmpl w:val="62D4B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F74B36"/>
    <w:multiLevelType w:val="hybridMultilevel"/>
    <w:tmpl w:val="5F8A95F2"/>
    <w:lvl w:ilvl="0" w:tplc="4E24337C">
      <w:start w:val="6"/>
      <w:numFmt w:val="decimal"/>
      <w:lvlText w:val="%1."/>
      <w:lvlJc w:val="left"/>
      <w:pPr>
        <w:ind w:left="360" w:hanging="360"/>
      </w:pPr>
      <w:rPr>
        <w:rFonts w:hint="default"/>
        <w:color w:val="000000" w:themeColor="text1"/>
      </w:r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6"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E0111"/>
    <w:multiLevelType w:val="hybridMultilevel"/>
    <w:tmpl w:val="49141BD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42155479"/>
    <w:multiLevelType w:val="hybridMultilevel"/>
    <w:tmpl w:val="F0FA4F9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3316D"/>
    <w:multiLevelType w:val="hybridMultilevel"/>
    <w:tmpl w:val="9F680A16"/>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3" w15:restartNumberingAfterBreak="0">
    <w:nsid w:val="5FAE51D5"/>
    <w:multiLevelType w:val="hybridMultilevel"/>
    <w:tmpl w:val="9F680A1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3BA101A"/>
    <w:multiLevelType w:val="multilevel"/>
    <w:tmpl w:val="14F66888"/>
    <w:lvl w:ilvl="0">
      <w:start w:val="5"/>
      <w:numFmt w:val="lowerLetter"/>
      <w:lvlText w:val="%1."/>
      <w:lvlJc w:val="left"/>
      <w:pPr>
        <w:tabs>
          <w:tab w:val="num" w:pos="720"/>
        </w:tabs>
        <w:ind w:left="720" w:hanging="360"/>
      </w:pPr>
    </w:lvl>
    <w:lvl w:ilvl="1">
      <w:start w:val="1"/>
      <w:numFmt w:val="lowerLetter"/>
      <w:lvlText w:val="%2)"/>
      <w:lvlJc w:val="left"/>
      <w:pPr>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4277EFA"/>
    <w:multiLevelType w:val="hybridMultilevel"/>
    <w:tmpl w:val="9F680A16"/>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6" w15:restartNumberingAfterBreak="0">
    <w:nsid w:val="69A23F83"/>
    <w:multiLevelType w:val="hybridMultilevel"/>
    <w:tmpl w:val="2C840A38"/>
    <w:lvl w:ilvl="0" w:tplc="4DAC56B4">
      <w:start w:val="1"/>
      <w:numFmt w:val="decimal"/>
      <w:lvlText w:val="%1."/>
      <w:lvlJc w:val="left"/>
      <w:pPr>
        <w:ind w:left="567" w:hanging="567"/>
      </w:pPr>
      <w:rPr>
        <w:rFonts w:hint="default"/>
        <w:color w:val="000000" w:themeColor="text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723D54CA"/>
    <w:multiLevelType w:val="hybridMultilevel"/>
    <w:tmpl w:val="9F680A1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77507AF3"/>
    <w:multiLevelType w:val="hybridMultilevel"/>
    <w:tmpl w:val="538EC9C2"/>
    <w:lvl w:ilvl="0" w:tplc="4F387AFA">
      <w:start w:val="1"/>
      <w:numFmt w:val="lowerLetter"/>
      <w:lvlText w:val="%1)"/>
      <w:lvlJc w:val="left"/>
      <w:pPr>
        <w:ind w:left="987" w:hanging="420"/>
      </w:pPr>
      <w:rPr>
        <w:rFonts w:hint="default"/>
      </w:rPr>
    </w:lvl>
    <w:lvl w:ilvl="1" w:tplc="4C090019" w:tentative="1">
      <w:start w:val="1"/>
      <w:numFmt w:val="lowerLetter"/>
      <w:lvlText w:val="%2."/>
      <w:lvlJc w:val="left"/>
      <w:pPr>
        <w:ind w:left="1647" w:hanging="360"/>
      </w:pPr>
    </w:lvl>
    <w:lvl w:ilvl="2" w:tplc="4C09001B" w:tentative="1">
      <w:start w:val="1"/>
      <w:numFmt w:val="lowerRoman"/>
      <w:lvlText w:val="%3."/>
      <w:lvlJc w:val="right"/>
      <w:pPr>
        <w:ind w:left="2367" w:hanging="180"/>
      </w:pPr>
    </w:lvl>
    <w:lvl w:ilvl="3" w:tplc="4C09000F" w:tentative="1">
      <w:start w:val="1"/>
      <w:numFmt w:val="decimal"/>
      <w:lvlText w:val="%4."/>
      <w:lvlJc w:val="left"/>
      <w:pPr>
        <w:ind w:left="3087" w:hanging="360"/>
      </w:pPr>
    </w:lvl>
    <w:lvl w:ilvl="4" w:tplc="4C090019" w:tentative="1">
      <w:start w:val="1"/>
      <w:numFmt w:val="lowerLetter"/>
      <w:lvlText w:val="%5."/>
      <w:lvlJc w:val="left"/>
      <w:pPr>
        <w:ind w:left="3807" w:hanging="360"/>
      </w:pPr>
    </w:lvl>
    <w:lvl w:ilvl="5" w:tplc="4C09001B" w:tentative="1">
      <w:start w:val="1"/>
      <w:numFmt w:val="lowerRoman"/>
      <w:lvlText w:val="%6."/>
      <w:lvlJc w:val="right"/>
      <w:pPr>
        <w:ind w:left="4527" w:hanging="180"/>
      </w:pPr>
    </w:lvl>
    <w:lvl w:ilvl="6" w:tplc="4C09000F" w:tentative="1">
      <w:start w:val="1"/>
      <w:numFmt w:val="decimal"/>
      <w:lvlText w:val="%7."/>
      <w:lvlJc w:val="left"/>
      <w:pPr>
        <w:ind w:left="5247" w:hanging="360"/>
      </w:pPr>
    </w:lvl>
    <w:lvl w:ilvl="7" w:tplc="4C090019" w:tentative="1">
      <w:start w:val="1"/>
      <w:numFmt w:val="lowerLetter"/>
      <w:lvlText w:val="%8."/>
      <w:lvlJc w:val="left"/>
      <w:pPr>
        <w:ind w:left="5967" w:hanging="360"/>
      </w:pPr>
    </w:lvl>
    <w:lvl w:ilvl="8" w:tplc="4C09001B" w:tentative="1">
      <w:start w:val="1"/>
      <w:numFmt w:val="lowerRoman"/>
      <w:lvlText w:val="%9."/>
      <w:lvlJc w:val="right"/>
      <w:pPr>
        <w:ind w:left="6687" w:hanging="180"/>
      </w:pPr>
    </w:lvl>
  </w:abstractNum>
  <w:abstractNum w:abstractNumId="20"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1897464">
    <w:abstractNumId w:val="10"/>
  </w:num>
  <w:num w:numId="2" w16cid:durableId="1114516660">
    <w:abstractNumId w:val="18"/>
  </w:num>
  <w:num w:numId="3" w16cid:durableId="1415661243">
    <w:abstractNumId w:val="0"/>
  </w:num>
  <w:num w:numId="4" w16cid:durableId="12939490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23956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59410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0829327">
    <w:abstractNumId w:val="6"/>
  </w:num>
  <w:num w:numId="8" w16cid:durableId="2032413448">
    <w:abstractNumId w:val="21"/>
  </w:num>
  <w:num w:numId="9" w16cid:durableId="1127049599">
    <w:abstractNumId w:val="11"/>
  </w:num>
  <w:num w:numId="10" w16cid:durableId="248318454">
    <w:abstractNumId w:val="1"/>
  </w:num>
  <w:num w:numId="11" w16cid:durableId="888538900">
    <w:abstractNumId w:val="16"/>
  </w:num>
  <w:num w:numId="12" w16cid:durableId="2127892670">
    <w:abstractNumId w:val="3"/>
  </w:num>
  <w:num w:numId="13" w16cid:durableId="927924978">
    <w:abstractNumId w:val="12"/>
  </w:num>
  <w:num w:numId="14" w16cid:durableId="1089236581">
    <w:abstractNumId w:val="13"/>
  </w:num>
  <w:num w:numId="15" w16cid:durableId="1949727348">
    <w:abstractNumId w:val="15"/>
  </w:num>
  <w:num w:numId="16" w16cid:durableId="1317732733">
    <w:abstractNumId w:val="20"/>
  </w:num>
  <w:num w:numId="17" w16cid:durableId="1818064994">
    <w:abstractNumId w:val="19"/>
  </w:num>
  <w:num w:numId="18" w16cid:durableId="1533225397">
    <w:abstractNumId w:val="5"/>
  </w:num>
  <w:num w:numId="19" w16cid:durableId="1086003608">
    <w:abstractNumId w:val="9"/>
  </w:num>
  <w:num w:numId="20" w16cid:durableId="679352868">
    <w:abstractNumId w:val="7"/>
  </w:num>
  <w:num w:numId="21" w16cid:durableId="527256384">
    <w:abstractNumId w:val="17"/>
  </w:num>
  <w:num w:numId="22" w16cid:durableId="513690492">
    <w:abstractNumId w:val="14"/>
  </w:num>
  <w:num w:numId="23" w16cid:durableId="1641112679">
    <w:abstractNumId w:val="2"/>
  </w:num>
  <w:num w:numId="24" w16cid:durableId="259024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1EFB"/>
    <w:rsid w:val="000058FC"/>
    <w:rsid w:val="000129ED"/>
    <w:rsid w:val="000203DB"/>
    <w:rsid w:val="00027E71"/>
    <w:rsid w:val="00031A8B"/>
    <w:rsid w:val="00035676"/>
    <w:rsid w:val="00041ACF"/>
    <w:rsid w:val="00045455"/>
    <w:rsid w:val="000470C0"/>
    <w:rsid w:val="000539AB"/>
    <w:rsid w:val="0006101D"/>
    <w:rsid w:val="00061A74"/>
    <w:rsid w:val="00063268"/>
    <w:rsid w:val="000639CF"/>
    <w:rsid w:val="00063C40"/>
    <w:rsid w:val="000661B2"/>
    <w:rsid w:val="00066E81"/>
    <w:rsid w:val="00081045"/>
    <w:rsid w:val="0009237D"/>
    <w:rsid w:val="00095180"/>
    <w:rsid w:val="000954F2"/>
    <w:rsid w:val="00095BFE"/>
    <w:rsid w:val="000B2DDF"/>
    <w:rsid w:val="000C2182"/>
    <w:rsid w:val="000D6A31"/>
    <w:rsid w:val="000E3161"/>
    <w:rsid w:val="000E39AB"/>
    <w:rsid w:val="000E5F7E"/>
    <w:rsid w:val="000F13BB"/>
    <w:rsid w:val="000F1858"/>
    <w:rsid w:val="000F4200"/>
    <w:rsid w:val="000F79D6"/>
    <w:rsid w:val="00103C7C"/>
    <w:rsid w:val="0010552F"/>
    <w:rsid w:val="0010734A"/>
    <w:rsid w:val="00121C98"/>
    <w:rsid w:val="001246E5"/>
    <w:rsid w:val="00127EF5"/>
    <w:rsid w:val="00130CE1"/>
    <w:rsid w:val="00134CC5"/>
    <w:rsid w:val="001351B3"/>
    <w:rsid w:val="00137609"/>
    <w:rsid w:val="001449D8"/>
    <w:rsid w:val="001463ED"/>
    <w:rsid w:val="00150BD8"/>
    <w:rsid w:val="00153427"/>
    <w:rsid w:val="00161941"/>
    <w:rsid w:val="00164B43"/>
    <w:rsid w:val="00170140"/>
    <w:rsid w:val="001750A8"/>
    <w:rsid w:val="00177179"/>
    <w:rsid w:val="001820DA"/>
    <w:rsid w:val="00184004"/>
    <w:rsid w:val="00184287"/>
    <w:rsid w:val="00190ADA"/>
    <w:rsid w:val="0019160A"/>
    <w:rsid w:val="001963BF"/>
    <w:rsid w:val="00197690"/>
    <w:rsid w:val="001A243A"/>
    <w:rsid w:val="001B3D34"/>
    <w:rsid w:val="001B4047"/>
    <w:rsid w:val="001C63FD"/>
    <w:rsid w:val="001C6C56"/>
    <w:rsid w:val="001D065C"/>
    <w:rsid w:val="001E3E1E"/>
    <w:rsid w:val="001E64A6"/>
    <w:rsid w:val="001E650D"/>
    <w:rsid w:val="00207610"/>
    <w:rsid w:val="00215DA8"/>
    <w:rsid w:val="00223530"/>
    <w:rsid w:val="00227395"/>
    <w:rsid w:val="002279FF"/>
    <w:rsid w:val="002326AB"/>
    <w:rsid w:val="002332B9"/>
    <w:rsid w:val="00235010"/>
    <w:rsid w:val="0023529B"/>
    <w:rsid w:val="00236958"/>
    <w:rsid w:val="00236AB3"/>
    <w:rsid w:val="00237692"/>
    <w:rsid w:val="00251F02"/>
    <w:rsid w:val="00253D6D"/>
    <w:rsid w:val="00265464"/>
    <w:rsid w:val="00270B03"/>
    <w:rsid w:val="002718CE"/>
    <w:rsid w:val="0027297F"/>
    <w:rsid w:val="00281913"/>
    <w:rsid w:val="00284272"/>
    <w:rsid w:val="00284880"/>
    <w:rsid w:val="00286996"/>
    <w:rsid w:val="0028770F"/>
    <w:rsid w:val="00292F89"/>
    <w:rsid w:val="002A1B30"/>
    <w:rsid w:val="002A4EF4"/>
    <w:rsid w:val="002B2806"/>
    <w:rsid w:val="002C0969"/>
    <w:rsid w:val="002C6569"/>
    <w:rsid w:val="002E0DE9"/>
    <w:rsid w:val="002E37BC"/>
    <w:rsid w:val="002E6A7D"/>
    <w:rsid w:val="002F037B"/>
    <w:rsid w:val="002F2840"/>
    <w:rsid w:val="002F79AD"/>
    <w:rsid w:val="0031268E"/>
    <w:rsid w:val="00320C10"/>
    <w:rsid w:val="00327666"/>
    <w:rsid w:val="00331D38"/>
    <w:rsid w:val="0033221E"/>
    <w:rsid w:val="0033736E"/>
    <w:rsid w:val="00340E1F"/>
    <w:rsid w:val="00344E34"/>
    <w:rsid w:val="0035024E"/>
    <w:rsid w:val="0036009F"/>
    <w:rsid w:val="003617C2"/>
    <w:rsid w:val="003669FF"/>
    <w:rsid w:val="003710C2"/>
    <w:rsid w:val="00381BA5"/>
    <w:rsid w:val="00385CE0"/>
    <w:rsid w:val="00386521"/>
    <w:rsid w:val="00386CE3"/>
    <w:rsid w:val="00387806"/>
    <w:rsid w:val="0039052C"/>
    <w:rsid w:val="00390606"/>
    <w:rsid w:val="003A3BA1"/>
    <w:rsid w:val="003A43F3"/>
    <w:rsid w:val="003A797C"/>
    <w:rsid w:val="003B2BF9"/>
    <w:rsid w:val="003C569E"/>
    <w:rsid w:val="003C7318"/>
    <w:rsid w:val="003E40F1"/>
    <w:rsid w:val="003E4184"/>
    <w:rsid w:val="003E438E"/>
    <w:rsid w:val="003E51BC"/>
    <w:rsid w:val="003E78F2"/>
    <w:rsid w:val="003F2E09"/>
    <w:rsid w:val="003F53A4"/>
    <w:rsid w:val="003F55D2"/>
    <w:rsid w:val="0040663F"/>
    <w:rsid w:val="00406FC1"/>
    <w:rsid w:val="00410C34"/>
    <w:rsid w:val="00414099"/>
    <w:rsid w:val="004216E1"/>
    <w:rsid w:val="00424CB2"/>
    <w:rsid w:val="00431FE3"/>
    <w:rsid w:val="00432A50"/>
    <w:rsid w:val="00434BDA"/>
    <w:rsid w:val="00442558"/>
    <w:rsid w:val="00443325"/>
    <w:rsid w:val="00445DC0"/>
    <w:rsid w:val="00447243"/>
    <w:rsid w:val="004531F1"/>
    <w:rsid w:val="004568EE"/>
    <w:rsid w:val="00457A20"/>
    <w:rsid w:val="004608C4"/>
    <w:rsid w:val="00460F89"/>
    <w:rsid w:val="0046108A"/>
    <w:rsid w:val="00461F8E"/>
    <w:rsid w:val="004639CE"/>
    <w:rsid w:val="00466161"/>
    <w:rsid w:val="00467107"/>
    <w:rsid w:val="004714F5"/>
    <w:rsid w:val="00472BCE"/>
    <w:rsid w:val="004741D2"/>
    <w:rsid w:val="00480346"/>
    <w:rsid w:val="0048792F"/>
    <w:rsid w:val="004923BA"/>
    <w:rsid w:val="00495B71"/>
    <w:rsid w:val="004970C1"/>
    <w:rsid w:val="004A24C8"/>
    <w:rsid w:val="004A5456"/>
    <w:rsid w:val="004A6D2D"/>
    <w:rsid w:val="004A6F3E"/>
    <w:rsid w:val="004A7557"/>
    <w:rsid w:val="004B3B53"/>
    <w:rsid w:val="004B3E8A"/>
    <w:rsid w:val="004B415A"/>
    <w:rsid w:val="004C015B"/>
    <w:rsid w:val="004C1FDD"/>
    <w:rsid w:val="004C377B"/>
    <w:rsid w:val="004C426E"/>
    <w:rsid w:val="004C443D"/>
    <w:rsid w:val="004C56F2"/>
    <w:rsid w:val="00500665"/>
    <w:rsid w:val="005008C4"/>
    <w:rsid w:val="005064D4"/>
    <w:rsid w:val="00515080"/>
    <w:rsid w:val="00516A25"/>
    <w:rsid w:val="00531BD1"/>
    <w:rsid w:val="00531CD0"/>
    <w:rsid w:val="005330F7"/>
    <w:rsid w:val="00546689"/>
    <w:rsid w:val="00550662"/>
    <w:rsid w:val="0055344C"/>
    <w:rsid w:val="00563598"/>
    <w:rsid w:val="005658DC"/>
    <w:rsid w:val="0059075E"/>
    <w:rsid w:val="005926F7"/>
    <w:rsid w:val="00594151"/>
    <w:rsid w:val="005964A7"/>
    <w:rsid w:val="00597EB1"/>
    <w:rsid w:val="005A2A3E"/>
    <w:rsid w:val="005B23A6"/>
    <w:rsid w:val="005C28E8"/>
    <w:rsid w:val="005C5625"/>
    <w:rsid w:val="005C5C48"/>
    <w:rsid w:val="005D3C6F"/>
    <w:rsid w:val="005D4CDB"/>
    <w:rsid w:val="005D75E2"/>
    <w:rsid w:val="005E031D"/>
    <w:rsid w:val="005E6D3C"/>
    <w:rsid w:val="005F04F7"/>
    <w:rsid w:val="005F11FB"/>
    <w:rsid w:val="005F39BE"/>
    <w:rsid w:val="005F44D8"/>
    <w:rsid w:val="005F738C"/>
    <w:rsid w:val="0060110D"/>
    <w:rsid w:val="00607969"/>
    <w:rsid w:val="00610891"/>
    <w:rsid w:val="006122EB"/>
    <w:rsid w:val="00612E36"/>
    <w:rsid w:val="0061405F"/>
    <w:rsid w:val="00616CFE"/>
    <w:rsid w:val="0062571F"/>
    <w:rsid w:val="006528F1"/>
    <w:rsid w:val="00654172"/>
    <w:rsid w:val="00655A10"/>
    <w:rsid w:val="006704FB"/>
    <w:rsid w:val="0067407C"/>
    <w:rsid w:val="00682891"/>
    <w:rsid w:val="006867A3"/>
    <w:rsid w:val="006870B4"/>
    <w:rsid w:val="0069463E"/>
    <w:rsid w:val="006A689A"/>
    <w:rsid w:val="006A7B5B"/>
    <w:rsid w:val="006A7DC4"/>
    <w:rsid w:val="006B056E"/>
    <w:rsid w:val="006B6053"/>
    <w:rsid w:val="006C0316"/>
    <w:rsid w:val="006C1B97"/>
    <w:rsid w:val="006C26A2"/>
    <w:rsid w:val="006D2054"/>
    <w:rsid w:val="006D4273"/>
    <w:rsid w:val="006E70EB"/>
    <w:rsid w:val="006F38FC"/>
    <w:rsid w:val="00703319"/>
    <w:rsid w:val="00704E4A"/>
    <w:rsid w:val="0071075B"/>
    <w:rsid w:val="0071181A"/>
    <w:rsid w:val="007124EC"/>
    <w:rsid w:val="007144F2"/>
    <w:rsid w:val="00717B77"/>
    <w:rsid w:val="00723C58"/>
    <w:rsid w:val="007259EC"/>
    <w:rsid w:val="00727F2B"/>
    <w:rsid w:val="0073233F"/>
    <w:rsid w:val="007366ED"/>
    <w:rsid w:val="00753B80"/>
    <w:rsid w:val="00760A97"/>
    <w:rsid w:val="00763C1F"/>
    <w:rsid w:val="00763F5B"/>
    <w:rsid w:val="00764EF7"/>
    <w:rsid w:val="007711A2"/>
    <w:rsid w:val="00772150"/>
    <w:rsid w:val="007815B1"/>
    <w:rsid w:val="00783CE7"/>
    <w:rsid w:val="00786961"/>
    <w:rsid w:val="00786F15"/>
    <w:rsid w:val="0078705A"/>
    <w:rsid w:val="00787FD7"/>
    <w:rsid w:val="00796529"/>
    <w:rsid w:val="00797A5C"/>
    <w:rsid w:val="007B0B46"/>
    <w:rsid w:val="007B330A"/>
    <w:rsid w:val="007B3C6C"/>
    <w:rsid w:val="007C0424"/>
    <w:rsid w:val="007C1FD7"/>
    <w:rsid w:val="007C4332"/>
    <w:rsid w:val="007C49FB"/>
    <w:rsid w:val="007C75A2"/>
    <w:rsid w:val="007D341E"/>
    <w:rsid w:val="007D4522"/>
    <w:rsid w:val="007F3290"/>
    <w:rsid w:val="007F7DB8"/>
    <w:rsid w:val="00814AC9"/>
    <w:rsid w:val="00816618"/>
    <w:rsid w:val="00816DF6"/>
    <w:rsid w:val="00820572"/>
    <w:rsid w:val="00820C85"/>
    <w:rsid w:val="0082651F"/>
    <w:rsid w:val="008303ED"/>
    <w:rsid w:val="00837BC1"/>
    <w:rsid w:val="00842B75"/>
    <w:rsid w:val="00847DB6"/>
    <w:rsid w:val="008619CA"/>
    <w:rsid w:val="00871567"/>
    <w:rsid w:val="00871E2C"/>
    <w:rsid w:val="00872FF8"/>
    <w:rsid w:val="00873822"/>
    <w:rsid w:val="00884CEB"/>
    <w:rsid w:val="008852CE"/>
    <w:rsid w:val="008940E0"/>
    <w:rsid w:val="0089652E"/>
    <w:rsid w:val="00896A0A"/>
    <w:rsid w:val="008A2F58"/>
    <w:rsid w:val="008A41CF"/>
    <w:rsid w:val="008B0AC3"/>
    <w:rsid w:val="008B4DC3"/>
    <w:rsid w:val="008C00D5"/>
    <w:rsid w:val="008C05C9"/>
    <w:rsid w:val="008C3A4A"/>
    <w:rsid w:val="008C7064"/>
    <w:rsid w:val="008D7F9C"/>
    <w:rsid w:val="008E0431"/>
    <w:rsid w:val="008E399F"/>
    <w:rsid w:val="008E45F8"/>
    <w:rsid w:val="008E6292"/>
    <w:rsid w:val="008E7441"/>
    <w:rsid w:val="008F50FC"/>
    <w:rsid w:val="009144A0"/>
    <w:rsid w:val="00914EA8"/>
    <w:rsid w:val="00915F1E"/>
    <w:rsid w:val="00916C37"/>
    <w:rsid w:val="0092111B"/>
    <w:rsid w:val="0092141A"/>
    <w:rsid w:val="00924837"/>
    <w:rsid w:val="009263A5"/>
    <w:rsid w:val="00930326"/>
    <w:rsid w:val="00932BD9"/>
    <w:rsid w:val="00933B90"/>
    <w:rsid w:val="0093499B"/>
    <w:rsid w:val="0093713A"/>
    <w:rsid w:val="00943072"/>
    <w:rsid w:val="00955098"/>
    <w:rsid w:val="0095680D"/>
    <w:rsid w:val="0096010A"/>
    <w:rsid w:val="00963966"/>
    <w:rsid w:val="009706D8"/>
    <w:rsid w:val="00984FF2"/>
    <w:rsid w:val="0098723D"/>
    <w:rsid w:val="00993E5A"/>
    <w:rsid w:val="009943AC"/>
    <w:rsid w:val="009A076F"/>
    <w:rsid w:val="009A08AE"/>
    <w:rsid w:val="009A0E11"/>
    <w:rsid w:val="009A2337"/>
    <w:rsid w:val="009A2494"/>
    <w:rsid w:val="009A4FCA"/>
    <w:rsid w:val="009B28A1"/>
    <w:rsid w:val="009B3CF3"/>
    <w:rsid w:val="009C46A6"/>
    <w:rsid w:val="009C4B55"/>
    <w:rsid w:val="009D02F9"/>
    <w:rsid w:val="009D0EF5"/>
    <w:rsid w:val="009D1624"/>
    <w:rsid w:val="009D42AC"/>
    <w:rsid w:val="009E2794"/>
    <w:rsid w:val="009E5500"/>
    <w:rsid w:val="009E64D4"/>
    <w:rsid w:val="009F327D"/>
    <w:rsid w:val="009F3668"/>
    <w:rsid w:val="009F3C5E"/>
    <w:rsid w:val="009F6C60"/>
    <w:rsid w:val="00A00C5B"/>
    <w:rsid w:val="00A12CB6"/>
    <w:rsid w:val="00A149F1"/>
    <w:rsid w:val="00A21CD6"/>
    <w:rsid w:val="00A258D5"/>
    <w:rsid w:val="00A26DB8"/>
    <w:rsid w:val="00A312D7"/>
    <w:rsid w:val="00A350E8"/>
    <w:rsid w:val="00A414C9"/>
    <w:rsid w:val="00A44ED2"/>
    <w:rsid w:val="00A45996"/>
    <w:rsid w:val="00A45FCD"/>
    <w:rsid w:val="00A50BF6"/>
    <w:rsid w:val="00A51F61"/>
    <w:rsid w:val="00A5442D"/>
    <w:rsid w:val="00A56F6E"/>
    <w:rsid w:val="00A5757F"/>
    <w:rsid w:val="00A6498C"/>
    <w:rsid w:val="00A66E46"/>
    <w:rsid w:val="00A77913"/>
    <w:rsid w:val="00A82827"/>
    <w:rsid w:val="00A85818"/>
    <w:rsid w:val="00A86CF0"/>
    <w:rsid w:val="00A878CB"/>
    <w:rsid w:val="00A922C0"/>
    <w:rsid w:val="00A93363"/>
    <w:rsid w:val="00AB587E"/>
    <w:rsid w:val="00AB653F"/>
    <w:rsid w:val="00AB76A1"/>
    <w:rsid w:val="00AC1CF9"/>
    <w:rsid w:val="00AD35DF"/>
    <w:rsid w:val="00AD4F4C"/>
    <w:rsid w:val="00AE4032"/>
    <w:rsid w:val="00AF63ED"/>
    <w:rsid w:val="00AF670E"/>
    <w:rsid w:val="00AF7A04"/>
    <w:rsid w:val="00B03889"/>
    <w:rsid w:val="00B10DFF"/>
    <w:rsid w:val="00B2055E"/>
    <w:rsid w:val="00B326C4"/>
    <w:rsid w:val="00B326D1"/>
    <w:rsid w:val="00B33183"/>
    <w:rsid w:val="00B4546D"/>
    <w:rsid w:val="00B51A11"/>
    <w:rsid w:val="00B5368D"/>
    <w:rsid w:val="00B606CA"/>
    <w:rsid w:val="00B609A5"/>
    <w:rsid w:val="00B65994"/>
    <w:rsid w:val="00B665AB"/>
    <w:rsid w:val="00B716CD"/>
    <w:rsid w:val="00B77E8F"/>
    <w:rsid w:val="00B81CB2"/>
    <w:rsid w:val="00B86FD6"/>
    <w:rsid w:val="00B908DF"/>
    <w:rsid w:val="00B93B28"/>
    <w:rsid w:val="00BA1827"/>
    <w:rsid w:val="00BA44E0"/>
    <w:rsid w:val="00BA6F54"/>
    <w:rsid w:val="00BB7FAE"/>
    <w:rsid w:val="00BC20EA"/>
    <w:rsid w:val="00BC509C"/>
    <w:rsid w:val="00BC5EBA"/>
    <w:rsid w:val="00BC60DB"/>
    <w:rsid w:val="00BD17D4"/>
    <w:rsid w:val="00BD4391"/>
    <w:rsid w:val="00BE54DD"/>
    <w:rsid w:val="00BE7432"/>
    <w:rsid w:val="00BF470A"/>
    <w:rsid w:val="00BF52A7"/>
    <w:rsid w:val="00BF65A4"/>
    <w:rsid w:val="00C01ED7"/>
    <w:rsid w:val="00C0603C"/>
    <w:rsid w:val="00C108C1"/>
    <w:rsid w:val="00C16B71"/>
    <w:rsid w:val="00C22028"/>
    <w:rsid w:val="00C235F9"/>
    <w:rsid w:val="00C258B5"/>
    <w:rsid w:val="00C31CF5"/>
    <w:rsid w:val="00C32E9F"/>
    <w:rsid w:val="00C34F42"/>
    <w:rsid w:val="00C365D1"/>
    <w:rsid w:val="00C44CBA"/>
    <w:rsid w:val="00C45EE1"/>
    <w:rsid w:val="00C54BD3"/>
    <w:rsid w:val="00C56333"/>
    <w:rsid w:val="00C61BB4"/>
    <w:rsid w:val="00C7409D"/>
    <w:rsid w:val="00C77C1C"/>
    <w:rsid w:val="00C8234E"/>
    <w:rsid w:val="00C84262"/>
    <w:rsid w:val="00C84F03"/>
    <w:rsid w:val="00C91CE3"/>
    <w:rsid w:val="00C94443"/>
    <w:rsid w:val="00C974A1"/>
    <w:rsid w:val="00CA7B4B"/>
    <w:rsid w:val="00CB0314"/>
    <w:rsid w:val="00CB1767"/>
    <w:rsid w:val="00CB6322"/>
    <w:rsid w:val="00CC20D1"/>
    <w:rsid w:val="00CC3DEC"/>
    <w:rsid w:val="00CC4560"/>
    <w:rsid w:val="00CC49E5"/>
    <w:rsid w:val="00CC75B2"/>
    <w:rsid w:val="00CD77AD"/>
    <w:rsid w:val="00CF1DF3"/>
    <w:rsid w:val="00CF5D3B"/>
    <w:rsid w:val="00CF7507"/>
    <w:rsid w:val="00D05024"/>
    <w:rsid w:val="00D05FA8"/>
    <w:rsid w:val="00D150BE"/>
    <w:rsid w:val="00D1567A"/>
    <w:rsid w:val="00D1663C"/>
    <w:rsid w:val="00D230D8"/>
    <w:rsid w:val="00D24694"/>
    <w:rsid w:val="00D3033D"/>
    <w:rsid w:val="00D331F5"/>
    <w:rsid w:val="00D40160"/>
    <w:rsid w:val="00D418E6"/>
    <w:rsid w:val="00D42580"/>
    <w:rsid w:val="00D4285B"/>
    <w:rsid w:val="00D4691A"/>
    <w:rsid w:val="00D51901"/>
    <w:rsid w:val="00D525BF"/>
    <w:rsid w:val="00D537E6"/>
    <w:rsid w:val="00D61BE5"/>
    <w:rsid w:val="00D62FDB"/>
    <w:rsid w:val="00D66DB0"/>
    <w:rsid w:val="00D71023"/>
    <w:rsid w:val="00D73080"/>
    <w:rsid w:val="00D74867"/>
    <w:rsid w:val="00D760E0"/>
    <w:rsid w:val="00D8210B"/>
    <w:rsid w:val="00D82869"/>
    <w:rsid w:val="00D82B7E"/>
    <w:rsid w:val="00D934C7"/>
    <w:rsid w:val="00D93628"/>
    <w:rsid w:val="00D94663"/>
    <w:rsid w:val="00DB3794"/>
    <w:rsid w:val="00DB4A8D"/>
    <w:rsid w:val="00DB6B99"/>
    <w:rsid w:val="00DB6DBD"/>
    <w:rsid w:val="00DC0857"/>
    <w:rsid w:val="00DD3E22"/>
    <w:rsid w:val="00DD4314"/>
    <w:rsid w:val="00DD46D5"/>
    <w:rsid w:val="00DD57DD"/>
    <w:rsid w:val="00DE481B"/>
    <w:rsid w:val="00DE5796"/>
    <w:rsid w:val="00DE6BDA"/>
    <w:rsid w:val="00E06537"/>
    <w:rsid w:val="00E35F05"/>
    <w:rsid w:val="00E4182C"/>
    <w:rsid w:val="00E5389C"/>
    <w:rsid w:val="00E53B33"/>
    <w:rsid w:val="00E569B9"/>
    <w:rsid w:val="00E56C45"/>
    <w:rsid w:val="00E6369F"/>
    <w:rsid w:val="00E64E01"/>
    <w:rsid w:val="00E705E2"/>
    <w:rsid w:val="00E72CE1"/>
    <w:rsid w:val="00E76041"/>
    <w:rsid w:val="00E77CA3"/>
    <w:rsid w:val="00E77D51"/>
    <w:rsid w:val="00E80848"/>
    <w:rsid w:val="00E9321C"/>
    <w:rsid w:val="00E941E7"/>
    <w:rsid w:val="00E94768"/>
    <w:rsid w:val="00EB3205"/>
    <w:rsid w:val="00EC09FD"/>
    <w:rsid w:val="00EC70DD"/>
    <w:rsid w:val="00ED4785"/>
    <w:rsid w:val="00EE0C7D"/>
    <w:rsid w:val="00EE1F00"/>
    <w:rsid w:val="00EE2D38"/>
    <w:rsid w:val="00F04AF5"/>
    <w:rsid w:val="00F071CF"/>
    <w:rsid w:val="00F12291"/>
    <w:rsid w:val="00F12AA0"/>
    <w:rsid w:val="00F1482F"/>
    <w:rsid w:val="00F166B9"/>
    <w:rsid w:val="00F20429"/>
    <w:rsid w:val="00F21DB1"/>
    <w:rsid w:val="00F231E8"/>
    <w:rsid w:val="00F2452C"/>
    <w:rsid w:val="00F24714"/>
    <w:rsid w:val="00F26BA0"/>
    <w:rsid w:val="00F27214"/>
    <w:rsid w:val="00F27FC0"/>
    <w:rsid w:val="00F31CA5"/>
    <w:rsid w:val="00F346E6"/>
    <w:rsid w:val="00F373D1"/>
    <w:rsid w:val="00F44F39"/>
    <w:rsid w:val="00F53636"/>
    <w:rsid w:val="00F6539C"/>
    <w:rsid w:val="00F67E81"/>
    <w:rsid w:val="00F70A3C"/>
    <w:rsid w:val="00F7155B"/>
    <w:rsid w:val="00F74F81"/>
    <w:rsid w:val="00F75474"/>
    <w:rsid w:val="00F763FC"/>
    <w:rsid w:val="00F779C4"/>
    <w:rsid w:val="00F809C0"/>
    <w:rsid w:val="00F80E6D"/>
    <w:rsid w:val="00F90884"/>
    <w:rsid w:val="00F963CF"/>
    <w:rsid w:val="00F963FE"/>
    <w:rsid w:val="00FA29AC"/>
    <w:rsid w:val="00FA5582"/>
    <w:rsid w:val="00FC0DC5"/>
    <w:rsid w:val="00FC3174"/>
    <w:rsid w:val="00FC43BF"/>
    <w:rsid w:val="00FC78BB"/>
    <w:rsid w:val="00FD2D97"/>
    <w:rsid w:val="00FD5722"/>
    <w:rsid w:val="00FE2DFA"/>
    <w:rsid w:val="00FE321E"/>
    <w:rsid w:val="00FE4E66"/>
    <w:rsid w:val="00FE5B8D"/>
    <w:rsid w:val="00FF371E"/>
    <w:rsid w:val="00FF6285"/>
    <w:rsid w:val="0537F238"/>
    <w:rsid w:val="067ECBA5"/>
    <w:rsid w:val="069321B0"/>
    <w:rsid w:val="081B5809"/>
    <w:rsid w:val="081F0D28"/>
    <w:rsid w:val="082C84DA"/>
    <w:rsid w:val="0BDF4A72"/>
    <w:rsid w:val="0BE0BC5F"/>
    <w:rsid w:val="0F82DDB4"/>
    <w:rsid w:val="1394574E"/>
    <w:rsid w:val="15732CA5"/>
    <w:rsid w:val="18D47AF6"/>
    <w:rsid w:val="19ADBDDD"/>
    <w:rsid w:val="1BE71081"/>
    <w:rsid w:val="1BF14540"/>
    <w:rsid w:val="1FB41314"/>
    <w:rsid w:val="232A90BC"/>
    <w:rsid w:val="23D92BD9"/>
    <w:rsid w:val="24C85CA9"/>
    <w:rsid w:val="2713F5A6"/>
    <w:rsid w:val="29B79DC8"/>
    <w:rsid w:val="2B42806A"/>
    <w:rsid w:val="2C67DF81"/>
    <w:rsid w:val="2CA9CE7A"/>
    <w:rsid w:val="2F3B0A4D"/>
    <w:rsid w:val="31708E45"/>
    <w:rsid w:val="3401D770"/>
    <w:rsid w:val="359EBFE3"/>
    <w:rsid w:val="3628EA38"/>
    <w:rsid w:val="37DA9B4D"/>
    <w:rsid w:val="3AC7F01C"/>
    <w:rsid w:val="3B7BC9A0"/>
    <w:rsid w:val="3E7E9660"/>
    <w:rsid w:val="3FB81A86"/>
    <w:rsid w:val="41DABBE5"/>
    <w:rsid w:val="476A6263"/>
    <w:rsid w:val="4A2B2F5E"/>
    <w:rsid w:val="4B3E53D3"/>
    <w:rsid w:val="4B989036"/>
    <w:rsid w:val="4BC73506"/>
    <w:rsid w:val="4C2C931A"/>
    <w:rsid w:val="4E1B8525"/>
    <w:rsid w:val="4F07F9FB"/>
    <w:rsid w:val="5066D3D9"/>
    <w:rsid w:val="5079CF94"/>
    <w:rsid w:val="51FC9581"/>
    <w:rsid w:val="523A9073"/>
    <w:rsid w:val="56D1B2B3"/>
    <w:rsid w:val="581E0EA0"/>
    <w:rsid w:val="593AF378"/>
    <w:rsid w:val="59DD7AA5"/>
    <w:rsid w:val="5A70C2A0"/>
    <w:rsid w:val="5EC7C6D3"/>
    <w:rsid w:val="62C1F5C7"/>
    <w:rsid w:val="63DD7DD0"/>
    <w:rsid w:val="64246FD3"/>
    <w:rsid w:val="663CCC89"/>
    <w:rsid w:val="6BC58BDD"/>
    <w:rsid w:val="6E54150F"/>
    <w:rsid w:val="6F3C45AF"/>
    <w:rsid w:val="704576BD"/>
    <w:rsid w:val="70DC1F6A"/>
    <w:rsid w:val="74B79AA8"/>
    <w:rsid w:val="74BF8965"/>
    <w:rsid w:val="768E6AEA"/>
    <w:rsid w:val="7AC8FF96"/>
    <w:rsid w:val="7F1F20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EFE21"/>
  <w15:chartTrackingRefBased/>
  <w15:docId w15:val="{5712A677-DE21-4C98-BC92-142F4F4B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outlineLvl w:val="1"/>
    </w:pPr>
    <w:rPr>
      <w:rFonts w:ascii="Times New Roman" w:eastAsia="Times New Roman" w:hAnsi="Times New Roman" w:cs="Times New Roman"/>
      <w:b/>
      <w:bCs/>
      <w:sz w:val="36"/>
      <w:szCs w:val="24"/>
    </w:rPr>
  </w:style>
  <w:style w:type="paragraph" w:styleId="Heading5">
    <w:name w:val="heading 5"/>
    <w:basedOn w:val="Normal"/>
    <w:next w:val="Normal"/>
    <w:link w:val="Heading5Char"/>
    <w:uiPriority w:val="9"/>
    <w:semiHidden/>
    <w:unhideWhenUsed/>
    <w:qFormat/>
    <w:rsid w:val="00F70A3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786F15"/>
  </w:style>
  <w:style w:type="character" w:customStyle="1" w:styleId="UnresolvedMention1">
    <w:name w:val="Unresolved Mention1"/>
    <w:basedOn w:val="DefaultParagraphFont"/>
    <w:uiPriority w:val="99"/>
    <w:semiHidden/>
    <w:unhideWhenUsed/>
    <w:rsid w:val="003617C2"/>
    <w:rPr>
      <w:color w:val="605E5C"/>
      <w:shd w:val="clear" w:color="auto" w:fill="E1DFDD"/>
    </w:rPr>
  </w:style>
  <w:style w:type="paragraph" w:styleId="Revision">
    <w:name w:val="Revision"/>
    <w:hidden/>
    <w:uiPriority w:val="99"/>
    <w:semiHidden/>
    <w:rsid w:val="00D42580"/>
  </w:style>
  <w:style w:type="character" w:styleId="Strong">
    <w:name w:val="Strong"/>
    <w:basedOn w:val="DefaultParagraphFont"/>
    <w:uiPriority w:val="22"/>
    <w:qFormat/>
    <w:rsid w:val="00D42580"/>
    <w:rPr>
      <w:b/>
      <w:bCs/>
    </w:rPr>
  </w:style>
  <w:style w:type="character" w:styleId="FollowedHyperlink">
    <w:name w:val="FollowedHyperlink"/>
    <w:basedOn w:val="DefaultParagraphFont"/>
    <w:uiPriority w:val="99"/>
    <w:semiHidden/>
    <w:unhideWhenUsed/>
    <w:rsid w:val="00D42580"/>
    <w:rPr>
      <w:color w:val="954F72" w:themeColor="followedHyperlink"/>
      <w:u w:val="single"/>
    </w:rPr>
  </w:style>
  <w:style w:type="character" w:customStyle="1" w:styleId="Heading5Char">
    <w:name w:val="Heading 5 Char"/>
    <w:basedOn w:val="DefaultParagraphFont"/>
    <w:link w:val="Heading5"/>
    <w:uiPriority w:val="9"/>
    <w:semiHidden/>
    <w:rsid w:val="00F70A3C"/>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466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page/decisions-1350-1353-conservation-african-eurasian-vultures" TargetMode="External"/><Relationship Id="rId18" Type="http://schemas.openxmlformats.org/officeDocument/2006/relationships/hyperlink" Target="https://raptors.cms.int/fr/node/29153"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raptors.cms.int/fr/publication/plan-d%E2%80%99action-multi-esp%C3%A8ces-pour-conserver-les-vautours-dafrique-eurasie-pame-vautours" TargetMode="External"/><Relationship Id="rId17" Type="http://schemas.openxmlformats.org/officeDocument/2006/relationships/hyperlink" Target="https://www.cms.int/document/summary-conservation-plan-vultures-west-africa"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raptors.cms.int/fr/node/41576"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ms.int/document/responses-notification-2025018-conservation-african-eurasian-vultures-request-information" TargetMode="External"/><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ms.int/fr/news/2024027-appel-%C3%A0-financement-et-nominations-pour-le-groupe-de-travail-sur-les-vautou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fr/news/2025018-conservation-des-vautours-dafrique-eurasie-demande-dinformation-sur-la-mise-en-oeuvre" TargetMode="External"/><Relationship Id="rId22" Type="http://schemas.openxmlformats.org/officeDocument/2006/relationships/footer" Target="footer1.xml"/><Relationship Id="rId27" Type="http://schemas.openxmlformats.org/officeDocument/2006/relationships/header" Target="header6.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D592CD7-C58F-431B-86FF-26860CE19388}">
  <ds:schemaRefs>
    <ds:schemaRef ds:uri="http://schemas.openxmlformats.org/officeDocument/2006/bibliography"/>
  </ds:schemaRefs>
</ds:datastoreItem>
</file>

<file path=customXml/itemProps4.xml><?xml version="1.0" encoding="utf-8"?>
<ds:datastoreItem xmlns:ds="http://schemas.openxmlformats.org/officeDocument/2006/customXml" ds:itemID="{5E63B720-B54A-4502-A991-00FAC413B643}"/>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17</TotalTime>
  <Pages>11</Pages>
  <Words>4556</Words>
  <Characters>25975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23</cp:revision>
  <dcterms:created xsi:type="dcterms:W3CDTF">2025-09-25T12:30:00Z</dcterms:created>
  <dcterms:modified xsi:type="dcterms:W3CDTF">2025-10-13T13:20:00Z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_dlc_DocId">
    <vt:lpwstr>A3657FVJA3FH-483046560-147197</vt:lpwstr>
  </property>
  <property fmtid="{D5CDD505-2E9C-101B-9397-08002B2CF9AE}" pid="7" name="_dlc_DocIdItemGuid">
    <vt:lpwstr>0d573a72-e78e-40b5-a2a3-91efcd6b0c1a</vt:lpwstr>
  </property>
  <property fmtid="{D5CDD505-2E9C-101B-9397-08002B2CF9AE}" pid="8" name="_dlc_DocIdUrl">
    <vt:lpwstr>https://eadgovae.sharepoint.com/sites/UNEPCMS/_layouts/15/DocIdRedir.aspx?ID=A3657FVJA3FH-483046560-147197, A3657FVJA3FH-483046560-147197</vt:lpwstr>
  </property>
</Properties>
</file>