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8C3A4A" w14:paraId="35EEA24B" w14:textId="77777777" w:rsidTr="008B746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8C3A4A" w:rsidRDefault="002E0DE9" w:rsidP="009A2337">
            <w:pPr>
              <w:widowControl w:val="0"/>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noProof/>
                <w:lang w:val="en-GB"/>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8C3A4A"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CONVENTION ON</w:t>
            </w:r>
          </w:p>
          <w:p w14:paraId="7B8C75A2" w14:textId="77777777" w:rsidR="002E0DE9" w:rsidRPr="008C3A4A"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MIGRATORY</w:t>
            </w:r>
          </w:p>
          <w:p w14:paraId="5689BF36" w14:textId="77777777" w:rsidR="002E0DE9" w:rsidRPr="008C3A4A" w:rsidRDefault="002E0DE9" w:rsidP="009A2337">
            <w:pPr>
              <w:keepNext/>
              <w:widowControl w:val="0"/>
              <w:suppressAutoHyphens/>
              <w:autoSpaceDE w:val="0"/>
              <w:autoSpaceDN w:val="0"/>
              <w:spacing w:after="120" w:line="240" w:lineRule="auto"/>
              <w:ind w:left="-108"/>
              <w:jc w:val="both"/>
              <w:textAlignment w:val="baseline"/>
              <w:outlineLvl w:val="1"/>
              <w:rPr>
                <w:rFonts w:ascii="Calibri" w:eastAsia="Calibri" w:hAnsi="Calibri" w:cs="Times New Roman"/>
                <w:lang w:val="en-GB"/>
              </w:rPr>
            </w:pPr>
            <w:r w:rsidRPr="008C3A4A">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2EE0133E" w:rsidR="002E0DE9" w:rsidRPr="008C3A4A"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UNEP/CMS/COP1</w:t>
            </w:r>
            <w:r w:rsidR="006A689A">
              <w:rPr>
                <w:rFonts w:eastAsia="Times New Roman" w:cs="Arial"/>
                <w:lang w:val="en-GB"/>
              </w:rPr>
              <w:t>5</w:t>
            </w:r>
            <w:r w:rsidRPr="008C3A4A">
              <w:rPr>
                <w:rFonts w:eastAsia="Times New Roman" w:cs="Arial"/>
                <w:lang w:val="en-GB"/>
              </w:rPr>
              <w:t>/</w:t>
            </w:r>
            <w:r w:rsidR="006A7DC4" w:rsidRPr="008C3A4A">
              <w:rPr>
                <w:rFonts w:eastAsia="Times New Roman" w:cs="Arial"/>
                <w:lang w:val="en-GB"/>
              </w:rPr>
              <w:t>Doc.</w:t>
            </w:r>
            <w:r w:rsidR="00E170EF">
              <w:rPr>
                <w:rFonts w:eastAsia="Times New Roman" w:cs="Arial"/>
                <w:lang w:val="en-GB"/>
              </w:rPr>
              <w:t>26.4.3</w:t>
            </w:r>
          </w:p>
          <w:p w14:paraId="1FCC85D7" w14:textId="50EBA795" w:rsidR="002E0DE9" w:rsidRPr="00C42BE4" w:rsidRDefault="00C42BE4"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C42BE4">
              <w:rPr>
                <w:rFonts w:eastAsia="Times New Roman" w:cs="Arial"/>
                <w:lang w:val="en-GB"/>
              </w:rPr>
              <w:t>30 September</w:t>
            </w:r>
            <w:r w:rsidR="00F67E81" w:rsidRPr="00C42BE4">
              <w:rPr>
                <w:rFonts w:eastAsia="Times New Roman" w:cs="Arial"/>
                <w:lang w:val="en-GB"/>
              </w:rPr>
              <w:t xml:space="preserve"> </w:t>
            </w:r>
            <w:r w:rsidR="002E0DE9" w:rsidRPr="00C42BE4">
              <w:rPr>
                <w:rFonts w:eastAsia="Times New Roman" w:cs="Arial"/>
                <w:lang w:val="en-GB"/>
              </w:rPr>
              <w:t>20</w:t>
            </w:r>
            <w:r w:rsidR="00842B75" w:rsidRPr="00C42BE4">
              <w:rPr>
                <w:rFonts w:eastAsia="Times New Roman" w:cs="Arial"/>
                <w:lang w:val="en-GB"/>
              </w:rPr>
              <w:t>2</w:t>
            </w:r>
            <w:r w:rsidR="00D61BE5">
              <w:rPr>
                <w:rFonts w:eastAsia="Times New Roman" w:cs="Arial"/>
                <w:lang w:val="en-GB"/>
              </w:rPr>
              <w:t>5</w:t>
            </w:r>
          </w:p>
          <w:p w14:paraId="04374ECB" w14:textId="77777777" w:rsidR="002E0DE9" w:rsidRPr="008C3A4A" w:rsidRDefault="002E0DE9" w:rsidP="009A2337">
            <w:pPr>
              <w:widowControl w:val="0"/>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Original: English</w:t>
            </w:r>
          </w:p>
          <w:p w14:paraId="58D67260"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12"/>
                <w:szCs w:val="12"/>
                <w:lang w:val="en-GB"/>
              </w:rPr>
            </w:pPr>
          </w:p>
        </w:tc>
      </w:tr>
    </w:tbl>
    <w:p w14:paraId="1ED4F3C9" w14:textId="77777777" w:rsidR="002E0DE9" w:rsidRPr="008C3A4A"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8C3A4A" w:rsidRDefault="002E0DE9" w:rsidP="009A2337">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lang w:val="en-GB"/>
        </w:rPr>
        <w:t>1</w:t>
      </w:r>
      <w:r w:rsidR="006A689A">
        <w:rPr>
          <w:rFonts w:eastAsia="Times New Roman" w:cs="Arial"/>
          <w:lang w:val="en-GB"/>
        </w:rPr>
        <w:t>5</w:t>
      </w:r>
      <w:r w:rsidRPr="008C3A4A">
        <w:rPr>
          <w:rFonts w:eastAsia="Times New Roman" w:cs="Arial"/>
          <w:vertAlign w:val="superscript"/>
          <w:lang w:val="en-GB"/>
        </w:rPr>
        <w:t>th</w:t>
      </w:r>
      <w:r w:rsidRPr="008C3A4A">
        <w:rPr>
          <w:rFonts w:eastAsia="Times New Roman" w:cs="Arial"/>
          <w:lang w:val="en-GB"/>
        </w:rPr>
        <w:t xml:space="preserve"> MEETING OF THE CONFERENCE OF THE PARTIES</w:t>
      </w:r>
    </w:p>
    <w:p w14:paraId="1053F937" w14:textId="57B6BD01" w:rsidR="002E0DE9" w:rsidRPr="008C3A4A" w:rsidRDefault="00D66DB0" w:rsidP="009A233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ascii="Calibri" w:eastAsia="Calibri" w:hAnsi="Calibri" w:cs="Times New Roman"/>
          <w:lang w:val="en-GB"/>
        </w:rPr>
      </w:pPr>
      <w:r>
        <w:rPr>
          <w:rFonts w:eastAsia="Times New Roman" w:cs="Arial"/>
          <w:bCs/>
          <w:lang w:val="en-GB"/>
        </w:rPr>
        <w:t>Campo Grande, Brazil</w:t>
      </w:r>
      <w:r w:rsidR="008E7441">
        <w:rPr>
          <w:rFonts w:eastAsia="Times New Roman" w:cs="Arial"/>
          <w:bCs/>
          <w:lang w:val="en-GB"/>
        </w:rPr>
        <w:t>, 23 to 29 March 2026</w:t>
      </w:r>
    </w:p>
    <w:p w14:paraId="008C6855" w14:textId="0409265E" w:rsidR="002E0DE9" w:rsidRPr="008C3A4A" w:rsidRDefault="002E0DE9" w:rsidP="009A2337">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en-GB"/>
        </w:rPr>
      </w:pPr>
      <w:r w:rsidRPr="001C6C56">
        <w:rPr>
          <w:rFonts w:eastAsia="Times New Roman" w:cs="Arial"/>
          <w:iCs/>
          <w:lang w:val="en-GB"/>
        </w:rPr>
        <w:t xml:space="preserve">Agenda Item </w:t>
      </w:r>
      <w:r w:rsidR="00E170EF">
        <w:rPr>
          <w:rFonts w:eastAsia="Times New Roman" w:cs="Arial"/>
          <w:iCs/>
          <w:lang w:val="en-GB"/>
        </w:rPr>
        <w:t>26</w:t>
      </w:r>
      <w:r w:rsidR="0075223B">
        <w:rPr>
          <w:rFonts w:eastAsia="Times New Roman" w:cs="Arial"/>
          <w:iCs/>
          <w:lang w:val="en-GB"/>
        </w:rPr>
        <w:t>.4.3</w:t>
      </w:r>
    </w:p>
    <w:p w14:paraId="258B44F2"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6AE0B701"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7BC63A03" w14:textId="77777777" w:rsidR="00C04EFE" w:rsidRDefault="00B526A9" w:rsidP="00B526A9">
      <w:pPr>
        <w:widowControl w:val="0"/>
        <w:suppressAutoHyphens/>
        <w:autoSpaceDE w:val="0"/>
        <w:autoSpaceDN w:val="0"/>
        <w:spacing w:after="0" w:line="240" w:lineRule="auto"/>
        <w:jc w:val="center"/>
        <w:textAlignment w:val="baseline"/>
        <w:rPr>
          <w:rFonts w:eastAsia="Times New Roman" w:cs="Arial"/>
          <w:b/>
          <w:bCs/>
          <w:lang w:val="en-GB"/>
        </w:rPr>
      </w:pPr>
      <w:r w:rsidRPr="00B526A9">
        <w:rPr>
          <w:rFonts w:eastAsia="Times New Roman" w:cs="Arial"/>
          <w:b/>
          <w:bCs/>
          <w:lang w:val="en-GB"/>
        </w:rPr>
        <w:t xml:space="preserve">GLOBAL ACTION PLAN FOR THE CONSERVATION OF STEPPE EAGLE </w:t>
      </w:r>
    </w:p>
    <w:p w14:paraId="1A88DFDC" w14:textId="7480A7DB" w:rsidR="00B83EE4" w:rsidRPr="00B526A9" w:rsidRDefault="00B526A9" w:rsidP="00C42BE4">
      <w:pPr>
        <w:widowControl w:val="0"/>
        <w:suppressAutoHyphens/>
        <w:autoSpaceDE w:val="0"/>
        <w:autoSpaceDN w:val="0"/>
        <w:spacing w:after="120" w:line="240" w:lineRule="auto"/>
        <w:jc w:val="center"/>
        <w:textAlignment w:val="baseline"/>
        <w:rPr>
          <w:rFonts w:eastAsia="Times New Roman" w:cs="Arial"/>
          <w:b/>
          <w:bCs/>
          <w:lang w:val="en-GB"/>
        </w:rPr>
      </w:pPr>
      <w:r w:rsidRPr="00B526A9">
        <w:rPr>
          <w:rFonts w:eastAsia="Times New Roman" w:cs="Arial"/>
          <w:b/>
          <w:bCs/>
          <w:lang w:val="en-GB"/>
        </w:rPr>
        <w:t>(</w:t>
      </w:r>
      <w:r w:rsidRPr="00D97989">
        <w:rPr>
          <w:rFonts w:eastAsia="Times New Roman" w:cs="Arial"/>
          <w:b/>
          <w:bCs/>
          <w:i/>
          <w:iCs/>
          <w:lang w:val="en-GB"/>
        </w:rPr>
        <w:t>Aquila nipalensis</w:t>
      </w:r>
      <w:r w:rsidRPr="00B526A9">
        <w:rPr>
          <w:rFonts w:eastAsia="Times New Roman" w:cs="Arial"/>
          <w:b/>
          <w:bCs/>
          <w:lang w:val="en-GB"/>
        </w:rPr>
        <w:t xml:space="preserve">) (2025 – 2035) </w:t>
      </w:r>
    </w:p>
    <w:p w14:paraId="22A41750" w14:textId="4D5A96A9" w:rsidR="00AD4F4C" w:rsidRPr="009B3CF3" w:rsidRDefault="008B0AC3" w:rsidP="009B3CF3">
      <w:pPr>
        <w:widowControl w:val="0"/>
        <w:suppressAutoHyphens/>
        <w:autoSpaceDE w:val="0"/>
        <w:autoSpaceDN w:val="0"/>
        <w:spacing w:after="0" w:line="240" w:lineRule="auto"/>
        <w:jc w:val="center"/>
        <w:textAlignment w:val="baseline"/>
        <w:rPr>
          <w:rFonts w:ascii="Calibri" w:eastAsia="Calibri" w:hAnsi="Calibri" w:cs="Times New Roman"/>
          <w:lang w:val="en-GB"/>
        </w:rPr>
      </w:pPr>
      <w:r w:rsidRPr="008C3A4A">
        <w:rPr>
          <w:rFonts w:eastAsia="Times New Roman" w:cs="Arial"/>
          <w:i/>
          <w:lang w:val="en-GB"/>
        </w:rPr>
        <w:t xml:space="preserve">(Prepared by </w:t>
      </w:r>
      <w:r w:rsidR="00081045" w:rsidRPr="008C3A4A">
        <w:rPr>
          <w:rFonts w:eastAsia="Times New Roman" w:cs="Arial"/>
          <w:i/>
          <w:lang w:val="en-GB"/>
        </w:rPr>
        <w:t>the Secretariat</w:t>
      </w:r>
      <w:r w:rsidRPr="008C3A4A">
        <w:rPr>
          <w:rFonts w:eastAsia="Times New Roman" w:cs="Arial"/>
          <w:i/>
          <w:lang w:val="en-GB"/>
        </w:rPr>
        <w:t>)</w:t>
      </w:r>
    </w:p>
    <w:p w14:paraId="2843937F" w14:textId="3C5802C1" w:rsidR="002E0DE9"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51F12BF0" w14:textId="77777777" w:rsidR="00EF2A09" w:rsidRDefault="00EF2A0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49FEF890" w14:textId="44127475" w:rsidR="00EF2A09" w:rsidRDefault="00EF2A0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4FBCDEAC" w14:textId="6C4DD18D" w:rsidR="00EF2A09" w:rsidRDefault="00EF2A0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r w:rsidRPr="008C3A4A">
        <w:rPr>
          <w:rFonts w:eastAsia="Times New Roman" w:cs="Arial"/>
          <w:noProof/>
          <w:sz w:val="21"/>
          <w:szCs w:val="21"/>
          <w:lang w:val="en-GB"/>
        </w:rPr>
        <mc:AlternateContent>
          <mc:Choice Requires="wps">
            <w:drawing>
              <wp:anchor distT="0" distB="0" distL="114300" distR="114300" simplePos="0" relativeHeight="251658240" behindDoc="1" locked="0" layoutInCell="1" allowOverlap="1" wp14:anchorId="6AF39586" wp14:editId="0FEB7EC0">
                <wp:simplePos x="0" y="0"/>
                <wp:positionH relativeFrom="margin">
                  <wp:posOffset>899160</wp:posOffset>
                </wp:positionH>
                <wp:positionV relativeFrom="margin">
                  <wp:posOffset>3041650</wp:posOffset>
                </wp:positionV>
                <wp:extent cx="4304665" cy="2138045"/>
                <wp:effectExtent l="0" t="0" r="19685" b="1460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138045"/>
                        </a:xfrm>
                        <a:prstGeom prst="rect">
                          <a:avLst/>
                        </a:prstGeom>
                        <a:solidFill>
                          <a:srgbClr val="FFFFFF"/>
                        </a:solidFill>
                        <a:ln w="3172">
                          <a:solidFill>
                            <a:srgbClr val="000000"/>
                          </a:solidFill>
                          <a:prstDash val="solid"/>
                        </a:ln>
                      </wps:spPr>
                      <wps:txbx>
                        <w:txbxContent>
                          <w:p w14:paraId="361301A9" w14:textId="04B4D7F3" w:rsidR="002E0DE9" w:rsidRDefault="002E0DE9" w:rsidP="00F75474">
                            <w:pPr>
                              <w:spacing w:after="0"/>
                              <w:jc w:val="both"/>
                              <w:rPr>
                                <w:rFonts w:cs="Arial"/>
                              </w:rPr>
                            </w:pPr>
                            <w:r>
                              <w:rPr>
                                <w:rFonts w:cs="Arial"/>
                              </w:rPr>
                              <w:t>Summary:</w:t>
                            </w:r>
                            <w:r w:rsidR="008B7675">
                              <w:rPr>
                                <w:rFonts w:cs="Arial"/>
                              </w:rPr>
                              <w:t xml:space="preserve"> </w:t>
                            </w:r>
                          </w:p>
                          <w:p w14:paraId="12338272" w14:textId="77777777" w:rsidR="002E0DE9" w:rsidRDefault="002E0DE9" w:rsidP="00F75474">
                            <w:pPr>
                              <w:spacing w:after="0"/>
                              <w:jc w:val="both"/>
                              <w:rPr>
                                <w:rFonts w:cs="Arial"/>
                                <w:lang w:val="en-GB"/>
                              </w:rPr>
                            </w:pPr>
                          </w:p>
                          <w:p w14:paraId="60272360" w14:textId="2085ADEC" w:rsidR="00DD2BBB" w:rsidRPr="00DD2BBB" w:rsidRDefault="00DD2BBB" w:rsidP="00F73963">
                            <w:pPr>
                              <w:spacing w:after="0" w:line="240" w:lineRule="auto"/>
                              <w:jc w:val="both"/>
                              <w:rPr>
                                <w:rFonts w:cs="Arial"/>
                              </w:rPr>
                            </w:pPr>
                            <w:r w:rsidRPr="00381BB7">
                              <w:rPr>
                                <w:rFonts w:cs="Arial"/>
                              </w:rPr>
                              <w:t xml:space="preserve">This document </w:t>
                            </w:r>
                            <w:r w:rsidR="00B24AB5" w:rsidRPr="00381BB7">
                              <w:rPr>
                                <w:rFonts w:cs="Arial"/>
                              </w:rPr>
                              <w:t xml:space="preserve">presents </w:t>
                            </w:r>
                            <w:r w:rsidR="007247F6" w:rsidRPr="00381BB7">
                              <w:rPr>
                                <w:rFonts w:cs="Arial"/>
                              </w:rPr>
                              <w:t xml:space="preserve">the </w:t>
                            </w:r>
                            <w:r w:rsidR="00231C6A" w:rsidRPr="00381BB7">
                              <w:rPr>
                                <w:rFonts w:cs="Arial"/>
                              </w:rPr>
                              <w:t xml:space="preserve">Global </w:t>
                            </w:r>
                            <w:r w:rsidR="007247F6" w:rsidRPr="00381BB7">
                              <w:rPr>
                                <w:rFonts w:cs="Arial"/>
                              </w:rPr>
                              <w:t>A</w:t>
                            </w:r>
                            <w:r w:rsidR="00231C6A" w:rsidRPr="00381BB7">
                              <w:rPr>
                                <w:rFonts w:cs="Arial"/>
                              </w:rPr>
                              <w:t xml:space="preserve">ction Plan for the </w:t>
                            </w:r>
                            <w:r w:rsidR="00D64072">
                              <w:rPr>
                                <w:rFonts w:cs="Arial"/>
                              </w:rPr>
                              <w:t>C</w:t>
                            </w:r>
                            <w:r w:rsidR="00231C6A" w:rsidRPr="00381BB7">
                              <w:rPr>
                                <w:rFonts w:cs="Arial"/>
                              </w:rPr>
                              <w:t xml:space="preserve">onservation of </w:t>
                            </w:r>
                            <w:r w:rsidRPr="00381BB7">
                              <w:rPr>
                                <w:rFonts w:cs="Arial"/>
                              </w:rPr>
                              <w:t>Steppe Eagle</w:t>
                            </w:r>
                            <w:r w:rsidR="00381BB7">
                              <w:rPr>
                                <w:rFonts w:cs="Arial"/>
                              </w:rPr>
                              <w:t xml:space="preserve"> (Steppe Eagle GAP)</w:t>
                            </w:r>
                            <w:r w:rsidR="00D97989">
                              <w:rPr>
                                <w:rFonts w:cs="Arial"/>
                              </w:rPr>
                              <w:t xml:space="preserve"> f</w:t>
                            </w:r>
                            <w:r w:rsidR="000C5B92" w:rsidRPr="00381BB7">
                              <w:rPr>
                                <w:rFonts w:cs="Arial"/>
                              </w:rPr>
                              <w:t>or adoption</w:t>
                            </w:r>
                            <w:r w:rsidR="00D97989">
                              <w:rPr>
                                <w:rFonts w:cs="Arial"/>
                              </w:rPr>
                              <w:t xml:space="preserve">. </w:t>
                            </w:r>
                            <w:r w:rsidRPr="00381BB7">
                              <w:rPr>
                                <w:rFonts w:cs="Arial"/>
                              </w:rPr>
                              <w:t>A selection of key sections of the final draft S</w:t>
                            </w:r>
                            <w:r w:rsidR="0004672B" w:rsidRPr="00381BB7">
                              <w:rPr>
                                <w:rFonts w:cs="Arial"/>
                              </w:rPr>
                              <w:t xml:space="preserve">teppe </w:t>
                            </w:r>
                            <w:r w:rsidRPr="00381BB7">
                              <w:rPr>
                                <w:rFonts w:cs="Arial"/>
                              </w:rPr>
                              <w:t>E</w:t>
                            </w:r>
                            <w:r w:rsidR="0004672B" w:rsidRPr="00381BB7">
                              <w:rPr>
                                <w:rFonts w:cs="Arial"/>
                              </w:rPr>
                              <w:t xml:space="preserve">agle </w:t>
                            </w:r>
                            <w:r w:rsidRPr="00381BB7">
                              <w:rPr>
                                <w:rFonts w:cs="Arial"/>
                              </w:rPr>
                              <w:t>GAP is</w:t>
                            </w:r>
                            <w:r w:rsidR="00D64072">
                              <w:rPr>
                                <w:rFonts w:cs="Arial"/>
                              </w:rPr>
                              <w:t xml:space="preserve"> contained in the</w:t>
                            </w:r>
                            <w:r w:rsidRPr="00381BB7">
                              <w:rPr>
                                <w:rFonts w:cs="Arial"/>
                              </w:rPr>
                              <w:t xml:space="preserve"> Annex to th</w:t>
                            </w:r>
                            <w:r w:rsidR="00D64072">
                              <w:rPr>
                                <w:rFonts w:cs="Arial"/>
                              </w:rPr>
                              <w:t xml:space="preserve">is </w:t>
                            </w:r>
                            <w:r w:rsidRPr="00381BB7">
                              <w:rPr>
                                <w:rFonts w:cs="Arial"/>
                              </w:rPr>
                              <w:t xml:space="preserve">document and the full draft Plan is made available as an Information Document. </w:t>
                            </w:r>
                          </w:p>
                          <w:p w14:paraId="611682D9" w14:textId="77777777" w:rsidR="00DD2BBB" w:rsidRDefault="00DD2BBB" w:rsidP="00F73963">
                            <w:pPr>
                              <w:spacing w:after="0" w:line="240" w:lineRule="auto"/>
                              <w:jc w:val="both"/>
                              <w:rPr>
                                <w:rFonts w:cs="Arial"/>
                              </w:rPr>
                            </w:pPr>
                          </w:p>
                          <w:p w14:paraId="21A88436" w14:textId="4D0454AF" w:rsidR="000E2190" w:rsidRPr="0080110D" w:rsidRDefault="000E2190" w:rsidP="00F73963">
                            <w:pPr>
                              <w:spacing w:after="0" w:line="240" w:lineRule="auto"/>
                              <w:jc w:val="both"/>
                              <w:rPr>
                                <w:rFonts w:cs="Arial"/>
                                <w:iCs/>
                              </w:rPr>
                            </w:pPr>
                            <w:r w:rsidRPr="0080110D">
                              <w:rPr>
                                <w:rFonts w:cs="Arial"/>
                                <w:iCs/>
                              </w:rPr>
                              <w:t xml:space="preserve">The </w:t>
                            </w:r>
                            <w:r w:rsidR="00EE15FE">
                              <w:rPr>
                                <w:rFonts w:cs="Arial"/>
                                <w:iCs/>
                              </w:rPr>
                              <w:t>Steppe</w:t>
                            </w:r>
                            <w:r w:rsidR="00231C6A">
                              <w:rPr>
                                <w:rFonts w:cs="Arial"/>
                                <w:iCs/>
                              </w:rPr>
                              <w:t xml:space="preserve"> </w:t>
                            </w:r>
                            <w:r w:rsidR="00EE15FE">
                              <w:rPr>
                                <w:rFonts w:cs="Arial"/>
                                <w:iCs/>
                              </w:rPr>
                              <w:t>Eagle GAP</w:t>
                            </w:r>
                            <w:r w:rsidRPr="0080110D">
                              <w:rPr>
                                <w:rFonts w:cs="Arial"/>
                                <w:iCs/>
                              </w:rPr>
                              <w:t xml:space="preserve"> would support the achievement of Targets </w:t>
                            </w:r>
                            <w:r w:rsidR="00C844D2">
                              <w:rPr>
                                <w:rFonts w:cs="Arial"/>
                                <w:iCs/>
                              </w:rPr>
                              <w:t>1</w:t>
                            </w:r>
                            <w:r w:rsidRPr="0080110D">
                              <w:rPr>
                                <w:rFonts w:cs="Arial"/>
                                <w:iCs/>
                              </w:rPr>
                              <w:t>.1-</w:t>
                            </w:r>
                            <w:r w:rsidR="00C02FBC">
                              <w:rPr>
                                <w:rFonts w:cs="Arial"/>
                                <w:iCs/>
                              </w:rPr>
                              <w:t>1</w:t>
                            </w:r>
                            <w:r w:rsidRPr="0080110D">
                              <w:rPr>
                                <w:rFonts w:cs="Arial"/>
                                <w:iCs/>
                              </w:rPr>
                              <w:t xml:space="preserve">.3, </w:t>
                            </w:r>
                            <w:r w:rsidR="00C02FBC">
                              <w:rPr>
                                <w:rFonts w:cs="Arial"/>
                                <w:iCs/>
                              </w:rPr>
                              <w:t>2</w:t>
                            </w:r>
                            <w:r w:rsidRPr="0080110D">
                              <w:rPr>
                                <w:rFonts w:cs="Arial"/>
                                <w:iCs/>
                              </w:rPr>
                              <w:t>.1</w:t>
                            </w:r>
                            <w:r w:rsidR="007C28F5">
                              <w:rPr>
                                <w:rFonts w:cs="Arial"/>
                                <w:iCs/>
                              </w:rPr>
                              <w:t>-2.2</w:t>
                            </w:r>
                            <w:r w:rsidR="00336502">
                              <w:rPr>
                                <w:rFonts w:cs="Arial"/>
                                <w:iCs/>
                              </w:rPr>
                              <w:t>,</w:t>
                            </w:r>
                            <w:r w:rsidR="00A5519D">
                              <w:rPr>
                                <w:rFonts w:cs="Arial"/>
                                <w:iCs/>
                              </w:rPr>
                              <w:t xml:space="preserve"> 3.1-3.2</w:t>
                            </w:r>
                            <w:r w:rsidRPr="0080110D">
                              <w:rPr>
                                <w:rFonts w:cs="Arial"/>
                                <w:iCs/>
                              </w:rPr>
                              <w:t xml:space="preserve"> and 5.5 of the Samarkand Strategic Plan for Migratory Species 2024–2032.</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70.8pt;margin-top:239.5pt;width:338.95pt;height:168.3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CC5QEAANQDAAAOAAAAZHJzL2Uyb0RvYy54bWysU9uO0zAQfUfiHyy/01yadnejpivYqghp&#10;BUhlP8B1nMaSYxuP26R8PWMntF3gCeGHicczOT5zZrx6HDpFTsKBNLqi2SylRGhuaqkPFX35tn13&#10;Twl4pmumjBYVPQugj+u3b1a9LUVuWqNq4QiCaCh7W9HWe1smCfBWdAxmxgqNwca4jnl03SGpHesR&#10;vVNJnqbLpDeuts5wAYCnmzFI1xG/aQT3X5oGhCeqosjNR+ui3QebrFesPDhmW8knGuwfWHRMarz0&#10;ArVhnpGjk39AdZI7A6bxM266xDSN5CLWgNVk6W/V7FpmRawFxQF7kQn+Hyz/fNrZr4744YMZsIFB&#10;kN5CCXgY6hka14UvMiUYRwnPF9nE4AnHw2KeFsvlghKOsTyb36fFIuAk19+tA/9RmI6ETUUd9iXK&#10;xU7P4MfUXynhNjBK1lupVHTcYf+kHDkx7OE2rgn9VZrSpK/oPLvLI/KrGNxCpHH9DSJQ2DBox6si&#10;wpSmNJZz1SXs/LAfJrH2pj6jhvgMsLbWuB+U9DhSFYXvR+YEJeqTxp49ZEURZjA6xeIuR8fdRva3&#10;EaY5QlXUUzJun/w4tzg4lvlnvbM8tCJIpM37ozeNjFIGciOjiTOOTmzGNOZhNm/9mHV9jOufAAAA&#10;//8DAFBLAwQUAAYACAAAACEALU7g1d8AAAALAQAADwAAAGRycy9kb3ducmV2LnhtbEyPTU+DQBCG&#10;7yb+h82YeLMLTSktsjRGY8LBC9WDxy07AsrOEnZbsL/e6cne5s08eT/y3Wx7ccLRd44UxIsIBFLt&#10;TEeNgo/314cNCB80Gd07QgW/6GFX3N7kOjNuogpP+9AINiGfaQVtCEMmpa9btNov3IDEvy83Wh1Y&#10;jo00o57Y3PZyGUVraXVHnNDqAZ9brH/2R6vg+xxoSdVbMkzjZ1om1UsZl2el7u/mp0cQAefwD8Ol&#10;PleHgjsd3JGMFz3rVbxmVMEq3fIoJjbxNgFxuBxJCrLI5fWG4g8AAP//AwBQSwECLQAUAAYACAAA&#10;ACEAtoM4kv4AAADhAQAAEwAAAAAAAAAAAAAAAAAAAAAAW0NvbnRlbnRfVHlwZXNdLnhtbFBLAQIt&#10;ABQABgAIAAAAIQA4/SH/1gAAAJQBAAALAAAAAAAAAAAAAAAAAC8BAABfcmVscy8ucmVsc1BLAQIt&#10;ABQABgAIAAAAIQBkl2CC5QEAANQDAAAOAAAAAAAAAAAAAAAAAC4CAABkcnMvZTJvRG9jLnhtbFBL&#10;AQItABQABgAIAAAAIQAtTuDV3wAAAAsBAAAPAAAAAAAAAAAAAAAAAD8EAABkcnMvZG93bnJldi54&#10;bWxQSwUGAAAAAAQABADzAAAASwUAAAAA&#10;" strokeweight=".08811mm">
                <v:textbox>
                  <w:txbxContent>
                    <w:p w14:paraId="361301A9" w14:textId="04B4D7F3" w:rsidR="002E0DE9" w:rsidRDefault="002E0DE9" w:rsidP="00F75474">
                      <w:pPr>
                        <w:spacing w:after="0"/>
                        <w:jc w:val="both"/>
                        <w:rPr>
                          <w:rFonts w:cs="Arial"/>
                        </w:rPr>
                      </w:pPr>
                      <w:r>
                        <w:rPr>
                          <w:rFonts w:cs="Arial"/>
                        </w:rPr>
                        <w:t>Summary:</w:t>
                      </w:r>
                      <w:r w:rsidR="008B7675">
                        <w:rPr>
                          <w:rFonts w:cs="Arial"/>
                        </w:rPr>
                        <w:t xml:space="preserve"> </w:t>
                      </w:r>
                    </w:p>
                    <w:p w14:paraId="12338272" w14:textId="77777777" w:rsidR="002E0DE9" w:rsidRDefault="002E0DE9" w:rsidP="00F75474">
                      <w:pPr>
                        <w:spacing w:after="0"/>
                        <w:jc w:val="both"/>
                        <w:rPr>
                          <w:rFonts w:cs="Arial"/>
                          <w:lang w:val="en-GB"/>
                        </w:rPr>
                      </w:pPr>
                    </w:p>
                    <w:p w14:paraId="60272360" w14:textId="2085ADEC" w:rsidR="00DD2BBB" w:rsidRPr="00DD2BBB" w:rsidRDefault="00DD2BBB" w:rsidP="00F73963">
                      <w:pPr>
                        <w:spacing w:after="0" w:line="240" w:lineRule="auto"/>
                        <w:jc w:val="both"/>
                        <w:rPr>
                          <w:rFonts w:cs="Arial"/>
                        </w:rPr>
                      </w:pPr>
                      <w:r w:rsidRPr="00381BB7">
                        <w:rPr>
                          <w:rFonts w:cs="Arial"/>
                        </w:rPr>
                        <w:t xml:space="preserve">This document </w:t>
                      </w:r>
                      <w:r w:rsidR="00B24AB5" w:rsidRPr="00381BB7">
                        <w:rPr>
                          <w:rFonts w:cs="Arial"/>
                        </w:rPr>
                        <w:t xml:space="preserve">presents </w:t>
                      </w:r>
                      <w:r w:rsidR="007247F6" w:rsidRPr="00381BB7">
                        <w:rPr>
                          <w:rFonts w:cs="Arial"/>
                        </w:rPr>
                        <w:t xml:space="preserve">the </w:t>
                      </w:r>
                      <w:r w:rsidR="00231C6A" w:rsidRPr="00381BB7">
                        <w:rPr>
                          <w:rFonts w:cs="Arial"/>
                        </w:rPr>
                        <w:t xml:space="preserve">Global </w:t>
                      </w:r>
                      <w:r w:rsidR="007247F6" w:rsidRPr="00381BB7">
                        <w:rPr>
                          <w:rFonts w:cs="Arial"/>
                        </w:rPr>
                        <w:t>A</w:t>
                      </w:r>
                      <w:r w:rsidR="00231C6A" w:rsidRPr="00381BB7">
                        <w:rPr>
                          <w:rFonts w:cs="Arial"/>
                        </w:rPr>
                        <w:t xml:space="preserve">ction Plan for the </w:t>
                      </w:r>
                      <w:r w:rsidR="00D64072">
                        <w:rPr>
                          <w:rFonts w:cs="Arial"/>
                        </w:rPr>
                        <w:t>C</w:t>
                      </w:r>
                      <w:r w:rsidR="00231C6A" w:rsidRPr="00381BB7">
                        <w:rPr>
                          <w:rFonts w:cs="Arial"/>
                        </w:rPr>
                        <w:t xml:space="preserve">onservation of </w:t>
                      </w:r>
                      <w:r w:rsidRPr="00381BB7">
                        <w:rPr>
                          <w:rFonts w:cs="Arial"/>
                        </w:rPr>
                        <w:t>Steppe Eagle</w:t>
                      </w:r>
                      <w:r w:rsidR="00381BB7">
                        <w:rPr>
                          <w:rFonts w:cs="Arial"/>
                        </w:rPr>
                        <w:t xml:space="preserve"> (Steppe Eagle GAP)</w:t>
                      </w:r>
                      <w:r w:rsidR="00D97989">
                        <w:rPr>
                          <w:rFonts w:cs="Arial"/>
                        </w:rPr>
                        <w:t xml:space="preserve"> f</w:t>
                      </w:r>
                      <w:r w:rsidR="000C5B92" w:rsidRPr="00381BB7">
                        <w:rPr>
                          <w:rFonts w:cs="Arial"/>
                        </w:rPr>
                        <w:t>or adoption</w:t>
                      </w:r>
                      <w:r w:rsidR="00D97989">
                        <w:rPr>
                          <w:rFonts w:cs="Arial"/>
                        </w:rPr>
                        <w:t xml:space="preserve">. </w:t>
                      </w:r>
                      <w:r w:rsidRPr="00381BB7">
                        <w:rPr>
                          <w:rFonts w:cs="Arial"/>
                        </w:rPr>
                        <w:t>A selection of key sections of the final draft S</w:t>
                      </w:r>
                      <w:r w:rsidR="0004672B" w:rsidRPr="00381BB7">
                        <w:rPr>
                          <w:rFonts w:cs="Arial"/>
                        </w:rPr>
                        <w:t xml:space="preserve">teppe </w:t>
                      </w:r>
                      <w:r w:rsidRPr="00381BB7">
                        <w:rPr>
                          <w:rFonts w:cs="Arial"/>
                        </w:rPr>
                        <w:t>E</w:t>
                      </w:r>
                      <w:r w:rsidR="0004672B" w:rsidRPr="00381BB7">
                        <w:rPr>
                          <w:rFonts w:cs="Arial"/>
                        </w:rPr>
                        <w:t xml:space="preserve">agle </w:t>
                      </w:r>
                      <w:r w:rsidRPr="00381BB7">
                        <w:rPr>
                          <w:rFonts w:cs="Arial"/>
                        </w:rPr>
                        <w:t>GAP is</w:t>
                      </w:r>
                      <w:r w:rsidR="00D64072">
                        <w:rPr>
                          <w:rFonts w:cs="Arial"/>
                        </w:rPr>
                        <w:t xml:space="preserve"> contained in the</w:t>
                      </w:r>
                      <w:r w:rsidRPr="00381BB7">
                        <w:rPr>
                          <w:rFonts w:cs="Arial"/>
                        </w:rPr>
                        <w:t xml:space="preserve"> Annex to th</w:t>
                      </w:r>
                      <w:r w:rsidR="00D64072">
                        <w:rPr>
                          <w:rFonts w:cs="Arial"/>
                        </w:rPr>
                        <w:t xml:space="preserve">is </w:t>
                      </w:r>
                      <w:r w:rsidRPr="00381BB7">
                        <w:rPr>
                          <w:rFonts w:cs="Arial"/>
                        </w:rPr>
                        <w:t xml:space="preserve">document and the full draft Plan is made available as an Information Document. </w:t>
                      </w:r>
                    </w:p>
                    <w:p w14:paraId="611682D9" w14:textId="77777777" w:rsidR="00DD2BBB" w:rsidRDefault="00DD2BBB" w:rsidP="00F73963">
                      <w:pPr>
                        <w:spacing w:after="0" w:line="240" w:lineRule="auto"/>
                        <w:jc w:val="both"/>
                        <w:rPr>
                          <w:rFonts w:cs="Arial"/>
                        </w:rPr>
                      </w:pPr>
                    </w:p>
                    <w:p w14:paraId="21A88436" w14:textId="4D0454AF" w:rsidR="000E2190" w:rsidRPr="0080110D" w:rsidRDefault="000E2190" w:rsidP="00F73963">
                      <w:pPr>
                        <w:spacing w:after="0" w:line="240" w:lineRule="auto"/>
                        <w:jc w:val="both"/>
                        <w:rPr>
                          <w:rFonts w:cs="Arial"/>
                          <w:iCs/>
                        </w:rPr>
                      </w:pPr>
                      <w:r w:rsidRPr="0080110D">
                        <w:rPr>
                          <w:rFonts w:cs="Arial"/>
                          <w:iCs/>
                        </w:rPr>
                        <w:t xml:space="preserve">The </w:t>
                      </w:r>
                      <w:r w:rsidR="00EE15FE">
                        <w:rPr>
                          <w:rFonts w:cs="Arial"/>
                          <w:iCs/>
                        </w:rPr>
                        <w:t>Steppe</w:t>
                      </w:r>
                      <w:r w:rsidR="00231C6A">
                        <w:rPr>
                          <w:rFonts w:cs="Arial"/>
                          <w:iCs/>
                        </w:rPr>
                        <w:t xml:space="preserve"> </w:t>
                      </w:r>
                      <w:r w:rsidR="00EE15FE">
                        <w:rPr>
                          <w:rFonts w:cs="Arial"/>
                          <w:iCs/>
                        </w:rPr>
                        <w:t>Eagle GAP</w:t>
                      </w:r>
                      <w:r w:rsidRPr="0080110D">
                        <w:rPr>
                          <w:rFonts w:cs="Arial"/>
                          <w:iCs/>
                        </w:rPr>
                        <w:t xml:space="preserve"> would support the achievement of Targets </w:t>
                      </w:r>
                      <w:r w:rsidR="00C844D2">
                        <w:rPr>
                          <w:rFonts w:cs="Arial"/>
                          <w:iCs/>
                        </w:rPr>
                        <w:t>1</w:t>
                      </w:r>
                      <w:r w:rsidRPr="0080110D">
                        <w:rPr>
                          <w:rFonts w:cs="Arial"/>
                          <w:iCs/>
                        </w:rPr>
                        <w:t>.1-</w:t>
                      </w:r>
                      <w:r w:rsidR="00C02FBC">
                        <w:rPr>
                          <w:rFonts w:cs="Arial"/>
                          <w:iCs/>
                        </w:rPr>
                        <w:t>1</w:t>
                      </w:r>
                      <w:r w:rsidRPr="0080110D">
                        <w:rPr>
                          <w:rFonts w:cs="Arial"/>
                          <w:iCs/>
                        </w:rPr>
                        <w:t xml:space="preserve">.3, </w:t>
                      </w:r>
                      <w:r w:rsidR="00C02FBC">
                        <w:rPr>
                          <w:rFonts w:cs="Arial"/>
                          <w:iCs/>
                        </w:rPr>
                        <w:t>2</w:t>
                      </w:r>
                      <w:r w:rsidRPr="0080110D">
                        <w:rPr>
                          <w:rFonts w:cs="Arial"/>
                          <w:iCs/>
                        </w:rPr>
                        <w:t>.1</w:t>
                      </w:r>
                      <w:r w:rsidR="007C28F5">
                        <w:rPr>
                          <w:rFonts w:cs="Arial"/>
                          <w:iCs/>
                        </w:rPr>
                        <w:t>-2.2</w:t>
                      </w:r>
                      <w:r w:rsidR="00336502">
                        <w:rPr>
                          <w:rFonts w:cs="Arial"/>
                          <w:iCs/>
                        </w:rPr>
                        <w:t>,</w:t>
                      </w:r>
                      <w:r w:rsidR="00A5519D">
                        <w:rPr>
                          <w:rFonts w:cs="Arial"/>
                          <w:iCs/>
                        </w:rPr>
                        <w:t xml:space="preserve"> 3.1-3.2</w:t>
                      </w:r>
                      <w:r w:rsidRPr="0080110D">
                        <w:rPr>
                          <w:rFonts w:cs="Arial"/>
                          <w:iCs/>
                        </w:rPr>
                        <w:t xml:space="preserve"> and 5.5 of the Samarkand Strategic Plan for Migratory Species 2024–2032.</w:t>
                      </w:r>
                    </w:p>
                  </w:txbxContent>
                </v:textbox>
                <w10:wrap type="square" anchorx="margin" anchory="margin"/>
              </v:shape>
            </w:pict>
          </mc:Fallback>
        </mc:AlternateContent>
      </w:r>
    </w:p>
    <w:p w14:paraId="03E17BC3" w14:textId="77777777" w:rsidR="00EF2A09" w:rsidRDefault="00EF2A0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1A7673B8" w14:textId="77777777" w:rsidR="00B83EE4" w:rsidRDefault="00B83EE4"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0E766ADB" w14:textId="77777777" w:rsidR="00B83EE4" w:rsidRDefault="00B83EE4"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07915C82" w14:textId="77777777" w:rsidR="00B83EE4" w:rsidRDefault="00B83EE4"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1D218501" w14:textId="77777777" w:rsidR="00B83EE4" w:rsidRPr="008C3A4A" w:rsidRDefault="00B83EE4"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554A67C2" w14:textId="68F72FDC"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48B85236" w14:textId="377DB321"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236BDE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92124E8" w14:textId="69E5A68E"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791C321"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DF7A393" w14:textId="7E78953F"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4B2F6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F660C3B"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8F02BC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70CBF39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B4DC013"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CE846C"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1DBB162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2D4E8840" w14:textId="77777777" w:rsidR="002E0DE9" w:rsidRPr="008C3A4A"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38CDD92A"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C10F8E6"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22964D3" w14:textId="77777777" w:rsidR="005330F7" w:rsidRPr="008C3A4A" w:rsidRDefault="005330F7" w:rsidP="009A2337">
      <w:pPr>
        <w:spacing w:after="0" w:line="240" w:lineRule="auto"/>
        <w:jc w:val="both"/>
        <w:rPr>
          <w:lang w:val="en-GB"/>
        </w:rPr>
      </w:pPr>
    </w:p>
    <w:p w14:paraId="490DC140" w14:textId="77777777" w:rsidR="002E0DE9" w:rsidRPr="008C3A4A" w:rsidRDefault="002E0DE9" w:rsidP="009A2337">
      <w:pPr>
        <w:spacing w:after="0" w:line="240" w:lineRule="auto"/>
        <w:jc w:val="both"/>
        <w:rPr>
          <w:lang w:val="en-GB"/>
        </w:rPr>
      </w:pPr>
    </w:p>
    <w:p w14:paraId="2FBBA2D8" w14:textId="77777777" w:rsidR="002E0DE9" w:rsidRPr="008C3A4A" w:rsidRDefault="002E0DE9" w:rsidP="009A2337">
      <w:pPr>
        <w:spacing w:after="0" w:line="240" w:lineRule="auto"/>
        <w:jc w:val="both"/>
        <w:rPr>
          <w:lang w:val="en-GB"/>
        </w:rPr>
      </w:pPr>
    </w:p>
    <w:p w14:paraId="4C631634" w14:textId="77777777" w:rsidR="002E0DE9" w:rsidRPr="008C3A4A" w:rsidRDefault="002E0DE9" w:rsidP="009A2337">
      <w:pPr>
        <w:spacing w:after="0" w:line="240" w:lineRule="auto"/>
        <w:jc w:val="both"/>
        <w:rPr>
          <w:lang w:val="en-GB"/>
        </w:rPr>
      </w:pPr>
    </w:p>
    <w:p w14:paraId="1057ABA6" w14:textId="77777777" w:rsidR="002E0DE9" w:rsidRPr="008C3A4A" w:rsidRDefault="002E0DE9" w:rsidP="009A2337">
      <w:pPr>
        <w:spacing w:after="0" w:line="240" w:lineRule="auto"/>
        <w:jc w:val="both"/>
        <w:rPr>
          <w:lang w:val="en-GB"/>
        </w:rPr>
      </w:pPr>
    </w:p>
    <w:p w14:paraId="0E60C238" w14:textId="77777777" w:rsidR="002E0DE9" w:rsidRPr="008C3A4A" w:rsidRDefault="002E0DE9" w:rsidP="009A2337">
      <w:pPr>
        <w:spacing w:after="0" w:line="240" w:lineRule="auto"/>
        <w:jc w:val="both"/>
        <w:rPr>
          <w:lang w:val="en-GB"/>
        </w:rPr>
      </w:pPr>
    </w:p>
    <w:p w14:paraId="310799B0" w14:textId="77777777" w:rsidR="002E0DE9" w:rsidRPr="008C3A4A" w:rsidRDefault="002E0DE9" w:rsidP="009A2337">
      <w:pPr>
        <w:spacing w:after="0" w:line="240" w:lineRule="auto"/>
        <w:jc w:val="both"/>
        <w:rPr>
          <w:lang w:val="en-GB"/>
        </w:rPr>
      </w:pPr>
    </w:p>
    <w:p w14:paraId="0B9FC963" w14:textId="77777777" w:rsidR="002E0DE9" w:rsidRPr="008C3A4A" w:rsidRDefault="002E0DE9" w:rsidP="009A2337">
      <w:pPr>
        <w:spacing w:after="0" w:line="240" w:lineRule="auto"/>
        <w:jc w:val="both"/>
        <w:rPr>
          <w:lang w:val="en-GB"/>
        </w:rPr>
      </w:pPr>
    </w:p>
    <w:p w14:paraId="0BFD8348" w14:textId="77777777" w:rsidR="002E0DE9" w:rsidRPr="008C3A4A" w:rsidRDefault="002E0DE9" w:rsidP="009A2337">
      <w:pPr>
        <w:spacing w:after="0" w:line="240" w:lineRule="auto"/>
        <w:jc w:val="both"/>
        <w:rPr>
          <w:lang w:val="en-GB"/>
        </w:rPr>
      </w:pPr>
    </w:p>
    <w:p w14:paraId="17A209FF" w14:textId="77777777" w:rsidR="002E0DE9" w:rsidRPr="008C3A4A" w:rsidRDefault="002E0DE9" w:rsidP="009A2337">
      <w:pPr>
        <w:spacing w:after="0" w:line="240" w:lineRule="auto"/>
        <w:jc w:val="both"/>
        <w:rPr>
          <w:lang w:val="en-GB"/>
        </w:rPr>
      </w:pPr>
    </w:p>
    <w:p w14:paraId="3E662EE3" w14:textId="264A523E" w:rsidR="006A7DC4" w:rsidRPr="008C3A4A" w:rsidRDefault="006A7DC4" w:rsidP="009A2337">
      <w:pPr>
        <w:jc w:val="both"/>
        <w:rPr>
          <w:lang w:val="en-GB"/>
        </w:rPr>
      </w:pPr>
      <w:r w:rsidRPr="008C3A4A">
        <w:rPr>
          <w:lang w:val="en-GB"/>
        </w:rPr>
        <w:br w:type="page"/>
      </w:r>
    </w:p>
    <w:p w14:paraId="45DF629D" w14:textId="77777777" w:rsidR="00C04EFE" w:rsidRDefault="00ED3D76" w:rsidP="001C6C56">
      <w:pPr>
        <w:widowControl w:val="0"/>
        <w:suppressAutoHyphens/>
        <w:autoSpaceDE w:val="0"/>
        <w:autoSpaceDN w:val="0"/>
        <w:spacing w:after="0" w:line="240" w:lineRule="auto"/>
        <w:jc w:val="center"/>
        <w:textAlignment w:val="baseline"/>
        <w:rPr>
          <w:rFonts w:eastAsia="Times New Roman" w:cs="Arial"/>
          <w:b/>
          <w:bCs/>
          <w:lang w:val="en-GB"/>
        </w:rPr>
      </w:pPr>
      <w:r>
        <w:rPr>
          <w:rFonts w:eastAsia="Times New Roman" w:cs="Arial"/>
          <w:b/>
          <w:bCs/>
          <w:lang w:val="en-GB"/>
        </w:rPr>
        <w:lastRenderedPageBreak/>
        <w:t>GLOBAL ACTION PLAN</w:t>
      </w:r>
      <w:r w:rsidR="00B526A9">
        <w:rPr>
          <w:rFonts w:eastAsia="Times New Roman" w:cs="Arial"/>
          <w:b/>
          <w:bCs/>
          <w:lang w:val="en-GB"/>
        </w:rPr>
        <w:t xml:space="preserve"> FOR THE CONSERVATION OF STEPPE EAGLE </w:t>
      </w:r>
    </w:p>
    <w:p w14:paraId="597CEC49" w14:textId="537EE336" w:rsidR="001C6C56" w:rsidRPr="00081045" w:rsidRDefault="00B526A9" w:rsidP="001C6C56">
      <w:pPr>
        <w:widowControl w:val="0"/>
        <w:suppressAutoHyphens/>
        <w:autoSpaceDE w:val="0"/>
        <w:autoSpaceDN w:val="0"/>
        <w:spacing w:after="0" w:line="240" w:lineRule="auto"/>
        <w:jc w:val="center"/>
        <w:textAlignment w:val="baseline"/>
        <w:rPr>
          <w:rFonts w:eastAsia="Times New Roman" w:cs="Arial"/>
          <w:b/>
          <w:bCs/>
          <w:lang w:val="en-GB"/>
        </w:rPr>
      </w:pPr>
      <w:r w:rsidRPr="00B526A9">
        <w:rPr>
          <w:rFonts w:eastAsia="Times New Roman" w:cs="Arial"/>
          <w:b/>
          <w:bCs/>
          <w:lang w:val="en-GB"/>
        </w:rPr>
        <w:t>(</w:t>
      </w:r>
      <w:r w:rsidRPr="00D344CD">
        <w:rPr>
          <w:rFonts w:eastAsia="Times New Roman" w:cs="Arial"/>
          <w:b/>
          <w:bCs/>
          <w:i/>
          <w:iCs/>
          <w:lang w:val="en-GB"/>
        </w:rPr>
        <w:t>Aquila nipalensis</w:t>
      </w:r>
      <w:r w:rsidRPr="00B526A9">
        <w:rPr>
          <w:rFonts w:eastAsia="Times New Roman" w:cs="Arial"/>
          <w:b/>
          <w:bCs/>
          <w:lang w:val="en-GB"/>
        </w:rPr>
        <w:t xml:space="preserve">) </w:t>
      </w:r>
      <w:r w:rsidR="000E37FA">
        <w:rPr>
          <w:rFonts w:eastAsia="Times New Roman" w:cs="Arial"/>
          <w:b/>
          <w:bCs/>
          <w:lang w:val="en-GB"/>
        </w:rPr>
        <w:t xml:space="preserve">(2025 – 2035) </w:t>
      </w:r>
    </w:p>
    <w:p w14:paraId="0D10C3B4" w14:textId="57308E5B" w:rsidR="006A7DC4" w:rsidRDefault="006A7DC4" w:rsidP="009A2337">
      <w:pPr>
        <w:spacing w:after="0" w:line="240" w:lineRule="auto"/>
        <w:jc w:val="both"/>
        <w:rPr>
          <w:lang w:val="en-GB"/>
        </w:rPr>
      </w:pPr>
    </w:p>
    <w:p w14:paraId="16CA22BE" w14:textId="77777777" w:rsidR="00405B65" w:rsidRPr="008C3A4A" w:rsidRDefault="00405B65" w:rsidP="009A2337">
      <w:pPr>
        <w:spacing w:after="0" w:line="240" w:lineRule="auto"/>
        <w:jc w:val="both"/>
        <w:rPr>
          <w:lang w:val="en-GB"/>
        </w:rPr>
      </w:pPr>
    </w:p>
    <w:p w14:paraId="379783E4" w14:textId="77777777" w:rsidR="008B7675" w:rsidRPr="008B7675" w:rsidRDefault="008B7675" w:rsidP="008B7675">
      <w:pPr>
        <w:ind w:left="567" w:hanging="567"/>
        <w:contextualSpacing/>
        <w:jc w:val="both"/>
        <w:rPr>
          <w:rFonts w:eastAsia="Times New Roman" w:cs="Arial"/>
          <w:snapToGrid w:val="0"/>
          <w:u w:val="single"/>
          <w:lang w:val="en-GB"/>
        </w:rPr>
      </w:pPr>
      <w:r w:rsidRPr="008B7675">
        <w:rPr>
          <w:rFonts w:eastAsia="Times New Roman" w:cs="Arial"/>
          <w:snapToGrid w:val="0"/>
          <w:u w:val="single"/>
          <w:lang w:val="en-GB"/>
        </w:rPr>
        <w:t>Background</w:t>
      </w:r>
    </w:p>
    <w:p w14:paraId="4AAB8E8E" w14:textId="77777777" w:rsidR="008B7675" w:rsidRPr="008B7675" w:rsidRDefault="008B7675" w:rsidP="008B7675">
      <w:pPr>
        <w:ind w:left="567" w:hanging="567"/>
        <w:contextualSpacing/>
        <w:jc w:val="both"/>
        <w:rPr>
          <w:rFonts w:eastAsia="Times New Roman" w:cs="Arial"/>
          <w:snapToGrid w:val="0"/>
          <w:u w:val="single"/>
          <w:lang w:val="en-GB"/>
        </w:rPr>
      </w:pPr>
    </w:p>
    <w:p w14:paraId="1C39EF16" w14:textId="4A8D9859" w:rsidR="00526B55" w:rsidRDefault="003D0396" w:rsidP="00FA39FD">
      <w:pPr>
        <w:numPr>
          <w:ilvl w:val="0"/>
          <w:numId w:val="11"/>
        </w:numPr>
        <w:spacing w:after="0" w:line="240" w:lineRule="auto"/>
        <w:ind w:left="567" w:hanging="567"/>
        <w:jc w:val="both"/>
        <w:rPr>
          <w:rFonts w:eastAsia="Times New Roman" w:cs="Arial"/>
          <w:snapToGrid w:val="0"/>
          <w:lang w:val="en-GB"/>
        </w:rPr>
      </w:pPr>
      <w:r w:rsidRPr="00FA39FD">
        <w:rPr>
          <w:rFonts w:eastAsia="Times New Roman" w:cs="Arial"/>
          <w:snapToGrid w:val="0"/>
          <w:lang w:val="en-GB"/>
        </w:rPr>
        <w:t xml:space="preserve">The </w:t>
      </w:r>
      <w:r w:rsidR="00E43A74">
        <w:rPr>
          <w:rFonts w:eastAsia="Times New Roman" w:cs="Arial"/>
          <w:snapToGrid w:val="0"/>
          <w:lang w:val="en-GB"/>
        </w:rPr>
        <w:t>s</w:t>
      </w:r>
      <w:r w:rsidRPr="00FA39FD">
        <w:rPr>
          <w:rFonts w:eastAsia="Times New Roman" w:cs="Arial"/>
          <w:snapToGrid w:val="0"/>
          <w:lang w:val="en-GB"/>
        </w:rPr>
        <w:t xml:space="preserve">teppe </w:t>
      </w:r>
      <w:r w:rsidR="00E43A74">
        <w:rPr>
          <w:rFonts w:eastAsia="Times New Roman" w:cs="Arial"/>
          <w:snapToGrid w:val="0"/>
          <w:lang w:val="en-GB"/>
        </w:rPr>
        <w:t>e</w:t>
      </w:r>
      <w:r w:rsidRPr="00FA39FD">
        <w:rPr>
          <w:rFonts w:eastAsia="Times New Roman" w:cs="Arial"/>
          <w:snapToGrid w:val="0"/>
          <w:lang w:val="en-GB"/>
        </w:rPr>
        <w:t>agle (</w:t>
      </w:r>
      <w:r w:rsidRPr="00775A2D">
        <w:rPr>
          <w:rFonts w:eastAsia="Times New Roman" w:cs="Arial"/>
          <w:i/>
          <w:iCs/>
          <w:snapToGrid w:val="0"/>
          <w:lang w:val="en-GB"/>
        </w:rPr>
        <w:t>Aquila nipalensis</w:t>
      </w:r>
      <w:r w:rsidRPr="00FA39FD">
        <w:rPr>
          <w:rFonts w:eastAsia="Times New Roman" w:cs="Arial"/>
          <w:snapToGrid w:val="0"/>
          <w:lang w:val="en-GB"/>
        </w:rPr>
        <w:t xml:space="preserve">) is a species listed </w:t>
      </w:r>
      <w:r w:rsidR="00617A7D">
        <w:rPr>
          <w:rFonts w:eastAsia="Times New Roman" w:cs="Arial"/>
          <w:snapToGrid w:val="0"/>
          <w:lang w:val="en-GB"/>
        </w:rPr>
        <w:t>o</w:t>
      </w:r>
      <w:r w:rsidRPr="00FA39FD">
        <w:rPr>
          <w:rFonts w:eastAsia="Times New Roman" w:cs="Arial"/>
          <w:snapToGrid w:val="0"/>
          <w:lang w:val="en-GB"/>
        </w:rPr>
        <w:t>n CMS Appendix I and II</w:t>
      </w:r>
      <w:r w:rsidR="00F841F9">
        <w:rPr>
          <w:rFonts w:eastAsia="Times New Roman" w:cs="Arial"/>
          <w:snapToGrid w:val="0"/>
          <w:lang w:val="en-GB"/>
        </w:rPr>
        <w:t>,</w:t>
      </w:r>
      <w:r w:rsidRPr="00FA39FD">
        <w:rPr>
          <w:rFonts w:eastAsia="Times New Roman" w:cs="Arial"/>
          <w:snapToGrid w:val="0"/>
          <w:lang w:val="en-GB"/>
        </w:rPr>
        <w:t xml:space="preserve"> and classified </w:t>
      </w:r>
      <w:r w:rsidRPr="00603F29">
        <w:rPr>
          <w:rFonts w:eastAsia="Times New Roman" w:cs="Arial"/>
          <w:snapToGrid w:val="0"/>
          <w:color w:val="000000" w:themeColor="text1"/>
          <w:lang w:val="en-GB"/>
        </w:rPr>
        <w:t xml:space="preserve">as </w:t>
      </w:r>
      <w:r w:rsidR="00F841F9" w:rsidRPr="00603F29">
        <w:rPr>
          <w:rFonts w:eastAsia="Times New Roman" w:cs="Arial"/>
          <w:snapToGrid w:val="0"/>
          <w:color w:val="000000" w:themeColor="text1"/>
          <w:lang w:val="en-GB"/>
        </w:rPr>
        <w:t xml:space="preserve">a </w:t>
      </w:r>
      <w:r w:rsidRPr="00603F29">
        <w:rPr>
          <w:rFonts w:eastAsia="Times New Roman" w:cs="Arial"/>
          <w:snapToGrid w:val="0"/>
          <w:color w:val="000000" w:themeColor="text1"/>
          <w:lang w:val="en-GB"/>
        </w:rPr>
        <w:t xml:space="preserve">Category 1 </w:t>
      </w:r>
      <w:r w:rsidR="004E7222" w:rsidRPr="00603F29">
        <w:rPr>
          <w:rFonts w:eastAsia="Times New Roman" w:cs="Arial"/>
          <w:snapToGrid w:val="0"/>
          <w:color w:val="000000" w:themeColor="text1"/>
          <w:lang w:val="en-GB"/>
        </w:rPr>
        <w:t xml:space="preserve">species </w:t>
      </w:r>
      <w:r w:rsidRPr="00FA39FD">
        <w:rPr>
          <w:rFonts w:eastAsia="Times New Roman" w:cs="Arial"/>
          <w:snapToGrid w:val="0"/>
          <w:lang w:val="en-GB"/>
        </w:rPr>
        <w:t>under the Memorandum of Understanding on the conservation of migratory birds of prey in Africa and Eurasia (Raptors MOU).</w:t>
      </w:r>
      <w:r w:rsidR="00697C5B" w:rsidRPr="00FA39FD">
        <w:rPr>
          <w:rFonts w:eastAsia="Times New Roman" w:cs="Arial"/>
          <w:snapToGrid w:val="0"/>
          <w:lang w:val="en-GB"/>
        </w:rPr>
        <w:t xml:space="preserve"> </w:t>
      </w:r>
      <w:r w:rsidR="00595DEA" w:rsidRPr="00FA39FD">
        <w:rPr>
          <w:rFonts w:eastAsia="Times New Roman" w:cs="Arial"/>
          <w:snapToGrid w:val="0"/>
          <w:lang w:val="en-GB"/>
        </w:rPr>
        <w:t xml:space="preserve">Its populations are </w:t>
      </w:r>
      <w:r w:rsidR="00595DEA" w:rsidRPr="00364611">
        <w:rPr>
          <w:rFonts w:eastAsia="Times New Roman" w:cs="Arial"/>
          <w:snapToGrid w:val="0"/>
          <w:lang w:val="en-GB"/>
        </w:rPr>
        <w:t xml:space="preserve">undergoing </w:t>
      </w:r>
      <w:r w:rsidR="008202BF" w:rsidRPr="00364611">
        <w:rPr>
          <w:rFonts w:eastAsia="Times New Roman" w:cs="Arial"/>
          <w:snapToGrid w:val="0"/>
          <w:lang w:val="en-GB"/>
        </w:rPr>
        <w:t>severe</w:t>
      </w:r>
      <w:r w:rsidR="006B220F" w:rsidRPr="00364611">
        <w:rPr>
          <w:rFonts w:eastAsia="Times New Roman" w:cs="Arial"/>
          <w:snapToGrid w:val="0"/>
          <w:lang w:val="en-GB"/>
        </w:rPr>
        <w:t xml:space="preserve"> </w:t>
      </w:r>
      <w:r w:rsidR="008202BF" w:rsidRPr="00364611">
        <w:rPr>
          <w:rFonts w:eastAsia="Times New Roman" w:cs="Arial"/>
          <w:snapToGrid w:val="0"/>
          <w:lang w:val="en-GB"/>
        </w:rPr>
        <w:t>declines across much</w:t>
      </w:r>
      <w:r w:rsidR="008202BF" w:rsidRPr="00FA39FD">
        <w:rPr>
          <w:rFonts w:eastAsia="Times New Roman" w:cs="Arial"/>
          <w:snapToGrid w:val="0"/>
          <w:lang w:val="en-GB"/>
        </w:rPr>
        <w:t xml:space="preserve"> of its range</w:t>
      </w:r>
      <w:r w:rsidR="007650A1">
        <w:rPr>
          <w:rFonts w:eastAsia="Times New Roman" w:cs="Arial"/>
          <w:snapToGrid w:val="0"/>
          <w:lang w:val="en-GB"/>
        </w:rPr>
        <w:t>,</w:t>
      </w:r>
      <w:r w:rsidR="00FA39FD" w:rsidRPr="00FA39FD">
        <w:rPr>
          <w:rFonts w:eastAsia="Times New Roman" w:cs="Arial"/>
          <w:snapToGrid w:val="0"/>
          <w:lang w:val="en-GB"/>
        </w:rPr>
        <w:t xml:space="preserve"> and for this reason t</w:t>
      </w:r>
      <w:r w:rsidR="00C1031A" w:rsidRPr="00FA39FD">
        <w:rPr>
          <w:rFonts w:eastAsia="Times New Roman" w:cs="Arial"/>
          <w:snapToGrid w:val="0"/>
          <w:lang w:val="en-GB"/>
        </w:rPr>
        <w:t xml:space="preserve">he species is classified as </w:t>
      </w:r>
      <w:r w:rsidR="00FA39FD" w:rsidRPr="00FA39FD">
        <w:rPr>
          <w:rFonts w:eastAsia="Times New Roman" w:cs="Arial"/>
          <w:snapToGrid w:val="0"/>
          <w:lang w:val="en-GB"/>
        </w:rPr>
        <w:t xml:space="preserve">Endangered </w:t>
      </w:r>
      <w:r w:rsidR="007471A1">
        <w:rPr>
          <w:rFonts w:eastAsia="Times New Roman" w:cs="Arial"/>
          <w:snapToGrid w:val="0"/>
          <w:lang w:val="en-GB"/>
        </w:rPr>
        <w:t>o</w:t>
      </w:r>
      <w:r w:rsidR="00FA39FD" w:rsidRPr="00FA39FD">
        <w:rPr>
          <w:rFonts w:eastAsia="Times New Roman" w:cs="Arial"/>
          <w:snapToGrid w:val="0"/>
          <w:lang w:val="en-GB"/>
        </w:rPr>
        <w:t>n the IUCN</w:t>
      </w:r>
      <w:r w:rsidR="00092961">
        <w:rPr>
          <w:rFonts w:eastAsia="Times New Roman" w:cs="Arial"/>
          <w:snapToGrid w:val="0"/>
          <w:lang w:val="en-GB"/>
        </w:rPr>
        <w:t xml:space="preserve"> Red List.</w:t>
      </w:r>
    </w:p>
    <w:p w14:paraId="5CFD4ED5" w14:textId="0C61A6FF" w:rsidR="00DC7789" w:rsidRPr="00FA39FD" w:rsidRDefault="00DC7789" w:rsidP="00092961">
      <w:pPr>
        <w:spacing w:after="0" w:line="240" w:lineRule="auto"/>
        <w:ind w:left="567"/>
        <w:jc w:val="both"/>
        <w:rPr>
          <w:rFonts w:eastAsia="Times New Roman" w:cs="Arial"/>
          <w:snapToGrid w:val="0"/>
          <w:lang w:val="en-GB"/>
        </w:rPr>
      </w:pPr>
    </w:p>
    <w:p w14:paraId="4E0D7EDA" w14:textId="50B0D671" w:rsidR="00F5426A" w:rsidRPr="00697C5B" w:rsidRDefault="00F5426A" w:rsidP="00697C5B">
      <w:pPr>
        <w:numPr>
          <w:ilvl w:val="0"/>
          <w:numId w:val="11"/>
        </w:numPr>
        <w:spacing w:after="0" w:line="240" w:lineRule="auto"/>
        <w:ind w:left="567" w:hanging="567"/>
        <w:jc w:val="both"/>
        <w:rPr>
          <w:rFonts w:eastAsia="Times New Roman" w:cs="Arial"/>
          <w:snapToGrid w:val="0"/>
          <w:lang w:val="en-GB"/>
        </w:rPr>
      </w:pPr>
      <w:r w:rsidRPr="00697C5B">
        <w:rPr>
          <w:rFonts w:eastAsia="Times New Roman" w:cs="Arial"/>
          <w:snapToGrid w:val="0"/>
          <w:lang w:val="en-GB"/>
        </w:rPr>
        <w:t xml:space="preserve">The Technical Advisory Group to the Raptors MOU has identified the development of a Global Action Plan for the </w:t>
      </w:r>
      <w:r w:rsidR="00E43A74">
        <w:rPr>
          <w:rFonts w:eastAsia="Times New Roman" w:cs="Arial"/>
          <w:snapToGrid w:val="0"/>
          <w:lang w:val="en-GB"/>
        </w:rPr>
        <w:t>s</w:t>
      </w:r>
      <w:r w:rsidRPr="00697C5B">
        <w:rPr>
          <w:rFonts w:eastAsia="Times New Roman" w:cs="Arial"/>
          <w:snapToGrid w:val="0"/>
          <w:lang w:val="en-GB"/>
        </w:rPr>
        <w:t xml:space="preserve">teppe </w:t>
      </w:r>
      <w:r w:rsidR="00E43A74">
        <w:rPr>
          <w:rFonts w:eastAsia="Times New Roman" w:cs="Arial"/>
          <w:snapToGrid w:val="0"/>
          <w:lang w:val="en-GB"/>
        </w:rPr>
        <w:t>e</w:t>
      </w:r>
      <w:r w:rsidRPr="00697C5B">
        <w:rPr>
          <w:rFonts w:eastAsia="Times New Roman" w:cs="Arial"/>
          <w:snapToGrid w:val="0"/>
          <w:lang w:val="en-GB"/>
        </w:rPr>
        <w:t>agle as a priority for reversing its current ‘Endangered’ IUCN Red List status.</w:t>
      </w:r>
    </w:p>
    <w:p w14:paraId="76C8409E" w14:textId="77777777" w:rsidR="00F5426A" w:rsidRPr="00F5426A" w:rsidRDefault="00F5426A" w:rsidP="00E50A12">
      <w:pPr>
        <w:spacing w:after="0" w:line="240" w:lineRule="auto"/>
        <w:ind w:left="567" w:hanging="567"/>
        <w:jc w:val="both"/>
        <w:rPr>
          <w:rFonts w:eastAsia="Times New Roman" w:cs="Arial"/>
          <w:snapToGrid w:val="0"/>
          <w:lang w:val="en-GB"/>
        </w:rPr>
      </w:pPr>
    </w:p>
    <w:p w14:paraId="7B63DBEA" w14:textId="5AE291CF" w:rsidR="00F5426A" w:rsidRPr="00F5426A" w:rsidRDefault="00F5426A" w:rsidP="003626A3">
      <w:pPr>
        <w:numPr>
          <w:ilvl w:val="0"/>
          <w:numId w:val="11"/>
        </w:numPr>
        <w:spacing w:after="0" w:line="240" w:lineRule="auto"/>
        <w:ind w:left="567" w:hanging="567"/>
        <w:jc w:val="both"/>
        <w:rPr>
          <w:rFonts w:eastAsia="Times New Roman" w:cs="Arial"/>
          <w:snapToGrid w:val="0"/>
          <w:lang w:val="en-GB"/>
        </w:rPr>
      </w:pPr>
      <w:r w:rsidRPr="00F5426A">
        <w:rPr>
          <w:rFonts w:eastAsia="Times New Roman" w:cs="Arial"/>
          <w:snapToGrid w:val="0"/>
          <w:lang w:val="en-GB"/>
        </w:rPr>
        <w:t xml:space="preserve">At the </w:t>
      </w:r>
      <w:r w:rsidR="00597102">
        <w:rPr>
          <w:rFonts w:eastAsia="Times New Roman" w:cs="Arial"/>
          <w:snapToGrid w:val="0"/>
          <w:lang w:val="en-GB"/>
        </w:rPr>
        <w:t>1</w:t>
      </w:r>
      <w:r w:rsidRPr="00F5426A">
        <w:rPr>
          <w:rFonts w:eastAsia="Times New Roman" w:cs="Arial"/>
          <w:snapToGrid w:val="0"/>
          <w:lang w:val="en-GB"/>
        </w:rPr>
        <w:t>4</w:t>
      </w:r>
      <w:r w:rsidR="008574D8" w:rsidRPr="008058C4">
        <w:rPr>
          <w:rFonts w:eastAsia="Times New Roman" w:cs="Arial"/>
          <w:snapToGrid w:val="0"/>
          <w:vertAlign w:val="superscript"/>
          <w:lang w:val="en-GB"/>
        </w:rPr>
        <w:t>th</w:t>
      </w:r>
      <w:r w:rsidR="008574D8">
        <w:rPr>
          <w:rFonts w:eastAsia="Times New Roman" w:cs="Arial"/>
          <w:snapToGrid w:val="0"/>
          <w:lang w:val="en-GB"/>
        </w:rPr>
        <w:t xml:space="preserve"> meeting</w:t>
      </w:r>
      <w:r w:rsidRPr="00F5426A">
        <w:rPr>
          <w:rFonts w:eastAsia="Times New Roman" w:cs="Arial"/>
          <w:snapToGrid w:val="0"/>
          <w:lang w:val="en-GB"/>
        </w:rPr>
        <w:t xml:space="preserve"> of the Conference of the Parties to CMS (COP14) in February 2024</w:t>
      </w:r>
      <w:r w:rsidR="00CE37F7">
        <w:rPr>
          <w:rFonts w:eastAsia="Times New Roman" w:cs="Arial"/>
          <w:snapToGrid w:val="0"/>
          <w:lang w:val="en-GB"/>
        </w:rPr>
        <w:t>,</w:t>
      </w:r>
      <w:r w:rsidRPr="00F5426A">
        <w:rPr>
          <w:rFonts w:eastAsia="Times New Roman" w:cs="Arial"/>
          <w:snapToGrid w:val="0"/>
          <w:lang w:val="en-GB"/>
        </w:rPr>
        <w:t xml:space="preserve"> the urgent need for international cooperation and for the development of a Global Action Plan for the species was noted in </w:t>
      </w:r>
      <w:hyperlink r:id="rId12" w:tooltip="https://url.uk.m.mimecastprotect.com/s/ARxhCrkAkSN2WQMc7fBc4mNNk" w:history="1">
        <w:r w:rsidR="0084791C" w:rsidRPr="0084791C">
          <w:rPr>
            <w:rStyle w:val="Hyperlink"/>
            <w:rFonts w:eastAsia="Times New Roman" w:cs="Arial"/>
            <w:snapToGrid w:val="0"/>
          </w:rPr>
          <w:t>Resolution 12.12 (Rev.COP14)</w:t>
        </w:r>
      </w:hyperlink>
      <w:r w:rsidR="0084791C" w:rsidRPr="0084791C">
        <w:rPr>
          <w:rFonts w:eastAsia="Times New Roman" w:cs="Arial"/>
          <w:snapToGrid w:val="0"/>
          <w:lang w:val="en-GB"/>
        </w:rPr>
        <w:t xml:space="preserve"> </w:t>
      </w:r>
      <w:r w:rsidR="00632B78" w:rsidRPr="00632B78">
        <w:rPr>
          <w:rFonts w:eastAsia="Times New Roman" w:cs="Arial"/>
          <w:i/>
          <w:iCs/>
          <w:snapToGrid w:val="0"/>
          <w:lang w:val="en-GB"/>
        </w:rPr>
        <w:t>Action Plan for Birds</w:t>
      </w:r>
      <w:r w:rsidR="007D094C">
        <w:rPr>
          <w:rFonts w:eastAsia="Times New Roman" w:cs="Arial"/>
          <w:snapToGrid w:val="0"/>
          <w:lang w:val="en-GB"/>
        </w:rPr>
        <w:t>. In addition,</w:t>
      </w:r>
      <w:r w:rsidR="00632B78">
        <w:rPr>
          <w:rFonts w:eastAsia="Times New Roman" w:cs="Arial"/>
          <w:snapToGrid w:val="0"/>
          <w:lang w:val="en-GB"/>
        </w:rPr>
        <w:t xml:space="preserve"> </w:t>
      </w:r>
      <w:hyperlink r:id="rId13" w:history="1">
        <w:r w:rsidR="00632B78" w:rsidRPr="00D1717C">
          <w:rPr>
            <w:rStyle w:val="Hyperlink"/>
            <w:rFonts w:eastAsia="Times New Roman" w:cs="Arial"/>
            <w:snapToGrid w:val="0"/>
            <w:lang w:val="en-GB"/>
          </w:rPr>
          <w:t>D</w:t>
        </w:r>
        <w:r w:rsidRPr="00D1717C">
          <w:rPr>
            <w:rStyle w:val="Hyperlink"/>
            <w:rFonts w:eastAsia="Times New Roman" w:cs="Arial"/>
            <w:snapToGrid w:val="0"/>
            <w:lang w:val="en-GB"/>
          </w:rPr>
          <w:t>ecision 14.145</w:t>
        </w:r>
      </w:hyperlink>
      <w:r w:rsidRPr="00F5426A">
        <w:rPr>
          <w:rFonts w:eastAsia="Times New Roman" w:cs="Arial"/>
          <w:snapToGrid w:val="0"/>
          <w:lang w:val="en-GB"/>
        </w:rPr>
        <w:t xml:space="preserve"> </w:t>
      </w:r>
      <w:r w:rsidRPr="00014E32">
        <w:rPr>
          <w:rFonts w:eastAsia="Times New Roman" w:cs="Arial"/>
          <w:snapToGrid w:val="0"/>
          <w:lang w:val="en-GB"/>
        </w:rPr>
        <w:t xml:space="preserve">encouraged Parties and non-Parties, intergovernmental and nongovernmental organizations, and other relevant stakeholders </w:t>
      </w:r>
      <w:r w:rsidR="00603F29" w:rsidRPr="00014E32">
        <w:rPr>
          <w:rFonts w:eastAsia="Times New Roman" w:cs="Arial"/>
          <w:snapToGrid w:val="0"/>
          <w:lang w:val="en-GB"/>
        </w:rPr>
        <w:t xml:space="preserve">to make rapid progress in the development of a Single Species Action Plan </w:t>
      </w:r>
      <w:r w:rsidR="00603F29" w:rsidRPr="00736AD5">
        <w:rPr>
          <w:rFonts w:eastAsia="Times New Roman" w:cs="Arial"/>
          <w:snapToGrid w:val="0"/>
          <w:color w:val="000000" w:themeColor="text1"/>
          <w:lang w:val="en-GB"/>
        </w:rPr>
        <w:t>be</w:t>
      </w:r>
      <w:r w:rsidR="00603F29" w:rsidRPr="00014E32">
        <w:rPr>
          <w:rFonts w:eastAsia="Times New Roman" w:cs="Arial"/>
          <w:snapToGrid w:val="0"/>
          <w:lang w:val="en-GB"/>
        </w:rPr>
        <w:t xml:space="preserve"> </w:t>
      </w:r>
      <w:r w:rsidR="000D5595" w:rsidRPr="00014E32">
        <w:rPr>
          <w:rFonts w:eastAsia="Times New Roman" w:cs="Arial"/>
          <w:snapToGrid w:val="0"/>
          <w:lang w:val="en-GB"/>
        </w:rPr>
        <w:t>endorsed at</w:t>
      </w:r>
      <w:r w:rsidRPr="00014E32">
        <w:rPr>
          <w:rFonts w:eastAsia="Times New Roman" w:cs="Arial"/>
          <w:snapToGrid w:val="0"/>
          <w:lang w:val="en-GB"/>
        </w:rPr>
        <w:t xml:space="preserve"> CMS COP15</w:t>
      </w:r>
      <w:r w:rsidRPr="00F5426A">
        <w:rPr>
          <w:rFonts w:eastAsia="Times New Roman" w:cs="Arial"/>
          <w:snapToGrid w:val="0"/>
          <w:lang w:val="en-GB"/>
        </w:rPr>
        <w:t xml:space="preserve">.  </w:t>
      </w:r>
    </w:p>
    <w:p w14:paraId="40F89D37" w14:textId="77777777" w:rsidR="00F5426A" w:rsidRPr="00F5426A" w:rsidRDefault="00F5426A" w:rsidP="00E50A12">
      <w:pPr>
        <w:spacing w:after="0" w:line="240" w:lineRule="auto"/>
        <w:ind w:left="567" w:hanging="567"/>
        <w:jc w:val="both"/>
        <w:rPr>
          <w:rFonts w:eastAsia="Times New Roman" w:cs="Arial"/>
          <w:snapToGrid w:val="0"/>
          <w:lang w:val="en-GB"/>
        </w:rPr>
      </w:pPr>
    </w:p>
    <w:p w14:paraId="1EEEC0B4" w14:textId="73500CF4" w:rsidR="00EE0862" w:rsidRPr="002D0085" w:rsidRDefault="00063175" w:rsidP="00FA2703">
      <w:pPr>
        <w:numPr>
          <w:ilvl w:val="0"/>
          <w:numId w:val="11"/>
        </w:numPr>
        <w:spacing w:after="0" w:line="240" w:lineRule="auto"/>
        <w:ind w:left="567" w:hanging="567"/>
        <w:jc w:val="both"/>
        <w:rPr>
          <w:rFonts w:eastAsia="Times New Roman" w:cs="Arial"/>
          <w:snapToGrid w:val="0"/>
          <w:lang w:val="en-GB"/>
        </w:rPr>
      </w:pPr>
      <w:r>
        <w:rPr>
          <w:rFonts w:eastAsia="Times New Roman" w:cs="Arial"/>
          <w:snapToGrid w:val="0"/>
          <w:lang w:val="en-GB"/>
        </w:rPr>
        <w:t>In response, t</w:t>
      </w:r>
      <w:r w:rsidR="00F5426A" w:rsidRPr="00F5426A">
        <w:rPr>
          <w:rFonts w:eastAsia="Times New Roman" w:cs="Arial"/>
          <w:snapToGrid w:val="0"/>
          <w:lang w:val="en-GB"/>
        </w:rPr>
        <w:t xml:space="preserve">he </w:t>
      </w:r>
      <w:r w:rsidR="007A44CD">
        <w:rPr>
          <w:rFonts w:eastAsia="Times New Roman" w:cs="Arial"/>
          <w:snapToGrid w:val="0"/>
          <w:lang w:val="en-GB"/>
        </w:rPr>
        <w:t>Secretariat</w:t>
      </w:r>
      <w:r w:rsidR="00F5426A" w:rsidRPr="00F5426A">
        <w:rPr>
          <w:rFonts w:eastAsia="Times New Roman" w:cs="Arial"/>
          <w:snapToGrid w:val="0"/>
          <w:lang w:val="en-GB"/>
        </w:rPr>
        <w:t xml:space="preserve">, in collaboration </w:t>
      </w:r>
      <w:r w:rsidR="00CA7791">
        <w:rPr>
          <w:rFonts w:eastAsia="Times New Roman" w:cs="Arial"/>
          <w:snapToGrid w:val="0"/>
          <w:lang w:val="en-GB"/>
        </w:rPr>
        <w:t>with</w:t>
      </w:r>
      <w:r w:rsidR="00F5426A" w:rsidRPr="00F5426A">
        <w:rPr>
          <w:rFonts w:eastAsia="Times New Roman" w:cs="Arial"/>
          <w:snapToGrid w:val="0"/>
          <w:lang w:val="en-GB"/>
        </w:rPr>
        <w:t xml:space="preserve"> the Royal Society for the Protection of Birds (RSPB, UK)</w:t>
      </w:r>
      <w:r w:rsidR="00EE0862">
        <w:rPr>
          <w:rFonts w:eastAsia="Times New Roman" w:cs="Arial"/>
          <w:snapToGrid w:val="0"/>
          <w:lang w:val="en-GB"/>
        </w:rPr>
        <w:t xml:space="preserve">, </w:t>
      </w:r>
      <w:r w:rsidR="00017FF7">
        <w:rPr>
          <w:rFonts w:eastAsia="Times New Roman" w:cs="Arial"/>
          <w:snapToGrid w:val="0"/>
          <w:lang w:val="en-GB"/>
        </w:rPr>
        <w:t xml:space="preserve">which </w:t>
      </w:r>
      <w:r w:rsidR="00D002BC">
        <w:rPr>
          <w:rFonts w:eastAsia="Times New Roman" w:cs="Arial"/>
          <w:snapToGrid w:val="0"/>
          <w:lang w:val="en-GB"/>
        </w:rPr>
        <w:t xml:space="preserve">provided support </w:t>
      </w:r>
      <w:r w:rsidR="00FA5652">
        <w:rPr>
          <w:rFonts w:eastAsia="Times New Roman" w:cs="Arial"/>
          <w:snapToGrid w:val="0"/>
          <w:lang w:val="en-GB"/>
        </w:rPr>
        <w:t xml:space="preserve">in the form of </w:t>
      </w:r>
      <w:r w:rsidR="00EE0862">
        <w:rPr>
          <w:rFonts w:eastAsia="Times New Roman" w:cs="Arial"/>
          <w:snapToGrid w:val="0"/>
          <w:lang w:val="en-GB"/>
        </w:rPr>
        <w:t xml:space="preserve">resources and </w:t>
      </w:r>
      <w:r w:rsidR="003769CC">
        <w:rPr>
          <w:rFonts w:eastAsia="Times New Roman" w:cs="Arial"/>
          <w:snapToGrid w:val="0"/>
          <w:lang w:val="en-GB"/>
        </w:rPr>
        <w:t>technical expertise</w:t>
      </w:r>
      <w:r w:rsidR="00017FF7">
        <w:rPr>
          <w:rFonts w:eastAsia="Times New Roman" w:cs="Arial"/>
          <w:snapToGrid w:val="0"/>
          <w:lang w:val="en-GB"/>
        </w:rPr>
        <w:t>,</w:t>
      </w:r>
      <w:r w:rsidR="00EE0862">
        <w:rPr>
          <w:rFonts w:eastAsia="Times New Roman" w:cs="Arial"/>
          <w:snapToGrid w:val="0"/>
          <w:lang w:val="en-GB"/>
        </w:rPr>
        <w:t xml:space="preserve"> develop</w:t>
      </w:r>
      <w:r w:rsidR="00017FF7">
        <w:rPr>
          <w:rFonts w:eastAsia="Times New Roman" w:cs="Arial"/>
          <w:snapToGrid w:val="0"/>
          <w:lang w:val="en-GB"/>
        </w:rPr>
        <w:t>ed</w:t>
      </w:r>
      <w:r w:rsidR="00F5426A" w:rsidRPr="00F5426A">
        <w:rPr>
          <w:rFonts w:eastAsia="Times New Roman" w:cs="Arial"/>
          <w:snapToGrid w:val="0"/>
          <w:lang w:val="en-GB"/>
        </w:rPr>
        <w:t xml:space="preserve"> the Global Action Plan for the </w:t>
      </w:r>
      <w:r w:rsidR="00E43A74">
        <w:rPr>
          <w:rFonts w:eastAsia="Times New Roman" w:cs="Arial"/>
          <w:snapToGrid w:val="0"/>
          <w:lang w:val="en-GB"/>
        </w:rPr>
        <w:t>s</w:t>
      </w:r>
      <w:r w:rsidR="00F5426A" w:rsidRPr="00F5426A">
        <w:rPr>
          <w:rFonts w:eastAsia="Times New Roman" w:cs="Arial"/>
          <w:snapToGrid w:val="0"/>
          <w:lang w:val="en-GB"/>
        </w:rPr>
        <w:t xml:space="preserve">teppe </w:t>
      </w:r>
      <w:r w:rsidR="00E43A74">
        <w:rPr>
          <w:rFonts w:eastAsia="Times New Roman" w:cs="Arial"/>
          <w:snapToGrid w:val="0"/>
          <w:lang w:val="en-GB"/>
        </w:rPr>
        <w:t>e</w:t>
      </w:r>
      <w:r w:rsidR="00F5426A" w:rsidRPr="00F5426A">
        <w:rPr>
          <w:rFonts w:eastAsia="Times New Roman" w:cs="Arial"/>
          <w:snapToGrid w:val="0"/>
          <w:lang w:val="en-GB"/>
        </w:rPr>
        <w:t>agle</w:t>
      </w:r>
      <w:r w:rsidR="00EE0862">
        <w:rPr>
          <w:rFonts w:eastAsia="Times New Roman" w:cs="Arial"/>
          <w:snapToGrid w:val="0"/>
          <w:lang w:val="en-GB"/>
        </w:rPr>
        <w:t>.</w:t>
      </w:r>
      <w:r w:rsidR="00F5426A" w:rsidRPr="00F5426A">
        <w:rPr>
          <w:rFonts w:eastAsia="Times New Roman" w:cs="Arial"/>
          <w:snapToGrid w:val="0"/>
          <w:lang w:val="en-GB"/>
        </w:rPr>
        <w:t xml:space="preserve"> The </w:t>
      </w:r>
      <w:r w:rsidR="00200225">
        <w:rPr>
          <w:rFonts w:eastAsia="Times New Roman" w:cs="Arial"/>
          <w:snapToGrid w:val="0"/>
          <w:lang w:val="en-GB"/>
        </w:rPr>
        <w:t xml:space="preserve">Secretariat, through the </w:t>
      </w:r>
      <w:r w:rsidR="00F5426A" w:rsidRPr="00F04A9C">
        <w:rPr>
          <w:rFonts w:eastAsia="Times New Roman" w:cs="Arial"/>
          <w:snapToGrid w:val="0"/>
          <w:lang w:val="en-GB"/>
        </w:rPr>
        <w:t xml:space="preserve">Coordinating Unit </w:t>
      </w:r>
      <w:r w:rsidR="00200225" w:rsidRPr="00F04A9C">
        <w:rPr>
          <w:rFonts w:eastAsia="Times New Roman" w:cs="Arial"/>
          <w:snapToGrid w:val="0"/>
          <w:lang w:val="en-GB"/>
        </w:rPr>
        <w:t>of the</w:t>
      </w:r>
      <w:r w:rsidR="00200225">
        <w:rPr>
          <w:rFonts w:eastAsia="Times New Roman" w:cs="Arial"/>
          <w:snapToGrid w:val="0"/>
          <w:lang w:val="en-GB"/>
        </w:rPr>
        <w:t xml:space="preserve"> Raptors MOU</w:t>
      </w:r>
      <w:r w:rsidR="00252101">
        <w:rPr>
          <w:rFonts w:eastAsia="Times New Roman" w:cs="Arial"/>
          <w:snapToGrid w:val="0"/>
          <w:lang w:val="en-GB"/>
        </w:rPr>
        <w:t xml:space="preserve">, </w:t>
      </w:r>
      <w:r w:rsidR="00F5426A" w:rsidRPr="00F5426A">
        <w:rPr>
          <w:rFonts w:eastAsia="Times New Roman" w:cs="Arial"/>
          <w:snapToGrid w:val="0"/>
          <w:lang w:val="en-GB"/>
        </w:rPr>
        <w:t xml:space="preserve">has established a </w:t>
      </w:r>
      <w:r w:rsidR="007946AB">
        <w:rPr>
          <w:rFonts w:eastAsia="Times New Roman" w:cs="Arial"/>
          <w:snapToGrid w:val="0"/>
          <w:lang w:val="en-GB"/>
        </w:rPr>
        <w:t>c</w:t>
      </w:r>
      <w:r w:rsidR="00C610BB">
        <w:rPr>
          <w:rFonts w:eastAsia="Times New Roman" w:cs="Arial"/>
          <w:snapToGrid w:val="0"/>
          <w:lang w:val="en-GB"/>
        </w:rPr>
        <w:t xml:space="preserve">ore </w:t>
      </w:r>
      <w:r w:rsidR="007946AB">
        <w:rPr>
          <w:rFonts w:eastAsia="Times New Roman" w:cs="Arial"/>
          <w:snapToGrid w:val="0"/>
          <w:lang w:val="en-GB"/>
        </w:rPr>
        <w:t>w</w:t>
      </w:r>
      <w:r w:rsidR="00C610BB">
        <w:rPr>
          <w:rFonts w:eastAsia="Times New Roman" w:cs="Arial"/>
          <w:snapToGrid w:val="0"/>
          <w:lang w:val="en-GB"/>
        </w:rPr>
        <w:t xml:space="preserve">orking </w:t>
      </w:r>
      <w:r w:rsidR="007946AB">
        <w:rPr>
          <w:rFonts w:eastAsia="Times New Roman" w:cs="Arial"/>
          <w:snapToGrid w:val="0"/>
          <w:lang w:val="en-GB"/>
        </w:rPr>
        <w:t>g</w:t>
      </w:r>
      <w:r w:rsidR="00C610BB">
        <w:rPr>
          <w:rFonts w:eastAsia="Times New Roman" w:cs="Arial"/>
          <w:snapToGrid w:val="0"/>
          <w:lang w:val="en-GB"/>
        </w:rPr>
        <w:t xml:space="preserve">roup </w:t>
      </w:r>
      <w:r w:rsidR="00EE0862" w:rsidRPr="002D0085">
        <w:rPr>
          <w:rFonts w:eastAsia="Times New Roman" w:cs="Arial"/>
          <w:snapToGrid w:val="0"/>
          <w:lang w:val="en-GB"/>
        </w:rPr>
        <w:t>of</w:t>
      </w:r>
      <w:r w:rsidR="00F5426A" w:rsidRPr="002D0085">
        <w:rPr>
          <w:rFonts w:eastAsia="Times New Roman" w:cs="Arial"/>
          <w:snapToGrid w:val="0"/>
          <w:lang w:val="en-GB"/>
        </w:rPr>
        <w:t xml:space="preserve"> </w:t>
      </w:r>
      <w:r w:rsidR="003C758F" w:rsidRPr="002D0085">
        <w:rPr>
          <w:rFonts w:eastAsia="Times New Roman" w:cs="Arial"/>
          <w:snapToGrid w:val="0"/>
          <w:lang w:val="en-GB"/>
        </w:rPr>
        <w:t>leading</w:t>
      </w:r>
      <w:r w:rsidR="00EE0862" w:rsidRPr="002D0085">
        <w:rPr>
          <w:rFonts w:eastAsia="Times New Roman" w:cs="Arial"/>
          <w:snapToGrid w:val="0"/>
          <w:lang w:val="en-GB"/>
        </w:rPr>
        <w:t xml:space="preserve"> </w:t>
      </w:r>
      <w:r w:rsidR="00F5426A" w:rsidRPr="002D0085">
        <w:rPr>
          <w:rFonts w:eastAsia="Times New Roman" w:cs="Arial"/>
          <w:snapToGrid w:val="0"/>
          <w:lang w:val="en-GB"/>
        </w:rPr>
        <w:t>experts</w:t>
      </w:r>
      <w:r w:rsidR="00EE0862" w:rsidRPr="002D0085">
        <w:rPr>
          <w:rFonts w:eastAsia="Times New Roman" w:cs="Arial"/>
          <w:snapToGrid w:val="0"/>
          <w:lang w:val="en-GB"/>
        </w:rPr>
        <w:t xml:space="preserve"> </w:t>
      </w:r>
      <w:r w:rsidR="003C758F" w:rsidRPr="002D0085">
        <w:rPr>
          <w:rFonts w:eastAsia="Times New Roman" w:cs="Arial"/>
          <w:snapToGrid w:val="0"/>
          <w:lang w:val="en-GB"/>
        </w:rPr>
        <w:t>across</w:t>
      </w:r>
      <w:r w:rsidR="00EE0862" w:rsidRPr="002D0085">
        <w:rPr>
          <w:rFonts w:eastAsia="Times New Roman" w:cs="Arial"/>
          <w:snapToGrid w:val="0"/>
          <w:lang w:val="en-GB"/>
        </w:rPr>
        <w:t xml:space="preserve"> the geographical range of the species. </w:t>
      </w:r>
      <w:r w:rsidR="00022866" w:rsidRPr="002D0085">
        <w:rPr>
          <w:rFonts w:eastAsia="Times New Roman" w:cs="Arial"/>
          <w:snapToGrid w:val="0"/>
          <w:lang w:val="en-GB"/>
        </w:rPr>
        <w:t xml:space="preserve">A call for </w:t>
      </w:r>
      <w:r w:rsidR="00C01D92" w:rsidRPr="002D0085">
        <w:rPr>
          <w:rFonts w:eastAsia="Times New Roman" w:cs="Arial"/>
          <w:snapToGrid w:val="0"/>
          <w:lang w:val="en-GB"/>
        </w:rPr>
        <w:t xml:space="preserve">members of the working group was circulated </w:t>
      </w:r>
      <w:r w:rsidR="007946AB" w:rsidRPr="002D0085">
        <w:rPr>
          <w:rFonts w:eastAsia="Times New Roman" w:cs="Arial"/>
          <w:snapToGrid w:val="0"/>
          <w:lang w:val="en-GB"/>
        </w:rPr>
        <w:t xml:space="preserve">to all Range States including CMS Parties and Raptors MOU Signatories </w:t>
      </w:r>
      <w:r w:rsidR="00C01D92" w:rsidRPr="002D0085">
        <w:rPr>
          <w:rFonts w:eastAsia="Times New Roman" w:cs="Arial"/>
          <w:snapToGrid w:val="0"/>
          <w:lang w:val="en-GB"/>
        </w:rPr>
        <w:t xml:space="preserve">on </w:t>
      </w:r>
      <w:r w:rsidR="007C0B58" w:rsidRPr="002D0085">
        <w:rPr>
          <w:rFonts w:eastAsia="Times New Roman" w:cs="Arial"/>
          <w:snapToGrid w:val="0"/>
          <w:lang w:val="en-GB"/>
        </w:rPr>
        <w:t>8 April 2025</w:t>
      </w:r>
      <w:r w:rsidR="00C22C27">
        <w:rPr>
          <w:rFonts w:eastAsia="Times New Roman" w:cs="Arial"/>
          <w:snapToGrid w:val="0"/>
          <w:lang w:val="en-GB"/>
        </w:rPr>
        <w:t>,</w:t>
      </w:r>
      <w:r w:rsidR="007C0B58" w:rsidRPr="002D0085">
        <w:rPr>
          <w:rFonts w:eastAsia="Times New Roman" w:cs="Arial"/>
          <w:snapToGrid w:val="0"/>
          <w:lang w:val="en-GB"/>
        </w:rPr>
        <w:t xml:space="preserve"> </w:t>
      </w:r>
      <w:r w:rsidR="00AE5506" w:rsidRPr="002D0085">
        <w:rPr>
          <w:rFonts w:eastAsia="Times New Roman" w:cs="Arial"/>
          <w:snapToGrid w:val="0"/>
          <w:lang w:val="en-GB"/>
        </w:rPr>
        <w:t>alongside a questionnaire on the species</w:t>
      </w:r>
      <w:r w:rsidR="00C01D92" w:rsidRPr="002D0085">
        <w:rPr>
          <w:rFonts w:eastAsia="Times New Roman" w:cs="Arial"/>
          <w:snapToGrid w:val="0"/>
          <w:lang w:val="en-GB"/>
        </w:rPr>
        <w:t xml:space="preserve">. </w:t>
      </w:r>
    </w:p>
    <w:p w14:paraId="444A9746" w14:textId="77777777" w:rsidR="00EE0862" w:rsidRPr="002D0085" w:rsidRDefault="00EE0862" w:rsidP="00C35175">
      <w:pPr>
        <w:pStyle w:val="ListParagraph"/>
        <w:spacing w:after="0" w:line="240" w:lineRule="auto"/>
        <w:ind w:left="927" w:hanging="567"/>
        <w:jc w:val="both"/>
        <w:rPr>
          <w:rFonts w:eastAsia="Times New Roman" w:cs="Arial"/>
          <w:snapToGrid w:val="0"/>
          <w:lang w:val="en-GB"/>
        </w:rPr>
      </w:pPr>
    </w:p>
    <w:p w14:paraId="3A9369B2" w14:textId="3352F20F" w:rsidR="00EE0862" w:rsidRPr="00890ACE" w:rsidRDefault="00890ACE" w:rsidP="00C35175">
      <w:pPr>
        <w:numPr>
          <w:ilvl w:val="0"/>
          <w:numId w:val="11"/>
        </w:numPr>
        <w:spacing w:after="0" w:line="240" w:lineRule="auto"/>
        <w:ind w:left="567" w:hanging="567"/>
        <w:jc w:val="both"/>
        <w:rPr>
          <w:rFonts w:eastAsia="Times New Roman" w:cs="Arial"/>
          <w:snapToGrid w:val="0"/>
          <w:lang w:val="en-GB"/>
        </w:rPr>
      </w:pPr>
      <w:r w:rsidRPr="002D0085">
        <w:rPr>
          <w:rFonts w:eastAsia="Times New Roman" w:cs="Arial"/>
          <w:snapToGrid w:val="0"/>
          <w:lang w:val="en-GB"/>
        </w:rPr>
        <w:t>A</w:t>
      </w:r>
      <w:r w:rsidR="00D35D42" w:rsidRPr="002D0085">
        <w:rPr>
          <w:rFonts w:eastAsia="Times New Roman" w:cs="Arial"/>
          <w:snapToGrid w:val="0"/>
          <w:lang w:val="en-GB"/>
        </w:rPr>
        <w:t xml:space="preserve">n </w:t>
      </w:r>
      <w:r w:rsidR="00D35D42" w:rsidRPr="00BB7FAA">
        <w:rPr>
          <w:rFonts w:eastAsia="Times New Roman" w:cs="Arial"/>
          <w:snapToGrid w:val="0"/>
          <w:lang w:val="en-GB"/>
        </w:rPr>
        <w:t xml:space="preserve">expert </w:t>
      </w:r>
      <w:r w:rsidRPr="00BB7FAA">
        <w:rPr>
          <w:rFonts w:eastAsia="Times New Roman" w:cs="Arial"/>
          <w:snapToGrid w:val="0"/>
          <w:lang w:val="en-GB"/>
        </w:rPr>
        <w:t xml:space="preserve">group </w:t>
      </w:r>
      <w:r w:rsidR="00CA20EE" w:rsidRPr="00BB7FAA">
        <w:rPr>
          <w:rFonts w:eastAsia="Times New Roman" w:cs="Arial"/>
          <w:snapToGrid w:val="0"/>
          <w:lang w:val="en-GB"/>
        </w:rPr>
        <w:t xml:space="preserve">further </w:t>
      </w:r>
      <w:r w:rsidR="00CB2D52" w:rsidRPr="00BB7FAA">
        <w:rPr>
          <w:rFonts w:eastAsia="Times New Roman" w:cs="Arial"/>
          <w:snapToGrid w:val="0"/>
          <w:lang w:val="en-GB"/>
        </w:rPr>
        <w:t xml:space="preserve">contributed to the drafting of the </w:t>
      </w:r>
      <w:r w:rsidRPr="00BB7FAA">
        <w:rPr>
          <w:rFonts w:eastAsia="Times New Roman" w:cs="Arial"/>
          <w:snapToGrid w:val="0"/>
          <w:lang w:val="en-GB"/>
        </w:rPr>
        <w:t>Action Plan</w:t>
      </w:r>
      <w:r w:rsidR="007E648D" w:rsidRPr="00BB7FAA">
        <w:rPr>
          <w:rFonts w:eastAsia="Times New Roman" w:cs="Arial"/>
          <w:snapToGrid w:val="0"/>
          <w:lang w:val="en-GB"/>
        </w:rPr>
        <w:t xml:space="preserve"> </w:t>
      </w:r>
      <w:r w:rsidR="00CB2D52" w:rsidRPr="00BB7FAA">
        <w:rPr>
          <w:rFonts w:eastAsia="Times New Roman" w:cs="Arial"/>
          <w:snapToGrid w:val="0"/>
          <w:lang w:val="en-GB"/>
        </w:rPr>
        <w:t>at a</w:t>
      </w:r>
      <w:r w:rsidR="00283594" w:rsidRPr="00BB7FAA">
        <w:rPr>
          <w:rFonts w:eastAsia="Times New Roman" w:cs="Arial"/>
          <w:snapToGrid w:val="0"/>
          <w:lang w:val="en-GB"/>
        </w:rPr>
        <w:t xml:space="preserve"> workshop</w:t>
      </w:r>
      <w:r w:rsidR="004C0946" w:rsidRPr="00BB7FAA">
        <w:rPr>
          <w:rFonts w:eastAsia="Times New Roman" w:cs="Arial"/>
          <w:snapToGrid w:val="0"/>
          <w:lang w:val="en-GB"/>
        </w:rPr>
        <w:t xml:space="preserve"> held</w:t>
      </w:r>
      <w:r w:rsidR="00283594" w:rsidRPr="00BB7FAA">
        <w:rPr>
          <w:rFonts w:eastAsia="Times New Roman" w:cs="Arial"/>
          <w:snapToGrid w:val="0"/>
          <w:lang w:val="en-GB"/>
        </w:rPr>
        <w:t xml:space="preserve"> in Astana, Kazakhstan</w:t>
      </w:r>
      <w:r w:rsidR="00BE7029" w:rsidRPr="00BB7FAA">
        <w:rPr>
          <w:rFonts w:eastAsia="Times New Roman" w:cs="Arial"/>
          <w:snapToGrid w:val="0"/>
          <w:lang w:val="en-GB"/>
        </w:rPr>
        <w:t xml:space="preserve"> </w:t>
      </w:r>
      <w:r w:rsidR="002970BE" w:rsidRPr="00BB7FAA">
        <w:rPr>
          <w:rFonts w:eastAsia="Times New Roman" w:cs="Arial"/>
          <w:snapToGrid w:val="0"/>
        </w:rPr>
        <w:t>in May 2025</w:t>
      </w:r>
      <w:r w:rsidR="004F3B6A">
        <w:rPr>
          <w:rFonts w:eastAsia="Times New Roman" w:cs="Arial"/>
          <w:snapToGrid w:val="0"/>
        </w:rPr>
        <w:t>.</w:t>
      </w:r>
      <w:r w:rsidR="00783BA7" w:rsidRPr="00BB7FAA">
        <w:rPr>
          <w:rFonts w:eastAsia="Times New Roman" w:cs="Arial"/>
          <w:snapToGrid w:val="0"/>
        </w:rPr>
        <w:t xml:space="preserve"> </w:t>
      </w:r>
      <w:r w:rsidR="004C0946" w:rsidRPr="00BB7FAA">
        <w:rPr>
          <w:rFonts w:eastAsia="Times New Roman" w:cs="Arial"/>
          <w:snapToGrid w:val="0"/>
        </w:rPr>
        <w:t>D</w:t>
      </w:r>
      <w:r w:rsidR="002970BE" w:rsidRPr="00BB7FAA">
        <w:rPr>
          <w:rFonts w:eastAsia="Times New Roman" w:cs="Arial"/>
          <w:snapToGrid w:val="0"/>
        </w:rPr>
        <w:t xml:space="preserve">uring </w:t>
      </w:r>
      <w:r w:rsidR="004C0946" w:rsidRPr="00BB7FAA">
        <w:rPr>
          <w:rFonts w:eastAsia="Times New Roman" w:cs="Arial"/>
          <w:snapToGrid w:val="0"/>
        </w:rPr>
        <w:t>this workshop</w:t>
      </w:r>
      <w:r w:rsidR="004C0946">
        <w:rPr>
          <w:rFonts w:eastAsia="Times New Roman" w:cs="Arial"/>
          <w:snapToGrid w:val="0"/>
        </w:rPr>
        <w:t>, a</w:t>
      </w:r>
      <w:r w:rsidR="002970BE" w:rsidRPr="00890ACE">
        <w:rPr>
          <w:rFonts w:eastAsia="Times New Roman" w:cs="Arial"/>
          <w:snapToGrid w:val="0"/>
        </w:rPr>
        <w:t xml:space="preserve"> </w:t>
      </w:r>
      <w:r w:rsidR="00301068" w:rsidRPr="00890ACE">
        <w:rPr>
          <w:rFonts w:eastAsia="Times New Roman" w:cs="Arial"/>
          <w:snapToGrid w:val="0"/>
        </w:rPr>
        <w:t>problem tree, threat ranking and conservation action framework</w:t>
      </w:r>
      <w:r w:rsidR="002970BE" w:rsidRPr="00890ACE">
        <w:rPr>
          <w:rFonts w:eastAsia="Times New Roman" w:cs="Arial"/>
          <w:snapToGrid w:val="0"/>
        </w:rPr>
        <w:t xml:space="preserve"> were developed. These have since been refined by the coordinator and </w:t>
      </w:r>
      <w:r w:rsidR="00657B22">
        <w:rPr>
          <w:rFonts w:eastAsia="Times New Roman" w:cs="Arial"/>
          <w:snapToGrid w:val="0"/>
        </w:rPr>
        <w:t>core working group</w:t>
      </w:r>
      <w:r w:rsidR="003877C5">
        <w:rPr>
          <w:rFonts w:eastAsia="Times New Roman" w:cs="Arial"/>
          <w:snapToGrid w:val="0"/>
        </w:rPr>
        <w:t>, in close consultation with</w:t>
      </w:r>
      <w:r w:rsidR="00CB2503">
        <w:rPr>
          <w:rFonts w:eastAsia="Times New Roman" w:cs="Arial"/>
          <w:snapToGrid w:val="0"/>
        </w:rPr>
        <w:t xml:space="preserve"> the</w:t>
      </w:r>
      <w:r w:rsidR="003877C5">
        <w:rPr>
          <w:rFonts w:eastAsia="Times New Roman" w:cs="Arial"/>
          <w:snapToGrid w:val="0"/>
        </w:rPr>
        <w:t xml:space="preserve"> workshop participants. </w:t>
      </w:r>
    </w:p>
    <w:p w14:paraId="78BA471E" w14:textId="77777777" w:rsidR="00183AC2" w:rsidRDefault="00183AC2" w:rsidP="00C35175">
      <w:pPr>
        <w:pStyle w:val="ListParagraph"/>
        <w:spacing w:after="0" w:line="240" w:lineRule="auto"/>
        <w:ind w:left="927" w:hanging="567"/>
        <w:jc w:val="both"/>
        <w:rPr>
          <w:rFonts w:eastAsia="Times New Roman" w:cs="Arial"/>
          <w:snapToGrid w:val="0"/>
          <w:lang w:val="en-GB"/>
        </w:rPr>
      </w:pPr>
    </w:p>
    <w:p w14:paraId="126195E9" w14:textId="6E6F0A59" w:rsidR="00F5426A" w:rsidRPr="00E866D5" w:rsidRDefault="00344ED3" w:rsidP="00C35175">
      <w:pPr>
        <w:numPr>
          <w:ilvl w:val="0"/>
          <w:numId w:val="11"/>
        </w:numPr>
        <w:spacing w:after="0" w:line="240" w:lineRule="auto"/>
        <w:ind w:left="567" w:hanging="567"/>
        <w:jc w:val="both"/>
        <w:rPr>
          <w:rFonts w:eastAsia="Times New Roman" w:cs="Arial"/>
          <w:snapToGrid w:val="0"/>
          <w:lang w:val="en-GB"/>
        </w:rPr>
      </w:pPr>
      <w:r>
        <w:rPr>
          <w:rFonts w:eastAsia="Times New Roman" w:cs="Arial"/>
          <w:snapToGrid w:val="0"/>
        </w:rPr>
        <w:t xml:space="preserve">The </w:t>
      </w:r>
      <w:r w:rsidR="00840A5B">
        <w:rPr>
          <w:rFonts w:eastAsia="Times New Roman" w:cs="Arial"/>
          <w:snapToGrid w:val="0"/>
        </w:rPr>
        <w:t>s</w:t>
      </w:r>
      <w:r w:rsidR="00267CA1">
        <w:rPr>
          <w:rFonts w:eastAsia="Times New Roman" w:cs="Arial"/>
          <w:snapToGrid w:val="0"/>
        </w:rPr>
        <w:t xml:space="preserve">teppe </w:t>
      </w:r>
      <w:r w:rsidR="00840A5B">
        <w:rPr>
          <w:rFonts w:eastAsia="Times New Roman" w:cs="Arial"/>
          <w:snapToGrid w:val="0"/>
        </w:rPr>
        <w:t>e</w:t>
      </w:r>
      <w:r w:rsidR="00267CA1">
        <w:rPr>
          <w:rFonts w:eastAsia="Times New Roman" w:cs="Arial"/>
          <w:snapToGrid w:val="0"/>
        </w:rPr>
        <w:t xml:space="preserve">agle </w:t>
      </w:r>
      <w:r>
        <w:rPr>
          <w:rFonts w:eastAsia="Times New Roman" w:cs="Arial"/>
          <w:snapToGrid w:val="0"/>
        </w:rPr>
        <w:t>is also a flagship species of the Central Asian Flyway</w:t>
      </w:r>
      <w:r w:rsidR="001B5266">
        <w:rPr>
          <w:rFonts w:eastAsia="Times New Roman" w:cs="Arial"/>
          <w:snapToGrid w:val="0"/>
        </w:rPr>
        <w:t xml:space="preserve"> (CAF)</w:t>
      </w:r>
      <w:r w:rsidR="003E6B89">
        <w:rPr>
          <w:rFonts w:eastAsia="Times New Roman" w:cs="Arial"/>
          <w:snapToGrid w:val="0"/>
        </w:rPr>
        <w:t xml:space="preserve"> established through </w:t>
      </w:r>
      <w:hyperlink r:id="rId14" w:history="1">
        <w:r w:rsidR="00705F34" w:rsidRPr="00720170">
          <w:rPr>
            <w:rStyle w:val="Hyperlink"/>
            <w:rFonts w:eastAsia="Times New Roman" w:cs="Arial"/>
            <w:snapToGrid w:val="0"/>
          </w:rPr>
          <w:t>Resolution 1</w:t>
        </w:r>
        <w:r w:rsidR="003E6B89" w:rsidRPr="00720170">
          <w:rPr>
            <w:rStyle w:val="Hyperlink"/>
            <w:rFonts w:eastAsia="Times New Roman" w:cs="Arial"/>
            <w:snapToGrid w:val="0"/>
          </w:rPr>
          <w:t>4</w:t>
        </w:r>
        <w:r w:rsidR="00705F34" w:rsidRPr="00720170">
          <w:rPr>
            <w:rStyle w:val="Hyperlink"/>
            <w:rFonts w:eastAsia="Times New Roman" w:cs="Arial"/>
            <w:snapToGrid w:val="0"/>
          </w:rPr>
          <w:t>.1</w:t>
        </w:r>
        <w:r w:rsidR="003E6B89" w:rsidRPr="00720170">
          <w:rPr>
            <w:rStyle w:val="Hyperlink"/>
            <w:rFonts w:eastAsia="Times New Roman" w:cs="Arial"/>
            <w:snapToGrid w:val="0"/>
          </w:rPr>
          <w:t>3</w:t>
        </w:r>
      </w:hyperlink>
      <w:r w:rsidR="00705F34" w:rsidRPr="003E6B89">
        <w:rPr>
          <w:rFonts w:eastAsia="Times New Roman" w:cs="Arial"/>
          <w:snapToGrid w:val="0"/>
        </w:rPr>
        <w:t xml:space="preserve"> </w:t>
      </w:r>
      <w:r w:rsidR="005F7BEC" w:rsidRPr="005F7BEC">
        <w:rPr>
          <w:rFonts w:eastAsia="Times New Roman" w:cs="Arial"/>
          <w:i/>
          <w:iCs/>
          <w:snapToGrid w:val="0"/>
        </w:rPr>
        <w:t xml:space="preserve">Initiative for </w:t>
      </w:r>
      <w:r w:rsidR="005F7BEC">
        <w:rPr>
          <w:rFonts w:eastAsia="Times New Roman" w:cs="Arial"/>
          <w:i/>
          <w:iCs/>
          <w:snapToGrid w:val="0"/>
        </w:rPr>
        <w:t>C</w:t>
      </w:r>
      <w:r w:rsidR="005F7BEC" w:rsidRPr="005F7BEC">
        <w:rPr>
          <w:rFonts w:eastAsia="Times New Roman" w:cs="Arial"/>
          <w:i/>
          <w:iCs/>
          <w:snapToGrid w:val="0"/>
        </w:rPr>
        <w:t xml:space="preserve">entral </w:t>
      </w:r>
      <w:r w:rsidR="005F7BEC">
        <w:rPr>
          <w:rFonts w:eastAsia="Times New Roman" w:cs="Arial"/>
          <w:i/>
          <w:iCs/>
          <w:snapToGrid w:val="0"/>
        </w:rPr>
        <w:t>A</w:t>
      </w:r>
      <w:r w:rsidR="005F7BEC" w:rsidRPr="005F7BEC">
        <w:rPr>
          <w:rFonts w:eastAsia="Times New Roman" w:cs="Arial"/>
          <w:i/>
          <w:iCs/>
          <w:snapToGrid w:val="0"/>
        </w:rPr>
        <w:t xml:space="preserve">sian </w:t>
      </w:r>
      <w:r w:rsidR="005F7BEC">
        <w:rPr>
          <w:rFonts w:eastAsia="Times New Roman" w:cs="Arial"/>
          <w:i/>
          <w:iCs/>
          <w:snapToGrid w:val="0"/>
        </w:rPr>
        <w:t>F</w:t>
      </w:r>
      <w:r w:rsidR="005F7BEC" w:rsidRPr="005F7BEC">
        <w:rPr>
          <w:rFonts w:eastAsia="Times New Roman" w:cs="Arial"/>
          <w:i/>
          <w:iCs/>
          <w:snapToGrid w:val="0"/>
        </w:rPr>
        <w:t>lyway</w:t>
      </w:r>
      <w:r w:rsidR="009C307E">
        <w:rPr>
          <w:rFonts w:eastAsia="Times New Roman" w:cs="Arial"/>
          <w:i/>
          <w:iCs/>
          <w:snapToGrid w:val="0"/>
        </w:rPr>
        <w:t xml:space="preserve">. </w:t>
      </w:r>
      <w:r w:rsidR="00C02F75">
        <w:rPr>
          <w:rFonts w:eastAsia="Times New Roman" w:cs="Arial"/>
          <w:snapToGrid w:val="0"/>
        </w:rPr>
        <w:t>The CAF acts</w:t>
      </w:r>
      <w:r w:rsidR="005F7BEC" w:rsidRPr="005F7BEC">
        <w:rPr>
          <w:rFonts w:eastAsia="Times New Roman" w:cs="Arial"/>
          <w:snapToGrid w:val="0"/>
        </w:rPr>
        <w:t xml:space="preserve"> </w:t>
      </w:r>
      <w:r w:rsidR="00F453E5">
        <w:rPr>
          <w:rFonts w:eastAsia="Times New Roman" w:cs="Arial"/>
          <w:snapToGrid w:val="0"/>
        </w:rPr>
        <w:t>“</w:t>
      </w:r>
      <w:r w:rsidR="00567CDC" w:rsidRPr="00567CDC">
        <w:rPr>
          <w:rFonts w:eastAsia="Times New Roman" w:cs="Arial"/>
          <w:snapToGrid w:val="0"/>
        </w:rPr>
        <w:t>as a platform for international cooperation under the umbrella of CMS to further strengthen regional cooperation in the implementation of the Convention, and the existing CMS Family flyway instruments</w:t>
      </w:r>
      <w:r w:rsidR="00F453E5">
        <w:rPr>
          <w:rFonts w:eastAsia="Times New Roman" w:cs="Arial"/>
          <w:snapToGrid w:val="0"/>
        </w:rPr>
        <w:t>”</w:t>
      </w:r>
      <w:r w:rsidR="00974739">
        <w:rPr>
          <w:rFonts w:eastAsia="Times New Roman" w:cs="Arial"/>
          <w:snapToGrid w:val="0"/>
        </w:rPr>
        <w:t xml:space="preserve">. </w:t>
      </w:r>
      <w:r w:rsidR="00533E67">
        <w:rPr>
          <w:rFonts w:eastAsia="Times New Roman" w:cs="Arial"/>
          <w:snapToGrid w:val="0"/>
        </w:rPr>
        <w:t xml:space="preserve"> </w:t>
      </w:r>
    </w:p>
    <w:p w14:paraId="5A425D42" w14:textId="77777777" w:rsidR="008B7675" w:rsidRPr="008B7675" w:rsidRDefault="008B7675" w:rsidP="008B7675">
      <w:pPr>
        <w:spacing w:after="0" w:line="240" w:lineRule="auto"/>
        <w:ind w:left="567" w:hanging="567"/>
        <w:jc w:val="both"/>
        <w:rPr>
          <w:rFonts w:eastAsia="Times New Roman" w:cs="Arial"/>
          <w:snapToGrid w:val="0"/>
          <w:lang w:val="en-GB"/>
        </w:rPr>
      </w:pPr>
    </w:p>
    <w:p w14:paraId="3F0092F4" w14:textId="77777777" w:rsidR="008B7675" w:rsidRPr="008B7675" w:rsidRDefault="008B7675" w:rsidP="008B7675">
      <w:pPr>
        <w:spacing w:after="0" w:line="240" w:lineRule="auto"/>
        <w:ind w:left="567" w:hanging="567"/>
        <w:jc w:val="both"/>
        <w:rPr>
          <w:rFonts w:cs="Arial"/>
          <w:iCs/>
          <w:u w:val="single"/>
          <w:lang w:val="en-GB"/>
        </w:rPr>
      </w:pPr>
      <w:r w:rsidRPr="008B7675">
        <w:rPr>
          <w:rFonts w:cs="Arial"/>
          <w:iCs/>
          <w:u w:val="single"/>
          <w:lang w:val="en-GB"/>
        </w:rPr>
        <w:t>Discussion and analysis</w:t>
      </w:r>
    </w:p>
    <w:p w14:paraId="14127CA6" w14:textId="77777777" w:rsidR="008B7675" w:rsidRPr="008B7675" w:rsidRDefault="008B7675" w:rsidP="008B7675">
      <w:pPr>
        <w:widowControl w:val="0"/>
        <w:tabs>
          <w:tab w:val="left" w:pos="2288"/>
        </w:tabs>
        <w:spacing w:after="0" w:line="240" w:lineRule="auto"/>
        <w:ind w:left="567" w:hanging="567"/>
        <w:jc w:val="both"/>
        <w:rPr>
          <w:rFonts w:eastAsia="Times New Roman" w:cs="Arial"/>
          <w:snapToGrid w:val="0"/>
          <w:lang w:val="en-GB"/>
        </w:rPr>
      </w:pPr>
    </w:p>
    <w:p w14:paraId="2444B643" w14:textId="0E363BD9" w:rsidR="008B7675" w:rsidRPr="005E05B8" w:rsidRDefault="004A445C" w:rsidP="008B7675">
      <w:pPr>
        <w:numPr>
          <w:ilvl w:val="0"/>
          <w:numId w:val="11"/>
        </w:numPr>
        <w:spacing w:after="80" w:line="240" w:lineRule="auto"/>
        <w:ind w:left="567" w:hanging="567"/>
        <w:jc w:val="both"/>
        <w:rPr>
          <w:rFonts w:eastAsia="Times New Roman" w:cs="Arial"/>
          <w:snapToGrid w:val="0"/>
          <w:lang w:val="en-GB"/>
        </w:rPr>
      </w:pPr>
      <w:r>
        <w:rPr>
          <w:rFonts w:eastAsia="Times New Roman" w:cs="Arial"/>
          <w:snapToGrid w:val="0"/>
          <w:lang w:val="en-GB"/>
        </w:rPr>
        <w:t>A</w:t>
      </w:r>
      <w:r w:rsidR="008B7675" w:rsidRPr="005E05B8">
        <w:rPr>
          <w:rFonts w:eastAsia="Times New Roman" w:cs="Arial"/>
          <w:snapToGrid w:val="0"/>
          <w:lang w:val="en-GB"/>
        </w:rPr>
        <w:t xml:space="preserve"> </w:t>
      </w:r>
      <w:r w:rsidR="003D0396" w:rsidRPr="005E05B8">
        <w:rPr>
          <w:rFonts w:eastAsia="Times New Roman" w:cs="Arial"/>
          <w:snapToGrid w:val="0"/>
          <w:lang w:val="en-GB"/>
        </w:rPr>
        <w:t>summary</w:t>
      </w:r>
      <w:r w:rsidR="008B7675" w:rsidRPr="005E05B8">
        <w:rPr>
          <w:rFonts w:eastAsia="Times New Roman" w:cs="Arial"/>
          <w:snapToGrid w:val="0"/>
          <w:lang w:val="en-GB"/>
        </w:rPr>
        <w:t xml:space="preserve"> of the </w:t>
      </w:r>
      <w:r w:rsidR="003D0396" w:rsidRPr="005E05B8">
        <w:rPr>
          <w:rFonts w:eastAsia="Times New Roman" w:cs="Arial"/>
          <w:snapToGrid w:val="0"/>
          <w:lang w:val="en-GB"/>
        </w:rPr>
        <w:t>Steppe Eagle Global Action Plan</w:t>
      </w:r>
      <w:r w:rsidR="00832D09">
        <w:rPr>
          <w:rFonts w:eastAsia="Times New Roman" w:cs="Arial"/>
          <w:snapToGrid w:val="0"/>
          <w:lang w:val="en-GB"/>
        </w:rPr>
        <w:t xml:space="preserve"> (GAP)</w:t>
      </w:r>
      <w:r w:rsidR="003D0396" w:rsidRPr="005E05B8">
        <w:rPr>
          <w:rFonts w:eastAsia="Times New Roman" w:cs="Arial"/>
          <w:snapToGrid w:val="0"/>
          <w:lang w:val="en-GB"/>
        </w:rPr>
        <w:t xml:space="preserve"> is provided in the </w:t>
      </w:r>
      <w:r w:rsidR="0041413F">
        <w:rPr>
          <w:rFonts w:eastAsia="Times New Roman" w:cs="Arial"/>
          <w:snapToGrid w:val="0"/>
          <w:lang w:val="en-GB"/>
        </w:rPr>
        <w:t>A</w:t>
      </w:r>
      <w:r w:rsidR="00F5426A" w:rsidRPr="005E05B8">
        <w:rPr>
          <w:rFonts w:eastAsia="Times New Roman" w:cs="Arial"/>
          <w:snapToGrid w:val="0"/>
          <w:lang w:val="en-GB"/>
        </w:rPr>
        <w:t>nnex</w:t>
      </w:r>
      <w:r w:rsidR="003D0396" w:rsidRPr="005E05B8">
        <w:rPr>
          <w:rFonts w:eastAsia="Times New Roman" w:cs="Arial"/>
          <w:snapToGrid w:val="0"/>
          <w:lang w:val="en-GB"/>
        </w:rPr>
        <w:t xml:space="preserve"> </w:t>
      </w:r>
      <w:r w:rsidR="008B7675" w:rsidRPr="005E05B8">
        <w:rPr>
          <w:rFonts w:eastAsia="Times New Roman" w:cs="Arial"/>
          <w:snapToGrid w:val="0"/>
          <w:lang w:val="en-GB"/>
        </w:rPr>
        <w:t>to th</w:t>
      </w:r>
      <w:r w:rsidR="0041413F">
        <w:rPr>
          <w:rFonts w:eastAsia="Times New Roman" w:cs="Arial"/>
          <w:snapToGrid w:val="0"/>
          <w:lang w:val="en-GB"/>
        </w:rPr>
        <w:t>is</w:t>
      </w:r>
      <w:r w:rsidR="008B7675" w:rsidRPr="005E05B8">
        <w:rPr>
          <w:rFonts w:eastAsia="Times New Roman" w:cs="Arial"/>
          <w:snapToGrid w:val="0"/>
          <w:lang w:val="en-GB"/>
        </w:rPr>
        <w:t xml:space="preserve"> document</w:t>
      </w:r>
      <w:r w:rsidR="005E05B8">
        <w:rPr>
          <w:rFonts w:eastAsia="Times New Roman" w:cs="Arial"/>
          <w:snapToGrid w:val="0"/>
          <w:lang w:val="en-GB"/>
        </w:rPr>
        <w:t>.</w:t>
      </w:r>
      <w:r w:rsidR="008B7675" w:rsidRPr="005E05B8">
        <w:rPr>
          <w:rFonts w:eastAsia="Times New Roman" w:cs="Arial"/>
          <w:snapToGrid w:val="0"/>
          <w:lang w:val="en-GB"/>
        </w:rPr>
        <w:t xml:space="preserve"> </w:t>
      </w:r>
      <w:r w:rsidR="007170BC" w:rsidRPr="005E05B8">
        <w:rPr>
          <w:rFonts w:eastAsia="Times New Roman" w:cs="Arial"/>
          <w:snapToGrid w:val="0"/>
          <w:lang w:val="en-GB"/>
        </w:rPr>
        <w:t xml:space="preserve">The </w:t>
      </w:r>
      <w:r w:rsidR="009A5961">
        <w:rPr>
          <w:rFonts w:eastAsia="Times New Roman" w:cs="Arial"/>
          <w:snapToGrid w:val="0"/>
          <w:lang w:val="en-GB"/>
        </w:rPr>
        <w:t>full plan</w:t>
      </w:r>
      <w:r w:rsidR="0007217D">
        <w:rPr>
          <w:rFonts w:eastAsia="Times New Roman" w:cs="Arial"/>
          <w:snapToGrid w:val="0"/>
          <w:lang w:val="en-GB"/>
        </w:rPr>
        <w:t xml:space="preserve"> </w:t>
      </w:r>
      <w:r w:rsidR="007170BC" w:rsidRPr="005E05B8">
        <w:rPr>
          <w:rFonts w:eastAsia="Times New Roman" w:cs="Arial"/>
          <w:snapToGrid w:val="0"/>
          <w:lang w:val="en-GB"/>
        </w:rPr>
        <w:t>is provide</w:t>
      </w:r>
      <w:r w:rsidR="005E05B8">
        <w:rPr>
          <w:rFonts w:eastAsia="Times New Roman" w:cs="Arial"/>
          <w:snapToGrid w:val="0"/>
          <w:lang w:val="en-GB"/>
        </w:rPr>
        <w:t>d</w:t>
      </w:r>
      <w:r w:rsidR="007170BC" w:rsidRPr="005E05B8">
        <w:rPr>
          <w:rFonts w:eastAsia="Times New Roman" w:cs="Arial"/>
          <w:snapToGrid w:val="0"/>
          <w:lang w:val="en-GB"/>
        </w:rPr>
        <w:t xml:space="preserve"> as an information document (</w:t>
      </w:r>
      <w:hyperlink r:id="rId15" w:history="1">
        <w:r w:rsidR="007170BC" w:rsidRPr="008759E2">
          <w:rPr>
            <w:rStyle w:val="Hyperlink"/>
            <w:rFonts w:eastAsia="Times New Roman" w:cs="Arial"/>
            <w:snapToGrid w:val="0"/>
            <w:lang w:val="en-GB"/>
          </w:rPr>
          <w:t>UNEP/CMS/COP15/</w:t>
        </w:r>
        <w:r w:rsidR="009247BF" w:rsidRPr="008759E2">
          <w:rPr>
            <w:rStyle w:val="Hyperlink"/>
            <w:rFonts w:eastAsia="Times New Roman" w:cs="Arial"/>
            <w:snapToGrid w:val="0"/>
            <w:lang w:val="en-GB"/>
          </w:rPr>
          <w:t>inf</w:t>
        </w:r>
        <w:r w:rsidR="007170BC" w:rsidRPr="008759E2">
          <w:rPr>
            <w:rStyle w:val="Hyperlink"/>
            <w:rFonts w:eastAsia="Times New Roman" w:cs="Arial"/>
            <w:snapToGrid w:val="0"/>
            <w:lang w:val="en-GB"/>
          </w:rPr>
          <w:t>.</w:t>
        </w:r>
        <w:r w:rsidR="00720170" w:rsidRPr="008759E2">
          <w:rPr>
            <w:rStyle w:val="Hyperlink"/>
            <w:rFonts w:eastAsia="Times New Roman" w:cs="Arial"/>
            <w:snapToGrid w:val="0"/>
            <w:lang w:val="en-GB"/>
          </w:rPr>
          <w:t>26.</w:t>
        </w:r>
        <w:r w:rsidR="004C4517" w:rsidRPr="008759E2">
          <w:rPr>
            <w:rStyle w:val="Hyperlink"/>
            <w:rFonts w:eastAsia="Times New Roman" w:cs="Arial"/>
            <w:snapToGrid w:val="0"/>
            <w:lang w:val="en-GB"/>
          </w:rPr>
          <w:t>4.3</w:t>
        </w:r>
      </w:hyperlink>
      <w:r w:rsidR="007170BC" w:rsidRPr="005E05B8">
        <w:rPr>
          <w:rFonts w:eastAsia="Times New Roman" w:cs="Arial"/>
          <w:snapToGrid w:val="0"/>
          <w:lang w:val="en-GB"/>
        </w:rPr>
        <w:t>, in English only)</w:t>
      </w:r>
      <w:r w:rsidR="00832D09">
        <w:rPr>
          <w:rFonts w:eastAsia="Times New Roman" w:cs="Arial"/>
          <w:snapToGrid w:val="0"/>
          <w:lang w:val="en-GB"/>
        </w:rPr>
        <w:t>. The</w:t>
      </w:r>
      <w:r w:rsidR="009A5961">
        <w:rPr>
          <w:rFonts w:eastAsia="Times New Roman" w:cs="Arial"/>
          <w:snapToGrid w:val="0"/>
          <w:lang w:val="en-GB"/>
        </w:rPr>
        <w:t xml:space="preserve"> </w:t>
      </w:r>
      <w:r w:rsidR="00832D09">
        <w:rPr>
          <w:rFonts w:eastAsia="Times New Roman" w:cs="Arial"/>
          <w:snapToGrid w:val="0"/>
          <w:lang w:val="en-GB"/>
        </w:rPr>
        <w:t xml:space="preserve">GAP </w:t>
      </w:r>
      <w:r w:rsidR="009A5961">
        <w:rPr>
          <w:rFonts w:eastAsia="Times New Roman" w:cs="Arial"/>
          <w:snapToGrid w:val="0"/>
          <w:lang w:val="en-GB"/>
        </w:rPr>
        <w:t xml:space="preserve">is the </w:t>
      </w:r>
      <w:r w:rsidR="00832D09" w:rsidRPr="005E05B8">
        <w:rPr>
          <w:rFonts w:eastAsia="Times New Roman" w:cs="Arial"/>
          <w:snapToGrid w:val="0"/>
          <w:lang w:val="en-GB"/>
        </w:rPr>
        <w:t>result</w:t>
      </w:r>
      <w:r w:rsidR="009A5961">
        <w:rPr>
          <w:rFonts w:eastAsia="Times New Roman" w:cs="Arial"/>
          <w:snapToGrid w:val="0"/>
          <w:lang w:val="en-GB"/>
        </w:rPr>
        <w:t xml:space="preserve"> of</w:t>
      </w:r>
      <w:r w:rsidR="00832D09" w:rsidRPr="005E05B8">
        <w:rPr>
          <w:rFonts w:eastAsia="Times New Roman" w:cs="Arial"/>
          <w:snapToGrid w:val="0"/>
          <w:lang w:val="en-GB"/>
        </w:rPr>
        <w:t xml:space="preserve"> an extensive research and consultation process</w:t>
      </w:r>
      <w:r w:rsidR="00832D09">
        <w:rPr>
          <w:rFonts w:eastAsia="Times New Roman" w:cs="Arial"/>
          <w:snapToGrid w:val="0"/>
          <w:lang w:val="en-GB"/>
        </w:rPr>
        <w:t xml:space="preserve"> which included:</w:t>
      </w:r>
    </w:p>
    <w:p w14:paraId="7B10E687" w14:textId="008922CC" w:rsidR="008B7675" w:rsidRPr="008B7675" w:rsidRDefault="00560405" w:rsidP="00BB2CB0">
      <w:pPr>
        <w:numPr>
          <w:ilvl w:val="0"/>
          <w:numId w:val="12"/>
        </w:numPr>
        <w:spacing w:after="80" w:line="240" w:lineRule="auto"/>
        <w:ind w:left="993" w:hanging="426"/>
        <w:jc w:val="both"/>
        <w:rPr>
          <w:rFonts w:eastAsia="Times New Roman" w:cs="Arial"/>
          <w:snapToGrid w:val="0"/>
          <w:lang w:val="en-GB"/>
        </w:rPr>
      </w:pPr>
      <w:r>
        <w:rPr>
          <w:rFonts w:eastAsia="Times New Roman" w:cs="Arial"/>
          <w:snapToGrid w:val="0"/>
          <w:lang w:val="en-GB"/>
        </w:rPr>
        <w:t xml:space="preserve">a </w:t>
      </w:r>
      <w:r w:rsidR="008B7675" w:rsidRPr="008B7675">
        <w:rPr>
          <w:rFonts w:eastAsia="Times New Roman" w:cs="Arial"/>
          <w:snapToGrid w:val="0"/>
          <w:lang w:val="en-GB"/>
        </w:rPr>
        <w:t xml:space="preserve">review of </w:t>
      </w:r>
      <w:r w:rsidR="00F5426A">
        <w:rPr>
          <w:rFonts w:eastAsia="Times New Roman" w:cs="Arial"/>
          <w:snapToGrid w:val="0"/>
          <w:lang w:val="en-GB"/>
        </w:rPr>
        <w:t>recent</w:t>
      </w:r>
      <w:r w:rsidR="00305400">
        <w:rPr>
          <w:rFonts w:eastAsia="Times New Roman" w:cs="Arial"/>
          <w:snapToGrid w:val="0"/>
          <w:lang w:val="en-GB"/>
        </w:rPr>
        <w:t>ly published</w:t>
      </w:r>
      <w:r w:rsidR="00F5426A">
        <w:rPr>
          <w:rFonts w:eastAsia="Times New Roman" w:cs="Arial"/>
          <w:snapToGrid w:val="0"/>
          <w:lang w:val="en-GB"/>
        </w:rPr>
        <w:t xml:space="preserve"> </w:t>
      </w:r>
      <w:r w:rsidR="008B7675" w:rsidRPr="008B7675">
        <w:rPr>
          <w:rFonts w:eastAsia="Times New Roman" w:cs="Arial"/>
          <w:snapToGrid w:val="0"/>
          <w:lang w:val="en-GB"/>
        </w:rPr>
        <w:t xml:space="preserve">literature to gather the best available scientific information on </w:t>
      </w:r>
      <w:r w:rsidR="00840A5B">
        <w:rPr>
          <w:rFonts w:eastAsia="Times New Roman" w:cs="Arial"/>
          <w:snapToGrid w:val="0"/>
          <w:lang w:val="en-GB"/>
        </w:rPr>
        <w:t>s</w:t>
      </w:r>
      <w:r>
        <w:rPr>
          <w:rFonts w:eastAsia="Times New Roman" w:cs="Arial"/>
          <w:snapToGrid w:val="0"/>
          <w:lang w:val="en-GB"/>
        </w:rPr>
        <w:t>teppe</w:t>
      </w:r>
      <w:r w:rsidRPr="008B7675">
        <w:rPr>
          <w:rFonts w:eastAsia="Times New Roman" w:cs="Arial"/>
          <w:snapToGrid w:val="0"/>
          <w:lang w:val="en-GB"/>
        </w:rPr>
        <w:t xml:space="preserve"> </w:t>
      </w:r>
      <w:r w:rsidR="00840A5B">
        <w:rPr>
          <w:rFonts w:eastAsia="Times New Roman" w:cs="Arial"/>
          <w:snapToGrid w:val="0"/>
          <w:lang w:val="en-GB"/>
        </w:rPr>
        <w:t>e</w:t>
      </w:r>
      <w:r>
        <w:rPr>
          <w:rFonts w:eastAsia="Times New Roman" w:cs="Arial"/>
          <w:snapToGrid w:val="0"/>
          <w:lang w:val="en-GB"/>
        </w:rPr>
        <w:t>agle</w:t>
      </w:r>
      <w:r w:rsidRPr="008B7675">
        <w:rPr>
          <w:rFonts w:eastAsia="Times New Roman" w:cs="Arial"/>
          <w:snapToGrid w:val="0"/>
          <w:lang w:val="en-GB"/>
        </w:rPr>
        <w:t xml:space="preserve"> </w:t>
      </w:r>
      <w:r w:rsidR="008B7675" w:rsidRPr="008B7675">
        <w:rPr>
          <w:rFonts w:eastAsia="Times New Roman" w:cs="Arial"/>
          <w:snapToGrid w:val="0"/>
          <w:lang w:val="en-GB"/>
        </w:rPr>
        <w:t xml:space="preserve">biology, ecology, conservation status and threats across the distribution range of the species; </w:t>
      </w:r>
    </w:p>
    <w:p w14:paraId="5268C01A" w14:textId="7A683304" w:rsidR="008B7675" w:rsidRPr="008B7675" w:rsidRDefault="005479AC" w:rsidP="00BB2CB0">
      <w:pPr>
        <w:numPr>
          <w:ilvl w:val="0"/>
          <w:numId w:val="12"/>
        </w:numPr>
        <w:spacing w:after="80" w:line="240" w:lineRule="auto"/>
        <w:ind w:left="993" w:hanging="426"/>
        <w:jc w:val="both"/>
        <w:rPr>
          <w:rFonts w:eastAsia="Times New Roman" w:cs="Arial"/>
          <w:snapToGrid w:val="0"/>
          <w:lang w:val="en-GB"/>
        </w:rPr>
      </w:pPr>
      <w:r>
        <w:rPr>
          <w:rFonts w:eastAsia="Times New Roman" w:cs="Arial"/>
          <w:snapToGrid w:val="0"/>
          <w:lang w:val="en-GB"/>
        </w:rPr>
        <w:t xml:space="preserve">an </w:t>
      </w:r>
      <w:r w:rsidR="008B7675" w:rsidRPr="008B7675">
        <w:rPr>
          <w:rFonts w:eastAsia="Times New Roman" w:cs="Arial"/>
          <w:snapToGrid w:val="0"/>
          <w:lang w:val="en-GB"/>
        </w:rPr>
        <w:t>analysis of distribution data available in avian databases;</w:t>
      </w:r>
    </w:p>
    <w:p w14:paraId="179E976A" w14:textId="29C7512D" w:rsidR="008B7675" w:rsidRPr="008B7675" w:rsidRDefault="005479AC" w:rsidP="00BB2CB0">
      <w:pPr>
        <w:numPr>
          <w:ilvl w:val="0"/>
          <w:numId w:val="12"/>
        </w:numPr>
        <w:spacing w:after="0" w:line="240" w:lineRule="auto"/>
        <w:ind w:left="993" w:hanging="426"/>
        <w:jc w:val="both"/>
        <w:rPr>
          <w:rFonts w:eastAsia="Times New Roman" w:cs="Arial"/>
          <w:snapToGrid w:val="0"/>
          <w:lang w:val="en-GB"/>
        </w:rPr>
      </w:pPr>
      <w:r>
        <w:rPr>
          <w:rFonts w:eastAsia="Times New Roman" w:cs="Arial"/>
          <w:snapToGrid w:val="0"/>
          <w:lang w:val="en-GB"/>
        </w:rPr>
        <w:lastRenderedPageBreak/>
        <w:t xml:space="preserve">an </w:t>
      </w:r>
      <w:r w:rsidR="008B7675" w:rsidRPr="008B7675">
        <w:rPr>
          <w:rFonts w:eastAsia="Times New Roman" w:cs="Arial"/>
          <w:snapToGrid w:val="0"/>
          <w:lang w:val="en-GB"/>
        </w:rPr>
        <w:t>analysis of responses to a circulated questionnaire aimed at collecting information at national level on the sizes and trends of breeding, migrating and wintering populations, sites of importance for the species, threats, and conservation actions implemented;</w:t>
      </w:r>
    </w:p>
    <w:p w14:paraId="3A237B8D" w14:textId="6BCB4717" w:rsidR="008B7675" w:rsidRPr="008B7675" w:rsidRDefault="005479AC" w:rsidP="00BB2CB0">
      <w:pPr>
        <w:numPr>
          <w:ilvl w:val="0"/>
          <w:numId w:val="12"/>
        </w:numPr>
        <w:spacing w:after="80" w:line="240" w:lineRule="auto"/>
        <w:ind w:left="993" w:hanging="426"/>
        <w:jc w:val="both"/>
        <w:rPr>
          <w:rFonts w:eastAsia="Times New Roman" w:cs="Arial"/>
          <w:snapToGrid w:val="0"/>
          <w:lang w:val="en-GB"/>
        </w:rPr>
      </w:pPr>
      <w:r w:rsidRPr="0014572A">
        <w:rPr>
          <w:rFonts w:eastAsia="Times New Roman" w:cs="Arial"/>
          <w:snapToGrid w:val="0"/>
          <w:color w:val="000000" w:themeColor="text1"/>
          <w:lang w:val="en-GB"/>
        </w:rPr>
        <w:t xml:space="preserve">a </w:t>
      </w:r>
      <w:r w:rsidR="008B7675" w:rsidRPr="0014572A">
        <w:rPr>
          <w:rFonts w:eastAsia="Times New Roman" w:cs="Arial"/>
          <w:snapToGrid w:val="0"/>
          <w:color w:val="000000" w:themeColor="text1"/>
          <w:lang w:val="en-GB"/>
        </w:rPr>
        <w:t xml:space="preserve">consultation with </w:t>
      </w:r>
      <w:r w:rsidR="008B7675" w:rsidRPr="008B7675">
        <w:rPr>
          <w:rFonts w:eastAsia="Times New Roman" w:cs="Arial"/>
          <w:snapToGrid w:val="0"/>
          <w:lang w:val="en-GB"/>
        </w:rPr>
        <w:t xml:space="preserve">the </w:t>
      </w:r>
      <w:r w:rsidR="00840A5B">
        <w:rPr>
          <w:rFonts w:eastAsia="Times New Roman" w:cs="Arial"/>
          <w:snapToGrid w:val="0"/>
          <w:lang w:val="en-GB"/>
        </w:rPr>
        <w:t>s</w:t>
      </w:r>
      <w:r w:rsidR="00F5426A">
        <w:rPr>
          <w:rFonts w:eastAsia="Times New Roman" w:cs="Arial"/>
          <w:snapToGrid w:val="0"/>
          <w:lang w:val="en-GB"/>
        </w:rPr>
        <w:t xml:space="preserve">teppe </w:t>
      </w:r>
      <w:r w:rsidR="00840A5B">
        <w:rPr>
          <w:rFonts w:eastAsia="Times New Roman" w:cs="Arial"/>
          <w:snapToGrid w:val="0"/>
          <w:lang w:val="en-GB"/>
        </w:rPr>
        <w:t>e</w:t>
      </w:r>
      <w:r w:rsidR="00F5426A">
        <w:rPr>
          <w:rFonts w:eastAsia="Times New Roman" w:cs="Arial"/>
          <w:snapToGrid w:val="0"/>
          <w:lang w:val="en-GB"/>
        </w:rPr>
        <w:t>agle</w:t>
      </w:r>
      <w:r w:rsidR="008B7675" w:rsidRPr="008B7675">
        <w:rPr>
          <w:rFonts w:eastAsia="Times New Roman" w:cs="Arial"/>
          <w:snapToGrid w:val="0"/>
          <w:lang w:val="en-GB"/>
        </w:rPr>
        <w:t xml:space="preserve"> Working Group for technical advice, </w:t>
      </w:r>
      <w:r w:rsidR="00BD7046">
        <w:rPr>
          <w:rFonts w:eastAsia="Times New Roman" w:cs="Arial"/>
          <w:snapToGrid w:val="0"/>
          <w:lang w:val="en-GB"/>
        </w:rPr>
        <w:t xml:space="preserve">a </w:t>
      </w:r>
      <w:r w:rsidR="008B7675" w:rsidRPr="008B7675">
        <w:rPr>
          <w:rFonts w:eastAsia="Times New Roman" w:cs="Arial"/>
          <w:snapToGrid w:val="0"/>
          <w:lang w:val="en-GB"/>
        </w:rPr>
        <w:t xml:space="preserve">review of </w:t>
      </w:r>
      <w:r w:rsidR="00AD662F">
        <w:rPr>
          <w:rFonts w:eastAsia="Times New Roman" w:cs="Arial"/>
          <w:snapToGrid w:val="0"/>
          <w:lang w:val="en-GB"/>
        </w:rPr>
        <w:t xml:space="preserve">drafts of the </w:t>
      </w:r>
      <w:r w:rsidR="00F5426A">
        <w:rPr>
          <w:rFonts w:eastAsia="Times New Roman" w:cs="Arial"/>
          <w:snapToGrid w:val="0"/>
          <w:lang w:val="en-GB"/>
        </w:rPr>
        <w:t>S</w:t>
      </w:r>
      <w:r w:rsidR="007936A2">
        <w:rPr>
          <w:rFonts w:eastAsia="Times New Roman" w:cs="Arial"/>
          <w:snapToGrid w:val="0"/>
          <w:lang w:val="en-GB"/>
        </w:rPr>
        <w:t xml:space="preserve">teppe </w:t>
      </w:r>
      <w:r w:rsidR="00F5426A">
        <w:rPr>
          <w:rFonts w:eastAsia="Times New Roman" w:cs="Arial"/>
          <w:snapToGrid w:val="0"/>
          <w:lang w:val="en-GB"/>
        </w:rPr>
        <w:t>E</w:t>
      </w:r>
      <w:r w:rsidR="007936A2">
        <w:rPr>
          <w:rFonts w:eastAsia="Times New Roman" w:cs="Arial"/>
          <w:snapToGrid w:val="0"/>
          <w:lang w:val="en-GB"/>
        </w:rPr>
        <w:t xml:space="preserve">agle </w:t>
      </w:r>
      <w:r w:rsidR="00F5426A">
        <w:rPr>
          <w:rFonts w:eastAsia="Times New Roman" w:cs="Arial"/>
          <w:snapToGrid w:val="0"/>
          <w:lang w:val="en-GB"/>
        </w:rPr>
        <w:t>GAP</w:t>
      </w:r>
      <w:r w:rsidR="008B7675" w:rsidRPr="00DD5925">
        <w:rPr>
          <w:rFonts w:eastAsia="Times New Roman" w:cs="Arial"/>
          <w:snapToGrid w:val="0"/>
          <w:color w:val="000000" w:themeColor="text1"/>
          <w:lang w:val="en-GB"/>
        </w:rPr>
        <w:t>, and sharing</w:t>
      </w:r>
      <w:r w:rsidR="009D1C09" w:rsidRPr="00DD5925">
        <w:rPr>
          <w:rFonts w:eastAsia="Times New Roman" w:cs="Arial"/>
          <w:snapToGrid w:val="0"/>
          <w:color w:val="000000" w:themeColor="text1"/>
          <w:lang w:val="en-GB"/>
        </w:rPr>
        <w:t xml:space="preserve"> </w:t>
      </w:r>
      <w:r w:rsidR="008B7675" w:rsidRPr="00DD5925">
        <w:rPr>
          <w:rFonts w:eastAsia="Times New Roman" w:cs="Arial"/>
          <w:snapToGrid w:val="0"/>
          <w:color w:val="000000" w:themeColor="text1"/>
          <w:lang w:val="en-GB"/>
        </w:rPr>
        <w:t>data</w:t>
      </w:r>
      <w:r w:rsidR="00EF0E04" w:rsidRPr="00DD5925">
        <w:rPr>
          <w:rFonts w:eastAsia="Times New Roman" w:cs="Arial"/>
          <w:snapToGrid w:val="0"/>
          <w:color w:val="000000" w:themeColor="text1"/>
          <w:lang w:val="en-GB"/>
        </w:rPr>
        <w:t>.</w:t>
      </w:r>
    </w:p>
    <w:p w14:paraId="3DD54F34" w14:textId="77777777" w:rsidR="008B7675" w:rsidRPr="008B7675" w:rsidRDefault="008B7675" w:rsidP="008B7675">
      <w:pPr>
        <w:widowControl w:val="0"/>
        <w:spacing w:after="0" w:line="240" w:lineRule="auto"/>
        <w:ind w:left="1134" w:hanging="567"/>
        <w:jc w:val="both"/>
        <w:rPr>
          <w:rFonts w:eastAsia="Times New Roman" w:cs="Arial"/>
          <w:snapToGrid w:val="0"/>
          <w:lang w:val="en-GB"/>
        </w:rPr>
      </w:pPr>
    </w:p>
    <w:p w14:paraId="0A7E88D6" w14:textId="393D96E2" w:rsidR="009E7053" w:rsidRPr="009E7053" w:rsidRDefault="008B7675" w:rsidP="001E2964">
      <w:pPr>
        <w:numPr>
          <w:ilvl w:val="0"/>
          <w:numId w:val="11"/>
        </w:numPr>
        <w:spacing w:line="240" w:lineRule="auto"/>
        <w:ind w:left="567" w:hanging="567"/>
        <w:jc w:val="both"/>
        <w:rPr>
          <w:rFonts w:eastAsia="Times New Roman" w:cs="Arial"/>
          <w:snapToGrid w:val="0"/>
          <w:lang w:val="en-GB"/>
        </w:rPr>
      </w:pPr>
      <w:r w:rsidRPr="008B7675">
        <w:rPr>
          <w:rFonts w:eastAsia="Times New Roman" w:cs="Arial"/>
          <w:snapToGrid w:val="0"/>
          <w:lang w:val="en-GB"/>
        </w:rPr>
        <w:t>The</w:t>
      </w:r>
      <w:r w:rsidR="007D68AF">
        <w:rPr>
          <w:rFonts w:eastAsia="Times New Roman" w:cs="Arial"/>
          <w:snapToGrid w:val="0"/>
          <w:lang w:val="en-GB"/>
        </w:rPr>
        <w:t xml:space="preserve"> </w:t>
      </w:r>
      <w:r w:rsidR="007D68AF" w:rsidRPr="007D68AF">
        <w:rPr>
          <w:rFonts w:eastAsia="Times New Roman" w:cs="Arial"/>
          <w:snapToGrid w:val="0"/>
          <w:lang w:val="en-GB"/>
        </w:rPr>
        <w:t>Steppe Eagle</w:t>
      </w:r>
      <w:r w:rsidR="00A76AF9">
        <w:rPr>
          <w:rFonts w:eastAsia="Times New Roman" w:cs="Arial"/>
          <w:snapToGrid w:val="0"/>
          <w:lang w:val="en-GB"/>
        </w:rPr>
        <w:t xml:space="preserve"> </w:t>
      </w:r>
      <w:r w:rsidR="007D68AF" w:rsidRPr="007D68AF">
        <w:rPr>
          <w:rFonts w:eastAsia="Times New Roman" w:cs="Arial"/>
          <w:snapToGrid w:val="0"/>
          <w:lang w:val="en-GB"/>
        </w:rPr>
        <w:t>GA</w:t>
      </w:r>
      <w:r w:rsidR="00D679A4">
        <w:rPr>
          <w:rFonts w:eastAsia="Times New Roman" w:cs="Arial"/>
          <w:snapToGrid w:val="0"/>
          <w:lang w:val="en-GB"/>
        </w:rPr>
        <w:t>P</w:t>
      </w:r>
      <w:r w:rsidR="008B7A67">
        <w:rPr>
          <w:rFonts w:eastAsia="Times New Roman" w:cs="Arial"/>
          <w:snapToGrid w:val="0"/>
          <w:lang w:val="en-GB"/>
        </w:rPr>
        <w:t xml:space="preserve"> set</w:t>
      </w:r>
      <w:r w:rsidR="00074973">
        <w:rPr>
          <w:rFonts w:eastAsia="Times New Roman" w:cs="Arial"/>
          <w:snapToGrid w:val="0"/>
          <w:lang w:val="en-GB"/>
        </w:rPr>
        <w:t>s out</w:t>
      </w:r>
      <w:r w:rsidR="008B7A67">
        <w:rPr>
          <w:rFonts w:eastAsia="Times New Roman" w:cs="Arial"/>
          <w:snapToGrid w:val="0"/>
          <w:lang w:val="en-GB"/>
        </w:rPr>
        <w:t xml:space="preserve"> the following </w:t>
      </w:r>
      <w:r w:rsidR="00133DB6">
        <w:rPr>
          <w:rFonts w:eastAsia="Times New Roman" w:cs="Arial"/>
          <w:snapToGrid w:val="0"/>
          <w:lang w:val="en-GB"/>
        </w:rPr>
        <w:t xml:space="preserve">six </w:t>
      </w:r>
      <w:r w:rsidR="008B7A67">
        <w:rPr>
          <w:rFonts w:eastAsia="Times New Roman" w:cs="Arial"/>
          <w:snapToGrid w:val="0"/>
          <w:lang w:val="en-GB"/>
        </w:rPr>
        <w:t>goals:</w:t>
      </w:r>
    </w:p>
    <w:p w14:paraId="12B283C3" w14:textId="0B3AD035" w:rsidR="00150BD0" w:rsidRDefault="00150BD0" w:rsidP="00BB2CB0">
      <w:pPr>
        <w:pStyle w:val="ListParagraph"/>
        <w:numPr>
          <w:ilvl w:val="0"/>
          <w:numId w:val="14"/>
        </w:numPr>
        <w:spacing w:after="80" w:line="240" w:lineRule="auto"/>
        <w:ind w:left="993" w:hanging="426"/>
        <w:contextualSpacing w:val="0"/>
        <w:jc w:val="both"/>
        <w:rPr>
          <w:rFonts w:eastAsia="Times New Roman" w:cs="Arial"/>
          <w:snapToGrid w:val="0"/>
          <w:lang w:val="en-GB"/>
        </w:rPr>
      </w:pPr>
      <w:r>
        <w:rPr>
          <w:rFonts w:eastAsia="Times New Roman" w:cs="Arial"/>
          <w:snapToGrid w:val="0"/>
          <w:lang w:val="en-GB"/>
        </w:rPr>
        <w:t>R</w:t>
      </w:r>
      <w:r w:rsidR="008B7A67" w:rsidRPr="001E2964">
        <w:rPr>
          <w:rFonts w:eastAsia="Times New Roman" w:cs="Arial"/>
          <w:snapToGrid w:val="0"/>
          <w:lang w:val="en-GB"/>
        </w:rPr>
        <w:t xml:space="preserve">educe the impact of energy infrastructure on </w:t>
      </w:r>
      <w:r w:rsidR="00840A5B">
        <w:rPr>
          <w:rFonts w:eastAsia="Times New Roman" w:cs="Arial"/>
          <w:snapToGrid w:val="0"/>
          <w:lang w:val="en-GB"/>
        </w:rPr>
        <w:t>s</w:t>
      </w:r>
      <w:r w:rsidR="008B7A67" w:rsidRPr="001E2964">
        <w:rPr>
          <w:rFonts w:eastAsia="Times New Roman" w:cs="Arial"/>
          <w:snapToGrid w:val="0"/>
          <w:lang w:val="en-GB"/>
        </w:rPr>
        <w:t xml:space="preserve">teppe </w:t>
      </w:r>
      <w:r w:rsidR="00840A5B">
        <w:rPr>
          <w:rFonts w:eastAsia="Times New Roman" w:cs="Arial"/>
          <w:snapToGrid w:val="0"/>
          <w:lang w:val="en-GB"/>
        </w:rPr>
        <w:t>e</w:t>
      </w:r>
      <w:r w:rsidR="008B7A67" w:rsidRPr="001E2964">
        <w:rPr>
          <w:rFonts w:eastAsia="Times New Roman" w:cs="Arial"/>
          <w:snapToGrid w:val="0"/>
          <w:lang w:val="en-GB"/>
        </w:rPr>
        <w:t>agles along the flyway;</w:t>
      </w:r>
    </w:p>
    <w:p w14:paraId="086810A6" w14:textId="556C3966" w:rsidR="00150BD0" w:rsidRPr="00C23BFA" w:rsidRDefault="00A013C5" w:rsidP="00BB2CB0">
      <w:pPr>
        <w:pStyle w:val="ListParagraph"/>
        <w:numPr>
          <w:ilvl w:val="0"/>
          <w:numId w:val="14"/>
        </w:numPr>
        <w:spacing w:after="80" w:line="240" w:lineRule="auto"/>
        <w:ind w:left="993" w:hanging="426"/>
        <w:contextualSpacing w:val="0"/>
        <w:jc w:val="both"/>
        <w:rPr>
          <w:rFonts w:eastAsia="Times New Roman" w:cs="Arial"/>
          <w:snapToGrid w:val="0"/>
          <w:lang w:val="en-GB"/>
        </w:rPr>
      </w:pPr>
      <w:r w:rsidRPr="007B3DB3">
        <w:rPr>
          <w:rFonts w:cs="Calibri"/>
        </w:rPr>
        <w:t>Reduce significantly mortality due to impact of legal and illegal take and trade</w:t>
      </w:r>
      <w:r w:rsidR="00A874B8" w:rsidRPr="00C23BFA">
        <w:rPr>
          <w:rFonts w:eastAsia="Times New Roman" w:cs="Arial"/>
          <w:snapToGrid w:val="0"/>
          <w:lang w:val="en-GB"/>
        </w:rPr>
        <w:t xml:space="preserve">; </w:t>
      </w:r>
    </w:p>
    <w:p w14:paraId="4D6A6AD8" w14:textId="6FFFAD1E" w:rsidR="00150BD0" w:rsidRDefault="008919B1" w:rsidP="00BB2CB0">
      <w:pPr>
        <w:pStyle w:val="ListParagraph"/>
        <w:numPr>
          <w:ilvl w:val="0"/>
          <w:numId w:val="14"/>
        </w:numPr>
        <w:spacing w:after="80" w:line="240" w:lineRule="auto"/>
        <w:ind w:left="993" w:hanging="426"/>
        <w:contextualSpacing w:val="0"/>
        <w:jc w:val="both"/>
        <w:rPr>
          <w:rFonts w:eastAsia="Times New Roman" w:cs="Arial"/>
          <w:snapToGrid w:val="0"/>
          <w:lang w:val="en-GB"/>
        </w:rPr>
      </w:pPr>
      <w:r w:rsidRPr="00C23BFA">
        <w:rPr>
          <w:rFonts w:eastAsia="Times New Roman" w:cs="Arial"/>
          <w:snapToGrid w:val="0"/>
          <w:lang w:val="en-GB"/>
        </w:rPr>
        <w:t xml:space="preserve">Understand and reduce the impact of unintentional poisoning on </w:t>
      </w:r>
      <w:r w:rsidR="00840A5B">
        <w:rPr>
          <w:rFonts w:eastAsia="Times New Roman" w:cs="Arial"/>
          <w:snapToGrid w:val="0"/>
          <w:lang w:val="en-GB"/>
        </w:rPr>
        <w:t>s</w:t>
      </w:r>
      <w:r w:rsidRPr="00C23BFA">
        <w:rPr>
          <w:rFonts w:eastAsia="Times New Roman" w:cs="Arial"/>
          <w:snapToGrid w:val="0"/>
          <w:lang w:val="en-GB"/>
        </w:rPr>
        <w:t xml:space="preserve">teppe </w:t>
      </w:r>
      <w:r w:rsidR="00840A5B">
        <w:rPr>
          <w:rFonts w:eastAsia="Times New Roman" w:cs="Arial"/>
          <w:snapToGrid w:val="0"/>
          <w:lang w:val="en-GB"/>
        </w:rPr>
        <w:t>e</w:t>
      </w:r>
      <w:r w:rsidRPr="00C23BFA">
        <w:rPr>
          <w:rFonts w:eastAsia="Times New Roman" w:cs="Arial"/>
          <w:snapToGrid w:val="0"/>
          <w:lang w:val="en-GB"/>
        </w:rPr>
        <w:t>agle</w:t>
      </w:r>
      <w:r w:rsidRPr="001E2964">
        <w:rPr>
          <w:rFonts w:eastAsia="Times New Roman" w:cs="Arial"/>
          <w:snapToGrid w:val="0"/>
          <w:lang w:val="en-GB"/>
        </w:rPr>
        <w:t xml:space="preserve"> populations; </w:t>
      </w:r>
    </w:p>
    <w:p w14:paraId="2C5738E0" w14:textId="4E7E7209" w:rsidR="00150BD0" w:rsidRDefault="008919B1" w:rsidP="00BB2CB0">
      <w:pPr>
        <w:pStyle w:val="ListParagraph"/>
        <w:numPr>
          <w:ilvl w:val="0"/>
          <w:numId w:val="14"/>
        </w:numPr>
        <w:spacing w:after="80" w:line="240" w:lineRule="auto"/>
        <w:ind w:left="993" w:hanging="426"/>
        <w:contextualSpacing w:val="0"/>
        <w:jc w:val="both"/>
        <w:rPr>
          <w:rFonts w:eastAsia="Times New Roman" w:cs="Arial"/>
          <w:snapToGrid w:val="0"/>
          <w:lang w:val="en-GB"/>
        </w:rPr>
      </w:pPr>
      <w:r w:rsidRPr="0014572A">
        <w:rPr>
          <w:rFonts w:eastAsia="Times New Roman" w:cs="Arial"/>
          <w:snapToGrid w:val="0"/>
          <w:color w:val="000000" w:themeColor="text1"/>
          <w:lang w:val="en-GB"/>
        </w:rPr>
        <w:t>Attain</w:t>
      </w:r>
      <w:r w:rsidRPr="001E2964">
        <w:rPr>
          <w:rFonts w:eastAsia="Times New Roman" w:cs="Arial"/>
          <w:snapToGrid w:val="0"/>
          <w:lang w:val="en-GB"/>
        </w:rPr>
        <w:t xml:space="preserve"> good quality habitats that support populations of </w:t>
      </w:r>
      <w:r w:rsidR="00840A5B">
        <w:rPr>
          <w:rFonts w:eastAsia="Times New Roman" w:cs="Arial"/>
          <w:snapToGrid w:val="0"/>
          <w:lang w:val="en-GB"/>
        </w:rPr>
        <w:t>s</w:t>
      </w:r>
      <w:r w:rsidRPr="001E2964">
        <w:rPr>
          <w:rFonts w:eastAsia="Times New Roman" w:cs="Arial"/>
          <w:snapToGrid w:val="0"/>
          <w:lang w:val="en-GB"/>
        </w:rPr>
        <w:t xml:space="preserve">teppe </w:t>
      </w:r>
      <w:r w:rsidR="00840A5B">
        <w:rPr>
          <w:rFonts w:eastAsia="Times New Roman" w:cs="Arial"/>
          <w:snapToGrid w:val="0"/>
          <w:lang w:val="en-GB"/>
        </w:rPr>
        <w:t>e</w:t>
      </w:r>
      <w:r w:rsidRPr="001E2964">
        <w:rPr>
          <w:rFonts w:eastAsia="Times New Roman" w:cs="Arial"/>
          <w:snapToGrid w:val="0"/>
          <w:lang w:val="en-GB"/>
        </w:rPr>
        <w:t>agle across the species range</w:t>
      </w:r>
      <w:r w:rsidR="00D679A4" w:rsidRPr="001E2964">
        <w:rPr>
          <w:rFonts w:eastAsia="Times New Roman" w:cs="Arial"/>
          <w:snapToGrid w:val="0"/>
          <w:lang w:val="en-GB"/>
        </w:rPr>
        <w:t>;</w:t>
      </w:r>
      <w:r w:rsidRPr="001E2964">
        <w:rPr>
          <w:rFonts w:eastAsia="Times New Roman" w:cs="Arial"/>
          <w:snapToGrid w:val="0"/>
          <w:lang w:val="en-GB"/>
        </w:rPr>
        <w:t xml:space="preserve"> </w:t>
      </w:r>
    </w:p>
    <w:p w14:paraId="7B239266" w14:textId="174DC98A" w:rsidR="00150BD0" w:rsidRDefault="008919B1" w:rsidP="00BB2CB0">
      <w:pPr>
        <w:pStyle w:val="ListParagraph"/>
        <w:numPr>
          <w:ilvl w:val="0"/>
          <w:numId w:val="14"/>
        </w:numPr>
        <w:spacing w:after="80" w:line="240" w:lineRule="auto"/>
        <w:ind w:left="993" w:hanging="426"/>
        <w:contextualSpacing w:val="0"/>
        <w:jc w:val="both"/>
        <w:rPr>
          <w:rFonts w:eastAsia="Times New Roman" w:cs="Arial"/>
          <w:snapToGrid w:val="0"/>
          <w:lang w:val="en-GB"/>
        </w:rPr>
      </w:pPr>
      <w:r w:rsidRPr="001E2964">
        <w:rPr>
          <w:rFonts w:eastAsia="Times New Roman" w:cs="Arial"/>
          <w:snapToGrid w:val="0"/>
          <w:lang w:val="en-GB"/>
        </w:rPr>
        <w:t xml:space="preserve">Address key knowledge gaps on </w:t>
      </w:r>
      <w:r w:rsidR="00840A5B">
        <w:rPr>
          <w:rFonts w:eastAsia="Times New Roman" w:cs="Arial"/>
          <w:snapToGrid w:val="0"/>
          <w:lang w:val="en-GB"/>
        </w:rPr>
        <w:t>S</w:t>
      </w:r>
      <w:r w:rsidRPr="001E2964">
        <w:rPr>
          <w:rFonts w:eastAsia="Times New Roman" w:cs="Arial"/>
          <w:snapToGrid w:val="0"/>
          <w:lang w:val="en-GB"/>
        </w:rPr>
        <w:t xml:space="preserve">teppe </w:t>
      </w:r>
      <w:r w:rsidR="00840A5B">
        <w:rPr>
          <w:rFonts w:eastAsia="Times New Roman" w:cs="Arial"/>
          <w:snapToGrid w:val="0"/>
          <w:lang w:val="en-GB"/>
        </w:rPr>
        <w:t>E</w:t>
      </w:r>
      <w:r w:rsidRPr="001E2964">
        <w:rPr>
          <w:rFonts w:eastAsia="Times New Roman" w:cs="Arial"/>
          <w:snapToGrid w:val="0"/>
          <w:lang w:val="en-GB"/>
        </w:rPr>
        <w:t>agle distribution, movement and threats through increased collaboration and coordinated research, to inform conservation action across their global range</w:t>
      </w:r>
      <w:r w:rsidR="00D679A4" w:rsidRPr="001E2964">
        <w:rPr>
          <w:rFonts w:eastAsia="Times New Roman" w:cs="Arial"/>
          <w:snapToGrid w:val="0"/>
          <w:lang w:val="en-GB"/>
        </w:rPr>
        <w:t xml:space="preserve">; and </w:t>
      </w:r>
    </w:p>
    <w:p w14:paraId="241BF6B4" w14:textId="19A3DB45" w:rsidR="008B7A67" w:rsidRPr="001E2964" w:rsidRDefault="00D679A4" w:rsidP="00BB2CB0">
      <w:pPr>
        <w:pStyle w:val="ListParagraph"/>
        <w:numPr>
          <w:ilvl w:val="0"/>
          <w:numId w:val="14"/>
        </w:numPr>
        <w:spacing w:after="0" w:line="240" w:lineRule="auto"/>
        <w:ind w:left="993" w:hanging="426"/>
        <w:jc w:val="both"/>
        <w:rPr>
          <w:rFonts w:eastAsia="Times New Roman" w:cs="Arial"/>
          <w:snapToGrid w:val="0"/>
          <w:lang w:val="en-GB"/>
        </w:rPr>
      </w:pPr>
      <w:r w:rsidRPr="001E2964">
        <w:rPr>
          <w:rFonts w:eastAsia="Times New Roman" w:cs="Arial"/>
          <w:snapToGrid w:val="0"/>
          <w:lang w:val="en-GB"/>
        </w:rPr>
        <w:t xml:space="preserve">Ensure endorsement and effective implementation of the Steppe Eagle GAP across all </w:t>
      </w:r>
      <w:r w:rsidR="002075DB">
        <w:rPr>
          <w:rFonts w:eastAsia="Times New Roman" w:cs="Arial"/>
          <w:snapToGrid w:val="0"/>
          <w:lang w:val="en-GB"/>
        </w:rPr>
        <w:t>R</w:t>
      </w:r>
      <w:r w:rsidRPr="001E2964">
        <w:rPr>
          <w:rFonts w:eastAsia="Times New Roman" w:cs="Arial"/>
          <w:snapToGrid w:val="0"/>
          <w:lang w:val="en-GB"/>
        </w:rPr>
        <w:t xml:space="preserve">ange </w:t>
      </w:r>
      <w:r w:rsidR="002075DB">
        <w:rPr>
          <w:rFonts w:eastAsia="Times New Roman" w:cs="Arial"/>
          <w:snapToGrid w:val="0"/>
          <w:lang w:val="en-GB"/>
        </w:rPr>
        <w:t>S</w:t>
      </w:r>
      <w:r w:rsidRPr="001E2964">
        <w:rPr>
          <w:rFonts w:eastAsia="Times New Roman" w:cs="Arial"/>
          <w:snapToGrid w:val="0"/>
          <w:lang w:val="en-GB"/>
        </w:rPr>
        <w:t>tates through outreach with key communities and all major stakeholders</w:t>
      </w:r>
      <w:r w:rsidR="008919B1" w:rsidRPr="001E2964">
        <w:rPr>
          <w:rFonts w:eastAsia="Times New Roman" w:cs="Arial"/>
          <w:snapToGrid w:val="0"/>
          <w:lang w:val="en-GB"/>
        </w:rPr>
        <w:t>.</w:t>
      </w:r>
    </w:p>
    <w:p w14:paraId="0AB33121" w14:textId="77777777" w:rsidR="00F32188" w:rsidRPr="0030430C" w:rsidRDefault="00F32188" w:rsidP="00F32188">
      <w:pPr>
        <w:spacing w:after="0" w:line="240" w:lineRule="auto"/>
        <w:ind w:left="567"/>
        <w:jc w:val="both"/>
        <w:rPr>
          <w:rFonts w:eastAsia="Times New Roman" w:cs="Arial"/>
          <w:snapToGrid w:val="0"/>
          <w:lang w:val="en-GB"/>
        </w:rPr>
      </w:pPr>
    </w:p>
    <w:p w14:paraId="3B4C4BE4" w14:textId="1EF0B481" w:rsidR="008B7675" w:rsidRPr="0030430C" w:rsidRDefault="008B7675" w:rsidP="007D68AF">
      <w:pPr>
        <w:numPr>
          <w:ilvl w:val="0"/>
          <w:numId w:val="11"/>
        </w:numPr>
        <w:spacing w:after="0" w:line="240" w:lineRule="auto"/>
        <w:ind w:left="567" w:hanging="567"/>
        <w:jc w:val="both"/>
        <w:rPr>
          <w:rFonts w:eastAsia="Times New Roman" w:cs="Arial"/>
          <w:snapToGrid w:val="0"/>
          <w:lang w:val="en-GB"/>
        </w:rPr>
      </w:pPr>
      <w:r w:rsidRPr="0030430C">
        <w:rPr>
          <w:rFonts w:eastAsia="Times New Roman" w:cs="Arial"/>
          <w:snapToGrid w:val="0"/>
          <w:lang w:val="en-GB"/>
        </w:rPr>
        <w:t xml:space="preserve">Each action of the Plan is accompanied by </w:t>
      </w:r>
      <w:r w:rsidR="005252B1">
        <w:rPr>
          <w:rFonts w:eastAsia="Times New Roman" w:cs="Arial"/>
          <w:snapToGrid w:val="0"/>
          <w:lang w:val="en-GB"/>
        </w:rPr>
        <w:t>a</w:t>
      </w:r>
      <w:r w:rsidR="000232B2" w:rsidRPr="0030430C">
        <w:rPr>
          <w:rFonts w:eastAsia="Times New Roman" w:cs="Arial"/>
          <w:snapToGrid w:val="0"/>
          <w:lang w:val="en-GB"/>
        </w:rPr>
        <w:t xml:space="preserve"> list of stakeholders, </w:t>
      </w:r>
      <w:r w:rsidR="00402350" w:rsidRPr="0030430C">
        <w:rPr>
          <w:rFonts w:eastAsia="Times New Roman" w:cs="Arial"/>
          <w:snapToGrid w:val="0"/>
          <w:lang w:val="en-GB"/>
        </w:rPr>
        <w:t>implementation priorit</w:t>
      </w:r>
      <w:r w:rsidR="005252B1">
        <w:rPr>
          <w:rFonts w:eastAsia="Times New Roman" w:cs="Arial"/>
          <w:snapToGrid w:val="0"/>
          <w:lang w:val="en-GB"/>
        </w:rPr>
        <w:t>ies</w:t>
      </w:r>
      <w:r w:rsidR="00402350" w:rsidRPr="0030430C">
        <w:rPr>
          <w:rFonts w:eastAsia="Times New Roman" w:cs="Arial"/>
          <w:snapToGrid w:val="0"/>
          <w:lang w:val="en-GB"/>
        </w:rPr>
        <w:t xml:space="preserve">, </w:t>
      </w:r>
      <w:r w:rsidRPr="0030430C">
        <w:rPr>
          <w:rFonts w:eastAsia="Times New Roman" w:cs="Arial"/>
          <w:snapToGrid w:val="0"/>
          <w:lang w:val="en-GB"/>
        </w:rPr>
        <w:t xml:space="preserve">target countries and </w:t>
      </w:r>
      <w:r w:rsidR="00402350" w:rsidRPr="0030430C">
        <w:rPr>
          <w:rFonts w:eastAsia="Times New Roman" w:cs="Arial"/>
          <w:snapToGrid w:val="0"/>
          <w:lang w:val="en-GB"/>
        </w:rPr>
        <w:t>timescale</w:t>
      </w:r>
      <w:r w:rsidR="005252B1">
        <w:rPr>
          <w:rFonts w:eastAsia="Times New Roman" w:cs="Arial"/>
          <w:snapToGrid w:val="0"/>
          <w:lang w:val="en-GB"/>
        </w:rPr>
        <w:t>s</w:t>
      </w:r>
      <w:r w:rsidRPr="0030430C">
        <w:rPr>
          <w:rFonts w:eastAsia="Times New Roman" w:cs="Arial"/>
          <w:snapToGrid w:val="0"/>
          <w:lang w:val="en-GB"/>
        </w:rPr>
        <w:t xml:space="preserve">. All Range States of the </w:t>
      </w:r>
      <w:r w:rsidR="00840A5B">
        <w:rPr>
          <w:rFonts w:eastAsia="Times New Roman" w:cs="Arial"/>
          <w:snapToGrid w:val="0"/>
          <w:lang w:val="en-GB"/>
        </w:rPr>
        <w:t>s</w:t>
      </w:r>
      <w:r w:rsidR="005425BB" w:rsidRPr="0030430C">
        <w:rPr>
          <w:rFonts w:eastAsia="Times New Roman" w:cs="Arial"/>
          <w:snapToGrid w:val="0"/>
          <w:lang w:val="en-GB"/>
        </w:rPr>
        <w:t xml:space="preserve">teppe </w:t>
      </w:r>
      <w:r w:rsidR="00840A5B">
        <w:rPr>
          <w:rFonts w:eastAsia="Times New Roman" w:cs="Arial"/>
          <w:snapToGrid w:val="0"/>
          <w:lang w:val="en-GB"/>
        </w:rPr>
        <w:t>e</w:t>
      </w:r>
      <w:r w:rsidR="005425BB" w:rsidRPr="0030430C">
        <w:rPr>
          <w:rFonts w:eastAsia="Times New Roman" w:cs="Arial"/>
          <w:snapToGrid w:val="0"/>
          <w:lang w:val="en-GB"/>
        </w:rPr>
        <w:t>agle</w:t>
      </w:r>
      <w:r w:rsidRPr="0030430C">
        <w:rPr>
          <w:rFonts w:eastAsia="Times New Roman" w:cs="Arial"/>
          <w:snapToGrid w:val="0"/>
          <w:lang w:val="en-GB"/>
        </w:rPr>
        <w:t xml:space="preserve"> are </w:t>
      </w:r>
      <w:r w:rsidR="001B4EF8">
        <w:rPr>
          <w:rFonts w:eastAsia="Times New Roman" w:cs="Arial"/>
          <w:snapToGrid w:val="0"/>
          <w:lang w:val="en-GB"/>
        </w:rPr>
        <w:t>requested</w:t>
      </w:r>
      <w:r w:rsidRPr="0030430C">
        <w:rPr>
          <w:rFonts w:eastAsia="Times New Roman" w:cs="Arial"/>
          <w:snapToGrid w:val="0"/>
          <w:lang w:val="en-GB"/>
        </w:rPr>
        <w:t xml:space="preserve"> to implement the Plan.</w:t>
      </w:r>
    </w:p>
    <w:p w14:paraId="79084709" w14:textId="77777777" w:rsidR="008B7675" w:rsidRPr="008B7675" w:rsidRDefault="008B7675" w:rsidP="008B7675">
      <w:pPr>
        <w:widowControl w:val="0"/>
        <w:spacing w:after="0" w:line="240" w:lineRule="auto"/>
        <w:ind w:left="567" w:hanging="567"/>
        <w:jc w:val="both"/>
        <w:rPr>
          <w:rFonts w:eastAsia="Times New Roman" w:cs="Arial"/>
          <w:snapToGrid w:val="0"/>
          <w:lang w:val="en-GB"/>
        </w:rPr>
      </w:pPr>
    </w:p>
    <w:p w14:paraId="4D9A22F9" w14:textId="50B782AC" w:rsidR="008B7675" w:rsidRPr="00EF0E04" w:rsidRDefault="008B7675" w:rsidP="008B7675">
      <w:pPr>
        <w:numPr>
          <w:ilvl w:val="0"/>
          <w:numId w:val="11"/>
        </w:numPr>
        <w:spacing w:after="0" w:line="240" w:lineRule="auto"/>
        <w:ind w:left="567" w:hanging="567"/>
        <w:jc w:val="both"/>
        <w:rPr>
          <w:rFonts w:eastAsia="Times New Roman" w:cs="Arial"/>
          <w:snapToGrid w:val="0"/>
          <w:lang w:val="en-GB"/>
        </w:rPr>
      </w:pPr>
      <w:r w:rsidRPr="00EF0E04">
        <w:rPr>
          <w:rFonts w:eastAsia="Times New Roman" w:cs="Arial"/>
          <w:snapToGrid w:val="0"/>
          <w:lang w:val="en-GB"/>
        </w:rPr>
        <w:t xml:space="preserve">It is recommended that a mid-term review of the </w:t>
      </w:r>
      <w:r w:rsidR="00F32188">
        <w:rPr>
          <w:rFonts w:eastAsia="Times New Roman" w:cs="Arial"/>
          <w:snapToGrid w:val="0"/>
          <w:lang w:val="en-GB"/>
        </w:rPr>
        <w:t>P</w:t>
      </w:r>
      <w:r w:rsidRPr="00EF0E04">
        <w:rPr>
          <w:rFonts w:eastAsia="Times New Roman" w:cs="Arial"/>
          <w:snapToGrid w:val="0"/>
          <w:lang w:val="en-GB"/>
        </w:rPr>
        <w:t xml:space="preserve">lan’s implementation </w:t>
      </w:r>
      <w:r w:rsidR="00494608">
        <w:rPr>
          <w:rFonts w:eastAsia="Times New Roman" w:cs="Arial"/>
          <w:snapToGrid w:val="0"/>
          <w:lang w:val="en-GB"/>
        </w:rPr>
        <w:t>is</w:t>
      </w:r>
      <w:r w:rsidRPr="00EF0E04">
        <w:rPr>
          <w:rFonts w:eastAsia="Times New Roman" w:cs="Arial"/>
          <w:snapToGrid w:val="0"/>
          <w:lang w:val="en-GB"/>
        </w:rPr>
        <w:t xml:space="preserve"> undertaken </w:t>
      </w:r>
      <w:r w:rsidR="001843E1" w:rsidRPr="00EF0E04">
        <w:rPr>
          <w:rFonts w:eastAsia="Times New Roman" w:cs="Arial"/>
          <w:snapToGrid w:val="0"/>
          <w:lang w:val="en-GB"/>
        </w:rPr>
        <w:t xml:space="preserve">after </w:t>
      </w:r>
      <w:r w:rsidR="00494608">
        <w:rPr>
          <w:rFonts w:eastAsia="Times New Roman" w:cs="Arial"/>
          <w:snapToGrid w:val="0"/>
          <w:lang w:val="en-GB"/>
        </w:rPr>
        <w:t>five</w:t>
      </w:r>
      <w:r w:rsidR="001843E1" w:rsidRPr="00EF0E04">
        <w:rPr>
          <w:rFonts w:eastAsia="Times New Roman" w:cs="Arial"/>
          <w:snapToGrid w:val="0"/>
          <w:lang w:val="en-GB"/>
        </w:rPr>
        <w:t xml:space="preserve"> years</w:t>
      </w:r>
      <w:r w:rsidR="00494608">
        <w:rPr>
          <w:rFonts w:eastAsia="Times New Roman" w:cs="Arial"/>
          <w:snapToGrid w:val="0"/>
          <w:lang w:val="en-GB"/>
        </w:rPr>
        <w:t>, with</w:t>
      </w:r>
      <w:r w:rsidRPr="00EF0E04">
        <w:rPr>
          <w:rFonts w:eastAsia="Times New Roman" w:cs="Arial"/>
          <w:snapToGrid w:val="0"/>
          <w:lang w:val="en-GB"/>
        </w:rPr>
        <w:t xml:space="preserve"> a</w:t>
      </w:r>
      <w:r w:rsidR="00A63395">
        <w:rPr>
          <w:rFonts w:eastAsia="Times New Roman" w:cs="Arial"/>
          <w:snapToGrid w:val="0"/>
          <w:lang w:val="en-GB"/>
        </w:rPr>
        <w:t>n</w:t>
      </w:r>
      <w:r w:rsidRPr="00EF0E04">
        <w:rPr>
          <w:rFonts w:eastAsia="Times New Roman" w:cs="Arial"/>
          <w:snapToGrid w:val="0"/>
          <w:lang w:val="en-GB"/>
        </w:rPr>
        <w:t xml:space="preserve"> </w:t>
      </w:r>
      <w:r w:rsidR="00A63395">
        <w:rPr>
          <w:rFonts w:eastAsia="Times New Roman" w:cs="Arial"/>
          <w:snapToGrid w:val="0"/>
          <w:lang w:val="en-GB"/>
        </w:rPr>
        <w:t>end</w:t>
      </w:r>
      <w:r w:rsidR="00494608">
        <w:rPr>
          <w:rFonts w:eastAsia="Times New Roman" w:cs="Arial"/>
          <w:snapToGrid w:val="0"/>
          <w:lang w:val="en-GB"/>
        </w:rPr>
        <w:t>-</w:t>
      </w:r>
      <w:r w:rsidR="00A63395">
        <w:rPr>
          <w:rFonts w:eastAsia="Times New Roman" w:cs="Arial"/>
          <w:snapToGrid w:val="0"/>
          <w:lang w:val="en-GB"/>
        </w:rPr>
        <w:t>of</w:t>
      </w:r>
      <w:r w:rsidR="00494608">
        <w:rPr>
          <w:rFonts w:eastAsia="Times New Roman" w:cs="Arial"/>
          <w:snapToGrid w:val="0"/>
          <w:lang w:val="en-GB"/>
        </w:rPr>
        <w:t>-</w:t>
      </w:r>
      <w:r w:rsidR="00A63395">
        <w:rPr>
          <w:rFonts w:eastAsia="Times New Roman" w:cs="Arial"/>
          <w:snapToGrid w:val="0"/>
          <w:lang w:val="en-GB"/>
        </w:rPr>
        <w:t xml:space="preserve">term </w:t>
      </w:r>
      <w:r w:rsidRPr="00EF0E04">
        <w:rPr>
          <w:rFonts w:eastAsia="Times New Roman" w:cs="Arial"/>
          <w:snapToGrid w:val="0"/>
          <w:lang w:val="en-GB"/>
        </w:rPr>
        <w:t xml:space="preserve">review and update in 2036. </w:t>
      </w:r>
      <w:r w:rsidR="00FF1FF0">
        <w:rPr>
          <w:rFonts w:eastAsia="Times New Roman" w:cs="Arial"/>
          <w:snapToGrid w:val="0"/>
          <w:lang w:val="en-GB"/>
        </w:rPr>
        <w:t>T</w:t>
      </w:r>
      <w:r w:rsidRPr="00EF0E04">
        <w:rPr>
          <w:rFonts w:eastAsia="Times New Roman" w:cs="Arial"/>
          <w:snapToGrid w:val="0"/>
          <w:lang w:val="en-GB"/>
        </w:rPr>
        <w:t xml:space="preserve">o coordinate, oversee and report on implementation progress, the Plan also recommends </w:t>
      </w:r>
      <w:r w:rsidR="00FF1FF0">
        <w:rPr>
          <w:rFonts w:eastAsia="Times New Roman" w:cs="Arial"/>
          <w:snapToGrid w:val="0"/>
          <w:lang w:val="en-GB"/>
        </w:rPr>
        <w:t>establishing</w:t>
      </w:r>
      <w:r w:rsidRPr="00EF0E04">
        <w:rPr>
          <w:rFonts w:eastAsia="Times New Roman" w:cs="Arial"/>
          <w:snapToGrid w:val="0"/>
          <w:lang w:val="en-GB"/>
        </w:rPr>
        <w:t xml:space="preserve"> a dedicated coordinating entity.</w:t>
      </w:r>
    </w:p>
    <w:p w14:paraId="2D3C8A4B" w14:textId="77777777" w:rsidR="008B7675" w:rsidRPr="008B7675" w:rsidRDefault="008B7675" w:rsidP="008B7675">
      <w:pPr>
        <w:spacing w:after="0" w:line="240" w:lineRule="auto"/>
        <w:jc w:val="both"/>
        <w:rPr>
          <w:rFonts w:cs="Arial"/>
        </w:rPr>
      </w:pPr>
    </w:p>
    <w:p w14:paraId="06921EF0" w14:textId="77777777" w:rsidR="008B7675" w:rsidRPr="008B7675" w:rsidRDefault="008B7675" w:rsidP="008B7675">
      <w:pPr>
        <w:spacing w:after="0" w:line="240" w:lineRule="auto"/>
        <w:ind w:left="567" w:hanging="567"/>
        <w:jc w:val="both"/>
        <w:rPr>
          <w:rFonts w:cs="Arial"/>
          <w:u w:val="single"/>
        </w:rPr>
      </w:pPr>
      <w:r w:rsidRPr="008B7675">
        <w:rPr>
          <w:rFonts w:cs="Arial"/>
          <w:u w:val="single"/>
        </w:rPr>
        <w:t>Recommended actions</w:t>
      </w:r>
    </w:p>
    <w:p w14:paraId="2EB99FCD" w14:textId="77777777" w:rsidR="008B7675" w:rsidRPr="008B7675" w:rsidRDefault="008B7675" w:rsidP="008B7675">
      <w:pPr>
        <w:spacing w:after="0" w:line="240" w:lineRule="auto"/>
        <w:ind w:left="567" w:hanging="567"/>
        <w:jc w:val="both"/>
        <w:rPr>
          <w:rFonts w:cs="Arial"/>
          <w:b/>
          <w:bCs/>
        </w:rPr>
      </w:pPr>
    </w:p>
    <w:p w14:paraId="1426886B" w14:textId="2BC85EA6" w:rsidR="007A61AB" w:rsidRDefault="00E64BB3" w:rsidP="00EF1E93">
      <w:pPr>
        <w:numPr>
          <w:ilvl w:val="0"/>
          <w:numId w:val="11"/>
        </w:numPr>
        <w:spacing w:after="0" w:line="240" w:lineRule="auto"/>
        <w:ind w:left="567" w:hanging="567"/>
        <w:jc w:val="both"/>
      </w:pPr>
      <w:r w:rsidRPr="00E64BB3">
        <w:rPr>
          <w:rFonts w:eastAsia="Times New Roman" w:cs="Arial"/>
          <w:snapToGrid w:val="0"/>
          <w:lang w:val="en-GB"/>
        </w:rPr>
        <w:t xml:space="preserve">The Conference of the Parties is recommended </w:t>
      </w:r>
      <w:r w:rsidR="00AA02DE" w:rsidRPr="00DF535E">
        <w:t>to review and consider adopting</w:t>
      </w:r>
      <w:r w:rsidR="00EF1E93" w:rsidRPr="00EF1E93">
        <w:t>, as part of the draft amendments to Resolution 12.12 (Rev.COP1</w:t>
      </w:r>
      <w:r w:rsidR="00193F75">
        <w:t>4</w:t>
      </w:r>
      <w:r w:rsidR="00EF1E93" w:rsidRPr="00EF1E93">
        <w:t xml:space="preserve">), </w:t>
      </w:r>
      <w:r w:rsidR="00EF1E93" w:rsidRPr="00DF535E">
        <w:t xml:space="preserve">the Global Action Plan for the </w:t>
      </w:r>
      <w:r w:rsidR="00922F9F">
        <w:t>C</w:t>
      </w:r>
      <w:r w:rsidR="00EF1E93" w:rsidRPr="00DF535E">
        <w:t xml:space="preserve">onservation of </w:t>
      </w:r>
      <w:r w:rsidR="00922F9F">
        <w:t>S</w:t>
      </w:r>
      <w:r w:rsidR="00EF1E93" w:rsidRPr="00DF535E">
        <w:t xml:space="preserve">teppe </w:t>
      </w:r>
      <w:r w:rsidR="00922F9F">
        <w:t>E</w:t>
      </w:r>
      <w:r w:rsidR="00EF1E93" w:rsidRPr="00DF535E">
        <w:t>agle (</w:t>
      </w:r>
      <w:r w:rsidR="00EF1E93" w:rsidRPr="00DF535E">
        <w:rPr>
          <w:i/>
          <w:iCs/>
        </w:rPr>
        <w:t>Aquila nipalensis</w:t>
      </w:r>
      <w:r w:rsidR="00EF1E93" w:rsidRPr="00DF535E">
        <w:t>) (2025–2035</w:t>
      </w:r>
      <w:r w:rsidR="006547D6">
        <w:t>)</w:t>
      </w:r>
      <w:r w:rsidR="007A61AB">
        <w:t>.</w:t>
      </w:r>
    </w:p>
    <w:p w14:paraId="02BB8B15" w14:textId="77777777" w:rsidR="007A61AB" w:rsidRDefault="007A61AB">
      <w:pPr>
        <w:sectPr w:rsidR="007A61AB" w:rsidSect="00D93628">
          <w:headerReference w:type="even" r:id="rId16"/>
          <w:headerReference w:type="default" r:id="rId17"/>
          <w:footerReference w:type="even" r:id="rId18"/>
          <w:footerReference w:type="default" r:id="rId19"/>
          <w:headerReference w:type="first" r:id="rId20"/>
          <w:pgSz w:w="11906" w:h="16838" w:code="9"/>
          <w:pgMar w:top="1440" w:right="1440" w:bottom="1440" w:left="1440" w:header="720" w:footer="720" w:gutter="0"/>
          <w:cols w:space="720"/>
          <w:titlePg/>
          <w:docGrid w:linePitch="360"/>
        </w:sectPr>
      </w:pPr>
      <w:r>
        <w:br w:type="page"/>
      </w:r>
    </w:p>
    <w:p w14:paraId="3A7A0F3C" w14:textId="1B2FA23E" w:rsidR="00BB2CB0" w:rsidRDefault="009228F6" w:rsidP="00BB2CB0">
      <w:pPr>
        <w:jc w:val="right"/>
        <w:rPr>
          <w:b/>
          <w:bCs/>
        </w:rPr>
      </w:pPr>
      <w:r w:rsidRPr="009228F6">
        <w:rPr>
          <w:b/>
          <w:bCs/>
        </w:rPr>
        <w:lastRenderedPageBreak/>
        <w:t>A</w:t>
      </w:r>
      <w:r w:rsidR="00BB2CB0">
        <w:rPr>
          <w:b/>
          <w:bCs/>
        </w:rPr>
        <w:t>NNEX</w:t>
      </w:r>
    </w:p>
    <w:p w14:paraId="1B0DBBBE" w14:textId="77777777" w:rsidR="00BB2CB0" w:rsidRDefault="00BB2CB0" w:rsidP="00BB2CB0">
      <w:pPr>
        <w:spacing w:after="0" w:line="240" w:lineRule="auto"/>
        <w:jc w:val="both"/>
      </w:pPr>
    </w:p>
    <w:p w14:paraId="490C7557" w14:textId="77777777" w:rsidR="009C218A" w:rsidRPr="009C218A" w:rsidRDefault="009C218A" w:rsidP="009C218A">
      <w:pPr>
        <w:spacing w:after="80" w:line="240" w:lineRule="auto"/>
        <w:contextualSpacing/>
        <w:jc w:val="center"/>
        <w:rPr>
          <w:rFonts w:eastAsia="Yu Gothic Light" w:cs="Arial"/>
          <w:b/>
          <w:spacing w:val="-10"/>
          <w:kern w:val="28"/>
          <w:sz w:val="40"/>
          <w:szCs w:val="40"/>
          <w:lang w:val="en-GB"/>
          <w14:ligatures w14:val="standardContextual"/>
        </w:rPr>
      </w:pPr>
      <w:r w:rsidRPr="009C218A">
        <w:rPr>
          <w:rFonts w:eastAsia="Yu Gothic Light" w:cs="Arial"/>
          <w:b/>
          <w:spacing w:val="-10"/>
          <w:kern w:val="28"/>
          <w:sz w:val="40"/>
          <w:szCs w:val="40"/>
          <w:lang w:val="en-GB"/>
          <w14:ligatures w14:val="standardContextual"/>
        </w:rPr>
        <w:t>Global Action Plan for the Conservation of the Steppe Eagle (</w:t>
      </w:r>
      <w:r w:rsidRPr="009C218A">
        <w:rPr>
          <w:rFonts w:eastAsia="Yu Gothic Light" w:cs="Arial"/>
          <w:b/>
          <w:i/>
          <w:iCs/>
          <w:spacing w:val="-10"/>
          <w:kern w:val="28"/>
          <w:sz w:val="40"/>
          <w:szCs w:val="40"/>
          <w:lang w:val="en-GB"/>
          <w14:ligatures w14:val="standardContextual"/>
        </w:rPr>
        <w:t>Aquila nipalensis</w:t>
      </w:r>
      <w:r w:rsidRPr="009C218A">
        <w:rPr>
          <w:rFonts w:eastAsia="Yu Gothic Light" w:cs="Arial"/>
          <w:b/>
          <w:spacing w:val="-10"/>
          <w:kern w:val="28"/>
          <w:sz w:val="40"/>
          <w:szCs w:val="40"/>
          <w:lang w:val="en-GB"/>
          <w14:ligatures w14:val="standardContextual"/>
        </w:rPr>
        <w:t>)</w:t>
      </w:r>
    </w:p>
    <w:p w14:paraId="7DFE73A7" w14:textId="77777777" w:rsidR="009C218A" w:rsidRPr="009C218A" w:rsidRDefault="009C218A" w:rsidP="009C218A">
      <w:pPr>
        <w:spacing w:after="80" w:line="240" w:lineRule="auto"/>
        <w:contextualSpacing/>
        <w:jc w:val="center"/>
        <w:rPr>
          <w:rFonts w:eastAsia="Yu Gothic Light" w:cs="Arial"/>
          <w:b/>
          <w:spacing w:val="-10"/>
          <w:kern w:val="28"/>
          <w:sz w:val="40"/>
          <w:szCs w:val="40"/>
          <w:lang w:val="en-GB"/>
          <w14:ligatures w14:val="standardContextual"/>
        </w:rPr>
      </w:pPr>
      <w:r w:rsidRPr="009C218A">
        <w:rPr>
          <w:rFonts w:eastAsia="Yu Gothic Light" w:cs="Arial"/>
          <w:b/>
          <w:spacing w:val="-10"/>
          <w:kern w:val="28"/>
          <w:sz w:val="40"/>
          <w:szCs w:val="40"/>
          <w:lang w:val="en-GB"/>
          <w14:ligatures w14:val="standardContextual"/>
        </w:rPr>
        <w:t>(2026-2035)</w:t>
      </w:r>
    </w:p>
    <w:p w14:paraId="25A7C0D6" w14:textId="77777777" w:rsidR="009C218A" w:rsidRPr="009C218A" w:rsidRDefault="009C218A" w:rsidP="009C218A">
      <w:pPr>
        <w:spacing w:after="0" w:line="240" w:lineRule="auto"/>
        <w:rPr>
          <w:rFonts w:eastAsia="Aptos" w:cs="Arial"/>
          <w:kern w:val="2"/>
          <w:lang w:val="en-GB"/>
          <w14:ligatures w14:val="standardContextual"/>
        </w:rPr>
      </w:pPr>
    </w:p>
    <w:p w14:paraId="2F9D8C43" w14:textId="77777777" w:rsidR="009C218A" w:rsidRPr="009C218A" w:rsidRDefault="009C218A" w:rsidP="009C218A">
      <w:pPr>
        <w:spacing w:after="0" w:line="240" w:lineRule="auto"/>
        <w:rPr>
          <w:rFonts w:eastAsia="Aptos" w:cs="Arial"/>
          <w:kern w:val="2"/>
          <w:lang w:val="en-GB"/>
          <w14:ligatures w14:val="standardContextual"/>
        </w:rPr>
      </w:pPr>
      <w:r w:rsidRPr="009C218A">
        <w:rPr>
          <w:rFonts w:eastAsia="Aptos" w:cs="Arial"/>
          <w:noProof/>
          <w:kern w:val="2"/>
          <w:lang w:val="en-GB"/>
          <w14:ligatures w14:val="standardContextual"/>
        </w:rPr>
        <w:drawing>
          <wp:inline distT="0" distB="0" distL="0" distR="0" wp14:anchorId="05747B7C" wp14:editId="60B1FFEA">
            <wp:extent cx="5731510" cy="3820795"/>
            <wp:effectExtent l="0" t="0" r="2540" b="8255"/>
            <wp:docPr id="349011397" name="Picture 1" descr="A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1397" name="Picture 1" descr="A bird flying in the sky&#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A1ABADC" w14:textId="77777777" w:rsidR="009C218A" w:rsidRPr="009C218A" w:rsidRDefault="009C218A" w:rsidP="009C218A">
      <w:pPr>
        <w:pBdr>
          <w:top w:val="single" w:sz="4" w:space="10" w:color="0F4761"/>
          <w:bottom w:val="single" w:sz="4" w:space="10" w:color="0F4761"/>
        </w:pBdr>
        <w:spacing w:before="360" w:after="360" w:line="240" w:lineRule="auto"/>
        <w:ind w:left="864" w:right="864"/>
        <w:jc w:val="center"/>
        <w:rPr>
          <w:rFonts w:eastAsia="Aptos" w:cs="Arial"/>
          <w:i/>
          <w:iCs/>
          <w:color w:val="0070C0"/>
          <w:kern w:val="2"/>
          <w:lang w:val="en-GB"/>
          <w14:ligatures w14:val="standardContextual"/>
        </w:rPr>
      </w:pPr>
      <w:r w:rsidRPr="009C218A">
        <w:rPr>
          <w:rFonts w:eastAsia="Aptos" w:cs="Arial"/>
          <w:i/>
          <w:iCs/>
          <w:color w:val="0070C0"/>
          <w:kern w:val="2"/>
          <w:lang w:val="en-GB"/>
          <w14:ligatures w14:val="standardContextual"/>
        </w:rPr>
        <w:t>Halt and reverse the decline of Steppe Eagles by delivering innovative actions in science-based conservation and community engagement across its whole range.</w:t>
      </w:r>
    </w:p>
    <w:p w14:paraId="7E7F5F90" w14:textId="77777777" w:rsidR="009C218A" w:rsidRPr="009C218A" w:rsidRDefault="009C218A" w:rsidP="009C218A">
      <w:pPr>
        <w:spacing w:after="0" w:line="240" w:lineRule="auto"/>
        <w:rPr>
          <w:rFonts w:eastAsia="Aptos" w:cs="Arial"/>
          <w:kern w:val="2"/>
          <w:lang w:val="en-GB"/>
          <w14:ligatures w14:val="standardContextual"/>
        </w:rPr>
      </w:pPr>
      <w:r w:rsidRPr="009C218A">
        <w:rPr>
          <w:rFonts w:eastAsia="Aptos" w:cs="Arial"/>
          <w:kern w:val="2"/>
          <w:lang w:val="en-GB"/>
          <w14:ligatures w14:val="standardContextual"/>
        </w:rPr>
        <w:t>This document reproduces key sections of the Global Action Plan for the Conservation of the Steppe Eagle (</w:t>
      </w:r>
      <w:r w:rsidRPr="009C218A">
        <w:rPr>
          <w:rFonts w:eastAsia="Aptos" w:cs="Arial"/>
          <w:i/>
          <w:iCs/>
          <w:kern w:val="2"/>
          <w:lang w:val="en-GB"/>
          <w14:ligatures w14:val="standardContextual"/>
        </w:rPr>
        <w:t>Aquila nipalensis)</w:t>
      </w:r>
    </w:p>
    <w:p w14:paraId="778208C0" w14:textId="77777777" w:rsidR="009C218A" w:rsidRPr="009C218A" w:rsidRDefault="009C218A" w:rsidP="009C218A">
      <w:pPr>
        <w:spacing w:after="0" w:line="240" w:lineRule="auto"/>
        <w:rPr>
          <w:rFonts w:eastAsia="Aptos" w:cs="Arial"/>
          <w:i/>
          <w:iCs/>
          <w:kern w:val="2"/>
          <w:lang w:val="en-GB"/>
          <w14:ligatures w14:val="standardContextual"/>
        </w:rPr>
      </w:pPr>
    </w:p>
    <w:p w14:paraId="5296AE40" w14:textId="77777777" w:rsidR="009C218A" w:rsidRPr="009C218A" w:rsidRDefault="009C218A" w:rsidP="009C218A">
      <w:pPr>
        <w:spacing w:after="0" w:line="240" w:lineRule="auto"/>
        <w:rPr>
          <w:rFonts w:eastAsia="Aptos" w:cs="Arial"/>
          <w:i/>
          <w:iCs/>
          <w:kern w:val="2"/>
          <w:lang w:val="en-GB"/>
          <w14:ligatures w14:val="standardContextual"/>
        </w:rPr>
      </w:pPr>
      <w:r w:rsidRPr="009C218A">
        <w:rPr>
          <w:rFonts w:eastAsia="Aptos" w:cs="Arial"/>
          <w:i/>
          <w:iCs/>
          <w:kern w:val="2"/>
          <w:lang w:val="en-GB"/>
          <w14:ligatures w14:val="standardContextual"/>
        </w:rPr>
        <w:t>Jenny Weston, Márton Horvárth, Igor Karyakin, Suresh Kumar, Elvira Nikolenko, Martin Odino, Mohammed Shobrak and Umberto Gallo-Orsi</w:t>
      </w:r>
    </w:p>
    <w:p w14:paraId="79A7BADE" w14:textId="77777777" w:rsidR="009C218A" w:rsidRPr="009C218A" w:rsidRDefault="009C218A" w:rsidP="009C218A">
      <w:pPr>
        <w:spacing w:after="0" w:line="240" w:lineRule="auto"/>
        <w:rPr>
          <w:rFonts w:eastAsia="Aptos" w:cs="Arial"/>
          <w:kern w:val="2"/>
          <w:lang w:val="en-GB"/>
          <w14:ligatures w14:val="standardContextual"/>
        </w:rPr>
      </w:pPr>
    </w:p>
    <w:p w14:paraId="32B8CCE3" w14:textId="77777777" w:rsidR="009C218A" w:rsidRPr="009C218A" w:rsidRDefault="009C218A" w:rsidP="009C218A">
      <w:pPr>
        <w:spacing w:after="0" w:line="240" w:lineRule="auto"/>
        <w:rPr>
          <w:rFonts w:eastAsia="Aptos" w:cs="Arial"/>
          <w:kern w:val="2"/>
          <w:lang w:val="en-GB"/>
          <w14:ligatures w14:val="standardContextual"/>
        </w:rPr>
      </w:pPr>
      <w:r w:rsidRPr="009C218A">
        <w:rPr>
          <w:rFonts w:eastAsia="Aptos" w:cs="Arial"/>
          <w:kern w:val="2"/>
          <w:lang w:val="en-GB"/>
          <w14:ligatures w14:val="standardContextual"/>
        </w:rPr>
        <w:t>September 2025</w:t>
      </w:r>
    </w:p>
    <w:p w14:paraId="7698EC37" w14:textId="7AE18E8D" w:rsidR="009C218A" w:rsidRPr="009C218A" w:rsidRDefault="009C218A" w:rsidP="009C218A">
      <w:pPr>
        <w:spacing w:after="0" w:line="240" w:lineRule="auto"/>
        <w:rPr>
          <w:rFonts w:eastAsia="Aptos" w:cs="Arial"/>
          <w:kern w:val="2"/>
          <w:lang w:val="en-GB"/>
          <w14:ligatures w14:val="standardContextual"/>
        </w:rPr>
      </w:pPr>
    </w:p>
    <w:p w14:paraId="63AAEC52" w14:textId="3E95E51F" w:rsidR="009C218A" w:rsidRPr="009C218A" w:rsidRDefault="009C218A" w:rsidP="009C218A">
      <w:pPr>
        <w:spacing w:after="0" w:line="240" w:lineRule="auto"/>
        <w:rPr>
          <w:rFonts w:eastAsia="Aptos" w:cs="Arial"/>
          <w:kern w:val="2"/>
          <w:lang w:val="en-GB"/>
          <w14:ligatures w14:val="standardContextual"/>
        </w:rPr>
      </w:pPr>
      <w:r w:rsidRPr="009C218A">
        <w:rPr>
          <w:rFonts w:eastAsia="Yu Gothic Light" w:cs="Arial"/>
          <w:noProof/>
          <w:color w:val="0F4761"/>
          <w:kern w:val="2"/>
          <w:sz w:val="40"/>
          <w:szCs w:val="40"/>
          <w:lang w:val="en-GB"/>
          <w14:ligatures w14:val="standardContextual"/>
        </w:rPr>
        <w:drawing>
          <wp:anchor distT="0" distB="0" distL="114300" distR="114300" simplePos="0" relativeHeight="251658246" behindDoc="0" locked="0" layoutInCell="1" allowOverlap="1" wp14:anchorId="27B392DE" wp14:editId="0DC73444">
            <wp:simplePos x="0" y="0"/>
            <wp:positionH relativeFrom="column">
              <wp:posOffset>2688580</wp:posOffset>
            </wp:positionH>
            <wp:positionV relativeFrom="paragraph">
              <wp:posOffset>8739</wp:posOffset>
            </wp:positionV>
            <wp:extent cx="1261110" cy="777240"/>
            <wp:effectExtent l="0" t="0" r="0" b="3810"/>
            <wp:wrapSquare wrapText="bothSides"/>
            <wp:docPr id="977589369"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89369" name="Picture 1" descr="A logo of a company&#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1110" cy="777240"/>
                    </a:xfrm>
                    <a:prstGeom prst="rect">
                      <a:avLst/>
                    </a:prstGeom>
                  </pic:spPr>
                </pic:pic>
              </a:graphicData>
            </a:graphic>
            <wp14:sizeRelH relativeFrom="margin">
              <wp14:pctWidth>0</wp14:pctWidth>
            </wp14:sizeRelH>
            <wp14:sizeRelV relativeFrom="margin">
              <wp14:pctHeight>0</wp14:pctHeight>
            </wp14:sizeRelV>
          </wp:anchor>
        </w:drawing>
      </w:r>
      <w:r w:rsidRPr="009C218A">
        <w:rPr>
          <w:rFonts w:eastAsia="Aptos" w:cs="Arial"/>
          <w:noProof/>
          <w:kern w:val="2"/>
          <w:lang w:val="en-GB"/>
          <w14:ligatures w14:val="standardContextual"/>
        </w:rPr>
        <w:drawing>
          <wp:anchor distT="0" distB="0" distL="114300" distR="114300" simplePos="0" relativeHeight="251658245" behindDoc="0" locked="0" layoutInCell="1" allowOverlap="1" wp14:anchorId="7FDCD7EC" wp14:editId="0C8DF16C">
            <wp:simplePos x="0" y="0"/>
            <wp:positionH relativeFrom="margin">
              <wp:posOffset>996315</wp:posOffset>
            </wp:positionH>
            <wp:positionV relativeFrom="paragraph">
              <wp:posOffset>8255</wp:posOffset>
            </wp:positionV>
            <wp:extent cx="602615" cy="845820"/>
            <wp:effectExtent l="0" t="0" r="6985" b="0"/>
            <wp:wrapNone/>
            <wp:docPr id="1610601202" name="Picture 7"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1202" name="Picture 7" descr="A blue logo with white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615" cy="845820"/>
                    </a:xfrm>
                    <a:prstGeom prst="rect">
                      <a:avLst/>
                    </a:prstGeom>
                  </pic:spPr>
                </pic:pic>
              </a:graphicData>
            </a:graphic>
            <wp14:sizeRelH relativeFrom="margin">
              <wp14:pctWidth>0</wp14:pctWidth>
            </wp14:sizeRelH>
            <wp14:sizeRelV relativeFrom="margin">
              <wp14:pctHeight>0</wp14:pctHeight>
            </wp14:sizeRelV>
          </wp:anchor>
        </w:drawing>
      </w:r>
      <w:r w:rsidRPr="009C218A">
        <w:rPr>
          <w:rFonts w:eastAsia="Aptos" w:cs="Arial"/>
          <w:b/>
          <w:noProof/>
          <w:color w:val="4EA72E"/>
          <w:kern w:val="2"/>
          <w:sz w:val="48"/>
          <w:szCs w:val="48"/>
          <w:lang w:val="en-GB"/>
          <w14:ligatures w14:val="standardContextual"/>
        </w:rPr>
        <w:drawing>
          <wp:anchor distT="0" distB="0" distL="114300" distR="114300" simplePos="0" relativeHeight="251658241" behindDoc="0" locked="0" layoutInCell="0" allowOverlap="1" wp14:anchorId="03B5C9A9" wp14:editId="70060580">
            <wp:simplePos x="0" y="0"/>
            <wp:positionH relativeFrom="margin">
              <wp:posOffset>1909625</wp:posOffset>
            </wp:positionH>
            <wp:positionV relativeFrom="paragraph">
              <wp:posOffset>7620</wp:posOffset>
            </wp:positionV>
            <wp:extent cx="672465" cy="811530"/>
            <wp:effectExtent l="0" t="0" r="0" b="7620"/>
            <wp:wrapSquare wrapText="bothSides"/>
            <wp:docPr id="1839394242" name="image1.jpg" descr="C:\Users\aurelie.cousergue\AppData\Local\Microsoft\Windows\Temporary Internet Files\Content.Outlook\7JIZ7VNE\Raptors_LargeFormat_RGB_logo_AW (1094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C:\Users\aurelie.cousergue\AppData\Local\Microsoft\Windows\Temporary Internet Files\Content.Outlook\7JIZ7VNE\Raptors_LargeFormat_RGB_logo_AW (1094x1280).jpg"/>
                    <pic:cNvPicPr>
                      <a:picLocks noChangeAspect="1" noChangeArrowheads="1"/>
                    </pic:cNvPicPr>
                  </pic:nvPicPr>
                  <pic:blipFill>
                    <a:blip r:embed="rId24"/>
                    <a:stretch>
                      <a:fillRect/>
                    </a:stretch>
                  </pic:blipFill>
                  <pic:spPr bwMode="auto">
                    <a:xfrm>
                      <a:off x="0" y="0"/>
                      <a:ext cx="672465" cy="811530"/>
                    </a:xfrm>
                    <a:prstGeom prst="rect">
                      <a:avLst/>
                    </a:prstGeom>
                  </pic:spPr>
                </pic:pic>
              </a:graphicData>
            </a:graphic>
            <wp14:sizeRelH relativeFrom="margin">
              <wp14:pctWidth>0</wp14:pctWidth>
            </wp14:sizeRelH>
            <wp14:sizeRelV relativeFrom="margin">
              <wp14:pctHeight>0</wp14:pctHeight>
            </wp14:sizeRelV>
          </wp:anchor>
        </w:drawing>
      </w:r>
      <w:r w:rsidRPr="009C218A">
        <w:rPr>
          <w:rFonts w:eastAsia="Aptos" w:cs="Arial"/>
          <w:noProof/>
          <w:kern w:val="2"/>
          <w:lang w:val="en-GB"/>
          <w14:ligatures w14:val="standardContextual"/>
        </w:rPr>
        <w:drawing>
          <wp:anchor distT="0" distB="0" distL="114300" distR="114300" simplePos="0" relativeHeight="251658242" behindDoc="0" locked="0" layoutInCell="1" allowOverlap="1" wp14:anchorId="320DE6AD" wp14:editId="5A575955">
            <wp:simplePos x="0" y="0"/>
            <wp:positionH relativeFrom="margin">
              <wp:posOffset>-673</wp:posOffset>
            </wp:positionH>
            <wp:positionV relativeFrom="paragraph">
              <wp:posOffset>6985</wp:posOffset>
            </wp:positionV>
            <wp:extent cx="798195" cy="798195"/>
            <wp:effectExtent l="0" t="0" r="1905" b="1905"/>
            <wp:wrapNone/>
            <wp:docPr id="1504886646" name="Picture 1" descr="A logo with a bird hea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86646" name="Picture 1" descr="A logo with a bird head and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8195" cy="798195"/>
                    </a:xfrm>
                    <a:prstGeom prst="rect">
                      <a:avLst/>
                    </a:prstGeom>
                  </pic:spPr>
                </pic:pic>
              </a:graphicData>
            </a:graphic>
            <wp14:sizeRelH relativeFrom="margin">
              <wp14:pctWidth>0</wp14:pctWidth>
            </wp14:sizeRelH>
            <wp14:sizeRelV relativeFrom="margin">
              <wp14:pctHeight>0</wp14:pctHeight>
            </wp14:sizeRelV>
          </wp:anchor>
        </w:drawing>
      </w:r>
      <w:r w:rsidRPr="009C218A">
        <w:rPr>
          <w:rFonts w:eastAsia="Aptos" w:cs="Arial"/>
          <w:noProof/>
          <w:kern w:val="2"/>
          <w:lang w:val="en-GB"/>
          <w14:ligatures w14:val="standardContextual"/>
        </w:rPr>
        <w:drawing>
          <wp:anchor distT="0" distB="0" distL="114300" distR="114300" simplePos="0" relativeHeight="251658243" behindDoc="0" locked="0" layoutInCell="1" allowOverlap="1" wp14:anchorId="640AED97" wp14:editId="1249A049">
            <wp:simplePos x="0" y="0"/>
            <wp:positionH relativeFrom="column">
              <wp:posOffset>4039131</wp:posOffset>
            </wp:positionH>
            <wp:positionV relativeFrom="paragraph">
              <wp:posOffset>7459</wp:posOffset>
            </wp:positionV>
            <wp:extent cx="770976" cy="757450"/>
            <wp:effectExtent l="0" t="0" r="0" b="5080"/>
            <wp:wrapNone/>
            <wp:docPr id="1592551639" name="Picture 4" descr="A green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51639" name="Picture 4" descr="A green square with white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0976" cy="757450"/>
                    </a:xfrm>
                    <a:prstGeom prst="rect">
                      <a:avLst/>
                    </a:prstGeom>
                  </pic:spPr>
                </pic:pic>
              </a:graphicData>
            </a:graphic>
            <wp14:sizeRelH relativeFrom="margin">
              <wp14:pctWidth>0</wp14:pctWidth>
            </wp14:sizeRelH>
            <wp14:sizeRelV relativeFrom="margin">
              <wp14:pctHeight>0</wp14:pctHeight>
            </wp14:sizeRelV>
          </wp:anchor>
        </w:drawing>
      </w:r>
      <w:r w:rsidRPr="009C218A">
        <w:rPr>
          <w:rFonts w:eastAsia="Aptos" w:cs="Arial"/>
          <w:noProof/>
          <w:kern w:val="2"/>
          <w:lang w:val="en-GB"/>
          <w14:ligatures w14:val="standardContextual"/>
        </w:rPr>
        <w:drawing>
          <wp:anchor distT="0" distB="0" distL="114300" distR="114300" simplePos="0" relativeHeight="251658244" behindDoc="0" locked="0" layoutInCell="1" allowOverlap="1" wp14:anchorId="2D96CF9C" wp14:editId="0DA76B44">
            <wp:simplePos x="0" y="0"/>
            <wp:positionH relativeFrom="margin">
              <wp:align>right</wp:align>
            </wp:positionH>
            <wp:positionV relativeFrom="paragraph">
              <wp:posOffset>6985</wp:posOffset>
            </wp:positionV>
            <wp:extent cx="756920" cy="756920"/>
            <wp:effectExtent l="0" t="0" r="5080" b="5080"/>
            <wp:wrapNone/>
            <wp:docPr id="1122864419" name="Picture 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64419" name="Picture 6" descr="A blue background with white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14:sizeRelH relativeFrom="margin">
              <wp14:pctWidth>0</wp14:pctWidth>
            </wp14:sizeRelH>
            <wp14:sizeRelV relativeFrom="margin">
              <wp14:pctHeight>0</wp14:pctHeight>
            </wp14:sizeRelV>
          </wp:anchor>
        </w:drawing>
      </w:r>
    </w:p>
    <w:p w14:paraId="2F38E6D3" w14:textId="77777777" w:rsidR="009C218A" w:rsidRPr="009C218A" w:rsidRDefault="009C218A" w:rsidP="009C218A">
      <w:pPr>
        <w:spacing w:after="0" w:line="240" w:lineRule="auto"/>
        <w:rPr>
          <w:rFonts w:eastAsia="Yu Gothic Light" w:cs="Arial"/>
          <w:color w:val="0F4761"/>
          <w:kern w:val="2"/>
          <w:sz w:val="40"/>
          <w:szCs w:val="40"/>
          <w:lang w:val="en-GB"/>
          <w14:ligatures w14:val="standardContextual"/>
        </w:rPr>
      </w:pPr>
      <w:r w:rsidRPr="009C218A">
        <w:rPr>
          <w:rFonts w:eastAsia="Aptos" w:cs="Arial"/>
          <w:kern w:val="2"/>
          <w:lang w:val="en-GB"/>
          <w14:ligatures w14:val="standardContextual"/>
        </w:rPr>
        <w:br w:type="page"/>
      </w:r>
    </w:p>
    <w:p w14:paraId="34FBE8BF" w14:textId="77777777" w:rsidR="009C218A" w:rsidRPr="009C218A" w:rsidRDefault="009C218A" w:rsidP="009C218A">
      <w:pPr>
        <w:keepNext/>
        <w:keepLines/>
        <w:spacing w:after="0" w:line="240" w:lineRule="auto"/>
        <w:outlineLvl w:val="0"/>
        <w:rPr>
          <w:rFonts w:eastAsia="Yu Gothic Light" w:cs="Arial"/>
          <w:b/>
          <w:bCs/>
          <w:kern w:val="2"/>
          <w:lang w:val="en-GB"/>
          <w14:ligatures w14:val="standardContextual"/>
        </w:rPr>
      </w:pPr>
      <w:r w:rsidRPr="009C218A">
        <w:rPr>
          <w:rFonts w:eastAsia="Yu Gothic Light" w:cs="Arial"/>
          <w:b/>
          <w:bCs/>
          <w:kern w:val="2"/>
          <w:lang w:val="en-GB"/>
          <w14:ligatures w14:val="standardContextual"/>
        </w:rPr>
        <w:lastRenderedPageBreak/>
        <w:t>Introduction</w:t>
      </w:r>
    </w:p>
    <w:p w14:paraId="3F1CB4CA"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4B507536"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The Steppe Eagle (</w:t>
      </w:r>
      <w:r w:rsidRPr="009C218A">
        <w:rPr>
          <w:rFonts w:eastAsia="Aptos" w:cs="Arial"/>
          <w:i/>
          <w:iCs/>
          <w:kern w:val="2"/>
          <w:lang w:val="en-GB"/>
          <w14:ligatures w14:val="standardContextual"/>
        </w:rPr>
        <w:t>Aquila nipalensis</w:t>
      </w:r>
      <w:r w:rsidRPr="009C218A">
        <w:rPr>
          <w:rFonts w:eastAsia="Aptos" w:cs="Arial"/>
          <w:kern w:val="2"/>
          <w:lang w:val="en-GB"/>
          <w14:ligatures w14:val="standardContextual"/>
        </w:rPr>
        <w:t xml:space="preserve">) is a large migratory raptor of Western Palearctic steppe and grasslands and a flagship of the Central Asian and East African-Eurasian Flyways. Once considered the most common large raptor (McGrady et al. 2021), declines have been seen across almost all of its range, and this has become a focus of international collaboration and conservation effort as is presented here in this Global Action Plan. Considered Endangered since 2015 (last assessed in 2021) (IUCN, 2021), Steppe Eagle is listed in Convention on Migratory Species (CMS) Appendix I and II and classified as Category 1 under the Memorandum of Understanding on the Conservation of Migratory Birds of Prey in Africa and Eurasia (Raptors MOU). </w:t>
      </w:r>
    </w:p>
    <w:p w14:paraId="68AD6B90" w14:textId="77777777" w:rsidR="009C218A" w:rsidRPr="009C218A" w:rsidRDefault="009C218A" w:rsidP="009C218A">
      <w:pPr>
        <w:spacing w:after="0" w:line="240" w:lineRule="auto"/>
        <w:jc w:val="both"/>
        <w:rPr>
          <w:rFonts w:eastAsia="Aptos" w:cs="Arial"/>
          <w:kern w:val="2"/>
          <w:lang w:val="en-GB"/>
          <w14:ligatures w14:val="standardContextual"/>
        </w:rPr>
      </w:pPr>
    </w:p>
    <w:p w14:paraId="60045012"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A call for international cooperation came at the III Eagles of the Palearctic Conference in Kazakhstan and, the Almaty Declaration </w:t>
      </w:r>
      <w:r w:rsidRPr="009C218A">
        <w:rPr>
          <w:rFonts w:eastAsia="Aptos" w:cs="Arial"/>
          <w:noProof/>
          <w:kern w:val="2"/>
          <w:lang w:val="en-GB"/>
          <w14:ligatures w14:val="standardContextual"/>
        </w:rPr>
        <w:t>(BRCC, 2023)</w:t>
      </w:r>
      <w:r w:rsidRPr="009C218A">
        <w:rPr>
          <w:rFonts w:eastAsia="Aptos" w:cs="Arial"/>
          <w:kern w:val="2"/>
          <w:lang w:val="en-GB"/>
          <w14:ligatures w14:val="standardContextual"/>
        </w:rPr>
        <w:t>, highlighted the urgent need to a Global Action Plan for the Species. At the 14</w:t>
      </w:r>
      <w:r w:rsidRPr="009C218A">
        <w:rPr>
          <w:rFonts w:eastAsia="Aptos" w:cs="Arial"/>
          <w:kern w:val="2"/>
          <w:vertAlign w:val="superscript"/>
          <w:lang w:val="en-GB"/>
          <w14:ligatures w14:val="standardContextual"/>
        </w:rPr>
        <w:t>th</w:t>
      </w:r>
      <w:r w:rsidRPr="009C218A">
        <w:rPr>
          <w:rFonts w:eastAsia="Aptos" w:cs="Arial"/>
          <w:kern w:val="2"/>
          <w:lang w:val="en-GB"/>
          <w14:ligatures w14:val="standardContextual"/>
        </w:rPr>
        <w:t> meeting of the Conference of the Parties to CMS (CMS COP14) in February 2024, this urgent need for international cooperation and for the development of a Global Action Plan for the species was noted. </w:t>
      </w:r>
      <w:hyperlink r:id="rId28">
        <w:r w:rsidRPr="009C218A">
          <w:rPr>
            <w:rFonts w:eastAsia="Aptos" w:cs="Arial"/>
            <w:color w:val="467886"/>
            <w:kern w:val="2"/>
            <w:u w:val="single"/>
            <w:lang w:val="en-GB"/>
            <w14:ligatures w14:val="standardContextual"/>
          </w:rPr>
          <w:t>Resolution 12.12 (Rev.COP14)</w:t>
        </w:r>
      </w:hyperlink>
      <w:r w:rsidRPr="009C218A">
        <w:rPr>
          <w:rFonts w:eastAsia="Aptos" w:cs="Arial"/>
          <w:kern w:val="2"/>
          <w:lang w:val="en-GB"/>
          <w14:ligatures w14:val="standardContextual"/>
        </w:rPr>
        <w:t> and </w:t>
      </w:r>
      <w:hyperlink r:id="rId29">
        <w:r w:rsidRPr="009C218A">
          <w:rPr>
            <w:rFonts w:eastAsia="Aptos" w:cs="Arial"/>
            <w:color w:val="467886"/>
            <w:kern w:val="2"/>
            <w:u w:val="single"/>
            <w:lang w:val="en-GB"/>
            <w14:ligatures w14:val="standardContextual"/>
          </w:rPr>
          <w:t>Decision 14.145</w:t>
        </w:r>
        <w:r w:rsidRPr="009C218A">
          <w:rPr>
            <w:rFonts w:eastAsia="Aptos" w:cs="Arial"/>
            <w:kern w:val="2"/>
            <w:lang w:val="en-GB"/>
            <w14:ligatures w14:val="standardContextual"/>
          </w:rPr>
          <w:t xml:space="preserve"> on Action Plan for Birds</w:t>
        </w:r>
      </w:hyperlink>
      <w:r w:rsidRPr="009C218A">
        <w:rPr>
          <w:rFonts w:eastAsia="Aptos" w:cs="Arial"/>
          <w:kern w:val="2"/>
          <w:lang w:val="en-GB"/>
          <w14:ligatures w14:val="standardContextual"/>
        </w:rPr>
        <w:t> encouraged Parties and non-Parties, intergovernmental organizations and nongovernmental organizations, and other relevant stakeholders to make rapid progress in the development of a Single Species Action Plan, to be endorsed by CMS COP15 in early 2026. For migratory raptors, such as Steppe Eagle, international cooperation is of particular importance.  Collaboratively designed and adopted international action plans provide a framework for state and non-state actors across range states to work together to improve a species’ conservation status (Lees et al. 2021; McClure et al. 2018).</w:t>
      </w:r>
    </w:p>
    <w:p w14:paraId="2080BDCC" w14:textId="77777777" w:rsidR="009C218A" w:rsidRPr="009C218A" w:rsidRDefault="009C218A" w:rsidP="009C218A">
      <w:pPr>
        <w:spacing w:after="0" w:line="240" w:lineRule="auto"/>
        <w:jc w:val="both"/>
        <w:rPr>
          <w:rFonts w:eastAsia="Aptos" w:cs="Arial"/>
          <w:kern w:val="2"/>
          <w:lang w:val="en-GB"/>
          <w14:ligatures w14:val="standardContextual"/>
        </w:rPr>
      </w:pPr>
    </w:p>
    <w:p w14:paraId="05FE0D3C" w14:textId="77777777" w:rsidR="009C218A" w:rsidRPr="009C218A" w:rsidRDefault="009C218A" w:rsidP="009C218A">
      <w:pPr>
        <w:keepNext/>
        <w:keepLines/>
        <w:spacing w:after="0" w:line="240" w:lineRule="auto"/>
        <w:outlineLvl w:val="0"/>
        <w:rPr>
          <w:rFonts w:eastAsia="Yu Gothic Light" w:cs="Arial"/>
          <w:b/>
          <w:bCs/>
          <w:kern w:val="2"/>
          <w:lang w:val="en-GB"/>
          <w14:ligatures w14:val="standardContextual"/>
        </w:rPr>
      </w:pPr>
      <w:r w:rsidRPr="009C218A">
        <w:rPr>
          <w:rFonts w:eastAsia="Yu Gothic Light" w:cs="Arial"/>
          <w:b/>
          <w:bCs/>
          <w:kern w:val="2"/>
          <w:lang w:val="en-GB"/>
          <w14:ligatures w14:val="standardContextual"/>
        </w:rPr>
        <w:t>Species Overview</w:t>
      </w:r>
    </w:p>
    <w:p w14:paraId="7E4E6D44"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21C2CBEE"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Previously considered a single species, Steppe Eagle was split from Tawny Eagle (</w:t>
      </w:r>
      <w:r w:rsidRPr="009C218A">
        <w:rPr>
          <w:rFonts w:eastAsia="Aptos" w:cs="Arial"/>
          <w:i/>
          <w:iCs/>
          <w:kern w:val="2"/>
          <w:lang w:val="en-GB"/>
          <w14:ligatures w14:val="standardContextual"/>
        </w:rPr>
        <w:t>Aquila rapax</w:t>
      </w:r>
      <w:r w:rsidRPr="009C218A">
        <w:rPr>
          <w:rFonts w:eastAsia="Aptos" w:cs="Arial"/>
          <w:kern w:val="2"/>
          <w:lang w:val="en-GB"/>
          <w14:ligatures w14:val="standardContextual"/>
        </w:rPr>
        <w:t xml:space="preserve">) at the turn of the century </w:t>
      </w:r>
      <w:r w:rsidRPr="009C218A">
        <w:rPr>
          <w:rFonts w:eastAsia="Aptos" w:cs="Arial"/>
          <w:noProof/>
          <w:kern w:val="2"/>
          <w:lang w:val="en-GB"/>
          <w14:ligatures w14:val="standardContextual"/>
        </w:rPr>
        <w:t>(Clark 1992; Sangster et al. 2002)</w:t>
      </w:r>
      <w:r w:rsidRPr="009C218A">
        <w:rPr>
          <w:rFonts w:eastAsia="Aptos" w:cs="Arial"/>
          <w:kern w:val="2"/>
          <w:lang w:val="en-GB"/>
          <w14:ligatures w14:val="standardContextual"/>
        </w:rPr>
        <w:t xml:space="preserve">. Two subspecies are recognised: </w:t>
      </w:r>
      <w:r w:rsidRPr="009C218A">
        <w:rPr>
          <w:rFonts w:eastAsia="Aptos" w:cs="Arial"/>
          <w:i/>
          <w:iCs/>
          <w:kern w:val="2"/>
          <w:lang w:val="en-GB"/>
          <w14:ligatures w14:val="standardContextual"/>
        </w:rPr>
        <w:t xml:space="preserve">A. n. nipalensis, </w:t>
      </w:r>
      <w:r w:rsidRPr="009C218A">
        <w:rPr>
          <w:rFonts w:eastAsia="Aptos" w:cs="Arial"/>
          <w:kern w:val="2"/>
          <w:lang w:val="en-GB"/>
          <w14:ligatures w14:val="standardContextual"/>
        </w:rPr>
        <w:t>found in the eastern part of the breeding range and</w:t>
      </w:r>
      <w:r w:rsidRPr="009C218A" w:rsidDel="009636C2">
        <w:rPr>
          <w:rFonts w:eastAsia="Aptos" w:cs="Arial"/>
          <w:kern w:val="2"/>
          <w:lang w:val="en-GB"/>
          <w14:ligatures w14:val="standardContextual"/>
        </w:rPr>
        <w:t xml:space="preserve"> </w:t>
      </w:r>
      <w:r w:rsidRPr="009C218A">
        <w:rPr>
          <w:rFonts w:eastAsia="Aptos" w:cs="Arial"/>
          <w:kern w:val="2"/>
          <w:lang w:val="en-GB"/>
          <w14:ligatures w14:val="standardContextual"/>
        </w:rPr>
        <w:t xml:space="preserve">generally wintering in South and South-east Asia; and </w:t>
      </w:r>
      <w:r w:rsidRPr="009C218A">
        <w:rPr>
          <w:rFonts w:eastAsia="Aptos" w:cs="Arial"/>
          <w:i/>
          <w:iCs/>
          <w:kern w:val="2"/>
          <w:lang w:val="en-GB"/>
          <w14:ligatures w14:val="standardContextual"/>
        </w:rPr>
        <w:t>A. n. orientalis,</w:t>
      </w:r>
      <w:r w:rsidRPr="009C218A">
        <w:rPr>
          <w:rFonts w:eastAsia="Aptos" w:cs="Arial"/>
          <w:kern w:val="2"/>
          <w:lang w:val="en-GB"/>
          <w14:ligatures w14:val="standardContextual"/>
        </w:rPr>
        <w:t xml:space="preserve"> which breeds in the western part of the breeding range and</w:t>
      </w:r>
      <w:r w:rsidRPr="009C218A" w:rsidDel="00E47B7E">
        <w:rPr>
          <w:rFonts w:eastAsia="Aptos" w:cs="Arial"/>
          <w:kern w:val="2"/>
          <w:lang w:val="en-GB"/>
          <w14:ligatures w14:val="standardContextual"/>
        </w:rPr>
        <w:t xml:space="preserve"> </w:t>
      </w:r>
      <w:r w:rsidRPr="009C218A">
        <w:rPr>
          <w:rFonts w:eastAsia="Aptos" w:cs="Arial"/>
          <w:kern w:val="2"/>
          <w:lang w:val="en-GB"/>
          <w14:ligatures w14:val="standardContextual"/>
        </w:rPr>
        <w:t xml:space="preserve">generally winters in the Middle East, Arabia and East and Southern Africa. </w:t>
      </w:r>
    </w:p>
    <w:p w14:paraId="4916379C" w14:textId="77777777" w:rsidR="009C218A" w:rsidRPr="009C218A" w:rsidRDefault="009C218A" w:rsidP="009C218A">
      <w:pPr>
        <w:spacing w:after="0" w:line="240" w:lineRule="auto"/>
        <w:jc w:val="both"/>
        <w:rPr>
          <w:rFonts w:eastAsia="Aptos" w:cs="Arial"/>
          <w:kern w:val="2"/>
          <w:lang w:val="en-GB"/>
          <w14:ligatures w14:val="standardContextual"/>
        </w:rPr>
      </w:pPr>
    </w:p>
    <w:p w14:paraId="746046D1"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The most recent published world population estimate is 50,000 – 75,000 mature individuals, which equates to 31,372 (26,014 – 36,731) pairs </w:t>
      </w:r>
      <w:r w:rsidRPr="009C218A">
        <w:rPr>
          <w:rFonts w:eastAsia="Aptos" w:cs="Arial"/>
          <w:noProof/>
          <w:kern w:val="2"/>
          <w:lang w:val="en-GB"/>
          <w14:ligatures w14:val="standardContextual"/>
        </w:rPr>
        <w:t>(IUCN, 2021)</w:t>
      </w:r>
      <w:r w:rsidRPr="009C218A">
        <w:rPr>
          <w:rFonts w:eastAsia="Aptos" w:cs="Arial"/>
          <w:kern w:val="2"/>
          <w:lang w:val="en-GB"/>
          <w14:ligatures w14:val="standardContextual"/>
        </w:rPr>
        <w:t xml:space="preserve">. However, this figure is from 2015, and at this time the population was considered to have declined by at least 50% over three-generations (i.e. 42 years </w:t>
      </w:r>
      <w:r w:rsidRPr="009C218A">
        <w:rPr>
          <w:rFonts w:eastAsia="Aptos" w:cs="Arial"/>
          <w:noProof/>
          <w:kern w:val="2"/>
          <w:lang w:val="en-GB"/>
          <w14:ligatures w14:val="standardContextual"/>
        </w:rPr>
        <w:t>(Bird et al. 2020)</w:t>
      </w:r>
      <w:r w:rsidRPr="009C218A">
        <w:rPr>
          <w:rFonts w:eastAsia="Aptos" w:cs="Arial"/>
          <w:kern w:val="2"/>
          <w:lang w:val="en-GB"/>
          <w14:ligatures w14:val="standardContextual"/>
        </w:rPr>
        <w:t xml:space="preserve">), so it is reasonable to assume that the current world population is likely now 30,000 pairs or less, with observations from the field confirming further declines </w:t>
      </w:r>
      <w:r w:rsidRPr="009C218A">
        <w:rPr>
          <w:rFonts w:eastAsia="Aptos" w:cs="Arial"/>
          <w:noProof/>
          <w:kern w:val="2"/>
          <w:lang w:val="en-GB"/>
          <w14:ligatures w14:val="standardContextual"/>
        </w:rPr>
        <w:t>(Pulikova et al. 2023)</w:t>
      </w:r>
      <w:r w:rsidRPr="009C218A">
        <w:rPr>
          <w:rFonts w:eastAsia="Aptos" w:cs="Arial"/>
          <w:kern w:val="2"/>
          <w:lang w:val="en-GB"/>
          <w14:ligatures w14:val="standardContextual"/>
        </w:rPr>
        <w:t xml:space="preserve">. </w:t>
      </w:r>
    </w:p>
    <w:p w14:paraId="2C89B664" w14:textId="77777777" w:rsidR="009C218A" w:rsidRPr="009C218A" w:rsidRDefault="009C218A" w:rsidP="009C218A">
      <w:pPr>
        <w:spacing w:after="0" w:line="240" w:lineRule="auto"/>
        <w:jc w:val="both"/>
        <w:rPr>
          <w:rFonts w:eastAsia="Aptos" w:cs="Arial"/>
          <w:kern w:val="2"/>
          <w:lang w:val="en-GB"/>
          <w14:ligatures w14:val="standardContextual"/>
        </w:rPr>
      </w:pPr>
    </w:p>
    <w:p w14:paraId="3A26D48C" w14:textId="77777777" w:rsidR="009C218A" w:rsidRPr="009C218A" w:rsidRDefault="009C218A" w:rsidP="009C218A">
      <w:pPr>
        <w:keepNext/>
        <w:keepLines/>
        <w:spacing w:after="0" w:line="240" w:lineRule="auto"/>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Breeding range</w:t>
      </w:r>
    </w:p>
    <w:p w14:paraId="7EB4DDDD"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7BB073C6"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Steppe Eagles are birds of open habitats from Eastern Europe through Central Asia to East Asia (</w:t>
      </w:r>
      <w:r w:rsidRPr="009C218A">
        <w:rPr>
          <w:rFonts w:eastAsia="Aptos" w:cs="Arial"/>
          <w:kern w:val="2"/>
          <w:lang w:val="en-GB"/>
          <w14:ligatures w14:val="standardContextual"/>
        </w:rPr>
        <w:fldChar w:fldCharType="begin"/>
      </w:r>
      <w:r w:rsidRPr="009C218A">
        <w:rPr>
          <w:rFonts w:eastAsia="Aptos" w:cs="Arial"/>
          <w:kern w:val="2"/>
          <w:lang w:val="en-GB"/>
          <w14:ligatures w14:val="standardContextual"/>
        </w:rPr>
        <w:instrText xml:space="preserve"> REF _Ref210303278 \h  \* MERGEFORMAT </w:instrText>
      </w:r>
      <w:r w:rsidRPr="009C218A">
        <w:rPr>
          <w:rFonts w:eastAsia="Aptos" w:cs="Arial"/>
          <w:kern w:val="2"/>
          <w:lang w:val="en-GB"/>
          <w14:ligatures w14:val="standardContextual"/>
        </w:rPr>
      </w:r>
      <w:r w:rsidRPr="009C218A">
        <w:rPr>
          <w:rFonts w:eastAsia="Aptos" w:cs="Arial"/>
          <w:kern w:val="2"/>
          <w:lang w:val="en-GB"/>
          <w14:ligatures w14:val="standardContextual"/>
        </w:rPr>
        <w:fldChar w:fldCharType="separate"/>
      </w:r>
      <w:r w:rsidRPr="009C218A">
        <w:rPr>
          <w:rFonts w:eastAsia="Aptos" w:cs="Arial"/>
          <w:kern w:val="2"/>
          <w:lang w:val="en-GB"/>
          <w14:ligatures w14:val="standardContextual"/>
        </w:rPr>
        <w:t xml:space="preserve">Figure </w:t>
      </w:r>
      <w:r w:rsidRPr="009C218A">
        <w:rPr>
          <w:rFonts w:eastAsia="Aptos" w:cs="Arial"/>
          <w:noProof/>
          <w:kern w:val="2"/>
          <w:lang w:val="en-GB"/>
          <w14:ligatures w14:val="standardContextual"/>
        </w:rPr>
        <w:t>1</w:t>
      </w:r>
      <w:r w:rsidRPr="009C218A">
        <w:rPr>
          <w:rFonts w:eastAsia="Aptos" w:cs="Arial"/>
          <w:kern w:val="2"/>
          <w:lang w:val="en-GB"/>
          <w14:ligatures w14:val="standardContextual"/>
        </w:rPr>
        <w:fldChar w:fldCharType="end"/>
      </w:r>
      <w:r w:rsidRPr="009C218A">
        <w:rPr>
          <w:rFonts w:eastAsia="Aptos" w:cs="Arial"/>
          <w:kern w:val="2"/>
          <w:lang w:val="en-GB"/>
          <w14:ligatures w14:val="standardContextual"/>
        </w:rPr>
        <w:t xml:space="preserve">). Kazakhstan is the stronghold of breeding Steppe Eagles, with 68-82% of the global population </w:t>
      </w:r>
      <w:r w:rsidRPr="009C218A">
        <w:rPr>
          <w:rFonts w:eastAsia="Aptos" w:cs="Arial"/>
          <w:noProof/>
          <w:kern w:val="2"/>
          <w:lang w:val="en-GB"/>
          <w14:ligatures w14:val="standardContextual"/>
        </w:rPr>
        <w:t>(Karyakin et al. 2018)</w:t>
      </w:r>
      <w:r w:rsidRPr="009C218A">
        <w:rPr>
          <w:rFonts w:eastAsia="Aptos" w:cs="Arial"/>
          <w:kern w:val="2"/>
          <w:lang w:val="en-GB"/>
          <w14:ligatures w14:val="standardContextual"/>
        </w:rPr>
        <w:t xml:space="preserve">. </w:t>
      </w:r>
      <w:r w:rsidRPr="009C218A">
        <w:rPr>
          <w:rFonts w:eastAsia="Aptos" w:cs="Arial"/>
          <w:noProof/>
          <w:kern w:val="2"/>
          <w:lang w:val="en-GB"/>
          <w14:ligatures w14:val="standardContextual"/>
        </w:rPr>
        <w:t>Pulikova et al. (2023)</w:t>
      </w:r>
      <w:r w:rsidRPr="009C218A">
        <w:rPr>
          <w:rFonts w:eastAsia="Aptos" w:cs="Arial"/>
          <w:kern w:val="2"/>
          <w:lang w:val="en-GB"/>
          <w14:ligatures w14:val="standardContextual"/>
        </w:rPr>
        <w:t xml:space="preserve"> provided the most recent national estimate as 16,750 – 28,070 pairs, which indicates a &gt;10% decline in five years. Other key range states are Russia [2,500 – 3,700 pairs, estimated by </w:t>
      </w:r>
      <w:r w:rsidRPr="009C218A">
        <w:rPr>
          <w:rFonts w:eastAsia="Aptos" w:cs="Arial"/>
          <w:noProof/>
          <w:kern w:val="2"/>
          <w:lang w:val="en-GB"/>
          <w14:ligatures w14:val="standardContextual"/>
        </w:rPr>
        <w:t>Karyakin et al. (2016)</w:t>
      </w:r>
      <w:r w:rsidRPr="009C218A">
        <w:rPr>
          <w:rFonts w:eastAsia="Aptos" w:cs="Arial"/>
          <w:kern w:val="2"/>
          <w:lang w:val="en-GB"/>
          <w14:ligatures w14:val="standardContextual"/>
        </w:rPr>
        <w:t xml:space="preserve">], Mongolia [1500-2000 pairs, </w:t>
      </w:r>
      <w:r w:rsidRPr="009C218A">
        <w:rPr>
          <w:rFonts w:eastAsia="Aptos" w:cs="Arial"/>
          <w:noProof/>
          <w:kern w:val="2"/>
          <w:lang w:val="en-GB"/>
          <w14:ligatures w14:val="standardContextual"/>
        </w:rPr>
        <w:t>(Bold &amp; Boldbaatar 1999)</w:t>
      </w:r>
      <w:r w:rsidRPr="009C218A">
        <w:rPr>
          <w:rFonts w:eastAsia="Aptos" w:cs="Arial"/>
          <w:kern w:val="2"/>
          <w:lang w:val="en-GB"/>
          <w14:ligatures w14:val="standardContextual"/>
        </w:rPr>
        <w:t xml:space="preserve">] and China [400-600 pairs, </w:t>
      </w:r>
      <w:r w:rsidRPr="009C218A">
        <w:rPr>
          <w:rFonts w:eastAsia="Aptos" w:cs="Arial"/>
          <w:noProof/>
          <w:kern w:val="2"/>
          <w:lang w:val="en-GB"/>
          <w14:ligatures w14:val="standardContextual"/>
        </w:rPr>
        <w:t>Karyakin et al. (2016)</w:t>
      </w:r>
      <w:r w:rsidRPr="009C218A">
        <w:rPr>
          <w:rFonts w:eastAsia="Aptos" w:cs="Arial"/>
          <w:kern w:val="2"/>
          <w:lang w:val="en-GB"/>
          <w14:ligatures w14:val="standardContextual"/>
        </w:rPr>
        <w:t>].</w:t>
      </w:r>
    </w:p>
    <w:p w14:paraId="3B5662F3" w14:textId="77777777" w:rsidR="009C218A" w:rsidRPr="009C218A" w:rsidRDefault="009C218A" w:rsidP="009C218A">
      <w:pPr>
        <w:spacing w:after="0" w:line="240" w:lineRule="auto"/>
        <w:jc w:val="center"/>
        <w:rPr>
          <w:rFonts w:eastAsia="Aptos" w:cs="Arial"/>
          <w:kern w:val="2"/>
          <w:lang w:val="en-GB"/>
          <w14:ligatures w14:val="standardContextual"/>
        </w:rPr>
      </w:pPr>
      <w:r w:rsidRPr="009C218A">
        <w:rPr>
          <w:rFonts w:eastAsia="Aptos" w:cs="Arial"/>
          <w:noProof/>
          <w:kern w:val="2"/>
          <w:lang w:val="en-GB"/>
          <w14:ligatures w14:val="standardContextual"/>
        </w:rPr>
        <w:lastRenderedPageBreak/>
        <w:drawing>
          <wp:inline distT="0" distB="0" distL="0" distR="0" wp14:anchorId="6ACAD024" wp14:editId="08898D0F">
            <wp:extent cx="5350872" cy="3783685"/>
            <wp:effectExtent l="0" t="0" r="2540" b="7620"/>
            <wp:docPr id="39090073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00739" name="Picture 1" descr="A map of the worl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50872" cy="3783685"/>
                    </a:xfrm>
                    <a:prstGeom prst="rect">
                      <a:avLst/>
                    </a:prstGeom>
                  </pic:spPr>
                </pic:pic>
              </a:graphicData>
            </a:graphic>
          </wp:inline>
        </w:drawing>
      </w:r>
    </w:p>
    <w:p w14:paraId="7C1ECD08" w14:textId="77777777" w:rsidR="009C218A" w:rsidRPr="009C218A" w:rsidRDefault="009C218A" w:rsidP="009C218A">
      <w:pPr>
        <w:spacing w:after="200" w:line="240" w:lineRule="auto"/>
        <w:rPr>
          <w:rFonts w:eastAsia="Aptos" w:cs="Arial"/>
          <w:i/>
          <w:iCs/>
          <w:color w:val="0E2841"/>
          <w:kern w:val="2"/>
          <w:sz w:val="18"/>
          <w:szCs w:val="18"/>
          <w:lang w:val="en-GB"/>
          <w14:ligatures w14:val="standardContextual"/>
        </w:rPr>
      </w:pPr>
      <w:bookmarkStart w:id="0" w:name="_Ref210303278"/>
      <w:r w:rsidRPr="009C218A">
        <w:rPr>
          <w:rFonts w:eastAsia="Aptos" w:cs="Arial"/>
          <w:i/>
          <w:iCs/>
          <w:color w:val="0E2841"/>
          <w:kern w:val="2"/>
          <w:sz w:val="18"/>
          <w:szCs w:val="18"/>
          <w:lang w:val="en-GB"/>
          <w14:ligatures w14:val="standardContextual"/>
        </w:rPr>
        <w:t xml:space="preserve">Figure </w:t>
      </w:r>
      <w:r w:rsidRPr="009C218A">
        <w:rPr>
          <w:rFonts w:eastAsia="Aptos" w:cs="Arial"/>
          <w:i/>
          <w:iCs/>
          <w:color w:val="0E2841"/>
          <w:kern w:val="2"/>
          <w:sz w:val="18"/>
          <w:szCs w:val="18"/>
          <w:lang w:val="en-GB"/>
          <w14:ligatures w14:val="standardContextual"/>
        </w:rPr>
        <w:fldChar w:fldCharType="begin"/>
      </w:r>
      <w:r w:rsidRPr="009C218A">
        <w:rPr>
          <w:rFonts w:eastAsia="Aptos" w:cs="Arial"/>
          <w:i/>
          <w:iCs/>
          <w:color w:val="0E2841"/>
          <w:kern w:val="2"/>
          <w:sz w:val="18"/>
          <w:szCs w:val="18"/>
          <w:lang w:val="en-GB"/>
          <w14:ligatures w14:val="standardContextual"/>
        </w:rPr>
        <w:instrText xml:space="preserve"> SEQ Figure \* ARABIC </w:instrText>
      </w:r>
      <w:r w:rsidRPr="009C218A">
        <w:rPr>
          <w:rFonts w:eastAsia="Aptos" w:cs="Arial"/>
          <w:i/>
          <w:iCs/>
          <w:color w:val="0E2841"/>
          <w:kern w:val="2"/>
          <w:sz w:val="18"/>
          <w:szCs w:val="18"/>
          <w:lang w:val="en-GB"/>
          <w14:ligatures w14:val="standardContextual"/>
        </w:rPr>
        <w:fldChar w:fldCharType="separate"/>
      </w:r>
      <w:r w:rsidRPr="009C218A">
        <w:rPr>
          <w:rFonts w:eastAsia="Aptos" w:cs="Arial"/>
          <w:i/>
          <w:iCs/>
          <w:noProof/>
          <w:color w:val="0E2841"/>
          <w:kern w:val="2"/>
          <w:sz w:val="18"/>
          <w:szCs w:val="18"/>
          <w:lang w:val="en-GB"/>
          <w14:ligatures w14:val="standardContextual"/>
        </w:rPr>
        <w:t>1</w:t>
      </w:r>
      <w:r w:rsidRPr="009C218A">
        <w:rPr>
          <w:rFonts w:eastAsia="Aptos" w:cs="Arial"/>
          <w:i/>
          <w:iCs/>
          <w:color w:val="0E2841"/>
          <w:kern w:val="2"/>
          <w:sz w:val="18"/>
          <w:szCs w:val="18"/>
          <w:lang w:val="en-GB"/>
          <w14:ligatures w14:val="standardContextual"/>
        </w:rPr>
        <w:fldChar w:fldCharType="end"/>
      </w:r>
      <w:bookmarkEnd w:id="0"/>
      <w:r w:rsidRPr="009C218A">
        <w:rPr>
          <w:rFonts w:eastAsia="Aptos" w:cs="Arial"/>
          <w:i/>
          <w:iCs/>
          <w:color w:val="0E2841"/>
          <w:kern w:val="2"/>
          <w:sz w:val="18"/>
          <w:szCs w:val="18"/>
          <w:lang w:val="en-GB"/>
          <w14:ligatures w14:val="standardContextual"/>
        </w:rPr>
        <w:t xml:space="preserve"> - Map of breeding (red), passage (green) and non-breeding (blue) range of Steppe Eagle</w:t>
      </w:r>
    </w:p>
    <w:p w14:paraId="44AC940E"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Previously the breeding range extended into SE Europe and Ukraine and into western China </w:t>
      </w:r>
      <w:r w:rsidRPr="009C218A">
        <w:rPr>
          <w:rFonts w:eastAsia="Aptos" w:cs="Arial"/>
          <w:noProof/>
          <w:kern w:val="2"/>
          <w:lang w:val="en-GB"/>
          <w14:ligatures w14:val="standardContextual"/>
        </w:rPr>
        <w:t>(Dementiev 1951)</w:t>
      </w:r>
      <w:r w:rsidRPr="009C218A">
        <w:rPr>
          <w:rFonts w:eastAsia="Aptos" w:cs="Arial"/>
          <w:kern w:val="2"/>
          <w:lang w:val="en-GB"/>
          <w14:ligatures w14:val="standardContextual"/>
        </w:rPr>
        <w:t xml:space="preserve"> but the previously wide range has contracted significantly. Breeding in Europe has declined over the past four decades, with the exception of a newly discovered satellite breeding population in Türkiye confirmed in the mid-2010s </w:t>
      </w:r>
      <w:r w:rsidRPr="009C218A">
        <w:rPr>
          <w:rFonts w:eastAsia="Aptos" w:cs="Arial"/>
          <w:noProof/>
          <w:kern w:val="2"/>
          <w:lang w:val="en-GB"/>
          <w14:ligatures w14:val="standardContextual"/>
        </w:rPr>
        <w:t>(Horváth et al. 2018; Horváth et al. 2023; Horváth et al. 2022)</w:t>
      </w:r>
      <w:r w:rsidRPr="009C218A">
        <w:rPr>
          <w:rFonts w:eastAsia="Aptos" w:cs="Arial"/>
          <w:kern w:val="2"/>
          <w:lang w:val="en-GB"/>
          <w14:ligatures w14:val="standardContextual"/>
        </w:rPr>
        <w:t xml:space="preserve">, although this population has potentially been present yet undetected for some time. Breeding has ceased in Romania, Moldova, Bulgaria (last recorded breeding in the 1940s) and Ukraine (last recorded breeding in the 1980s, although dispersing immature birds regularly recorded </w:t>
      </w:r>
      <w:r w:rsidRPr="009C218A">
        <w:rPr>
          <w:rFonts w:eastAsia="Aptos" w:cs="Arial"/>
          <w:noProof/>
          <w:kern w:val="2"/>
          <w:lang w:val="en-GB"/>
          <w14:ligatures w14:val="standardContextual"/>
        </w:rPr>
        <w:t>(Angelov 2015; Cramp &amp; Simmons 1980)</w:t>
      </w:r>
      <w:r w:rsidRPr="009C218A">
        <w:rPr>
          <w:rFonts w:eastAsia="Aptos" w:cs="Arial"/>
          <w:kern w:val="2"/>
          <w:lang w:val="en-GB"/>
          <w14:ligatures w14:val="standardContextual"/>
        </w:rPr>
        <w:t>.</w:t>
      </w:r>
    </w:p>
    <w:p w14:paraId="2BB8C982" w14:textId="77777777" w:rsidR="009C218A" w:rsidRPr="009C218A" w:rsidRDefault="009C218A" w:rsidP="009C218A">
      <w:pPr>
        <w:spacing w:after="0" w:line="240" w:lineRule="auto"/>
        <w:jc w:val="both"/>
        <w:rPr>
          <w:rFonts w:eastAsia="Aptos" w:cs="Arial"/>
          <w:kern w:val="2"/>
          <w:lang w:val="en-GB"/>
          <w14:ligatures w14:val="standardContextual"/>
        </w:rPr>
      </w:pPr>
    </w:p>
    <w:p w14:paraId="6B1753B2"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Non-breeding range</w:t>
      </w:r>
    </w:p>
    <w:p w14:paraId="78F2BAD6"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12F6A898" w14:textId="77777777" w:rsidR="009C218A" w:rsidRPr="009C218A" w:rsidRDefault="009C218A" w:rsidP="009C218A">
      <w:pPr>
        <w:spacing w:after="0" w:line="240" w:lineRule="auto"/>
        <w:jc w:val="both"/>
        <w:rPr>
          <w:rFonts w:eastAsia="Aptos" w:cs="Arial"/>
          <w:kern w:val="2"/>
          <w:lang w:val="en-AE"/>
          <w14:ligatures w14:val="standardContextual"/>
        </w:rPr>
      </w:pPr>
      <w:r w:rsidRPr="009C218A">
        <w:rPr>
          <w:rFonts w:eastAsia="Aptos" w:cs="Arial"/>
          <w:kern w:val="2"/>
          <w:lang w:val="en-GB"/>
          <w14:ligatures w14:val="standardContextual"/>
        </w:rPr>
        <w:t xml:space="preserve">Some individuals remain within the borders of the breeding range year-round, associated with good resources such as a rubbish dump in south-east Kazakhstan </w:t>
      </w:r>
      <w:r w:rsidRPr="009C218A">
        <w:rPr>
          <w:rFonts w:eastAsia="Aptos" w:cs="Arial"/>
          <w:noProof/>
          <w:kern w:val="2"/>
          <w:lang w:val="en-GB"/>
          <w14:ligatures w14:val="standardContextual"/>
        </w:rPr>
        <w:t>(McGrady et al. 2021)</w:t>
      </w:r>
      <w:r w:rsidRPr="009C218A">
        <w:rPr>
          <w:rFonts w:eastAsia="Aptos" w:cs="Arial"/>
          <w:kern w:val="2"/>
          <w:lang w:val="en-GB"/>
          <w14:ligatures w14:val="standardContextual"/>
        </w:rPr>
        <w:t xml:space="preserve"> and areas of Mongolia with high rodent densities </w:t>
      </w:r>
      <w:r w:rsidRPr="009C218A">
        <w:rPr>
          <w:rFonts w:eastAsia="Aptos" w:cs="Arial"/>
          <w:noProof/>
          <w:kern w:val="2"/>
          <w:lang w:val="en-GB"/>
          <w14:ligatures w14:val="standardContextual"/>
        </w:rPr>
        <w:t>(Bold &amp; Boldbaatar 1999)</w:t>
      </w:r>
      <w:r w:rsidRPr="009C218A">
        <w:rPr>
          <w:rFonts w:eastAsia="Aptos" w:cs="Arial"/>
          <w:kern w:val="2"/>
          <w:lang w:val="en-GB"/>
          <w14:ligatures w14:val="standardContextual"/>
        </w:rPr>
        <w:t xml:space="preserve">, but the vast majority of birds migrate annually. Migration follows a number of corridors from the breeding range into wintering areas </w:t>
      </w:r>
      <w:r w:rsidRPr="009C218A">
        <w:rPr>
          <w:rFonts w:eastAsia="Aptos" w:cs="Arial"/>
          <w:noProof/>
          <w:kern w:val="2"/>
          <w:lang w:val="en-GB"/>
          <w14:ligatures w14:val="standardContextual"/>
        </w:rPr>
        <w:t>(Batbayar &amp; Lee 2017; McGrady et al. 2021; Pande et al. 2013)</w:t>
      </w:r>
      <w:r w:rsidRPr="009C218A">
        <w:rPr>
          <w:rFonts w:eastAsia="Aptos" w:cs="Arial"/>
          <w:kern w:val="2"/>
          <w:lang w:val="en-GB"/>
          <w14:ligatures w14:val="standardContextual"/>
        </w:rPr>
        <w:t xml:space="preserve"> (</w:t>
      </w:r>
      <w:r w:rsidRPr="009C218A">
        <w:rPr>
          <w:rFonts w:eastAsia="Aptos" w:cs="Arial"/>
          <w:kern w:val="2"/>
          <w:lang w:val="en-GB"/>
          <w14:ligatures w14:val="standardContextual"/>
        </w:rPr>
        <w:fldChar w:fldCharType="begin"/>
      </w:r>
      <w:r w:rsidRPr="009C218A">
        <w:rPr>
          <w:rFonts w:eastAsia="Aptos" w:cs="Arial"/>
          <w:kern w:val="2"/>
          <w:lang w:val="en-GB"/>
          <w14:ligatures w14:val="standardContextual"/>
        </w:rPr>
        <w:instrText xml:space="preserve"> REF _Ref210303278 \h  \* MERGEFORMAT </w:instrText>
      </w:r>
      <w:r w:rsidRPr="009C218A">
        <w:rPr>
          <w:rFonts w:eastAsia="Aptos" w:cs="Arial"/>
          <w:kern w:val="2"/>
          <w:lang w:val="en-GB"/>
          <w14:ligatures w14:val="standardContextual"/>
        </w:rPr>
      </w:r>
      <w:r w:rsidRPr="009C218A">
        <w:rPr>
          <w:rFonts w:eastAsia="Aptos" w:cs="Arial"/>
          <w:kern w:val="2"/>
          <w:lang w:val="en-GB"/>
          <w14:ligatures w14:val="standardContextual"/>
        </w:rPr>
        <w:fldChar w:fldCharType="separate"/>
      </w:r>
      <w:r w:rsidRPr="009C218A">
        <w:rPr>
          <w:rFonts w:eastAsia="Aptos" w:cs="Arial"/>
          <w:kern w:val="2"/>
          <w:lang w:val="en-GB"/>
          <w14:ligatures w14:val="standardContextual"/>
        </w:rPr>
        <w:t xml:space="preserve">Figure </w:t>
      </w:r>
      <w:r w:rsidRPr="009C218A">
        <w:rPr>
          <w:rFonts w:eastAsia="Aptos" w:cs="Arial"/>
          <w:noProof/>
          <w:kern w:val="2"/>
          <w:lang w:val="en-GB"/>
          <w14:ligatures w14:val="standardContextual"/>
        </w:rPr>
        <w:t>1</w:t>
      </w:r>
      <w:r w:rsidRPr="009C218A">
        <w:rPr>
          <w:rFonts w:eastAsia="Aptos" w:cs="Arial"/>
          <w:kern w:val="2"/>
          <w:lang w:val="en-GB"/>
          <w14:ligatures w14:val="standardContextual"/>
        </w:rPr>
        <w:fldChar w:fldCharType="end"/>
      </w:r>
      <w:r w:rsidRPr="009C218A">
        <w:rPr>
          <w:rFonts w:eastAsia="Aptos" w:cs="Arial"/>
          <w:kern w:val="2"/>
          <w:lang w:val="en-GB"/>
          <w14:ligatures w14:val="standardContextual"/>
        </w:rPr>
        <w:t xml:space="preserve">). </w:t>
      </w:r>
    </w:p>
    <w:p w14:paraId="1BAE84A5"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Steppe Eagles winter in four areas: sub-Saharan Africa, the Arabian Peninsula, South Asia, and South-east Asia (</w:t>
      </w:r>
      <w:r w:rsidRPr="009C218A">
        <w:rPr>
          <w:rFonts w:eastAsia="Aptos" w:cs="Arial"/>
          <w:kern w:val="2"/>
          <w:lang w:val="en-GB"/>
          <w14:ligatures w14:val="standardContextual"/>
        </w:rPr>
        <w:fldChar w:fldCharType="begin"/>
      </w:r>
      <w:r w:rsidRPr="009C218A">
        <w:rPr>
          <w:rFonts w:eastAsia="Aptos" w:cs="Arial"/>
          <w:kern w:val="2"/>
          <w:lang w:val="en-GB"/>
          <w14:ligatures w14:val="standardContextual"/>
        </w:rPr>
        <w:instrText xml:space="preserve"> REF _Ref210303278 \h  \* MERGEFORMAT </w:instrText>
      </w:r>
      <w:r w:rsidRPr="009C218A">
        <w:rPr>
          <w:rFonts w:eastAsia="Aptos" w:cs="Arial"/>
          <w:kern w:val="2"/>
          <w:lang w:val="en-GB"/>
          <w14:ligatures w14:val="standardContextual"/>
        </w:rPr>
      </w:r>
      <w:r w:rsidRPr="009C218A">
        <w:rPr>
          <w:rFonts w:eastAsia="Aptos" w:cs="Arial"/>
          <w:kern w:val="2"/>
          <w:lang w:val="en-GB"/>
          <w14:ligatures w14:val="standardContextual"/>
        </w:rPr>
        <w:fldChar w:fldCharType="separate"/>
      </w:r>
      <w:r w:rsidRPr="009C218A">
        <w:rPr>
          <w:rFonts w:eastAsia="Aptos" w:cs="Arial"/>
          <w:kern w:val="2"/>
          <w:lang w:val="en-GB"/>
          <w14:ligatures w14:val="standardContextual"/>
        </w:rPr>
        <w:t xml:space="preserve">Figure </w:t>
      </w:r>
      <w:r w:rsidRPr="009C218A">
        <w:rPr>
          <w:rFonts w:eastAsia="Aptos" w:cs="Arial"/>
          <w:noProof/>
          <w:kern w:val="2"/>
          <w:lang w:val="en-GB"/>
          <w14:ligatures w14:val="standardContextual"/>
        </w:rPr>
        <w:t>1</w:t>
      </w:r>
      <w:r w:rsidRPr="009C218A">
        <w:rPr>
          <w:rFonts w:eastAsia="Aptos" w:cs="Arial"/>
          <w:kern w:val="2"/>
          <w:lang w:val="en-GB"/>
          <w14:ligatures w14:val="standardContextual"/>
        </w:rPr>
        <w:fldChar w:fldCharType="end"/>
      </w:r>
      <w:r w:rsidRPr="009C218A">
        <w:rPr>
          <w:rFonts w:eastAsia="Aptos" w:cs="Arial"/>
          <w:kern w:val="2"/>
          <w:lang w:val="en-GB"/>
          <w14:ligatures w14:val="standardContextual"/>
        </w:rPr>
        <w:t xml:space="preserve">). Wintering birds can range wider than in the breeding grounds, but where food is concentrated their wintering range will contract </w:t>
      </w:r>
      <w:r w:rsidRPr="009C218A">
        <w:rPr>
          <w:rFonts w:eastAsia="Aptos" w:cs="Arial"/>
          <w:noProof/>
          <w:kern w:val="2"/>
          <w:lang w:val="en-GB"/>
          <w14:ligatures w14:val="standardContextual"/>
        </w:rPr>
        <w:t>(McGrady et al. 2021)</w:t>
      </w:r>
      <w:r w:rsidRPr="009C218A">
        <w:rPr>
          <w:rFonts w:eastAsia="Aptos" w:cs="Arial"/>
          <w:kern w:val="2"/>
          <w:lang w:val="en-GB"/>
          <w14:ligatures w14:val="standardContextual"/>
        </w:rPr>
        <w:t xml:space="preserve">. In Africa, the wintering areas extend southwards from Sudan, with some individuals reaching South Africa and Namibia </w:t>
      </w:r>
      <w:r w:rsidRPr="009C218A">
        <w:rPr>
          <w:rFonts w:eastAsia="Aptos" w:cs="Arial"/>
          <w:noProof/>
          <w:kern w:val="2"/>
          <w:lang w:val="en-GB"/>
          <w14:ligatures w14:val="standardContextual"/>
        </w:rPr>
        <w:t>(Meyburg et al. 2003)</w:t>
      </w:r>
      <w:r w:rsidRPr="009C218A">
        <w:rPr>
          <w:rFonts w:eastAsia="Aptos" w:cs="Arial"/>
          <w:kern w:val="2"/>
          <w:lang w:val="en-GB"/>
          <w14:ligatures w14:val="standardContextual"/>
        </w:rPr>
        <w:t xml:space="preserve">. Data from nestlings fitted with GPS transmitters in Türkiye have shown their wintering further west into Chad and Cameroon, suggesting that the wintering areas move westward in parallel with westward movement of breeding areas (B. Tatar &amp; M. Horvath et al. unpublished data). Declines ranging from 56% to 96% decline over three generations (median 91%) have been seen across the continent </w:t>
      </w:r>
      <w:r w:rsidRPr="009C218A">
        <w:rPr>
          <w:rFonts w:eastAsia="Aptos" w:cs="Arial"/>
          <w:noProof/>
          <w:kern w:val="2"/>
          <w:lang w:val="en-GB"/>
          <w14:ligatures w14:val="standardContextual"/>
        </w:rPr>
        <w:t>(Shaw et al. 2024)</w:t>
      </w:r>
      <w:r w:rsidRPr="009C218A">
        <w:rPr>
          <w:rFonts w:eastAsia="Aptos" w:cs="Arial"/>
          <w:kern w:val="2"/>
          <w:lang w:val="en-GB"/>
          <w14:ligatures w14:val="standardContextual"/>
        </w:rPr>
        <w:t xml:space="preserve">; Kenya alone has lost 76% of Steppe Eagles in 30-40 years </w:t>
      </w:r>
      <w:r w:rsidRPr="009C218A">
        <w:rPr>
          <w:rFonts w:eastAsia="Aptos" w:cs="Arial"/>
          <w:noProof/>
          <w:kern w:val="2"/>
          <w:lang w:val="en-GB"/>
          <w14:ligatures w14:val="standardContextual"/>
        </w:rPr>
        <w:t>(Ogada et al. 2022)</w:t>
      </w:r>
      <w:r w:rsidRPr="009C218A">
        <w:rPr>
          <w:rFonts w:eastAsia="Aptos" w:cs="Arial"/>
          <w:kern w:val="2"/>
          <w:lang w:val="en-GB"/>
          <w14:ligatures w14:val="standardContextual"/>
        </w:rPr>
        <w:t>.</w:t>
      </w:r>
    </w:p>
    <w:p w14:paraId="112374FA" w14:textId="77777777" w:rsidR="009C218A" w:rsidRPr="009C218A" w:rsidRDefault="009C218A" w:rsidP="009C218A">
      <w:pPr>
        <w:keepNext/>
        <w:keepLines/>
        <w:spacing w:after="0" w:line="240" w:lineRule="auto"/>
        <w:jc w:val="both"/>
        <w:outlineLvl w:val="0"/>
        <w:rPr>
          <w:rFonts w:eastAsia="Yu Gothic Light" w:cs="Arial"/>
          <w:color w:val="00B0F0"/>
          <w:kern w:val="2"/>
          <w:sz w:val="40"/>
          <w:szCs w:val="40"/>
          <w:lang w:val="en-GB"/>
          <w14:ligatures w14:val="standardContextual"/>
        </w:rPr>
        <w:sectPr w:rsidR="009C218A" w:rsidRPr="009C218A" w:rsidSect="009C218A">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440" w:bottom="1440" w:left="1440" w:header="708" w:footer="708" w:gutter="0"/>
          <w:cols w:space="708"/>
          <w:titlePg/>
          <w:docGrid w:linePitch="360"/>
        </w:sectPr>
      </w:pPr>
    </w:p>
    <w:p w14:paraId="184B55CB" w14:textId="77777777" w:rsidR="009C218A" w:rsidRPr="009C218A" w:rsidRDefault="009C218A" w:rsidP="009C218A">
      <w:pPr>
        <w:keepNext/>
        <w:keepLines/>
        <w:tabs>
          <w:tab w:val="center" w:pos="6979"/>
        </w:tabs>
        <w:spacing w:before="360" w:after="120" w:line="240" w:lineRule="auto"/>
        <w:outlineLvl w:val="0"/>
        <w:rPr>
          <w:rFonts w:eastAsia="Yu Gothic Light" w:cs="Arial"/>
          <w:b/>
          <w:bCs/>
          <w:kern w:val="2"/>
          <w:lang w:val="en-GB"/>
          <w14:ligatures w14:val="standardContextual"/>
        </w:rPr>
      </w:pPr>
      <w:r w:rsidRPr="009C218A">
        <w:rPr>
          <w:rFonts w:eastAsia="Yu Gothic Light" w:cs="Arial"/>
          <w:b/>
          <w:bCs/>
          <w:kern w:val="2"/>
          <w:lang w:val="en-GB"/>
          <w14:ligatures w14:val="standardContextual"/>
        </w:rPr>
        <w:lastRenderedPageBreak/>
        <w:t>CONSERVATION ACTION FRAMEWORK</w:t>
      </w:r>
    </w:p>
    <w:tbl>
      <w:tblPr>
        <w:tblStyle w:val="TableGrid1"/>
        <w:tblW w:w="13944" w:type="dxa"/>
        <w:tblLayout w:type="fixed"/>
        <w:tblLook w:val="04A0" w:firstRow="1" w:lastRow="0" w:firstColumn="1" w:lastColumn="0" w:noHBand="0" w:noVBand="1"/>
      </w:tblPr>
      <w:tblGrid>
        <w:gridCol w:w="792"/>
        <w:gridCol w:w="5499"/>
        <w:gridCol w:w="2665"/>
        <w:gridCol w:w="1531"/>
        <w:gridCol w:w="1132"/>
        <w:gridCol w:w="1134"/>
        <w:gridCol w:w="1191"/>
      </w:tblGrid>
      <w:tr w:rsidR="00700A23" w:rsidRPr="0056354A" w14:paraId="302FC5E0" w14:textId="77777777" w:rsidTr="009C218A">
        <w:trPr>
          <w:cantSplit/>
          <w:trHeight w:val="288"/>
          <w:tblHeader/>
        </w:trPr>
        <w:tc>
          <w:tcPr>
            <w:tcW w:w="792" w:type="dxa"/>
            <w:shd w:val="clear" w:color="auto" w:fill="E8E8E8"/>
            <w:hideMark/>
          </w:tcPr>
          <w:p w14:paraId="1D26FE5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Action</w:t>
            </w:r>
          </w:p>
        </w:tc>
        <w:tc>
          <w:tcPr>
            <w:tcW w:w="5499" w:type="dxa"/>
            <w:shd w:val="clear" w:color="auto" w:fill="E8E8E8"/>
            <w:hideMark/>
          </w:tcPr>
          <w:p w14:paraId="7BF87F9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Description</w:t>
            </w:r>
          </w:p>
        </w:tc>
        <w:tc>
          <w:tcPr>
            <w:tcW w:w="2665" w:type="dxa"/>
            <w:shd w:val="clear" w:color="auto" w:fill="E8E8E8"/>
            <w:hideMark/>
          </w:tcPr>
          <w:p w14:paraId="0744775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Stakeholders</w:t>
            </w:r>
          </w:p>
        </w:tc>
        <w:tc>
          <w:tcPr>
            <w:tcW w:w="1531" w:type="dxa"/>
            <w:shd w:val="clear" w:color="auto" w:fill="E8E8E8"/>
            <w:hideMark/>
          </w:tcPr>
          <w:p w14:paraId="68A3EFA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Dependencies</w:t>
            </w:r>
          </w:p>
        </w:tc>
        <w:tc>
          <w:tcPr>
            <w:tcW w:w="1132" w:type="dxa"/>
            <w:shd w:val="clear" w:color="auto" w:fill="E8E8E8"/>
            <w:hideMark/>
          </w:tcPr>
          <w:p w14:paraId="742D640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Priority</w:t>
            </w:r>
          </w:p>
        </w:tc>
        <w:tc>
          <w:tcPr>
            <w:tcW w:w="1134" w:type="dxa"/>
            <w:shd w:val="clear" w:color="auto" w:fill="E8E8E8"/>
            <w:hideMark/>
          </w:tcPr>
          <w:p w14:paraId="0C627D1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Where</w:t>
            </w:r>
          </w:p>
        </w:tc>
        <w:tc>
          <w:tcPr>
            <w:tcW w:w="1191" w:type="dxa"/>
            <w:shd w:val="clear" w:color="auto" w:fill="E8E8E8"/>
          </w:tcPr>
          <w:p w14:paraId="39669A0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Timescale</w:t>
            </w:r>
          </w:p>
        </w:tc>
      </w:tr>
      <w:tr w:rsidR="009C218A" w:rsidRPr="009C218A" w14:paraId="7353A0D3" w14:textId="77777777" w:rsidTr="00C525C2">
        <w:trPr>
          <w:cantSplit/>
          <w:trHeight w:val="340"/>
        </w:trPr>
        <w:tc>
          <w:tcPr>
            <w:tcW w:w="13944" w:type="dxa"/>
            <w:gridSpan w:val="7"/>
            <w:shd w:val="clear" w:color="auto" w:fill="00B0F0"/>
          </w:tcPr>
          <w:p w14:paraId="33C6F938" w14:textId="77777777" w:rsidR="009C218A" w:rsidRPr="009C218A" w:rsidRDefault="009C218A" w:rsidP="009C218A">
            <w:pPr>
              <w:spacing w:before="40" w:after="40"/>
              <w:rPr>
                <w:rFonts w:ascii="Arial" w:eastAsia="Aptos" w:hAnsi="Arial" w:cs="Arial"/>
                <w:b/>
                <w:bCs/>
                <w:sz w:val="20"/>
                <w:szCs w:val="20"/>
              </w:rPr>
            </w:pPr>
            <w:r w:rsidRPr="009C218A">
              <w:rPr>
                <w:rFonts w:ascii="Arial" w:eastAsia="Aptos" w:hAnsi="Arial" w:cs="Arial"/>
                <w:b/>
                <w:bCs/>
                <w:sz w:val="20"/>
                <w:szCs w:val="20"/>
              </w:rPr>
              <w:t>Goal 1 - Reduce the impact of energy infrastructure on Steppe Eagles along the flyway</w:t>
            </w:r>
          </w:p>
        </w:tc>
      </w:tr>
      <w:tr w:rsidR="009C218A" w:rsidRPr="009C218A" w14:paraId="3F8398A4" w14:textId="77777777" w:rsidTr="009C218A">
        <w:trPr>
          <w:cantSplit/>
          <w:trHeight w:val="340"/>
        </w:trPr>
        <w:tc>
          <w:tcPr>
            <w:tcW w:w="13944" w:type="dxa"/>
            <w:gridSpan w:val="7"/>
            <w:shd w:val="clear" w:color="auto" w:fill="95DCF7"/>
          </w:tcPr>
          <w:p w14:paraId="6A4DA36E" w14:textId="77777777" w:rsidR="009C218A" w:rsidRPr="009C218A" w:rsidRDefault="009C218A" w:rsidP="009C218A">
            <w:pPr>
              <w:spacing w:before="40" w:after="40"/>
              <w:rPr>
                <w:rFonts w:ascii="Arial" w:eastAsia="Aptos" w:hAnsi="Arial" w:cs="Arial"/>
                <w:i/>
                <w:iCs/>
                <w:sz w:val="20"/>
                <w:szCs w:val="20"/>
              </w:rPr>
            </w:pPr>
            <w:r w:rsidRPr="009C218A">
              <w:rPr>
                <w:rFonts w:ascii="Arial" w:eastAsia="Aptos" w:hAnsi="Arial" w:cs="Arial"/>
                <w:i/>
                <w:iCs/>
                <w:sz w:val="20"/>
                <w:szCs w:val="20"/>
              </w:rPr>
              <w:t>Objective 1.1 Improve detection methods and data sharing on the impact of energy infrastructure</w:t>
            </w:r>
          </w:p>
        </w:tc>
      </w:tr>
      <w:tr w:rsidR="009C218A" w:rsidRPr="009C218A" w14:paraId="3B6FCC25" w14:textId="77777777" w:rsidTr="00C525C2">
        <w:trPr>
          <w:cantSplit/>
          <w:trHeight w:val="864"/>
        </w:trPr>
        <w:tc>
          <w:tcPr>
            <w:tcW w:w="792" w:type="dxa"/>
            <w:hideMark/>
          </w:tcPr>
          <w:p w14:paraId="368391B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1.1.1</w:t>
            </w:r>
          </w:p>
        </w:tc>
        <w:tc>
          <w:tcPr>
            <w:tcW w:w="5499" w:type="dxa"/>
            <w:hideMark/>
          </w:tcPr>
          <w:p w14:paraId="7079CD8E"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Review, agree and adopt standard survey methods and protocols for monitoring electrocution and collision with energy transmission and generation infrastructure across the whole range. </w:t>
            </w:r>
          </w:p>
        </w:tc>
        <w:tc>
          <w:tcPr>
            <w:tcW w:w="2665" w:type="dxa"/>
            <w:hideMark/>
          </w:tcPr>
          <w:p w14:paraId="0BCFA3A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 Conservation NGOs, Energy Utilities, National Authorities</w:t>
            </w:r>
          </w:p>
        </w:tc>
        <w:tc>
          <w:tcPr>
            <w:tcW w:w="1531" w:type="dxa"/>
            <w:hideMark/>
          </w:tcPr>
          <w:p w14:paraId="37C5A983"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3504E5C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17EEC47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3DF3577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59C2BAA5" w14:textId="77777777" w:rsidTr="00C525C2">
        <w:trPr>
          <w:cantSplit/>
          <w:trHeight w:val="864"/>
        </w:trPr>
        <w:tc>
          <w:tcPr>
            <w:tcW w:w="792" w:type="dxa"/>
            <w:hideMark/>
          </w:tcPr>
          <w:p w14:paraId="4AF785B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1.1.2</w:t>
            </w:r>
          </w:p>
        </w:tc>
        <w:tc>
          <w:tcPr>
            <w:tcW w:w="5499" w:type="dxa"/>
            <w:hideMark/>
          </w:tcPr>
          <w:p w14:paraId="14D11133"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Undertake standardised surveys in key areas to fully understand the impact of energy infrastructure on Steppe Eagle mortality to inform appropriate mitigation measures.</w:t>
            </w:r>
          </w:p>
        </w:tc>
        <w:tc>
          <w:tcPr>
            <w:tcW w:w="2665" w:type="dxa"/>
            <w:hideMark/>
          </w:tcPr>
          <w:p w14:paraId="338D9DF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(wildlife management &amp; energy), Academic Institutions, Research Agencies, Energy Utilities, Conservation NGOs</w:t>
            </w:r>
          </w:p>
        </w:tc>
        <w:tc>
          <w:tcPr>
            <w:tcW w:w="1531" w:type="dxa"/>
            <w:hideMark/>
          </w:tcPr>
          <w:p w14:paraId="5AF17DF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1.1.1</w:t>
            </w:r>
          </w:p>
        </w:tc>
        <w:tc>
          <w:tcPr>
            <w:tcW w:w="1132" w:type="dxa"/>
            <w:hideMark/>
          </w:tcPr>
          <w:p w14:paraId="7D7A753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5DF0F02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7F39717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5FD87758" w14:textId="77777777" w:rsidTr="00C525C2">
        <w:trPr>
          <w:cantSplit/>
          <w:trHeight w:val="864"/>
        </w:trPr>
        <w:tc>
          <w:tcPr>
            <w:tcW w:w="792" w:type="dxa"/>
            <w:hideMark/>
          </w:tcPr>
          <w:p w14:paraId="1E7F32A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1.1.3</w:t>
            </w:r>
          </w:p>
        </w:tc>
        <w:tc>
          <w:tcPr>
            <w:tcW w:w="5499" w:type="dxa"/>
            <w:hideMark/>
          </w:tcPr>
          <w:p w14:paraId="10C7A516"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Promote transparency and regular exchange (or publication) of collected data on presence and mortality of Steppe Eagles from developers, infrastructure owners and other key stakeholders including energy funding agencies.</w:t>
            </w:r>
          </w:p>
        </w:tc>
        <w:tc>
          <w:tcPr>
            <w:tcW w:w="2665" w:type="dxa"/>
            <w:hideMark/>
          </w:tcPr>
          <w:p w14:paraId="5615041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CMS Energy Taskforce, National Authorities, Conservation NGOs, Energy Utilities.</w:t>
            </w:r>
          </w:p>
        </w:tc>
        <w:tc>
          <w:tcPr>
            <w:tcW w:w="1531" w:type="dxa"/>
            <w:hideMark/>
          </w:tcPr>
          <w:p w14:paraId="7F4B1B61"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7F66527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1375C32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27CC334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2FD510AD" w14:textId="77777777" w:rsidTr="009C218A">
        <w:trPr>
          <w:cantSplit/>
          <w:trHeight w:val="340"/>
        </w:trPr>
        <w:tc>
          <w:tcPr>
            <w:tcW w:w="13944" w:type="dxa"/>
            <w:gridSpan w:val="7"/>
            <w:shd w:val="clear" w:color="auto" w:fill="95DCF7"/>
          </w:tcPr>
          <w:p w14:paraId="0E676687"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1.2 – Promote bird (eagle) safe infrastructure and solutions</w:t>
            </w:r>
          </w:p>
        </w:tc>
      </w:tr>
      <w:tr w:rsidR="009C218A" w:rsidRPr="009C218A" w14:paraId="2EB8C223" w14:textId="77777777" w:rsidTr="00C525C2">
        <w:trPr>
          <w:cantSplit/>
          <w:trHeight w:val="1152"/>
        </w:trPr>
        <w:tc>
          <w:tcPr>
            <w:tcW w:w="792" w:type="dxa"/>
            <w:hideMark/>
          </w:tcPr>
          <w:p w14:paraId="1BED893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1.2.1</w:t>
            </w:r>
          </w:p>
        </w:tc>
        <w:tc>
          <w:tcPr>
            <w:tcW w:w="5499" w:type="dxa"/>
            <w:hideMark/>
          </w:tcPr>
          <w:p w14:paraId="02B546E4"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Facilitate that national guidelines and legislation reflect international standards and the implementation of CMS Resolution 10.11 by all range states and promote implementation of bird friendly infrastructure and mitigation actions, working in partnership in part with the CMS Energy Task Force.</w:t>
            </w:r>
          </w:p>
        </w:tc>
        <w:tc>
          <w:tcPr>
            <w:tcW w:w="2665" w:type="dxa"/>
            <w:hideMark/>
          </w:tcPr>
          <w:p w14:paraId="7F6D58B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 xml:space="preserve">National Authorities, CMS Energy Taskforce </w:t>
            </w:r>
          </w:p>
        </w:tc>
        <w:tc>
          <w:tcPr>
            <w:tcW w:w="1531" w:type="dxa"/>
            <w:hideMark/>
          </w:tcPr>
          <w:p w14:paraId="20F2488B"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09D5CD0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6A2802F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1C0609F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40C1D2A2" w14:textId="77777777" w:rsidTr="00C525C2">
        <w:trPr>
          <w:cantSplit/>
          <w:trHeight w:val="1152"/>
        </w:trPr>
        <w:tc>
          <w:tcPr>
            <w:tcW w:w="792" w:type="dxa"/>
          </w:tcPr>
          <w:p w14:paraId="00FC932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1.2.2</w:t>
            </w:r>
          </w:p>
        </w:tc>
        <w:tc>
          <w:tcPr>
            <w:tcW w:w="5499" w:type="dxa"/>
          </w:tcPr>
          <w:p w14:paraId="74A62238"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Ensure there are effective national legal frameworks to minimise the impacts of dangerous infrastructure in all range states.</w:t>
            </w:r>
          </w:p>
        </w:tc>
        <w:tc>
          <w:tcPr>
            <w:tcW w:w="2665" w:type="dxa"/>
          </w:tcPr>
          <w:p w14:paraId="247BC37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CMS Energy Taskforce, Energy Utilities, CMS Energy Taskforce</w:t>
            </w:r>
          </w:p>
        </w:tc>
        <w:tc>
          <w:tcPr>
            <w:tcW w:w="1531" w:type="dxa"/>
          </w:tcPr>
          <w:p w14:paraId="3B07959C" w14:textId="77777777" w:rsidR="009C218A" w:rsidRPr="009C218A" w:rsidRDefault="009C218A" w:rsidP="009C218A">
            <w:pPr>
              <w:spacing w:before="40" w:after="40"/>
              <w:rPr>
                <w:rFonts w:ascii="Arial" w:eastAsia="Aptos" w:hAnsi="Arial" w:cs="Arial"/>
                <w:sz w:val="20"/>
                <w:szCs w:val="20"/>
              </w:rPr>
            </w:pPr>
          </w:p>
        </w:tc>
        <w:tc>
          <w:tcPr>
            <w:tcW w:w="1132" w:type="dxa"/>
          </w:tcPr>
          <w:p w14:paraId="2D035D8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tcPr>
          <w:p w14:paraId="75281EC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1F3148C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Long</w:t>
            </w:r>
          </w:p>
        </w:tc>
      </w:tr>
      <w:tr w:rsidR="009C218A" w:rsidRPr="009C218A" w14:paraId="297DE9DA" w14:textId="77777777" w:rsidTr="00C525C2">
        <w:trPr>
          <w:cantSplit/>
          <w:trHeight w:val="576"/>
        </w:trPr>
        <w:tc>
          <w:tcPr>
            <w:tcW w:w="792" w:type="dxa"/>
            <w:hideMark/>
          </w:tcPr>
          <w:p w14:paraId="66BA709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lastRenderedPageBreak/>
              <w:t>1.2.3</w:t>
            </w:r>
          </w:p>
        </w:tc>
        <w:tc>
          <w:tcPr>
            <w:tcW w:w="5499" w:type="dxa"/>
            <w:hideMark/>
          </w:tcPr>
          <w:p w14:paraId="197EEFC2"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Promote awareness of the risks and implications associated with unsafe energy infrastructure to the communities and economies which may be impacted by it.</w:t>
            </w:r>
          </w:p>
        </w:tc>
        <w:tc>
          <w:tcPr>
            <w:tcW w:w="2665" w:type="dxa"/>
            <w:hideMark/>
          </w:tcPr>
          <w:p w14:paraId="35C0AC3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Energy Utilities, CMS Energy Taskforce, National Authorities</w:t>
            </w:r>
          </w:p>
        </w:tc>
        <w:tc>
          <w:tcPr>
            <w:tcW w:w="1531" w:type="dxa"/>
            <w:hideMark/>
          </w:tcPr>
          <w:p w14:paraId="3B9B5914"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51B5165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2B275C7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20138FB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1AAC9EA9" w14:textId="77777777" w:rsidTr="009C218A">
        <w:trPr>
          <w:cantSplit/>
          <w:trHeight w:val="340"/>
        </w:trPr>
        <w:tc>
          <w:tcPr>
            <w:tcW w:w="13944" w:type="dxa"/>
            <w:gridSpan w:val="7"/>
            <w:shd w:val="clear" w:color="auto" w:fill="95DCF7"/>
          </w:tcPr>
          <w:p w14:paraId="5E811FC5"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1.3 – Prevent and mitigate hazardous energy infrastructure in high-risk areas</w:t>
            </w:r>
          </w:p>
        </w:tc>
      </w:tr>
      <w:tr w:rsidR="009C218A" w:rsidRPr="009C218A" w14:paraId="1F7631D8" w14:textId="77777777" w:rsidTr="00C525C2">
        <w:trPr>
          <w:cantSplit/>
          <w:trHeight w:val="864"/>
        </w:trPr>
        <w:tc>
          <w:tcPr>
            <w:tcW w:w="792" w:type="dxa"/>
            <w:hideMark/>
          </w:tcPr>
          <w:p w14:paraId="6B4F87E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1.3.1</w:t>
            </w:r>
          </w:p>
        </w:tc>
        <w:tc>
          <w:tcPr>
            <w:tcW w:w="5499" w:type="dxa"/>
            <w:hideMark/>
          </w:tcPr>
          <w:p w14:paraId="651E29FF"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Identify the highest risk areas through promoting wider coverage of sensitivity mapping tools (such as Avistep, etc), and by paying particular attention to bottleneck and congregation sites, prioritising assessments of the powerlines and windfarms for electrocution and collision risks in these key areas.</w:t>
            </w:r>
          </w:p>
        </w:tc>
        <w:tc>
          <w:tcPr>
            <w:tcW w:w="2665" w:type="dxa"/>
            <w:hideMark/>
          </w:tcPr>
          <w:p w14:paraId="513DFD9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Energy Utilities</w:t>
            </w:r>
          </w:p>
        </w:tc>
        <w:tc>
          <w:tcPr>
            <w:tcW w:w="1531" w:type="dxa"/>
            <w:hideMark/>
          </w:tcPr>
          <w:p w14:paraId="52358D0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1.1.2</w:t>
            </w:r>
            <w:r w:rsidRPr="009C218A">
              <w:rPr>
                <w:rFonts w:ascii="Arial" w:eastAsia="Aptos" w:hAnsi="Arial" w:cs="Arial"/>
                <w:sz w:val="20"/>
                <w:szCs w:val="20"/>
              </w:rPr>
              <w:br/>
              <w:t>1.1.3</w:t>
            </w:r>
          </w:p>
          <w:p w14:paraId="6B7007D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List of important sites (see 2025 list in Annexe)</w:t>
            </w:r>
          </w:p>
        </w:tc>
        <w:tc>
          <w:tcPr>
            <w:tcW w:w="1132" w:type="dxa"/>
            <w:hideMark/>
          </w:tcPr>
          <w:p w14:paraId="43EA2CE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CRITICAL</w:t>
            </w:r>
          </w:p>
        </w:tc>
        <w:tc>
          <w:tcPr>
            <w:tcW w:w="1134" w:type="dxa"/>
            <w:hideMark/>
          </w:tcPr>
          <w:p w14:paraId="09C8A92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720E08D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7D452E9A" w14:textId="77777777" w:rsidTr="00C525C2">
        <w:trPr>
          <w:cantSplit/>
          <w:trHeight w:val="629"/>
        </w:trPr>
        <w:tc>
          <w:tcPr>
            <w:tcW w:w="792" w:type="dxa"/>
            <w:hideMark/>
          </w:tcPr>
          <w:p w14:paraId="1462EA3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1.3.2</w:t>
            </w:r>
          </w:p>
        </w:tc>
        <w:tc>
          <w:tcPr>
            <w:tcW w:w="5499" w:type="dxa"/>
            <w:hideMark/>
          </w:tcPr>
          <w:p w14:paraId="31BEE830"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Ensure all key breeding areas, bottleneck and congregation (such as dumpsites and landfills) have safe electricity transmission infrastructure through the replacement and retrofitting of dangerous infrastructure (burying underground, insulation, diverters etc) and that new infrastructure also meets these standards.</w:t>
            </w:r>
          </w:p>
        </w:tc>
        <w:tc>
          <w:tcPr>
            <w:tcW w:w="2665" w:type="dxa"/>
            <w:hideMark/>
          </w:tcPr>
          <w:p w14:paraId="03DE4E7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(wildlife management &amp; energy), Energy Utilities, Conservation NGOs</w:t>
            </w:r>
          </w:p>
        </w:tc>
        <w:tc>
          <w:tcPr>
            <w:tcW w:w="1531" w:type="dxa"/>
            <w:hideMark/>
          </w:tcPr>
          <w:p w14:paraId="0275A4B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1.1.3</w:t>
            </w:r>
          </w:p>
          <w:p w14:paraId="763DE19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1.3.1</w:t>
            </w:r>
          </w:p>
          <w:p w14:paraId="3F054703"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48821C2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CRITICAL</w:t>
            </w:r>
          </w:p>
        </w:tc>
        <w:tc>
          <w:tcPr>
            <w:tcW w:w="1134" w:type="dxa"/>
            <w:hideMark/>
          </w:tcPr>
          <w:p w14:paraId="427DCFE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6F9D369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5760172E" w14:textId="77777777" w:rsidTr="00C525C2">
        <w:trPr>
          <w:cantSplit/>
          <w:trHeight w:val="487"/>
        </w:trPr>
        <w:tc>
          <w:tcPr>
            <w:tcW w:w="792" w:type="dxa"/>
            <w:hideMark/>
          </w:tcPr>
          <w:p w14:paraId="6219B6A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1.3.3</w:t>
            </w:r>
          </w:p>
        </w:tc>
        <w:tc>
          <w:tcPr>
            <w:tcW w:w="5499" w:type="dxa"/>
            <w:hideMark/>
          </w:tcPr>
          <w:p w14:paraId="0F81872E"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Improve EIA procedures to ensure appropriate consideration within EIAs for development in key areas for Steppe Eagle.</w:t>
            </w:r>
          </w:p>
        </w:tc>
        <w:tc>
          <w:tcPr>
            <w:tcW w:w="2665" w:type="dxa"/>
            <w:hideMark/>
          </w:tcPr>
          <w:p w14:paraId="772BA70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w:t>
            </w:r>
          </w:p>
        </w:tc>
        <w:tc>
          <w:tcPr>
            <w:tcW w:w="1531" w:type="dxa"/>
            <w:hideMark/>
          </w:tcPr>
          <w:p w14:paraId="60B2D38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1.1.3</w:t>
            </w:r>
          </w:p>
          <w:p w14:paraId="4769360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1.3.1</w:t>
            </w:r>
          </w:p>
        </w:tc>
        <w:tc>
          <w:tcPr>
            <w:tcW w:w="1132" w:type="dxa"/>
            <w:hideMark/>
          </w:tcPr>
          <w:p w14:paraId="2A4BC5C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37EE2A9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46E4ECE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13736D75" w14:textId="77777777" w:rsidTr="00C525C2">
        <w:trPr>
          <w:cantSplit/>
          <w:trHeight w:val="340"/>
        </w:trPr>
        <w:tc>
          <w:tcPr>
            <w:tcW w:w="13944" w:type="dxa"/>
            <w:gridSpan w:val="7"/>
            <w:shd w:val="clear" w:color="auto" w:fill="00B0F0"/>
          </w:tcPr>
          <w:p w14:paraId="1C661655" w14:textId="77777777" w:rsidR="009C218A" w:rsidRPr="009C218A" w:rsidRDefault="009C218A" w:rsidP="009C218A">
            <w:pPr>
              <w:spacing w:before="40" w:after="40"/>
              <w:rPr>
                <w:rFonts w:ascii="Arial" w:eastAsia="Aptos" w:hAnsi="Arial" w:cs="Arial"/>
                <w:b/>
                <w:bCs/>
                <w:sz w:val="20"/>
                <w:szCs w:val="20"/>
              </w:rPr>
            </w:pPr>
            <w:r w:rsidRPr="009C218A">
              <w:rPr>
                <w:rFonts w:ascii="Arial" w:eastAsia="Aptos" w:hAnsi="Arial" w:cs="Arial"/>
                <w:b/>
                <w:bCs/>
                <w:sz w:val="20"/>
                <w:szCs w:val="20"/>
              </w:rPr>
              <w:t>Goal 2 - Reduce significantly mortality due to impact of legal and illegal take and trade</w:t>
            </w:r>
          </w:p>
        </w:tc>
      </w:tr>
      <w:tr w:rsidR="009C218A" w:rsidRPr="009C218A" w14:paraId="45876AA3" w14:textId="77777777" w:rsidTr="009C218A">
        <w:trPr>
          <w:cantSplit/>
          <w:trHeight w:val="340"/>
        </w:trPr>
        <w:tc>
          <w:tcPr>
            <w:tcW w:w="13944" w:type="dxa"/>
            <w:gridSpan w:val="7"/>
            <w:shd w:val="clear" w:color="auto" w:fill="95DCF7"/>
          </w:tcPr>
          <w:p w14:paraId="4E3AEC48" w14:textId="77777777" w:rsidR="009C218A" w:rsidRPr="009C218A" w:rsidRDefault="009C218A" w:rsidP="009C218A">
            <w:pPr>
              <w:spacing w:before="40" w:after="40"/>
              <w:rPr>
                <w:rFonts w:ascii="Arial" w:eastAsia="Aptos" w:hAnsi="Arial" w:cs="Arial"/>
                <w:i/>
                <w:iCs/>
                <w:sz w:val="20"/>
                <w:szCs w:val="20"/>
              </w:rPr>
            </w:pPr>
            <w:r w:rsidRPr="009C218A">
              <w:rPr>
                <w:rFonts w:ascii="Arial" w:eastAsia="Aptos" w:hAnsi="Arial" w:cs="Arial"/>
                <w:i/>
                <w:iCs/>
                <w:sz w:val="20"/>
                <w:szCs w:val="20"/>
              </w:rPr>
              <w:t>Objective 2.1 - Understand the magnitude and socioeconomic drivers of illegal and unsustainable legal take, sharing information across the range</w:t>
            </w:r>
          </w:p>
        </w:tc>
      </w:tr>
      <w:tr w:rsidR="009C218A" w:rsidRPr="009C218A" w14:paraId="5C086FE2" w14:textId="77777777" w:rsidTr="00C525C2">
        <w:trPr>
          <w:cantSplit/>
          <w:trHeight w:val="867"/>
        </w:trPr>
        <w:tc>
          <w:tcPr>
            <w:tcW w:w="792" w:type="dxa"/>
            <w:hideMark/>
          </w:tcPr>
          <w:p w14:paraId="7712B8F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2.1.1</w:t>
            </w:r>
          </w:p>
        </w:tc>
        <w:tc>
          <w:tcPr>
            <w:tcW w:w="5499" w:type="dxa"/>
            <w:hideMark/>
          </w:tcPr>
          <w:p w14:paraId="244DEB91"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Adopt common methodology across the range, based on existing good practice, on the gathering and management of data on illegal and legal take and in-person trade (including questionnaires and standard database structure etc.), to identify hot spots and methods.</w:t>
            </w:r>
          </w:p>
        </w:tc>
        <w:tc>
          <w:tcPr>
            <w:tcW w:w="2665" w:type="dxa"/>
            <w:hideMark/>
          </w:tcPr>
          <w:p w14:paraId="5C52D07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CITES Authorities, Research Agencies, Conservation NGOs, MIKT, SWAITB TF, ITTEA</w:t>
            </w:r>
          </w:p>
        </w:tc>
        <w:tc>
          <w:tcPr>
            <w:tcW w:w="1531" w:type="dxa"/>
            <w:hideMark/>
          </w:tcPr>
          <w:p w14:paraId="70139D26"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3B809EA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50547E5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48060A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53427B80" w14:textId="77777777" w:rsidTr="00C525C2">
        <w:trPr>
          <w:cantSplit/>
          <w:trHeight w:val="875"/>
        </w:trPr>
        <w:tc>
          <w:tcPr>
            <w:tcW w:w="792" w:type="dxa"/>
            <w:hideMark/>
          </w:tcPr>
          <w:p w14:paraId="4AB9180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2.1.2</w:t>
            </w:r>
          </w:p>
        </w:tc>
        <w:tc>
          <w:tcPr>
            <w:tcW w:w="5499" w:type="dxa"/>
            <w:hideMark/>
          </w:tcPr>
          <w:p w14:paraId="39DC9A97"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Adopt common methods of monitoring online trade and sales of Steppe Eagle, including via social media and content platforms, based on existing good practice.</w:t>
            </w:r>
          </w:p>
        </w:tc>
        <w:tc>
          <w:tcPr>
            <w:tcW w:w="2665" w:type="dxa"/>
            <w:hideMark/>
          </w:tcPr>
          <w:p w14:paraId="5F2373F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CITES Authorities, Research Agencies, Conservation NGOs, MIKT, SWAITB TF, ITTEA</w:t>
            </w:r>
          </w:p>
        </w:tc>
        <w:tc>
          <w:tcPr>
            <w:tcW w:w="1531" w:type="dxa"/>
            <w:hideMark/>
          </w:tcPr>
          <w:p w14:paraId="6E248DC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2.1.1</w:t>
            </w:r>
          </w:p>
        </w:tc>
        <w:tc>
          <w:tcPr>
            <w:tcW w:w="1132" w:type="dxa"/>
            <w:hideMark/>
          </w:tcPr>
          <w:p w14:paraId="0B606E0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0D69CEE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2F33048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3E96CEAA" w14:textId="77777777" w:rsidTr="00C525C2">
        <w:trPr>
          <w:cantSplit/>
          <w:trHeight w:val="844"/>
        </w:trPr>
        <w:tc>
          <w:tcPr>
            <w:tcW w:w="792" w:type="dxa"/>
            <w:hideMark/>
          </w:tcPr>
          <w:p w14:paraId="3888B50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lastRenderedPageBreak/>
              <w:t>2.1.3</w:t>
            </w:r>
          </w:p>
        </w:tc>
        <w:tc>
          <w:tcPr>
            <w:tcW w:w="5499" w:type="dxa"/>
            <w:hideMark/>
          </w:tcPr>
          <w:p w14:paraId="6F953A49"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Provide support and data for an international review on the magnitude of illegal and legal take and trade of Steppe Eagles (and other raptors where appropriate) throughout the species’ range.</w:t>
            </w:r>
          </w:p>
        </w:tc>
        <w:tc>
          <w:tcPr>
            <w:tcW w:w="2665" w:type="dxa"/>
            <w:hideMark/>
          </w:tcPr>
          <w:p w14:paraId="4AE9E89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 Conservation NGOs, MIKT, SWAITB TF, ITTEA, CITES, CMS</w:t>
            </w:r>
          </w:p>
        </w:tc>
        <w:tc>
          <w:tcPr>
            <w:tcW w:w="1531" w:type="dxa"/>
            <w:hideMark/>
          </w:tcPr>
          <w:p w14:paraId="0A8C122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2.1.1</w:t>
            </w:r>
            <w:r w:rsidRPr="009C218A">
              <w:rPr>
                <w:rFonts w:ascii="Arial" w:eastAsia="Aptos" w:hAnsi="Arial" w:cs="Arial"/>
                <w:sz w:val="20"/>
                <w:szCs w:val="20"/>
              </w:rPr>
              <w:br/>
              <w:t>2.1.2</w:t>
            </w:r>
          </w:p>
        </w:tc>
        <w:tc>
          <w:tcPr>
            <w:tcW w:w="1132" w:type="dxa"/>
            <w:hideMark/>
          </w:tcPr>
          <w:p w14:paraId="3AA1A90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66DE4E3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796BFB5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7C42DEED" w14:textId="77777777" w:rsidTr="00C525C2">
        <w:trPr>
          <w:cantSplit/>
          <w:trHeight w:val="1152"/>
        </w:trPr>
        <w:tc>
          <w:tcPr>
            <w:tcW w:w="792" w:type="dxa"/>
            <w:hideMark/>
          </w:tcPr>
          <w:p w14:paraId="3A832C4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2.1.4</w:t>
            </w:r>
          </w:p>
        </w:tc>
        <w:tc>
          <w:tcPr>
            <w:tcW w:w="5499" w:type="dxa"/>
            <w:hideMark/>
          </w:tcPr>
          <w:p w14:paraId="55471F99"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Undertake socioeconomic research to identify drivers of illegal take and trade (e.g. trophy hunting through recreational shooting, livestock protection or captive bird keeping) among key stakeholder groups utilising different techniques.</w:t>
            </w:r>
          </w:p>
        </w:tc>
        <w:tc>
          <w:tcPr>
            <w:tcW w:w="2665" w:type="dxa"/>
            <w:hideMark/>
          </w:tcPr>
          <w:p w14:paraId="24940F1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 xml:space="preserve">Academic Institutions, CITES Authorities, Research Agencies, specifically social scientists, </w:t>
            </w:r>
          </w:p>
        </w:tc>
        <w:tc>
          <w:tcPr>
            <w:tcW w:w="1531" w:type="dxa"/>
            <w:hideMark/>
          </w:tcPr>
          <w:p w14:paraId="5F12DAE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2.1.2</w:t>
            </w:r>
          </w:p>
        </w:tc>
        <w:tc>
          <w:tcPr>
            <w:tcW w:w="1132" w:type="dxa"/>
            <w:hideMark/>
          </w:tcPr>
          <w:p w14:paraId="71641CE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28B53C4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4BD66DE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3141FB45" w14:textId="77777777" w:rsidTr="00C525C2">
        <w:trPr>
          <w:cantSplit/>
          <w:trHeight w:val="908"/>
        </w:trPr>
        <w:tc>
          <w:tcPr>
            <w:tcW w:w="792" w:type="dxa"/>
            <w:hideMark/>
          </w:tcPr>
          <w:p w14:paraId="2C6F2A2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2.1.5</w:t>
            </w:r>
          </w:p>
        </w:tc>
        <w:tc>
          <w:tcPr>
            <w:tcW w:w="5499" w:type="dxa"/>
            <w:hideMark/>
          </w:tcPr>
          <w:p w14:paraId="3FB0DDFA"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Identify key stakeholder groups and primary communication channels in relation to illegal and legal take and trade of Steppe Eagles including law enforcement groups at the national level.</w:t>
            </w:r>
          </w:p>
        </w:tc>
        <w:tc>
          <w:tcPr>
            <w:tcW w:w="2665" w:type="dxa"/>
            <w:hideMark/>
          </w:tcPr>
          <w:p w14:paraId="7F40A86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 MIKT, SWAITB TF, ITTEA, CITES</w:t>
            </w:r>
          </w:p>
        </w:tc>
        <w:tc>
          <w:tcPr>
            <w:tcW w:w="1531" w:type="dxa"/>
            <w:hideMark/>
          </w:tcPr>
          <w:p w14:paraId="6E8A009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2.1.2</w:t>
            </w:r>
          </w:p>
          <w:p w14:paraId="3F45741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2.1.3</w:t>
            </w:r>
          </w:p>
          <w:p w14:paraId="6683DBC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2.1.4</w:t>
            </w:r>
          </w:p>
        </w:tc>
        <w:tc>
          <w:tcPr>
            <w:tcW w:w="1132" w:type="dxa"/>
            <w:hideMark/>
          </w:tcPr>
          <w:p w14:paraId="6B93C61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1F24892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7AD5FD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077DCB23" w14:textId="77777777" w:rsidTr="009C218A">
        <w:trPr>
          <w:cantSplit/>
          <w:trHeight w:val="340"/>
        </w:trPr>
        <w:tc>
          <w:tcPr>
            <w:tcW w:w="13944" w:type="dxa"/>
            <w:gridSpan w:val="7"/>
            <w:shd w:val="clear" w:color="auto" w:fill="95DCF7"/>
          </w:tcPr>
          <w:p w14:paraId="4B5142D5"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2.2 - Strengthen legislation and law enforcement to minimise illegal and unsustainable legal take and trade</w:t>
            </w:r>
          </w:p>
        </w:tc>
      </w:tr>
      <w:tr w:rsidR="009C218A" w:rsidRPr="009C218A" w14:paraId="09B749C6" w14:textId="77777777" w:rsidTr="00C525C2">
        <w:trPr>
          <w:cantSplit/>
          <w:trHeight w:val="864"/>
        </w:trPr>
        <w:tc>
          <w:tcPr>
            <w:tcW w:w="792" w:type="dxa"/>
            <w:hideMark/>
          </w:tcPr>
          <w:p w14:paraId="7FE6A47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2.2.1</w:t>
            </w:r>
          </w:p>
        </w:tc>
        <w:tc>
          <w:tcPr>
            <w:tcW w:w="5499" w:type="dxa"/>
            <w:hideMark/>
          </w:tcPr>
          <w:p w14:paraId="4E3FCC75"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Gain full protection status, with appropriate penalties where breached, for the Steppe Eagle in all range states following review of current levels, including international responsibilities through CMS and CITES.</w:t>
            </w:r>
          </w:p>
        </w:tc>
        <w:tc>
          <w:tcPr>
            <w:tcW w:w="2665" w:type="dxa"/>
            <w:hideMark/>
          </w:tcPr>
          <w:p w14:paraId="009387F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(wildlife management)</w:t>
            </w:r>
          </w:p>
        </w:tc>
        <w:tc>
          <w:tcPr>
            <w:tcW w:w="1531" w:type="dxa"/>
            <w:hideMark/>
          </w:tcPr>
          <w:p w14:paraId="36D2B716"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4CC6A9F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CRITICAL</w:t>
            </w:r>
          </w:p>
        </w:tc>
        <w:tc>
          <w:tcPr>
            <w:tcW w:w="1134" w:type="dxa"/>
            <w:hideMark/>
          </w:tcPr>
          <w:p w14:paraId="7C7398B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79B757F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2C00C01C" w14:textId="77777777" w:rsidTr="009C218A">
        <w:trPr>
          <w:cantSplit/>
          <w:trHeight w:val="340"/>
        </w:trPr>
        <w:tc>
          <w:tcPr>
            <w:tcW w:w="13944" w:type="dxa"/>
            <w:gridSpan w:val="7"/>
            <w:shd w:val="clear" w:color="auto" w:fill="95DCF7"/>
          </w:tcPr>
          <w:p w14:paraId="5795E1B5"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2.3 - Increase awareness and capacity amongst key stakeholders to decrease illegal and legal take of Steppe Eagles</w:t>
            </w:r>
          </w:p>
        </w:tc>
      </w:tr>
      <w:tr w:rsidR="009C218A" w:rsidRPr="009C218A" w14:paraId="6BECD6C6" w14:textId="77777777" w:rsidTr="00C525C2">
        <w:trPr>
          <w:cantSplit/>
          <w:trHeight w:val="771"/>
        </w:trPr>
        <w:tc>
          <w:tcPr>
            <w:tcW w:w="792" w:type="dxa"/>
            <w:hideMark/>
          </w:tcPr>
          <w:p w14:paraId="33D6C67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2.3.1</w:t>
            </w:r>
          </w:p>
        </w:tc>
        <w:tc>
          <w:tcPr>
            <w:tcW w:w="5499" w:type="dxa"/>
            <w:hideMark/>
          </w:tcPr>
          <w:p w14:paraId="5188AA55"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Enhance enforcement of illegal take and trade laws in hot-spot areas by building cooperation and capacity between conservation organizations (i.e. both governmental and non-governmental) and law enforcement agencies.</w:t>
            </w:r>
          </w:p>
        </w:tc>
        <w:tc>
          <w:tcPr>
            <w:tcW w:w="2665" w:type="dxa"/>
            <w:hideMark/>
          </w:tcPr>
          <w:p w14:paraId="02FB565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Conservation NGOs, MIKT, SWAITB TF</w:t>
            </w:r>
          </w:p>
        </w:tc>
        <w:tc>
          <w:tcPr>
            <w:tcW w:w="1531" w:type="dxa"/>
            <w:hideMark/>
          </w:tcPr>
          <w:p w14:paraId="7F2B60A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2.1.3</w:t>
            </w:r>
          </w:p>
        </w:tc>
        <w:tc>
          <w:tcPr>
            <w:tcW w:w="1132" w:type="dxa"/>
            <w:hideMark/>
          </w:tcPr>
          <w:p w14:paraId="3E27D0D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1883C7B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1291516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7886EB2B" w14:textId="77777777" w:rsidTr="00C525C2">
        <w:trPr>
          <w:cantSplit/>
          <w:trHeight w:val="629"/>
        </w:trPr>
        <w:tc>
          <w:tcPr>
            <w:tcW w:w="792" w:type="dxa"/>
            <w:hideMark/>
          </w:tcPr>
          <w:p w14:paraId="77F85B8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2.3.2</w:t>
            </w:r>
          </w:p>
        </w:tc>
        <w:tc>
          <w:tcPr>
            <w:tcW w:w="5499" w:type="dxa"/>
            <w:hideMark/>
          </w:tcPr>
          <w:p w14:paraId="0DDBE53F"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Prepare, disseminate and adopt best practice guidance on effective voluntary and state mechanisms for enforcing hunting and take regulations to increase awareness of key stakeholders including the full judiciary system (i.e. law enforcement agencies, prosecutors, judges etc). In addition, undertake extensive targeted outreach activities in key impact areas, such as patrols in specific markets, e-commerce enforcement units, targeting known criminal organisations and engaging decision makers.</w:t>
            </w:r>
          </w:p>
        </w:tc>
        <w:tc>
          <w:tcPr>
            <w:tcW w:w="2665" w:type="dxa"/>
            <w:hideMark/>
          </w:tcPr>
          <w:p w14:paraId="47F652F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(law enforcement), Conservation NGOs, MIKT, SWAITB TF, CITES Authorities,</w:t>
            </w:r>
          </w:p>
        </w:tc>
        <w:tc>
          <w:tcPr>
            <w:tcW w:w="1531" w:type="dxa"/>
            <w:hideMark/>
          </w:tcPr>
          <w:p w14:paraId="4FD9A69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2.3.1</w:t>
            </w:r>
          </w:p>
        </w:tc>
        <w:tc>
          <w:tcPr>
            <w:tcW w:w="1132" w:type="dxa"/>
            <w:hideMark/>
          </w:tcPr>
          <w:p w14:paraId="6BD8FF6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7ECA87E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3ACD7ED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4543961A" w14:textId="77777777" w:rsidTr="00C525C2">
        <w:trPr>
          <w:cantSplit/>
          <w:trHeight w:val="1152"/>
        </w:trPr>
        <w:tc>
          <w:tcPr>
            <w:tcW w:w="792" w:type="dxa"/>
            <w:hideMark/>
          </w:tcPr>
          <w:p w14:paraId="6AF8C94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lastRenderedPageBreak/>
              <w:t>2.3.3</w:t>
            </w:r>
          </w:p>
        </w:tc>
        <w:tc>
          <w:tcPr>
            <w:tcW w:w="5499" w:type="dxa"/>
            <w:hideMark/>
          </w:tcPr>
          <w:p w14:paraId="654DAD89"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Develop and deliver a programme of work in key areas to reduce ownership of Steppe Eagles as ‘status symbols’ either by educating on its illegality or by promoting legal alternatives, to target consumer demand. Share national and international resource opportunities to undertake campaigns to include community engagement and media dissemination.</w:t>
            </w:r>
          </w:p>
        </w:tc>
        <w:tc>
          <w:tcPr>
            <w:tcW w:w="2665" w:type="dxa"/>
            <w:hideMark/>
          </w:tcPr>
          <w:p w14:paraId="7007426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(law enforcement), Conservation NGOs</w:t>
            </w:r>
          </w:p>
        </w:tc>
        <w:tc>
          <w:tcPr>
            <w:tcW w:w="1531" w:type="dxa"/>
            <w:hideMark/>
          </w:tcPr>
          <w:p w14:paraId="618B36E4"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34C5C22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21B5957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Middle East, S &amp; SE Asia</w:t>
            </w:r>
          </w:p>
        </w:tc>
        <w:tc>
          <w:tcPr>
            <w:tcW w:w="1191" w:type="dxa"/>
          </w:tcPr>
          <w:p w14:paraId="4E343E3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1EC8E605" w14:textId="77777777" w:rsidTr="00C525C2">
        <w:trPr>
          <w:cantSplit/>
          <w:trHeight w:val="340"/>
        </w:trPr>
        <w:tc>
          <w:tcPr>
            <w:tcW w:w="13944" w:type="dxa"/>
            <w:gridSpan w:val="7"/>
            <w:shd w:val="clear" w:color="auto" w:fill="00B0F0"/>
          </w:tcPr>
          <w:p w14:paraId="4CE24048" w14:textId="77777777" w:rsidR="009C218A" w:rsidRPr="009C218A" w:rsidRDefault="009C218A" w:rsidP="009C218A">
            <w:pPr>
              <w:spacing w:before="40" w:after="40"/>
              <w:jc w:val="both"/>
              <w:rPr>
                <w:rFonts w:ascii="Arial" w:eastAsia="Aptos" w:hAnsi="Arial" w:cs="Arial"/>
                <w:b/>
                <w:bCs/>
                <w:sz w:val="20"/>
                <w:szCs w:val="20"/>
              </w:rPr>
            </w:pPr>
            <w:r w:rsidRPr="009C218A">
              <w:rPr>
                <w:rFonts w:ascii="Arial" w:eastAsia="Aptos" w:hAnsi="Arial" w:cs="Arial"/>
                <w:b/>
                <w:bCs/>
                <w:sz w:val="20"/>
                <w:szCs w:val="20"/>
              </w:rPr>
              <w:t>Goal 3 - Understand and reduce the impact of unintentional poisoning on Steppe Eagle populations</w:t>
            </w:r>
          </w:p>
        </w:tc>
      </w:tr>
      <w:tr w:rsidR="009C218A" w:rsidRPr="009C218A" w14:paraId="0990FE24" w14:textId="77777777" w:rsidTr="009C218A">
        <w:trPr>
          <w:cantSplit/>
          <w:trHeight w:val="340"/>
        </w:trPr>
        <w:tc>
          <w:tcPr>
            <w:tcW w:w="13944" w:type="dxa"/>
            <w:gridSpan w:val="7"/>
            <w:shd w:val="clear" w:color="auto" w:fill="95DCF7"/>
          </w:tcPr>
          <w:p w14:paraId="1C2D1BD2"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3.1 - Identify critical chemicals affecting Steppe Eagle survival and/or fitness</w:t>
            </w:r>
          </w:p>
        </w:tc>
      </w:tr>
      <w:tr w:rsidR="009C218A" w:rsidRPr="009C218A" w14:paraId="78463E97" w14:textId="77777777" w:rsidTr="00C525C2">
        <w:trPr>
          <w:cantSplit/>
          <w:trHeight w:val="864"/>
        </w:trPr>
        <w:tc>
          <w:tcPr>
            <w:tcW w:w="792" w:type="dxa"/>
            <w:hideMark/>
          </w:tcPr>
          <w:p w14:paraId="1A725D0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3.1.1</w:t>
            </w:r>
          </w:p>
        </w:tc>
        <w:tc>
          <w:tcPr>
            <w:tcW w:w="5499" w:type="dxa"/>
            <w:hideMark/>
          </w:tcPr>
          <w:p w14:paraId="3068C1D8"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Conduct research and disseminate literature on critical chemicals likely to affect the fitness (health and population productivity) and/or survival of Steppe Eagle throughout its range.</w:t>
            </w:r>
          </w:p>
        </w:tc>
        <w:tc>
          <w:tcPr>
            <w:tcW w:w="2665" w:type="dxa"/>
            <w:hideMark/>
          </w:tcPr>
          <w:p w14:paraId="3DE15A8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 Conservation NGOs</w:t>
            </w:r>
          </w:p>
        </w:tc>
        <w:tc>
          <w:tcPr>
            <w:tcW w:w="1531" w:type="dxa"/>
            <w:hideMark/>
          </w:tcPr>
          <w:p w14:paraId="095BC052"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1FEDCF4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01348C5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7F8A10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03706F6F" w14:textId="77777777" w:rsidTr="00C525C2">
        <w:trPr>
          <w:cantSplit/>
          <w:trHeight w:val="864"/>
        </w:trPr>
        <w:tc>
          <w:tcPr>
            <w:tcW w:w="792" w:type="dxa"/>
            <w:hideMark/>
          </w:tcPr>
          <w:p w14:paraId="39DC233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3.1.2</w:t>
            </w:r>
          </w:p>
        </w:tc>
        <w:tc>
          <w:tcPr>
            <w:tcW w:w="5499" w:type="dxa"/>
            <w:hideMark/>
          </w:tcPr>
          <w:p w14:paraId="4D40A2B7"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Understand the extent of use, impact and contamination pathway of NSAIDs, pest control chemicals and other environmental contaminants (such as heavy metals) at or near breeding and congregation sites including systematic sampling and analysis of primary food resources.</w:t>
            </w:r>
          </w:p>
        </w:tc>
        <w:tc>
          <w:tcPr>
            <w:tcW w:w="2665" w:type="dxa"/>
            <w:hideMark/>
          </w:tcPr>
          <w:p w14:paraId="43AF323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 Conservation NGOs, Waste management authorities</w:t>
            </w:r>
          </w:p>
        </w:tc>
        <w:tc>
          <w:tcPr>
            <w:tcW w:w="1531" w:type="dxa"/>
            <w:hideMark/>
          </w:tcPr>
          <w:p w14:paraId="3326BC8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3.1.1</w:t>
            </w:r>
            <w:r w:rsidRPr="009C218A">
              <w:rPr>
                <w:rFonts w:ascii="Arial" w:eastAsia="Aptos" w:hAnsi="Arial" w:cs="Arial"/>
                <w:sz w:val="20"/>
                <w:szCs w:val="20"/>
              </w:rPr>
              <w:br/>
              <w:t>5.2.1</w:t>
            </w:r>
          </w:p>
        </w:tc>
        <w:tc>
          <w:tcPr>
            <w:tcW w:w="1132" w:type="dxa"/>
            <w:hideMark/>
          </w:tcPr>
          <w:p w14:paraId="701C531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09ADCDA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6BB7C0E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2982FF3B" w14:textId="77777777" w:rsidTr="00C525C2">
        <w:trPr>
          <w:cantSplit/>
          <w:trHeight w:val="864"/>
        </w:trPr>
        <w:tc>
          <w:tcPr>
            <w:tcW w:w="792" w:type="dxa"/>
            <w:hideMark/>
          </w:tcPr>
          <w:p w14:paraId="0B6F9F3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3.1.3</w:t>
            </w:r>
          </w:p>
        </w:tc>
        <w:tc>
          <w:tcPr>
            <w:tcW w:w="5499" w:type="dxa"/>
            <w:hideMark/>
          </w:tcPr>
          <w:p w14:paraId="543BA2B3"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Sample live Steppe Eagles and fresh eagle carcasses, in a timely effective manner to determine cause of death and presence of critical chemicals and disease, recorded in a centralised database to enable data sharing.</w:t>
            </w:r>
          </w:p>
        </w:tc>
        <w:tc>
          <w:tcPr>
            <w:tcW w:w="2665" w:type="dxa"/>
            <w:hideMark/>
          </w:tcPr>
          <w:p w14:paraId="0EDD7CD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(state testing laboratories, wildlife management), Research Agencies, Conservation NGOs, CITES Authorities</w:t>
            </w:r>
          </w:p>
        </w:tc>
        <w:tc>
          <w:tcPr>
            <w:tcW w:w="1531" w:type="dxa"/>
            <w:hideMark/>
          </w:tcPr>
          <w:p w14:paraId="620A95A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3.1.1</w:t>
            </w:r>
          </w:p>
          <w:p w14:paraId="4B1BE9D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3.1.2</w:t>
            </w:r>
          </w:p>
        </w:tc>
        <w:tc>
          <w:tcPr>
            <w:tcW w:w="1132" w:type="dxa"/>
            <w:hideMark/>
          </w:tcPr>
          <w:p w14:paraId="08E652C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0702008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72D9D31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35B87D01" w14:textId="77777777" w:rsidTr="009C218A">
        <w:trPr>
          <w:cantSplit/>
          <w:trHeight w:val="340"/>
        </w:trPr>
        <w:tc>
          <w:tcPr>
            <w:tcW w:w="13944" w:type="dxa"/>
            <w:gridSpan w:val="7"/>
            <w:shd w:val="clear" w:color="auto" w:fill="95DCF7"/>
          </w:tcPr>
          <w:p w14:paraId="21863BFF"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3.2 - Minimize exposure to critical chemicals</w:t>
            </w:r>
          </w:p>
        </w:tc>
      </w:tr>
      <w:tr w:rsidR="009C218A" w:rsidRPr="009C218A" w14:paraId="79323199" w14:textId="77777777" w:rsidTr="00C525C2">
        <w:trPr>
          <w:cantSplit/>
          <w:trHeight w:val="1152"/>
        </w:trPr>
        <w:tc>
          <w:tcPr>
            <w:tcW w:w="792" w:type="dxa"/>
            <w:hideMark/>
          </w:tcPr>
          <w:p w14:paraId="01A0614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3.2.1</w:t>
            </w:r>
          </w:p>
        </w:tc>
        <w:tc>
          <w:tcPr>
            <w:tcW w:w="5499" w:type="dxa"/>
            <w:hideMark/>
          </w:tcPr>
          <w:p w14:paraId="00C00F46"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Ratify the legislation on critical chemicals use and disposal to ensure the implementation of CMS Resolution 11.15 (RevCOP14) and related CMS Preventing Poisoning Guideline use and the Bern Convention to ensure the use of critical chemicals is banned or appropriately restricted across range states.</w:t>
            </w:r>
          </w:p>
        </w:tc>
        <w:tc>
          <w:tcPr>
            <w:tcW w:w="2665" w:type="dxa"/>
            <w:hideMark/>
          </w:tcPr>
          <w:p w14:paraId="6316B24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w:t>
            </w:r>
          </w:p>
        </w:tc>
        <w:tc>
          <w:tcPr>
            <w:tcW w:w="1531" w:type="dxa"/>
            <w:hideMark/>
          </w:tcPr>
          <w:p w14:paraId="78C2BF9E"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623E163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02E74C1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7E5E0D5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1D426B01" w14:textId="77777777" w:rsidTr="00C525C2">
        <w:trPr>
          <w:cantSplit/>
          <w:trHeight w:val="576"/>
        </w:trPr>
        <w:tc>
          <w:tcPr>
            <w:tcW w:w="792" w:type="dxa"/>
            <w:hideMark/>
          </w:tcPr>
          <w:p w14:paraId="15A5A28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lastRenderedPageBreak/>
              <w:t>3.2.2</w:t>
            </w:r>
          </w:p>
        </w:tc>
        <w:tc>
          <w:tcPr>
            <w:tcW w:w="5499" w:type="dxa"/>
            <w:hideMark/>
          </w:tcPr>
          <w:p w14:paraId="0E582CAC"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Identify the socio-economic drivers of the use of critical chemicals and employ methods to reduce these drivers measurably.</w:t>
            </w:r>
          </w:p>
          <w:p w14:paraId="67B674FC" w14:textId="77777777" w:rsidR="009C218A" w:rsidRPr="009C218A" w:rsidRDefault="009C218A" w:rsidP="009C218A">
            <w:pPr>
              <w:spacing w:before="40" w:after="40"/>
              <w:jc w:val="both"/>
              <w:rPr>
                <w:rFonts w:ascii="Arial" w:eastAsia="Aptos" w:hAnsi="Arial" w:cs="Arial"/>
                <w:sz w:val="20"/>
                <w:szCs w:val="20"/>
              </w:rPr>
            </w:pPr>
          </w:p>
        </w:tc>
        <w:tc>
          <w:tcPr>
            <w:tcW w:w="2665" w:type="dxa"/>
            <w:hideMark/>
          </w:tcPr>
          <w:p w14:paraId="5DB2D1B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 Conservation NGOs</w:t>
            </w:r>
          </w:p>
        </w:tc>
        <w:tc>
          <w:tcPr>
            <w:tcW w:w="1531" w:type="dxa"/>
            <w:hideMark/>
          </w:tcPr>
          <w:p w14:paraId="30246872"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7FC7A6C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LOW</w:t>
            </w:r>
          </w:p>
        </w:tc>
        <w:tc>
          <w:tcPr>
            <w:tcW w:w="1134" w:type="dxa"/>
            <w:hideMark/>
          </w:tcPr>
          <w:p w14:paraId="2955A6B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5EA6C1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18FEC9E6" w14:textId="77777777" w:rsidTr="00C525C2">
        <w:trPr>
          <w:cantSplit/>
          <w:trHeight w:val="576"/>
        </w:trPr>
        <w:tc>
          <w:tcPr>
            <w:tcW w:w="792" w:type="dxa"/>
            <w:hideMark/>
          </w:tcPr>
          <w:p w14:paraId="180FD05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3.2.3</w:t>
            </w:r>
          </w:p>
        </w:tc>
        <w:tc>
          <w:tcPr>
            <w:tcW w:w="5499" w:type="dxa"/>
            <w:hideMark/>
          </w:tcPr>
          <w:p w14:paraId="31B9792C"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Develop, adopt safe farmed-animal carcass management and disposal and promote with key stakeholders, ensuring that eagles still have access to safe carcasses as a food resource.</w:t>
            </w:r>
          </w:p>
        </w:tc>
        <w:tc>
          <w:tcPr>
            <w:tcW w:w="2665" w:type="dxa"/>
            <w:hideMark/>
          </w:tcPr>
          <w:p w14:paraId="336A4A5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(agriculture, drug regulation), Conservation NGOs, Waste management authorities</w:t>
            </w:r>
          </w:p>
        </w:tc>
        <w:tc>
          <w:tcPr>
            <w:tcW w:w="1531" w:type="dxa"/>
            <w:hideMark/>
          </w:tcPr>
          <w:p w14:paraId="0FB32F79"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6830E11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363808A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1EB175B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6F5C0A98" w14:textId="77777777" w:rsidTr="00C525C2">
        <w:trPr>
          <w:cantSplit/>
          <w:trHeight w:val="576"/>
        </w:trPr>
        <w:tc>
          <w:tcPr>
            <w:tcW w:w="792" w:type="dxa"/>
            <w:hideMark/>
          </w:tcPr>
          <w:p w14:paraId="0194482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3.2.4</w:t>
            </w:r>
          </w:p>
        </w:tc>
        <w:tc>
          <w:tcPr>
            <w:tcW w:w="5499" w:type="dxa"/>
            <w:hideMark/>
          </w:tcPr>
          <w:p w14:paraId="30A10AF0"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Strengthen law enforcement, by building capacity and making resources available, to ensure effective monitoring and enforcement of existing and new legislation of critical chemicals.</w:t>
            </w:r>
          </w:p>
          <w:p w14:paraId="2D2D5BF4" w14:textId="77777777" w:rsidR="009C218A" w:rsidRPr="009C218A" w:rsidRDefault="009C218A" w:rsidP="009C218A">
            <w:pPr>
              <w:spacing w:before="40" w:after="40"/>
              <w:jc w:val="both"/>
              <w:rPr>
                <w:rFonts w:ascii="Arial" w:eastAsia="Aptos" w:hAnsi="Arial" w:cs="Arial"/>
                <w:sz w:val="20"/>
                <w:szCs w:val="20"/>
              </w:rPr>
            </w:pPr>
          </w:p>
        </w:tc>
        <w:tc>
          <w:tcPr>
            <w:tcW w:w="2665" w:type="dxa"/>
            <w:hideMark/>
          </w:tcPr>
          <w:p w14:paraId="402D588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Conservation NGOs, CMS</w:t>
            </w:r>
          </w:p>
        </w:tc>
        <w:tc>
          <w:tcPr>
            <w:tcW w:w="1531" w:type="dxa"/>
            <w:hideMark/>
          </w:tcPr>
          <w:p w14:paraId="26AADE32"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041AF28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18D771D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1C366F6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60CB3369" w14:textId="77777777" w:rsidTr="00C525C2">
        <w:trPr>
          <w:cantSplit/>
          <w:trHeight w:val="576"/>
        </w:trPr>
        <w:tc>
          <w:tcPr>
            <w:tcW w:w="792" w:type="dxa"/>
            <w:hideMark/>
          </w:tcPr>
          <w:p w14:paraId="390F5D0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3.2.5</w:t>
            </w:r>
          </w:p>
        </w:tc>
        <w:tc>
          <w:tcPr>
            <w:tcW w:w="5499" w:type="dxa"/>
            <w:hideMark/>
          </w:tcPr>
          <w:p w14:paraId="1D71DB66"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Develop communication and awareness mechanism with WOAH to support in banning of dangerous drugs and support using the safe alternatives.</w:t>
            </w:r>
          </w:p>
        </w:tc>
        <w:tc>
          <w:tcPr>
            <w:tcW w:w="2665" w:type="dxa"/>
            <w:hideMark/>
          </w:tcPr>
          <w:p w14:paraId="33FA8E7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(agriculture, drug regulation), Conservation NGOs</w:t>
            </w:r>
          </w:p>
        </w:tc>
        <w:tc>
          <w:tcPr>
            <w:tcW w:w="1531" w:type="dxa"/>
            <w:hideMark/>
          </w:tcPr>
          <w:p w14:paraId="2E37CD09"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2DC1A46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78CC6D2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584C01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Long</w:t>
            </w:r>
          </w:p>
        </w:tc>
      </w:tr>
      <w:tr w:rsidR="009C218A" w:rsidRPr="009C218A" w14:paraId="1395BA5E" w14:textId="77777777" w:rsidTr="00C525C2">
        <w:trPr>
          <w:cantSplit/>
          <w:trHeight w:val="864"/>
        </w:trPr>
        <w:tc>
          <w:tcPr>
            <w:tcW w:w="792" w:type="dxa"/>
            <w:hideMark/>
          </w:tcPr>
          <w:p w14:paraId="6E802E4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3.2.6</w:t>
            </w:r>
          </w:p>
        </w:tc>
        <w:tc>
          <w:tcPr>
            <w:tcW w:w="5499" w:type="dxa"/>
            <w:hideMark/>
          </w:tcPr>
          <w:p w14:paraId="467CC358"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Raise awareness on the environmental impact from the use of critical chemicals and promotion of alternatives in key Steppe Eagle areas (safe chemicals or alternative mitigation measures such as fences etc).</w:t>
            </w:r>
          </w:p>
          <w:p w14:paraId="3B5EE78D" w14:textId="77777777" w:rsidR="009C218A" w:rsidRPr="009C218A" w:rsidRDefault="009C218A" w:rsidP="009C218A">
            <w:pPr>
              <w:spacing w:before="40" w:after="40"/>
              <w:jc w:val="both"/>
              <w:rPr>
                <w:rFonts w:ascii="Arial" w:eastAsia="Aptos" w:hAnsi="Arial" w:cs="Arial"/>
                <w:sz w:val="20"/>
                <w:szCs w:val="20"/>
              </w:rPr>
            </w:pPr>
          </w:p>
        </w:tc>
        <w:tc>
          <w:tcPr>
            <w:tcW w:w="2665" w:type="dxa"/>
            <w:hideMark/>
          </w:tcPr>
          <w:p w14:paraId="42E5EB3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Conservation NGOs</w:t>
            </w:r>
          </w:p>
        </w:tc>
        <w:tc>
          <w:tcPr>
            <w:tcW w:w="1531" w:type="dxa"/>
            <w:hideMark/>
          </w:tcPr>
          <w:p w14:paraId="097E1C91"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461A89E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0328D7E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0EF9E3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1F7710B6" w14:textId="77777777" w:rsidTr="00C525C2">
        <w:trPr>
          <w:cantSplit/>
          <w:trHeight w:val="340"/>
        </w:trPr>
        <w:tc>
          <w:tcPr>
            <w:tcW w:w="13944" w:type="dxa"/>
            <w:gridSpan w:val="7"/>
            <w:shd w:val="clear" w:color="auto" w:fill="00B0F0"/>
          </w:tcPr>
          <w:p w14:paraId="721B6177" w14:textId="77777777" w:rsidR="009C218A" w:rsidRPr="009C218A" w:rsidRDefault="009C218A" w:rsidP="009C218A">
            <w:pPr>
              <w:spacing w:before="40" w:after="40"/>
              <w:jc w:val="both"/>
              <w:rPr>
                <w:rFonts w:ascii="Arial" w:eastAsia="Aptos" w:hAnsi="Arial" w:cs="Arial"/>
                <w:b/>
                <w:bCs/>
                <w:sz w:val="20"/>
                <w:szCs w:val="20"/>
              </w:rPr>
            </w:pPr>
            <w:r w:rsidRPr="009C218A">
              <w:rPr>
                <w:rFonts w:ascii="Arial" w:eastAsia="Aptos" w:hAnsi="Arial" w:cs="Arial"/>
                <w:b/>
                <w:bCs/>
                <w:sz w:val="20"/>
                <w:szCs w:val="20"/>
              </w:rPr>
              <w:t>Goal 4 - Attain good quality habitats that support populations of Steppe Eagle across the species range</w:t>
            </w:r>
          </w:p>
        </w:tc>
      </w:tr>
      <w:tr w:rsidR="009C218A" w:rsidRPr="009C218A" w14:paraId="766B758A" w14:textId="77777777" w:rsidTr="009C218A">
        <w:trPr>
          <w:cantSplit/>
          <w:trHeight w:val="340"/>
        </w:trPr>
        <w:tc>
          <w:tcPr>
            <w:tcW w:w="13944" w:type="dxa"/>
            <w:gridSpan w:val="7"/>
            <w:shd w:val="clear" w:color="auto" w:fill="95DCF7"/>
          </w:tcPr>
          <w:p w14:paraId="35C8E0F9"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4.1 - Identify and map key habitats</w:t>
            </w:r>
          </w:p>
        </w:tc>
      </w:tr>
      <w:tr w:rsidR="009C218A" w:rsidRPr="009C218A" w14:paraId="0B5BD840" w14:textId="77777777" w:rsidTr="00C525C2">
        <w:trPr>
          <w:cantSplit/>
          <w:trHeight w:val="576"/>
        </w:trPr>
        <w:tc>
          <w:tcPr>
            <w:tcW w:w="792" w:type="dxa"/>
            <w:hideMark/>
          </w:tcPr>
          <w:p w14:paraId="13891B1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4.1.1</w:t>
            </w:r>
          </w:p>
        </w:tc>
        <w:tc>
          <w:tcPr>
            <w:tcW w:w="5499" w:type="dxa"/>
            <w:hideMark/>
          </w:tcPr>
          <w:p w14:paraId="0DE1AAE9"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Conduct targeted research, in the breeding, migratory and non-breeding ranges on habitat use, site connectivity and diet, to fill key knowledge gaps.</w:t>
            </w:r>
          </w:p>
        </w:tc>
        <w:tc>
          <w:tcPr>
            <w:tcW w:w="2665" w:type="dxa"/>
            <w:hideMark/>
          </w:tcPr>
          <w:p w14:paraId="256666C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 Conservation NGOs</w:t>
            </w:r>
          </w:p>
        </w:tc>
        <w:tc>
          <w:tcPr>
            <w:tcW w:w="1531" w:type="dxa"/>
            <w:hideMark/>
          </w:tcPr>
          <w:p w14:paraId="64822B6C"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70C8B87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CRITICAL</w:t>
            </w:r>
          </w:p>
        </w:tc>
        <w:tc>
          <w:tcPr>
            <w:tcW w:w="1134" w:type="dxa"/>
            <w:hideMark/>
          </w:tcPr>
          <w:p w14:paraId="5F5A364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22E020E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31410FBC" w14:textId="77777777" w:rsidTr="00C525C2">
        <w:trPr>
          <w:cantSplit/>
          <w:trHeight w:val="576"/>
        </w:trPr>
        <w:tc>
          <w:tcPr>
            <w:tcW w:w="792" w:type="dxa"/>
            <w:hideMark/>
          </w:tcPr>
          <w:p w14:paraId="5D83D2E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4.1.2</w:t>
            </w:r>
          </w:p>
        </w:tc>
        <w:tc>
          <w:tcPr>
            <w:tcW w:w="5499" w:type="dxa"/>
            <w:hideMark/>
          </w:tcPr>
          <w:p w14:paraId="253F0F4F"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Develop a habitat suitability map of whole species’ range, integrating sensitivity layers, telemetry data, and observation networks to identify critical habitats.</w:t>
            </w:r>
          </w:p>
          <w:p w14:paraId="7F3B1B4B" w14:textId="77777777" w:rsidR="009C218A" w:rsidRPr="009C218A" w:rsidRDefault="009C218A" w:rsidP="009C218A">
            <w:pPr>
              <w:spacing w:before="40" w:after="40"/>
              <w:jc w:val="both"/>
              <w:rPr>
                <w:rFonts w:ascii="Arial" w:eastAsia="Aptos" w:hAnsi="Arial" w:cs="Arial"/>
                <w:sz w:val="20"/>
                <w:szCs w:val="20"/>
              </w:rPr>
            </w:pPr>
          </w:p>
        </w:tc>
        <w:tc>
          <w:tcPr>
            <w:tcW w:w="2665" w:type="dxa"/>
            <w:hideMark/>
          </w:tcPr>
          <w:p w14:paraId="1993050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 Conservation NGOs</w:t>
            </w:r>
          </w:p>
        </w:tc>
        <w:tc>
          <w:tcPr>
            <w:tcW w:w="1531" w:type="dxa"/>
            <w:hideMark/>
          </w:tcPr>
          <w:p w14:paraId="3834D64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5.3.2</w:t>
            </w:r>
          </w:p>
        </w:tc>
        <w:tc>
          <w:tcPr>
            <w:tcW w:w="1132" w:type="dxa"/>
            <w:hideMark/>
          </w:tcPr>
          <w:p w14:paraId="5E0C46F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180C4DC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2B10740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7147D073" w14:textId="77777777" w:rsidTr="009C218A">
        <w:trPr>
          <w:cantSplit/>
          <w:trHeight w:val="340"/>
        </w:trPr>
        <w:tc>
          <w:tcPr>
            <w:tcW w:w="13944" w:type="dxa"/>
            <w:gridSpan w:val="7"/>
            <w:shd w:val="clear" w:color="auto" w:fill="95DCF7"/>
          </w:tcPr>
          <w:p w14:paraId="28056030"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lastRenderedPageBreak/>
              <w:t>Objective 4.2 - Improve and maintain habitat quality</w:t>
            </w:r>
          </w:p>
        </w:tc>
      </w:tr>
      <w:tr w:rsidR="009C218A" w:rsidRPr="009C218A" w14:paraId="643BF540" w14:textId="77777777" w:rsidTr="00C525C2">
        <w:trPr>
          <w:cantSplit/>
          <w:trHeight w:val="629"/>
        </w:trPr>
        <w:tc>
          <w:tcPr>
            <w:tcW w:w="792" w:type="dxa"/>
            <w:hideMark/>
          </w:tcPr>
          <w:p w14:paraId="6B14C2C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4.2.1</w:t>
            </w:r>
          </w:p>
        </w:tc>
        <w:tc>
          <w:tcPr>
            <w:tcW w:w="5499" w:type="dxa"/>
            <w:hideMark/>
          </w:tcPr>
          <w:p w14:paraId="16809DC4"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Implement habitat conservation and sustainable land-use management (e.g., restoring traditional pasture management practices) in priority breeding areas across the range, including baseline and follow-up assessments of habitat quality (i.e. nest and foraging sites) and prey availability. Collaborate with protected area authorities to integrate Steppe Eagle habitat requirements into site management plans.</w:t>
            </w:r>
          </w:p>
        </w:tc>
        <w:tc>
          <w:tcPr>
            <w:tcW w:w="2665" w:type="dxa"/>
            <w:hideMark/>
          </w:tcPr>
          <w:p w14:paraId="5F31237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(protected areas), Conservation NGOs</w:t>
            </w:r>
          </w:p>
        </w:tc>
        <w:tc>
          <w:tcPr>
            <w:tcW w:w="1531" w:type="dxa"/>
            <w:hideMark/>
          </w:tcPr>
          <w:p w14:paraId="7B2AA66E"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2E3FC31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5F2D4B2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Breeding</w:t>
            </w:r>
          </w:p>
        </w:tc>
        <w:tc>
          <w:tcPr>
            <w:tcW w:w="1191" w:type="dxa"/>
          </w:tcPr>
          <w:p w14:paraId="67A947F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11898941" w14:textId="77777777" w:rsidTr="00C525C2">
        <w:trPr>
          <w:cantSplit/>
          <w:trHeight w:val="1152"/>
        </w:trPr>
        <w:tc>
          <w:tcPr>
            <w:tcW w:w="792" w:type="dxa"/>
            <w:hideMark/>
          </w:tcPr>
          <w:p w14:paraId="6B3C7C8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4.2.2</w:t>
            </w:r>
          </w:p>
        </w:tc>
        <w:tc>
          <w:tcPr>
            <w:tcW w:w="5499" w:type="dxa"/>
            <w:hideMark/>
          </w:tcPr>
          <w:p w14:paraId="0A813C0E"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 xml:space="preserve">Establish and enforce land management policies in critical habitats along both the African-Eurasian Flyway and the Central Asian Flyway, focusing on reducing disturbance and sustaining prey populations and promote the broader spatial scale of landscape scale restoration to ensure connectivity along global flyways and the longer-term aim of a return to historic population range. </w:t>
            </w:r>
          </w:p>
        </w:tc>
        <w:tc>
          <w:tcPr>
            <w:tcW w:w="2665" w:type="dxa"/>
            <w:hideMark/>
          </w:tcPr>
          <w:p w14:paraId="1AE99AD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Conservation NGOs, National authorities</w:t>
            </w:r>
          </w:p>
        </w:tc>
        <w:tc>
          <w:tcPr>
            <w:tcW w:w="1531" w:type="dxa"/>
            <w:hideMark/>
          </w:tcPr>
          <w:p w14:paraId="0EE4DA1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4.1.2</w:t>
            </w:r>
          </w:p>
        </w:tc>
        <w:tc>
          <w:tcPr>
            <w:tcW w:w="1132" w:type="dxa"/>
            <w:hideMark/>
          </w:tcPr>
          <w:p w14:paraId="7C900EA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3D8F1C7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3645097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Long</w:t>
            </w:r>
          </w:p>
        </w:tc>
      </w:tr>
      <w:tr w:rsidR="009C218A" w:rsidRPr="009C218A" w14:paraId="05DCAB3A" w14:textId="77777777" w:rsidTr="00C525C2">
        <w:trPr>
          <w:cantSplit/>
          <w:trHeight w:val="1152"/>
        </w:trPr>
        <w:tc>
          <w:tcPr>
            <w:tcW w:w="792" w:type="dxa"/>
          </w:tcPr>
          <w:p w14:paraId="646346B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4.2.3</w:t>
            </w:r>
          </w:p>
        </w:tc>
        <w:tc>
          <w:tcPr>
            <w:tcW w:w="5499" w:type="dxa"/>
          </w:tcPr>
          <w:p w14:paraId="4F9D0551"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Ensure key congregation sites (including dump sites) are managed to ensure they provide safe roosting and feeding opportunities for Steppe Eagles through safe energy infrastructure and no access to poisoned food resources.</w:t>
            </w:r>
          </w:p>
        </w:tc>
        <w:tc>
          <w:tcPr>
            <w:tcW w:w="2665" w:type="dxa"/>
          </w:tcPr>
          <w:p w14:paraId="55E1D3A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Waste authorities, Electricity companies</w:t>
            </w:r>
          </w:p>
        </w:tc>
        <w:tc>
          <w:tcPr>
            <w:tcW w:w="1531" w:type="dxa"/>
          </w:tcPr>
          <w:p w14:paraId="5381CF10" w14:textId="77777777" w:rsidR="009C218A" w:rsidRPr="009C218A" w:rsidRDefault="009C218A" w:rsidP="009C218A">
            <w:pPr>
              <w:spacing w:before="40" w:after="40"/>
              <w:rPr>
                <w:rFonts w:ascii="Arial" w:eastAsia="Aptos" w:hAnsi="Arial" w:cs="Arial"/>
                <w:sz w:val="20"/>
                <w:szCs w:val="20"/>
              </w:rPr>
            </w:pPr>
          </w:p>
        </w:tc>
        <w:tc>
          <w:tcPr>
            <w:tcW w:w="1132" w:type="dxa"/>
          </w:tcPr>
          <w:p w14:paraId="35F17C6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CRITICAL</w:t>
            </w:r>
          </w:p>
        </w:tc>
        <w:tc>
          <w:tcPr>
            <w:tcW w:w="1134" w:type="dxa"/>
          </w:tcPr>
          <w:p w14:paraId="0C3DF18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3F67A2C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3685B773" w14:textId="77777777" w:rsidTr="009C218A">
        <w:trPr>
          <w:cantSplit/>
          <w:trHeight w:val="340"/>
        </w:trPr>
        <w:tc>
          <w:tcPr>
            <w:tcW w:w="13944" w:type="dxa"/>
            <w:gridSpan w:val="7"/>
            <w:shd w:val="clear" w:color="auto" w:fill="95DCF7"/>
          </w:tcPr>
          <w:p w14:paraId="7DA17801"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4.3 - Strengthen support for habitat conservation</w:t>
            </w:r>
          </w:p>
        </w:tc>
      </w:tr>
      <w:tr w:rsidR="009C218A" w:rsidRPr="009C218A" w14:paraId="5C828657" w14:textId="77777777" w:rsidTr="00C525C2">
        <w:trPr>
          <w:cantSplit/>
          <w:trHeight w:val="576"/>
        </w:trPr>
        <w:tc>
          <w:tcPr>
            <w:tcW w:w="792" w:type="dxa"/>
            <w:hideMark/>
          </w:tcPr>
          <w:p w14:paraId="42DB7EA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4.3.1</w:t>
            </w:r>
          </w:p>
        </w:tc>
        <w:tc>
          <w:tcPr>
            <w:tcW w:w="5499" w:type="dxa"/>
            <w:hideMark/>
          </w:tcPr>
          <w:p w14:paraId="7995EE1B"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 xml:space="preserve">Develop targeted communication materials and conduct workshops with decision-makers in all range states using local languages to raise recognition of Steppe Eagle conservation needs. </w:t>
            </w:r>
          </w:p>
        </w:tc>
        <w:tc>
          <w:tcPr>
            <w:tcW w:w="2665" w:type="dxa"/>
            <w:hideMark/>
          </w:tcPr>
          <w:p w14:paraId="07DC792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Conservation NGOs</w:t>
            </w:r>
          </w:p>
        </w:tc>
        <w:tc>
          <w:tcPr>
            <w:tcW w:w="1531" w:type="dxa"/>
            <w:hideMark/>
          </w:tcPr>
          <w:p w14:paraId="30214E19"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08BDE90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78A08F9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42B2B2C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2D2D12FE" w14:textId="77777777" w:rsidTr="00C525C2">
        <w:trPr>
          <w:cantSplit/>
          <w:trHeight w:val="576"/>
        </w:trPr>
        <w:tc>
          <w:tcPr>
            <w:tcW w:w="792" w:type="dxa"/>
            <w:hideMark/>
          </w:tcPr>
          <w:p w14:paraId="16689AF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4.3.2</w:t>
            </w:r>
          </w:p>
        </w:tc>
        <w:tc>
          <w:tcPr>
            <w:tcW w:w="5499" w:type="dxa"/>
            <w:hideMark/>
          </w:tcPr>
          <w:p w14:paraId="460DA3A9"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Disseminate key outreach materials to local stakeholders in critical habitats, using appropriate local languages and media formats</w:t>
            </w:r>
          </w:p>
        </w:tc>
        <w:tc>
          <w:tcPr>
            <w:tcW w:w="2665" w:type="dxa"/>
            <w:hideMark/>
          </w:tcPr>
          <w:p w14:paraId="144C718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Conservation NGOs</w:t>
            </w:r>
          </w:p>
        </w:tc>
        <w:tc>
          <w:tcPr>
            <w:tcW w:w="1531" w:type="dxa"/>
            <w:hideMark/>
          </w:tcPr>
          <w:p w14:paraId="53AAEC9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4.3.1</w:t>
            </w:r>
          </w:p>
        </w:tc>
        <w:tc>
          <w:tcPr>
            <w:tcW w:w="1132" w:type="dxa"/>
            <w:hideMark/>
          </w:tcPr>
          <w:p w14:paraId="5F42C2A1" w14:textId="54C32D2C" w:rsidR="009C218A" w:rsidRPr="009C218A" w:rsidRDefault="00A6073A" w:rsidP="009C218A">
            <w:pPr>
              <w:spacing w:before="40" w:after="40"/>
              <w:rPr>
                <w:rFonts w:ascii="Arial" w:eastAsia="Aptos" w:hAnsi="Arial" w:cs="Arial"/>
                <w:sz w:val="20"/>
                <w:szCs w:val="20"/>
              </w:rPr>
            </w:pPr>
            <w:r>
              <w:rPr>
                <w:rFonts w:ascii="Arial" w:eastAsia="Aptos" w:hAnsi="Arial" w:cs="Arial"/>
                <w:sz w:val="20"/>
                <w:szCs w:val="20"/>
              </w:rPr>
              <w:t>MEDIUM</w:t>
            </w:r>
          </w:p>
        </w:tc>
        <w:tc>
          <w:tcPr>
            <w:tcW w:w="1134" w:type="dxa"/>
            <w:hideMark/>
          </w:tcPr>
          <w:p w14:paraId="1F3184A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49BB2FF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18F188A2" w14:textId="77777777" w:rsidTr="00C525C2">
        <w:trPr>
          <w:cantSplit/>
          <w:trHeight w:val="1152"/>
        </w:trPr>
        <w:tc>
          <w:tcPr>
            <w:tcW w:w="792" w:type="dxa"/>
            <w:hideMark/>
          </w:tcPr>
          <w:p w14:paraId="353E6D7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lastRenderedPageBreak/>
              <w:t>4.3.3</w:t>
            </w:r>
          </w:p>
        </w:tc>
        <w:tc>
          <w:tcPr>
            <w:tcW w:w="5499" w:type="dxa"/>
            <w:hideMark/>
          </w:tcPr>
          <w:p w14:paraId="36F979B8"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Identify and designate a network of protected sites for Steppe Eagle by strengthening existing protection and the creation of new protected and OECM areas, providing flyway connectivity which are managed effectively (through the production and implementation of appropriate management plans) for the conservation of the species and their key prey species.</w:t>
            </w:r>
          </w:p>
        </w:tc>
        <w:tc>
          <w:tcPr>
            <w:tcW w:w="2665" w:type="dxa"/>
            <w:hideMark/>
          </w:tcPr>
          <w:p w14:paraId="1BBF506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Conservation NGOs</w:t>
            </w:r>
          </w:p>
        </w:tc>
        <w:tc>
          <w:tcPr>
            <w:tcW w:w="1531" w:type="dxa"/>
            <w:hideMark/>
          </w:tcPr>
          <w:p w14:paraId="157B4620"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353DE58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229B7D2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421E215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5C6BE4D8" w14:textId="77777777" w:rsidTr="00C525C2">
        <w:trPr>
          <w:cantSplit/>
          <w:trHeight w:val="1138"/>
        </w:trPr>
        <w:tc>
          <w:tcPr>
            <w:tcW w:w="792" w:type="dxa"/>
          </w:tcPr>
          <w:p w14:paraId="05135EA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4.3.4</w:t>
            </w:r>
          </w:p>
        </w:tc>
        <w:tc>
          <w:tcPr>
            <w:tcW w:w="5499" w:type="dxa"/>
          </w:tcPr>
          <w:p w14:paraId="53232886"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Assess Steppe Eagle’s vulnerability and adaptive capacity to climate change to inform scenario-planning and development of adaptation and dynamic management measures.</w:t>
            </w:r>
          </w:p>
        </w:tc>
        <w:tc>
          <w:tcPr>
            <w:tcW w:w="2665" w:type="dxa"/>
          </w:tcPr>
          <w:p w14:paraId="06D6803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 Conservation NGOs</w:t>
            </w:r>
          </w:p>
        </w:tc>
        <w:tc>
          <w:tcPr>
            <w:tcW w:w="1531" w:type="dxa"/>
          </w:tcPr>
          <w:p w14:paraId="6E006D4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4.1.2</w:t>
            </w:r>
          </w:p>
        </w:tc>
        <w:tc>
          <w:tcPr>
            <w:tcW w:w="1132" w:type="dxa"/>
          </w:tcPr>
          <w:p w14:paraId="216E283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tcPr>
          <w:p w14:paraId="1A08DE8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614CDA9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07C2C323" w14:textId="77777777" w:rsidTr="00C525C2">
        <w:trPr>
          <w:cantSplit/>
          <w:trHeight w:val="585"/>
        </w:trPr>
        <w:tc>
          <w:tcPr>
            <w:tcW w:w="13944" w:type="dxa"/>
            <w:gridSpan w:val="7"/>
            <w:shd w:val="clear" w:color="auto" w:fill="00B0F0"/>
          </w:tcPr>
          <w:p w14:paraId="32371F91" w14:textId="77777777" w:rsidR="009C218A" w:rsidRPr="009C218A" w:rsidRDefault="009C218A" w:rsidP="009C218A">
            <w:pPr>
              <w:spacing w:before="40" w:after="40"/>
              <w:jc w:val="both"/>
              <w:rPr>
                <w:rFonts w:ascii="Arial" w:eastAsia="Aptos" w:hAnsi="Arial" w:cs="Arial"/>
                <w:b/>
                <w:bCs/>
                <w:sz w:val="20"/>
                <w:szCs w:val="20"/>
              </w:rPr>
            </w:pPr>
            <w:r w:rsidRPr="009C218A">
              <w:rPr>
                <w:rFonts w:ascii="Arial" w:eastAsia="Aptos" w:hAnsi="Arial" w:cs="Arial"/>
                <w:b/>
                <w:bCs/>
                <w:sz w:val="20"/>
                <w:szCs w:val="20"/>
              </w:rPr>
              <w:t>Goal 5- Address key knowledge gaps on Steppe Eagle distribution, movement, and threats through increased collaboration and coordinated research, to inform conservation action across their global range</w:t>
            </w:r>
          </w:p>
        </w:tc>
      </w:tr>
      <w:tr w:rsidR="009C218A" w:rsidRPr="009C218A" w14:paraId="7B97B540" w14:textId="77777777" w:rsidTr="009C218A">
        <w:trPr>
          <w:cantSplit/>
          <w:trHeight w:val="340"/>
        </w:trPr>
        <w:tc>
          <w:tcPr>
            <w:tcW w:w="13944" w:type="dxa"/>
            <w:gridSpan w:val="7"/>
            <w:shd w:val="clear" w:color="auto" w:fill="95DCF7"/>
          </w:tcPr>
          <w:p w14:paraId="55C4D7CD"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5.1. Sharing best practices and standardized data collection, along with the data itself where required</w:t>
            </w:r>
          </w:p>
        </w:tc>
      </w:tr>
      <w:tr w:rsidR="009C218A" w:rsidRPr="009C218A" w14:paraId="29F16A4F" w14:textId="77777777" w:rsidTr="00C525C2">
        <w:trPr>
          <w:cantSplit/>
          <w:trHeight w:val="629"/>
        </w:trPr>
        <w:tc>
          <w:tcPr>
            <w:tcW w:w="792" w:type="dxa"/>
            <w:hideMark/>
          </w:tcPr>
          <w:p w14:paraId="06115A0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5.1.1</w:t>
            </w:r>
          </w:p>
        </w:tc>
        <w:tc>
          <w:tcPr>
            <w:tcW w:w="5499" w:type="dxa"/>
            <w:hideMark/>
          </w:tcPr>
          <w:p w14:paraId="62B78918"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 xml:space="preserve">Develop and share standard protocols for the monitoring of Steppe Eagles at breeding sites, migratory bottlenecks and stopover sites, and wintering areas, prioritizing high-risk regions. </w:t>
            </w:r>
          </w:p>
        </w:tc>
        <w:tc>
          <w:tcPr>
            <w:tcW w:w="2665" w:type="dxa"/>
            <w:hideMark/>
          </w:tcPr>
          <w:p w14:paraId="361353A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 Conservation NGOs</w:t>
            </w:r>
          </w:p>
        </w:tc>
        <w:tc>
          <w:tcPr>
            <w:tcW w:w="1531" w:type="dxa"/>
            <w:hideMark/>
          </w:tcPr>
          <w:p w14:paraId="1E7D2A20"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42C5DC2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3B9B856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85AAED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7D6BAFBB" w14:textId="77777777" w:rsidTr="00C525C2">
        <w:trPr>
          <w:cantSplit/>
          <w:trHeight w:val="629"/>
        </w:trPr>
        <w:tc>
          <w:tcPr>
            <w:tcW w:w="792" w:type="dxa"/>
            <w:hideMark/>
          </w:tcPr>
          <w:p w14:paraId="2D881F2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5.1.2</w:t>
            </w:r>
          </w:p>
        </w:tc>
        <w:tc>
          <w:tcPr>
            <w:tcW w:w="5499" w:type="dxa"/>
            <w:hideMark/>
          </w:tcPr>
          <w:p w14:paraId="5A1F2B4C"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Conduct a baseline assessment of existing Steppe Eagle monitoring, telemetry, and survey data across the range, and identify priority knowledge gaps to guide optimal investment in research.</w:t>
            </w:r>
          </w:p>
        </w:tc>
        <w:tc>
          <w:tcPr>
            <w:tcW w:w="2665" w:type="dxa"/>
            <w:hideMark/>
          </w:tcPr>
          <w:p w14:paraId="78CCFB8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 Conservation NGOs</w:t>
            </w:r>
          </w:p>
        </w:tc>
        <w:tc>
          <w:tcPr>
            <w:tcW w:w="1531" w:type="dxa"/>
            <w:hideMark/>
          </w:tcPr>
          <w:p w14:paraId="6ADAE3C7"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6A6132D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2DE945F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692CF97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1CB62D5B" w14:textId="77777777" w:rsidTr="009C218A">
        <w:trPr>
          <w:cantSplit/>
          <w:trHeight w:val="340"/>
        </w:trPr>
        <w:tc>
          <w:tcPr>
            <w:tcW w:w="13944" w:type="dxa"/>
            <w:gridSpan w:val="7"/>
            <w:shd w:val="clear" w:color="auto" w:fill="95DCF7"/>
          </w:tcPr>
          <w:p w14:paraId="2741A726"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5.2. Coordinated monitoring across the range</w:t>
            </w:r>
          </w:p>
        </w:tc>
      </w:tr>
      <w:tr w:rsidR="009C218A" w:rsidRPr="009C218A" w14:paraId="6B685B77" w14:textId="77777777" w:rsidTr="00C525C2">
        <w:trPr>
          <w:cantSplit/>
          <w:trHeight w:val="576"/>
        </w:trPr>
        <w:tc>
          <w:tcPr>
            <w:tcW w:w="792" w:type="dxa"/>
            <w:hideMark/>
          </w:tcPr>
          <w:p w14:paraId="13F6B9A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5.2.1</w:t>
            </w:r>
          </w:p>
        </w:tc>
        <w:tc>
          <w:tcPr>
            <w:tcW w:w="5499" w:type="dxa"/>
            <w:hideMark/>
          </w:tcPr>
          <w:p w14:paraId="7B3CFAFB"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Carry out species monitoring (at all life stages) using standardised methods to guide sensitivity mapping and conservation action.</w:t>
            </w:r>
          </w:p>
        </w:tc>
        <w:tc>
          <w:tcPr>
            <w:tcW w:w="2665" w:type="dxa"/>
            <w:hideMark/>
          </w:tcPr>
          <w:p w14:paraId="6D755BA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Conservation NGOs</w:t>
            </w:r>
          </w:p>
        </w:tc>
        <w:tc>
          <w:tcPr>
            <w:tcW w:w="1531" w:type="dxa"/>
            <w:hideMark/>
          </w:tcPr>
          <w:p w14:paraId="4A4AFCA6"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39CB4F6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CRITICAL</w:t>
            </w:r>
          </w:p>
        </w:tc>
        <w:tc>
          <w:tcPr>
            <w:tcW w:w="1134" w:type="dxa"/>
            <w:hideMark/>
          </w:tcPr>
          <w:p w14:paraId="47B33B1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41EE3B5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35D26911" w14:textId="77777777" w:rsidTr="00C525C2">
        <w:trPr>
          <w:cantSplit/>
          <w:trHeight w:val="864"/>
        </w:trPr>
        <w:tc>
          <w:tcPr>
            <w:tcW w:w="792" w:type="dxa"/>
            <w:hideMark/>
          </w:tcPr>
          <w:p w14:paraId="1D89C7A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5.2.2</w:t>
            </w:r>
          </w:p>
        </w:tc>
        <w:tc>
          <w:tcPr>
            <w:tcW w:w="5499" w:type="dxa"/>
            <w:hideMark/>
          </w:tcPr>
          <w:p w14:paraId="49BD79BB"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Develop and maintain a centralized and dynamic data sharing group who advocate for analysis and publication of combined datasets for overall understanding of the species and the primary threats driving their decline.</w:t>
            </w:r>
          </w:p>
        </w:tc>
        <w:tc>
          <w:tcPr>
            <w:tcW w:w="2665" w:type="dxa"/>
            <w:hideMark/>
          </w:tcPr>
          <w:p w14:paraId="04F3E4E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 Conservation NGOs, SE GAP Working Group</w:t>
            </w:r>
          </w:p>
        </w:tc>
        <w:tc>
          <w:tcPr>
            <w:tcW w:w="1531" w:type="dxa"/>
            <w:hideMark/>
          </w:tcPr>
          <w:p w14:paraId="1BA085CD"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7839B8D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59746F1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62D58EC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70418F7F" w14:textId="77777777" w:rsidTr="00C525C2">
        <w:trPr>
          <w:cantSplit/>
          <w:trHeight w:val="1440"/>
        </w:trPr>
        <w:tc>
          <w:tcPr>
            <w:tcW w:w="792" w:type="dxa"/>
            <w:hideMark/>
          </w:tcPr>
          <w:p w14:paraId="64157AA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lastRenderedPageBreak/>
              <w:t>5.2.3</w:t>
            </w:r>
          </w:p>
        </w:tc>
        <w:tc>
          <w:tcPr>
            <w:tcW w:w="5499" w:type="dxa"/>
            <w:hideMark/>
          </w:tcPr>
          <w:p w14:paraId="27104652"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 xml:space="preserve">Develop and maintain a centralised registry of trained personnel (experts), researchers, and institutions engaged in compatible Steppe Eagle monitoring, telemetry, and conservation across the species’ range. The registry should include contact details, areas of expertise, and geographic focus to support improved coordination, collaboration, and better mobilization and be regularly updated. </w:t>
            </w:r>
          </w:p>
        </w:tc>
        <w:tc>
          <w:tcPr>
            <w:tcW w:w="2665" w:type="dxa"/>
            <w:hideMark/>
          </w:tcPr>
          <w:p w14:paraId="36667AD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 SE GAP Working Group</w:t>
            </w:r>
          </w:p>
        </w:tc>
        <w:tc>
          <w:tcPr>
            <w:tcW w:w="1531" w:type="dxa"/>
            <w:hideMark/>
          </w:tcPr>
          <w:p w14:paraId="1483C67A"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1E62028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31079E1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0C4939F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11E914B1" w14:textId="77777777" w:rsidTr="00C525C2">
        <w:trPr>
          <w:cantSplit/>
          <w:trHeight w:val="576"/>
        </w:trPr>
        <w:tc>
          <w:tcPr>
            <w:tcW w:w="792" w:type="dxa"/>
            <w:hideMark/>
          </w:tcPr>
          <w:p w14:paraId="1E2AE20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5.2.4</w:t>
            </w:r>
          </w:p>
        </w:tc>
        <w:tc>
          <w:tcPr>
            <w:tcW w:w="5499" w:type="dxa"/>
            <w:hideMark/>
          </w:tcPr>
          <w:p w14:paraId="6E2D7610"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 xml:space="preserve">Develop and share opportunities and sources of funding for monitoring, data analysis, research and advocacy. </w:t>
            </w:r>
          </w:p>
        </w:tc>
        <w:tc>
          <w:tcPr>
            <w:tcW w:w="2665" w:type="dxa"/>
            <w:hideMark/>
          </w:tcPr>
          <w:p w14:paraId="6117300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CMS Secretariat, SE GAP Working Group</w:t>
            </w:r>
          </w:p>
        </w:tc>
        <w:tc>
          <w:tcPr>
            <w:tcW w:w="1531" w:type="dxa"/>
            <w:hideMark/>
          </w:tcPr>
          <w:p w14:paraId="5199A1A7"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0DDB773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3779098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396FD27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5B7CA344" w14:textId="77777777" w:rsidTr="009C218A">
        <w:trPr>
          <w:cantSplit/>
          <w:trHeight w:val="247"/>
        </w:trPr>
        <w:tc>
          <w:tcPr>
            <w:tcW w:w="13944" w:type="dxa"/>
            <w:gridSpan w:val="7"/>
            <w:shd w:val="clear" w:color="auto" w:fill="95DCF7"/>
          </w:tcPr>
          <w:p w14:paraId="35CB8366"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5.3. Improved understanding of changing population dynamics, species range leading to effective conservation programs across all range states</w:t>
            </w:r>
          </w:p>
        </w:tc>
      </w:tr>
      <w:tr w:rsidR="009C218A" w:rsidRPr="009C218A" w14:paraId="00B0D9FF" w14:textId="77777777" w:rsidTr="00C525C2">
        <w:trPr>
          <w:cantSplit/>
          <w:trHeight w:val="624"/>
        </w:trPr>
        <w:tc>
          <w:tcPr>
            <w:tcW w:w="792" w:type="dxa"/>
            <w:hideMark/>
          </w:tcPr>
          <w:p w14:paraId="57903EE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5.3.1</w:t>
            </w:r>
          </w:p>
        </w:tc>
        <w:tc>
          <w:tcPr>
            <w:tcW w:w="5499" w:type="dxa"/>
            <w:hideMark/>
          </w:tcPr>
          <w:p w14:paraId="53CAA7B2"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Implement regular horizon scanning to detect emerging and future threats, including along migratory routes.  </w:t>
            </w:r>
          </w:p>
        </w:tc>
        <w:tc>
          <w:tcPr>
            <w:tcW w:w="2665" w:type="dxa"/>
            <w:hideMark/>
          </w:tcPr>
          <w:p w14:paraId="209027D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w:t>
            </w:r>
          </w:p>
          <w:p w14:paraId="5555243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SE GAP Working Group</w:t>
            </w:r>
          </w:p>
        </w:tc>
        <w:tc>
          <w:tcPr>
            <w:tcW w:w="1531" w:type="dxa"/>
            <w:hideMark/>
          </w:tcPr>
          <w:p w14:paraId="3E5B4C44"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4F8990F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6B8B196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25ACE8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098743F4" w14:textId="77777777" w:rsidTr="00C525C2">
        <w:trPr>
          <w:cantSplit/>
          <w:trHeight w:val="624"/>
        </w:trPr>
        <w:tc>
          <w:tcPr>
            <w:tcW w:w="792" w:type="dxa"/>
          </w:tcPr>
          <w:p w14:paraId="1BA7C8C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5.3.2</w:t>
            </w:r>
          </w:p>
        </w:tc>
        <w:tc>
          <w:tcPr>
            <w:tcW w:w="5499" w:type="dxa"/>
          </w:tcPr>
          <w:p w14:paraId="0ECE5C87"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Promote the tracking of birds to further scientific aims which follows best practice and modern technologies, making the data available for wider analyses to identify threats and key habitats. Ensure resources are available for the timely recovery of dead birds to understand causes of mortality.</w:t>
            </w:r>
          </w:p>
        </w:tc>
        <w:tc>
          <w:tcPr>
            <w:tcW w:w="2665" w:type="dxa"/>
          </w:tcPr>
          <w:p w14:paraId="1DC06B0B"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 Conservation NGOs</w:t>
            </w:r>
          </w:p>
        </w:tc>
        <w:tc>
          <w:tcPr>
            <w:tcW w:w="1531" w:type="dxa"/>
          </w:tcPr>
          <w:p w14:paraId="79D7457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4.1.1</w:t>
            </w:r>
          </w:p>
        </w:tc>
        <w:tc>
          <w:tcPr>
            <w:tcW w:w="1132" w:type="dxa"/>
          </w:tcPr>
          <w:p w14:paraId="5291053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tcPr>
          <w:p w14:paraId="2080FCF3"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0F74A91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5168FCF1" w14:textId="77777777" w:rsidTr="00C525C2">
        <w:trPr>
          <w:cantSplit/>
          <w:trHeight w:val="1158"/>
        </w:trPr>
        <w:tc>
          <w:tcPr>
            <w:tcW w:w="792" w:type="dxa"/>
            <w:hideMark/>
          </w:tcPr>
          <w:p w14:paraId="2546996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5.3.3</w:t>
            </w:r>
          </w:p>
        </w:tc>
        <w:tc>
          <w:tcPr>
            <w:tcW w:w="5499" w:type="dxa"/>
            <w:hideMark/>
          </w:tcPr>
          <w:p w14:paraId="2077828C"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 xml:space="preserve">Clarify the borders of and connectivity between breeding populations and their flyway (i.e. metapopulation), to identify and highlight the most important and/or vulnerable populations. </w:t>
            </w:r>
          </w:p>
        </w:tc>
        <w:tc>
          <w:tcPr>
            <w:tcW w:w="2665" w:type="dxa"/>
            <w:hideMark/>
          </w:tcPr>
          <w:p w14:paraId="23D7F9F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Academic Institutions, Research Agencies</w:t>
            </w:r>
          </w:p>
        </w:tc>
        <w:tc>
          <w:tcPr>
            <w:tcW w:w="1531" w:type="dxa"/>
            <w:hideMark/>
          </w:tcPr>
          <w:p w14:paraId="2F9C7E8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5.1.2</w:t>
            </w:r>
          </w:p>
          <w:p w14:paraId="21AEAAB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5.3.2</w:t>
            </w:r>
          </w:p>
        </w:tc>
        <w:tc>
          <w:tcPr>
            <w:tcW w:w="1132" w:type="dxa"/>
            <w:hideMark/>
          </w:tcPr>
          <w:p w14:paraId="44D794EE"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1D794AA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51309FA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r>
      <w:tr w:rsidR="009C218A" w:rsidRPr="009C218A" w14:paraId="39393A80" w14:textId="77777777" w:rsidTr="00C525C2">
        <w:trPr>
          <w:cantSplit/>
          <w:trHeight w:val="850"/>
        </w:trPr>
        <w:tc>
          <w:tcPr>
            <w:tcW w:w="792" w:type="dxa"/>
            <w:hideMark/>
          </w:tcPr>
          <w:p w14:paraId="43BC836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5.3.4</w:t>
            </w:r>
          </w:p>
        </w:tc>
        <w:tc>
          <w:tcPr>
            <w:tcW w:w="5499" w:type="dxa"/>
            <w:hideMark/>
          </w:tcPr>
          <w:p w14:paraId="32096500"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Monitor and investigate the changing productivity and how these changes impact on population dynamics and their drivers, analysing both historic and new data.</w:t>
            </w:r>
          </w:p>
        </w:tc>
        <w:tc>
          <w:tcPr>
            <w:tcW w:w="2665" w:type="dxa"/>
            <w:hideMark/>
          </w:tcPr>
          <w:p w14:paraId="2D748A6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National Authorities, Academic Institutions, Research Agencies</w:t>
            </w:r>
          </w:p>
        </w:tc>
        <w:tc>
          <w:tcPr>
            <w:tcW w:w="1531" w:type="dxa"/>
            <w:hideMark/>
          </w:tcPr>
          <w:p w14:paraId="6AEDEC8D"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4498CF57"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355708A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66F3FCE1"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2A1AB3E0" w14:textId="77777777" w:rsidTr="00C525C2">
        <w:trPr>
          <w:cantSplit/>
          <w:trHeight w:val="567"/>
        </w:trPr>
        <w:tc>
          <w:tcPr>
            <w:tcW w:w="13944" w:type="dxa"/>
            <w:gridSpan w:val="7"/>
            <w:shd w:val="clear" w:color="auto" w:fill="00B0F0"/>
          </w:tcPr>
          <w:p w14:paraId="63861684" w14:textId="77777777" w:rsidR="009C218A" w:rsidRPr="009C218A" w:rsidRDefault="009C218A" w:rsidP="009C218A">
            <w:pPr>
              <w:spacing w:before="40" w:after="40"/>
              <w:jc w:val="both"/>
              <w:rPr>
                <w:rFonts w:ascii="Arial" w:eastAsia="Aptos" w:hAnsi="Arial" w:cs="Arial"/>
                <w:b/>
                <w:bCs/>
                <w:sz w:val="20"/>
                <w:szCs w:val="20"/>
              </w:rPr>
            </w:pPr>
            <w:r w:rsidRPr="009C218A">
              <w:rPr>
                <w:rFonts w:ascii="Arial" w:eastAsia="Aptos" w:hAnsi="Arial" w:cs="Arial"/>
                <w:b/>
                <w:bCs/>
                <w:sz w:val="20"/>
                <w:szCs w:val="20"/>
              </w:rPr>
              <w:t>Goal 6 - Ensure endorsement and effective implementation of the Steppe Eagle GAP across all range states through outreach with key communities and all major stakeholders</w:t>
            </w:r>
          </w:p>
        </w:tc>
      </w:tr>
      <w:tr w:rsidR="009C218A" w:rsidRPr="009C218A" w14:paraId="2DE0BCF6" w14:textId="77777777" w:rsidTr="009C218A">
        <w:trPr>
          <w:cantSplit/>
          <w:trHeight w:val="340"/>
        </w:trPr>
        <w:tc>
          <w:tcPr>
            <w:tcW w:w="13944" w:type="dxa"/>
            <w:gridSpan w:val="7"/>
            <w:shd w:val="clear" w:color="auto" w:fill="95DCF7"/>
          </w:tcPr>
          <w:p w14:paraId="5D735DC2" w14:textId="77777777" w:rsidR="009C218A" w:rsidRPr="009C218A" w:rsidRDefault="009C218A" w:rsidP="009C218A">
            <w:pPr>
              <w:spacing w:before="40" w:after="40"/>
              <w:jc w:val="both"/>
              <w:rPr>
                <w:rFonts w:ascii="Arial" w:eastAsia="Aptos" w:hAnsi="Arial" w:cs="Arial"/>
                <w:i/>
                <w:iCs/>
                <w:sz w:val="20"/>
                <w:szCs w:val="20"/>
              </w:rPr>
            </w:pPr>
            <w:r w:rsidRPr="009C218A">
              <w:rPr>
                <w:rFonts w:ascii="Arial" w:eastAsia="Aptos" w:hAnsi="Arial" w:cs="Arial"/>
                <w:i/>
                <w:iCs/>
                <w:sz w:val="20"/>
                <w:szCs w:val="20"/>
              </w:rPr>
              <w:t>Objective 6.1 – Awareness of the value of Steppe Eagles and their key threats is raised among the key stakeholder groups</w:t>
            </w:r>
          </w:p>
        </w:tc>
      </w:tr>
      <w:tr w:rsidR="009C218A" w:rsidRPr="009C218A" w14:paraId="6E85CABC" w14:textId="77777777" w:rsidTr="00C525C2">
        <w:trPr>
          <w:cantSplit/>
          <w:trHeight w:val="567"/>
        </w:trPr>
        <w:tc>
          <w:tcPr>
            <w:tcW w:w="792" w:type="dxa"/>
            <w:hideMark/>
          </w:tcPr>
          <w:p w14:paraId="21BDE8E9"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6.1.1</w:t>
            </w:r>
          </w:p>
        </w:tc>
        <w:tc>
          <w:tcPr>
            <w:tcW w:w="5499" w:type="dxa"/>
            <w:hideMark/>
          </w:tcPr>
          <w:p w14:paraId="0D9CE753"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Communicate key findings on both the problems facing Steppe Eagle populations, and potential solutions to achieve positive responses to key decision-makers and communities to generate support evidence-based conservation actions.</w:t>
            </w:r>
          </w:p>
        </w:tc>
        <w:tc>
          <w:tcPr>
            <w:tcW w:w="2665" w:type="dxa"/>
            <w:hideMark/>
          </w:tcPr>
          <w:p w14:paraId="576302D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Conservation NGOs, SE GAP working group, National Authorities</w:t>
            </w:r>
          </w:p>
        </w:tc>
        <w:tc>
          <w:tcPr>
            <w:tcW w:w="1531" w:type="dxa"/>
            <w:hideMark/>
          </w:tcPr>
          <w:p w14:paraId="0C71BC78"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0257F57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MEDIUM</w:t>
            </w:r>
          </w:p>
        </w:tc>
        <w:tc>
          <w:tcPr>
            <w:tcW w:w="1134" w:type="dxa"/>
            <w:hideMark/>
          </w:tcPr>
          <w:p w14:paraId="03701CEA"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7F11F23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Immediate</w:t>
            </w:r>
          </w:p>
        </w:tc>
      </w:tr>
      <w:tr w:rsidR="009C218A" w:rsidRPr="009C218A" w14:paraId="247440BA" w14:textId="77777777" w:rsidTr="00C525C2">
        <w:trPr>
          <w:cantSplit/>
          <w:trHeight w:val="864"/>
        </w:trPr>
        <w:tc>
          <w:tcPr>
            <w:tcW w:w="792" w:type="dxa"/>
            <w:hideMark/>
          </w:tcPr>
          <w:p w14:paraId="1DBF8A28"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lastRenderedPageBreak/>
              <w:t>6.1.2</w:t>
            </w:r>
          </w:p>
        </w:tc>
        <w:tc>
          <w:tcPr>
            <w:tcW w:w="5499" w:type="dxa"/>
            <w:hideMark/>
          </w:tcPr>
          <w:p w14:paraId="5823DDBF"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Highlight and promote the Steppe Eagle as a flagship species of the Central Asian and African-Eurasian Flyways, utilising and supporting existing national and international events to raise awareness of Steppe Eagle global conservation needs and efforts.</w:t>
            </w:r>
          </w:p>
        </w:tc>
        <w:tc>
          <w:tcPr>
            <w:tcW w:w="2665" w:type="dxa"/>
            <w:hideMark/>
          </w:tcPr>
          <w:p w14:paraId="72FED195"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Conservation NGOs, CMS, National Authorities, CAFI</w:t>
            </w:r>
          </w:p>
        </w:tc>
        <w:tc>
          <w:tcPr>
            <w:tcW w:w="1531" w:type="dxa"/>
            <w:hideMark/>
          </w:tcPr>
          <w:p w14:paraId="34BB423B"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0EE8AA1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HIGH</w:t>
            </w:r>
          </w:p>
        </w:tc>
        <w:tc>
          <w:tcPr>
            <w:tcW w:w="1134" w:type="dxa"/>
            <w:hideMark/>
          </w:tcPr>
          <w:p w14:paraId="0ED1702D"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13C91696"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Short</w:t>
            </w:r>
          </w:p>
        </w:tc>
      </w:tr>
      <w:tr w:rsidR="009C218A" w:rsidRPr="009C218A" w14:paraId="0DF05165" w14:textId="77777777" w:rsidTr="00C525C2">
        <w:trPr>
          <w:cantSplit/>
          <w:trHeight w:val="864"/>
        </w:trPr>
        <w:tc>
          <w:tcPr>
            <w:tcW w:w="792" w:type="dxa"/>
            <w:hideMark/>
          </w:tcPr>
          <w:p w14:paraId="1AE3D6F2"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6.1.3</w:t>
            </w:r>
          </w:p>
        </w:tc>
        <w:tc>
          <w:tcPr>
            <w:tcW w:w="5499" w:type="dxa"/>
            <w:hideMark/>
          </w:tcPr>
          <w:p w14:paraId="31B9BE4F" w14:textId="77777777" w:rsidR="009C218A" w:rsidRPr="009C218A" w:rsidRDefault="009C218A" w:rsidP="009C218A">
            <w:pPr>
              <w:spacing w:before="40" w:after="40"/>
              <w:jc w:val="both"/>
              <w:rPr>
                <w:rFonts w:ascii="Arial" w:eastAsia="Aptos" w:hAnsi="Arial" w:cs="Arial"/>
                <w:sz w:val="20"/>
                <w:szCs w:val="20"/>
              </w:rPr>
            </w:pPr>
            <w:r w:rsidRPr="009C218A">
              <w:rPr>
                <w:rFonts w:ascii="Arial" w:eastAsia="Aptos" w:hAnsi="Arial" w:cs="Arial"/>
                <w:sz w:val="20"/>
                <w:szCs w:val="20"/>
              </w:rPr>
              <w:t xml:space="preserve">Establish or strengthen civil society organisations in key areas along the flyway by 2030, promoting local stewardship of Steppe Eagle habitats to aid with meeting international targets and sustainability goals. </w:t>
            </w:r>
          </w:p>
        </w:tc>
        <w:tc>
          <w:tcPr>
            <w:tcW w:w="2665" w:type="dxa"/>
            <w:hideMark/>
          </w:tcPr>
          <w:p w14:paraId="3DC69F9C"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Conservation NGOs, National Authorities (protected areas, wildlife management, communities), Steppe Eagle Working Group</w:t>
            </w:r>
          </w:p>
        </w:tc>
        <w:tc>
          <w:tcPr>
            <w:tcW w:w="1531" w:type="dxa"/>
            <w:hideMark/>
          </w:tcPr>
          <w:p w14:paraId="07E60562" w14:textId="77777777" w:rsidR="009C218A" w:rsidRPr="009C218A" w:rsidRDefault="009C218A" w:rsidP="009C218A">
            <w:pPr>
              <w:spacing w:before="40" w:after="40"/>
              <w:rPr>
                <w:rFonts w:ascii="Arial" w:eastAsia="Aptos" w:hAnsi="Arial" w:cs="Arial"/>
                <w:sz w:val="20"/>
                <w:szCs w:val="20"/>
              </w:rPr>
            </w:pPr>
          </w:p>
        </w:tc>
        <w:tc>
          <w:tcPr>
            <w:tcW w:w="1132" w:type="dxa"/>
            <w:hideMark/>
          </w:tcPr>
          <w:p w14:paraId="1E692EAF"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LOW</w:t>
            </w:r>
          </w:p>
        </w:tc>
        <w:tc>
          <w:tcPr>
            <w:tcW w:w="1134" w:type="dxa"/>
            <w:hideMark/>
          </w:tcPr>
          <w:p w14:paraId="4430BE40"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All</w:t>
            </w:r>
          </w:p>
        </w:tc>
        <w:tc>
          <w:tcPr>
            <w:tcW w:w="1191" w:type="dxa"/>
          </w:tcPr>
          <w:p w14:paraId="1CFF6C74" w14:textId="77777777" w:rsidR="009C218A" w:rsidRPr="009C218A" w:rsidRDefault="009C218A" w:rsidP="009C218A">
            <w:pPr>
              <w:spacing w:before="40" w:after="40"/>
              <w:rPr>
                <w:rFonts w:ascii="Arial" w:eastAsia="Aptos" w:hAnsi="Arial" w:cs="Arial"/>
                <w:sz w:val="20"/>
                <w:szCs w:val="20"/>
              </w:rPr>
            </w:pPr>
            <w:r w:rsidRPr="009C218A">
              <w:rPr>
                <w:rFonts w:ascii="Arial" w:eastAsia="Aptos" w:hAnsi="Arial" w:cs="Arial"/>
                <w:sz w:val="20"/>
                <w:szCs w:val="20"/>
              </w:rPr>
              <w:t>Long</w:t>
            </w:r>
          </w:p>
        </w:tc>
      </w:tr>
    </w:tbl>
    <w:p w14:paraId="576F4C75" w14:textId="77777777" w:rsidR="009C218A" w:rsidRPr="009C218A" w:rsidRDefault="009C218A" w:rsidP="009C218A">
      <w:pPr>
        <w:keepNext/>
        <w:keepLines/>
        <w:spacing w:before="80" w:after="40" w:line="240" w:lineRule="auto"/>
        <w:outlineLvl w:val="3"/>
        <w:rPr>
          <w:rFonts w:eastAsia="Yu Gothic Light" w:cs="Arial"/>
          <w:b/>
          <w:bCs/>
          <w:i/>
          <w:iCs/>
          <w:kern w:val="2"/>
          <w:lang w:val="en-GB"/>
          <w14:ligatures w14:val="standardContextual"/>
        </w:rPr>
      </w:pPr>
      <w:r w:rsidRPr="009C218A">
        <w:rPr>
          <w:rFonts w:eastAsia="Yu Gothic Light" w:cs="Arial"/>
          <w:b/>
          <w:bCs/>
          <w:i/>
          <w:iCs/>
          <w:kern w:val="2"/>
          <w:lang w:val="en-GB"/>
          <w14:ligatures w14:val="standardContextual"/>
        </w:rPr>
        <w:t xml:space="preserve">Legend </w:t>
      </w:r>
    </w:p>
    <w:p w14:paraId="63D50A41"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7EF75313" w14:textId="77777777" w:rsidR="009C218A" w:rsidRPr="009C218A" w:rsidRDefault="009C218A" w:rsidP="009C218A">
      <w:pPr>
        <w:spacing w:after="40" w:line="240" w:lineRule="auto"/>
        <w:rPr>
          <w:rFonts w:eastAsia="Aptos" w:cs="Arial"/>
          <w:i/>
          <w:iCs/>
          <w:kern w:val="2"/>
          <w:lang w:val="en-GB"/>
          <w14:ligatures w14:val="standardContextual"/>
        </w:rPr>
      </w:pPr>
      <w:r w:rsidRPr="009C218A">
        <w:rPr>
          <w:rFonts w:eastAsia="Aptos" w:cs="Arial"/>
          <w:i/>
          <w:iCs/>
          <w:kern w:val="2"/>
          <w:lang w:val="en-GB"/>
          <w14:ligatures w14:val="standardContextual"/>
        </w:rPr>
        <w:t>Priority scale of actions</w:t>
      </w:r>
    </w:p>
    <w:p w14:paraId="713AFC95"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CRITICAL</w:t>
      </w:r>
      <w:r w:rsidRPr="009C218A">
        <w:rPr>
          <w:rFonts w:eastAsia="Aptos" w:cs="Arial"/>
          <w:kern w:val="2"/>
          <w:lang w:val="en-GB"/>
          <w14:ligatures w14:val="standardContextual"/>
        </w:rPr>
        <w:t xml:space="preserve"> – action needed to prevent a large decline which could lead to the species extinction</w:t>
      </w:r>
    </w:p>
    <w:p w14:paraId="7EF8C38E"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HIGH</w:t>
      </w:r>
      <w:r w:rsidRPr="009C218A">
        <w:rPr>
          <w:rFonts w:eastAsia="Aptos" w:cs="Arial"/>
          <w:kern w:val="2"/>
          <w:lang w:val="en-GB"/>
          <w14:ligatures w14:val="standardContextual"/>
        </w:rPr>
        <w:t xml:space="preserve"> – action needed to prevent a decline &gt;20% of the population in &lt;20 years</w:t>
      </w:r>
    </w:p>
    <w:p w14:paraId="2873204A"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MEDIUM</w:t>
      </w:r>
      <w:r w:rsidRPr="009C218A">
        <w:rPr>
          <w:rFonts w:eastAsia="Aptos" w:cs="Arial"/>
          <w:kern w:val="2"/>
          <w:lang w:val="en-GB"/>
          <w14:ligatures w14:val="standardContextual"/>
        </w:rPr>
        <w:t xml:space="preserve"> – action needed to prevent a decline of &lt;20% of the population in &lt;20 years</w:t>
      </w:r>
    </w:p>
    <w:p w14:paraId="63AA7A8B" w14:textId="77777777" w:rsidR="009C218A" w:rsidRPr="009C218A" w:rsidRDefault="009C218A" w:rsidP="009C218A">
      <w:pPr>
        <w:spacing w:after="0" w:line="240" w:lineRule="auto"/>
        <w:rPr>
          <w:rFonts w:eastAsia="Aptos" w:cs="Arial"/>
          <w:kern w:val="2"/>
          <w:lang w:val="en-GB"/>
          <w14:ligatures w14:val="standardContextual"/>
        </w:rPr>
      </w:pPr>
      <w:r w:rsidRPr="009C218A">
        <w:rPr>
          <w:rFonts w:eastAsia="Aptos" w:cs="Arial"/>
          <w:b/>
          <w:bCs/>
          <w:kern w:val="2"/>
          <w:lang w:val="en-GB"/>
          <w14:ligatures w14:val="standardContextual"/>
        </w:rPr>
        <w:t>LOW</w:t>
      </w:r>
      <w:r w:rsidRPr="009C218A">
        <w:rPr>
          <w:rFonts w:eastAsia="Aptos" w:cs="Arial"/>
          <w:kern w:val="2"/>
          <w:lang w:val="en-GB"/>
          <w14:ligatures w14:val="standardContextual"/>
        </w:rPr>
        <w:t xml:space="preserve"> – action needed to prevent local population declines or which is likely to have only a small impact on the whole population</w:t>
      </w:r>
    </w:p>
    <w:p w14:paraId="1E2C0129" w14:textId="77777777" w:rsidR="009C218A" w:rsidRPr="009C218A" w:rsidRDefault="009C218A" w:rsidP="009C218A">
      <w:pPr>
        <w:spacing w:after="0" w:line="240" w:lineRule="auto"/>
        <w:rPr>
          <w:rFonts w:eastAsia="Aptos" w:cs="Arial"/>
          <w:kern w:val="2"/>
          <w:lang w:val="en-GB"/>
          <w14:ligatures w14:val="standardContextual"/>
        </w:rPr>
      </w:pPr>
    </w:p>
    <w:p w14:paraId="1935537E" w14:textId="77777777" w:rsidR="009C218A" w:rsidRPr="009C218A" w:rsidRDefault="009C218A" w:rsidP="009C218A">
      <w:pPr>
        <w:spacing w:after="40" w:line="240" w:lineRule="auto"/>
        <w:rPr>
          <w:rFonts w:eastAsia="Aptos" w:cs="Arial"/>
          <w:i/>
          <w:iCs/>
          <w:kern w:val="2"/>
          <w:lang w:val="en-GB"/>
          <w14:ligatures w14:val="standardContextual"/>
        </w:rPr>
      </w:pPr>
      <w:r w:rsidRPr="009C218A">
        <w:rPr>
          <w:rFonts w:eastAsia="Aptos" w:cs="Arial"/>
          <w:i/>
          <w:iCs/>
          <w:kern w:val="2"/>
          <w:lang w:val="en-GB"/>
          <w14:ligatures w14:val="standardContextual"/>
        </w:rPr>
        <w:t>Timescale</w:t>
      </w:r>
    </w:p>
    <w:p w14:paraId="2DD0DB32"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Immediate</w:t>
      </w:r>
      <w:r w:rsidRPr="009C218A">
        <w:rPr>
          <w:rFonts w:eastAsia="Aptos" w:cs="Arial"/>
          <w:kern w:val="2"/>
          <w:lang w:val="en-GB"/>
          <w14:ligatures w14:val="standardContextual"/>
        </w:rPr>
        <w:t xml:space="preserve"> – to commence within the next year</w:t>
      </w:r>
    </w:p>
    <w:p w14:paraId="4075DF83"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Short</w:t>
      </w:r>
      <w:r w:rsidRPr="009C218A">
        <w:rPr>
          <w:rFonts w:eastAsia="Aptos" w:cs="Arial"/>
          <w:kern w:val="2"/>
          <w:lang w:val="en-GB"/>
          <w14:ligatures w14:val="standardContextual"/>
        </w:rPr>
        <w:t xml:space="preserve"> – to commence within the next 3 years</w:t>
      </w:r>
    </w:p>
    <w:p w14:paraId="050C6FF9"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Medium</w:t>
      </w:r>
      <w:r w:rsidRPr="009C218A">
        <w:rPr>
          <w:rFonts w:eastAsia="Aptos" w:cs="Arial"/>
          <w:kern w:val="2"/>
          <w:lang w:val="en-GB"/>
          <w14:ligatures w14:val="standardContextual"/>
        </w:rPr>
        <w:t xml:space="preserve"> – to commence within the next 5 years</w:t>
      </w:r>
    </w:p>
    <w:p w14:paraId="49304C98"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Long</w:t>
      </w:r>
      <w:r w:rsidRPr="009C218A">
        <w:rPr>
          <w:rFonts w:eastAsia="Aptos" w:cs="Arial"/>
          <w:kern w:val="2"/>
          <w:lang w:val="en-GB"/>
          <w14:ligatures w14:val="standardContextual"/>
        </w:rPr>
        <w:t xml:space="preserve"> – to commence within the next 10 years</w:t>
      </w:r>
    </w:p>
    <w:p w14:paraId="5CF73257" w14:textId="77777777" w:rsidR="009C218A" w:rsidRPr="009C218A" w:rsidRDefault="009C218A" w:rsidP="009C218A">
      <w:pPr>
        <w:spacing w:after="0" w:line="240" w:lineRule="auto"/>
        <w:rPr>
          <w:rFonts w:eastAsia="Aptos" w:cs="Arial"/>
          <w:kern w:val="2"/>
          <w:lang w:val="en-GB"/>
          <w14:ligatures w14:val="standardContextual"/>
        </w:rPr>
      </w:pPr>
      <w:r w:rsidRPr="009C218A">
        <w:rPr>
          <w:rFonts w:eastAsia="Aptos" w:cs="Arial"/>
          <w:b/>
          <w:bCs/>
          <w:kern w:val="2"/>
          <w:lang w:val="en-GB"/>
          <w14:ligatures w14:val="standardContextual"/>
        </w:rPr>
        <w:t>Ongoing</w:t>
      </w:r>
      <w:r w:rsidRPr="009C218A">
        <w:rPr>
          <w:rFonts w:eastAsia="Aptos" w:cs="Arial"/>
          <w:kern w:val="2"/>
          <w:lang w:val="en-GB"/>
          <w14:ligatures w14:val="standardContextual"/>
        </w:rPr>
        <w:t xml:space="preserve"> – currently implemented and should continue</w:t>
      </w:r>
    </w:p>
    <w:p w14:paraId="12532C9E" w14:textId="77777777" w:rsidR="009C218A" w:rsidRPr="009C218A" w:rsidRDefault="009C218A" w:rsidP="009C218A">
      <w:pPr>
        <w:spacing w:after="0" w:line="240" w:lineRule="auto"/>
        <w:rPr>
          <w:rFonts w:eastAsia="Aptos" w:cs="Arial"/>
          <w:kern w:val="2"/>
          <w:lang w:val="en-GB"/>
          <w14:ligatures w14:val="standardContextual"/>
        </w:rPr>
      </w:pPr>
    </w:p>
    <w:p w14:paraId="1BE36A4A" w14:textId="77777777" w:rsidR="009C218A" w:rsidRPr="009C218A" w:rsidRDefault="009C218A" w:rsidP="009C218A">
      <w:pPr>
        <w:spacing w:after="40" w:line="240" w:lineRule="auto"/>
        <w:rPr>
          <w:rFonts w:eastAsia="Aptos" w:cs="Arial"/>
          <w:i/>
          <w:iCs/>
          <w:kern w:val="2"/>
          <w:lang w:val="en-GB"/>
          <w14:ligatures w14:val="standardContextual"/>
        </w:rPr>
      </w:pPr>
      <w:r w:rsidRPr="009C218A">
        <w:rPr>
          <w:rFonts w:eastAsia="Aptos" w:cs="Arial"/>
          <w:i/>
          <w:iCs/>
          <w:kern w:val="2"/>
          <w:lang w:val="en-GB"/>
          <w14:ligatures w14:val="standardContextual"/>
        </w:rPr>
        <w:t>Geographic range</w:t>
      </w:r>
    </w:p>
    <w:p w14:paraId="7E7157E5" w14:textId="77777777" w:rsidR="009C218A" w:rsidRPr="009C218A" w:rsidRDefault="009C218A" w:rsidP="009C218A">
      <w:pPr>
        <w:spacing w:after="40" w:line="240" w:lineRule="auto"/>
        <w:rPr>
          <w:rFonts w:eastAsia="Aptos" w:cs="Arial"/>
          <w:kern w:val="2"/>
          <w:lang w:val="en-GB"/>
          <w14:ligatures w14:val="standardContextual"/>
        </w:rPr>
      </w:pPr>
      <w:r w:rsidRPr="009C218A">
        <w:rPr>
          <w:rFonts w:eastAsia="Aptos" w:cs="Arial"/>
          <w:b/>
          <w:bCs/>
          <w:kern w:val="2"/>
          <w:lang w:val="en-GB"/>
          <w14:ligatures w14:val="standardContextual"/>
        </w:rPr>
        <w:t>Breeding range</w:t>
      </w:r>
      <w:r w:rsidRPr="009C218A">
        <w:rPr>
          <w:rFonts w:eastAsia="Aptos" w:cs="Arial"/>
          <w:kern w:val="2"/>
          <w:lang w:val="en-GB"/>
          <w14:ligatures w14:val="standardContextual"/>
        </w:rPr>
        <w:t xml:space="preserve"> (includes birds in the breeding range which may not be breeding such as sub-adults)</w:t>
      </w:r>
    </w:p>
    <w:p w14:paraId="5D45E32D" w14:textId="77777777" w:rsidR="009C218A" w:rsidRPr="009C218A" w:rsidRDefault="009C218A" w:rsidP="009C218A">
      <w:pPr>
        <w:spacing w:after="40" w:line="240" w:lineRule="auto"/>
        <w:rPr>
          <w:rFonts w:eastAsia="Aptos" w:cs="Arial"/>
          <w:b/>
          <w:bCs/>
          <w:kern w:val="2"/>
          <w:lang w:val="en-GB"/>
          <w14:ligatures w14:val="standardContextual"/>
        </w:rPr>
      </w:pPr>
      <w:r w:rsidRPr="009C218A">
        <w:rPr>
          <w:rFonts w:eastAsia="Aptos" w:cs="Arial"/>
          <w:b/>
          <w:bCs/>
          <w:kern w:val="2"/>
          <w:lang w:val="en-GB"/>
          <w14:ligatures w14:val="standardContextual"/>
        </w:rPr>
        <w:t xml:space="preserve">Middle East and North Africa </w:t>
      </w:r>
    </w:p>
    <w:p w14:paraId="5D292045" w14:textId="77777777" w:rsidR="009C218A" w:rsidRPr="009C218A" w:rsidRDefault="009C218A" w:rsidP="009C218A">
      <w:pPr>
        <w:spacing w:after="40" w:line="240" w:lineRule="auto"/>
        <w:rPr>
          <w:rFonts w:eastAsia="Aptos" w:cs="Arial"/>
          <w:b/>
          <w:bCs/>
          <w:kern w:val="2"/>
          <w:lang w:val="en-GB"/>
          <w14:ligatures w14:val="standardContextual"/>
        </w:rPr>
      </w:pPr>
      <w:r w:rsidRPr="009C218A">
        <w:rPr>
          <w:rFonts w:eastAsia="Aptos" w:cs="Arial"/>
          <w:b/>
          <w:bCs/>
          <w:kern w:val="2"/>
          <w:lang w:val="en-GB"/>
          <w14:ligatures w14:val="standardContextual"/>
        </w:rPr>
        <w:t>South and South-east Asia</w:t>
      </w:r>
    </w:p>
    <w:p w14:paraId="0DC7D8A0" w14:textId="77777777" w:rsidR="009C218A" w:rsidRPr="009C218A" w:rsidRDefault="009C218A" w:rsidP="009C218A">
      <w:pPr>
        <w:spacing w:after="0" w:line="240" w:lineRule="auto"/>
        <w:rPr>
          <w:rFonts w:eastAsia="Aptos" w:cs="Arial"/>
          <w:b/>
          <w:bCs/>
          <w:kern w:val="2"/>
          <w:lang w:val="en-GB"/>
          <w14:ligatures w14:val="standardContextual"/>
        </w:rPr>
      </w:pPr>
      <w:r w:rsidRPr="009C218A">
        <w:rPr>
          <w:rFonts w:eastAsia="Aptos" w:cs="Arial"/>
          <w:b/>
          <w:bCs/>
          <w:kern w:val="2"/>
          <w:lang w:val="en-GB"/>
          <w14:ligatures w14:val="standardContextual"/>
        </w:rPr>
        <w:t>Sub-Saharan Africa</w:t>
      </w:r>
    </w:p>
    <w:p w14:paraId="46CE38A2" w14:textId="77777777" w:rsidR="009C218A" w:rsidRPr="009C218A" w:rsidRDefault="009C218A" w:rsidP="009C218A">
      <w:pPr>
        <w:spacing w:after="0" w:line="240" w:lineRule="auto"/>
        <w:rPr>
          <w:rFonts w:eastAsia="Aptos" w:cs="Arial"/>
          <w:kern w:val="2"/>
          <w:lang w:val="en-GB"/>
          <w14:ligatures w14:val="standardContextual"/>
        </w:rPr>
        <w:sectPr w:rsidR="009C218A" w:rsidRPr="009C218A" w:rsidSect="009C218A">
          <w:pgSz w:w="16838" w:h="11906" w:orient="landscape"/>
          <w:pgMar w:top="1440" w:right="1440" w:bottom="1440" w:left="1440" w:header="708" w:footer="708" w:gutter="0"/>
          <w:cols w:space="708"/>
          <w:docGrid w:linePitch="360"/>
        </w:sectPr>
      </w:pPr>
    </w:p>
    <w:p w14:paraId="705F75C4" w14:textId="77777777" w:rsidR="009C218A" w:rsidRPr="009C218A" w:rsidRDefault="009C218A" w:rsidP="009C218A">
      <w:pPr>
        <w:keepNext/>
        <w:keepLines/>
        <w:spacing w:after="0" w:line="240" w:lineRule="auto"/>
        <w:jc w:val="both"/>
        <w:outlineLvl w:val="0"/>
        <w:rPr>
          <w:rFonts w:eastAsia="Yu Gothic Light" w:cs="Arial"/>
          <w:b/>
          <w:bCs/>
          <w:kern w:val="2"/>
          <w:lang w:val="en-GB"/>
          <w14:ligatures w14:val="standardContextual"/>
        </w:rPr>
      </w:pPr>
      <w:r w:rsidRPr="009C218A">
        <w:rPr>
          <w:rFonts w:eastAsia="Yu Gothic Light" w:cs="Arial"/>
          <w:b/>
          <w:bCs/>
          <w:kern w:val="2"/>
          <w:lang w:val="en-GB"/>
          <w14:ligatures w14:val="standardContextual"/>
        </w:rPr>
        <w:lastRenderedPageBreak/>
        <w:t>THREAT ASSESSMENT</w:t>
      </w:r>
    </w:p>
    <w:p w14:paraId="1935D505"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4139DB30" w14:textId="77777777" w:rsidR="009C218A" w:rsidRPr="009C218A" w:rsidRDefault="009C218A" w:rsidP="009C218A">
      <w:pPr>
        <w:keepNext/>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Fully understanding the drivers of population declines of Steppe Eagle is fundamental to halting and reversing their decline. Threat mapping and ranking was carried out as part of an international expert workshop held in May 2025 in Astana, Kazakhstan. This was also informed by the responses to a questionnaire sent to experts across the range states, CMS Focal Points and Raptors MOU Contact Points. </w:t>
      </w:r>
    </w:p>
    <w:p w14:paraId="639A8705" w14:textId="77777777" w:rsidR="009C218A" w:rsidRPr="009C218A" w:rsidRDefault="009C218A" w:rsidP="009C218A">
      <w:pPr>
        <w:keepNext/>
        <w:spacing w:after="0" w:line="240" w:lineRule="auto"/>
        <w:jc w:val="both"/>
        <w:rPr>
          <w:rFonts w:eastAsia="Aptos" w:cs="Arial"/>
          <w:kern w:val="2"/>
          <w:lang w:val="en-GB"/>
          <w14:ligatures w14:val="standardContextual"/>
        </w:rPr>
      </w:pPr>
    </w:p>
    <w:p w14:paraId="3A3AA8B4" w14:textId="77777777" w:rsidR="009C218A" w:rsidRPr="009C218A" w:rsidRDefault="009C218A" w:rsidP="009C218A">
      <w:pPr>
        <w:keepNext/>
        <w:spacing w:after="0" w:line="240" w:lineRule="auto"/>
        <w:jc w:val="both"/>
        <w:rPr>
          <w:rFonts w:eastAsia="Aptos" w:cs="Arial"/>
          <w:kern w:val="2"/>
          <w:lang w:val="en-GB"/>
          <w14:ligatures w14:val="standardContextual"/>
        </w:rPr>
      </w:pPr>
    </w:p>
    <w:p w14:paraId="7766CBB7" w14:textId="77777777" w:rsidR="009C218A" w:rsidRPr="009C218A" w:rsidRDefault="009C218A" w:rsidP="009C218A">
      <w:pPr>
        <w:keepNext/>
        <w:spacing w:after="0" w:line="240" w:lineRule="auto"/>
        <w:jc w:val="both"/>
        <w:rPr>
          <w:rFonts w:eastAsia="Aptos" w:cs="Arial"/>
          <w:kern w:val="2"/>
          <w:lang w:val="en-GB"/>
          <w14:ligatures w14:val="standardContextual"/>
        </w:rPr>
      </w:pPr>
    </w:p>
    <w:p w14:paraId="3DA232E0" w14:textId="77777777" w:rsidR="009C218A" w:rsidRPr="009C218A" w:rsidRDefault="009C218A" w:rsidP="009C218A">
      <w:pPr>
        <w:spacing w:after="200" w:line="240" w:lineRule="auto"/>
        <w:rPr>
          <w:rFonts w:eastAsia="Aptos" w:cs="Arial"/>
          <w:i/>
          <w:iCs/>
          <w:color w:val="0E2841"/>
          <w:kern w:val="2"/>
          <w:sz w:val="18"/>
          <w:szCs w:val="18"/>
          <w:lang w:val="en-GB"/>
          <w14:ligatures w14:val="standardContextual"/>
        </w:rPr>
      </w:pPr>
      <w:r w:rsidRPr="009C218A">
        <w:rPr>
          <w:rFonts w:eastAsia="Aptos" w:cs="Arial"/>
          <w:i/>
          <w:iCs/>
          <w:noProof/>
          <w:color w:val="0E2841"/>
          <w:kern w:val="2"/>
          <w:sz w:val="18"/>
          <w:szCs w:val="18"/>
          <w:lang w:val="en-GB"/>
          <w14:ligatures w14:val="standardContextual"/>
        </w:rPr>
        <w:drawing>
          <wp:inline distT="0" distB="0" distL="0" distR="0" wp14:anchorId="6C085126" wp14:editId="5EA8CB59">
            <wp:extent cx="5718728" cy="3443936"/>
            <wp:effectExtent l="0" t="0" r="0" b="4445"/>
            <wp:docPr id="133876980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69809" name="Picture 1" descr="A diagram of a diagram&#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8728" cy="3443936"/>
                    </a:xfrm>
                    <a:prstGeom prst="rect">
                      <a:avLst/>
                    </a:prstGeom>
                  </pic:spPr>
                </pic:pic>
              </a:graphicData>
            </a:graphic>
          </wp:inline>
        </w:drawing>
      </w:r>
      <w:r w:rsidRPr="009C218A">
        <w:rPr>
          <w:rFonts w:eastAsia="Aptos" w:cs="Arial"/>
          <w:i/>
          <w:iCs/>
          <w:color w:val="0E2841"/>
          <w:kern w:val="2"/>
          <w:sz w:val="18"/>
          <w:szCs w:val="18"/>
          <w:lang w:val="en-GB"/>
          <w14:ligatures w14:val="standardContextual"/>
        </w:rPr>
        <w:t xml:space="preserve"> Figure </w:t>
      </w:r>
      <w:r w:rsidRPr="009C218A">
        <w:rPr>
          <w:rFonts w:eastAsia="Aptos" w:cs="Arial"/>
          <w:i/>
          <w:iCs/>
          <w:color w:val="0E2841"/>
          <w:kern w:val="2"/>
          <w:sz w:val="18"/>
          <w:szCs w:val="18"/>
          <w:lang w:val="en-GB"/>
          <w14:ligatures w14:val="standardContextual"/>
        </w:rPr>
        <w:fldChar w:fldCharType="begin"/>
      </w:r>
      <w:r w:rsidRPr="009C218A">
        <w:rPr>
          <w:rFonts w:eastAsia="Aptos" w:cs="Arial"/>
          <w:i/>
          <w:iCs/>
          <w:color w:val="0E2841"/>
          <w:kern w:val="2"/>
          <w:sz w:val="18"/>
          <w:szCs w:val="18"/>
          <w:lang w:val="en-GB"/>
          <w14:ligatures w14:val="standardContextual"/>
        </w:rPr>
        <w:instrText xml:space="preserve"> SEQ Figure \* ARABIC </w:instrText>
      </w:r>
      <w:r w:rsidRPr="009C218A">
        <w:rPr>
          <w:rFonts w:eastAsia="Aptos" w:cs="Arial"/>
          <w:i/>
          <w:iCs/>
          <w:color w:val="0E2841"/>
          <w:kern w:val="2"/>
          <w:sz w:val="18"/>
          <w:szCs w:val="18"/>
          <w:lang w:val="en-GB"/>
          <w14:ligatures w14:val="standardContextual"/>
        </w:rPr>
        <w:fldChar w:fldCharType="separate"/>
      </w:r>
      <w:r w:rsidRPr="009C218A">
        <w:rPr>
          <w:rFonts w:eastAsia="Aptos" w:cs="Arial"/>
          <w:i/>
          <w:iCs/>
          <w:noProof/>
          <w:color w:val="0E2841"/>
          <w:kern w:val="2"/>
          <w:sz w:val="18"/>
          <w:szCs w:val="18"/>
          <w:lang w:val="en-GB"/>
          <w14:ligatures w14:val="standardContextual"/>
        </w:rPr>
        <w:t>2</w:t>
      </w:r>
      <w:r w:rsidRPr="009C218A">
        <w:rPr>
          <w:rFonts w:eastAsia="Aptos" w:cs="Arial"/>
          <w:i/>
          <w:iCs/>
          <w:noProof/>
          <w:color w:val="0E2841"/>
          <w:kern w:val="2"/>
          <w:sz w:val="18"/>
          <w:szCs w:val="18"/>
          <w:lang w:val="en-GB"/>
          <w14:ligatures w14:val="standardContextual"/>
        </w:rPr>
        <w:fldChar w:fldCharType="end"/>
      </w:r>
      <w:r w:rsidRPr="009C218A">
        <w:rPr>
          <w:rFonts w:eastAsia="Aptos" w:cs="Arial"/>
          <w:i/>
          <w:iCs/>
          <w:color w:val="0E2841"/>
          <w:kern w:val="2"/>
          <w:sz w:val="18"/>
          <w:szCs w:val="18"/>
          <w:lang w:val="en-GB"/>
          <w14:ligatures w14:val="standardContextual"/>
        </w:rPr>
        <w:t xml:space="preserve"> - Problem tree and threat mapping for Steppe Eagle showing </w:t>
      </w:r>
      <w:r w:rsidRPr="009C218A">
        <w:rPr>
          <w:rFonts w:eastAsia="Aptos" w:cs="Arial"/>
          <w:i/>
          <w:iCs/>
          <w:color w:val="00B0F0"/>
          <w:kern w:val="2"/>
          <w:sz w:val="18"/>
          <w:szCs w:val="18"/>
          <w:lang w:val="en-GB"/>
          <w14:ligatures w14:val="standardContextual"/>
        </w:rPr>
        <w:t>drivers</w:t>
      </w:r>
      <w:r w:rsidRPr="009C218A">
        <w:rPr>
          <w:rFonts w:eastAsia="Aptos" w:cs="Arial"/>
          <w:i/>
          <w:iCs/>
          <w:color w:val="0E2841"/>
          <w:kern w:val="2"/>
          <w:sz w:val="18"/>
          <w:szCs w:val="18"/>
          <w:lang w:val="en-GB"/>
          <w14:ligatures w14:val="standardContextual"/>
        </w:rPr>
        <w:t xml:space="preserve">, </w:t>
      </w:r>
      <w:r w:rsidRPr="009C218A">
        <w:rPr>
          <w:rFonts w:eastAsia="Aptos" w:cs="Arial"/>
          <w:i/>
          <w:iCs/>
          <w:color w:val="0070C0"/>
          <w:kern w:val="2"/>
          <w:sz w:val="18"/>
          <w:szCs w:val="18"/>
          <w:lang w:val="en-GB"/>
          <w14:ligatures w14:val="standardContextual"/>
        </w:rPr>
        <w:t>threats</w:t>
      </w:r>
      <w:r w:rsidRPr="009C218A">
        <w:rPr>
          <w:rFonts w:eastAsia="Aptos" w:cs="Arial"/>
          <w:i/>
          <w:iCs/>
          <w:color w:val="0E2841"/>
          <w:kern w:val="2"/>
          <w:sz w:val="18"/>
          <w:szCs w:val="18"/>
          <w:lang w:val="en-GB"/>
          <w14:ligatures w14:val="standardContextual"/>
        </w:rPr>
        <w:t xml:space="preserve">, </w:t>
      </w:r>
      <w:r w:rsidRPr="009C218A">
        <w:rPr>
          <w:rFonts w:eastAsia="Aptos" w:cs="Arial"/>
          <w:i/>
          <w:iCs/>
          <w:color w:val="FF0000"/>
          <w:kern w:val="2"/>
          <w:sz w:val="18"/>
          <w:szCs w:val="18"/>
          <w:lang w:val="en-GB"/>
          <w14:ligatures w14:val="standardContextual"/>
        </w:rPr>
        <w:t xml:space="preserve">impacts </w:t>
      </w:r>
      <w:r w:rsidRPr="009C218A">
        <w:rPr>
          <w:rFonts w:eastAsia="Aptos" w:cs="Arial"/>
          <w:i/>
          <w:iCs/>
          <w:color w:val="0E2841"/>
          <w:kern w:val="2"/>
          <w:sz w:val="18"/>
          <w:szCs w:val="18"/>
          <w:lang w:val="en-GB"/>
          <w14:ligatures w14:val="standardContextual"/>
        </w:rPr>
        <w:t xml:space="preserve">and </w:t>
      </w:r>
      <w:r w:rsidRPr="009C218A">
        <w:rPr>
          <w:rFonts w:eastAsia="Aptos" w:cs="Arial"/>
          <w:i/>
          <w:iCs/>
          <w:kern w:val="2"/>
          <w:sz w:val="18"/>
          <w:szCs w:val="18"/>
          <w:shd w:val="clear" w:color="auto" w:fill="F1A983"/>
          <w:lang w:val="en-GB"/>
          <w14:ligatures w14:val="standardContextual"/>
        </w:rPr>
        <w:t>overall outcome</w:t>
      </w:r>
      <w:r w:rsidRPr="009C218A">
        <w:rPr>
          <w:rFonts w:eastAsia="Aptos" w:cs="Arial"/>
          <w:i/>
          <w:iCs/>
          <w:color w:val="FF0000"/>
          <w:kern w:val="2"/>
          <w:sz w:val="18"/>
          <w:szCs w:val="18"/>
          <w:lang w:val="en-GB"/>
          <w14:ligatures w14:val="standardContextual"/>
        </w:rPr>
        <w:t xml:space="preserve"> </w:t>
      </w:r>
      <w:r w:rsidRPr="009C218A">
        <w:rPr>
          <w:rFonts w:eastAsia="Aptos" w:cs="Arial"/>
          <w:i/>
          <w:iCs/>
          <w:color w:val="0E2841"/>
          <w:kern w:val="2"/>
          <w:sz w:val="18"/>
          <w:szCs w:val="18"/>
          <w:lang w:val="en-GB"/>
          <w14:ligatures w14:val="standardContextual"/>
        </w:rPr>
        <w:t>(decline). Dashed line is where the driver or link is less well understood.</w:t>
      </w:r>
    </w:p>
    <w:p w14:paraId="12869DE9" w14:textId="77777777" w:rsidR="009C218A" w:rsidRPr="009C218A" w:rsidRDefault="009C218A" w:rsidP="009C218A">
      <w:pPr>
        <w:keepNext/>
        <w:spacing w:after="0" w:line="240" w:lineRule="auto"/>
        <w:rPr>
          <w:rFonts w:eastAsia="Aptos" w:cs="Arial"/>
          <w:kern w:val="2"/>
          <w:lang w:val="en-GB"/>
          <w14:ligatures w14:val="standardContextual"/>
        </w:rPr>
      </w:pPr>
      <w:r w:rsidRPr="009C218A">
        <w:rPr>
          <w:rFonts w:eastAsia="Aptos" w:cs="Arial"/>
          <w:kern w:val="2"/>
          <w:lang w:val="en-GB"/>
          <w14:ligatures w14:val="standardContextual"/>
        </w:rPr>
        <w:t xml:space="preserve">The threat mapping which forms the Problem Tree in figure 2 identifies the threats impacting Steppe Eagle and the drivers of these threats, how each threat impacts the species (e.g. reduces fully-grown survival or impacts productivity), and whether these links are proven or hypothesised. </w:t>
      </w:r>
    </w:p>
    <w:p w14:paraId="5164A1A6" w14:textId="77777777" w:rsidR="009C218A" w:rsidRPr="009C218A" w:rsidRDefault="009C218A" w:rsidP="009C218A">
      <w:pPr>
        <w:keepNext/>
        <w:spacing w:after="0" w:line="240" w:lineRule="auto"/>
        <w:rPr>
          <w:rFonts w:eastAsia="Aptos" w:cs="Arial"/>
          <w:kern w:val="2"/>
          <w:highlight w:val="yellow"/>
          <w:lang w:val="en-GB"/>
          <w14:ligatures w14:val="standardContextual"/>
        </w:rPr>
      </w:pPr>
    </w:p>
    <w:p w14:paraId="1C9A4B60" w14:textId="77777777" w:rsidR="009C218A" w:rsidRPr="009C218A" w:rsidRDefault="009C218A" w:rsidP="009C218A">
      <w:pPr>
        <w:spacing w:after="0" w:line="240" w:lineRule="auto"/>
        <w:rPr>
          <w:rFonts w:eastAsia="Aptos" w:cs="Arial"/>
          <w:kern w:val="2"/>
          <w:lang w:val="en-GB"/>
          <w14:ligatures w14:val="standardContextual"/>
        </w:rPr>
      </w:pPr>
      <w:bookmarkStart w:id="1" w:name="_Ref210034125"/>
    </w:p>
    <w:p w14:paraId="664A7531" w14:textId="77777777" w:rsidR="009C218A" w:rsidRPr="009C218A" w:rsidRDefault="009C218A" w:rsidP="009C218A">
      <w:pPr>
        <w:keepNext/>
        <w:spacing w:after="200" w:line="240" w:lineRule="auto"/>
        <w:rPr>
          <w:rFonts w:eastAsia="Aptos" w:cs="Arial"/>
          <w:i/>
          <w:iCs/>
          <w:color w:val="0E2841"/>
          <w:kern w:val="2"/>
          <w:sz w:val="18"/>
          <w:szCs w:val="18"/>
          <w:lang w:val="en-GB"/>
          <w14:ligatures w14:val="standardContextual"/>
        </w:rPr>
      </w:pPr>
    </w:p>
    <w:p w14:paraId="517ED867" w14:textId="77777777" w:rsidR="009C218A" w:rsidRPr="009C218A" w:rsidRDefault="009C218A" w:rsidP="009C218A">
      <w:pPr>
        <w:spacing w:after="0" w:line="240" w:lineRule="auto"/>
        <w:rPr>
          <w:rFonts w:eastAsia="Aptos" w:cs="Arial"/>
          <w:kern w:val="2"/>
          <w:lang w:val="en-GB"/>
          <w14:ligatures w14:val="standardContextual"/>
        </w:rPr>
      </w:pPr>
      <w:r w:rsidRPr="009C218A">
        <w:rPr>
          <w:rFonts w:eastAsia="Aptos" w:cs="Arial"/>
          <w:kern w:val="2"/>
          <w:lang w:val="en-GB"/>
          <w14:ligatures w14:val="standardContextual"/>
        </w:rPr>
        <w:br w:type="page"/>
      </w:r>
    </w:p>
    <w:bookmarkEnd w:id="1"/>
    <w:p w14:paraId="0A40CE13" w14:textId="77777777" w:rsidR="009C218A" w:rsidRPr="009C218A" w:rsidRDefault="009C218A" w:rsidP="009C218A">
      <w:pPr>
        <w:spacing w:after="0" w:line="240" w:lineRule="auto"/>
        <w:rPr>
          <w:rFonts w:eastAsia="Aptos" w:cs="Arial"/>
          <w:kern w:val="2"/>
          <w:sz w:val="18"/>
          <w:szCs w:val="18"/>
          <w:lang w:val="en-GB"/>
          <w14:ligatures w14:val="standardContextual"/>
        </w:rPr>
      </w:pPr>
    </w:p>
    <w:tbl>
      <w:tblPr>
        <w:tblStyle w:val="TableGrid1"/>
        <w:tblW w:w="0" w:type="auto"/>
        <w:tblLook w:val="04A0" w:firstRow="1" w:lastRow="0" w:firstColumn="1" w:lastColumn="0" w:noHBand="0" w:noVBand="1"/>
      </w:tblPr>
      <w:tblGrid>
        <w:gridCol w:w="1941"/>
        <w:gridCol w:w="1387"/>
        <w:gridCol w:w="278"/>
        <w:gridCol w:w="1387"/>
        <w:gridCol w:w="1517"/>
        <w:gridCol w:w="1264"/>
        <w:gridCol w:w="1242"/>
      </w:tblGrid>
      <w:tr w:rsidR="009C218A" w:rsidRPr="009C218A" w14:paraId="6619E840" w14:textId="77777777" w:rsidTr="00C525C2">
        <w:tc>
          <w:tcPr>
            <w:tcW w:w="1967" w:type="dxa"/>
          </w:tcPr>
          <w:p w14:paraId="732E5C88" w14:textId="77777777" w:rsidR="009C218A" w:rsidRPr="009C218A" w:rsidRDefault="009C218A" w:rsidP="009C218A">
            <w:pPr>
              <w:rPr>
                <w:rFonts w:eastAsia="Aptos" w:cs="Arial"/>
                <w:b/>
                <w:bCs/>
              </w:rPr>
            </w:pPr>
            <w:r w:rsidRPr="009C218A">
              <w:rPr>
                <w:rFonts w:eastAsia="Aptos" w:cs="Arial"/>
                <w:b/>
                <w:bCs/>
              </w:rPr>
              <w:t>Threat</w:t>
            </w:r>
          </w:p>
        </w:tc>
        <w:tc>
          <w:tcPr>
            <w:tcW w:w="1407" w:type="dxa"/>
          </w:tcPr>
          <w:p w14:paraId="54A0BEFF" w14:textId="77777777" w:rsidR="009C218A" w:rsidRPr="009C218A" w:rsidRDefault="009C218A" w:rsidP="009C218A">
            <w:pPr>
              <w:rPr>
                <w:rFonts w:eastAsia="Aptos" w:cs="Arial"/>
                <w:b/>
                <w:bCs/>
              </w:rPr>
            </w:pPr>
            <w:r w:rsidRPr="009C218A">
              <w:rPr>
                <w:rFonts w:eastAsia="Aptos" w:cs="Arial"/>
                <w:b/>
                <w:bCs/>
              </w:rPr>
              <w:t>Whole range</w:t>
            </w:r>
          </w:p>
        </w:tc>
        <w:tc>
          <w:tcPr>
            <w:tcW w:w="282" w:type="dxa"/>
          </w:tcPr>
          <w:p w14:paraId="35CC2490" w14:textId="77777777" w:rsidR="009C218A" w:rsidRPr="009C218A" w:rsidRDefault="009C218A" w:rsidP="009C218A">
            <w:pPr>
              <w:rPr>
                <w:rFonts w:eastAsia="Aptos" w:cs="Arial"/>
                <w:b/>
                <w:bCs/>
              </w:rPr>
            </w:pPr>
          </w:p>
        </w:tc>
        <w:tc>
          <w:tcPr>
            <w:tcW w:w="1407" w:type="dxa"/>
          </w:tcPr>
          <w:p w14:paraId="73A37FAD" w14:textId="77777777" w:rsidR="009C218A" w:rsidRPr="009C218A" w:rsidRDefault="009C218A" w:rsidP="009C218A">
            <w:pPr>
              <w:rPr>
                <w:rFonts w:eastAsia="Aptos" w:cs="Arial"/>
                <w:b/>
                <w:bCs/>
              </w:rPr>
            </w:pPr>
            <w:r w:rsidRPr="009C218A">
              <w:rPr>
                <w:rFonts w:eastAsia="Aptos" w:cs="Arial"/>
                <w:b/>
                <w:bCs/>
              </w:rPr>
              <w:t>Breeding range</w:t>
            </w:r>
          </w:p>
        </w:tc>
        <w:tc>
          <w:tcPr>
            <w:tcW w:w="1546" w:type="dxa"/>
          </w:tcPr>
          <w:p w14:paraId="6266081B" w14:textId="77777777" w:rsidR="009C218A" w:rsidRPr="009C218A" w:rsidRDefault="009C218A" w:rsidP="009C218A">
            <w:pPr>
              <w:rPr>
                <w:rFonts w:eastAsia="Aptos" w:cs="Arial"/>
                <w:b/>
                <w:bCs/>
              </w:rPr>
            </w:pPr>
            <w:r w:rsidRPr="009C218A">
              <w:rPr>
                <w:rFonts w:eastAsia="Aptos" w:cs="Arial"/>
                <w:b/>
                <w:bCs/>
              </w:rPr>
              <w:t>Middle East and North Africa</w:t>
            </w:r>
          </w:p>
        </w:tc>
        <w:tc>
          <w:tcPr>
            <w:tcW w:w="1275" w:type="dxa"/>
          </w:tcPr>
          <w:p w14:paraId="7F51E22D" w14:textId="77777777" w:rsidR="009C218A" w:rsidRPr="009C218A" w:rsidRDefault="009C218A" w:rsidP="009C218A">
            <w:pPr>
              <w:rPr>
                <w:rFonts w:eastAsia="Aptos" w:cs="Arial"/>
                <w:b/>
                <w:bCs/>
              </w:rPr>
            </w:pPr>
            <w:r w:rsidRPr="009C218A">
              <w:rPr>
                <w:rFonts w:eastAsia="Aptos" w:cs="Arial"/>
                <w:b/>
                <w:bCs/>
              </w:rPr>
              <w:t xml:space="preserve">Sub-Saharan Africa </w:t>
            </w:r>
          </w:p>
        </w:tc>
        <w:tc>
          <w:tcPr>
            <w:tcW w:w="1132" w:type="dxa"/>
          </w:tcPr>
          <w:p w14:paraId="035EC78C" w14:textId="77777777" w:rsidR="009C218A" w:rsidRPr="009C218A" w:rsidRDefault="009C218A" w:rsidP="009C218A">
            <w:pPr>
              <w:rPr>
                <w:rFonts w:eastAsia="Aptos" w:cs="Arial"/>
                <w:b/>
                <w:bCs/>
              </w:rPr>
            </w:pPr>
            <w:r w:rsidRPr="009C218A">
              <w:rPr>
                <w:rFonts w:eastAsia="Aptos" w:cs="Arial"/>
                <w:b/>
                <w:bCs/>
              </w:rPr>
              <w:t>South &amp; Southeast Asia</w:t>
            </w:r>
          </w:p>
        </w:tc>
      </w:tr>
      <w:tr w:rsidR="009C218A" w:rsidRPr="009C218A" w14:paraId="2BC18054" w14:textId="77777777" w:rsidTr="00C525C2">
        <w:tc>
          <w:tcPr>
            <w:tcW w:w="9016" w:type="dxa"/>
            <w:gridSpan w:val="7"/>
          </w:tcPr>
          <w:p w14:paraId="0AEFC767" w14:textId="77777777" w:rsidR="009C218A" w:rsidRPr="009C218A" w:rsidRDefault="009C218A" w:rsidP="009C218A">
            <w:pPr>
              <w:rPr>
                <w:rFonts w:eastAsia="Aptos" w:cs="Arial"/>
                <w:i/>
                <w:iCs/>
              </w:rPr>
            </w:pPr>
            <w:r w:rsidRPr="009C218A">
              <w:rPr>
                <w:rFonts w:eastAsia="Aptos" w:cs="Arial"/>
                <w:i/>
                <w:iCs/>
              </w:rPr>
              <w:t>Energy Infrastructure</w:t>
            </w:r>
          </w:p>
        </w:tc>
      </w:tr>
      <w:tr w:rsidR="009C218A" w:rsidRPr="009C218A" w14:paraId="0D8D9A73" w14:textId="77777777" w:rsidTr="00C525C2">
        <w:tc>
          <w:tcPr>
            <w:tcW w:w="1967" w:type="dxa"/>
          </w:tcPr>
          <w:p w14:paraId="3964DC0D" w14:textId="77777777" w:rsidR="009C218A" w:rsidRPr="009C218A" w:rsidRDefault="009C218A" w:rsidP="009C218A">
            <w:pPr>
              <w:rPr>
                <w:rFonts w:eastAsia="Aptos" w:cs="Arial"/>
              </w:rPr>
            </w:pPr>
            <w:r w:rsidRPr="009C218A">
              <w:rPr>
                <w:rFonts w:eastAsia="Aptos" w:cs="Arial"/>
              </w:rPr>
              <w:t>Electrocution</w:t>
            </w:r>
          </w:p>
        </w:tc>
        <w:tc>
          <w:tcPr>
            <w:tcW w:w="1407" w:type="dxa"/>
            <w:shd w:val="clear" w:color="auto" w:fill="C00000"/>
            <w:vAlign w:val="center"/>
          </w:tcPr>
          <w:p w14:paraId="6D5AA7C6" w14:textId="77777777" w:rsidR="009C218A" w:rsidRPr="009C218A" w:rsidRDefault="009C218A" w:rsidP="009C218A">
            <w:pPr>
              <w:jc w:val="center"/>
              <w:rPr>
                <w:rFonts w:eastAsia="Aptos" w:cs="Arial"/>
              </w:rPr>
            </w:pPr>
            <w:r w:rsidRPr="009C218A">
              <w:rPr>
                <w:rFonts w:eastAsia="Aptos" w:cs="Arial"/>
              </w:rPr>
              <w:t>High</w:t>
            </w:r>
          </w:p>
        </w:tc>
        <w:tc>
          <w:tcPr>
            <w:tcW w:w="282" w:type="dxa"/>
            <w:vAlign w:val="center"/>
          </w:tcPr>
          <w:p w14:paraId="49E35AF4" w14:textId="77777777" w:rsidR="009C218A" w:rsidRPr="009C218A" w:rsidRDefault="009C218A" w:rsidP="009C218A">
            <w:pPr>
              <w:jc w:val="center"/>
              <w:rPr>
                <w:rFonts w:eastAsia="Aptos" w:cs="Arial"/>
              </w:rPr>
            </w:pPr>
          </w:p>
        </w:tc>
        <w:tc>
          <w:tcPr>
            <w:tcW w:w="1407" w:type="dxa"/>
            <w:shd w:val="clear" w:color="auto" w:fill="C00000"/>
            <w:vAlign w:val="center"/>
          </w:tcPr>
          <w:p w14:paraId="32251E94" w14:textId="77777777" w:rsidR="009C218A" w:rsidRPr="009C218A" w:rsidRDefault="009C218A" w:rsidP="009C218A">
            <w:pPr>
              <w:jc w:val="center"/>
              <w:rPr>
                <w:rFonts w:eastAsia="Aptos" w:cs="Arial"/>
              </w:rPr>
            </w:pPr>
            <w:r w:rsidRPr="009C218A">
              <w:rPr>
                <w:rFonts w:eastAsia="Aptos" w:cs="Arial"/>
              </w:rPr>
              <w:t>High</w:t>
            </w:r>
          </w:p>
        </w:tc>
        <w:tc>
          <w:tcPr>
            <w:tcW w:w="1546" w:type="dxa"/>
            <w:shd w:val="clear" w:color="auto" w:fill="C00000"/>
            <w:vAlign w:val="center"/>
          </w:tcPr>
          <w:p w14:paraId="5512E8BC" w14:textId="77777777" w:rsidR="009C218A" w:rsidRPr="009C218A" w:rsidRDefault="009C218A" w:rsidP="009C218A">
            <w:pPr>
              <w:jc w:val="center"/>
              <w:rPr>
                <w:rFonts w:eastAsia="Aptos" w:cs="Arial"/>
              </w:rPr>
            </w:pPr>
            <w:r w:rsidRPr="009C218A">
              <w:rPr>
                <w:rFonts w:eastAsia="Aptos" w:cs="Arial"/>
              </w:rPr>
              <w:t>High</w:t>
            </w:r>
          </w:p>
        </w:tc>
        <w:tc>
          <w:tcPr>
            <w:tcW w:w="1275" w:type="dxa"/>
            <w:shd w:val="clear" w:color="auto" w:fill="C00000"/>
            <w:vAlign w:val="center"/>
          </w:tcPr>
          <w:p w14:paraId="51774D63" w14:textId="77777777" w:rsidR="009C218A" w:rsidRPr="009C218A" w:rsidRDefault="009C218A" w:rsidP="009C218A">
            <w:pPr>
              <w:jc w:val="center"/>
              <w:rPr>
                <w:rFonts w:eastAsia="Aptos" w:cs="Arial"/>
              </w:rPr>
            </w:pPr>
            <w:r w:rsidRPr="009C218A">
              <w:rPr>
                <w:rFonts w:eastAsia="Aptos" w:cs="Arial"/>
              </w:rPr>
              <w:t>High</w:t>
            </w:r>
          </w:p>
        </w:tc>
        <w:tc>
          <w:tcPr>
            <w:tcW w:w="1132" w:type="dxa"/>
            <w:shd w:val="clear" w:color="auto" w:fill="C00000"/>
            <w:vAlign w:val="center"/>
          </w:tcPr>
          <w:p w14:paraId="68E0A7AE" w14:textId="77777777" w:rsidR="009C218A" w:rsidRPr="009C218A" w:rsidRDefault="009C218A" w:rsidP="009C218A">
            <w:pPr>
              <w:jc w:val="center"/>
              <w:rPr>
                <w:rFonts w:eastAsia="Aptos" w:cs="Arial"/>
              </w:rPr>
            </w:pPr>
            <w:r w:rsidRPr="009C218A">
              <w:rPr>
                <w:rFonts w:eastAsia="Aptos" w:cs="Arial"/>
              </w:rPr>
              <w:t>High</w:t>
            </w:r>
          </w:p>
        </w:tc>
      </w:tr>
      <w:tr w:rsidR="009C218A" w:rsidRPr="009C218A" w14:paraId="67841621" w14:textId="77777777" w:rsidTr="00C525C2">
        <w:tc>
          <w:tcPr>
            <w:tcW w:w="1967" w:type="dxa"/>
          </w:tcPr>
          <w:p w14:paraId="0C6AF842" w14:textId="77777777" w:rsidR="009C218A" w:rsidRPr="009C218A" w:rsidRDefault="009C218A" w:rsidP="009C218A">
            <w:pPr>
              <w:rPr>
                <w:rFonts w:eastAsia="Aptos" w:cs="Arial"/>
              </w:rPr>
            </w:pPr>
            <w:r w:rsidRPr="009C218A">
              <w:rPr>
                <w:rFonts w:eastAsia="Aptos" w:cs="Arial"/>
              </w:rPr>
              <w:t>Windfarms</w:t>
            </w:r>
          </w:p>
        </w:tc>
        <w:tc>
          <w:tcPr>
            <w:tcW w:w="1407" w:type="dxa"/>
            <w:shd w:val="clear" w:color="auto" w:fill="FFC000"/>
            <w:vAlign w:val="center"/>
          </w:tcPr>
          <w:p w14:paraId="7EC2C494" w14:textId="77777777" w:rsidR="009C218A" w:rsidRPr="009C218A" w:rsidRDefault="009C218A" w:rsidP="009C218A">
            <w:pPr>
              <w:jc w:val="center"/>
              <w:rPr>
                <w:rFonts w:eastAsia="Aptos" w:cs="Arial"/>
              </w:rPr>
            </w:pPr>
            <w:r w:rsidRPr="009C218A">
              <w:rPr>
                <w:rFonts w:eastAsia="Aptos" w:cs="Arial"/>
              </w:rPr>
              <w:t>Medium</w:t>
            </w:r>
          </w:p>
        </w:tc>
        <w:tc>
          <w:tcPr>
            <w:tcW w:w="282" w:type="dxa"/>
            <w:vAlign w:val="center"/>
          </w:tcPr>
          <w:p w14:paraId="10FC6259" w14:textId="77777777" w:rsidR="009C218A" w:rsidRPr="009C218A" w:rsidRDefault="009C218A" w:rsidP="009C218A">
            <w:pPr>
              <w:jc w:val="center"/>
              <w:rPr>
                <w:rFonts w:eastAsia="Aptos" w:cs="Arial"/>
              </w:rPr>
            </w:pPr>
          </w:p>
        </w:tc>
        <w:tc>
          <w:tcPr>
            <w:tcW w:w="1407" w:type="dxa"/>
            <w:shd w:val="clear" w:color="auto" w:fill="FFC000"/>
            <w:vAlign w:val="center"/>
          </w:tcPr>
          <w:p w14:paraId="3D55981F" w14:textId="77777777" w:rsidR="009C218A" w:rsidRPr="009C218A" w:rsidRDefault="009C218A" w:rsidP="009C218A">
            <w:pPr>
              <w:jc w:val="center"/>
              <w:rPr>
                <w:rFonts w:eastAsia="Aptos" w:cs="Arial"/>
              </w:rPr>
            </w:pPr>
            <w:r w:rsidRPr="009C218A">
              <w:rPr>
                <w:rFonts w:eastAsia="Aptos" w:cs="Arial"/>
              </w:rPr>
              <w:t>Medium</w:t>
            </w:r>
          </w:p>
        </w:tc>
        <w:tc>
          <w:tcPr>
            <w:tcW w:w="1546" w:type="dxa"/>
            <w:shd w:val="clear" w:color="auto" w:fill="FFC000"/>
            <w:vAlign w:val="center"/>
          </w:tcPr>
          <w:p w14:paraId="17B9A20C" w14:textId="77777777" w:rsidR="009C218A" w:rsidRPr="009C218A" w:rsidRDefault="009C218A" w:rsidP="009C218A">
            <w:pPr>
              <w:jc w:val="center"/>
              <w:rPr>
                <w:rFonts w:eastAsia="Aptos" w:cs="Arial"/>
              </w:rPr>
            </w:pPr>
            <w:r w:rsidRPr="009C218A">
              <w:rPr>
                <w:rFonts w:eastAsia="Aptos" w:cs="Arial"/>
              </w:rPr>
              <w:t>Medium</w:t>
            </w:r>
          </w:p>
        </w:tc>
        <w:tc>
          <w:tcPr>
            <w:tcW w:w="1275" w:type="dxa"/>
            <w:shd w:val="clear" w:color="auto" w:fill="C00000"/>
            <w:vAlign w:val="center"/>
          </w:tcPr>
          <w:p w14:paraId="478A7675" w14:textId="77777777" w:rsidR="009C218A" w:rsidRPr="009C218A" w:rsidRDefault="009C218A" w:rsidP="009C218A">
            <w:pPr>
              <w:jc w:val="center"/>
              <w:rPr>
                <w:rFonts w:eastAsia="Aptos" w:cs="Arial"/>
              </w:rPr>
            </w:pPr>
            <w:r w:rsidRPr="009C218A">
              <w:rPr>
                <w:rFonts w:eastAsia="Aptos" w:cs="Arial"/>
              </w:rPr>
              <w:t>High</w:t>
            </w:r>
          </w:p>
        </w:tc>
        <w:tc>
          <w:tcPr>
            <w:tcW w:w="1132" w:type="dxa"/>
            <w:shd w:val="clear" w:color="auto" w:fill="FFC000"/>
            <w:vAlign w:val="center"/>
          </w:tcPr>
          <w:p w14:paraId="25EF4703" w14:textId="77777777" w:rsidR="009C218A" w:rsidRPr="009C218A" w:rsidRDefault="009C218A" w:rsidP="009C218A">
            <w:pPr>
              <w:jc w:val="center"/>
              <w:rPr>
                <w:rFonts w:eastAsia="Aptos" w:cs="Arial"/>
              </w:rPr>
            </w:pPr>
            <w:r w:rsidRPr="009C218A">
              <w:rPr>
                <w:rFonts w:eastAsia="Aptos" w:cs="Arial"/>
              </w:rPr>
              <w:t>Medium</w:t>
            </w:r>
          </w:p>
        </w:tc>
      </w:tr>
      <w:tr w:rsidR="009C218A" w:rsidRPr="009C218A" w14:paraId="33E3E9BD" w14:textId="77777777" w:rsidTr="00C525C2">
        <w:tc>
          <w:tcPr>
            <w:tcW w:w="1967" w:type="dxa"/>
          </w:tcPr>
          <w:p w14:paraId="5151DA3C" w14:textId="77777777" w:rsidR="009C218A" w:rsidRPr="009C218A" w:rsidRDefault="009C218A" w:rsidP="009C218A">
            <w:pPr>
              <w:rPr>
                <w:rFonts w:eastAsia="Aptos" w:cs="Arial"/>
              </w:rPr>
            </w:pPr>
            <w:r w:rsidRPr="009C218A">
              <w:rPr>
                <w:rFonts w:eastAsia="Aptos" w:cs="Arial"/>
              </w:rPr>
              <w:t>Collision (powerlines)</w:t>
            </w:r>
          </w:p>
        </w:tc>
        <w:tc>
          <w:tcPr>
            <w:tcW w:w="1407" w:type="dxa"/>
            <w:shd w:val="clear" w:color="auto" w:fill="FFFF00"/>
            <w:vAlign w:val="center"/>
          </w:tcPr>
          <w:p w14:paraId="4C2E1F5D" w14:textId="77777777" w:rsidR="009C218A" w:rsidRPr="009C218A" w:rsidRDefault="009C218A" w:rsidP="009C218A">
            <w:pPr>
              <w:jc w:val="center"/>
              <w:rPr>
                <w:rFonts w:eastAsia="Aptos" w:cs="Arial"/>
              </w:rPr>
            </w:pPr>
            <w:r w:rsidRPr="009C218A">
              <w:rPr>
                <w:rFonts w:eastAsia="Aptos" w:cs="Arial"/>
              </w:rPr>
              <w:t>Low</w:t>
            </w:r>
          </w:p>
        </w:tc>
        <w:tc>
          <w:tcPr>
            <w:tcW w:w="282" w:type="dxa"/>
            <w:vAlign w:val="center"/>
          </w:tcPr>
          <w:p w14:paraId="20761E62" w14:textId="77777777" w:rsidR="009C218A" w:rsidRPr="009C218A" w:rsidRDefault="009C218A" w:rsidP="009C218A">
            <w:pPr>
              <w:jc w:val="center"/>
              <w:rPr>
                <w:rFonts w:eastAsia="Aptos" w:cs="Arial"/>
              </w:rPr>
            </w:pPr>
          </w:p>
        </w:tc>
        <w:tc>
          <w:tcPr>
            <w:tcW w:w="1407" w:type="dxa"/>
            <w:shd w:val="clear" w:color="auto" w:fill="00B0F0"/>
            <w:vAlign w:val="center"/>
          </w:tcPr>
          <w:p w14:paraId="6E786925" w14:textId="77777777" w:rsidR="009C218A" w:rsidRPr="009C218A" w:rsidRDefault="009C218A" w:rsidP="009C218A">
            <w:pPr>
              <w:jc w:val="center"/>
              <w:rPr>
                <w:rFonts w:eastAsia="Aptos" w:cs="Arial"/>
              </w:rPr>
            </w:pPr>
            <w:r w:rsidRPr="009C218A">
              <w:rPr>
                <w:rFonts w:eastAsia="Aptos" w:cs="Arial"/>
              </w:rPr>
              <w:t>Unknown</w:t>
            </w:r>
          </w:p>
        </w:tc>
        <w:tc>
          <w:tcPr>
            <w:tcW w:w="1546" w:type="dxa"/>
            <w:shd w:val="clear" w:color="auto" w:fill="FFFF00"/>
            <w:vAlign w:val="center"/>
          </w:tcPr>
          <w:p w14:paraId="1C669E97" w14:textId="77777777" w:rsidR="009C218A" w:rsidRPr="009C218A" w:rsidRDefault="009C218A" w:rsidP="009C218A">
            <w:pPr>
              <w:jc w:val="center"/>
              <w:rPr>
                <w:rFonts w:eastAsia="Aptos" w:cs="Arial"/>
              </w:rPr>
            </w:pPr>
            <w:r w:rsidRPr="009C218A">
              <w:rPr>
                <w:rFonts w:eastAsia="Aptos" w:cs="Arial"/>
              </w:rPr>
              <w:t>Low</w:t>
            </w:r>
          </w:p>
        </w:tc>
        <w:tc>
          <w:tcPr>
            <w:tcW w:w="1275" w:type="dxa"/>
            <w:shd w:val="clear" w:color="auto" w:fill="FFFF00"/>
            <w:vAlign w:val="center"/>
          </w:tcPr>
          <w:p w14:paraId="27DEBAEF" w14:textId="77777777" w:rsidR="009C218A" w:rsidRPr="009C218A" w:rsidRDefault="009C218A" w:rsidP="009C218A">
            <w:pPr>
              <w:jc w:val="center"/>
              <w:rPr>
                <w:rFonts w:eastAsia="Aptos" w:cs="Arial"/>
              </w:rPr>
            </w:pPr>
            <w:r w:rsidRPr="009C218A">
              <w:rPr>
                <w:rFonts w:eastAsia="Aptos" w:cs="Arial"/>
              </w:rPr>
              <w:t>Low</w:t>
            </w:r>
          </w:p>
        </w:tc>
        <w:tc>
          <w:tcPr>
            <w:tcW w:w="1132" w:type="dxa"/>
            <w:shd w:val="clear" w:color="auto" w:fill="FFFF00"/>
            <w:vAlign w:val="center"/>
          </w:tcPr>
          <w:p w14:paraId="26B61F85" w14:textId="77777777" w:rsidR="009C218A" w:rsidRPr="009C218A" w:rsidRDefault="009C218A" w:rsidP="009C218A">
            <w:pPr>
              <w:jc w:val="center"/>
              <w:rPr>
                <w:rFonts w:eastAsia="Aptos" w:cs="Arial"/>
              </w:rPr>
            </w:pPr>
            <w:r w:rsidRPr="009C218A">
              <w:rPr>
                <w:rFonts w:eastAsia="Aptos" w:cs="Arial"/>
              </w:rPr>
              <w:t>Low</w:t>
            </w:r>
          </w:p>
        </w:tc>
      </w:tr>
      <w:tr w:rsidR="009C218A" w:rsidRPr="009C218A" w14:paraId="6C495C0B" w14:textId="77777777" w:rsidTr="00C525C2">
        <w:tc>
          <w:tcPr>
            <w:tcW w:w="9016" w:type="dxa"/>
            <w:gridSpan w:val="7"/>
            <w:vAlign w:val="center"/>
          </w:tcPr>
          <w:p w14:paraId="498AC8E2" w14:textId="77777777" w:rsidR="009C218A" w:rsidRPr="009C218A" w:rsidRDefault="009C218A" w:rsidP="009C218A">
            <w:pPr>
              <w:rPr>
                <w:rFonts w:eastAsia="Aptos" w:cs="Arial"/>
                <w:i/>
                <w:iCs/>
              </w:rPr>
            </w:pPr>
            <w:r w:rsidRPr="009C218A">
              <w:rPr>
                <w:rFonts w:eastAsia="Aptos" w:cs="Arial"/>
                <w:i/>
                <w:iCs/>
              </w:rPr>
              <w:t>Habitat</w:t>
            </w:r>
          </w:p>
        </w:tc>
      </w:tr>
      <w:tr w:rsidR="009C218A" w:rsidRPr="009C218A" w14:paraId="40EB73A9" w14:textId="77777777" w:rsidTr="009C218A">
        <w:tc>
          <w:tcPr>
            <w:tcW w:w="1967" w:type="dxa"/>
          </w:tcPr>
          <w:p w14:paraId="555CF8F2" w14:textId="77777777" w:rsidR="009C218A" w:rsidRPr="009C218A" w:rsidRDefault="009C218A" w:rsidP="009C218A">
            <w:pPr>
              <w:rPr>
                <w:rFonts w:eastAsia="Aptos" w:cs="Arial"/>
              </w:rPr>
            </w:pPr>
            <w:r w:rsidRPr="009C218A">
              <w:rPr>
                <w:rFonts w:eastAsia="Aptos" w:cs="Arial"/>
              </w:rPr>
              <w:t>Lack of food/prey availability</w:t>
            </w:r>
          </w:p>
        </w:tc>
        <w:tc>
          <w:tcPr>
            <w:tcW w:w="1407" w:type="dxa"/>
            <w:shd w:val="clear" w:color="auto" w:fill="C00000"/>
            <w:vAlign w:val="center"/>
          </w:tcPr>
          <w:p w14:paraId="6AC74BEE" w14:textId="77777777" w:rsidR="009C218A" w:rsidRPr="009C218A" w:rsidRDefault="009C218A" w:rsidP="009C218A">
            <w:pPr>
              <w:jc w:val="center"/>
              <w:rPr>
                <w:rFonts w:eastAsia="Aptos" w:cs="Arial"/>
              </w:rPr>
            </w:pPr>
            <w:r w:rsidRPr="009C218A">
              <w:rPr>
                <w:rFonts w:eastAsia="Aptos" w:cs="Arial"/>
              </w:rPr>
              <w:t>High</w:t>
            </w:r>
          </w:p>
        </w:tc>
        <w:tc>
          <w:tcPr>
            <w:tcW w:w="282" w:type="dxa"/>
            <w:vAlign w:val="center"/>
          </w:tcPr>
          <w:p w14:paraId="7AB8D880" w14:textId="77777777" w:rsidR="009C218A" w:rsidRPr="009C218A" w:rsidRDefault="009C218A" w:rsidP="009C218A">
            <w:pPr>
              <w:jc w:val="center"/>
              <w:rPr>
                <w:rFonts w:eastAsia="Aptos" w:cs="Arial"/>
              </w:rPr>
            </w:pPr>
          </w:p>
        </w:tc>
        <w:tc>
          <w:tcPr>
            <w:tcW w:w="1407" w:type="dxa"/>
            <w:shd w:val="clear" w:color="auto" w:fill="C00000"/>
            <w:vAlign w:val="center"/>
          </w:tcPr>
          <w:p w14:paraId="2056AE33" w14:textId="77777777" w:rsidR="009C218A" w:rsidRPr="009C218A" w:rsidRDefault="009C218A" w:rsidP="009C218A">
            <w:pPr>
              <w:jc w:val="center"/>
              <w:rPr>
                <w:rFonts w:eastAsia="Aptos" w:cs="Arial"/>
              </w:rPr>
            </w:pPr>
            <w:r w:rsidRPr="009C218A">
              <w:rPr>
                <w:rFonts w:eastAsia="Aptos" w:cs="Arial"/>
              </w:rPr>
              <w:t>High</w:t>
            </w:r>
          </w:p>
        </w:tc>
        <w:tc>
          <w:tcPr>
            <w:tcW w:w="1546" w:type="dxa"/>
            <w:shd w:val="clear" w:color="auto" w:fill="FFC000"/>
            <w:vAlign w:val="center"/>
          </w:tcPr>
          <w:p w14:paraId="38658C35" w14:textId="77777777" w:rsidR="009C218A" w:rsidRPr="009C218A" w:rsidRDefault="009C218A" w:rsidP="009C218A">
            <w:pPr>
              <w:jc w:val="center"/>
              <w:rPr>
                <w:rFonts w:eastAsia="Aptos" w:cs="Arial"/>
              </w:rPr>
            </w:pPr>
            <w:r w:rsidRPr="009C218A">
              <w:rPr>
                <w:rFonts w:eastAsia="Aptos" w:cs="Arial"/>
              </w:rPr>
              <w:t>Medium</w:t>
            </w:r>
          </w:p>
          <w:p w14:paraId="2AC09124" w14:textId="77777777" w:rsidR="009C218A" w:rsidRPr="009C218A" w:rsidRDefault="009C218A" w:rsidP="009C218A">
            <w:pPr>
              <w:jc w:val="center"/>
              <w:rPr>
                <w:rFonts w:eastAsia="Aptos" w:cs="Arial"/>
              </w:rPr>
            </w:pPr>
          </w:p>
        </w:tc>
        <w:tc>
          <w:tcPr>
            <w:tcW w:w="1275" w:type="dxa"/>
            <w:shd w:val="clear" w:color="auto" w:fill="D1D1D1"/>
            <w:vAlign w:val="center"/>
          </w:tcPr>
          <w:p w14:paraId="388CDB49" w14:textId="77777777" w:rsidR="009C218A" w:rsidRPr="009C218A" w:rsidRDefault="009C218A" w:rsidP="009C218A">
            <w:pPr>
              <w:jc w:val="center"/>
              <w:rPr>
                <w:rFonts w:eastAsia="Aptos" w:cs="Arial"/>
              </w:rPr>
            </w:pPr>
          </w:p>
        </w:tc>
        <w:tc>
          <w:tcPr>
            <w:tcW w:w="1132" w:type="dxa"/>
            <w:shd w:val="clear" w:color="auto" w:fill="D1D1D1"/>
            <w:vAlign w:val="center"/>
          </w:tcPr>
          <w:p w14:paraId="0EC544C2" w14:textId="77777777" w:rsidR="009C218A" w:rsidRPr="009C218A" w:rsidRDefault="009C218A" w:rsidP="009C218A">
            <w:pPr>
              <w:jc w:val="center"/>
              <w:rPr>
                <w:rFonts w:eastAsia="Aptos" w:cs="Arial"/>
              </w:rPr>
            </w:pPr>
          </w:p>
        </w:tc>
      </w:tr>
      <w:tr w:rsidR="009C218A" w:rsidRPr="009C218A" w14:paraId="67B2FFCD" w14:textId="77777777" w:rsidTr="00C525C2">
        <w:tc>
          <w:tcPr>
            <w:tcW w:w="1967" w:type="dxa"/>
          </w:tcPr>
          <w:p w14:paraId="23C0E22E" w14:textId="77777777" w:rsidR="009C218A" w:rsidRPr="009C218A" w:rsidRDefault="009C218A" w:rsidP="009C218A">
            <w:pPr>
              <w:rPr>
                <w:rFonts w:eastAsia="Aptos" w:cs="Arial"/>
              </w:rPr>
            </w:pPr>
            <w:r w:rsidRPr="009C218A">
              <w:rPr>
                <w:rFonts w:eastAsia="Aptos" w:cs="Arial"/>
              </w:rPr>
              <w:t>Habitat loss</w:t>
            </w:r>
          </w:p>
        </w:tc>
        <w:tc>
          <w:tcPr>
            <w:tcW w:w="1407" w:type="dxa"/>
            <w:shd w:val="clear" w:color="auto" w:fill="00B0F0"/>
            <w:vAlign w:val="center"/>
          </w:tcPr>
          <w:p w14:paraId="39B1B2A3" w14:textId="77777777" w:rsidR="009C218A" w:rsidRPr="009C218A" w:rsidRDefault="009C218A" w:rsidP="009C218A">
            <w:pPr>
              <w:jc w:val="center"/>
              <w:rPr>
                <w:rFonts w:eastAsia="Aptos" w:cs="Arial"/>
              </w:rPr>
            </w:pPr>
            <w:r w:rsidRPr="009C218A">
              <w:rPr>
                <w:rFonts w:eastAsia="Aptos" w:cs="Arial"/>
              </w:rPr>
              <w:t>Unknown</w:t>
            </w:r>
          </w:p>
        </w:tc>
        <w:tc>
          <w:tcPr>
            <w:tcW w:w="282" w:type="dxa"/>
            <w:vAlign w:val="center"/>
          </w:tcPr>
          <w:p w14:paraId="711EEC55" w14:textId="77777777" w:rsidR="009C218A" w:rsidRPr="009C218A" w:rsidRDefault="009C218A" w:rsidP="009C218A">
            <w:pPr>
              <w:jc w:val="center"/>
              <w:rPr>
                <w:rFonts w:eastAsia="Aptos" w:cs="Arial"/>
              </w:rPr>
            </w:pPr>
          </w:p>
        </w:tc>
        <w:tc>
          <w:tcPr>
            <w:tcW w:w="1407" w:type="dxa"/>
            <w:shd w:val="clear" w:color="auto" w:fill="FFFF00"/>
            <w:vAlign w:val="center"/>
          </w:tcPr>
          <w:p w14:paraId="4A5D5FE8" w14:textId="77777777" w:rsidR="009C218A" w:rsidRPr="009C218A" w:rsidRDefault="009C218A" w:rsidP="009C218A">
            <w:pPr>
              <w:jc w:val="center"/>
              <w:rPr>
                <w:rFonts w:eastAsia="Aptos" w:cs="Arial"/>
              </w:rPr>
            </w:pPr>
            <w:r w:rsidRPr="009C218A">
              <w:rPr>
                <w:rFonts w:eastAsia="Aptos" w:cs="Arial"/>
              </w:rPr>
              <w:t>Low</w:t>
            </w:r>
          </w:p>
        </w:tc>
        <w:tc>
          <w:tcPr>
            <w:tcW w:w="1546" w:type="dxa"/>
            <w:shd w:val="clear" w:color="auto" w:fill="00B0F0"/>
            <w:vAlign w:val="center"/>
          </w:tcPr>
          <w:p w14:paraId="7B3517D3" w14:textId="77777777" w:rsidR="009C218A" w:rsidRPr="009C218A" w:rsidRDefault="009C218A" w:rsidP="009C218A">
            <w:pPr>
              <w:jc w:val="center"/>
              <w:rPr>
                <w:rFonts w:eastAsia="Aptos" w:cs="Arial"/>
              </w:rPr>
            </w:pPr>
            <w:r w:rsidRPr="009C218A">
              <w:rPr>
                <w:rFonts w:eastAsia="Aptos" w:cs="Arial"/>
              </w:rPr>
              <w:t>Unknown</w:t>
            </w:r>
          </w:p>
        </w:tc>
        <w:tc>
          <w:tcPr>
            <w:tcW w:w="1275" w:type="dxa"/>
            <w:shd w:val="clear" w:color="auto" w:fill="00B0F0"/>
            <w:vAlign w:val="center"/>
          </w:tcPr>
          <w:p w14:paraId="3EE003F8" w14:textId="77777777" w:rsidR="009C218A" w:rsidRPr="009C218A" w:rsidRDefault="009C218A" w:rsidP="009C218A">
            <w:pPr>
              <w:jc w:val="center"/>
              <w:rPr>
                <w:rFonts w:eastAsia="Aptos" w:cs="Arial"/>
              </w:rPr>
            </w:pPr>
            <w:r w:rsidRPr="009C218A">
              <w:rPr>
                <w:rFonts w:eastAsia="Aptos" w:cs="Arial"/>
              </w:rPr>
              <w:t>Unknown</w:t>
            </w:r>
          </w:p>
        </w:tc>
        <w:tc>
          <w:tcPr>
            <w:tcW w:w="1132" w:type="dxa"/>
            <w:shd w:val="clear" w:color="auto" w:fill="FFC000"/>
            <w:vAlign w:val="center"/>
          </w:tcPr>
          <w:p w14:paraId="330526EC" w14:textId="77777777" w:rsidR="009C218A" w:rsidRPr="009C218A" w:rsidRDefault="009C218A" w:rsidP="009C218A">
            <w:pPr>
              <w:jc w:val="center"/>
              <w:rPr>
                <w:rFonts w:eastAsia="Aptos" w:cs="Arial"/>
              </w:rPr>
            </w:pPr>
            <w:r w:rsidRPr="009C218A">
              <w:rPr>
                <w:rFonts w:eastAsia="Aptos" w:cs="Arial"/>
              </w:rPr>
              <w:t>Medium</w:t>
            </w:r>
          </w:p>
        </w:tc>
      </w:tr>
      <w:tr w:rsidR="009C218A" w:rsidRPr="009C218A" w14:paraId="1B7F2F71" w14:textId="77777777" w:rsidTr="009C218A">
        <w:tc>
          <w:tcPr>
            <w:tcW w:w="1967" w:type="dxa"/>
          </w:tcPr>
          <w:p w14:paraId="590C5408" w14:textId="77777777" w:rsidR="009C218A" w:rsidRPr="009C218A" w:rsidRDefault="009C218A" w:rsidP="009C218A">
            <w:pPr>
              <w:rPr>
                <w:rFonts w:eastAsia="Aptos" w:cs="Arial"/>
              </w:rPr>
            </w:pPr>
            <w:r w:rsidRPr="009C218A">
              <w:rPr>
                <w:rFonts w:eastAsia="Aptos" w:cs="Arial"/>
              </w:rPr>
              <w:t xml:space="preserve">Steppe and bush fires </w:t>
            </w:r>
          </w:p>
        </w:tc>
        <w:tc>
          <w:tcPr>
            <w:tcW w:w="1407" w:type="dxa"/>
            <w:shd w:val="clear" w:color="auto" w:fill="FFC000"/>
            <w:vAlign w:val="center"/>
          </w:tcPr>
          <w:p w14:paraId="49009AB6" w14:textId="77777777" w:rsidR="009C218A" w:rsidRPr="009C218A" w:rsidRDefault="009C218A" w:rsidP="009C218A">
            <w:pPr>
              <w:jc w:val="center"/>
              <w:rPr>
                <w:rFonts w:eastAsia="Aptos" w:cs="Arial"/>
              </w:rPr>
            </w:pPr>
            <w:r w:rsidRPr="009C218A">
              <w:rPr>
                <w:rFonts w:eastAsia="Aptos" w:cs="Arial"/>
              </w:rPr>
              <w:t>Medium</w:t>
            </w:r>
          </w:p>
        </w:tc>
        <w:tc>
          <w:tcPr>
            <w:tcW w:w="282" w:type="dxa"/>
            <w:vAlign w:val="center"/>
          </w:tcPr>
          <w:p w14:paraId="373C0FDC" w14:textId="77777777" w:rsidR="009C218A" w:rsidRPr="009C218A" w:rsidRDefault="009C218A" w:rsidP="009C218A">
            <w:pPr>
              <w:jc w:val="center"/>
              <w:rPr>
                <w:rFonts w:eastAsia="Aptos" w:cs="Arial"/>
              </w:rPr>
            </w:pPr>
          </w:p>
        </w:tc>
        <w:tc>
          <w:tcPr>
            <w:tcW w:w="1407" w:type="dxa"/>
            <w:shd w:val="clear" w:color="auto" w:fill="FFC000"/>
            <w:vAlign w:val="center"/>
          </w:tcPr>
          <w:p w14:paraId="1639394D" w14:textId="77777777" w:rsidR="009C218A" w:rsidRPr="009C218A" w:rsidRDefault="009C218A" w:rsidP="009C218A">
            <w:pPr>
              <w:jc w:val="center"/>
              <w:rPr>
                <w:rFonts w:eastAsia="Aptos" w:cs="Arial"/>
              </w:rPr>
            </w:pPr>
            <w:r w:rsidRPr="009C218A">
              <w:rPr>
                <w:rFonts w:eastAsia="Aptos" w:cs="Arial"/>
              </w:rPr>
              <w:t>Medium</w:t>
            </w:r>
          </w:p>
        </w:tc>
        <w:tc>
          <w:tcPr>
            <w:tcW w:w="1546" w:type="dxa"/>
            <w:shd w:val="clear" w:color="auto" w:fill="D1D1D1"/>
            <w:vAlign w:val="center"/>
          </w:tcPr>
          <w:p w14:paraId="2C57F24D" w14:textId="77777777" w:rsidR="009C218A" w:rsidRPr="009C218A" w:rsidRDefault="009C218A" w:rsidP="009C218A">
            <w:pPr>
              <w:jc w:val="center"/>
              <w:rPr>
                <w:rFonts w:eastAsia="Aptos" w:cs="Arial"/>
              </w:rPr>
            </w:pPr>
          </w:p>
        </w:tc>
        <w:tc>
          <w:tcPr>
            <w:tcW w:w="1275" w:type="dxa"/>
            <w:shd w:val="clear" w:color="auto" w:fill="FFC000"/>
            <w:vAlign w:val="center"/>
          </w:tcPr>
          <w:p w14:paraId="44F737B5" w14:textId="77777777" w:rsidR="009C218A" w:rsidRPr="009C218A" w:rsidRDefault="009C218A" w:rsidP="009C218A">
            <w:pPr>
              <w:jc w:val="center"/>
              <w:rPr>
                <w:rFonts w:eastAsia="Aptos" w:cs="Arial"/>
              </w:rPr>
            </w:pPr>
            <w:r w:rsidRPr="009C218A">
              <w:rPr>
                <w:rFonts w:eastAsia="Aptos" w:cs="Arial"/>
              </w:rPr>
              <w:t>Medium</w:t>
            </w:r>
          </w:p>
        </w:tc>
        <w:tc>
          <w:tcPr>
            <w:tcW w:w="1132" w:type="dxa"/>
            <w:shd w:val="clear" w:color="auto" w:fill="D1D1D1"/>
            <w:vAlign w:val="center"/>
          </w:tcPr>
          <w:p w14:paraId="5B20FC62" w14:textId="77777777" w:rsidR="009C218A" w:rsidRPr="009C218A" w:rsidRDefault="009C218A" w:rsidP="009C218A">
            <w:pPr>
              <w:jc w:val="center"/>
              <w:rPr>
                <w:rFonts w:eastAsia="Aptos" w:cs="Arial"/>
              </w:rPr>
            </w:pPr>
          </w:p>
        </w:tc>
      </w:tr>
      <w:tr w:rsidR="009C218A" w:rsidRPr="009C218A" w14:paraId="22E3EBB5" w14:textId="77777777" w:rsidTr="009C218A">
        <w:tc>
          <w:tcPr>
            <w:tcW w:w="1967" w:type="dxa"/>
          </w:tcPr>
          <w:p w14:paraId="794BD4D8" w14:textId="77777777" w:rsidR="009C218A" w:rsidRPr="009C218A" w:rsidRDefault="009C218A" w:rsidP="009C218A">
            <w:pPr>
              <w:rPr>
                <w:rFonts w:eastAsia="Aptos" w:cs="Arial"/>
              </w:rPr>
            </w:pPr>
            <w:r w:rsidRPr="009C218A">
              <w:rPr>
                <w:rFonts w:eastAsia="Aptos" w:cs="Arial"/>
              </w:rPr>
              <w:t>Predation</w:t>
            </w:r>
          </w:p>
        </w:tc>
        <w:tc>
          <w:tcPr>
            <w:tcW w:w="1407" w:type="dxa"/>
            <w:shd w:val="clear" w:color="auto" w:fill="FFFF00"/>
            <w:vAlign w:val="center"/>
          </w:tcPr>
          <w:p w14:paraId="6D3157A7" w14:textId="77777777" w:rsidR="009C218A" w:rsidRPr="009C218A" w:rsidRDefault="009C218A" w:rsidP="009C218A">
            <w:pPr>
              <w:jc w:val="center"/>
              <w:rPr>
                <w:rFonts w:eastAsia="Aptos" w:cs="Arial"/>
              </w:rPr>
            </w:pPr>
            <w:r w:rsidRPr="009C218A">
              <w:rPr>
                <w:rFonts w:eastAsia="Aptos" w:cs="Arial"/>
              </w:rPr>
              <w:t>Low</w:t>
            </w:r>
          </w:p>
        </w:tc>
        <w:tc>
          <w:tcPr>
            <w:tcW w:w="282" w:type="dxa"/>
            <w:vAlign w:val="center"/>
          </w:tcPr>
          <w:p w14:paraId="18FCA52B" w14:textId="77777777" w:rsidR="009C218A" w:rsidRPr="009C218A" w:rsidRDefault="009C218A" w:rsidP="009C218A">
            <w:pPr>
              <w:jc w:val="center"/>
              <w:rPr>
                <w:rFonts w:eastAsia="Aptos" w:cs="Arial"/>
              </w:rPr>
            </w:pPr>
          </w:p>
        </w:tc>
        <w:tc>
          <w:tcPr>
            <w:tcW w:w="1407" w:type="dxa"/>
            <w:shd w:val="clear" w:color="auto" w:fill="FFFF00"/>
            <w:vAlign w:val="center"/>
          </w:tcPr>
          <w:p w14:paraId="2F593412" w14:textId="77777777" w:rsidR="009C218A" w:rsidRPr="009C218A" w:rsidRDefault="009C218A" w:rsidP="009C218A">
            <w:pPr>
              <w:jc w:val="center"/>
              <w:rPr>
                <w:rFonts w:eastAsia="Aptos" w:cs="Arial"/>
              </w:rPr>
            </w:pPr>
            <w:r w:rsidRPr="009C218A">
              <w:rPr>
                <w:rFonts w:eastAsia="Aptos" w:cs="Arial"/>
              </w:rPr>
              <w:t>Low</w:t>
            </w:r>
          </w:p>
        </w:tc>
        <w:tc>
          <w:tcPr>
            <w:tcW w:w="1546" w:type="dxa"/>
            <w:shd w:val="clear" w:color="auto" w:fill="D1D1D1"/>
            <w:vAlign w:val="center"/>
          </w:tcPr>
          <w:p w14:paraId="0C2F5B07" w14:textId="77777777" w:rsidR="009C218A" w:rsidRPr="009C218A" w:rsidRDefault="009C218A" w:rsidP="009C218A">
            <w:pPr>
              <w:jc w:val="center"/>
              <w:rPr>
                <w:rFonts w:eastAsia="Aptos" w:cs="Arial"/>
              </w:rPr>
            </w:pPr>
          </w:p>
        </w:tc>
        <w:tc>
          <w:tcPr>
            <w:tcW w:w="1275" w:type="dxa"/>
            <w:shd w:val="clear" w:color="auto" w:fill="D1D1D1"/>
            <w:vAlign w:val="center"/>
          </w:tcPr>
          <w:p w14:paraId="0FC3CFC5" w14:textId="77777777" w:rsidR="009C218A" w:rsidRPr="009C218A" w:rsidRDefault="009C218A" w:rsidP="009C218A">
            <w:pPr>
              <w:jc w:val="center"/>
              <w:rPr>
                <w:rFonts w:eastAsia="Aptos" w:cs="Arial"/>
              </w:rPr>
            </w:pPr>
          </w:p>
        </w:tc>
        <w:tc>
          <w:tcPr>
            <w:tcW w:w="1132" w:type="dxa"/>
            <w:shd w:val="clear" w:color="auto" w:fill="D1D1D1"/>
            <w:vAlign w:val="center"/>
          </w:tcPr>
          <w:p w14:paraId="66068331" w14:textId="77777777" w:rsidR="009C218A" w:rsidRPr="009C218A" w:rsidRDefault="009C218A" w:rsidP="009C218A">
            <w:pPr>
              <w:jc w:val="center"/>
              <w:rPr>
                <w:rFonts w:eastAsia="Aptos" w:cs="Arial"/>
              </w:rPr>
            </w:pPr>
          </w:p>
        </w:tc>
      </w:tr>
      <w:tr w:rsidR="009C218A" w:rsidRPr="009C218A" w14:paraId="376E6CF3" w14:textId="77777777" w:rsidTr="009C218A">
        <w:tc>
          <w:tcPr>
            <w:tcW w:w="1967" w:type="dxa"/>
          </w:tcPr>
          <w:p w14:paraId="1CD650BA" w14:textId="77777777" w:rsidR="009C218A" w:rsidRPr="009C218A" w:rsidRDefault="009C218A" w:rsidP="009C218A">
            <w:pPr>
              <w:rPr>
                <w:rFonts w:eastAsia="Aptos" w:cs="Arial"/>
              </w:rPr>
            </w:pPr>
            <w:r w:rsidRPr="009C218A">
              <w:rPr>
                <w:rFonts w:eastAsia="Aptos" w:cs="Arial"/>
              </w:rPr>
              <w:t>Human disturbance</w:t>
            </w:r>
          </w:p>
        </w:tc>
        <w:tc>
          <w:tcPr>
            <w:tcW w:w="1407" w:type="dxa"/>
            <w:shd w:val="clear" w:color="auto" w:fill="FFC000"/>
            <w:vAlign w:val="center"/>
          </w:tcPr>
          <w:p w14:paraId="64E3BE78" w14:textId="77777777" w:rsidR="009C218A" w:rsidRPr="009C218A" w:rsidRDefault="009C218A" w:rsidP="009C218A">
            <w:pPr>
              <w:jc w:val="center"/>
              <w:rPr>
                <w:rFonts w:eastAsia="Aptos" w:cs="Arial"/>
              </w:rPr>
            </w:pPr>
            <w:r w:rsidRPr="009C218A">
              <w:rPr>
                <w:rFonts w:eastAsia="Aptos" w:cs="Arial"/>
              </w:rPr>
              <w:t>Medium</w:t>
            </w:r>
          </w:p>
        </w:tc>
        <w:tc>
          <w:tcPr>
            <w:tcW w:w="282" w:type="dxa"/>
            <w:vAlign w:val="center"/>
          </w:tcPr>
          <w:p w14:paraId="100EE5B4" w14:textId="77777777" w:rsidR="009C218A" w:rsidRPr="009C218A" w:rsidRDefault="009C218A" w:rsidP="009C218A">
            <w:pPr>
              <w:jc w:val="center"/>
              <w:rPr>
                <w:rFonts w:eastAsia="Aptos" w:cs="Arial"/>
              </w:rPr>
            </w:pPr>
          </w:p>
        </w:tc>
        <w:tc>
          <w:tcPr>
            <w:tcW w:w="1407" w:type="dxa"/>
            <w:shd w:val="clear" w:color="auto" w:fill="FFC000"/>
            <w:vAlign w:val="center"/>
          </w:tcPr>
          <w:p w14:paraId="268ED148" w14:textId="77777777" w:rsidR="009C218A" w:rsidRPr="009C218A" w:rsidRDefault="009C218A" w:rsidP="009C218A">
            <w:pPr>
              <w:jc w:val="center"/>
              <w:rPr>
                <w:rFonts w:eastAsia="Aptos" w:cs="Arial"/>
              </w:rPr>
            </w:pPr>
            <w:r w:rsidRPr="009C218A">
              <w:rPr>
                <w:rFonts w:eastAsia="Aptos" w:cs="Arial"/>
              </w:rPr>
              <w:t>Medium</w:t>
            </w:r>
          </w:p>
        </w:tc>
        <w:tc>
          <w:tcPr>
            <w:tcW w:w="1546" w:type="dxa"/>
            <w:shd w:val="clear" w:color="auto" w:fill="D1D1D1"/>
            <w:vAlign w:val="center"/>
          </w:tcPr>
          <w:p w14:paraId="4FFF750C" w14:textId="77777777" w:rsidR="009C218A" w:rsidRPr="009C218A" w:rsidRDefault="009C218A" w:rsidP="009C218A">
            <w:pPr>
              <w:jc w:val="center"/>
              <w:rPr>
                <w:rFonts w:eastAsia="Aptos" w:cs="Arial"/>
              </w:rPr>
            </w:pPr>
          </w:p>
        </w:tc>
        <w:tc>
          <w:tcPr>
            <w:tcW w:w="1275" w:type="dxa"/>
            <w:shd w:val="clear" w:color="auto" w:fill="D1D1D1"/>
            <w:vAlign w:val="center"/>
          </w:tcPr>
          <w:p w14:paraId="163A288D" w14:textId="77777777" w:rsidR="009C218A" w:rsidRPr="009C218A" w:rsidRDefault="009C218A" w:rsidP="009C218A">
            <w:pPr>
              <w:jc w:val="center"/>
              <w:rPr>
                <w:rFonts w:eastAsia="Aptos" w:cs="Arial"/>
              </w:rPr>
            </w:pPr>
          </w:p>
        </w:tc>
        <w:tc>
          <w:tcPr>
            <w:tcW w:w="1132" w:type="dxa"/>
            <w:shd w:val="clear" w:color="auto" w:fill="D1D1D1"/>
            <w:vAlign w:val="center"/>
          </w:tcPr>
          <w:p w14:paraId="50325EDF" w14:textId="77777777" w:rsidR="009C218A" w:rsidRPr="009C218A" w:rsidRDefault="009C218A" w:rsidP="009C218A">
            <w:pPr>
              <w:jc w:val="center"/>
              <w:rPr>
                <w:rFonts w:eastAsia="Aptos" w:cs="Arial"/>
              </w:rPr>
            </w:pPr>
          </w:p>
        </w:tc>
      </w:tr>
      <w:tr w:rsidR="009C218A" w:rsidRPr="009C218A" w14:paraId="2A9709DE" w14:textId="77777777" w:rsidTr="009C218A">
        <w:tc>
          <w:tcPr>
            <w:tcW w:w="1967" w:type="dxa"/>
          </w:tcPr>
          <w:p w14:paraId="22567B40" w14:textId="77777777" w:rsidR="009C218A" w:rsidRPr="009C218A" w:rsidRDefault="009C218A" w:rsidP="009C218A">
            <w:pPr>
              <w:rPr>
                <w:rFonts w:eastAsia="Aptos" w:cs="Arial"/>
              </w:rPr>
            </w:pPr>
            <w:r w:rsidRPr="009C218A">
              <w:rPr>
                <w:rFonts w:eastAsia="Aptos" w:cs="Arial"/>
              </w:rPr>
              <w:t>Nest rubbish</w:t>
            </w:r>
          </w:p>
        </w:tc>
        <w:tc>
          <w:tcPr>
            <w:tcW w:w="1407" w:type="dxa"/>
            <w:shd w:val="clear" w:color="auto" w:fill="FFFF00"/>
            <w:vAlign w:val="center"/>
          </w:tcPr>
          <w:p w14:paraId="6AC2F8F9" w14:textId="77777777" w:rsidR="009C218A" w:rsidRPr="009C218A" w:rsidRDefault="009C218A" w:rsidP="009C218A">
            <w:pPr>
              <w:jc w:val="center"/>
              <w:rPr>
                <w:rFonts w:eastAsia="Aptos" w:cs="Arial"/>
              </w:rPr>
            </w:pPr>
            <w:r w:rsidRPr="009C218A">
              <w:rPr>
                <w:rFonts w:eastAsia="Aptos" w:cs="Arial"/>
              </w:rPr>
              <w:t>Low</w:t>
            </w:r>
          </w:p>
        </w:tc>
        <w:tc>
          <w:tcPr>
            <w:tcW w:w="282" w:type="dxa"/>
            <w:vAlign w:val="center"/>
          </w:tcPr>
          <w:p w14:paraId="54D66789" w14:textId="77777777" w:rsidR="009C218A" w:rsidRPr="009C218A" w:rsidRDefault="009C218A" w:rsidP="009C218A">
            <w:pPr>
              <w:jc w:val="center"/>
              <w:rPr>
                <w:rFonts w:eastAsia="Aptos" w:cs="Arial"/>
              </w:rPr>
            </w:pPr>
          </w:p>
        </w:tc>
        <w:tc>
          <w:tcPr>
            <w:tcW w:w="1407" w:type="dxa"/>
            <w:shd w:val="clear" w:color="auto" w:fill="FFFF00"/>
            <w:vAlign w:val="center"/>
          </w:tcPr>
          <w:p w14:paraId="404ECF02" w14:textId="77777777" w:rsidR="009C218A" w:rsidRPr="009C218A" w:rsidRDefault="009C218A" w:rsidP="009C218A">
            <w:pPr>
              <w:jc w:val="center"/>
              <w:rPr>
                <w:rFonts w:eastAsia="Aptos" w:cs="Arial"/>
              </w:rPr>
            </w:pPr>
            <w:r w:rsidRPr="009C218A">
              <w:rPr>
                <w:rFonts w:eastAsia="Aptos" w:cs="Arial"/>
              </w:rPr>
              <w:t>Low</w:t>
            </w:r>
          </w:p>
        </w:tc>
        <w:tc>
          <w:tcPr>
            <w:tcW w:w="1546" w:type="dxa"/>
            <w:shd w:val="clear" w:color="auto" w:fill="D1D1D1"/>
            <w:vAlign w:val="center"/>
          </w:tcPr>
          <w:p w14:paraId="2A684A35" w14:textId="77777777" w:rsidR="009C218A" w:rsidRPr="009C218A" w:rsidRDefault="009C218A" w:rsidP="009C218A">
            <w:pPr>
              <w:jc w:val="center"/>
              <w:rPr>
                <w:rFonts w:eastAsia="Aptos" w:cs="Arial"/>
              </w:rPr>
            </w:pPr>
          </w:p>
        </w:tc>
        <w:tc>
          <w:tcPr>
            <w:tcW w:w="1275" w:type="dxa"/>
            <w:shd w:val="clear" w:color="auto" w:fill="D1D1D1"/>
            <w:vAlign w:val="center"/>
          </w:tcPr>
          <w:p w14:paraId="7DF39BDB" w14:textId="77777777" w:rsidR="009C218A" w:rsidRPr="009C218A" w:rsidRDefault="009C218A" w:rsidP="009C218A">
            <w:pPr>
              <w:jc w:val="center"/>
              <w:rPr>
                <w:rFonts w:eastAsia="Aptos" w:cs="Arial"/>
              </w:rPr>
            </w:pPr>
          </w:p>
        </w:tc>
        <w:tc>
          <w:tcPr>
            <w:tcW w:w="1132" w:type="dxa"/>
            <w:shd w:val="clear" w:color="auto" w:fill="D1D1D1"/>
            <w:vAlign w:val="center"/>
          </w:tcPr>
          <w:p w14:paraId="05AF2124" w14:textId="77777777" w:rsidR="009C218A" w:rsidRPr="009C218A" w:rsidRDefault="009C218A" w:rsidP="009C218A">
            <w:pPr>
              <w:jc w:val="center"/>
              <w:rPr>
                <w:rFonts w:eastAsia="Aptos" w:cs="Arial"/>
              </w:rPr>
            </w:pPr>
          </w:p>
        </w:tc>
      </w:tr>
      <w:tr w:rsidR="009C218A" w:rsidRPr="009C218A" w14:paraId="5808348B" w14:textId="77777777" w:rsidTr="009C218A">
        <w:tc>
          <w:tcPr>
            <w:tcW w:w="1967" w:type="dxa"/>
          </w:tcPr>
          <w:p w14:paraId="7F624E6E" w14:textId="77777777" w:rsidR="009C218A" w:rsidRPr="009C218A" w:rsidRDefault="009C218A" w:rsidP="009C218A">
            <w:pPr>
              <w:rPr>
                <w:rFonts w:eastAsia="Aptos" w:cs="Arial"/>
              </w:rPr>
            </w:pPr>
            <w:r w:rsidRPr="009C218A">
              <w:rPr>
                <w:rFonts w:eastAsia="Aptos" w:cs="Arial"/>
              </w:rPr>
              <w:t>Climate change</w:t>
            </w:r>
          </w:p>
        </w:tc>
        <w:tc>
          <w:tcPr>
            <w:tcW w:w="1407" w:type="dxa"/>
            <w:shd w:val="clear" w:color="auto" w:fill="FFC000"/>
            <w:vAlign w:val="center"/>
          </w:tcPr>
          <w:p w14:paraId="7967C86B" w14:textId="77777777" w:rsidR="009C218A" w:rsidRPr="009C218A" w:rsidRDefault="009C218A" w:rsidP="009C218A">
            <w:pPr>
              <w:jc w:val="center"/>
              <w:rPr>
                <w:rFonts w:eastAsia="Aptos" w:cs="Arial"/>
              </w:rPr>
            </w:pPr>
            <w:r w:rsidRPr="009C218A">
              <w:rPr>
                <w:rFonts w:eastAsia="Aptos" w:cs="Arial"/>
              </w:rPr>
              <w:t>Medium</w:t>
            </w:r>
          </w:p>
        </w:tc>
        <w:tc>
          <w:tcPr>
            <w:tcW w:w="282" w:type="dxa"/>
            <w:vAlign w:val="center"/>
          </w:tcPr>
          <w:p w14:paraId="1D80B7D2" w14:textId="77777777" w:rsidR="009C218A" w:rsidRPr="009C218A" w:rsidRDefault="009C218A" w:rsidP="009C218A">
            <w:pPr>
              <w:jc w:val="center"/>
              <w:rPr>
                <w:rFonts w:eastAsia="Aptos" w:cs="Arial"/>
              </w:rPr>
            </w:pPr>
          </w:p>
        </w:tc>
        <w:tc>
          <w:tcPr>
            <w:tcW w:w="1407" w:type="dxa"/>
            <w:shd w:val="clear" w:color="auto" w:fill="FFC000"/>
            <w:vAlign w:val="center"/>
          </w:tcPr>
          <w:p w14:paraId="6E18AC02" w14:textId="77777777" w:rsidR="009C218A" w:rsidRPr="009C218A" w:rsidRDefault="009C218A" w:rsidP="009C218A">
            <w:pPr>
              <w:jc w:val="center"/>
              <w:rPr>
                <w:rFonts w:eastAsia="Aptos" w:cs="Arial"/>
              </w:rPr>
            </w:pPr>
            <w:r w:rsidRPr="009C218A">
              <w:rPr>
                <w:rFonts w:eastAsia="Aptos" w:cs="Arial"/>
              </w:rPr>
              <w:t>Medium</w:t>
            </w:r>
          </w:p>
        </w:tc>
        <w:tc>
          <w:tcPr>
            <w:tcW w:w="1546" w:type="dxa"/>
            <w:shd w:val="clear" w:color="auto" w:fill="D1D1D1"/>
            <w:vAlign w:val="center"/>
          </w:tcPr>
          <w:p w14:paraId="438BB5D2" w14:textId="77777777" w:rsidR="009C218A" w:rsidRPr="009C218A" w:rsidRDefault="009C218A" w:rsidP="009C218A">
            <w:pPr>
              <w:jc w:val="center"/>
              <w:rPr>
                <w:rFonts w:eastAsia="Aptos" w:cs="Arial"/>
              </w:rPr>
            </w:pPr>
          </w:p>
        </w:tc>
        <w:tc>
          <w:tcPr>
            <w:tcW w:w="1275" w:type="dxa"/>
            <w:shd w:val="clear" w:color="auto" w:fill="FFC000"/>
            <w:vAlign w:val="center"/>
          </w:tcPr>
          <w:p w14:paraId="61CB251C" w14:textId="77777777" w:rsidR="009C218A" w:rsidRPr="009C218A" w:rsidRDefault="009C218A" w:rsidP="009C218A">
            <w:pPr>
              <w:jc w:val="center"/>
              <w:rPr>
                <w:rFonts w:eastAsia="Aptos" w:cs="Arial"/>
              </w:rPr>
            </w:pPr>
            <w:r w:rsidRPr="009C218A">
              <w:rPr>
                <w:rFonts w:eastAsia="Aptos" w:cs="Arial"/>
              </w:rPr>
              <w:t>Medium</w:t>
            </w:r>
          </w:p>
        </w:tc>
        <w:tc>
          <w:tcPr>
            <w:tcW w:w="1132" w:type="dxa"/>
            <w:shd w:val="clear" w:color="auto" w:fill="D1D1D1"/>
            <w:vAlign w:val="center"/>
          </w:tcPr>
          <w:p w14:paraId="495B8B9F" w14:textId="77777777" w:rsidR="009C218A" w:rsidRPr="009C218A" w:rsidRDefault="009C218A" w:rsidP="009C218A">
            <w:pPr>
              <w:jc w:val="center"/>
              <w:rPr>
                <w:rFonts w:eastAsia="Aptos" w:cs="Arial"/>
              </w:rPr>
            </w:pPr>
          </w:p>
        </w:tc>
      </w:tr>
      <w:tr w:rsidR="009C218A" w:rsidRPr="009C218A" w14:paraId="6F3B1C32" w14:textId="77777777" w:rsidTr="00C525C2">
        <w:tc>
          <w:tcPr>
            <w:tcW w:w="9016" w:type="dxa"/>
            <w:gridSpan w:val="7"/>
            <w:vAlign w:val="center"/>
          </w:tcPr>
          <w:p w14:paraId="4DD493E8" w14:textId="77777777" w:rsidR="009C218A" w:rsidRPr="009C218A" w:rsidRDefault="009C218A" w:rsidP="009C218A">
            <w:pPr>
              <w:rPr>
                <w:rFonts w:eastAsia="Aptos" w:cs="Arial"/>
                <w:i/>
                <w:iCs/>
              </w:rPr>
            </w:pPr>
            <w:r w:rsidRPr="009C218A">
              <w:rPr>
                <w:rFonts w:eastAsia="Aptos" w:cs="Arial"/>
                <w:i/>
                <w:iCs/>
              </w:rPr>
              <w:t>Poisoning</w:t>
            </w:r>
          </w:p>
        </w:tc>
      </w:tr>
      <w:tr w:rsidR="009C218A" w:rsidRPr="009C218A" w14:paraId="7D301F1B" w14:textId="77777777" w:rsidTr="00C525C2">
        <w:tc>
          <w:tcPr>
            <w:tcW w:w="1967" w:type="dxa"/>
          </w:tcPr>
          <w:p w14:paraId="49B5A01A" w14:textId="77777777" w:rsidR="009C218A" w:rsidRPr="009C218A" w:rsidRDefault="009C218A" w:rsidP="009C218A">
            <w:pPr>
              <w:rPr>
                <w:rFonts w:eastAsia="Aptos" w:cs="Arial"/>
              </w:rPr>
            </w:pPr>
            <w:r w:rsidRPr="009C218A">
              <w:rPr>
                <w:rFonts w:eastAsia="Aptos" w:cs="Arial"/>
              </w:rPr>
              <w:t>Rodenticide poisoning</w:t>
            </w:r>
          </w:p>
        </w:tc>
        <w:tc>
          <w:tcPr>
            <w:tcW w:w="1407" w:type="dxa"/>
            <w:shd w:val="clear" w:color="auto" w:fill="C00000"/>
            <w:vAlign w:val="center"/>
          </w:tcPr>
          <w:p w14:paraId="57CBDBB0" w14:textId="77777777" w:rsidR="009C218A" w:rsidRPr="009C218A" w:rsidRDefault="009C218A" w:rsidP="009C218A">
            <w:pPr>
              <w:jc w:val="center"/>
              <w:rPr>
                <w:rFonts w:eastAsia="Aptos" w:cs="Arial"/>
              </w:rPr>
            </w:pPr>
            <w:r w:rsidRPr="009C218A">
              <w:rPr>
                <w:rFonts w:eastAsia="Aptos" w:cs="Arial"/>
              </w:rPr>
              <w:t>High</w:t>
            </w:r>
          </w:p>
        </w:tc>
        <w:tc>
          <w:tcPr>
            <w:tcW w:w="282" w:type="dxa"/>
            <w:vAlign w:val="center"/>
          </w:tcPr>
          <w:p w14:paraId="42B7CB66" w14:textId="77777777" w:rsidR="009C218A" w:rsidRPr="009C218A" w:rsidRDefault="009C218A" w:rsidP="009C218A">
            <w:pPr>
              <w:jc w:val="center"/>
              <w:rPr>
                <w:rFonts w:eastAsia="Aptos" w:cs="Arial"/>
              </w:rPr>
            </w:pPr>
          </w:p>
        </w:tc>
        <w:tc>
          <w:tcPr>
            <w:tcW w:w="1407" w:type="dxa"/>
            <w:shd w:val="clear" w:color="auto" w:fill="C00000"/>
            <w:vAlign w:val="center"/>
          </w:tcPr>
          <w:p w14:paraId="2002E771" w14:textId="77777777" w:rsidR="009C218A" w:rsidRPr="009C218A" w:rsidRDefault="009C218A" w:rsidP="009C218A">
            <w:pPr>
              <w:jc w:val="center"/>
              <w:rPr>
                <w:rFonts w:eastAsia="Aptos" w:cs="Arial"/>
              </w:rPr>
            </w:pPr>
            <w:r w:rsidRPr="009C218A">
              <w:rPr>
                <w:rFonts w:eastAsia="Aptos" w:cs="Arial"/>
              </w:rPr>
              <w:t>High</w:t>
            </w:r>
          </w:p>
        </w:tc>
        <w:tc>
          <w:tcPr>
            <w:tcW w:w="1546" w:type="dxa"/>
            <w:shd w:val="clear" w:color="auto" w:fill="FFC000"/>
            <w:vAlign w:val="center"/>
          </w:tcPr>
          <w:p w14:paraId="2A75964B" w14:textId="77777777" w:rsidR="009C218A" w:rsidRPr="009C218A" w:rsidRDefault="009C218A" w:rsidP="009C218A">
            <w:pPr>
              <w:jc w:val="center"/>
              <w:rPr>
                <w:rFonts w:eastAsia="Aptos" w:cs="Arial"/>
              </w:rPr>
            </w:pPr>
            <w:r w:rsidRPr="009C218A">
              <w:rPr>
                <w:rFonts w:eastAsia="Aptos" w:cs="Arial"/>
              </w:rPr>
              <w:t>Medium</w:t>
            </w:r>
          </w:p>
        </w:tc>
        <w:tc>
          <w:tcPr>
            <w:tcW w:w="1275" w:type="dxa"/>
            <w:shd w:val="clear" w:color="auto" w:fill="FFC000"/>
            <w:vAlign w:val="center"/>
          </w:tcPr>
          <w:p w14:paraId="7C139695" w14:textId="77777777" w:rsidR="009C218A" w:rsidRPr="009C218A" w:rsidRDefault="009C218A" w:rsidP="009C218A">
            <w:pPr>
              <w:jc w:val="center"/>
              <w:rPr>
                <w:rFonts w:eastAsia="Aptos" w:cs="Arial"/>
              </w:rPr>
            </w:pPr>
            <w:r w:rsidRPr="009C218A">
              <w:rPr>
                <w:rFonts w:eastAsia="Aptos" w:cs="Arial"/>
              </w:rPr>
              <w:t>Medium</w:t>
            </w:r>
          </w:p>
        </w:tc>
        <w:tc>
          <w:tcPr>
            <w:tcW w:w="1132" w:type="dxa"/>
            <w:shd w:val="clear" w:color="auto" w:fill="FFC000"/>
            <w:vAlign w:val="center"/>
          </w:tcPr>
          <w:p w14:paraId="1684BC15" w14:textId="77777777" w:rsidR="009C218A" w:rsidRPr="009C218A" w:rsidRDefault="009C218A" w:rsidP="009C218A">
            <w:pPr>
              <w:jc w:val="center"/>
              <w:rPr>
                <w:rFonts w:eastAsia="Aptos" w:cs="Arial"/>
              </w:rPr>
            </w:pPr>
            <w:r w:rsidRPr="009C218A">
              <w:rPr>
                <w:rFonts w:eastAsia="Aptos" w:cs="Arial"/>
              </w:rPr>
              <w:t>Medium</w:t>
            </w:r>
          </w:p>
        </w:tc>
      </w:tr>
      <w:tr w:rsidR="009C218A" w:rsidRPr="009C218A" w14:paraId="5A6741A0" w14:textId="77777777" w:rsidTr="009C218A">
        <w:tc>
          <w:tcPr>
            <w:tcW w:w="1967" w:type="dxa"/>
          </w:tcPr>
          <w:p w14:paraId="3A2658D4" w14:textId="77777777" w:rsidR="009C218A" w:rsidRPr="009C218A" w:rsidRDefault="009C218A" w:rsidP="009C218A">
            <w:pPr>
              <w:rPr>
                <w:rFonts w:eastAsia="Aptos" w:cs="Arial"/>
              </w:rPr>
            </w:pPr>
            <w:r w:rsidRPr="009C218A">
              <w:rPr>
                <w:rFonts w:eastAsia="Aptos" w:cs="Arial"/>
              </w:rPr>
              <w:t>HWC poisoning, including quelea, insecticide and feral dog poisoning</w:t>
            </w:r>
          </w:p>
        </w:tc>
        <w:tc>
          <w:tcPr>
            <w:tcW w:w="1407" w:type="dxa"/>
            <w:shd w:val="clear" w:color="auto" w:fill="FFC000"/>
            <w:vAlign w:val="center"/>
          </w:tcPr>
          <w:p w14:paraId="6C2A86F8" w14:textId="77777777" w:rsidR="009C218A" w:rsidRPr="009C218A" w:rsidRDefault="009C218A" w:rsidP="009C218A">
            <w:pPr>
              <w:jc w:val="center"/>
              <w:rPr>
                <w:rFonts w:eastAsia="Aptos" w:cs="Arial"/>
              </w:rPr>
            </w:pPr>
            <w:r w:rsidRPr="009C218A">
              <w:rPr>
                <w:rFonts w:eastAsia="Aptos" w:cs="Arial"/>
              </w:rPr>
              <w:t>Medium</w:t>
            </w:r>
          </w:p>
        </w:tc>
        <w:tc>
          <w:tcPr>
            <w:tcW w:w="282" w:type="dxa"/>
            <w:vAlign w:val="center"/>
          </w:tcPr>
          <w:p w14:paraId="3688BCA6" w14:textId="77777777" w:rsidR="009C218A" w:rsidRPr="009C218A" w:rsidRDefault="009C218A" w:rsidP="009C218A">
            <w:pPr>
              <w:jc w:val="center"/>
              <w:rPr>
                <w:rFonts w:eastAsia="Aptos" w:cs="Arial"/>
              </w:rPr>
            </w:pPr>
          </w:p>
        </w:tc>
        <w:tc>
          <w:tcPr>
            <w:tcW w:w="1407" w:type="dxa"/>
            <w:shd w:val="clear" w:color="auto" w:fill="D1D1D1"/>
            <w:vAlign w:val="center"/>
          </w:tcPr>
          <w:p w14:paraId="36B9FD27" w14:textId="77777777" w:rsidR="009C218A" w:rsidRPr="009C218A" w:rsidRDefault="009C218A" w:rsidP="009C218A">
            <w:pPr>
              <w:jc w:val="center"/>
              <w:rPr>
                <w:rFonts w:eastAsia="Aptos" w:cs="Arial"/>
              </w:rPr>
            </w:pPr>
          </w:p>
        </w:tc>
        <w:tc>
          <w:tcPr>
            <w:tcW w:w="1546" w:type="dxa"/>
            <w:shd w:val="clear" w:color="auto" w:fill="FFC000"/>
            <w:vAlign w:val="center"/>
          </w:tcPr>
          <w:p w14:paraId="18319AA3" w14:textId="77777777" w:rsidR="009C218A" w:rsidRPr="009C218A" w:rsidRDefault="009C218A" w:rsidP="009C218A">
            <w:pPr>
              <w:jc w:val="center"/>
              <w:rPr>
                <w:rFonts w:eastAsia="Aptos" w:cs="Arial"/>
              </w:rPr>
            </w:pPr>
            <w:r w:rsidRPr="009C218A">
              <w:rPr>
                <w:rFonts w:eastAsia="Aptos" w:cs="Arial"/>
              </w:rPr>
              <w:t>Medium</w:t>
            </w:r>
          </w:p>
        </w:tc>
        <w:tc>
          <w:tcPr>
            <w:tcW w:w="1275" w:type="dxa"/>
            <w:shd w:val="clear" w:color="auto" w:fill="C00000"/>
            <w:vAlign w:val="center"/>
          </w:tcPr>
          <w:p w14:paraId="42060E0C" w14:textId="77777777" w:rsidR="009C218A" w:rsidRPr="009C218A" w:rsidRDefault="009C218A" w:rsidP="009C218A">
            <w:pPr>
              <w:jc w:val="center"/>
              <w:rPr>
                <w:rFonts w:eastAsia="Aptos" w:cs="Arial"/>
              </w:rPr>
            </w:pPr>
            <w:r w:rsidRPr="009C218A">
              <w:rPr>
                <w:rFonts w:eastAsia="Aptos" w:cs="Arial"/>
              </w:rPr>
              <w:t>High</w:t>
            </w:r>
          </w:p>
        </w:tc>
        <w:tc>
          <w:tcPr>
            <w:tcW w:w="1132" w:type="dxa"/>
            <w:shd w:val="clear" w:color="auto" w:fill="FFC000"/>
            <w:vAlign w:val="center"/>
          </w:tcPr>
          <w:p w14:paraId="7D55A9FD" w14:textId="77777777" w:rsidR="009C218A" w:rsidRPr="009C218A" w:rsidRDefault="009C218A" w:rsidP="009C218A">
            <w:pPr>
              <w:jc w:val="center"/>
              <w:rPr>
                <w:rFonts w:eastAsia="Aptos" w:cs="Arial"/>
              </w:rPr>
            </w:pPr>
            <w:r w:rsidRPr="009C218A">
              <w:rPr>
                <w:rFonts w:eastAsia="Aptos" w:cs="Arial"/>
              </w:rPr>
              <w:t>Medium</w:t>
            </w:r>
          </w:p>
        </w:tc>
      </w:tr>
      <w:tr w:rsidR="009C218A" w:rsidRPr="009C218A" w14:paraId="219716FB" w14:textId="77777777" w:rsidTr="00C525C2">
        <w:tc>
          <w:tcPr>
            <w:tcW w:w="1967" w:type="dxa"/>
          </w:tcPr>
          <w:p w14:paraId="464D748F" w14:textId="77777777" w:rsidR="009C218A" w:rsidRPr="009C218A" w:rsidRDefault="009C218A" w:rsidP="009C218A">
            <w:pPr>
              <w:rPr>
                <w:rFonts w:eastAsia="Aptos" w:cs="Arial"/>
              </w:rPr>
            </w:pPr>
            <w:r w:rsidRPr="009C218A">
              <w:rPr>
                <w:rFonts w:eastAsia="Aptos" w:cs="Arial"/>
              </w:rPr>
              <w:t>NSAID poisoning</w:t>
            </w:r>
          </w:p>
        </w:tc>
        <w:tc>
          <w:tcPr>
            <w:tcW w:w="1407" w:type="dxa"/>
            <w:shd w:val="clear" w:color="auto" w:fill="00B0F0"/>
            <w:vAlign w:val="center"/>
          </w:tcPr>
          <w:p w14:paraId="247D7F32" w14:textId="77777777" w:rsidR="009C218A" w:rsidRPr="009C218A" w:rsidRDefault="009C218A" w:rsidP="009C218A">
            <w:pPr>
              <w:jc w:val="center"/>
              <w:rPr>
                <w:rFonts w:eastAsia="Aptos" w:cs="Arial"/>
              </w:rPr>
            </w:pPr>
            <w:r w:rsidRPr="009C218A">
              <w:rPr>
                <w:rFonts w:eastAsia="Aptos" w:cs="Arial"/>
              </w:rPr>
              <w:t>Unknown</w:t>
            </w:r>
          </w:p>
        </w:tc>
        <w:tc>
          <w:tcPr>
            <w:tcW w:w="282" w:type="dxa"/>
            <w:vAlign w:val="center"/>
          </w:tcPr>
          <w:p w14:paraId="7D85748E" w14:textId="77777777" w:rsidR="009C218A" w:rsidRPr="009C218A" w:rsidRDefault="009C218A" w:rsidP="009C218A">
            <w:pPr>
              <w:jc w:val="center"/>
              <w:rPr>
                <w:rFonts w:eastAsia="Aptos" w:cs="Arial"/>
              </w:rPr>
            </w:pPr>
          </w:p>
        </w:tc>
        <w:tc>
          <w:tcPr>
            <w:tcW w:w="1407" w:type="dxa"/>
            <w:shd w:val="clear" w:color="auto" w:fill="00B0F0"/>
            <w:vAlign w:val="center"/>
          </w:tcPr>
          <w:p w14:paraId="03D57229" w14:textId="77777777" w:rsidR="009C218A" w:rsidRPr="009C218A" w:rsidRDefault="009C218A" w:rsidP="009C218A">
            <w:pPr>
              <w:jc w:val="center"/>
              <w:rPr>
                <w:rFonts w:eastAsia="Aptos" w:cs="Arial"/>
              </w:rPr>
            </w:pPr>
            <w:r w:rsidRPr="009C218A">
              <w:rPr>
                <w:rFonts w:eastAsia="Aptos" w:cs="Arial"/>
              </w:rPr>
              <w:t>Unknown</w:t>
            </w:r>
          </w:p>
        </w:tc>
        <w:tc>
          <w:tcPr>
            <w:tcW w:w="1546" w:type="dxa"/>
            <w:shd w:val="clear" w:color="auto" w:fill="00B0F0"/>
            <w:vAlign w:val="center"/>
          </w:tcPr>
          <w:p w14:paraId="2E894B10" w14:textId="77777777" w:rsidR="009C218A" w:rsidRPr="009C218A" w:rsidRDefault="009C218A" w:rsidP="009C218A">
            <w:pPr>
              <w:jc w:val="center"/>
              <w:rPr>
                <w:rFonts w:eastAsia="Aptos" w:cs="Arial"/>
              </w:rPr>
            </w:pPr>
            <w:r w:rsidRPr="009C218A">
              <w:rPr>
                <w:rFonts w:eastAsia="Aptos" w:cs="Arial"/>
              </w:rPr>
              <w:t>Unknown</w:t>
            </w:r>
          </w:p>
        </w:tc>
        <w:tc>
          <w:tcPr>
            <w:tcW w:w="1275" w:type="dxa"/>
            <w:shd w:val="clear" w:color="auto" w:fill="00B0F0"/>
            <w:vAlign w:val="center"/>
          </w:tcPr>
          <w:p w14:paraId="6411792E" w14:textId="77777777" w:rsidR="009C218A" w:rsidRPr="009C218A" w:rsidRDefault="009C218A" w:rsidP="009C218A">
            <w:pPr>
              <w:jc w:val="center"/>
              <w:rPr>
                <w:rFonts w:eastAsia="Aptos" w:cs="Arial"/>
              </w:rPr>
            </w:pPr>
            <w:r w:rsidRPr="009C218A">
              <w:rPr>
                <w:rFonts w:eastAsia="Aptos" w:cs="Arial"/>
              </w:rPr>
              <w:t>Unknown</w:t>
            </w:r>
          </w:p>
        </w:tc>
        <w:tc>
          <w:tcPr>
            <w:tcW w:w="1132" w:type="dxa"/>
            <w:shd w:val="clear" w:color="auto" w:fill="00B0F0"/>
            <w:vAlign w:val="center"/>
          </w:tcPr>
          <w:p w14:paraId="0D62C7C9" w14:textId="77777777" w:rsidR="009C218A" w:rsidRPr="009C218A" w:rsidRDefault="009C218A" w:rsidP="009C218A">
            <w:pPr>
              <w:jc w:val="center"/>
              <w:rPr>
                <w:rFonts w:eastAsia="Aptos" w:cs="Arial"/>
              </w:rPr>
            </w:pPr>
            <w:r w:rsidRPr="009C218A">
              <w:rPr>
                <w:rFonts w:eastAsia="Aptos" w:cs="Arial"/>
              </w:rPr>
              <w:t>Unknown</w:t>
            </w:r>
          </w:p>
        </w:tc>
      </w:tr>
      <w:tr w:rsidR="009C218A" w:rsidRPr="009C218A" w14:paraId="57D2CAEC" w14:textId="77777777" w:rsidTr="009C218A">
        <w:tc>
          <w:tcPr>
            <w:tcW w:w="1967" w:type="dxa"/>
          </w:tcPr>
          <w:p w14:paraId="3C594E0F" w14:textId="77777777" w:rsidR="009C218A" w:rsidRPr="009C218A" w:rsidRDefault="009C218A" w:rsidP="009C218A">
            <w:pPr>
              <w:rPr>
                <w:rFonts w:eastAsia="Aptos" w:cs="Arial"/>
              </w:rPr>
            </w:pPr>
            <w:r w:rsidRPr="009C218A">
              <w:rPr>
                <w:rFonts w:eastAsia="Aptos" w:cs="Arial"/>
              </w:rPr>
              <w:t>Unsafe water</w:t>
            </w:r>
          </w:p>
        </w:tc>
        <w:tc>
          <w:tcPr>
            <w:tcW w:w="1407" w:type="dxa"/>
            <w:shd w:val="clear" w:color="auto" w:fill="00B0F0"/>
            <w:vAlign w:val="center"/>
          </w:tcPr>
          <w:p w14:paraId="49147C1A" w14:textId="77777777" w:rsidR="009C218A" w:rsidRPr="009C218A" w:rsidRDefault="009C218A" w:rsidP="009C218A">
            <w:pPr>
              <w:jc w:val="center"/>
              <w:rPr>
                <w:rFonts w:eastAsia="Aptos" w:cs="Arial"/>
              </w:rPr>
            </w:pPr>
            <w:r w:rsidRPr="009C218A">
              <w:rPr>
                <w:rFonts w:eastAsia="Aptos" w:cs="Arial"/>
              </w:rPr>
              <w:t>Unknown</w:t>
            </w:r>
          </w:p>
        </w:tc>
        <w:tc>
          <w:tcPr>
            <w:tcW w:w="282" w:type="dxa"/>
            <w:vAlign w:val="center"/>
          </w:tcPr>
          <w:p w14:paraId="31E9C571" w14:textId="77777777" w:rsidR="009C218A" w:rsidRPr="009C218A" w:rsidRDefault="009C218A" w:rsidP="009C218A">
            <w:pPr>
              <w:jc w:val="center"/>
              <w:rPr>
                <w:rFonts w:eastAsia="Aptos" w:cs="Arial"/>
              </w:rPr>
            </w:pPr>
          </w:p>
        </w:tc>
        <w:tc>
          <w:tcPr>
            <w:tcW w:w="1407" w:type="dxa"/>
            <w:shd w:val="clear" w:color="auto" w:fill="D1D1D1"/>
            <w:vAlign w:val="center"/>
          </w:tcPr>
          <w:p w14:paraId="70484B47" w14:textId="77777777" w:rsidR="009C218A" w:rsidRPr="009C218A" w:rsidRDefault="009C218A" w:rsidP="009C218A">
            <w:pPr>
              <w:jc w:val="center"/>
              <w:rPr>
                <w:rFonts w:eastAsia="Aptos" w:cs="Arial"/>
              </w:rPr>
            </w:pPr>
          </w:p>
        </w:tc>
        <w:tc>
          <w:tcPr>
            <w:tcW w:w="1546" w:type="dxa"/>
            <w:shd w:val="clear" w:color="auto" w:fill="00B0F0"/>
            <w:vAlign w:val="center"/>
          </w:tcPr>
          <w:p w14:paraId="207CCAB9" w14:textId="77777777" w:rsidR="009C218A" w:rsidRPr="009C218A" w:rsidRDefault="009C218A" w:rsidP="009C218A">
            <w:pPr>
              <w:jc w:val="center"/>
              <w:rPr>
                <w:rFonts w:eastAsia="Aptos" w:cs="Arial"/>
              </w:rPr>
            </w:pPr>
            <w:r w:rsidRPr="009C218A">
              <w:rPr>
                <w:rFonts w:eastAsia="Aptos" w:cs="Arial"/>
              </w:rPr>
              <w:t>Unknown</w:t>
            </w:r>
          </w:p>
        </w:tc>
        <w:tc>
          <w:tcPr>
            <w:tcW w:w="1275" w:type="dxa"/>
            <w:shd w:val="clear" w:color="auto" w:fill="FFC000"/>
            <w:vAlign w:val="center"/>
          </w:tcPr>
          <w:p w14:paraId="6E79CC48" w14:textId="77777777" w:rsidR="009C218A" w:rsidRPr="009C218A" w:rsidRDefault="009C218A" w:rsidP="009C218A">
            <w:pPr>
              <w:jc w:val="center"/>
              <w:rPr>
                <w:rFonts w:eastAsia="Aptos" w:cs="Arial"/>
              </w:rPr>
            </w:pPr>
            <w:r w:rsidRPr="009C218A">
              <w:rPr>
                <w:rFonts w:eastAsia="Aptos" w:cs="Arial"/>
              </w:rPr>
              <w:t>Medium</w:t>
            </w:r>
          </w:p>
        </w:tc>
        <w:tc>
          <w:tcPr>
            <w:tcW w:w="1132" w:type="dxa"/>
            <w:shd w:val="clear" w:color="auto" w:fill="00B0F0"/>
            <w:vAlign w:val="center"/>
          </w:tcPr>
          <w:p w14:paraId="519EE562" w14:textId="77777777" w:rsidR="009C218A" w:rsidRPr="009C218A" w:rsidRDefault="009C218A" w:rsidP="009C218A">
            <w:pPr>
              <w:jc w:val="center"/>
              <w:rPr>
                <w:rFonts w:eastAsia="Aptos" w:cs="Arial"/>
              </w:rPr>
            </w:pPr>
            <w:r w:rsidRPr="009C218A">
              <w:rPr>
                <w:rFonts w:eastAsia="Aptos" w:cs="Arial"/>
              </w:rPr>
              <w:t>Unknown</w:t>
            </w:r>
          </w:p>
        </w:tc>
      </w:tr>
      <w:tr w:rsidR="009C218A" w:rsidRPr="009C218A" w14:paraId="71C05C8A" w14:textId="77777777" w:rsidTr="00C525C2">
        <w:tc>
          <w:tcPr>
            <w:tcW w:w="9016" w:type="dxa"/>
            <w:gridSpan w:val="7"/>
            <w:vAlign w:val="center"/>
          </w:tcPr>
          <w:p w14:paraId="4CBFB645" w14:textId="77777777" w:rsidR="009C218A" w:rsidRPr="009C218A" w:rsidRDefault="009C218A" w:rsidP="009C218A">
            <w:pPr>
              <w:rPr>
                <w:rFonts w:eastAsia="Aptos" w:cs="Arial"/>
                <w:i/>
                <w:iCs/>
              </w:rPr>
            </w:pPr>
            <w:r w:rsidRPr="009C218A">
              <w:rPr>
                <w:rFonts w:eastAsia="Aptos" w:cs="Arial"/>
                <w:i/>
                <w:iCs/>
              </w:rPr>
              <w:t>Illegal and unsustainable take</w:t>
            </w:r>
          </w:p>
        </w:tc>
      </w:tr>
      <w:tr w:rsidR="009C218A" w:rsidRPr="009C218A" w14:paraId="624A9DCF" w14:textId="77777777" w:rsidTr="00C525C2">
        <w:tc>
          <w:tcPr>
            <w:tcW w:w="1967" w:type="dxa"/>
          </w:tcPr>
          <w:p w14:paraId="7BAB146A" w14:textId="77777777" w:rsidR="009C218A" w:rsidRPr="009C218A" w:rsidRDefault="009C218A" w:rsidP="009C218A">
            <w:pPr>
              <w:rPr>
                <w:rFonts w:eastAsia="Aptos" w:cs="Arial"/>
              </w:rPr>
            </w:pPr>
            <w:r w:rsidRPr="009C218A">
              <w:rPr>
                <w:rFonts w:eastAsia="Aptos" w:cs="Arial"/>
              </w:rPr>
              <w:t>Hunting (IKB)</w:t>
            </w:r>
          </w:p>
        </w:tc>
        <w:tc>
          <w:tcPr>
            <w:tcW w:w="1407" w:type="dxa"/>
            <w:shd w:val="clear" w:color="auto" w:fill="FFC000"/>
            <w:vAlign w:val="center"/>
          </w:tcPr>
          <w:p w14:paraId="6D3B1121" w14:textId="77777777" w:rsidR="009C218A" w:rsidRPr="009C218A" w:rsidRDefault="009C218A" w:rsidP="009C218A">
            <w:pPr>
              <w:jc w:val="center"/>
              <w:rPr>
                <w:rFonts w:eastAsia="Aptos" w:cs="Arial"/>
              </w:rPr>
            </w:pPr>
            <w:r w:rsidRPr="009C218A">
              <w:rPr>
                <w:rFonts w:eastAsia="Aptos" w:cs="Arial"/>
              </w:rPr>
              <w:t>Medium</w:t>
            </w:r>
          </w:p>
        </w:tc>
        <w:tc>
          <w:tcPr>
            <w:tcW w:w="282" w:type="dxa"/>
            <w:vAlign w:val="center"/>
          </w:tcPr>
          <w:p w14:paraId="0E0D0B1D" w14:textId="77777777" w:rsidR="009C218A" w:rsidRPr="009C218A" w:rsidRDefault="009C218A" w:rsidP="009C218A">
            <w:pPr>
              <w:jc w:val="center"/>
              <w:rPr>
                <w:rFonts w:eastAsia="Aptos" w:cs="Arial"/>
              </w:rPr>
            </w:pPr>
          </w:p>
        </w:tc>
        <w:tc>
          <w:tcPr>
            <w:tcW w:w="1407" w:type="dxa"/>
            <w:shd w:val="clear" w:color="auto" w:fill="FFFF00"/>
            <w:vAlign w:val="center"/>
          </w:tcPr>
          <w:p w14:paraId="25700F35" w14:textId="77777777" w:rsidR="009C218A" w:rsidRPr="009C218A" w:rsidRDefault="009C218A" w:rsidP="009C218A">
            <w:pPr>
              <w:jc w:val="center"/>
              <w:rPr>
                <w:rFonts w:eastAsia="Aptos" w:cs="Arial"/>
              </w:rPr>
            </w:pPr>
            <w:r w:rsidRPr="009C218A">
              <w:rPr>
                <w:rFonts w:eastAsia="Aptos" w:cs="Arial"/>
              </w:rPr>
              <w:t>Low</w:t>
            </w:r>
          </w:p>
        </w:tc>
        <w:tc>
          <w:tcPr>
            <w:tcW w:w="1546" w:type="dxa"/>
            <w:shd w:val="clear" w:color="auto" w:fill="C00000"/>
            <w:vAlign w:val="center"/>
          </w:tcPr>
          <w:p w14:paraId="57043C85" w14:textId="77777777" w:rsidR="009C218A" w:rsidRPr="009C218A" w:rsidRDefault="009C218A" w:rsidP="009C218A">
            <w:pPr>
              <w:jc w:val="center"/>
              <w:rPr>
                <w:rFonts w:eastAsia="Aptos" w:cs="Arial"/>
              </w:rPr>
            </w:pPr>
            <w:r w:rsidRPr="009C218A">
              <w:rPr>
                <w:rFonts w:eastAsia="Aptos" w:cs="Arial"/>
              </w:rPr>
              <w:t>High</w:t>
            </w:r>
          </w:p>
        </w:tc>
        <w:tc>
          <w:tcPr>
            <w:tcW w:w="1275" w:type="dxa"/>
            <w:shd w:val="clear" w:color="auto" w:fill="FFC000"/>
            <w:vAlign w:val="center"/>
          </w:tcPr>
          <w:p w14:paraId="5892931B" w14:textId="77777777" w:rsidR="009C218A" w:rsidRPr="009C218A" w:rsidRDefault="009C218A" w:rsidP="009C218A">
            <w:pPr>
              <w:jc w:val="center"/>
              <w:rPr>
                <w:rFonts w:eastAsia="Aptos" w:cs="Arial"/>
              </w:rPr>
            </w:pPr>
            <w:r w:rsidRPr="009C218A">
              <w:rPr>
                <w:rFonts w:eastAsia="Aptos" w:cs="Arial"/>
              </w:rPr>
              <w:t>Medium</w:t>
            </w:r>
          </w:p>
        </w:tc>
        <w:tc>
          <w:tcPr>
            <w:tcW w:w="1132" w:type="dxa"/>
            <w:shd w:val="clear" w:color="auto" w:fill="FFC000"/>
            <w:vAlign w:val="center"/>
          </w:tcPr>
          <w:p w14:paraId="0A225604" w14:textId="77777777" w:rsidR="009C218A" w:rsidRPr="009C218A" w:rsidRDefault="009C218A" w:rsidP="009C218A">
            <w:pPr>
              <w:jc w:val="center"/>
              <w:rPr>
                <w:rFonts w:eastAsia="Aptos" w:cs="Arial"/>
              </w:rPr>
            </w:pPr>
            <w:r w:rsidRPr="009C218A">
              <w:rPr>
                <w:rFonts w:eastAsia="Aptos" w:cs="Arial"/>
              </w:rPr>
              <w:t>Medium</w:t>
            </w:r>
          </w:p>
        </w:tc>
      </w:tr>
      <w:tr w:rsidR="009C218A" w:rsidRPr="009C218A" w14:paraId="3E552928" w14:textId="77777777" w:rsidTr="00C525C2">
        <w:tc>
          <w:tcPr>
            <w:tcW w:w="1967" w:type="dxa"/>
          </w:tcPr>
          <w:p w14:paraId="6394FD8A" w14:textId="77777777" w:rsidR="009C218A" w:rsidRPr="009C218A" w:rsidRDefault="009C218A" w:rsidP="009C218A">
            <w:pPr>
              <w:rPr>
                <w:rFonts w:eastAsia="Aptos" w:cs="Arial"/>
              </w:rPr>
            </w:pPr>
            <w:r w:rsidRPr="009C218A">
              <w:rPr>
                <w:rFonts w:eastAsia="Aptos" w:cs="Arial"/>
              </w:rPr>
              <w:t>Trapping/trade</w:t>
            </w:r>
          </w:p>
        </w:tc>
        <w:tc>
          <w:tcPr>
            <w:tcW w:w="1407" w:type="dxa"/>
            <w:shd w:val="clear" w:color="auto" w:fill="FFC000"/>
            <w:vAlign w:val="center"/>
          </w:tcPr>
          <w:p w14:paraId="65CF9430" w14:textId="77777777" w:rsidR="009C218A" w:rsidRPr="009C218A" w:rsidRDefault="009C218A" w:rsidP="009C218A">
            <w:pPr>
              <w:jc w:val="center"/>
              <w:rPr>
                <w:rFonts w:eastAsia="Aptos" w:cs="Arial"/>
              </w:rPr>
            </w:pPr>
            <w:r w:rsidRPr="009C218A">
              <w:rPr>
                <w:rFonts w:eastAsia="Aptos" w:cs="Arial"/>
              </w:rPr>
              <w:t>Medium</w:t>
            </w:r>
          </w:p>
        </w:tc>
        <w:tc>
          <w:tcPr>
            <w:tcW w:w="282" w:type="dxa"/>
            <w:vAlign w:val="center"/>
          </w:tcPr>
          <w:p w14:paraId="6774D558" w14:textId="77777777" w:rsidR="009C218A" w:rsidRPr="009C218A" w:rsidRDefault="009C218A" w:rsidP="009C218A">
            <w:pPr>
              <w:jc w:val="center"/>
              <w:rPr>
                <w:rFonts w:eastAsia="Aptos" w:cs="Arial"/>
              </w:rPr>
            </w:pPr>
          </w:p>
        </w:tc>
        <w:tc>
          <w:tcPr>
            <w:tcW w:w="1407" w:type="dxa"/>
            <w:shd w:val="clear" w:color="auto" w:fill="FFFF00"/>
            <w:vAlign w:val="center"/>
          </w:tcPr>
          <w:p w14:paraId="08297DFE" w14:textId="77777777" w:rsidR="009C218A" w:rsidRPr="009C218A" w:rsidRDefault="009C218A" w:rsidP="009C218A">
            <w:pPr>
              <w:jc w:val="center"/>
              <w:rPr>
                <w:rFonts w:eastAsia="Aptos" w:cs="Arial"/>
              </w:rPr>
            </w:pPr>
            <w:r w:rsidRPr="009C218A">
              <w:rPr>
                <w:rFonts w:eastAsia="Aptos" w:cs="Arial"/>
              </w:rPr>
              <w:t>Low</w:t>
            </w:r>
          </w:p>
        </w:tc>
        <w:tc>
          <w:tcPr>
            <w:tcW w:w="1546" w:type="dxa"/>
            <w:shd w:val="clear" w:color="auto" w:fill="C00000"/>
            <w:vAlign w:val="center"/>
          </w:tcPr>
          <w:p w14:paraId="3AD337C4" w14:textId="77777777" w:rsidR="009C218A" w:rsidRPr="009C218A" w:rsidRDefault="009C218A" w:rsidP="009C218A">
            <w:pPr>
              <w:jc w:val="center"/>
              <w:rPr>
                <w:rFonts w:eastAsia="Aptos" w:cs="Arial"/>
              </w:rPr>
            </w:pPr>
            <w:r w:rsidRPr="009C218A">
              <w:rPr>
                <w:rFonts w:eastAsia="Aptos" w:cs="Arial"/>
                <w:color w:val="FFFFFF"/>
              </w:rPr>
              <w:t>High</w:t>
            </w:r>
          </w:p>
        </w:tc>
        <w:tc>
          <w:tcPr>
            <w:tcW w:w="1275" w:type="dxa"/>
            <w:shd w:val="clear" w:color="auto" w:fill="FFFF00"/>
            <w:vAlign w:val="center"/>
          </w:tcPr>
          <w:p w14:paraId="540F2069" w14:textId="77777777" w:rsidR="009C218A" w:rsidRPr="009C218A" w:rsidRDefault="009C218A" w:rsidP="009C218A">
            <w:pPr>
              <w:jc w:val="center"/>
              <w:rPr>
                <w:rFonts w:eastAsia="Aptos" w:cs="Arial"/>
              </w:rPr>
            </w:pPr>
            <w:r w:rsidRPr="009C218A">
              <w:rPr>
                <w:rFonts w:eastAsia="Aptos" w:cs="Arial"/>
              </w:rPr>
              <w:t>Low</w:t>
            </w:r>
          </w:p>
        </w:tc>
        <w:tc>
          <w:tcPr>
            <w:tcW w:w="1132" w:type="dxa"/>
            <w:shd w:val="clear" w:color="auto" w:fill="FFC000"/>
            <w:vAlign w:val="center"/>
          </w:tcPr>
          <w:p w14:paraId="635B3D8D" w14:textId="77777777" w:rsidR="009C218A" w:rsidRPr="009C218A" w:rsidRDefault="009C218A" w:rsidP="009C218A">
            <w:pPr>
              <w:jc w:val="center"/>
              <w:rPr>
                <w:rFonts w:eastAsia="Aptos" w:cs="Arial"/>
              </w:rPr>
            </w:pPr>
            <w:r w:rsidRPr="009C218A">
              <w:rPr>
                <w:rFonts w:eastAsia="Aptos" w:cs="Arial"/>
              </w:rPr>
              <w:t>Medium</w:t>
            </w:r>
          </w:p>
        </w:tc>
      </w:tr>
    </w:tbl>
    <w:p w14:paraId="6418C2B0" w14:textId="77777777" w:rsidR="009C218A" w:rsidRPr="009C218A" w:rsidRDefault="009C218A" w:rsidP="009C218A">
      <w:pPr>
        <w:keepNext/>
        <w:keepLines/>
        <w:spacing w:after="0" w:line="240" w:lineRule="auto"/>
        <w:outlineLvl w:val="2"/>
        <w:rPr>
          <w:rFonts w:eastAsia="Yu Gothic Light" w:cs="Arial"/>
          <w:b/>
          <w:bCs/>
          <w:kern w:val="2"/>
          <w:lang w:val="en-GB"/>
          <w14:ligatures w14:val="standardContextual"/>
        </w:rPr>
      </w:pPr>
      <w:bookmarkStart w:id="2" w:name="_Toc208751134"/>
    </w:p>
    <w:p w14:paraId="24F1CE01" w14:textId="77777777" w:rsidR="009C218A" w:rsidRPr="009C218A" w:rsidRDefault="009C218A" w:rsidP="009C218A">
      <w:pPr>
        <w:keepNext/>
        <w:spacing w:after="0" w:line="240" w:lineRule="auto"/>
        <w:rPr>
          <w:rFonts w:ascii="Calibri" w:eastAsia="Aptos" w:hAnsi="Calibri" w:cs="Arial"/>
          <w:i/>
          <w:iCs/>
          <w:color w:val="0E2841"/>
          <w:kern w:val="2"/>
          <w:sz w:val="18"/>
          <w:szCs w:val="18"/>
          <w:lang w:val="en-GB"/>
          <w14:ligatures w14:val="standardContextual"/>
        </w:rPr>
      </w:pPr>
      <w:r w:rsidRPr="009C218A">
        <w:rPr>
          <w:rFonts w:eastAsia="Aptos" w:cs="Arial"/>
          <w:i/>
          <w:iCs/>
          <w:color w:val="0E2841"/>
          <w:kern w:val="2"/>
          <w:sz w:val="18"/>
          <w:szCs w:val="18"/>
          <w:lang w:val="en-GB"/>
          <w14:ligatures w14:val="standardContextual"/>
        </w:rPr>
        <w:t xml:space="preserve">Table </w:t>
      </w:r>
      <w:r w:rsidRPr="009C218A">
        <w:rPr>
          <w:rFonts w:eastAsia="Aptos" w:cs="Arial"/>
          <w:i/>
          <w:iCs/>
          <w:color w:val="0E2841"/>
          <w:kern w:val="2"/>
          <w:sz w:val="18"/>
          <w:szCs w:val="18"/>
          <w:lang w:val="en-GB"/>
          <w14:ligatures w14:val="standardContextual"/>
        </w:rPr>
        <w:fldChar w:fldCharType="begin"/>
      </w:r>
      <w:r w:rsidRPr="009C218A">
        <w:rPr>
          <w:rFonts w:eastAsia="Aptos" w:cs="Arial"/>
          <w:i/>
          <w:iCs/>
          <w:color w:val="0E2841"/>
          <w:kern w:val="2"/>
          <w:sz w:val="18"/>
          <w:szCs w:val="18"/>
          <w:lang w:val="en-GB"/>
          <w14:ligatures w14:val="standardContextual"/>
        </w:rPr>
        <w:instrText xml:space="preserve"> SEQ Table \* ARABIC </w:instrText>
      </w:r>
      <w:r w:rsidRPr="009C218A">
        <w:rPr>
          <w:rFonts w:eastAsia="Aptos" w:cs="Arial"/>
          <w:i/>
          <w:iCs/>
          <w:color w:val="0E2841"/>
          <w:kern w:val="2"/>
          <w:sz w:val="18"/>
          <w:szCs w:val="18"/>
          <w:lang w:val="en-GB"/>
          <w14:ligatures w14:val="standardContextual"/>
        </w:rPr>
        <w:fldChar w:fldCharType="separate"/>
      </w:r>
      <w:r w:rsidRPr="009C218A">
        <w:rPr>
          <w:rFonts w:eastAsia="Aptos" w:cs="Arial"/>
          <w:i/>
          <w:iCs/>
          <w:color w:val="0E2841"/>
          <w:kern w:val="2"/>
          <w:sz w:val="18"/>
          <w:szCs w:val="18"/>
          <w:lang w:val="en-GB"/>
          <w14:ligatures w14:val="standardContextual"/>
        </w:rPr>
        <w:t>1</w:t>
      </w:r>
      <w:r w:rsidRPr="009C218A">
        <w:rPr>
          <w:rFonts w:eastAsia="Aptos" w:cs="Arial"/>
          <w:i/>
          <w:iCs/>
          <w:color w:val="0E2841"/>
          <w:kern w:val="2"/>
          <w:sz w:val="18"/>
          <w:szCs w:val="18"/>
          <w:lang w:val="en-GB"/>
          <w14:ligatures w14:val="standardContextual"/>
        </w:rPr>
        <w:fldChar w:fldCharType="end"/>
      </w:r>
      <w:r w:rsidRPr="009C218A">
        <w:rPr>
          <w:rFonts w:eastAsia="Aptos" w:cs="Arial"/>
          <w:i/>
          <w:iCs/>
          <w:color w:val="0E2841"/>
          <w:kern w:val="2"/>
          <w:sz w:val="18"/>
          <w:szCs w:val="18"/>
          <w:lang w:val="en-GB"/>
          <w14:ligatures w14:val="standardContextual"/>
        </w:rPr>
        <w:t xml:space="preserve"> Global threat ranking of Steppe Eagle by region. Threats were scored by scope, severity and timing and considered at a global scale and by region. HIGH (</w:t>
      </w:r>
      <w:r w:rsidRPr="009C218A">
        <w:rPr>
          <w:rFonts w:eastAsia="Aptos" w:cs="Arial"/>
          <w:i/>
          <w:iCs/>
          <w:color w:val="FFFFFF"/>
          <w:kern w:val="2"/>
          <w:sz w:val="18"/>
          <w:szCs w:val="18"/>
          <w:shd w:val="clear" w:color="auto" w:fill="CC0000"/>
          <w:lang w:val="en-GB"/>
          <w14:ligatures w14:val="standardContextual"/>
        </w:rPr>
        <w:t>red</w:t>
      </w:r>
      <w:r w:rsidRPr="009C218A">
        <w:rPr>
          <w:rFonts w:eastAsia="Aptos" w:cs="Arial"/>
          <w:i/>
          <w:iCs/>
          <w:color w:val="0E2841"/>
          <w:kern w:val="2"/>
          <w:sz w:val="18"/>
          <w:szCs w:val="18"/>
          <w:lang w:val="en-GB"/>
          <w14:ligatures w14:val="standardContextual"/>
        </w:rPr>
        <w:t>) = threats with the highest potential impact; MEDIUM (</w:t>
      </w:r>
      <w:r w:rsidRPr="009C218A">
        <w:rPr>
          <w:rFonts w:eastAsia="Aptos" w:cs="Arial"/>
          <w:i/>
          <w:iCs/>
          <w:kern w:val="2"/>
          <w:sz w:val="18"/>
          <w:szCs w:val="18"/>
          <w:shd w:val="clear" w:color="auto" w:fill="FFC000"/>
          <w:lang w:val="en-GB"/>
          <w14:ligatures w14:val="standardContextual"/>
        </w:rPr>
        <w:t>orange</w:t>
      </w:r>
      <w:r w:rsidRPr="009C218A">
        <w:rPr>
          <w:rFonts w:eastAsia="Aptos" w:cs="Arial"/>
          <w:i/>
          <w:iCs/>
          <w:color w:val="0E2841"/>
          <w:kern w:val="2"/>
          <w:sz w:val="18"/>
          <w:szCs w:val="18"/>
          <w:lang w:val="en-GB"/>
          <w14:ligatures w14:val="standardContextual"/>
        </w:rPr>
        <w:t>); LOW (</w:t>
      </w:r>
      <w:r w:rsidRPr="009C218A">
        <w:rPr>
          <w:rFonts w:eastAsia="Aptos" w:cs="Arial"/>
          <w:i/>
          <w:iCs/>
          <w:kern w:val="2"/>
          <w:sz w:val="18"/>
          <w:szCs w:val="18"/>
          <w:shd w:val="clear" w:color="auto" w:fill="FFFF00"/>
          <w:lang w:val="en-GB"/>
          <w14:ligatures w14:val="standardContextual"/>
        </w:rPr>
        <w:t>yellow</w:t>
      </w:r>
      <w:r w:rsidRPr="009C218A">
        <w:rPr>
          <w:rFonts w:eastAsia="Aptos" w:cs="Arial"/>
          <w:i/>
          <w:iCs/>
          <w:color w:val="0E2841"/>
          <w:kern w:val="2"/>
          <w:sz w:val="18"/>
          <w:szCs w:val="18"/>
          <w:lang w:val="en-GB"/>
          <w14:ligatures w14:val="standardContextual"/>
        </w:rPr>
        <w:t>); UNKNOWN (</w:t>
      </w:r>
      <w:r w:rsidRPr="009C218A">
        <w:rPr>
          <w:rFonts w:eastAsia="Aptos" w:cs="Arial"/>
          <w:i/>
          <w:iCs/>
          <w:kern w:val="2"/>
          <w:sz w:val="18"/>
          <w:szCs w:val="18"/>
          <w:shd w:val="clear" w:color="auto" w:fill="66CCFF"/>
          <w:lang w:val="en-GB"/>
          <w14:ligatures w14:val="standardContextual"/>
        </w:rPr>
        <w:t>blue</w:t>
      </w:r>
      <w:r w:rsidRPr="009C218A">
        <w:rPr>
          <w:rFonts w:eastAsia="Aptos" w:cs="Arial"/>
          <w:i/>
          <w:iCs/>
          <w:color w:val="0E2841"/>
          <w:kern w:val="2"/>
          <w:sz w:val="18"/>
          <w:szCs w:val="18"/>
          <w:lang w:val="en-GB"/>
          <w14:ligatures w14:val="standardContextual"/>
        </w:rPr>
        <w:t>)= where there the severity of the threat is unknown but believed to be present; GREY = all available evidence suggests the threat is not present in the region.</w:t>
      </w:r>
    </w:p>
    <w:p w14:paraId="6B78BDB3" w14:textId="77777777" w:rsidR="009C218A" w:rsidRPr="009C218A" w:rsidRDefault="009C218A" w:rsidP="009C218A">
      <w:pPr>
        <w:spacing w:after="0" w:line="240" w:lineRule="auto"/>
        <w:rPr>
          <w:rFonts w:eastAsia="Aptos" w:cs="Arial"/>
          <w:kern w:val="2"/>
          <w:lang w:val="en-GB"/>
          <w14:ligatures w14:val="standardContextual"/>
        </w:rPr>
      </w:pPr>
    </w:p>
    <w:p w14:paraId="121264DB" w14:textId="77777777" w:rsidR="009C218A" w:rsidRPr="009C218A" w:rsidRDefault="009C218A" w:rsidP="009C218A">
      <w:pPr>
        <w:keepNext/>
        <w:keepLines/>
        <w:spacing w:after="0" w:line="240" w:lineRule="auto"/>
        <w:outlineLvl w:val="2"/>
        <w:rPr>
          <w:rFonts w:eastAsia="Yu Gothic Light" w:cs="Arial"/>
          <w:b/>
          <w:bCs/>
          <w:kern w:val="2"/>
          <w:lang w:val="en-GB"/>
          <w14:ligatures w14:val="standardContextual"/>
        </w:rPr>
      </w:pPr>
      <w:r w:rsidRPr="009C218A">
        <w:rPr>
          <w:rFonts w:eastAsia="Yu Gothic Light" w:cs="Arial"/>
          <w:b/>
          <w:bCs/>
          <w:kern w:val="2"/>
          <w:lang w:val="en-GB"/>
          <w14:ligatures w14:val="standardContextual"/>
        </w:rPr>
        <w:t xml:space="preserve">Energy Infrastructure </w:t>
      </w:r>
      <w:bookmarkEnd w:id="2"/>
    </w:p>
    <w:p w14:paraId="66B3DD87" w14:textId="77777777" w:rsidR="009C218A" w:rsidRPr="009C218A" w:rsidRDefault="009C218A" w:rsidP="009C218A">
      <w:pPr>
        <w:spacing w:after="0" w:line="240" w:lineRule="auto"/>
        <w:rPr>
          <w:rFonts w:eastAsia="Aptos" w:cs="Arial"/>
          <w:kern w:val="2"/>
          <w:lang w:val="en-GB"/>
          <w14:ligatures w14:val="standardContextual"/>
        </w:rPr>
      </w:pPr>
    </w:p>
    <w:p w14:paraId="1D46782F" w14:textId="77777777" w:rsidR="009C218A" w:rsidRPr="009C218A" w:rsidRDefault="009C218A" w:rsidP="009C218A">
      <w:pPr>
        <w:spacing w:after="0" w:line="240" w:lineRule="auto"/>
        <w:rPr>
          <w:rFonts w:eastAsia="Aptos" w:cs="Arial"/>
          <w:kern w:val="2"/>
          <w:lang w:val="en-GB"/>
          <w14:ligatures w14:val="standardContextual"/>
        </w:rPr>
      </w:pPr>
      <w:bookmarkStart w:id="3" w:name="_Toc208751135"/>
      <w:r w:rsidRPr="009C218A">
        <w:rPr>
          <w:rFonts w:eastAsia="Aptos" w:cs="Arial"/>
          <w:kern w:val="2"/>
          <w:lang w:val="en-GB"/>
          <w14:ligatures w14:val="standardContextual"/>
        </w:rPr>
        <w:t>Energy infrastructure presents three related risks for Steppe Eagle: electrocution, powerline collisions, and wind-turbine collisions.</w:t>
      </w:r>
      <w:bookmarkEnd w:id="3"/>
    </w:p>
    <w:p w14:paraId="337D6B62" w14:textId="77777777" w:rsidR="009C218A" w:rsidRPr="009C218A" w:rsidRDefault="009C218A" w:rsidP="009C218A">
      <w:pPr>
        <w:spacing w:after="0" w:line="240" w:lineRule="auto"/>
        <w:rPr>
          <w:rFonts w:eastAsia="Aptos" w:cs="Arial"/>
          <w:kern w:val="2"/>
          <w:lang w:val="en-GB"/>
          <w14:ligatures w14:val="standardContextual"/>
        </w:rPr>
      </w:pPr>
    </w:p>
    <w:p w14:paraId="6D8D4CF0" w14:textId="77777777" w:rsidR="009C218A" w:rsidRPr="009C218A" w:rsidRDefault="009C218A" w:rsidP="009C218A">
      <w:pPr>
        <w:keepNext/>
        <w:keepLines/>
        <w:spacing w:after="0" w:line="240" w:lineRule="auto"/>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Electrocution (Overall High)</w:t>
      </w:r>
    </w:p>
    <w:p w14:paraId="60CD982F"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4A542CCC"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Electrocution is a key threat to large raptors globally </w:t>
      </w:r>
      <w:r w:rsidRPr="009C218A">
        <w:rPr>
          <w:rFonts w:eastAsia="Aptos" w:cs="Arial"/>
          <w:noProof/>
          <w:kern w:val="2"/>
          <w:lang w:val="en-GB"/>
          <w14:ligatures w14:val="standardContextual"/>
        </w:rPr>
        <w:t>(Oppel et al. 2021; Serratosa et al. 2024; Slater et al. 2020)</w:t>
      </w:r>
      <w:r w:rsidRPr="009C218A">
        <w:rPr>
          <w:rFonts w:eastAsia="Aptos" w:cs="Arial"/>
          <w:kern w:val="2"/>
          <w:lang w:val="en-GB"/>
          <w14:ligatures w14:val="standardContextual"/>
        </w:rPr>
        <w:t xml:space="preserve">. In the largely treeless landscapes used by Steppe Eagle, electricity infrastructure offers perching and nesting sites, but birds are at risk when they simultaneously contact two uninsulated components or an uninsulated component and the ground </w:t>
      </w:r>
      <w:r w:rsidRPr="009C218A">
        <w:rPr>
          <w:rFonts w:eastAsia="Aptos" w:cs="Arial"/>
          <w:noProof/>
          <w:kern w:val="2"/>
          <w:lang w:val="en-GB"/>
          <w14:ligatures w14:val="standardContextual"/>
        </w:rPr>
        <w:t>(Slater et al. 2020)</w:t>
      </w:r>
      <w:r w:rsidRPr="009C218A">
        <w:rPr>
          <w:rFonts w:eastAsia="Aptos" w:cs="Arial"/>
          <w:kern w:val="2"/>
          <w:lang w:val="en-GB"/>
          <w14:ligatures w14:val="standardContextual"/>
        </w:rPr>
        <w:t xml:space="preserve">. Large numbers of Steppe Eagles have been recorded as electrocuted across the species’ range, highlighting the universal nature of this issue </w:t>
      </w:r>
      <w:r w:rsidRPr="009C218A">
        <w:rPr>
          <w:rFonts w:eastAsia="Aptos" w:cs="Arial"/>
          <w:noProof/>
          <w:kern w:val="2"/>
          <w:lang w:val="en-GB"/>
          <w14:ligatures w14:val="standardContextual"/>
        </w:rPr>
        <w:t>(McGrady et al. 2021)</w:t>
      </w:r>
      <w:r w:rsidRPr="009C218A">
        <w:rPr>
          <w:rFonts w:eastAsia="Aptos" w:cs="Arial"/>
          <w:kern w:val="2"/>
          <w:lang w:val="en-GB"/>
          <w14:ligatures w14:val="standardContextual"/>
        </w:rPr>
        <w:t xml:space="preserve">. True mortality is underestimated due to carcass decay and scavenging; within Kazakhstan alone, </w:t>
      </w:r>
      <w:r w:rsidRPr="009C218A">
        <w:rPr>
          <w:rFonts w:eastAsia="Aptos" w:cs="Arial"/>
          <w:kern w:val="2"/>
          <w:lang w:val="en-GB"/>
          <w14:ligatures w14:val="standardContextual"/>
        </w:rPr>
        <w:lastRenderedPageBreak/>
        <w:t xml:space="preserve">detection-bias adjustments suggest 9 to 90 times more deaths than found (see summary in </w:t>
      </w:r>
      <w:r w:rsidRPr="009C218A">
        <w:rPr>
          <w:rFonts w:eastAsia="Aptos" w:cs="Arial"/>
          <w:noProof/>
          <w:kern w:val="2"/>
          <w:lang w:val="en-GB"/>
          <w14:ligatures w14:val="standardContextual"/>
        </w:rPr>
        <w:t>Dwyer et al. (2022)</w:t>
      </w:r>
      <w:r w:rsidRPr="009C218A">
        <w:rPr>
          <w:rFonts w:eastAsia="Aptos" w:cs="Arial"/>
          <w:kern w:val="2"/>
          <w:lang w:val="en-GB"/>
          <w14:ligatures w14:val="standardContextual"/>
        </w:rPr>
        <w:t xml:space="preserve">. Electrocution also affects people via electricity outages and increased risk of steppe/bush fire in already fire-vulnerable habitats; the wider economic costs remain unquantified </w:t>
      </w:r>
      <w:r w:rsidRPr="009C218A">
        <w:rPr>
          <w:rFonts w:eastAsia="Aptos" w:cs="Arial"/>
          <w:noProof/>
          <w:kern w:val="2"/>
          <w:lang w:val="en-GB"/>
          <w14:ligatures w14:val="standardContextual"/>
        </w:rPr>
        <w:t>(Guil et al. 2018)</w:t>
      </w:r>
      <w:r w:rsidRPr="009C218A">
        <w:rPr>
          <w:rFonts w:eastAsia="Aptos" w:cs="Arial"/>
          <w:kern w:val="2"/>
          <w:lang w:val="en-GB"/>
          <w14:ligatures w14:val="standardContextual"/>
        </w:rPr>
        <w:t xml:space="preserve">. </w:t>
      </w:r>
    </w:p>
    <w:p w14:paraId="1A477344" w14:textId="77777777" w:rsidR="009C218A" w:rsidRPr="009C218A" w:rsidRDefault="009C218A" w:rsidP="009C218A">
      <w:pPr>
        <w:spacing w:after="0" w:line="240" w:lineRule="auto"/>
        <w:jc w:val="both"/>
        <w:rPr>
          <w:rFonts w:eastAsia="Aptos" w:cs="Arial"/>
          <w:kern w:val="2"/>
          <w:lang w:val="en-GB"/>
          <w14:ligatures w14:val="standardContextual"/>
        </w:rPr>
      </w:pPr>
    </w:p>
    <w:p w14:paraId="421DB36C"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In Kazakhstan and Mongolia (breeding range) electrocution is widespread, with carcass rates recently as high as 22 carcasses per 10 km in Western Kazakhstan </w:t>
      </w:r>
      <w:r w:rsidRPr="009C218A">
        <w:rPr>
          <w:rFonts w:eastAsia="Aptos" w:cs="Arial"/>
          <w:noProof/>
          <w:kern w:val="2"/>
          <w:lang w:val="en-GB"/>
          <w14:ligatures w14:val="standardContextual"/>
        </w:rPr>
        <w:t>(Alexandrovich et al. 2024)</w:t>
      </w:r>
      <w:r w:rsidRPr="009C218A">
        <w:rPr>
          <w:rFonts w:eastAsia="Aptos" w:cs="Arial"/>
          <w:kern w:val="2"/>
          <w:lang w:val="en-GB"/>
          <w14:ligatures w14:val="standardContextual"/>
        </w:rPr>
        <w:t xml:space="preserve"> and 8.1 carcasses per 1000 poles (combined Golden and Steppe Eagle) in Mongolia </w:t>
      </w:r>
      <w:r w:rsidRPr="009C218A">
        <w:rPr>
          <w:rFonts w:eastAsia="Aptos" w:cs="Arial"/>
          <w:noProof/>
          <w:kern w:val="2"/>
          <w:lang w:val="en-GB"/>
          <w14:ligatures w14:val="standardContextual"/>
        </w:rPr>
        <w:t>(Purevdorj et al. 2025)</w:t>
      </w:r>
      <w:r w:rsidRPr="009C218A">
        <w:rPr>
          <w:rFonts w:eastAsia="Aptos" w:cs="Arial"/>
          <w:kern w:val="2"/>
          <w:lang w:val="en-GB"/>
          <w14:ligatures w14:val="standardContextual"/>
        </w:rPr>
        <w:t xml:space="preserve">. </w:t>
      </w:r>
      <w:r w:rsidRPr="009C218A">
        <w:rPr>
          <w:rFonts w:eastAsia="Aptos" w:cs="Arial"/>
          <w:noProof/>
          <w:kern w:val="2"/>
          <w:lang w:val="en-GB"/>
          <w14:ligatures w14:val="standardContextual"/>
        </w:rPr>
        <w:t>Karyakin (2008)</w:t>
      </w:r>
      <w:r w:rsidRPr="009C218A">
        <w:rPr>
          <w:rFonts w:eastAsia="Aptos" w:cs="Arial"/>
          <w:kern w:val="2"/>
          <w:lang w:val="en-GB"/>
          <w14:ligatures w14:val="standardContextual"/>
        </w:rPr>
        <w:t xml:space="preserve"> estimated that 51% of all raptor electrocutions in Kazakhstan are of Steppe Eagle, and risk may increase locally where prey densities are unusually high </w:t>
      </w:r>
      <w:r w:rsidRPr="009C218A">
        <w:rPr>
          <w:rFonts w:eastAsia="Aptos" w:cs="Arial"/>
          <w:noProof/>
          <w:kern w:val="2"/>
          <w:lang w:val="en-GB"/>
          <w14:ligatures w14:val="standardContextual"/>
        </w:rPr>
        <w:t>(Purevdorj et al. 2025)</w:t>
      </w:r>
      <w:r w:rsidRPr="009C218A">
        <w:rPr>
          <w:rFonts w:eastAsia="Aptos" w:cs="Arial"/>
          <w:kern w:val="2"/>
          <w:lang w:val="en-GB"/>
          <w14:ligatures w14:val="standardContextual"/>
        </w:rPr>
        <w:t xml:space="preserve">. In their wintering range, large congregations at refuse and dump sites can bring birds into close proximity with unsafe lines </w:t>
      </w:r>
      <w:r w:rsidRPr="009C218A">
        <w:rPr>
          <w:rFonts w:eastAsia="Aptos" w:cs="Arial"/>
          <w:noProof/>
          <w:kern w:val="2"/>
          <w:lang w:val="en-GB"/>
          <w14:ligatures w14:val="standardContextual"/>
        </w:rPr>
        <w:t>(Keijmel et al. 2020)</w:t>
      </w:r>
      <w:r w:rsidRPr="009C218A">
        <w:rPr>
          <w:rFonts w:eastAsia="Aptos" w:cs="Arial"/>
          <w:kern w:val="2"/>
          <w:lang w:val="en-GB"/>
          <w14:ligatures w14:val="standardContextual"/>
        </w:rPr>
        <w:t xml:space="preserve">. In Saudi Arabia, 14km of powerlines near dumps may kill up to 240 individuals annually </w:t>
      </w:r>
      <w:r w:rsidRPr="009C218A">
        <w:rPr>
          <w:rFonts w:eastAsia="Aptos" w:cs="Arial"/>
          <w:noProof/>
          <w:kern w:val="2"/>
          <w:lang w:val="en-GB"/>
          <w14:ligatures w14:val="standardContextual"/>
        </w:rPr>
        <w:t>(Shobrak et al. 2022)</w:t>
      </w:r>
      <w:r w:rsidRPr="009C218A">
        <w:rPr>
          <w:rFonts w:eastAsia="Aptos" w:cs="Arial"/>
          <w:kern w:val="2"/>
          <w:lang w:val="en-GB"/>
          <w14:ligatures w14:val="standardContextual"/>
        </w:rPr>
        <w:t xml:space="preserve">. Electrocution is also of growing concern in sub-Saharan Africa for Steppe Eagle and other migrating raptors (S. Thomsett pers. comm.), with Steppe Eagle considered particularly high risk in the region </w:t>
      </w:r>
      <w:r w:rsidRPr="009C218A">
        <w:rPr>
          <w:rFonts w:eastAsia="Aptos" w:cs="Arial"/>
          <w:noProof/>
          <w:kern w:val="2"/>
          <w:lang w:val="en-GB"/>
          <w14:ligatures w14:val="standardContextual"/>
        </w:rPr>
        <w:t>(Ngila et al. 2024)</w:t>
      </w:r>
      <w:r w:rsidRPr="009C218A">
        <w:rPr>
          <w:rFonts w:eastAsia="Aptos" w:cs="Arial"/>
          <w:kern w:val="2"/>
          <w:lang w:val="en-GB"/>
          <w14:ligatures w14:val="standardContextual"/>
        </w:rPr>
        <w:t>. While insulation and undergrounding have been implemented in some regions, most of the mitigation measures have not specifically been targeted at Steppe Eagle hotspots.</w:t>
      </w:r>
    </w:p>
    <w:p w14:paraId="08790729" w14:textId="77777777" w:rsidR="009C218A" w:rsidRPr="009C218A" w:rsidRDefault="009C218A" w:rsidP="009C218A">
      <w:pPr>
        <w:spacing w:after="0" w:line="240" w:lineRule="auto"/>
        <w:jc w:val="both"/>
        <w:rPr>
          <w:rFonts w:eastAsia="Aptos" w:cs="Arial"/>
          <w:kern w:val="2"/>
          <w:lang w:val="en-GB"/>
          <w14:ligatures w14:val="standardContextual"/>
        </w:rPr>
      </w:pPr>
    </w:p>
    <w:p w14:paraId="261469F7" w14:textId="77777777" w:rsidR="009C218A" w:rsidRPr="009C218A" w:rsidRDefault="009C218A" w:rsidP="009C218A">
      <w:pPr>
        <w:keepNext/>
        <w:keepLines/>
        <w:spacing w:after="0" w:line="240" w:lineRule="auto"/>
        <w:outlineLvl w:val="3"/>
        <w:rPr>
          <w:rFonts w:eastAsia="Yu Gothic Light" w:cs="Arial"/>
          <w:i/>
          <w:iCs/>
          <w:kern w:val="2"/>
          <w:lang w:val="en-GB"/>
          <w14:ligatures w14:val="standardContextual"/>
        </w:rPr>
      </w:pPr>
      <w:bookmarkStart w:id="4" w:name="_Toc208751136"/>
      <w:r w:rsidRPr="009C218A">
        <w:rPr>
          <w:rFonts w:eastAsia="Yu Gothic Light" w:cs="Arial"/>
          <w:i/>
          <w:iCs/>
          <w:kern w:val="2"/>
          <w:lang w:val="en-GB"/>
          <w14:ligatures w14:val="standardContextual"/>
        </w:rPr>
        <w:t>Wind-turbine collision (Overall Medium)</w:t>
      </w:r>
      <w:bookmarkEnd w:id="4"/>
    </w:p>
    <w:p w14:paraId="7831F9CD"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30491BD8"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Rapid wind-power expansion is of growing concern for large soaring birds</w:t>
      </w:r>
      <w:r w:rsidRPr="009C218A">
        <w:rPr>
          <w:rFonts w:eastAsia="Aptos" w:cs="Arial"/>
          <w:b/>
          <w:bCs/>
          <w:kern w:val="2"/>
          <w:lang w:val="en-GB"/>
          <w14:ligatures w14:val="standardContextual"/>
        </w:rPr>
        <w:t xml:space="preserve"> </w:t>
      </w:r>
      <w:r w:rsidRPr="009C218A">
        <w:rPr>
          <w:rFonts w:eastAsia="Aptos" w:cs="Arial"/>
          <w:noProof/>
          <w:kern w:val="2"/>
          <w14:ligatures w14:val="standardContextual"/>
        </w:rPr>
        <w:t>(De Lucas et al. 2008)</w:t>
      </w:r>
      <w:r w:rsidRPr="009C218A">
        <w:rPr>
          <w:rFonts w:eastAsia="Aptos" w:cs="Arial"/>
          <w:kern w:val="2"/>
          <w14:ligatures w14:val="standardContextual"/>
        </w:rPr>
        <w:t xml:space="preserve">. For Steppe Eagle, the spread of wind energy facilities along key breeding areas, migration bottlenecks and congregation sites poses a risk of fatal collisions </w:t>
      </w:r>
      <w:r w:rsidRPr="009C218A">
        <w:rPr>
          <w:rFonts w:eastAsia="Aptos" w:cs="Arial"/>
          <w:noProof/>
          <w:kern w:val="2"/>
          <w:lang w:val="en-GB"/>
          <w14:ligatures w14:val="standardContextual"/>
        </w:rPr>
        <w:t>(Karyakin et al. 2021)</w:t>
      </w:r>
      <w:r w:rsidRPr="009C218A">
        <w:rPr>
          <w:rFonts w:eastAsia="Aptos" w:cs="Arial"/>
          <w:kern w:val="2"/>
          <w14:ligatures w14:val="standardContextual"/>
        </w:rPr>
        <w:t xml:space="preserve">. Modelling from satellite-tagging indicates up to 7% of the 6,888–7,371 Steppe Eagles migrating annually through a proposed site could be at risk of collision </w:t>
      </w:r>
      <w:r w:rsidRPr="009C218A">
        <w:rPr>
          <w:rFonts w:eastAsia="Aptos" w:cs="Arial"/>
          <w:noProof/>
          <w:kern w:val="2"/>
          <w14:ligatures w14:val="standardContextual"/>
        </w:rPr>
        <w:t>(Karyakin et al. 2021)</w:t>
      </w:r>
      <w:r w:rsidRPr="009C218A">
        <w:rPr>
          <w:rFonts w:eastAsia="Aptos" w:cs="Arial"/>
          <w:kern w:val="2"/>
          <w14:ligatures w14:val="standardContextual"/>
        </w:rPr>
        <w:t xml:space="preserve">. Avoidance rates remain largely untested for this species, but potential impacts at bottlenecks are clear. </w:t>
      </w:r>
      <w:r w:rsidRPr="009C218A">
        <w:rPr>
          <w:rFonts w:eastAsia="Aptos" w:cs="Arial"/>
          <w:kern w:val="2"/>
          <w:lang w:val="en-GB"/>
          <w14:ligatures w14:val="standardContextual"/>
        </w:rPr>
        <w:t xml:space="preserve">Wind farms also result in habitat loss through displacement, causing eagles to avoid the area near the turbines; while construction footprints are relatively small, disturbance and collisions can be far more consequential </w:t>
      </w:r>
      <w:r w:rsidRPr="009C218A">
        <w:rPr>
          <w:rFonts w:eastAsia="Aptos" w:cs="Arial"/>
          <w:noProof/>
          <w:kern w:val="2"/>
          <w:lang w:val="en-GB"/>
          <w14:ligatures w14:val="standardContextual"/>
        </w:rPr>
        <w:t>(Percival 2005)</w:t>
      </w:r>
      <w:r w:rsidRPr="009C218A">
        <w:rPr>
          <w:rFonts w:eastAsia="Aptos" w:cs="Arial"/>
          <w:kern w:val="2"/>
          <w:lang w:val="en-GB"/>
          <w14:ligatures w14:val="standardContextual"/>
        </w:rPr>
        <w:t xml:space="preserve">. </w:t>
      </w:r>
    </w:p>
    <w:p w14:paraId="7FBDF65F" w14:textId="77777777" w:rsidR="009C218A" w:rsidRPr="009C218A" w:rsidRDefault="009C218A" w:rsidP="009C218A">
      <w:pPr>
        <w:spacing w:after="0" w:line="240" w:lineRule="auto"/>
        <w:jc w:val="both"/>
        <w:rPr>
          <w:rFonts w:eastAsia="Aptos" w:cs="Arial"/>
          <w:kern w:val="2"/>
          <w:lang w:val="en-GB"/>
          <w14:ligatures w14:val="standardContextual"/>
        </w:rPr>
      </w:pPr>
    </w:p>
    <w:p w14:paraId="35A1909A" w14:textId="77777777" w:rsidR="009C218A" w:rsidRPr="009C218A" w:rsidRDefault="009C218A" w:rsidP="009C218A">
      <w:pPr>
        <w:spacing w:after="0" w:line="240" w:lineRule="auto"/>
        <w:jc w:val="both"/>
        <w:rPr>
          <w:rFonts w:eastAsia="Aptos" w:cs="Arial"/>
          <w:kern w:val="2"/>
          <w:lang w:val="en-AE"/>
          <w14:ligatures w14:val="standardContextual"/>
        </w:rPr>
      </w:pPr>
      <w:r w:rsidRPr="009C218A">
        <w:rPr>
          <w:rFonts w:eastAsia="Aptos" w:cs="Arial"/>
          <w:kern w:val="2"/>
          <w:lang w:val="en-GB"/>
          <w14:ligatures w14:val="standardContextual"/>
        </w:rPr>
        <w:t xml:space="preserve">Risks increase with large turbines and long wind blades (&gt;30 meters long), and where prey/carrion attract raptors </w:t>
      </w:r>
      <w:r w:rsidRPr="009C218A">
        <w:rPr>
          <w:rFonts w:eastAsia="Aptos" w:cs="Arial"/>
          <w:noProof/>
          <w:kern w:val="2"/>
          <w:lang w:val="en-GB"/>
          <w14:ligatures w14:val="standardContextual"/>
        </w:rPr>
        <w:t>(Percival 2005; Schaub et al. 2024)</w:t>
      </w:r>
      <w:r w:rsidRPr="009C218A">
        <w:rPr>
          <w:rFonts w:eastAsia="Aptos" w:cs="Arial"/>
          <w:kern w:val="2"/>
          <w:lang w:val="en-GB"/>
          <w14:ligatures w14:val="standardContextual"/>
        </w:rPr>
        <w:t xml:space="preserve">. Whether adults or sub-adults are more affected is unstudied for Steppe Eagle (cf. </w:t>
      </w:r>
      <w:r w:rsidRPr="009C218A">
        <w:rPr>
          <w:rFonts w:eastAsia="Aptos" w:cs="Arial"/>
          <w:noProof/>
          <w:kern w:val="2"/>
          <w14:ligatures w14:val="standardContextual"/>
        </w:rPr>
        <w:t>Dahl et al. (2013))</w:t>
      </w:r>
      <w:r w:rsidRPr="009C218A">
        <w:rPr>
          <w:rFonts w:eastAsia="Aptos" w:cs="Arial"/>
          <w:kern w:val="2"/>
          <w:lang w:val="en-GB"/>
          <w14:ligatures w14:val="standardContextual"/>
        </w:rPr>
        <w:t>, but given current declines, either could have population-level effects.</w:t>
      </w:r>
      <w:r w:rsidRPr="009C218A">
        <w:rPr>
          <w:rFonts w:eastAsia="Aptos" w:cs="Arial"/>
          <w:kern w:val="2"/>
          <w14:ligatures w14:val="standardContextual"/>
        </w:rPr>
        <w:t xml:space="preserve"> </w:t>
      </w:r>
      <w:r w:rsidRPr="009C218A">
        <w:rPr>
          <w:rFonts w:eastAsia="Aptos" w:cs="Arial"/>
          <w:kern w:val="2"/>
          <w:lang w:val="en-AE"/>
          <w14:ligatures w14:val="standardContextual"/>
        </w:rPr>
        <w:t xml:space="preserve">Wind farms can also create barriers to migration, forcing birds to take longer or more energy-intensive routes, since soaring raptors reliant on land-based thermals are channelled through narrow “bottlenecks” </w:t>
      </w:r>
      <w:r w:rsidRPr="009C218A">
        <w:rPr>
          <w:rFonts w:eastAsia="Aptos" w:cs="Arial"/>
          <w:noProof/>
          <w:kern w:val="2"/>
          <w:lang w:val="en-AE"/>
          <w14:ligatures w14:val="standardContextual"/>
        </w:rPr>
        <w:t>(Barrios &amp; Rodriguez 2004; Meyburg et al. 2003)</w:t>
      </w:r>
      <w:r w:rsidRPr="009C218A">
        <w:rPr>
          <w:rFonts w:eastAsia="Aptos" w:cs="Arial"/>
          <w:kern w:val="2"/>
          <w:lang w:val="en-AE"/>
          <w14:ligatures w14:val="standardContextual"/>
        </w:rPr>
        <w:t xml:space="preserve">. </w:t>
      </w:r>
      <w:r w:rsidRPr="009C218A">
        <w:rPr>
          <w:rFonts w:eastAsia="Aptos" w:cs="Arial"/>
          <w:kern w:val="2"/>
          <w:lang w:val="en-GB"/>
          <w14:ligatures w14:val="standardContextual"/>
        </w:rPr>
        <w:t>In eastern Kazakhstan, the Karatau Ridge (a critical migration bottleneck for Steppe, Eastern Imperial (</w:t>
      </w:r>
      <w:r w:rsidRPr="009C218A">
        <w:rPr>
          <w:rFonts w:eastAsia="Aptos" w:cs="Arial"/>
          <w:i/>
          <w:iCs/>
          <w:kern w:val="2"/>
          <w:lang w:val="en-GB"/>
          <w14:ligatures w14:val="standardContextual"/>
        </w:rPr>
        <w:t>A. heliaca</w:t>
      </w:r>
      <w:r w:rsidRPr="009C218A">
        <w:rPr>
          <w:rFonts w:eastAsia="Aptos" w:cs="Arial"/>
          <w:kern w:val="2"/>
          <w:lang w:val="en-GB"/>
          <w14:ligatures w14:val="standardContextual"/>
        </w:rPr>
        <w:t>), and Greater Spotted Eagles (</w:t>
      </w:r>
      <w:r w:rsidRPr="009C218A">
        <w:rPr>
          <w:rFonts w:eastAsia="Aptos" w:cs="Arial"/>
          <w:i/>
          <w:iCs/>
          <w:kern w:val="2"/>
          <w:lang w:val="en-GB"/>
          <w14:ligatures w14:val="standardContextual"/>
        </w:rPr>
        <w:t>Clanga clanga</w:t>
      </w:r>
      <w:r w:rsidRPr="009C218A">
        <w:rPr>
          <w:rFonts w:eastAsia="Aptos" w:cs="Arial"/>
          <w:kern w:val="2"/>
          <w:lang w:val="en-GB"/>
          <w14:ligatures w14:val="standardContextual"/>
        </w:rPr>
        <w:t xml:space="preserve">), is threatened by existing and planned wind farms </w:t>
      </w:r>
      <w:r w:rsidRPr="009C218A">
        <w:rPr>
          <w:rFonts w:eastAsia="Aptos" w:cs="Arial"/>
          <w:noProof/>
          <w:kern w:val="2"/>
          <w:lang w:val="en-GB"/>
          <w14:ligatures w14:val="standardContextual"/>
        </w:rPr>
        <w:t>(Karyakin et al. 2021; Karyakin et al. 2024)</w:t>
      </w:r>
      <w:r w:rsidRPr="009C218A">
        <w:rPr>
          <w:rFonts w:eastAsia="Aptos" w:cs="Arial"/>
          <w:kern w:val="2"/>
          <w:lang w:val="en-GB"/>
          <w14:ligatures w14:val="standardContextual"/>
        </w:rPr>
        <w:t xml:space="preserve">, with similar risks </w:t>
      </w:r>
      <w:r w:rsidRPr="009C218A">
        <w:rPr>
          <w:rFonts w:eastAsia="Aptos" w:cs="Arial"/>
          <w:kern w:val="2"/>
          <w:lang w:val="en-AE"/>
          <w14:ligatures w14:val="standardContextual"/>
        </w:rPr>
        <w:t xml:space="preserve">documented in other globally important migratory corridors, including the Rift Valley, the Red Sea, the eastern Mediterranean, and the Caspian Sea </w:t>
      </w:r>
      <w:r w:rsidRPr="009C218A">
        <w:rPr>
          <w:rFonts w:eastAsia="Aptos" w:cs="Arial"/>
          <w:noProof/>
          <w:kern w:val="2"/>
          <w:lang w:val="en-AE"/>
          <w14:ligatures w14:val="standardContextual"/>
        </w:rPr>
        <w:t>(Hilgerloh et al. 2011; Watson et al. 2018)</w:t>
      </w:r>
      <w:r w:rsidRPr="009C218A">
        <w:rPr>
          <w:rFonts w:eastAsia="Aptos" w:cs="Arial"/>
          <w:kern w:val="2"/>
          <w:lang w:val="en-AE"/>
          <w14:ligatures w14:val="standardContextual"/>
        </w:rPr>
        <w:t xml:space="preserve">. </w:t>
      </w:r>
    </w:p>
    <w:p w14:paraId="1235219D" w14:textId="77777777" w:rsidR="009C218A" w:rsidRPr="009C218A" w:rsidRDefault="009C218A" w:rsidP="009C218A">
      <w:pPr>
        <w:spacing w:after="0" w:line="240" w:lineRule="auto"/>
        <w:jc w:val="both"/>
        <w:rPr>
          <w:rFonts w:eastAsia="Aptos" w:cs="Arial"/>
          <w:kern w:val="2"/>
          <w:lang w:val="en-AE"/>
          <w14:ligatures w14:val="standardContextual"/>
        </w:rPr>
      </w:pPr>
    </w:p>
    <w:p w14:paraId="1B574A52" w14:textId="77777777" w:rsidR="009C218A" w:rsidRPr="009C218A" w:rsidRDefault="009C218A" w:rsidP="009C218A">
      <w:pPr>
        <w:keepNext/>
        <w:keepLines/>
        <w:spacing w:after="0" w:line="240" w:lineRule="auto"/>
        <w:jc w:val="both"/>
        <w:outlineLvl w:val="2"/>
        <w:rPr>
          <w:rFonts w:eastAsia="Yu Gothic Light" w:cs="Arial"/>
          <w:b/>
          <w:bCs/>
          <w:kern w:val="2"/>
          <w:lang w:val="en-GB"/>
          <w14:ligatures w14:val="standardContextual"/>
        </w:rPr>
      </w:pPr>
      <w:bookmarkStart w:id="5" w:name="_Toc208751138"/>
      <w:r w:rsidRPr="009C218A">
        <w:rPr>
          <w:rFonts w:eastAsia="Yu Gothic Light" w:cs="Arial"/>
          <w:b/>
          <w:bCs/>
          <w:kern w:val="2"/>
          <w:lang w:val="en-GB"/>
          <w14:ligatures w14:val="standardContextual"/>
        </w:rPr>
        <w:t>Secondary poisoning &amp; environmental contaminants</w:t>
      </w:r>
    </w:p>
    <w:p w14:paraId="7ECAEDCC" w14:textId="77777777" w:rsidR="009C218A" w:rsidRPr="009C218A" w:rsidRDefault="009C218A" w:rsidP="009C218A">
      <w:pPr>
        <w:spacing w:after="0" w:line="240" w:lineRule="auto"/>
        <w:rPr>
          <w:rFonts w:ascii="Calibri" w:eastAsia="Aptos" w:hAnsi="Calibri" w:cs="Arial"/>
          <w:kern w:val="2"/>
          <w:lang w:val="en-GB"/>
          <w14:ligatures w14:val="standardContextual"/>
        </w:rPr>
      </w:pPr>
    </w:p>
    <w:bookmarkEnd w:id="5"/>
    <w:p w14:paraId="4A11AC49"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Poisoning and environmental contaminants are one of the most critical pressures on raptors globally </w:t>
      </w:r>
      <w:r w:rsidRPr="009C218A">
        <w:rPr>
          <w:rFonts w:eastAsia="Aptos" w:cs="Arial"/>
          <w:noProof/>
          <w:kern w:val="2"/>
          <w:lang w:val="en-GB"/>
          <w14:ligatures w14:val="standardContextual"/>
        </w:rPr>
        <w:t>(McClure et al. 2018; Serratosa et al. 2024)</w:t>
      </w:r>
      <w:r w:rsidRPr="009C218A">
        <w:rPr>
          <w:rFonts w:eastAsia="Aptos" w:cs="Arial"/>
          <w:kern w:val="2"/>
          <w:lang w:val="en-GB"/>
          <w14:ligatures w14:val="standardContextual"/>
        </w:rPr>
        <w:t xml:space="preserve"> and Steppe Eagles are at risk of poisoning across their range and annual cycle </w:t>
      </w:r>
      <w:r w:rsidRPr="009C218A">
        <w:rPr>
          <w:rFonts w:eastAsia="Aptos" w:cs="Arial"/>
          <w:noProof/>
          <w:kern w:val="2"/>
          <w:lang w:val="en-GB"/>
          <w14:ligatures w14:val="standardContextual"/>
        </w:rPr>
        <w:t>(Karyakin et al. 2025; Keith &amp; Bruggers 1998; McGrady et al. 2021)</w:t>
      </w:r>
      <w:r w:rsidRPr="009C218A">
        <w:rPr>
          <w:rFonts w:eastAsia="Aptos" w:cs="Arial"/>
          <w:kern w:val="2"/>
          <w:lang w:val="en-GB"/>
          <w14:ligatures w14:val="standardContextual"/>
        </w:rPr>
        <w:t xml:space="preserve">, primarily via indirect secondary poisoning rather than direct targeting (though see Unsafe water under localised threats). The drivers of secondary poisoning are both specific targeted campaigns, generally funded and/or endorsed by governments, and individuals (potentially inadvertently) using pesticides incorrectly. Risk is heightened on wintering grounds where scavenging increases </w:t>
      </w:r>
      <w:r w:rsidRPr="009C218A">
        <w:rPr>
          <w:rFonts w:eastAsia="Aptos" w:cs="Arial"/>
          <w:noProof/>
          <w:kern w:val="2"/>
          <w:lang w:val="en-GB"/>
          <w14:ligatures w14:val="standardContextual"/>
        </w:rPr>
        <w:t>(McGrady et al. 2021)</w:t>
      </w:r>
      <w:r w:rsidRPr="009C218A">
        <w:rPr>
          <w:rFonts w:eastAsia="Aptos" w:cs="Arial"/>
          <w:kern w:val="2"/>
          <w:lang w:val="en-GB"/>
          <w14:ligatures w14:val="standardContextual"/>
        </w:rPr>
        <w:t xml:space="preserve">. </w:t>
      </w:r>
    </w:p>
    <w:p w14:paraId="230B4C0E" w14:textId="77777777" w:rsidR="009C218A" w:rsidRPr="009C218A" w:rsidRDefault="009C218A" w:rsidP="009C218A">
      <w:pPr>
        <w:spacing w:after="0" w:line="240" w:lineRule="auto"/>
        <w:jc w:val="both"/>
        <w:rPr>
          <w:rFonts w:eastAsia="Aptos" w:cs="Arial"/>
          <w:kern w:val="2"/>
          <w:lang w:val="en-GB"/>
          <w14:ligatures w14:val="standardContextual"/>
        </w:rPr>
      </w:pPr>
    </w:p>
    <w:p w14:paraId="03717F45"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bookmarkStart w:id="6" w:name="_Toc208751139"/>
      <w:r w:rsidRPr="009C218A">
        <w:rPr>
          <w:rFonts w:eastAsia="Yu Gothic Light" w:cs="Arial"/>
          <w:i/>
          <w:iCs/>
          <w:kern w:val="2"/>
          <w:lang w:val="en-GB"/>
          <w14:ligatures w14:val="standardContextual"/>
        </w:rPr>
        <w:lastRenderedPageBreak/>
        <w:t>Rodenticides and insecticides (Overall Medium)</w:t>
      </w:r>
      <w:bookmarkEnd w:id="6"/>
    </w:p>
    <w:p w14:paraId="342C26CD"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1CD94ACF"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Rodenticides are used at dumpsites and around domestic, industrial and agricultural operations. While legislation varies by country, commonly encountered compounds are second generation rodenticides such as bromadiolone </w:t>
      </w:r>
      <w:r w:rsidRPr="009C218A">
        <w:rPr>
          <w:rFonts w:eastAsia="Aptos" w:cs="Arial"/>
          <w:noProof/>
          <w:kern w:val="2"/>
          <w:lang w:val="en-GB"/>
          <w14:ligatures w14:val="standardContextual"/>
        </w:rPr>
        <w:t>(Nakayama et al. 2019)</w:t>
      </w:r>
      <w:r w:rsidRPr="009C218A">
        <w:rPr>
          <w:rFonts w:eastAsia="Aptos" w:cs="Arial"/>
          <w:kern w:val="2"/>
          <w:lang w:val="en-GB"/>
          <w14:ligatures w14:val="standardContextual"/>
        </w:rPr>
        <w:t>. Secondary poisoning of non-target wildlife is a known shortcoming of second-generation anticoagulant (SGA) rodenticides; some are licensed only for covered/indoor use but are applied inappropriately, increasing exposure of scavengers to poisoned carcasses. In Mongolia, 1 million hectares were treated with bromadiolone to regulate Brandt’s Vole (</w:t>
      </w:r>
      <w:r w:rsidRPr="009C218A">
        <w:rPr>
          <w:rFonts w:eastAsia="Aptos" w:cs="Arial"/>
          <w:i/>
          <w:iCs/>
          <w:kern w:val="2"/>
          <w:lang w:val="en-GB"/>
          <w14:ligatures w14:val="standardContextual"/>
        </w:rPr>
        <w:t>Microtus brandtii</w:t>
      </w:r>
      <w:r w:rsidRPr="009C218A">
        <w:rPr>
          <w:rFonts w:eastAsia="Aptos" w:cs="Arial"/>
          <w:kern w:val="2"/>
          <w:lang w:val="en-GB"/>
          <w14:ligatures w14:val="standardContextual"/>
        </w:rPr>
        <w:t>)</w:t>
      </w:r>
      <w:r w:rsidRPr="009C218A">
        <w:rPr>
          <w:rFonts w:eastAsia="Aptos" w:cs="Arial"/>
          <w:i/>
          <w:iCs/>
          <w:kern w:val="2"/>
          <w:lang w:val="en-GB"/>
          <w14:ligatures w14:val="standardContextual"/>
        </w:rPr>
        <w:t xml:space="preserve"> </w:t>
      </w:r>
      <w:r w:rsidRPr="009C218A">
        <w:rPr>
          <w:rFonts w:eastAsia="Aptos" w:cs="Arial"/>
          <w:noProof/>
          <w:kern w:val="2"/>
          <w:lang w:val="en-GB"/>
          <w14:ligatures w14:val="standardContextual"/>
        </w:rPr>
        <w:t>(Kovács et al. 2014)</w:t>
      </w:r>
      <w:r w:rsidRPr="009C218A">
        <w:rPr>
          <w:rFonts w:eastAsia="Aptos" w:cs="Arial"/>
          <w:kern w:val="2"/>
          <w:lang w:val="en-GB"/>
          <w14:ligatures w14:val="standardContextual"/>
        </w:rPr>
        <w:t xml:space="preserve">, causing additional mortality of Steppe Eagle and other raptors, and a 33% decline in the number of breeding pairs on the Kazakhstan-Mongolian border in the years immediately following the poisoning event </w:t>
      </w:r>
      <w:r w:rsidRPr="009C218A">
        <w:rPr>
          <w:rFonts w:eastAsia="Aptos" w:cs="Arial"/>
          <w:noProof/>
          <w:kern w:val="2"/>
          <w:lang w:val="en-GB"/>
          <w14:ligatures w14:val="standardContextual"/>
        </w:rPr>
        <w:t>(Karyakin 2010)</w:t>
      </w:r>
      <w:r w:rsidRPr="009C218A">
        <w:rPr>
          <w:rFonts w:eastAsia="Aptos" w:cs="Arial"/>
          <w:kern w:val="2"/>
          <w:lang w:val="en-GB"/>
          <w14:ligatures w14:val="standardContextual"/>
        </w:rPr>
        <w:t xml:space="preserve">. </w:t>
      </w:r>
    </w:p>
    <w:p w14:paraId="5717B3DA" w14:textId="77777777" w:rsidR="009C218A" w:rsidRPr="009C218A" w:rsidRDefault="009C218A" w:rsidP="009C218A">
      <w:pPr>
        <w:spacing w:after="0" w:line="240" w:lineRule="auto"/>
        <w:jc w:val="both"/>
        <w:rPr>
          <w:rFonts w:eastAsia="Aptos" w:cs="Arial"/>
          <w:kern w:val="2"/>
          <w:lang w:val="en-GB"/>
          <w14:ligatures w14:val="standardContextual"/>
        </w:rPr>
      </w:pPr>
    </w:p>
    <w:p w14:paraId="435B8511"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Plague management (to reduce rodent numbers following population explosion) and its wider impacts through secondary poisoning across the breeding range are poorly understood but represent a significant risk to Steppe Eagles. During the breeding season, rodents form a significant proportion of the diet of adults and provisioned young (e.g. McGrady </w:t>
      </w:r>
      <w:r w:rsidRPr="009C218A">
        <w:rPr>
          <w:rFonts w:eastAsia="Aptos" w:cs="Arial"/>
          <w:i/>
          <w:iCs/>
          <w:kern w:val="2"/>
          <w:lang w:val="en-GB"/>
          <w14:ligatures w14:val="standardContextual"/>
        </w:rPr>
        <w:t>et al</w:t>
      </w:r>
      <w:r w:rsidRPr="009C218A">
        <w:rPr>
          <w:rFonts w:eastAsia="Aptos" w:cs="Arial"/>
          <w:kern w:val="2"/>
          <w:lang w:val="en-GB"/>
          <w14:ligatures w14:val="standardContextual"/>
        </w:rPr>
        <w:t xml:space="preserve"> 2021, Karyakin </w:t>
      </w:r>
      <w:r w:rsidRPr="009C218A">
        <w:rPr>
          <w:rFonts w:eastAsia="Aptos" w:cs="Arial"/>
          <w:i/>
          <w:iCs/>
          <w:kern w:val="2"/>
          <w:lang w:val="en-GB"/>
          <w14:ligatures w14:val="standardContextual"/>
        </w:rPr>
        <w:t xml:space="preserve">et al </w:t>
      </w:r>
      <w:r w:rsidRPr="009C218A">
        <w:rPr>
          <w:rFonts w:eastAsia="Aptos" w:cs="Arial"/>
          <w:kern w:val="2"/>
          <w:lang w:val="en-GB"/>
          <w14:ligatures w14:val="standardContextual"/>
        </w:rPr>
        <w:t>2023), so even small-scale rodenticide use could be threat. Outside the breeding season, Steppe Eagles often congregate at dumpsites or slaughterhouses, where they are exposed to rodent control practices. These sites also attract other scavengers, and lethal control of mammalian scavengers (including the use of strychnine and other controlled substances) is common. If carcasses are not removed or safely disposed of (buried/burned), they become a secondary-poisoning risk. Control of insects such as locusts has also been widespread, with instances of secondary poisoning reported (S. Thomsett pers. comm.). Because there is no universal requirement to report ‘by-catch’ casualties, data on the impacts on Steppe Eagle and other raptors are limited.</w:t>
      </w:r>
    </w:p>
    <w:p w14:paraId="290CB2F8" w14:textId="77777777" w:rsidR="009C218A" w:rsidRPr="009C218A" w:rsidRDefault="009C218A" w:rsidP="009C218A">
      <w:pPr>
        <w:spacing w:after="0" w:line="240" w:lineRule="auto"/>
        <w:jc w:val="both"/>
        <w:rPr>
          <w:rFonts w:eastAsia="Aptos" w:cs="Arial"/>
          <w:kern w:val="2"/>
          <w:lang w:val="en-GB"/>
          <w14:ligatures w14:val="standardContextual"/>
        </w:rPr>
      </w:pPr>
    </w:p>
    <w:p w14:paraId="673AAD1B"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bookmarkStart w:id="7" w:name="_Toc208751141"/>
      <w:r w:rsidRPr="009C218A">
        <w:rPr>
          <w:rFonts w:eastAsia="Yu Gothic Light" w:cs="Arial"/>
          <w:i/>
          <w:iCs/>
          <w:kern w:val="2"/>
          <w:lang w:val="en-GB"/>
          <w14:ligatures w14:val="standardContextual"/>
        </w:rPr>
        <w:t>NSAIDs (Unknown)</w:t>
      </w:r>
      <w:bookmarkEnd w:id="7"/>
    </w:p>
    <w:p w14:paraId="510FDCEB"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689B03BA"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The effects of Non-Steroidal Anti-Inflammatory Drugs (NSAIDs) on Steppe Eagle (as well as other non-vulture Accipitriformes) is limited. The strongest evidence comes from </w:t>
      </w:r>
      <w:r w:rsidRPr="009C218A">
        <w:rPr>
          <w:rFonts w:eastAsia="Aptos" w:cs="Arial"/>
          <w:noProof/>
          <w:kern w:val="2"/>
          <w:lang w:val="en-GB"/>
          <w14:ligatures w14:val="standardContextual"/>
        </w:rPr>
        <w:t>Sharma et al. (2014)</w:t>
      </w:r>
      <w:r w:rsidRPr="009C218A">
        <w:rPr>
          <w:rFonts w:eastAsia="Aptos" w:cs="Arial"/>
          <w:kern w:val="2"/>
          <w:lang w:val="en-GB"/>
          <w14:ligatures w14:val="standardContextual"/>
        </w:rPr>
        <w:t xml:space="preserve">: necropsies of two Steppe Eagles from the Jorbeer carcass-disposal site (India) showed clinical signs, histopathology and diclofenac residues consistent with diclofenac toxicity in </w:t>
      </w:r>
      <w:r w:rsidRPr="009C218A">
        <w:rPr>
          <w:rFonts w:eastAsia="Aptos" w:cs="Arial"/>
          <w:i/>
          <w:iCs/>
          <w:kern w:val="2"/>
          <w:lang w:val="en-GB"/>
          <w14:ligatures w14:val="standardContextual"/>
        </w:rPr>
        <w:t xml:space="preserve">Gyps </w:t>
      </w:r>
      <w:r w:rsidRPr="009C218A">
        <w:rPr>
          <w:rFonts w:eastAsia="Aptos" w:cs="Arial"/>
          <w:kern w:val="2"/>
          <w:lang w:val="en-GB"/>
          <w14:ligatures w14:val="standardContextual"/>
        </w:rPr>
        <w:t xml:space="preserve">vultures. Several subsequent publications report dead Steppe Eagles at the same site </w:t>
      </w:r>
      <w:r w:rsidRPr="009C218A">
        <w:rPr>
          <w:rFonts w:eastAsia="Aptos" w:cs="Arial"/>
          <w:noProof/>
          <w:kern w:val="2"/>
          <w:lang w:val="en-GB"/>
          <w14:ligatures w14:val="standardContextual"/>
        </w:rPr>
        <w:t>(Bohra &amp; Rao 2023; Bohra &amp; Vyas 2018)</w:t>
      </w:r>
      <w:r w:rsidRPr="009C218A">
        <w:rPr>
          <w:rFonts w:eastAsia="Aptos" w:cs="Arial"/>
          <w:kern w:val="2"/>
          <w:lang w:val="en-GB"/>
          <w14:ligatures w14:val="standardContextual"/>
        </w:rPr>
        <w:t xml:space="preserve">, including 231 Steppe Eagles found dead between 2017-2022, though no post-mortem toxicity testing exists to corroborate these findings, nor to indicate toxicity of related veterinary drugs. NSAIDs, specifically diclofenac, caused the collapse of the South and South-east Asia’s Vulture population </w:t>
      </w:r>
      <w:r w:rsidRPr="009C218A">
        <w:rPr>
          <w:rFonts w:eastAsia="Aptos" w:cs="Arial"/>
          <w:noProof/>
          <w:kern w:val="2"/>
          <w:lang w:val="en-GB"/>
          <w14:ligatures w14:val="standardContextual"/>
        </w:rPr>
        <w:t>(Green et al. 2004)</w:t>
      </w:r>
      <w:r w:rsidRPr="009C218A">
        <w:rPr>
          <w:rFonts w:eastAsia="Aptos" w:cs="Arial"/>
          <w:kern w:val="2"/>
          <w:lang w:val="en-GB"/>
          <w14:ligatures w14:val="standardContextual"/>
        </w:rPr>
        <w:t xml:space="preserve">. There is limited evidence that NSAIDs are a primary driver of Steppe Eagle decline but given the species’ association with livestock carcasses where NSAID use persists, NSAIDs represent a potentially high threat </w:t>
      </w:r>
      <w:r w:rsidRPr="009C218A">
        <w:rPr>
          <w:rFonts w:eastAsia="Aptos" w:cs="Arial"/>
          <w:noProof/>
          <w:kern w:val="2"/>
          <w:lang w:val="en-GB"/>
          <w14:ligatures w14:val="standardContextual"/>
        </w:rPr>
        <w:t>(McGrady et al. 2021)</w:t>
      </w:r>
      <w:r w:rsidRPr="009C218A">
        <w:rPr>
          <w:rFonts w:eastAsia="Aptos" w:cs="Arial"/>
          <w:kern w:val="2"/>
          <w:lang w:val="en-GB"/>
          <w14:ligatures w14:val="standardContextual"/>
        </w:rPr>
        <w:t>. Therefore, there is an urgent need to improve population monitoring and toxicology capacity in the Indian sub-continent and other areas where NSAID use continues.</w:t>
      </w:r>
      <w:r w:rsidRPr="009C218A" w:rsidDel="00771FB8">
        <w:rPr>
          <w:rFonts w:eastAsia="Aptos" w:cs="Arial"/>
          <w:kern w:val="2"/>
          <w:lang w:val="en-GB"/>
          <w14:ligatures w14:val="standardContextual"/>
        </w:rPr>
        <w:t xml:space="preserve"> </w:t>
      </w:r>
    </w:p>
    <w:p w14:paraId="1DEAE70A" w14:textId="77777777" w:rsidR="009C218A" w:rsidRPr="009C218A" w:rsidRDefault="009C218A" w:rsidP="009C218A">
      <w:pPr>
        <w:spacing w:after="0" w:line="240" w:lineRule="auto"/>
        <w:jc w:val="both"/>
        <w:rPr>
          <w:rFonts w:eastAsia="Aptos" w:cs="Arial"/>
          <w:kern w:val="2"/>
          <w:lang w:val="en-GB"/>
          <w14:ligatures w14:val="standardContextual"/>
        </w:rPr>
      </w:pPr>
    </w:p>
    <w:p w14:paraId="57AE36C2" w14:textId="77777777" w:rsidR="009C218A" w:rsidRPr="009C218A" w:rsidRDefault="009C218A" w:rsidP="009C218A">
      <w:pPr>
        <w:keepNext/>
        <w:keepLines/>
        <w:spacing w:after="0" w:line="240" w:lineRule="auto"/>
        <w:jc w:val="both"/>
        <w:outlineLvl w:val="2"/>
        <w:rPr>
          <w:rFonts w:eastAsia="Yu Gothic Light" w:cs="Arial"/>
          <w:b/>
          <w:bCs/>
          <w:kern w:val="2"/>
          <w:lang w:val="en-GB"/>
          <w14:ligatures w14:val="standardContextual"/>
        </w:rPr>
      </w:pPr>
      <w:bookmarkStart w:id="8" w:name="_Toc208751143"/>
      <w:r w:rsidRPr="009C218A">
        <w:rPr>
          <w:rFonts w:eastAsia="Yu Gothic Light" w:cs="Arial"/>
          <w:b/>
          <w:bCs/>
          <w:kern w:val="2"/>
          <w:lang w:val="en-GB"/>
          <w14:ligatures w14:val="standardContextual"/>
        </w:rPr>
        <w:t>I</w:t>
      </w:r>
      <w:bookmarkEnd w:id="8"/>
      <w:r w:rsidRPr="009C218A">
        <w:rPr>
          <w:rFonts w:eastAsia="Yu Gothic Light" w:cs="Arial"/>
          <w:b/>
          <w:bCs/>
          <w:kern w:val="2"/>
          <w:lang w:val="en-GB"/>
          <w14:ligatures w14:val="standardContextual"/>
        </w:rPr>
        <w:t xml:space="preserve">llegal and unsustainable take (IKB) </w:t>
      </w:r>
    </w:p>
    <w:p w14:paraId="51779F4B"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7526F2E2"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The illegal and unsustainable take of Steppe Eagle is reported from across the entire species’ range, in different forms ‘Take’ includes hunting for sport or taxidermy and live take for the pet/falconry trade </w:t>
      </w:r>
      <w:r w:rsidRPr="009C218A">
        <w:rPr>
          <w:rFonts w:eastAsia="Aptos" w:cs="Arial"/>
          <w:noProof/>
          <w:kern w:val="2"/>
          <w:lang w:val="en-GB"/>
          <w14:ligatures w14:val="standardContextual"/>
        </w:rPr>
        <w:t>(Brochet et al. 2016)</w:t>
      </w:r>
      <w:r w:rsidRPr="009C218A">
        <w:rPr>
          <w:rFonts w:eastAsia="Aptos" w:cs="Arial"/>
          <w:kern w:val="2"/>
          <w:lang w:val="en-GB"/>
          <w14:ligatures w14:val="standardContextual"/>
        </w:rPr>
        <w:t>, though legality varies by country. IKB pressure is often concentrated at migration bottlenecks where birds are predictable and accessible.</w:t>
      </w:r>
    </w:p>
    <w:p w14:paraId="7240C4DB"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br w:type="page"/>
      </w:r>
    </w:p>
    <w:p w14:paraId="39CCF008"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lastRenderedPageBreak/>
        <w:t>Illegal killing (Overall Medium)</w:t>
      </w:r>
    </w:p>
    <w:p w14:paraId="06214118"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44CAF58F"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Illegal shooting of Steppe Eagle is particularly severe in the Levant (Syria, Lebanon), where migrating birds concentrate along the eastern Mediterranean and are killed for sport or for taxidermy </w:t>
      </w:r>
      <w:r w:rsidRPr="009C218A">
        <w:rPr>
          <w:rFonts w:eastAsia="Aptos" w:cs="Arial"/>
          <w:noProof/>
          <w:kern w:val="2"/>
          <w:lang w:val="en-GB"/>
          <w14:ligatures w14:val="standardContextual"/>
        </w:rPr>
        <w:t>(Brochet et al. 2019; Van Maanen et al. 2001)</w:t>
      </w:r>
      <w:r w:rsidRPr="009C218A">
        <w:rPr>
          <w:rFonts w:eastAsia="Aptos" w:cs="Arial"/>
          <w:kern w:val="2"/>
          <w:lang w:val="en-GB"/>
          <w14:ligatures w14:val="standardContextual"/>
        </w:rPr>
        <w:t xml:space="preserve">. Falcon trappers operating in North Africa and the Middle East also kill Steppe Eagles because they are perceived as threats to their falcons or disruptive to trapping activities </w:t>
      </w:r>
      <w:r w:rsidRPr="009C218A">
        <w:rPr>
          <w:rFonts w:eastAsia="Aptos" w:cs="Arial"/>
          <w:noProof/>
          <w:kern w:val="2"/>
          <w:lang w:val="en-GB"/>
          <w14:ligatures w14:val="standardContextual"/>
        </w:rPr>
        <w:t>(Karyakin et al. 2016; Khoury et al. 2020)</w:t>
      </w:r>
      <w:r w:rsidRPr="009C218A">
        <w:rPr>
          <w:rFonts w:eastAsia="Aptos" w:cs="Arial"/>
          <w:kern w:val="2"/>
          <w:lang w:val="en-GB"/>
          <w14:ligatures w14:val="standardContextual"/>
        </w:rPr>
        <w:t>. Shooting is also a pressure in the breeding range, with a satellite tagged individual shot when still within their natal range (E. Bragin pers. comms.).</w:t>
      </w:r>
    </w:p>
    <w:p w14:paraId="393B3F7F" w14:textId="77777777" w:rsidR="009C218A" w:rsidRPr="009C218A" w:rsidRDefault="009C218A" w:rsidP="009C218A">
      <w:pPr>
        <w:spacing w:after="0" w:line="240" w:lineRule="auto"/>
        <w:jc w:val="both"/>
        <w:rPr>
          <w:rFonts w:eastAsia="Aptos" w:cs="Arial"/>
          <w:kern w:val="2"/>
          <w:lang w:val="en-GB"/>
          <w14:ligatures w14:val="standardContextual"/>
        </w:rPr>
      </w:pPr>
    </w:p>
    <w:p w14:paraId="30FFCF18"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Take &amp; live trade (Overall Medium)</w:t>
      </w:r>
    </w:p>
    <w:p w14:paraId="60B88B08"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22BA9E68"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Live market trade of Steppe Eagles is well documented, as has been observed in Cairo </w:t>
      </w:r>
      <w:r w:rsidRPr="009C218A">
        <w:rPr>
          <w:rFonts w:eastAsia="Aptos" w:cs="Arial"/>
          <w:noProof/>
          <w:kern w:val="2"/>
          <w:lang w:val="en-GB"/>
          <w14:ligatures w14:val="standardContextual"/>
        </w:rPr>
        <w:t>(Habib 2023)</w:t>
      </w:r>
      <w:r w:rsidRPr="009C218A">
        <w:rPr>
          <w:rFonts w:eastAsia="Aptos" w:cs="Arial"/>
          <w:kern w:val="2"/>
          <w:lang w:val="en-GB"/>
          <w14:ligatures w14:val="standardContextual"/>
        </w:rPr>
        <w:t xml:space="preserve"> and the Al Ghazil market in Bagdad, where dozens can be seen in autumn and spring </w:t>
      </w:r>
      <w:r w:rsidRPr="009C218A">
        <w:rPr>
          <w:rFonts w:eastAsia="Aptos" w:cs="Arial"/>
          <w:noProof/>
          <w:kern w:val="2"/>
          <w:lang w:val="en-GB"/>
          <w14:ligatures w14:val="standardContextual"/>
        </w:rPr>
        <w:t>(Al-Sheikhly et al. 2017)</w:t>
      </w:r>
      <w:r w:rsidRPr="009C218A">
        <w:rPr>
          <w:rFonts w:eastAsia="Aptos" w:cs="Arial"/>
          <w:kern w:val="2"/>
          <w:lang w:val="en-GB"/>
          <w14:ligatures w14:val="standardContextual"/>
        </w:rPr>
        <w:t xml:space="preserve">. Increasingly, trade has shifted online, with sales via social media and e-commerce platforms </w:t>
      </w:r>
      <w:r w:rsidRPr="009C218A">
        <w:rPr>
          <w:rFonts w:eastAsia="Aptos" w:cs="Arial"/>
          <w:noProof/>
          <w:kern w:val="2"/>
          <w:lang w:val="en-GB"/>
          <w14:ligatures w14:val="standardContextual"/>
        </w:rPr>
        <w:t>(Aidek &amp; Eid 2025; Eid &amp; Handal 2018)</w:t>
      </w:r>
      <w:r w:rsidRPr="009C218A">
        <w:rPr>
          <w:rFonts w:eastAsia="Aptos" w:cs="Arial"/>
          <w:kern w:val="2"/>
          <w:lang w:val="en-GB"/>
          <w14:ligatures w14:val="standardContextual"/>
        </w:rPr>
        <w:t xml:space="preserve">. Similar online trends are reported in Southeast Asia (e.g. Myanmar). In the breeding range, some Steppe Eagles are used for traditional hunting, although Golden Eagle </w:t>
      </w:r>
      <w:r w:rsidRPr="009C218A">
        <w:rPr>
          <w:rFonts w:eastAsia="Aptos" w:cs="Arial"/>
          <w:i/>
          <w:iCs/>
          <w:kern w:val="2"/>
          <w:lang w:val="en-GB"/>
          <w14:ligatures w14:val="standardContextual"/>
        </w:rPr>
        <w:t>A. chrysaetos</w:t>
      </w:r>
      <w:r w:rsidRPr="009C218A">
        <w:rPr>
          <w:rFonts w:eastAsia="Aptos" w:cs="Arial"/>
          <w:kern w:val="2"/>
          <w:lang w:val="en-GB"/>
          <w14:ligatures w14:val="standardContextual"/>
        </w:rPr>
        <w:t xml:space="preserve"> is generally preferred </w:t>
      </w:r>
      <w:r w:rsidRPr="009C218A">
        <w:rPr>
          <w:rFonts w:eastAsia="Aptos" w:cs="Arial"/>
          <w:noProof/>
          <w:kern w:val="2"/>
          <w:lang w:val="en-GB"/>
          <w14:ligatures w14:val="standardContextual"/>
        </w:rPr>
        <w:t>(Sklyarenko 2023)</w:t>
      </w:r>
      <w:r w:rsidRPr="009C218A">
        <w:rPr>
          <w:rFonts w:eastAsia="Aptos" w:cs="Arial"/>
          <w:kern w:val="2"/>
          <w:lang w:val="en-GB"/>
          <w14:ligatures w14:val="standardContextual"/>
        </w:rPr>
        <w:t>.</w:t>
      </w:r>
      <w:r w:rsidRPr="009C218A">
        <w:rPr>
          <w:rFonts w:eastAsia="Aptos" w:cs="Arial"/>
          <w:b/>
          <w:bCs/>
          <w:kern w:val="2"/>
          <w:lang w:val="en-GB"/>
          <w14:ligatures w14:val="standardContextual"/>
        </w:rPr>
        <w:t xml:space="preserve"> </w:t>
      </w:r>
      <w:r w:rsidRPr="009C218A">
        <w:rPr>
          <w:rFonts w:eastAsia="Aptos" w:cs="Arial"/>
          <w:kern w:val="2"/>
          <w:lang w:val="en-GB"/>
          <w14:ligatures w14:val="standardContextual"/>
        </w:rPr>
        <w:t xml:space="preserve">Persecution of eagles is also reported from parts of China </w:t>
      </w:r>
      <w:r w:rsidRPr="009C218A">
        <w:rPr>
          <w:rFonts w:eastAsia="Aptos" w:cs="Arial"/>
          <w:noProof/>
          <w:kern w:val="2"/>
          <w:lang w:val="en-GB"/>
          <w14:ligatures w14:val="standardContextual"/>
        </w:rPr>
        <w:t>(Karyakin et al. 2016; MaMing 2023; MaMing &amp; Zhao 2013)</w:t>
      </w:r>
      <w:r w:rsidRPr="009C218A">
        <w:rPr>
          <w:rFonts w:eastAsia="Aptos" w:cs="Arial"/>
          <w:kern w:val="2"/>
          <w:lang w:val="en-GB"/>
          <w14:ligatures w14:val="standardContextual"/>
        </w:rPr>
        <w:t xml:space="preserve"> and parts of Africa </w:t>
      </w:r>
      <w:r w:rsidRPr="009C218A">
        <w:rPr>
          <w:rFonts w:eastAsia="Aptos" w:cs="Arial"/>
          <w:noProof/>
          <w:kern w:val="2"/>
          <w:lang w:val="en-GB"/>
          <w14:ligatures w14:val="standardContextual"/>
        </w:rPr>
        <w:t>(Ogada et al. 2022)</w:t>
      </w:r>
      <w:r w:rsidRPr="009C218A">
        <w:rPr>
          <w:rFonts w:eastAsia="Aptos" w:cs="Arial"/>
          <w:kern w:val="2"/>
          <w:lang w:val="en-GB"/>
          <w14:ligatures w14:val="standardContextual"/>
        </w:rPr>
        <w:t>.</w:t>
      </w:r>
    </w:p>
    <w:p w14:paraId="6C5BAFDB" w14:textId="77777777" w:rsidR="009C218A" w:rsidRPr="009C218A" w:rsidRDefault="009C218A" w:rsidP="009C218A">
      <w:pPr>
        <w:spacing w:after="0" w:line="240" w:lineRule="auto"/>
        <w:jc w:val="both"/>
        <w:rPr>
          <w:rFonts w:eastAsia="Aptos" w:cs="Arial"/>
          <w:kern w:val="2"/>
          <w:lang w:val="en-GB"/>
          <w14:ligatures w14:val="standardContextual"/>
        </w:rPr>
      </w:pPr>
    </w:p>
    <w:p w14:paraId="1476479E"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Overall, the IKB pressure is strongest where migration funnels through narrow corridors, and where enforcement capacity is limited (see </w:t>
      </w:r>
      <w:r w:rsidRPr="009C218A">
        <w:rPr>
          <w:rFonts w:eastAsia="Aptos" w:cs="Arial"/>
          <w:noProof/>
          <w:kern w:val="2"/>
          <w:lang w:val="en-GB"/>
          <w14:ligatures w14:val="standardContextual"/>
        </w:rPr>
        <w:t>Van Maanen et al. (2001)</w:t>
      </w:r>
      <w:r w:rsidRPr="009C218A">
        <w:rPr>
          <w:rFonts w:eastAsia="Aptos" w:cs="Arial"/>
          <w:kern w:val="2"/>
          <w:lang w:val="en-GB"/>
          <w14:ligatures w14:val="standardContextual"/>
        </w:rPr>
        <w:t xml:space="preserve"> for an example from Georgia). Detection is imperfect and incidents are under-reported, so available figures likely underestimate true levels.</w:t>
      </w:r>
    </w:p>
    <w:p w14:paraId="18A630F9" w14:textId="77777777" w:rsidR="009C218A" w:rsidRPr="009C218A" w:rsidRDefault="009C218A" w:rsidP="009C218A">
      <w:pPr>
        <w:spacing w:after="0" w:line="240" w:lineRule="auto"/>
        <w:jc w:val="both"/>
        <w:rPr>
          <w:rFonts w:eastAsia="Aptos" w:cs="Arial"/>
          <w:kern w:val="2"/>
          <w:highlight w:val="yellow"/>
          <w:lang w:val="en-GB"/>
          <w14:ligatures w14:val="standardContextual"/>
        </w:rPr>
      </w:pPr>
    </w:p>
    <w:p w14:paraId="3AB17941" w14:textId="77777777" w:rsidR="009C218A" w:rsidRPr="009C218A" w:rsidRDefault="009C218A" w:rsidP="009C218A">
      <w:pPr>
        <w:keepNext/>
        <w:keepLines/>
        <w:spacing w:after="0" w:line="240" w:lineRule="auto"/>
        <w:jc w:val="both"/>
        <w:outlineLvl w:val="2"/>
        <w:rPr>
          <w:rFonts w:eastAsia="Yu Gothic Light" w:cs="Arial"/>
          <w:b/>
          <w:bCs/>
          <w:kern w:val="2"/>
          <w:lang w:val="en-GB"/>
          <w14:ligatures w14:val="standardContextual"/>
        </w:rPr>
      </w:pPr>
      <w:bookmarkStart w:id="9" w:name="_Toc208751146"/>
      <w:r w:rsidRPr="009C218A">
        <w:rPr>
          <w:rFonts w:eastAsia="Yu Gothic Light" w:cs="Arial"/>
          <w:b/>
          <w:bCs/>
          <w:kern w:val="2"/>
          <w:lang w:val="en-GB"/>
          <w14:ligatures w14:val="standardContextual"/>
        </w:rPr>
        <w:t>Environmental change &amp; resource dynamics</w:t>
      </w:r>
    </w:p>
    <w:p w14:paraId="45858050"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2D9864C4"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Habitat change, prey dynamics and fire regimes act together, with climate change amplifying many pathways. Effects are both direct (e.g., nest loss to fire) and indirect (vegetation structure → prey cycles → foraging success), and they vary by region and season.</w:t>
      </w:r>
    </w:p>
    <w:p w14:paraId="4A5E75AA" w14:textId="77777777" w:rsidR="009C218A" w:rsidRPr="009C218A" w:rsidRDefault="009C218A" w:rsidP="009C218A">
      <w:pPr>
        <w:spacing w:after="0" w:line="240" w:lineRule="auto"/>
        <w:jc w:val="both"/>
        <w:rPr>
          <w:rFonts w:eastAsia="Aptos" w:cs="Arial"/>
          <w:kern w:val="2"/>
          <w:lang w:val="en-GB"/>
          <w14:ligatures w14:val="standardContextual"/>
        </w:rPr>
      </w:pPr>
    </w:p>
    <w:p w14:paraId="24D4D905"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 xml:space="preserve">Habitat loss and alteration (Unknown) </w:t>
      </w:r>
    </w:p>
    <w:p w14:paraId="14965BA0"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6745D58D"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In Türkiye, conversion of grasslands to agricultural fields is considered a High threat, alongside the drainage of wetlands </w:t>
      </w:r>
      <w:r w:rsidRPr="009C218A">
        <w:rPr>
          <w:rFonts w:eastAsia="Aptos" w:cs="Arial"/>
          <w:noProof/>
          <w:kern w:val="2"/>
          <w:lang w:val="en-GB"/>
          <w14:ligatures w14:val="standardContextual"/>
        </w:rPr>
        <w:t>(Ministry of Agriculture &amp; Forestry 2023)</w:t>
      </w:r>
      <w:r w:rsidRPr="009C218A">
        <w:rPr>
          <w:rFonts w:eastAsia="Aptos" w:cs="Arial"/>
          <w:kern w:val="2"/>
          <w:lang w:val="en-GB"/>
          <w14:ligatures w14:val="standardContextual"/>
        </w:rPr>
        <w:t xml:space="preserve">. Afforestation of steppe habitats is considered a low threat in Türkiye </w:t>
      </w:r>
      <w:r w:rsidRPr="009C218A">
        <w:rPr>
          <w:rFonts w:eastAsia="Aptos" w:cs="Arial"/>
          <w:noProof/>
          <w:kern w:val="2"/>
          <w:lang w:val="en-GB"/>
          <w14:ligatures w14:val="standardContextual"/>
        </w:rPr>
        <w:t>(Ministry of Agriculture &amp; Forestry 2023)</w:t>
      </w:r>
      <w:r w:rsidRPr="009C218A">
        <w:rPr>
          <w:rFonts w:eastAsia="Aptos" w:cs="Arial"/>
          <w:kern w:val="2"/>
          <w:lang w:val="en-GB"/>
          <w14:ligatures w14:val="standardContextual"/>
        </w:rPr>
        <w:t xml:space="preserve"> and is not described as a major pressure elsewhere. Loss of habitat due to mining exploration and associated infrastructure, which leads to changes in vegetation structure and depletion of natural resources in China, has driven localised declines of raptors in China </w:t>
      </w:r>
      <w:r w:rsidRPr="009C218A">
        <w:rPr>
          <w:rFonts w:eastAsia="Aptos" w:cs="Arial"/>
          <w:noProof/>
          <w:kern w:val="2"/>
          <w:lang w:val="en-GB"/>
          <w14:ligatures w14:val="standardContextual"/>
        </w:rPr>
        <w:t>(MaMing &amp; Zhao 2013)</w:t>
      </w:r>
      <w:r w:rsidRPr="009C218A">
        <w:rPr>
          <w:rFonts w:eastAsia="Aptos" w:cs="Arial"/>
          <w:kern w:val="2"/>
          <w:lang w:val="en-GB"/>
          <w14:ligatures w14:val="standardContextual"/>
        </w:rPr>
        <w:t xml:space="preserve">. The conversion of prime steppe habitat to agriculture was raised as a threat as early as the 1950’s by Dementiev &amp; Gladkov (1951), with both conversion to arable fields and increased raising pressure from pastoral activities still cited </w:t>
      </w:r>
      <w:r w:rsidRPr="009C218A">
        <w:rPr>
          <w:rFonts w:eastAsia="Aptos" w:cs="Arial"/>
          <w:noProof/>
          <w:kern w:val="2"/>
          <w:lang w:val="en-GB"/>
          <w14:ligatures w14:val="standardContextual"/>
        </w:rPr>
        <w:t>(Karyakin et al. 2016)</w:t>
      </w:r>
      <w:r w:rsidRPr="009C218A">
        <w:rPr>
          <w:rFonts w:eastAsia="Aptos" w:cs="Arial"/>
          <w:kern w:val="2"/>
          <w:lang w:val="en-GB"/>
          <w14:ligatures w14:val="standardContextual"/>
        </w:rPr>
        <w:t>. In Southeast Asia, habitat change is likely to affect local foraging in some areas, but quantified species-level impacts remain limited.</w:t>
      </w:r>
    </w:p>
    <w:p w14:paraId="7D1E668C" w14:textId="77777777" w:rsidR="009C218A" w:rsidRPr="009C218A" w:rsidRDefault="009C218A" w:rsidP="009C218A">
      <w:pPr>
        <w:spacing w:after="0" w:line="240" w:lineRule="auto"/>
        <w:jc w:val="both"/>
        <w:rPr>
          <w:rFonts w:eastAsia="Aptos" w:cs="Arial"/>
          <w:kern w:val="2"/>
          <w:lang w:val="en-GB"/>
          <w14:ligatures w14:val="standardContextual"/>
        </w:rPr>
      </w:pPr>
    </w:p>
    <w:p w14:paraId="12511162"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 xml:space="preserve">Prey availability (Overall High) </w:t>
      </w:r>
    </w:p>
    <w:p w14:paraId="4B148E47"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6EA3240A"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On the breeding grounds, Steppe Eagle nesting sites are often associated with colonial burrowing mammals, including ground squirrels (</w:t>
      </w:r>
      <w:r w:rsidRPr="009C218A">
        <w:rPr>
          <w:rFonts w:eastAsia="Aptos" w:cs="Arial"/>
          <w:i/>
          <w:iCs/>
          <w:kern w:val="2"/>
          <w:lang w:val="en-GB"/>
          <w14:ligatures w14:val="standardContextual"/>
        </w:rPr>
        <w:t>Spermophilus</w:t>
      </w:r>
      <w:r w:rsidRPr="009C218A">
        <w:rPr>
          <w:rFonts w:eastAsia="Aptos" w:cs="Arial"/>
          <w:kern w:val="2"/>
          <w:lang w:val="en-GB"/>
          <w14:ligatures w14:val="standardContextual"/>
        </w:rPr>
        <w:t xml:space="preserve"> spp.) and pikas (</w:t>
      </w:r>
      <w:r w:rsidRPr="009C218A">
        <w:rPr>
          <w:rFonts w:eastAsia="Aptos" w:cs="Arial"/>
          <w:i/>
          <w:iCs/>
          <w:kern w:val="2"/>
          <w:lang w:val="en-GB"/>
          <w14:ligatures w14:val="standardContextual"/>
        </w:rPr>
        <w:t>Ochotona</w:t>
      </w:r>
      <w:r w:rsidRPr="009C218A">
        <w:rPr>
          <w:rFonts w:eastAsia="Aptos" w:cs="Arial"/>
          <w:kern w:val="2"/>
          <w:lang w:val="en-GB"/>
          <w14:ligatures w14:val="standardContextual"/>
        </w:rPr>
        <w:t xml:space="preserve"> spp.). Where these prey peak in spring, territories are more likely to be occupied and pairs more likely to breed successfully, whereas scarcity corresponds to lower occupancy and productivity. In the Altai–Sayan and adjacent steppe, high abundance/availability of ground squirrels and pikas in spring has been shown to determine both nest occupation and breeding </w:t>
      </w:r>
      <w:r w:rsidRPr="009C218A">
        <w:rPr>
          <w:rFonts w:eastAsia="Aptos" w:cs="Arial"/>
          <w:kern w:val="2"/>
          <w:lang w:val="en-GB"/>
          <w14:ligatures w14:val="standardContextual"/>
        </w:rPr>
        <w:lastRenderedPageBreak/>
        <w:t xml:space="preserve">success in Steppe Eagles </w:t>
      </w:r>
      <w:r w:rsidRPr="009C218A">
        <w:rPr>
          <w:rFonts w:eastAsia="Aptos" w:cs="Arial"/>
          <w:noProof/>
          <w:kern w:val="2"/>
          <w:lang w:val="en-GB"/>
          <w14:ligatures w14:val="standardContextual"/>
        </w:rPr>
        <w:t>(Karyakin et al. 2023)</w:t>
      </w:r>
      <w:r w:rsidRPr="009C218A">
        <w:rPr>
          <w:rFonts w:eastAsia="Aptos" w:cs="Arial"/>
          <w:kern w:val="2"/>
          <w:lang w:val="en-GB"/>
          <w14:ligatures w14:val="standardContextual"/>
        </w:rPr>
        <w:t xml:space="preserve">. As the Steppe Eagle’s prey base depends on open, short grass structure and active burrow systems, land-use change and vegetation overgrowth can depress prey populations independently of poisoning or infrastructure. Across the Palearctic, ground-squirrel colonies are prone to disappear when habitat is not maintained and becomes overgrown </w:t>
      </w:r>
      <w:r w:rsidRPr="009C218A">
        <w:rPr>
          <w:rFonts w:eastAsia="Aptos" w:cs="Arial"/>
          <w:noProof/>
          <w:kern w:val="2"/>
          <w:lang w:val="en-GB"/>
          <w14:ligatures w14:val="standardContextual"/>
        </w:rPr>
        <w:t>(Petluš et al. 2021)</w:t>
      </w:r>
      <w:r w:rsidRPr="009C218A">
        <w:rPr>
          <w:rFonts w:eastAsia="Aptos" w:cs="Arial"/>
          <w:kern w:val="2"/>
          <w:lang w:val="en-GB"/>
          <w14:ligatures w14:val="standardContextual"/>
        </w:rPr>
        <w:t>.</w:t>
      </w:r>
    </w:p>
    <w:p w14:paraId="03AA8334" w14:textId="77777777" w:rsidR="009C218A" w:rsidRPr="009C218A" w:rsidRDefault="009C218A" w:rsidP="009C218A">
      <w:pPr>
        <w:spacing w:after="0" w:line="240" w:lineRule="auto"/>
        <w:jc w:val="both"/>
        <w:rPr>
          <w:rFonts w:eastAsia="Aptos" w:cs="Arial"/>
          <w:kern w:val="2"/>
          <w:lang w:val="en-GB"/>
          <w14:ligatures w14:val="standardContextual"/>
        </w:rPr>
      </w:pPr>
    </w:p>
    <w:p w14:paraId="3F782733"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 xml:space="preserve">Fire and vegetation dynamics (Overall Medium) </w:t>
      </w:r>
    </w:p>
    <w:p w14:paraId="7F84AA0A"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1F7C2BA9"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 xml:space="preserve">Steppe fires are a natural part of ecosystems across much of the range, but increasing frequency and intensity can alter vegetation structure for several years post-fire </w:t>
      </w:r>
      <w:r w:rsidRPr="009C218A">
        <w:rPr>
          <w:rFonts w:eastAsia="Aptos" w:cs="Arial"/>
          <w:noProof/>
          <w:kern w:val="2"/>
          <w:lang w:val="en-GB"/>
          <w14:ligatures w14:val="standardContextual"/>
        </w:rPr>
        <w:t>(Smelansky et al., 2015)</w:t>
      </w:r>
      <w:r w:rsidRPr="009C218A">
        <w:rPr>
          <w:rFonts w:eastAsia="Aptos" w:cs="Arial"/>
          <w:kern w:val="2"/>
          <w:lang w:val="en-GB"/>
          <w14:ligatures w14:val="standardContextual"/>
        </w:rPr>
        <w:t xml:space="preserve">, with knock-on effects for small-mammal and insect prey cycles. In Kazakhstan, at least half of the range is projected to face increased fire hazard </w:t>
      </w:r>
      <w:r w:rsidRPr="009C218A">
        <w:rPr>
          <w:rFonts w:eastAsia="Aptos" w:cs="Arial"/>
          <w:noProof/>
          <w:kern w:val="2"/>
          <w:lang w:val="en-GB"/>
          <w14:ligatures w14:val="standardContextual"/>
        </w:rPr>
        <w:t>(Karyakin et al. 2025)</w:t>
      </w:r>
      <w:r w:rsidRPr="009C218A">
        <w:rPr>
          <w:rFonts w:eastAsia="Aptos" w:cs="Arial"/>
          <w:kern w:val="2"/>
          <w:lang w:val="en-GB"/>
          <w14:ligatures w14:val="standardContextual"/>
        </w:rPr>
        <w:t xml:space="preserve">. Fire affects Steppe Eagles directly (mortality of eggs/young in nests) and indirectly (habitat change). In Karaganda, 3.93% of active nests were reported lost to fire </w:t>
      </w:r>
      <w:r w:rsidRPr="009C218A">
        <w:rPr>
          <w:rFonts w:eastAsia="Aptos" w:cs="Arial"/>
          <w:noProof/>
          <w:kern w:val="2"/>
          <w:lang w:val="en-GB"/>
          <w14:ligatures w14:val="standardContextual"/>
        </w:rPr>
        <w:t>Karyakin et al. (2017)</w:t>
      </w:r>
      <w:r w:rsidRPr="009C218A">
        <w:rPr>
          <w:rFonts w:eastAsia="Aptos" w:cs="Arial"/>
          <w:kern w:val="2"/>
          <w:lang w:val="en-GB"/>
          <w14:ligatures w14:val="standardContextual"/>
        </w:rPr>
        <w:t>.</w:t>
      </w:r>
    </w:p>
    <w:p w14:paraId="79A3A6C4" w14:textId="77777777" w:rsidR="009C218A" w:rsidRPr="009C218A" w:rsidRDefault="009C218A" w:rsidP="009C218A">
      <w:pPr>
        <w:spacing w:after="0" w:line="240" w:lineRule="auto"/>
        <w:jc w:val="both"/>
        <w:rPr>
          <w:rFonts w:eastAsia="Aptos" w:cs="Arial"/>
          <w:kern w:val="2"/>
          <w:lang w:val="en-GB"/>
          <w14:ligatures w14:val="standardContextual"/>
        </w:rPr>
      </w:pPr>
    </w:p>
    <w:p w14:paraId="1641AC22" w14:textId="77777777" w:rsidR="009C218A" w:rsidRPr="009C218A" w:rsidRDefault="009C218A" w:rsidP="009C218A">
      <w:pPr>
        <w:keepNext/>
        <w:keepLines/>
        <w:spacing w:after="0" w:line="240" w:lineRule="auto"/>
        <w:jc w:val="both"/>
        <w:outlineLvl w:val="3"/>
        <w:rPr>
          <w:rFonts w:eastAsia="Yu Gothic Light" w:cs="Arial"/>
          <w:i/>
          <w:iCs/>
          <w:kern w:val="2"/>
          <w:lang w:val="en-GB"/>
          <w14:ligatures w14:val="standardContextual"/>
        </w:rPr>
      </w:pPr>
      <w:r w:rsidRPr="009C218A">
        <w:rPr>
          <w:rFonts w:eastAsia="Yu Gothic Light" w:cs="Arial"/>
          <w:i/>
          <w:iCs/>
          <w:kern w:val="2"/>
          <w:lang w:val="en-GB"/>
          <w14:ligatures w14:val="standardContextual"/>
        </w:rPr>
        <w:t xml:space="preserve">Climate change (Unknown) </w:t>
      </w:r>
    </w:p>
    <w:p w14:paraId="707562CD"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625C3321" w14:textId="77777777" w:rsidR="009C218A" w:rsidRPr="009C218A" w:rsidRDefault="009C218A" w:rsidP="009C218A">
      <w:pPr>
        <w:spacing w:after="0" w:line="240" w:lineRule="auto"/>
        <w:jc w:val="both"/>
        <w:rPr>
          <w:rFonts w:eastAsia="Aptos" w:cs="Arial"/>
          <w:kern w:val="2"/>
          <w:lang w:val="en-GB"/>
          <w14:ligatures w14:val="standardContextual"/>
        </w:rPr>
      </w:pPr>
      <w:r w:rsidRPr="009C218A">
        <w:rPr>
          <w:rFonts w:eastAsia="Aptos" w:cs="Arial"/>
          <w:kern w:val="2"/>
          <w:lang w:val="en-GB"/>
          <w14:ligatures w14:val="standardContextual"/>
        </w:rPr>
        <w:t>Climate change acts mainly by modulating the above pathways: shifting prey baselines, raising wildfire risk, extending droughts that drive congregation at carcass sites and water points (with attendant exposure to poisoning/unsafe water), and altering wind regimes that intensify wind-farm siting pressure along bottlenecks.</w:t>
      </w:r>
      <w:bookmarkEnd w:id="9"/>
      <w:r w:rsidRPr="009C218A">
        <w:rPr>
          <w:rFonts w:eastAsia="Aptos" w:cs="Arial"/>
          <w:kern w:val="2"/>
          <w:lang w:val="en-GB"/>
          <w14:ligatures w14:val="standardContextual"/>
        </w:rPr>
        <w:t xml:space="preserve"> Along with biodiversity loss, climate change is one of the emergencies facing the natural environment and will have wide ranging impacts on birds of prey such as the Steppe Eagle </w:t>
      </w:r>
      <w:r w:rsidRPr="009C218A">
        <w:rPr>
          <w:rFonts w:eastAsia="Aptos" w:cs="Arial"/>
          <w:noProof/>
          <w:kern w:val="2"/>
          <w:lang w:val="en-GB"/>
          <w14:ligatures w14:val="standardContextual"/>
        </w:rPr>
        <w:t>(Martínez-Ruiz et al. 2023)</w:t>
      </w:r>
      <w:r w:rsidRPr="009C218A">
        <w:rPr>
          <w:rFonts w:eastAsia="Aptos" w:cs="Arial"/>
          <w:kern w:val="2"/>
          <w:lang w:val="en-GB"/>
          <w14:ligatures w14:val="standardContextual"/>
        </w:rPr>
        <w:t>. Modelled responses in ecologically similar species reinforce concern: for example, Tawny Eagle was predicted to face extinction with &lt;10% change in annual precipitation in Southern Africa (</w:t>
      </w:r>
      <w:r w:rsidRPr="009C218A">
        <w:rPr>
          <w:rFonts w:eastAsia="Aptos" w:cs="Arial"/>
          <w:noProof/>
          <w:kern w:val="2"/>
          <w:lang w:val="en-GB"/>
          <w14:ligatures w14:val="standardContextual"/>
        </w:rPr>
        <w:t>Wichmann et al. 2005)</w:t>
      </w:r>
      <w:r w:rsidRPr="009C218A">
        <w:rPr>
          <w:rFonts w:eastAsia="Aptos" w:cs="Arial"/>
          <w:kern w:val="2"/>
          <w:lang w:val="en-GB"/>
          <w14:ligatures w14:val="standardContextual"/>
        </w:rPr>
        <w:t xml:space="preserve">. Furthermore, the Climatic Atlas of European Breeding Birds suggests the Western part of Steppe Eagle’s range is becoming less suitable </w:t>
      </w:r>
      <w:r w:rsidRPr="009C218A">
        <w:rPr>
          <w:rFonts w:eastAsia="Aptos" w:cs="Arial"/>
          <w:noProof/>
          <w:kern w:val="2"/>
          <w:lang w:val="en-GB"/>
          <w14:ligatures w14:val="standardContextual"/>
        </w:rPr>
        <w:t>(Huntley et al. 2007)</w:t>
      </w:r>
      <w:r w:rsidRPr="009C218A">
        <w:rPr>
          <w:rFonts w:eastAsia="Aptos" w:cs="Arial"/>
          <w:kern w:val="2"/>
          <w:lang w:val="en-GB"/>
          <w14:ligatures w14:val="standardContextual"/>
        </w:rPr>
        <w:t>, although breeding is now almost non-existent already here.</w:t>
      </w:r>
    </w:p>
    <w:p w14:paraId="06225F1F" w14:textId="77777777" w:rsidR="009C218A" w:rsidRPr="009C218A" w:rsidRDefault="009C218A" w:rsidP="009C218A">
      <w:pPr>
        <w:spacing w:after="0" w:line="240" w:lineRule="auto"/>
        <w:jc w:val="both"/>
        <w:rPr>
          <w:rFonts w:eastAsia="Aptos" w:cs="Arial"/>
          <w:noProof/>
          <w:kern w:val="2"/>
          <w:lang w:val="en-GB"/>
          <w14:ligatures w14:val="standardContextual"/>
        </w:rPr>
      </w:pPr>
    </w:p>
    <w:p w14:paraId="6FA7CB7A" w14:textId="77777777" w:rsidR="009C218A" w:rsidRPr="009C218A" w:rsidRDefault="009C218A" w:rsidP="009C218A">
      <w:pPr>
        <w:keepNext/>
        <w:keepLines/>
        <w:spacing w:after="0" w:line="240" w:lineRule="auto"/>
        <w:jc w:val="both"/>
        <w:outlineLvl w:val="2"/>
        <w:rPr>
          <w:rFonts w:eastAsia="Yu Gothic Light" w:cs="Arial"/>
          <w:b/>
          <w:bCs/>
          <w:kern w:val="2"/>
          <w:lang w:val="en-GB"/>
          <w14:ligatures w14:val="standardContextual"/>
        </w:rPr>
      </w:pPr>
      <w:r w:rsidRPr="009C218A">
        <w:rPr>
          <w:rFonts w:eastAsia="Yu Gothic Light" w:cs="Arial"/>
          <w:b/>
          <w:bCs/>
          <w:kern w:val="2"/>
          <w:lang w:val="en-GB"/>
          <w14:ligatures w14:val="standardContextual"/>
        </w:rPr>
        <w:t>Other localised or emerging threats</w:t>
      </w:r>
    </w:p>
    <w:p w14:paraId="1335EF66" w14:textId="77777777" w:rsidR="009C218A" w:rsidRPr="009C218A" w:rsidRDefault="009C218A" w:rsidP="009C218A">
      <w:pPr>
        <w:spacing w:after="0" w:line="240" w:lineRule="auto"/>
        <w:rPr>
          <w:rFonts w:ascii="Calibri" w:eastAsia="Aptos" w:hAnsi="Calibri" w:cs="Arial"/>
          <w:kern w:val="2"/>
          <w:lang w:val="en-GB"/>
          <w14:ligatures w14:val="standardContextual"/>
        </w:rPr>
      </w:pPr>
    </w:p>
    <w:p w14:paraId="172DDB12" w14:textId="77777777" w:rsidR="009C218A" w:rsidRPr="009C218A" w:rsidRDefault="009C218A" w:rsidP="009C218A">
      <w:pPr>
        <w:spacing w:after="80" w:line="240" w:lineRule="auto"/>
        <w:jc w:val="both"/>
        <w:rPr>
          <w:rFonts w:eastAsia="Aptos" w:cs="Arial"/>
          <w:kern w:val="2"/>
          <w:lang w:val="en-GB"/>
          <w14:ligatures w14:val="standardContextual"/>
        </w:rPr>
      </w:pPr>
      <w:r w:rsidRPr="009C218A">
        <w:rPr>
          <w:rFonts w:eastAsia="Aptos" w:cs="Arial"/>
          <w:kern w:val="2"/>
          <w:lang w:val="en-GB"/>
          <w14:ligatures w14:val="standardContextual"/>
        </w:rPr>
        <w:t>Some pressures are geographically limited or episodic. The Expert and Core Working Group have identified the following threats and pressures as worth mentioning despite the limited or unknown likely impact on the populations of the species:</w:t>
      </w:r>
    </w:p>
    <w:p w14:paraId="553A1229" w14:textId="77777777" w:rsidR="009C218A" w:rsidRPr="009C218A" w:rsidRDefault="009C218A" w:rsidP="009C218A">
      <w:pPr>
        <w:numPr>
          <w:ilvl w:val="0"/>
          <w:numId w:val="20"/>
        </w:numPr>
        <w:spacing w:after="80" w:line="240" w:lineRule="auto"/>
        <w:ind w:left="567" w:hanging="567"/>
        <w:jc w:val="both"/>
        <w:rPr>
          <w:rFonts w:eastAsia="Aptos" w:cs="Arial"/>
          <w:kern w:val="2"/>
          <w:lang w:val="en-GB"/>
          <w14:ligatures w14:val="standardContextual"/>
        </w:rPr>
      </w:pPr>
      <w:r w:rsidRPr="009C218A">
        <w:rPr>
          <w:rFonts w:eastAsia="Aptos" w:cs="Arial"/>
          <w:kern w:val="2"/>
          <w:lang w:val="en-GB"/>
          <w14:ligatures w14:val="standardContextual"/>
        </w:rPr>
        <w:t>Hybridisation with Eastern Imperial Eagle (Overall Low)</w:t>
      </w:r>
    </w:p>
    <w:p w14:paraId="2FD799D2" w14:textId="77777777" w:rsidR="009C218A" w:rsidRPr="009C218A" w:rsidRDefault="009C218A" w:rsidP="009C218A">
      <w:pPr>
        <w:numPr>
          <w:ilvl w:val="0"/>
          <w:numId w:val="20"/>
        </w:numPr>
        <w:spacing w:after="80" w:line="240" w:lineRule="auto"/>
        <w:ind w:left="567" w:hanging="567"/>
        <w:jc w:val="both"/>
        <w:rPr>
          <w:rFonts w:eastAsia="Aptos" w:cs="Arial"/>
          <w:kern w:val="2"/>
          <w:lang w:val="en-GB"/>
          <w14:ligatures w14:val="standardContextual"/>
        </w:rPr>
      </w:pPr>
      <w:r w:rsidRPr="009C218A">
        <w:rPr>
          <w:rFonts w:eastAsia="Aptos" w:cs="Arial"/>
          <w:kern w:val="2"/>
          <w:lang w:val="en-GB"/>
          <w14:ligatures w14:val="standardContextual"/>
        </w:rPr>
        <w:t>Nest rubbish (Overall low)</w:t>
      </w:r>
    </w:p>
    <w:p w14:paraId="7D34C87B" w14:textId="77777777" w:rsidR="009C218A" w:rsidRPr="009C218A" w:rsidRDefault="009C218A" w:rsidP="009C218A">
      <w:pPr>
        <w:numPr>
          <w:ilvl w:val="0"/>
          <w:numId w:val="20"/>
        </w:numPr>
        <w:spacing w:after="80" w:line="240" w:lineRule="auto"/>
        <w:ind w:left="567" w:hanging="567"/>
        <w:jc w:val="both"/>
        <w:rPr>
          <w:rFonts w:eastAsia="Aptos" w:cs="Arial"/>
          <w:kern w:val="2"/>
          <w:lang w:val="en-GB"/>
          <w14:ligatures w14:val="standardContextual"/>
        </w:rPr>
      </w:pPr>
      <w:r w:rsidRPr="009C218A">
        <w:rPr>
          <w:rFonts w:eastAsia="Aptos" w:cs="Arial"/>
          <w:kern w:val="2"/>
          <w:lang w:val="en-GB"/>
          <w14:ligatures w14:val="standardContextual"/>
        </w:rPr>
        <w:t>Vehicle collision (Overall low)</w:t>
      </w:r>
    </w:p>
    <w:p w14:paraId="6CFC038D" w14:textId="77777777" w:rsidR="009C218A" w:rsidRPr="009C218A" w:rsidRDefault="009C218A" w:rsidP="009C218A">
      <w:pPr>
        <w:numPr>
          <w:ilvl w:val="0"/>
          <w:numId w:val="20"/>
        </w:numPr>
        <w:spacing w:after="80" w:line="240" w:lineRule="auto"/>
        <w:ind w:left="567" w:hanging="567"/>
        <w:jc w:val="both"/>
        <w:rPr>
          <w:rFonts w:eastAsia="Aptos" w:cs="Arial"/>
          <w:kern w:val="2"/>
          <w:lang w:val="en-GB"/>
          <w14:ligatures w14:val="standardContextual"/>
        </w:rPr>
      </w:pPr>
      <w:r w:rsidRPr="009C218A">
        <w:rPr>
          <w:rFonts w:eastAsia="Aptos" w:cs="Arial"/>
          <w:kern w:val="2"/>
          <w:lang w:val="en-GB"/>
          <w14:ligatures w14:val="standardContextual"/>
        </w:rPr>
        <w:t>Unsafe water (Unknown)</w:t>
      </w:r>
    </w:p>
    <w:p w14:paraId="1B213595" w14:textId="77777777" w:rsidR="009C218A" w:rsidRPr="009C218A" w:rsidRDefault="009C218A" w:rsidP="009C218A">
      <w:pPr>
        <w:numPr>
          <w:ilvl w:val="0"/>
          <w:numId w:val="20"/>
        </w:numPr>
        <w:spacing w:after="0" w:line="240" w:lineRule="auto"/>
        <w:ind w:left="567" w:hanging="567"/>
        <w:jc w:val="both"/>
        <w:rPr>
          <w:rFonts w:eastAsia="Aptos" w:cs="Arial"/>
          <w:kern w:val="2"/>
          <w:lang w:val="en-GB"/>
          <w14:ligatures w14:val="standardContextual"/>
        </w:rPr>
      </w:pPr>
      <w:r w:rsidRPr="009C218A">
        <w:rPr>
          <w:rFonts w:eastAsia="Aptos" w:cs="Arial"/>
          <w:kern w:val="2"/>
          <w:lang w:val="en-GB"/>
          <w14:ligatures w14:val="standardContextual"/>
        </w:rPr>
        <w:t>Disease (Unknown)</w:t>
      </w:r>
    </w:p>
    <w:p w14:paraId="64114442" w14:textId="77777777" w:rsidR="009C218A" w:rsidRPr="009C218A" w:rsidRDefault="009C218A" w:rsidP="009C218A">
      <w:pPr>
        <w:spacing w:after="0" w:line="240" w:lineRule="auto"/>
        <w:ind w:left="567" w:hanging="567"/>
        <w:jc w:val="both"/>
        <w:rPr>
          <w:rFonts w:eastAsia="Aptos" w:cs="Arial"/>
          <w:kern w:val="2"/>
          <w:lang w:val="en-GB"/>
          <w14:ligatures w14:val="standardContextual"/>
        </w:rPr>
      </w:pPr>
    </w:p>
    <w:p w14:paraId="5BB80424" w14:textId="77777777" w:rsidR="00BB2CB0" w:rsidRPr="00BB2CB0" w:rsidRDefault="00BB2CB0" w:rsidP="00BB2CB0">
      <w:pPr>
        <w:spacing w:after="0" w:line="240" w:lineRule="auto"/>
        <w:jc w:val="both"/>
      </w:pPr>
    </w:p>
    <w:sectPr w:rsidR="00BB2CB0" w:rsidRPr="00BB2CB0" w:rsidSect="007A61AB">
      <w:headerReference w:type="first" r:id="rId38"/>
      <w:footerReference w:type="first" r:id="rId39"/>
      <w:type w:val="continuous"/>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356EB" w14:textId="77777777" w:rsidR="00FA4AA9" w:rsidRDefault="00FA4AA9" w:rsidP="002E0DE9">
      <w:pPr>
        <w:spacing w:after="0" w:line="240" w:lineRule="auto"/>
      </w:pPr>
      <w:r>
        <w:separator/>
      </w:r>
    </w:p>
  </w:endnote>
  <w:endnote w:type="continuationSeparator" w:id="0">
    <w:p w14:paraId="3E099827" w14:textId="77777777" w:rsidR="00FA4AA9" w:rsidRDefault="00FA4AA9" w:rsidP="002E0DE9">
      <w:pPr>
        <w:spacing w:after="0" w:line="240" w:lineRule="auto"/>
      </w:pPr>
      <w:r>
        <w:continuationSeparator/>
      </w:r>
    </w:p>
  </w:endnote>
  <w:endnote w:type="continuationNotice" w:id="1">
    <w:p w14:paraId="676EFE24" w14:textId="77777777" w:rsidR="00FA4AA9" w:rsidRDefault="00FA4A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409042349"/>
      <w:docPartObj>
        <w:docPartGallery w:val="Page Numbers (Bottom of Page)"/>
        <w:docPartUnique/>
      </w:docPartObj>
    </w:sdtPr>
    <w:sdtEndPr>
      <w:rPr>
        <w:noProof/>
      </w:rPr>
    </w:sdtEndPr>
    <w:sdtContent>
      <w:p w14:paraId="78806071" w14:textId="77777777" w:rsidR="009C218A" w:rsidRPr="004C18C7" w:rsidRDefault="009C218A" w:rsidP="00C44D62">
        <w:pPr>
          <w:pStyle w:val="Footer"/>
          <w:jc w:val="center"/>
          <w:rPr>
            <w:rFonts w:cs="Arial"/>
            <w:sz w:val="18"/>
            <w:szCs w:val="18"/>
          </w:rPr>
        </w:pPr>
        <w:r w:rsidRPr="004C18C7">
          <w:rPr>
            <w:rFonts w:cs="Arial"/>
            <w:sz w:val="18"/>
            <w:szCs w:val="18"/>
          </w:rPr>
          <w:fldChar w:fldCharType="begin"/>
        </w:r>
        <w:r w:rsidRPr="004C18C7">
          <w:rPr>
            <w:rFonts w:cs="Arial"/>
            <w:sz w:val="18"/>
            <w:szCs w:val="18"/>
          </w:rPr>
          <w:instrText xml:space="preserve"> PAGE   \* MERGEFORMAT </w:instrText>
        </w:r>
        <w:r w:rsidRPr="004C18C7">
          <w:rPr>
            <w:rFonts w:cs="Arial"/>
            <w:sz w:val="18"/>
            <w:szCs w:val="18"/>
          </w:rPr>
          <w:fldChar w:fldCharType="separate"/>
        </w:r>
        <w:r w:rsidRPr="004C18C7">
          <w:rPr>
            <w:rFonts w:cs="Arial"/>
            <w:noProof/>
            <w:sz w:val="18"/>
            <w:szCs w:val="18"/>
          </w:rPr>
          <w:t>2</w:t>
        </w:r>
        <w:r w:rsidRPr="004C18C7">
          <w:rPr>
            <w:rFonts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1569841117"/>
      <w:docPartObj>
        <w:docPartGallery w:val="Page Numbers (Bottom of Page)"/>
        <w:docPartUnique/>
      </w:docPartObj>
    </w:sdtPr>
    <w:sdtEndPr>
      <w:rPr>
        <w:noProof/>
      </w:rPr>
    </w:sdtEndPr>
    <w:sdtContent>
      <w:p w14:paraId="67FC7AE0" w14:textId="77777777" w:rsidR="009C218A" w:rsidRPr="004C18C7" w:rsidRDefault="009C218A" w:rsidP="004C18C7">
        <w:pPr>
          <w:pStyle w:val="Footer"/>
          <w:jc w:val="center"/>
          <w:rPr>
            <w:rFonts w:cs="Arial"/>
            <w:sz w:val="18"/>
            <w:szCs w:val="18"/>
          </w:rPr>
        </w:pPr>
        <w:r w:rsidRPr="004C18C7">
          <w:rPr>
            <w:rFonts w:cs="Arial"/>
            <w:sz w:val="18"/>
            <w:szCs w:val="18"/>
          </w:rPr>
          <w:fldChar w:fldCharType="begin"/>
        </w:r>
        <w:r w:rsidRPr="004C18C7">
          <w:rPr>
            <w:rFonts w:cs="Arial"/>
            <w:sz w:val="18"/>
            <w:szCs w:val="18"/>
          </w:rPr>
          <w:instrText xml:space="preserve"> PAGE   \* MERGEFORMAT </w:instrText>
        </w:r>
        <w:r w:rsidRPr="004C18C7">
          <w:rPr>
            <w:rFonts w:cs="Arial"/>
            <w:sz w:val="18"/>
            <w:szCs w:val="18"/>
          </w:rPr>
          <w:fldChar w:fldCharType="separate"/>
        </w:r>
        <w:r w:rsidRPr="004C18C7">
          <w:rPr>
            <w:rFonts w:cs="Arial"/>
            <w:noProof/>
            <w:sz w:val="18"/>
            <w:szCs w:val="18"/>
          </w:rPr>
          <w:t>2</w:t>
        </w:r>
        <w:r w:rsidRPr="004C18C7">
          <w:rPr>
            <w:rFonts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136490569"/>
      <w:docPartObj>
        <w:docPartGallery w:val="Page Numbers (Bottom of Page)"/>
        <w:docPartUnique/>
      </w:docPartObj>
    </w:sdtPr>
    <w:sdtEndPr>
      <w:rPr>
        <w:noProof/>
      </w:rPr>
    </w:sdtEndPr>
    <w:sdtContent>
      <w:p w14:paraId="228C29E2" w14:textId="77777777" w:rsidR="009C218A" w:rsidRPr="00CF2CC5" w:rsidRDefault="009C218A" w:rsidP="00CF2CC5">
        <w:pPr>
          <w:pStyle w:val="Footer"/>
          <w:jc w:val="center"/>
          <w:rPr>
            <w:rFonts w:cs="Arial"/>
            <w:sz w:val="18"/>
            <w:szCs w:val="18"/>
          </w:rPr>
        </w:pPr>
        <w:r w:rsidRPr="00CF2CC5">
          <w:rPr>
            <w:rFonts w:cs="Arial"/>
            <w:sz w:val="18"/>
            <w:szCs w:val="18"/>
          </w:rPr>
          <w:fldChar w:fldCharType="begin"/>
        </w:r>
        <w:r w:rsidRPr="00CF2CC5">
          <w:rPr>
            <w:rFonts w:cs="Arial"/>
            <w:sz w:val="18"/>
            <w:szCs w:val="18"/>
          </w:rPr>
          <w:instrText xml:space="preserve"> PAGE   \* MERGEFORMAT </w:instrText>
        </w:r>
        <w:r w:rsidRPr="00CF2CC5">
          <w:rPr>
            <w:rFonts w:cs="Arial"/>
            <w:sz w:val="18"/>
            <w:szCs w:val="18"/>
          </w:rPr>
          <w:fldChar w:fldCharType="separate"/>
        </w:r>
        <w:r w:rsidRPr="00CF2CC5">
          <w:rPr>
            <w:rFonts w:cs="Arial"/>
            <w:noProof/>
            <w:sz w:val="18"/>
            <w:szCs w:val="18"/>
          </w:rPr>
          <w:t>2</w:t>
        </w:r>
        <w:r w:rsidRPr="00CF2CC5">
          <w:rPr>
            <w:rFonts w:cs="Arial"/>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93109845"/>
      <w:docPartObj>
        <w:docPartGallery w:val="Page Numbers (Bottom of Page)"/>
        <w:docPartUnique/>
      </w:docPartObj>
    </w:sdtPr>
    <w:sdtEndPr>
      <w:rPr>
        <w:noProof/>
      </w:rPr>
    </w:sdtEndPr>
    <w:sdtContent>
      <w:p w14:paraId="16329E77" w14:textId="2C43CA6A" w:rsidR="00BB2CB0" w:rsidRPr="00BB2CB0" w:rsidRDefault="00BB2CB0" w:rsidP="00BB2CB0">
        <w:pPr>
          <w:pStyle w:val="Footer"/>
          <w:jc w:val="center"/>
          <w:rPr>
            <w:sz w:val="18"/>
            <w:szCs w:val="18"/>
          </w:rPr>
        </w:pPr>
        <w:r w:rsidRPr="00BB2CB0">
          <w:rPr>
            <w:sz w:val="18"/>
            <w:szCs w:val="18"/>
          </w:rPr>
          <w:fldChar w:fldCharType="begin"/>
        </w:r>
        <w:r w:rsidRPr="00BB2CB0">
          <w:rPr>
            <w:sz w:val="18"/>
            <w:szCs w:val="18"/>
          </w:rPr>
          <w:instrText xml:space="preserve"> PAGE   \* MERGEFORMAT </w:instrText>
        </w:r>
        <w:r w:rsidRPr="00BB2CB0">
          <w:rPr>
            <w:sz w:val="18"/>
            <w:szCs w:val="18"/>
          </w:rPr>
          <w:fldChar w:fldCharType="separate"/>
        </w:r>
        <w:r w:rsidRPr="00BB2CB0">
          <w:rPr>
            <w:noProof/>
            <w:sz w:val="18"/>
            <w:szCs w:val="18"/>
          </w:rPr>
          <w:t>2</w:t>
        </w:r>
        <w:r w:rsidRPr="00BB2CB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2E215" w14:textId="77777777" w:rsidR="00FA4AA9" w:rsidRDefault="00FA4AA9" w:rsidP="002E0DE9">
      <w:pPr>
        <w:spacing w:after="0" w:line="240" w:lineRule="auto"/>
      </w:pPr>
      <w:r>
        <w:separator/>
      </w:r>
    </w:p>
  </w:footnote>
  <w:footnote w:type="continuationSeparator" w:id="0">
    <w:p w14:paraId="53CCA52B" w14:textId="77777777" w:rsidR="00FA4AA9" w:rsidRDefault="00FA4AA9" w:rsidP="002E0DE9">
      <w:pPr>
        <w:spacing w:after="0" w:line="240" w:lineRule="auto"/>
      </w:pPr>
      <w:r>
        <w:continuationSeparator/>
      </w:r>
    </w:p>
  </w:footnote>
  <w:footnote w:type="continuationNotice" w:id="1">
    <w:p w14:paraId="49B5F891" w14:textId="77777777" w:rsidR="00FA4AA9" w:rsidRDefault="00FA4A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2ED7CB11"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B75078">
      <w:rPr>
        <w:rFonts w:eastAsia="Times New Roman" w:cs="Arial"/>
        <w:i/>
        <w:sz w:val="18"/>
        <w:szCs w:val="18"/>
        <w:lang w:val="en-GB"/>
      </w:rPr>
      <w:t>26.4.3.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7C6671A7" w:rsidR="002E0DE9" w:rsidRPr="00405B65" w:rsidRDefault="002E0DE9" w:rsidP="00842B75">
    <w:pPr>
      <w:pStyle w:val="Header"/>
      <w:pBdr>
        <w:bottom w:val="single" w:sz="4" w:space="1" w:color="auto"/>
      </w:pBdr>
      <w:jc w:val="right"/>
      <w:rPr>
        <w:rFonts w:eastAsia="Times New Roman" w:cs="Arial"/>
        <w:i/>
        <w:sz w:val="18"/>
        <w:szCs w:val="18"/>
        <w:lang w:val="en-GB"/>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r w:rsidR="006A7DC4">
      <w:rPr>
        <w:rFonts w:eastAsia="Times New Roman" w:cs="Arial"/>
        <w:i/>
        <w:sz w:val="18"/>
        <w:szCs w:val="18"/>
        <w:lang w:val="en-GB"/>
      </w:rPr>
      <w:t>Doc.</w:t>
    </w:r>
    <w:r w:rsidR="00B75078" w:rsidRPr="00405B65">
      <w:rPr>
        <w:rFonts w:eastAsia="Times New Roman" w:cs="Arial"/>
        <w:i/>
        <w:sz w:val="18"/>
        <w:szCs w:val="18"/>
        <w:lang w:val="en-GB"/>
      </w:rPr>
      <w:t>26.4.3.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12E5" w14:textId="108951F4" w:rsidR="002E0DE9" w:rsidRPr="002E0DE9" w:rsidRDefault="002B2806" w:rsidP="002E0DE9">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rPr>
      <w:drawing>
        <wp:anchor distT="0" distB="0" distL="114300" distR="114300" simplePos="0" relativeHeight="251658242" behindDoc="0" locked="0" layoutInCell="1" allowOverlap="1" wp14:anchorId="56582590" wp14:editId="2CFA0558">
          <wp:simplePos x="0" y="0"/>
          <wp:positionH relativeFrom="column">
            <wp:posOffset>-63500</wp:posOffset>
          </wp:positionH>
          <wp:positionV relativeFrom="paragraph">
            <wp:posOffset>-107950</wp:posOffset>
          </wp:positionV>
          <wp:extent cx="641350" cy="641350"/>
          <wp:effectExtent l="0" t="0" r="6350" b="635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DE9" w:rsidRPr="002E0DE9">
      <w:rPr>
        <w:rFonts w:ascii="Calibri" w:eastAsia="Calibri" w:hAnsi="Calibri" w:cs="Times New Roman"/>
        <w:noProof/>
      </w:rPr>
      <w:drawing>
        <wp:anchor distT="0" distB="0" distL="114300" distR="114300" simplePos="0" relativeHeight="251658241" behindDoc="0" locked="0" layoutInCell="1" allowOverlap="1" wp14:anchorId="635FD404" wp14:editId="6E559111">
          <wp:simplePos x="0" y="0"/>
          <wp:positionH relativeFrom="column">
            <wp:posOffset>5571494</wp:posOffset>
          </wp:positionH>
          <wp:positionV relativeFrom="paragraph">
            <wp:posOffset>106683</wp:posOffset>
          </wp:positionV>
          <wp:extent cx="541653" cy="260347"/>
          <wp:effectExtent l="0" t="0" r="0" b="6353"/>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002E0DE9" w:rsidRPr="002E0DE9">
      <w:rPr>
        <w:rFonts w:ascii="Calibri" w:eastAsia="Calibri" w:hAnsi="Calibri" w:cs="Times New Roman"/>
        <w:noProof/>
        <w:sz w:val="2"/>
        <w:szCs w:val="2"/>
      </w:rPr>
      <w:drawing>
        <wp:anchor distT="0" distB="0" distL="114300" distR="114300" simplePos="0" relativeHeight="251658240" behindDoc="0" locked="0" layoutInCell="1" allowOverlap="1" wp14:anchorId="63AB1D6E" wp14:editId="3694E04D">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4BFB8B5F" w14:textId="77777777" w:rsidR="002E0DE9" w:rsidRDefault="002E0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2985" w14:textId="77777777" w:rsidR="009C218A" w:rsidRPr="00B10D53" w:rsidRDefault="009C218A" w:rsidP="00CF2CC5">
    <w:pPr>
      <w:pStyle w:val="Header"/>
      <w:pBdr>
        <w:bottom w:val="single" w:sz="4" w:space="1" w:color="auto"/>
      </w:pBdr>
      <w:rPr>
        <w:rFonts w:cs="Arial"/>
        <w:i/>
        <w:iCs/>
        <w:sz w:val="18"/>
        <w:szCs w:val="18"/>
      </w:rPr>
    </w:pPr>
    <w:r w:rsidRPr="00B10D53">
      <w:rPr>
        <w:rFonts w:cs="Arial"/>
        <w:i/>
        <w:iCs/>
        <w:sz w:val="18"/>
        <w:szCs w:val="18"/>
      </w:rPr>
      <w:t>UNEP/CMS/COP15/Doc.26.4.3/Annex</w:t>
    </w:r>
  </w:p>
  <w:p w14:paraId="6BCEA1B0" w14:textId="77777777" w:rsidR="009C218A" w:rsidRDefault="009C21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C016" w14:textId="77777777" w:rsidR="009C218A" w:rsidRPr="00B10D53" w:rsidRDefault="009C218A" w:rsidP="00B0559F">
    <w:pPr>
      <w:pStyle w:val="Header"/>
      <w:pBdr>
        <w:bottom w:val="single" w:sz="4" w:space="1" w:color="auto"/>
      </w:pBdr>
      <w:jc w:val="right"/>
      <w:rPr>
        <w:rFonts w:cs="Arial"/>
        <w:i/>
        <w:iCs/>
        <w:sz w:val="18"/>
        <w:szCs w:val="18"/>
      </w:rPr>
    </w:pPr>
    <w:r w:rsidRPr="00B10D53">
      <w:rPr>
        <w:rFonts w:cs="Arial"/>
        <w:i/>
        <w:iCs/>
        <w:sz w:val="18"/>
        <w:szCs w:val="18"/>
      </w:rPr>
      <w:t>UNEP/CMS/COP15/Doc.26.4.3/Annex</w:t>
    </w:r>
  </w:p>
  <w:p w14:paraId="07DCCE4F" w14:textId="77777777" w:rsidR="009C218A" w:rsidRDefault="009C21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8D32" w14:textId="77777777" w:rsidR="009C218A" w:rsidRPr="00B10D53" w:rsidRDefault="009C218A" w:rsidP="00CF2CC5">
    <w:pPr>
      <w:pStyle w:val="Header"/>
      <w:pBdr>
        <w:bottom w:val="single" w:sz="4" w:space="1" w:color="auto"/>
      </w:pBdr>
      <w:jc w:val="right"/>
      <w:rPr>
        <w:rFonts w:cs="Arial"/>
        <w:i/>
        <w:iCs/>
        <w:sz w:val="18"/>
        <w:szCs w:val="18"/>
      </w:rPr>
    </w:pPr>
    <w:r w:rsidRPr="00B10D53">
      <w:rPr>
        <w:rFonts w:cs="Arial"/>
        <w:i/>
        <w:iCs/>
        <w:sz w:val="18"/>
        <w:szCs w:val="18"/>
      </w:rPr>
      <w:t>UNEP/CMS/COP15/Doc.26.4.3/Annex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75AA" w14:textId="3FFF7BD3" w:rsidR="00BB2CB0" w:rsidRPr="00405B65" w:rsidRDefault="00BB2CB0" w:rsidP="00BB2CB0">
    <w:pPr>
      <w:pStyle w:val="Header"/>
      <w:pBdr>
        <w:bottom w:val="single" w:sz="4" w:space="1" w:color="auto"/>
      </w:pBdr>
      <w:rPr>
        <w:rFonts w:eastAsia="Times New Roman" w:cs="Arial"/>
        <w:i/>
        <w:sz w:val="18"/>
        <w:szCs w:val="18"/>
        <w:lang w:val="en-GB"/>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Pr="00405B65">
      <w:rPr>
        <w:rFonts w:eastAsia="Times New Roman" w:cs="Arial"/>
        <w:i/>
        <w:sz w:val="18"/>
        <w:szCs w:val="18"/>
        <w:lang w:val="en-GB"/>
      </w:rPr>
      <w:t>26.4.3</w:t>
    </w:r>
    <w:r>
      <w:rPr>
        <w:rFonts w:eastAsia="Times New Roman" w:cs="Arial"/>
        <w:i/>
        <w:sz w:val="18"/>
        <w:szCs w:val="18"/>
        <w:lang w:val="en-GB"/>
      </w:rPr>
      <w:t>/Annex</w:t>
    </w:r>
  </w:p>
  <w:p w14:paraId="5519278F" w14:textId="77777777" w:rsidR="00BB2CB0" w:rsidRDefault="00BB2C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654D5"/>
    <w:multiLevelType w:val="hybridMultilevel"/>
    <w:tmpl w:val="718A3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7ED099C"/>
    <w:multiLevelType w:val="hybridMultilevel"/>
    <w:tmpl w:val="C54A28AA"/>
    <w:lvl w:ilvl="0" w:tplc="2000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3DF48E4"/>
    <w:multiLevelType w:val="hybridMultilevel"/>
    <w:tmpl w:val="0C2692DA"/>
    <w:lvl w:ilvl="0" w:tplc="1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285E694B"/>
    <w:multiLevelType w:val="hybridMultilevel"/>
    <w:tmpl w:val="ED300108"/>
    <w:lvl w:ilvl="0" w:tplc="DC7E79CA">
      <w:start w:val="1"/>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77AAB"/>
    <w:multiLevelType w:val="hybridMultilevel"/>
    <w:tmpl w:val="8606289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2B1D26"/>
    <w:multiLevelType w:val="hybridMultilevel"/>
    <w:tmpl w:val="68CE4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B20F4"/>
    <w:multiLevelType w:val="hybridMultilevel"/>
    <w:tmpl w:val="B6D80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9A38ED"/>
    <w:multiLevelType w:val="hybridMultilevel"/>
    <w:tmpl w:val="5554EBF6"/>
    <w:lvl w:ilvl="0" w:tplc="C7B60AE6">
      <w:start w:val="1"/>
      <w:numFmt w:val="upperLetter"/>
      <w:lvlText w:val="%1."/>
      <w:lvlJc w:val="left"/>
      <w:pPr>
        <w:ind w:left="408" w:hanging="360"/>
      </w:pPr>
      <w:rPr>
        <w:rFonts w:hint="default"/>
        <w:i/>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4" w15:restartNumberingAfterBreak="0">
    <w:nsid w:val="69A23F83"/>
    <w:multiLevelType w:val="hybridMultilevel"/>
    <w:tmpl w:val="489A9F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72FD303A"/>
    <w:multiLevelType w:val="hybridMultilevel"/>
    <w:tmpl w:val="A8A698B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6"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8F114A5"/>
    <w:multiLevelType w:val="hybridMultilevel"/>
    <w:tmpl w:val="56963F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9"/>
  </w:num>
  <w:num w:numId="2" w16cid:durableId="1342467551">
    <w:abstractNumId w:val="16"/>
  </w:num>
  <w:num w:numId="3" w16cid:durableId="1569996155">
    <w:abstractNumId w:val="0"/>
  </w:num>
  <w:num w:numId="4" w16cid:durableId="503712034">
    <w:abstractNumId w:val="14"/>
  </w:num>
  <w:num w:numId="5" w16cid:durableId="8875684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6"/>
  </w:num>
  <w:num w:numId="8" w16cid:durableId="657730385">
    <w:abstractNumId w:val="19"/>
  </w:num>
  <w:num w:numId="9" w16cid:durableId="1150515762">
    <w:abstractNumId w:val="11"/>
  </w:num>
  <w:num w:numId="10" w16cid:durableId="627323914">
    <w:abstractNumId w:val="1"/>
  </w:num>
  <w:num w:numId="11" w16cid:durableId="702288347">
    <w:abstractNumId w:val="5"/>
  </w:num>
  <w:num w:numId="12" w16cid:durableId="1314601689">
    <w:abstractNumId w:val="3"/>
  </w:num>
  <w:num w:numId="13" w16cid:durableId="2132282296">
    <w:abstractNumId w:val="4"/>
  </w:num>
  <w:num w:numId="14" w16cid:durableId="599334476">
    <w:abstractNumId w:val="2"/>
  </w:num>
  <w:num w:numId="15" w16cid:durableId="478960692">
    <w:abstractNumId w:val="15"/>
  </w:num>
  <w:num w:numId="16" w16cid:durableId="51583883">
    <w:abstractNumId w:val="13"/>
  </w:num>
  <w:num w:numId="17" w16cid:durableId="2064132658">
    <w:abstractNumId w:val="17"/>
  </w:num>
  <w:num w:numId="18" w16cid:durableId="764572097">
    <w:abstractNumId w:val="10"/>
  </w:num>
  <w:num w:numId="19" w16cid:durableId="1923030630">
    <w:abstractNumId w:val="12"/>
  </w:num>
  <w:num w:numId="20" w16cid:durableId="14766812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4C2C"/>
    <w:rsid w:val="00005E72"/>
    <w:rsid w:val="00014E32"/>
    <w:rsid w:val="00016ABC"/>
    <w:rsid w:val="00016F8A"/>
    <w:rsid w:val="00017FF7"/>
    <w:rsid w:val="00022866"/>
    <w:rsid w:val="000232B2"/>
    <w:rsid w:val="00034BD8"/>
    <w:rsid w:val="00041981"/>
    <w:rsid w:val="0004672B"/>
    <w:rsid w:val="000500F5"/>
    <w:rsid w:val="00052FED"/>
    <w:rsid w:val="000539AB"/>
    <w:rsid w:val="0005420F"/>
    <w:rsid w:val="000549EB"/>
    <w:rsid w:val="000554B7"/>
    <w:rsid w:val="0006101D"/>
    <w:rsid w:val="00063175"/>
    <w:rsid w:val="00063C40"/>
    <w:rsid w:val="000661B2"/>
    <w:rsid w:val="0007217D"/>
    <w:rsid w:val="00073184"/>
    <w:rsid w:val="00074973"/>
    <w:rsid w:val="00081045"/>
    <w:rsid w:val="00091BCB"/>
    <w:rsid w:val="00092961"/>
    <w:rsid w:val="00095F86"/>
    <w:rsid w:val="00097584"/>
    <w:rsid w:val="000C5B92"/>
    <w:rsid w:val="000D5595"/>
    <w:rsid w:val="000E2190"/>
    <w:rsid w:val="000E37FA"/>
    <w:rsid w:val="000E53B6"/>
    <w:rsid w:val="000E5E8D"/>
    <w:rsid w:val="000F13BB"/>
    <w:rsid w:val="00103C7C"/>
    <w:rsid w:val="0010511C"/>
    <w:rsid w:val="0010589F"/>
    <w:rsid w:val="00112513"/>
    <w:rsid w:val="00114FC8"/>
    <w:rsid w:val="001209EF"/>
    <w:rsid w:val="00133DB6"/>
    <w:rsid w:val="0013740D"/>
    <w:rsid w:val="00137609"/>
    <w:rsid w:val="0014572A"/>
    <w:rsid w:val="00150BD0"/>
    <w:rsid w:val="00151F6F"/>
    <w:rsid w:val="00157B56"/>
    <w:rsid w:val="00177179"/>
    <w:rsid w:val="00182A05"/>
    <w:rsid w:val="00183AC2"/>
    <w:rsid w:val="00184004"/>
    <w:rsid w:val="00184287"/>
    <w:rsid w:val="001843E1"/>
    <w:rsid w:val="00190ADA"/>
    <w:rsid w:val="00190CF5"/>
    <w:rsid w:val="00193F75"/>
    <w:rsid w:val="00196245"/>
    <w:rsid w:val="0019689F"/>
    <w:rsid w:val="00197EB1"/>
    <w:rsid w:val="001B18CA"/>
    <w:rsid w:val="001B4EF8"/>
    <w:rsid w:val="001B5266"/>
    <w:rsid w:val="001C2D4C"/>
    <w:rsid w:val="001C6C56"/>
    <w:rsid w:val="001E1E0C"/>
    <w:rsid w:val="001E2964"/>
    <w:rsid w:val="001E4CA1"/>
    <w:rsid w:val="001F40BB"/>
    <w:rsid w:val="001F5D7E"/>
    <w:rsid w:val="00200225"/>
    <w:rsid w:val="002002E8"/>
    <w:rsid w:val="002075DB"/>
    <w:rsid w:val="00210742"/>
    <w:rsid w:val="002134AF"/>
    <w:rsid w:val="00231C6A"/>
    <w:rsid w:val="002326AB"/>
    <w:rsid w:val="00235010"/>
    <w:rsid w:val="00237692"/>
    <w:rsid w:val="00252101"/>
    <w:rsid w:val="00267CA1"/>
    <w:rsid w:val="00283594"/>
    <w:rsid w:val="00284272"/>
    <w:rsid w:val="00284880"/>
    <w:rsid w:val="002853DF"/>
    <w:rsid w:val="00290379"/>
    <w:rsid w:val="0029125A"/>
    <w:rsid w:val="002970BE"/>
    <w:rsid w:val="002A746B"/>
    <w:rsid w:val="002B223F"/>
    <w:rsid w:val="002B2806"/>
    <w:rsid w:val="002B3D23"/>
    <w:rsid w:val="002B4E41"/>
    <w:rsid w:val="002C0918"/>
    <w:rsid w:val="002D0085"/>
    <w:rsid w:val="002D2433"/>
    <w:rsid w:val="002E0DE9"/>
    <w:rsid w:val="002E6A7D"/>
    <w:rsid w:val="002F77A3"/>
    <w:rsid w:val="00301068"/>
    <w:rsid w:val="0030430C"/>
    <w:rsid w:val="00305400"/>
    <w:rsid w:val="00327666"/>
    <w:rsid w:val="00331D38"/>
    <w:rsid w:val="00336502"/>
    <w:rsid w:val="00340925"/>
    <w:rsid w:val="00344ED3"/>
    <w:rsid w:val="0035024E"/>
    <w:rsid w:val="00352A7C"/>
    <w:rsid w:val="00354A36"/>
    <w:rsid w:val="00361599"/>
    <w:rsid w:val="003626A3"/>
    <w:rsid w:val="00364611"/>
    <w:rsid w:val="003669FF"/>
    <w:rsid w:val="003769CC"/>
    <w:rsid w:val="0037728A"/>
    <w:rsid w:val="00381BB7"/>
    <w:rsid w:val="003877C5"/>
    <w:rsid w:val="003942FD"/>
    <w:rsid w:val="003A590C"/>
    <w:rsid w:val="003B1169"/>
    <w:rsid w:val="003B1434"/>
    <w:rsid w:val="003B3967"/>
    <w:rsid w:val="003C569E"/>
    <w:rsid w:val="003C758F"/>
    <w:rsid w:val="003D0396"/>
    <w:rsid w:val="003D465F"/>
    <w:rsid w:val="003E6B89"/>
    <w:rsid w:val="003E78F2"/>
    <w:rsid w:val="00402350"/>
    <w:rsid w:val="00403A9C"/>
    <w:rsid w:val="00405506"/>
    <w:rsid w:val="00405B65"/>
    <w:rsid w:val="0040663F"/>
    <w:rsid w:val="0041413F"/>
    <w:rsid w:val="0041476E"/>
    <w:rsid w:val="0041761C"/>
    <w:rsid w:val="00425556"/>
    <w:rsid w:val="00427CA7"/>
    <w:rsid w:val="00431FE3"/>
    <w:rsid w:val="00434BDA"/>
    <w:rsid w:val="00443325"/>
    <w:rsid w:val="004531F1"/>
    <w:rsid w:val="00457A20"/>
    <w:rsid w:val="004608C4"/>
    <w:rsid w:val="00461D76"/>
    <w:rsid w:val="004639CE"/>
    <w:rsid w:val="004714F5"/>
    <w:rsid w:val="00472BCE"/>
    <w:rsid w:val="00473EF3"/>
    <w:rsid w:val="00494608"/>
    <w:rsid w:val="00495B71"/>
    <w:rsid w:val="0049746C"/>
    <w:rsid w:val="004A32D6"/>
    <w:rsid w:val="004A445C"/>
    <w:rsid w:val="004A671C"/>
    <w:rsid w:val="004C015B"/>
    <w:rsid w:val="004C0946"/>
    <w:rsid w:val="004C0F2A"/>
    <w:rsid w:val="004C1444"/>
    <w:rsid w:val="004C1562"/>
    <w:rsid w:val="004C1FDD"/>
    <w:rsid w:val="004C4517"/>
    <w:rsid w:val="004C4B09"/>
    <w:rsid w:val="004D740E"/>
    <w:rsid w:val="004D79F2"/>
    <w:rsid w:val="004E5CA6"/>
    <w:rsid w:val="004E7222"/>
    <w:rsid w:val="004F3B6A"/>
    <w:rsid w:val="00500665"/>
    <w:rsid w:val="0050395C"/>
    <w:rsid w:val="005101BA"/>
    <w:rsid w:val="00516A25"/>
    <w:rsid w:val="005252B1"/>
    <w:rsid w:val="00526B55"/>
    <w:rsid w:val="00531BD1"/>
    <w:rsid w:val="005330F7"/>
    <w:rsid w:val="00533E67"/>
    <w:rsid w:val="005425BB"/>
    <w:rsid w:val="005479AC"/>
    <w:rsid w:val="005510EF"/>
    <w:rsid w:val="0055344C"/>
    <w:rsid w:val="0055673F"/>
    <w:rsid w:val="00560405"/>
    <w:rsid w:val="00560B76"/>
    <w:rsid w:val="0056354A"/>
    <w:rsid w:val="00563598"/>
    <w:rsid w:val="00567CDC"/>
    <w:rsid w:val="00570608"/>
    <w:rsid w:val="0057127F"/>
    <w:rsid w:val="0059075E"/>
    <w:rsid w:val="00593BA8"/>
    <w:rsid w:val="00594151"/>
    <w:rsid w:val="00595DEA"/>
    <w:rsid w:val="00597102"/>
    <w:rsid w:val="00597EB1"/>
    <w:rsid w:val="005A2A3E"/>
    <w:rsid w:val="005A4DC3"/>
    <w:rsid w:val="005B23A6"/>
    <w:rsid w:val="005B3F29"/>
    <w:rsid w:val="005B65FF"/>
    <w:rsid w:val="005C190C"/>
    <w:rsid w:val="005C28E8"/>
    <w:rsid w:val="005C5625"/>
    <w:rsid w:val="005C5C48"/>
    <w:rsid w:val="005C702E"/>
    <w:rsid w:val="005D16A8"/>
    <w:rsid w:val="005D380A"/>
    <w:rsid w:val="005E031D"/>
    <w:rsid w:val="005E05B8"/>
    <w:rsid w:val="005E6D3C"/>
    <w:rsid w:val="005F0F5C"/>
    <w:rsid w:val="005F4B8E"/>
    <w:rsid w:val="005F738C"/>
    <w:rsid w:val="005F7BEC"/>
    <w:rsid w:val="00603F29"/>
    <w:rsid w:val="00605564"/>
    <w:rsid w:val="00610891"/>
    <w:rsid w:val="00617A7D"/>
    <w:rsid w:val="0062258A"/>
    <w:rsid w:val="00625111"/>
    <w:rsid w:val="006303B3"/>
    <w:rsid w:val="00631D97"/>
    <w:rsid w:val="00632B78"/>
    <w:rsid w:val="00644836"/>
    <w:rsid w:val="00645307"/>
    <w:rsid w:val="006462C2"/>
    <w:rsid w:val="00652342"/>
    <w:rsid w:val="006540F7"/>
    <w:rsid w:val="006547D6"/>
    <w:rsid w:val="006556A3"/>
    <w:rsid w:val="00657B22"/>
    <w:rsid w:val="00667C0A"/>
    <w:rsid w:val="006704FB"/>
    <w:rsid w:val="00682891"/>
    <w:rsid w:val="006867A3"/>
    <w:rsid w:val="00693256"/>
    <w:rsid w:val="00697C5B"/>
    <w:rsid w:val="006A388F"/>
    <w:rsid w:val="006A689A"/>
    <w:rsid w:val="006A7DC4"/>
    <w:rsid w:val="006B0076"/>
    <w:rsid w:val="006B220F"/>
    <w:rsid w:val="006B4849"/>
    <w:rsid w:val="006B6FA4"/>
    <w:rsid w:val="006C0316"/>
    <w:rsid w:val="006C3F86"/>
    <w:rsid w:val="006D2054"/>
    <w:rsid w:val="006F5B91"/>
    <w:rsid w:val="00700A23"/>
    <w:rsid w:val="00704E4A"/>
    <w:rsid w:val="00705F34"/>
    <w:rsid w:val="00707CA8"/>
    <w:rsid w:val="0071181A"/>
    <w:rsid w:val="00714232"/>
    <w:rsid w:val="007170BC"/>
    <w:rsid w:val="00720170"/>
    <w:rsid w:val="007247F6"/>
    <w:rsid w:val="007259EC"/>
    <w:rsid w:val="00730CF5"/>
    <w:rsid w:val="0073233F"/>
    <w:rsid w:val="007471A1"/>
    <w:rsid w:val="0075202F"/>
    <w:rsid w:val="0075223B"/>
    <w:rsid w:val="0075277C"/>
    <w:rsid w:val="007650A1"/>
    <w:rsid w:val="007672D8"/>
    <w:rsid w:val="00767948"/>
    <w:rsid w:val="00775A2D"/>
    <w:rsid w:val="00783BA7"/>
    <w:rsid w:val="00786961"/>
    <w:rsid w:val="007919D1"/>
    <w:rsid w:val="0079238F"/>
    <w:rsid w:val="00792E4F"/>
    <w:rsid w:val="007936A2"/>
    <w:rsid w:val="0079429D"/>
    <w:rsid w:val="007946AB"/>
    <w:rsid w:val="007A44CD"/>
    <w:rsid w:val="007A573A"/>
    <w:rsid w:val="007A61AB"/>
    <w:rsid w:val="007B3DB3"/>
    <w:rsid w:val="007C0B58"/>
    <w:rsid w:val="007C28F5"/>
    <w:rsid w:val="007C49FB"/>
    <w:rsid w:val="007D094C"/>
    <w:rsid w:val="007D68AF"/>
    <w:rsid w:val="007E51BD"/>
    <w:rsid w:val="007E648D"/>
    <w:rsid w:val="007E6763"/>
    <w:rsid w:val="007F2993"/>
    <w:rsid w:val="007F7DB8"/>
    <w:rsid w:val="00800E2C"/>
    <w:rsid w:val="008058C4"/>
    <w:rsid w:val="008137E4"/>
    <w:rsid w:val="00816618"/>
    <w:rsid w:val="008202BF"/>
    <w:rsid w:val="00820572"/>
    <w:rsid w:val="00821062"/>
    <w:rsid w:val="0082539A"/>
    <w:rsid w:val="0082752B"/>
    <w:rsid w:val="00832D09"/>
    <w:rsid w:val="00833F07"/>
    <w:rsid w:val="00837BC1"/>
    <w:rsid w:val="00840A5B"/>
    <w:rsid w:val="00842B75"/>
    <w:rsid w:val="0084791C"/>
    <w:rsid w:val="00851E05"/>
    <w:rsid w:val="008574D8"/>
    <w:rsid w:val="008578E0"/>
    <w:rsid w:val="008619CA"/>
    <w:rsid w:val="00862683"/>
    <w:rsid w:val="00871567"/>
    <w:rsid w:val="00871E2C"/>
    <w:rsid w:val="00872FF8"/>
    <w:rsid w:val="0087449A"/>
    <w:rsid w:val="008759E2"/>
    <w:rsid w:val="0088170C"/>
    <w:rsid w:val="00884843"/>
    <w:rsid w:val="00884E3E"/>
    <w:rsid w:val="008852CE"/>
    <w:rsid w:val="00890ACE"/>
    <w:rsid w:val="008919B1"/>
    <w:rsid w:val="008940E0"/>
    <w:rsid w:val="008A33F7"/>
    <w:rsid w:val="008A5289"/>
    <w:rsid w:val="008B0AC3"/>
    <w:rsid w:val="008B7464"/>
    <w:rsid w:val="008B7675"/>
    <w:rsid w:val="008B7A67"/>
    <w:rsid w:val="008C0C3D"/>
    <w:rsid w:val="008C3A4A"/>
    <w:rsid w:val="008C3A73"/>
    <w:rsid w:val="008C5CB6"/>
    <w:rsid w:val="008D7F9C"/>
    <w:rsid w:val="008E399F"/>
    <w:rsid w:val="008E57DC"/>
    <w:rsid w:val="008E6292"/>
    <w:rsid w:val="008E7441"/>
    <w:rsid w:val="008F467B"/>
    <w:rsid w:val="00905411"/>
    <w:rsid w:val="00906594"/>
    <w:rsid w:val="0092141A"/>
    <w:rsid w:val="009228F6"/>
    <w:rsid w:val="00922F9F"/>
    <w:rsid w:val="009247BF"/>
    <w:rsid w:val="00925B9A"/>
    <w:rsid w:val="00933B90"/>
    <w:rsid w:val="0093713A"/>
    <w:rsid w:val="00950A8D"/>
    <w:rsid w:val="00952EC1"/>
    <w:rsid w:val="009562DB"/>
    <w:rsid w:val="00964A9B"/>
    <w:rsid w:val="009720AB"/>
    <w:rsid w:val="00974739"/>
    <w:rsid w:val="0097727A"/>
    <w:rsid w:val="00991DBF"/>
    <w:rsid w:val="00992535"/>
    <w:rsid w:val="009A08AE"/>
    <w:rsid w:val="009A118B"/>
    <w:rsid w:val="009A2337"/>
    <w:rsid w:val="009A4FCA"/>
    <w:rsid w:val="009A52B9"/>
    <w:rsid w:val="009A5961"/>
    <w:rsid w:val="009B28A1"/>
    <w:rsid w:val="009B3CF3"/>
    <w:rsid w:val="009C218A"/>
    <w:rsid w:val="009C307E"/>
    <w:rsid w:val="009D1C09"/>
    <w:rsid w:val="009D7A66"/>
    <w:rsid w:val="009E7053"/>
    <w:rsid w:val="009F385A"/>
    <w:rsid w:val="009F5A94"/>
    <w:rsid w:val="009F6C60"/>
    <w:rsid w:val="00A013C5"/>
    <w:rsid w:val="00A13B42"/>
    <w:rsid w:val="00A14C07"/>
    <w:rsid w:val="00A341DF"/>
    <w:rsid w:val="00A350E8"/>
    <w:rsid w:val="00A359CF"/>
    <w:rsid w:val="00A44ED2"/>
    <w:rsid w:val="00A45996"/>
    <w:rsid w:val="00A51F61"/>
    <w:rsid w:val="00A5442D"/>
    <w:rsid w:val="00A54B03"/>
    <w:rsid w:val="00A5519D"/>
    <w:rsid w:val="00A56F6E"/>
    <w:rsid w:val="00A6073A"/>
    <w:rsid w:val="00A6126A"/>
    <w:rsid w:val="00A62733"/>
    <w:rsid w:val="00A63395"/>
    <w:rsid w:val="00A76AF9"/>
    <w:rsid w:val="00A85EF8"/>
    <w:rsid w:val="00A874B8"/>
    <w:rsid w:val="00A93363"/>
    <w:rsid w:val="00AA02DE"/>
    <w:rsid w:val="00AC2DF8"/>
    <w:rsid w:val="00AC6A97"/>
    <w:rsid w:val="00AD4F4C"/>
    <w:rsid w:val="00AD662F"/>
    <w:rsid w:val="00AD6A98"/>
    <w:rsid w:val="00AE0BE5"/>
    <w:rsid w:val="00AE47E6"/>
    <w:rsid w:val="00AE5506"/>
    <w:rsid w:val="00AF3580"/>
    <w:rsid w:val="00AF4520"/>
    <w:rsid w:val="00AF63ED"/>
    <w:rsid w:val="00AF72AA"/>
    <w:rsid w:val="00B01EB9"/>
    <w:rsid w:val="00B158EB"/>
    <w:rsid w:val="00B2055E"/>
    <w:rsid w:val="00B24AB5"/>
    <w:rsid w:val="00B27A7B"/>
    <w:rsid w:val="00B33183"/>
    <w:rsid w:val="00B37C0D"/>
    <w:rsid w:val="00B37FA2"/>
    <w:rsid w:val="00B4546D"/>
    <w:rsid w:val="00B51A11"/>
    <w:rsid w:val="00B526A9"/>
    <w:rsid w:val="00B54841"/>
    <w:rsid w:val="00B609A5"/>
    <w:rsid w:val="00B62123"/>
    <w:rsid w:val="00B665AB"/>
    <w:rsid w:val="00B716CD"/>
    <w:rsid w:val="00B7496F"/>
    <w:rsid w:val="00B75078"/>
    <w:rsid w:val="00B81CB2"/>
    <w:rsid w:val="00B83EE4"/>
    <w:rsid w:val="00B86FD6"/>
    <w:rsid w:val="00B93B28"/>
    <w:rsid w:val="00BA4543"/>
    <w:rsid w:val="00BA45B8"/>
    <w:rsid w:val="00BB2CB0"/>
    <w:rsid w:val="00BB427A"/>
    <w:rsid w:val="00BB7FAA"/>
    <w:rsid w:val="00BB7FAE"/>
    <w:rsid w:val="00BC60DB"/>
    <w:rsid w:val="00BC6DD5"/>
    <w:rsid w:val="00BD7046"/>
    <w:rsid w:val="00BE54DD"/>
    <w:rsid w:val="00BE6E7F"/>
    <w:rsid w:val="00BE7029"/>
    <w:rsid w:val="00BF2AE4"/>
    <w:rsid w:val="00C01D92"/>
    <w:rsid w:val="00C01ED7"/>
    <w:rsid w:val="00C02F75"/>
    <w:rsid w:val="00C02FBC"/>
    <w:rsid w:val="00C04EFE"/>
    <w:rsid w:val="00C06BBB"/>
    <w:rsid w:val="00C1031A"/>
    <w:rsid w:val="00C108C1"/>
    <w:rsid w:val="00C17FDC"/>
    <w:rsid w:val="00C22028"/>
    <w:rsid w:val="00C22C27"/>
    <w:rsid w:val="00C235F9"/>
    <w:rsid w:val="00C23BFA"/>
    <w:rsid w:val="00C24F34"/>
    <w:rsid w:val="00C32E9F"/>
    <w:rsid w:val="00C34F42"/>
    <w:rsid w:val="00C35175"/>
    <w:rsid w:val="00C42BE4"/>
    <w:rsid w:val="00C528DA"/>
    <w:rsid w:val="00C610BB"/>
    <w:rsid w:val="00C71395"/>
    <w:rsid w:val="00C7409D"/>
    <w:rsid w:val="00C7642C"/>
    <w:rsid w:val="00C844D2"/>
    <w:rsid w:val="00C86AEC"/>
    <w:rsid w:val="00C974A1"/>
    <w:rsid w:val="00CA20EE"/>
    <w:rsid w:val="00CA7791"/>
    <w:rsid w:val="00CB2503"/>
    <w:rsid w:val="00CB2D52"/>
    <w:rsid w:val="00CC20D1"/>
    <w:rsid w:val="00CC467B"/>
    <w:rsid w:val="00CD66D1"/>
    <w:rsid w:val="00CD716C"/>
    <w:rsid w:val="00CE37F7"/>
    <w:rsid w:val="00CE5ADC"/>
    <w:rsid w:val="00CF5D3B"/>
    <w:rsid w:val="00D002BC"/>
    <w:rsid w:val="00D02F42"/>
    <w:rsid w:val="00D06360"/>
    <w:rsid w:val="00D07DD4"/>
    <w:rsid w:val="00D11F66"/>
    <w:rsid w:val="00D1567A"/>
    <w:rsid w:val="00D1717C"/>
    <w:rsid w:val="00D21C31"/>
    <w:rsid w:val="00D26B19"/>
    <w:rsid w:val="00D32CEA"/>
    <w:rsid w:val="00D344CD"/>
    <w:rsid w:val="00D3509D"/>
    <w:rsid w:val="00D35D42"/>
    <w:rsid w:val="00D40160"/>
    <w:rsid w:val="00D401B2"/>
    <w:rsid w:val="00D418E6"/>
    <w:rsid w:val="00D4691A"/>
    <w:rsid w:val="00D50669"/>
    <w:rsid w:val="00D54620"/>
    <w:rsid w:val="00D61BE5"/>
    <w:rsid w:val="00D62FDB"/>
    <w:rsid w:val="00D633E5"/>
    <w:rsid w:val="00D64072"/>
    <w:rsid w:val="00D66DB0"/>
    <w:rsid w:val="00D679A4"/>
    <w:rsid w:val="00D72441"/>
    <w:rsid w:val="00D80EE0"/>
    <w:rsid w:val="00D8210B"/>
    <w:rsid w:val="00D84AE7"/>
    <w:rsid w:val="00D92607"/>
    <w:rsid w:val="00D93628"/>
    <w:rsid w:val="00D96E5D"/>
    <w:rsid w:val="00D97989"/>
    <w:rsid w:val="00DA3E0E"/>
    <w:rsid w:val="00DA629B"/>
    <w:rsid w:val="00DB63EA"/>
    <w:rsid w:val="00DC4B7E"/>
    <w:rsid w:val="00DC7789"/>
    <w:rsid w:val="00DD2BBB"/>
    <w:rsid w:val="00DD3B82"/>
    <w:rsid w:val="00DD4314"/>
    <w:rsid w:val="00DD57DD"/>
    <w:rsid w:val="00DD5925"/>
    <w:rsid w:val="00DE481B"/>
    <w:rsid w:val="00DF3367"/>
    <w:rsid w:val="00DF535E"/>
    <w:rsid w:val="00DF545E"/>
    <w:rsid w:val="00E03A22"/>
    <w:rsid w:val="00E0745B"/>
    <w:rsid w:val="00E170EF"/>
    <w:rsid w:val="00E2000F"/>
    <w:rsid w:val="00E37965"/>
    <w:rsid w:val="00E4182C"/>
    <w:rsid w:val="00E43A74"/>
    <w:rsid w:val="00E50A12"/>
    <w:rsid w:val="00E56C45"/>
    <w:rsid w:val="00E644D1"/>
    <w:rsid w:val="00E64BB3"/>
    <w:rsid w:val="00E67DCC"/>
    <w:rsid w:val="00E71B03"/>
    <w:rsid w:val="00E77D51"/>
    <w:rsid w:val="00E8095F"/>
    <w:rsid w:val="00E85FFA"/>
    <w:rsid w:val="00E866D5"/>
    <w:rsid w:val="00E96DA4"/>
    <w:rsid w:val="00EA16BE"/>
    <w:rsid w:val="00EA3D0C"/>
    <w:rsid w:val="00EB0E9B"/>
    <w:rsid w:val="00EB2E6E"/>
    <w:rsid w:val="00EB3205"/>
    <w:rsid w:val="00EB719C"/>
    <w:rsid w:val="00EC5FF2"/>
    <w:rsid w:val="00ED0B04"/>
    <w:rsid w:val="00ED3D76"/>
    <w:rsid w:val="00ED68F0"/>
    <w:rsid w:val="00EE068E"/>
    <w:rsid w:val="00EE0862"/>
    <w:rsid w:val="00EE15FE"/>
    <w:rsid w:val="00EE72E2"/>
    <w:rsid w:val="00EF0E04"/>
    <w:rsid w:val="00EF1E93"/>
    <w:rsid w:val="00EF2A09"/>
    <w:rsid w:val="00EF406F"/>
    <w:rsid w:val="00F04A9C"/>
    <w:rsid w:val="00F071CF"/>
    <w:rsid w:val="00F12851"/>
    <w:rsid w:val="00F166B9"/>
    <w:rsid w:val="00F2012F"/>
    <w:rsid w:val="00F231E8"/>
    <w:rsid w:val="00F2450F"/>
    <w:rsid w:val="00F26BA0"/>
    <w:rsid w:val="00F32188"/>
    <w:rsid w:val="00F36D3B"/>
    <w:rsid w:val="00F453E5"/>
    <w:rsid w:val="00F53636"/>
    <w:rsid w:val="00F5426A"/>
    <w:rsid w:val="00F61958"/>
    <w:rsid w:val="00F65F9D"/>
    <w:rsid w:val="00F66524"/>
    <w:rsid w:val="00F67E81"/>
    <w:rsid w:val="00F7155B"/>
    <w:rsid w:val="00F71929"/>
    <w:rsid w:val="00F73963"/>
    <w:rsid w:val="00F74F81"/>
    <w:rsid w:val="00F75474"/>
    <w:rsid w:val="00F8274D"/>
    <w:rsid w:val="00F84104"/>
    <w:rsid w:val="00F841F9"/>
    <w:rsid w:val="00FA2703"/>
    <w:rsid w:val="00FA29AC"/>
    <w:rsid w:val="00FA39FD"/>
    <w:rsid w:val="00FA4AA9"/>
    <w:rsid w:val="00FA5582"/>
    <w:rsid w:val="00FA5652"/>
    <w:rsid w:val="00FD71E7"/>
    <w:rsid w:val="00FE321E"/>
    <w:rsid w:val="00FE7DC8"/>
    <w:rsid w:val="00FF1FF0"/>
    <w:rsid w:val="00FF62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1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unhideWhenUsed/>
    <w:qFormat/>
    <w:rsid w:val="001051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051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C218A"/>
    <w:pPr>
      <w:keepNext/>
      <w:keepLines/>
      <w:spacing w:before="40" w:after="0"/>
      <w:outlineLvl w:val="4"/>
    </w:pPr>
    <w:rPr>
      <w:rFonts w:ascii="Calibri" w:eastAsia="Yu Gothic Light" w:hAnsi="Calibri" w:cs="Times New Roman"/>
      <w:color w:val="0F4761"/>
    </w:rPr>
  </w:style>
  <w:style w:type="paragraph" w:styleId="Heading6">
    <w:name w:val="heading 6"/>
    <w:basedOn w:val="Normal"/>
    <w:next w:val="Normal"/>
    <w:link w:val="Heading6Char"/>
    <w:uiPriority w:val="9"/>
    <w:semiHidden/>
    <w:unhideWhenUsed/>
    <w:qFormat/>
    <w:rsid w:val="009C218A"/>
    <w:pPr>
      <w:keepNext/>
      <w:keepLines/>
      <w:spacing w:before="40" w:after="0"/>
      <w:outlineLvl w:val="5"/>
    </w:pPr>
    <w:rPr>
      <w:rFonts w:ascii="Calibri" w:eastAsia="Yu Gothic Light" w:hAnsi="Calibri" w:cs="Times New Roman"/>
      <w:i/>
      <w:iCs/>
      <w:color w:val="595959"/>
    </w:rPr>
  </w:style>
  <w:style w:type="paragraph" w:styleId="Heading7">
    <w:name w:val="heading 7"/>
    <w:basedOn w:val="Normal"/>
    <w:next w:val="Normal"/>
    <w:link w:val="Heading7Char"/>
    <w:uiPriority w:val="9"/>
    <w:semiHidden/>
    <w:unhideWhenUsed/>
    <w:qFormat/>
    <w:rsid w:val="009C218A"/>
    <w:pPr>
      <w:keepNext/>
      <w:keepLines/>
      <w:spacing w:before="40" w:after="0"/>
      <w:outlineLvl w:val="6"/>
    </w:pPr>
    <w:rPr>
      <w:rFonts w:ascii="Calibri" w:eastAsia="Yu Gothic Light" w:hAnsi="Calibri" w:cs="Times New Roman"/>
      <w:color w:val="595959"/>
    </w:rPr>
  </w:style>
  <w:style w:type="paragraph" w:styleId="Heading8">
    <w:name w:val="heading 8"/>
    <w:basedOn w:val="Normal"/>
    <w:next w:val="Normal"/>
    <w:link w:val="Heading8Char"/>
    <w:uiPriority w:val="9"/>
    <w:semiHidden/>
    <w:unhideWhenUsed/>
    <w:qFormat/>
    <w:rsid w:val="009C218A"/>
    <w:pPr>
      <w:keepNext/>
      <w:keepLines/>
      <w:spacing w:before="40" w:after="0"/>
      <w:outlineLvl w:val="7"/>
    </w:pPr>
    <w:rPr>
      <w:rFonts w:ascii="Calibri" w:eastAsia="Yu Gothic Light" w:hAnsi="Calibri" w:cs="Times New Roman"/>
      <w:i/>
      <w:iCs/>
      <w:color w:val="272727"/>
    </w:rPr>
  </w:style>
  <w:style w:type="paragraph" w:styleId="Heading9">
    <w:name w:val="heading 9"/>
    <w:basedOn w:val="Normal"/>
    <w:next w:val="Normal"/>
    <w:link w:val="Heading9Char"/>
    <w:uiPriority w:val="9"/>
    <w:semiHidden/>
    <w:unhideWhenUsed/>
    <w:qFormat/>
    <w:rsid w:val="009C218A"/>
    <w:pPr>
      <w:keepNext/>
      <w:keepLines/>
      <w:spacing w:before="40" w:after="0"/>
      <w:outlineLvl w:val="8"/>
    </w:pPr>
    <w:rPr>
      <w:rFonts w:ascii="Calibri" w:eastAsia="Yu Gothic Light" w:hAnsi="Calibr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5426A"/>
    <w:rPr>
      <w:color w:val="605E5C"/>
      <w:shd w:val="clear" w:color="auto" w:fill="E1DFDD"/>
    </w:rPr>
  </w:style>
  <w:style w:type="paragraph" w:styleId="Revision">
    <w:name w:val="Revision"/>
    <w:hidden/>
    <w:uiPriority w:val="99"/>
    <w:semiHidden/>
    <w:rsid w:val="00E170EF"/>
    <w:pPr>
      <w:spacing w:after="0" w:line="240" w:lineRule="auto"/>
    </w:pPr>
  </w:style>
  <w:style w:type="paragraph" w:customStyle="1" w:styleId="Secondnumbering">
    <w:name w:val="Second numbering"/>
    <w:basedOn w:val="Normal"/>
    <w:link w:val="SecondnumberingChar"/>
    <w:qFormat/>
    <w:rsid w:val="00E64BB3"/>
    <w:pPr>
      <w:numPr>
        <w:numId w:val="13"/>
      </w:numPr>
      <w:spacing w:after="0" w:line="240" w:lineRule="auto"/>
    </w:pPr>
    <w:rPr>
      <w:lang w:val="en-GB"/>
    </w:rPr>
  </w:style>
  <w:style w:type="character" w:customStyle="1" w:styleId="SecondnumberingChar">
    <w:name w:val="Second numbering Char"/>
    <w:basedOn w:val="DefaultParagraphFont"/>
    <w:link w:val="Secondnumbering"/>
    <w:rsid w:val="00E64BB3"/>
    <w:rPr>
      <w:lang w:val="en-GB"/>
    </w:rPr>
  </w:style>
  <w:style w:type="character" w:styleId="Mention">
    <w:name w:val="Mention"/>
    <w:basedOn w:val="DefaultParagraphFont"/>
    <w:uiPriority w:val="99"/>
    <w:unhideWhenUsed/>
    <w:rsid w:val="00F61958"/>
    <w:rPr>
      <w:color w:val="2B579A"/>
      <w:shd w:val="clear" w:color="auto" w:fill="E1DFDD"/>
    </w:rPr>
  </w:style>
  <w:style w:type="character" w:styleId="FollowedHyperlink">
    <w:name w:val="FollowedHyperlink"/>
    <w:basedOn w:val="DefaultParagraphFont"/>
    <w:uiPriority w:val="99"/>
    <w:semiHidden/>
    <w:unhideWhenUsed/>
    <w:rsid w:val="0079429D"/>
    <w:rPr>
      <w:color w:val="954F72" w:themeColor="followedHyperlink"/>
      <w:u w:val="single"/>
    </w:rPr>
  </w:style>
  <w:style w:type="character" w:customStyle="1" w:styleId="Heading1Char">
    <w:name w:val="Heading 1 Char"/>
    <w:basedOn w:val="DefaultParagraphFont"/>
    <w:link w:val="Heading1"/>
    <w:uiPriority w:val="9"/>
    <w:rsid w:val="001051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0511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0511C"/>
    <w:rPr>
      <w:rFonts w:asciiTheme="majorHAnsi" w:eastAsiaTheme="majorEastAsia" w:hAnsiTheme="majorHAnsi" w:cstheme="majorBidi"/>
      <w:i/>
      <w:iCs/>
      <w:color w:val="2F5496" w:themeColor="accent1" w:themeShade="BF"/>
    </w:rPr>
  </w:style>
  <w:style w:type="paragraph" w:customStyle="1" w:styleId="Heading51">
    <w:name w:val="Heading 51"/>
    <w:basedOn w:val="Normal"/>
    <w:next w:val="Normal"/>
    <w:uiPriority w:val="9"/>
    <w:semiHidden/>
    <w:unhideWhenUsed/>
    <w:qFormat/>
    <w:rsid w:val="009C218A"/>
    <w:pPr>
      <w:keepNext/>
      <w:keepLines/>
      <w:spacing w:before="80" w:after="40" w:line="240" w:lineRule="auto"/>
      <w:outlineLvl w:val="4"/>
    </w:pPr>
    <w:rPr>
      <w:rFonts w:ascii="Calibri" w:eastAsia="Yu Gothic Light" w:hAnsi="Calibri" w:cs="Times New Roman"/>
      <w:color w:val="0F4761"/>
      <w:kern w:val="2"/>
      <w:lang w:val="en-GB"/>
      <w14:ligatures w14:val="standardContextual"/>
    </w:rPr>
  </w:style>
  <w:style w:type="paragraph" w:customStyle="1" w:styleId="Heading61">
    <w:name w:val="Heading 61"/>
    <w:basedOn w:val="Normal"/>
    <w:next w:val="Normal"/>
    <w:uiPriority w:val="9"/>
    <w:semiHidden/>
    <w:unhideWhenUsed/>
    <w:qFormat/>
    <w:rsid w:val="009C218A"/>
    <w:pPr>
      <w:keepNext/>
      <w:keepLines/>
      <w:spacing w:before="40" w:after="0" w:line="240" w:lineRule="auto"/>
      <w:outlineLvl w:val="5"/>
    </w:pPr>
    <w:rPr>
      <w:rFonts w:ascii="Calibri" w:eastAsia="Yu Gothic Light" w:hAnsi="Calibri" w:cs="Times New Roman"/>
      <w:i/>
      <w:iCs/>
      <w:color w:val="595959"/>
      <w:kern w:val="2"/>
      <w:lang w:val="en-GB"/>
      <w14:ligatures w14:val="standardContextual"/>
    </w:rPr>
  </w:style>
  <w:style w:type="paragraph" w:customStyle="1" w:styleId="Heading71">
    <w:name w:val="Heading 71"/>
    <w:basedOn w:val="Normal"/>
    <w:next w:val="Normal"/>
    <w:uiPriority w:val="9"/>
    <w:semiHidden/>
    <w:unhideWhenUsed/>
    <w:qFormat/>
    <w:rsid w:val="009C218A"/>
    <w:pPr>
      <w:keepNext/>
      <w:keepLines/>
      <w:spacing w:before="40" w:after="0" w:line="240" w:lineRule="auto"/>
      <w:outlineLvl w:val="6"/>
    </w:pPr>
    <w:rPr>
      <w:rFonts w:ascii="Calibri" w:eastAsia="Yu Gothic Light" w:hAnsi="Calibri" w:cs="Times New Roman"/>
      <w:color w:val="595959"/>
      <w:kern w:val="2"/>
      <w:lang w:val="en-GB"/>
      <w14:ligatures w14:val="standardContextual"/>
    </w:rPr>
  </w:style>
  <w:style w:type="paragraph" w:customStyle="1" w:styleId="Heading81">
    <w:name w:val="Heading 81"/>
    <w:basedOn w:val="Normal"/>
    <w:next w:val="Normal"/>
    <w:uiPriority w:val="9"/>
    <w:semiHidden/>
    <w:unhideWhenUsed/>
    <w:qFormat/>
    <w:rsid w:val="009C218A"/>
    <w:pPr>
      <w:keepNext/>
      <w:keepLines/>
      <w:spacing w:after="0" w:line="240" w:lineRule="auto"/>
      <w:outlineLvl w:val="7"/>
    </w:pPr>
    <w:rPr>
      <w:rFonts w:ascii="Calibri" w:eastAsia="Yu Gothic Light" w:hAnsi="Calibri" w:cs="Times New Roman"/>
      <w:i/>
      <w:iCs/>
      <w:color w:val="272727"/>
      <w:kern w:val="2"/>
      <w:lang w:val="en-GB"/>
      <w14:ligatures w14:val="standardContextual"/>
    </w:rPr>
  </w:style>
  <w:style w:type="paragraph" w:customStyle="1" w:styleId="Heading91">
    <w:name w:val="Heading 91"/>
    <w:basedOn w:val="Normal"/>
    <w:next w:val="Normal"/>
    <w:uiPriority w:val="9"/>
    <w:semiHidden/>
    <w:unhideWhenUsed/>
    <w:qFormat/>
    <w:rsid w:val="009C218A"/>
    <w:pPr>
      <w:keepNext/>
      <w:keepLines/>
      <w:spacing w:after="0" w:line="240" w:lineRule="auto"/>
      <w:outlineLvl w:val="8"/>
    </w:pPr>
    <w:rPr>
      <w:rFonts w:ascii="Calibri" w:eastAsia="Yu Gothic Light" w:hAnsi="Calibri" w:cs="Times New Roman"/>
      <w:color w:val="272727"/>
      <w:kern w:val="2"/>
      <w:lang w:val="en-GB"/>
      <w14:ligatures w14:val="standardContextual"/>
    </w:rPr>
  </w:style>
  <w:style w:type="numbering" w:customStyle="1" w:styleId="NoList1">
    <w:name w:val="No List1"/>
    <w:next w:val="NoList"/>
    <w:uiPriority w:val="99"/>
    <w:semiHidden/>
    <w:unhideWhenUsed/>
    <w:rsid w:val="009C218A"/>
  </w:style>
  <w:style w:type="character" w:customStyle="1" w:styleId="Heading5Char">
    <w:name w:val="Heading 5 Char"/>
    <w:basedOn w:val="DefaultParagraphFont"/>
    <w:link w:val="Heading5"/>
    <w:uiPriority w:val="9"/>
    <w:semiHidden/>
    <w:rsid w:val="009C218A"/>
    <w:rPr>
      <w:rFonts w:ascii="Calibri" w:eastAsia="Yu Gothic Light" w:hAnsi="Calibri" w:cs="Times New Roman"/>
      <w:color w:val="0F4761"/>
    </w:rPr>
  </w:style>
  <w:style w:type="character" w:customStyle="1" w:styleId="Heading6Char">
    <w:name w:val="Heading 6 Char"/>
    <w:basedOn w:val="DefaultParagraphFont"/>
    <w:link w:val="Heading6"/>
    <w:uiPriority w:val="9"/>
    <w:semiHidden/>
    <w:rsid w:val="009C218A"/>
    <w:rPr>
      <w:rFonts w:ascii="Calibri" w:eastAsia="Yu Gothic Light" w:hAnsi="Calibri" w:cs="Times New Roman"/>
      <w:i/>
      <w:iCs/>
      <w:color w:val="595959"/>
    </w:rPr>
  </w:style>
  <w:style w:type="character" w:customStyle="1" w:styleId="Heading7Char">
    <w:name w:val="Heading 7 Char"/>
    <w:basedOn w:val="DefaultParagraphFont"/>
    <w:link w:val="Heading7"/>
    <w:uiPriority w:val="9"/>
    <w:semiHidden/>
    <w:rsid w:val="009C218A"/>
    <w:rPr>
      <w:rFonts w:ascii="Calibri" w:eastAsia="Yu Gothic Light" w:hAnsi="Calibri" w:cs="Times New Roman"/>
      <w:color w:val="595959"/>
    </w:rPr>
  </w:style>
  <w:style w:type="character" w:customStyle="1" w:styleId="Heading8Char">
    <w:name w:val="Heading 8 Char"/>
    <w:basedOn w:val="DefaultParagraphFont"/>
    <w:link w:val="Heading8"/>
    <w:uiPriority w:val="9"/>
    <w:semiHidden/>
    <w:rsid w:val="009C218A"/>
    <w:rPr>
      <w:rFonts w:ascii="Calibri" w:eastAsia="Yu Gothic Light" w:hAnsi="Calibri" w:cs="Times New Roman"/>
      <w:i/>
      <w:iCs/>
      <w:color w:val="272727"/>
    </w:rPr>
  </w:style>
  <w:style w:type="character" w:customStyle="1" w:styleId="Heading9Char">
    <w:name w:val="Heading 9 Char"/>
    <w:basedOn w:val="DefaultParagraphFont"/>
    <w:link w:val="Heading9"/>
    <w:uiPriority w:val="9"/>
    <w:semiHidden/>
    <w:rsid w:val="009C218A"/>
    <w:rPr>
      <w:rFonts w:ascii="Calibri" w:eastAsia="Yu Gothic Light" w:hAnsi="Calibri" w:cs="Times New Roman"/>
      <w:color w:val="272727"/>
    </w:rPr>
  </w:style>
  <w:style w:type="paragraph" w:customStyle="1" w:styleId="Title1">
    <w:name w:val="Title1"/>
    <w:basedOn w:val="Normal"/>
    <w:next w:val="Normal"/>
    <w:uiPriority w:val="10"/>
    <w:qFormat/>
    <w:rsid w:val="009C218A"/>
    <w:pPr>
      <w:spacing w:after="80" w:line="240" w:lineRule="auto"/>
      <w:contextualSpacing/>
    </w:pPr>
    <w:rPr>
      <w:rFonts w:ascii="Aptos Display" w:eastAsia="Yu Gothic Light" w:hAnsi="Aptos Display" w:cs="Times New Roman"/>
      <w:b/>
      <w:spacing w:val="-10"/>
      <w:kern w:val="28"/>
      <w:sz w:val="56"/>
      <w:szCs w:val="56"/>
      <w:lang w:val="en-GB"/>
      <w14:ligatures w14:val="standardContextual"/>
    </w:rPr>
  </w:style>
  <w:style w:type="character" w:customStyle="1" w:styleId="TitleChar">
    <w:name w:val="Title Char"/>
    <w:basedOn w:val="DefaultParagraphFont"/>
    <w:link w:val="Title"/>
    <w:uiPriority w:val="10"/>
    <w:rsid w:val="009C218A"/>
    <w:rPr>
      <w:rFonts w:ascii="Aptos Display" w:eastAsia="Yu Gothic Light" w:hAnsi="Aptos Display" w:cs="Times New Roman"/>
      <w:b/>
      <w:spacing w:val="-10"/>
      <w:kern w:val="28"/>
      <w:sz w:val="56"/>
      <w:szCs w:val="56"/>
    </w:rPr>
  </w:style>
  <w:style w:type="paragraph" w:customStyle="1" w:styleId="Subtitle1">
    <w:name w:val="Subtitle1"/>
    <w:basedOn w:val="Normal"/>
    <w:next w:val="Normal"/>
    <w:uiPriority w:val="11"/>
    <w:qFormat/>
    <w:rsid w:val="009C218A"/>
    <w:pPr>
      <w:numPr>
        <w:ilvl w:val="1"/>
      </w:numPr>
      <w:spacing w:after="0" w:line="240" w:lineRule="auto"/>
    </w:pPr>
    <w:rPr>
      <w:rFonts w:ascii="Calibri" w:eastAsia="Yu Gothic Light" w:hAnsi="Calibri" w:cs="Times New Roman"/>
      <w:color w:val="595959"/>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9C218A"/>
    <w:rPr>
      <w:rFonts w:ascii="Calibri" w:eastAsia="Yu Gothic Light" w:hAnsi="Calibri" w:cs="Times New Roman"/>
      <w:color w:val="595959"/>
      <w:spacing w:val="15"/>
      <w:sz w:val="28"/>
      <w:szCs w:val="28"/>
    </w:rPr>
  </w:style>
  <w:style w:type="paragraph" w:customStyle="1" w:styleId="Quote1">
    <w:name w:val="Quote1"/>
    <w:basedOn w:val="Normal"/>
    <w:next w:val="Normal"/>
    <w:uiPriority w:val="29"/>
    <w:qFormat/>
    <w:rsid w:val="009C218A"/>
    <w:pPr>
      <w:spacing w:before="160" w:after="0" w:line="240" w:lineRule="auto"/>
      <w:jc w:val="center"/>
    </w:pPr>
    <w:rPr>
      <w:rFonts w:ascii="Calibri" w:hAnsi="Calibri"/>
      <w:i/>
      <w:iCs/>
      <w:color w:val="404040"/>
      <w:kern w:val="2"/>
      <w:lang w:val="en-GB"/>
      <w14:ligatures w14:val="standardContextual"/>
    </w:rPr>
  </w:style>
  <w:style w:type="character" w:customStyle="1" w:styleId="QuoteChar">
    <w:name w:val="Quote Char"/>
    <w:basedOn w:val="DefaultParagraphFont"/>
    <w:link w:val="Quote"/>
    <w:uiPriority w:val="29"/>
    <w:rsid w:val="009C218A"/>
    <w:rPr>
      <w:rFonts w:ascii="Calibri" w:hAnsi="Calibri"/>
      <w:i/>
      <w:iCs/>
      <w:color w:val="404040"/>
    </w:rPr>
  </w:style>
  <w:style w:type="character" w:customStyle="1" w:styleId="IntenseEmphasis1">
    <w:name w:val="Intense Emphasis1"/>
    <w:basedOn w:val="DefaultParagraphFont"/>
    <w:uiPriority w:val="21"/>
    <w:qFormat/>
    <w:rsid w:val="009C218A"/>
    <w:rPr>
      <w:i/>
      <w:iCs/>
      <w:color w:val="0F4761"/>
    </w:rPr>
  </w:style>
  <w:style w:type="paragraph" w:customStyle="1" w:styleId="IntenseQuote1">
    <w:name w:val="Intense Quote1"/>
    <w:basedOn w:val="Normal"/>
    <w:next w:val="Normal"/>
    <w:uiPriority w:val="30"/>
    <w:qFormat/>
    <w:rsid w:val="009C218A"/>
    <w:pPr>
      <w:pBdr>
        <w:top w:val="single" w:sz="4" w:space="10" w:color="0F4761"/>
        <w:bottom w:val="single" w:sz="4" w:space="10" w:color="0F4761"/>
      </w:pBdr>
      <w:spacing w:before="360" w:after="360" w:line="240" w:lineRule="auto"/>
      <w:ind w:left="864" w:right="864"/>
      <w:jc w:val="center"/>
    </w:pPr>
    <w:rPr>
      <w:rFonts w:ascii="Calibri" w:hAnsi="Calibri"/>
      <w:i/>
      <w:iCs/>
      <w:color w:val="0070C0"/>
      <w:kern w:val="2"/>
      <w:lang w:val="en-GB"/>
      <w14:ligatures w14:val="standardContextual"/>
    </w:rPr>
  </w:style>
  <w:style w:type="character" w:customStyle="1" w:styleId="IntenseQuoteChar">
    <w:name w:val="Intense Quote Char"/>
    <w:basedOn w:val="DefaultParagraphFont"/>
    <w:link w:val="IntenseQuote"/>
    <w:uiPriority w:val="30"/>
    <w:rsid w:val="009C218A"/>
    <w:rPr>
      <w:rFonts w:ascii="Calibri" w:hAnsi="Calibri"/>
      <w:i/>
      <w:iCs/>
      <w:color w:val="0070C0"/>
    </w:rPr>
  </w:style>
  <w:style w:type="character" w:customStyle="1" w:styleId="IntenseReference1">
    <w:name w:val="Intense Reference1"/>
    <w:basedOn w:val="DefaultParagraphFont"/>
    <w:uiPriority w:val="32"/>
    <w:qFormat/>
    <w:rsid w:val="009C218A"/>
    <w:rPr>
      <w:b/>
      <w:bCs/>
      <w:smallCaps/>
      <w:color w:val="0F4761"/>
      <w:spacing w:val="5"/>
    </w:rPr>
  </w:style>
  <w:style w:type="character" w:styleId="Emphasis">
    <w:name w:val="Emphasis"/>
    <w:basedOn w:val="DefaultParagraphFont"/>
    <w:uiPriority w:val="20"/>
    <w:qFormat/>
    <w:rsid w:val="009C218A"/>
    <w:rPr>
      <w:i/>
      <w:iCs/>
    </w:rPr>
  </w:style>
  <w:style w:type="paragraph" w:customStyle="1" w:styleId="EndNoteBibliographyTitle">
    <w:name w:val="EndNote Bibliography Title"/>
    <w:basedOn w:val="Normal"/>
    <w:link w:val="EndNoteBibliographyTitleChar"/>
    <w:rsid w:val="009C218A"/>
    <w:pPr>
      <w:spacing w:after="0" w:line="240" w:lineRule="auto"/>
      <w:jc w:val="center"/>
    </w:pPr>
    <w:rPr>
      <w:rFonts w:ascii="Calibri" w:hAnsi="Calibri" w:cs="Calibri"/>
      <w:noProof/>
      <w:kern w:val="2"/>
      <w14:ligatures w14:val="standardContextual"/>
    </w:rPr>
  </w:style>
  <w:style w:type="character" w:customStyle="1" w:styleId="EndNoteBibliographyTitleChar">
    <w:name w:val="EndNote Bibliography Title Char"/>
    <w:basedOn w:val="DefaultParagraphFont"/>
    <w:link w:val="EndNoteBibliographyTitle"/>
    <w:rsid w:val="009C218A"/>
    <w:rPr>
      <w:rFonts w:ascii="Calibri" w:hAnsi="Calibri" w:cs="Calibri"/>
      <w:noProof/>
      <w:kern w:val="2"/>
      <w14:ligatures w14:val="standardContextual"/>
    </w:rPr>
  </w:style>
  <w:style w:type="paragraph" w:customStyle="1" w:styleId="EndNoteBibliography">
    <w:name w:val="EndNote Bibliography"/>
    <w:basedOn w:val="Normal"/>
    <w:link w:val="EndNoteBibliographyChar"/>
    <w:rsid w:val="009C218A"/>
    <w:pPr>
      <w:spacing w:after="0" w:line="240" w:lineRule="auto"/>
    </w:pPr>
    <w:rPr>
      <w:rFonts w:ascii="Calibri" w:hAnsi="Calibri" w:cs="Calibri"/>
      <w:noProof/>
      <w:kern w:val="2"/>
      <w14:ligatures w14:val="standardContextual"/>
    </w:rPr>
  </w:style>
  <w:style w:type="character" w:customStyle="1" w:styleId="EndNoteBibliographyChar">
    <w:name w:val="EndNote Bibliography Char"/>
    <w:basedOn w:val="DefaultParagraphFont"/>
    <w:link w:val="EndNoteBibliography"/>
    <w:rsid w:val="009C218A"/>
    <w:rPr>
      <w:rFonts w:ascii="Calibri" w:hAnsi="Calibri" w:cs="Calibri"/>
      <w:noProof/>
      <w:kern w:val="2"/>
      <w14:ligatures w14:val="standardContextual"/>
    </w:rPr>
  </w:style>
  <w:style w:type="table" w:customStyle="1" w:styleId="TableGrid1">
    <w:name w:val="Table Grid1"/>
    <w:basedOn w:val="TableNormal"/>
    <w:next w:val="TableGrid"/>
    <w:uiPriority w:val="39"/>
    <w:rsid w:val="009C218A"/>
    <w:pPr>
      <w:spacing w:after="0" w:line="240" w:lineRule="auto"/>
    </w:pPr>
    <w:rPr>
      <w:rFonts w:ascii="Aptos" w:hAnsi="Aptos"/>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9C218A"/>
    <w:pPr>
      <w:spacing w:line="240" w:lineRule="auto"/>
      <w:outlineLvl w:val="9"/>
    </w:pPr>
    <w:rPr>
      <w:color w:val="00B0F0"/>
    </w:rPr>
  </w:style>
  <w:style w:type="paragraph" w:customStyle="1" w:styleId="TOC21">
    <w:name w:val="TOC 21"/>
    <w:basedOn w:val="Normal"/>
    <w:next w:val="Normal"/>
    <w:autoRedefine/>
    <w:uiPriority w:val="39"/>
    <w:unhideWhenUsed/>
    <w:rsid w:val="009C218A"/>
    <w:pPr>
      <w:spacing w:after="100" w:line="240" w:lineRule="auto"/>
      <w:ind w:left="220"/>
    </w:pPr>
    <w:rPr>
      <w:rFonts w:ascii="Calibri" w:eastAsia="Yu Gothic" w:hAnsi="Calibri" w:cs="Times New Roman"/>
    </w:rPr>
  </w:style>
  <w:style w:type="paragraph" w:customStyle="1" w:styleId="TOC11">
    <w:name w:val="TOC 11"/>
    <w:basedOn w:val="Normal"/>
    <w:next w:val="Normal"/>
    <w:autoRedefine/>
    <w:uiPriority w:val="39"/>
    <w:unhideWhenUsed/>
    <w:rsid w:val="009C218A"/>
    <w:pPr>
      <w:spacing w:after="100" w:line="240" w:lineRule="auto"/>
    </w:pPr>
    <w:rPr>
      <w:rFonts w:ascii="Calibri" w:eastAsia="Yu Gothic" w:hAnsi="Calibri" w:cs="Times New Roman"/>
    </w:rPr>
  </w:style>
  <w:style w:type="paragraph" w:customStyle="1" w:styleId="TOC31">
    <w:name w:val="TOC 31"/>
    <w:basedOn w:val="Normal"/>
    <w:next w:val="Normal"/>
    <w:autoRedefine/>
    <w:uiPriority w:val="39"/>
    <w:unhideWhenUsed/>
    <w:rsid w:val="009C218A"/>
    <w:pPr>
      <w:spacing w:after="100" w:line="240" w:lineRule="auto"/>
      <w:ind w:left="440"/>
    </w:pPr>
    <w:rPr>
      <w:rFonts w:ascii="Calibri" w:eastAsia="Yu Gothic" w:hAnsi="Calibri" w:cs="Times New Roman"/>
    </w:rPr>
  </w:style>
  <w:style w:type="paragraph" w:customStyle="1" w:styleId="Caption1">
    <w:name w:val="Caption1"/>
    <w:basedOn w:val="Normal"/>
    <w:next w:val="Normal"/>
    <w:uiPriority w:val="35"/>
    <w:unhideWhenUsed/>
    <w:qFormat/>
    <w:rsid w:val="009C218A"/>
    <w:pPr>
      <w:spacing w:after="200" w:line="240" w:lineRule="auto"/>
    </w:pPr>
    <w:rPr>
      <w:rFonts w:ascii="Calibri" w:hAnsi="Calibri"/>
      <w:i/>
      <w:iCs/>
      <w:color w:val="0E2841"/>
      <w:kern w:val="2"/>
      <w:sz w:val="18"/>
      <w:szCs w:val="18"/>
      <w:lang w:val="en-GB"/>
      <w14:ligatures w14:val="standardContextual"/>
    </w:rPr>
  </w:style>
  <w:style w:type="paragraph" w:customStyle="1" w:styleId="NoSpacing1">
    <w:name w:val="No Spacing1"/>
    <w:next w:val="NoSpacing"/>
    <w:uiPriority w:val="1"/>
    <w:qFormat/>
    <w:rsid w:val="009C218A"/>
    <w:pPr>
      <w:spacing w:after="0" w:line="240" w:lineRule="auto"/>
    </w:pPr>
    <w:rPr>
      <w:rFonts w:ascii="Calibri" w:hAnsi="Calibri"/>
      <w:kern w:val="2"/>
      <w:lang w:val="en-GB"/>
      <w14:ligatures w14:val="standardContextual"/>
    </w:rPr>
  </w:style>
  <w:style w:type="character" w:customStyle="1" w:styleId="Heading5Char1">
    <w:name w:val="Heading 5 Char1"/>
    <w:basedOn w:val="DefaultParagraphFont"/>
    <w:uiPriority w:val="9"/>
    <w:semiHidden/>
    <w:rsid w:val="009C218A"/>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9C218A"/>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9C218A"/>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9C218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C218A"/>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9C218A"/>
    <w:pPr>
      <w:spacing w:after="0" w:line="240" w:lineRule="auto"/>
      <w:contextualSpacing/>
    </w:pPr>
    <w:rPr>
      <w:rFonts w:ascii="Aptos Display" w:eastAsia="Yu Gothic Light" w:hAnsi="Aptos Display" w:cs="Times New Roman"/>
      <w:b/>
      <w:spacing w:val="-10"/>
      <w:kern w:val="28"/>
      <w:sz w:val="56"/>
      <w:szCs w:val="56"/>
    </w:rPr>
  </w:style>
  <w:style w:type="character" w:customStyle="1" w:styleId="TitleChar1">
    <w:name w:val="Title Char1"/>
    <w:basedOn w:val="DefaultParagraphFont"/>
    <w:uiPriority w:val="10"/>
    <w:rsid w:val="009C21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218A"/>
    <w:pPr>
      <w:numPr>
        <w:ilvl w:val="1"/>
      </w:numPr>
    </w:pPr>
    <w:rPr>
      <w:rFonts w:ascii="Calibri" w:eastAsia="Yu Gothic Light" w:hAnsi="Calibri" w:cs="Times New Roman"/>
      <w:color w:val="595959"/>
      <w:spacing w:val="15"/>
      <w:sz w:val="28"/>
      <w:szCs w:val="28"/>
    </w:rPr>
  </w:style>
  <w:style w:type="character" w:customStyle="1" w:styleId="SubtitleChar1">
    <w:name w:val="Subtitle Char1"/>
    <w:basedOn w:val="DefaultParagraphFont"/>
    <w:uiPriority w:val="11"/>
    <w:rsid w:val="009C218A"/>
    <w:rPr>
      <w:rFonts w:asciiTheme="minorHAnsi" w:eastAsiaTheme="minorEastAsia" w:hAnsiTheme="minorHAnsi"/>
      <w:color w:val="5A5A5A" w:themeColor="text1" w:themeTint="A5"/>
      <w:spacing w:val="15"/>
    </w:rPr>
  </w:style>
  <w:style w:type="paragraph" w:styleId="Quote">
    <w:name w:val="Quote"/>
    <w:basedOn w:val="Normal"/>
    <w:next w:val="Normal"/>
    <w:link w:val="QuoteChar"/>
    <w:uiPriority w:val="29"/>
    <w:qFormat/>
    <w:rsid w:val="009C218A"/>
    <w:pPr>
      <w:spacing w:before="200"/>
      <w:ind w:left="864" w:right="864"/>
      <w:jc w:val="center"/>
    </w:pPr>
    <w:rPr>
      <w:rFonts w:ascii="Calibri" w:hAnsi="Calibri"/>
      <w:i/>
      <w:iCs/>
      <w:color w:val="404040"/>
    </w:rPr>
  </w:style>
  <w:style w:type="character" w:customStyle="1" w:styleId="QuoteChar1">
    <w:name w:val="Quote Char1"/>
    <w:basedOn w:val="DefaultParagraphFont"/>
    <w:uiPriority w:val="29"/>
    <w:rsid w:val="009C218A"/>
    <w:rPr>
      <w:i/>
      <w:iCs/>
      <w:color w:val="404040" w:themeColor="text1" w:themeTint="BF"/>
    </w:rPr>
  </w:style>
  <w:style w:type="character" w:styleId="IntenseEmphasis">
    <w:name w:val="Intense Emphasis"/>
    <w:basedOn w:val="DefaultParagraphFont"/>
    <w:uiPriority w:val="21"/>
    <w:qFormat/>
    <w:rsid w:val="009C218A"/>
    <w:rPr>
      <w:i/>
      <w:iCs/>
      <w:color w:val="4472C4" w:themeColor="accent1"/>
    </w:rPr>
  </w:style>
  <w:style w:type="paragraph" w:styleId="IntenseQuote">
    <w:name w:val="Intense Quote"/>
    <w:basedOn w:val="Normal"/>
    <w:next w:val="Normal"/>
    <w:link w:val="IntenseQuoteChar"/>
    <w:uiPriority w:val="30"/>
    <w:qFormat/>
    <w:rsid w:val="009C218A"/>
    <w:pPr>
      <w:pBdr>
        <w:top w:val="single" w:sz="4" w:space="10" w:color="4472C4" w:themeColor="accent1"/>
        <w:bottom w:val="single" w:sz="4" w:space="10" w:color="4472C4" w:themeColor="accent1"/>
      </w:pBdr>
      <w:spacing w:before="360" w:after="360"/>
      <w:ind w:left="864" w:right="864"/>
      <w:jc w:val="center"/>
    </w:pPr>
    <w:rPr>
      <w:rFonts w:ascii="Calibri" w:hAnsi="Calibri"/>
      <w:i/>
      <w:iCs/>
      <w:color w:val="0070C0"/>
    </w:rPr>
  </w:style>
  <w:style w:type="character" w:customStyle="1" w:styleId="IntenseQuoteChar1">
    <w:name w:val="Intense Quote Char1"/>
    <w:basedOn w:val="DefaultParagraphFont"/>
    <w:uiPriority w:val="30"/>
    <w:rsid w:val="009C218A"/>
    <w:rPr>
      <w:i/>
      <w:iCs/>
      <w:color w:val="4472C4" w:themeColor="accent1"/>
    </w:rPr>
  </w:style>
  <w:style w:type="character" w:styleId="IntenseReference">
    <w:name w:val="Intense Reference"/>
    <w:basedOn w:val="DefaultParagraphFont"/>
    <w:uiPriority w:val="32"/>
    <w:qFormat/>
    <w:rsid w:val="009C218A"/>
    <w:rPr>
      <w:b/>
      <w:bCs/>
      <w:smallCaps/>
      <w:color w:val="4472C4" w:themeColor="accent1"/>
      <w:spacing w:val="5"/>
    </w:rPr>
  </w:style>
  <w:style w:type="paragraph" w:styleId="NoSpacing">
    <w:name w:val="No Spacing"/>
    <w:uiPriority w:val="1"/>
    <w:qFormat/>
    <w:rsid w:val="009C21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384304957">
      <w:bodyDiv w:val="1"/>
      <w:marLeft w:val="0"/>
      <w:marRight w:val="0"/>
      <w:marTop w:val="0"/>
      <w:marBottom w:val="0"/>
      <w:divBdr>
        <w:top w:val="none" w:sz="0" w:space="0" w:color="auto"/>
        <w:left w:val="none" w:sz="0" w:space="0" w:color="auto"/>
        <w:bottom w:val="none" w:sz="0" w:space="0" w:color="auto"/>
        <w:right w:val="none" w:sz="0" w:space="0" w:color="auto"/>
      </w:divBdr>
    </w:div>
    <w:div w:id="464585491">
      <w:bodyDiv w:val="1"/>
      <w:marLeft w:val="0"/>
      <w:marRight w:val="0"/>
      <w:marTop w:val="0"/>
      <w:marBottom w:val="0"/>
      <w:divBdr>
        <w:top w:val="none" w:sz="0" w:space="0" w:color="auto"/>
        <w:left w:val="none" w:sz="0" w:space="0" w:color="auto"/>
        <w:bottom w:val="none" w:sz="0" w:space="0" w:color="auto"/>
        <w:right w:val="none" w:sz="0" w:space="0" w:color="auto"/>
      </w:divBdr>
    </w:div>
    <w:div w:id="714696992">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17732441">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 w:id="1381633497">
      <w:bodyDiv w:val="1"/>
      <w:marLeft w:val="0"/>
      <w:marRight w:val="0"/>
      <w:marTop w:val="0"/>
      <w:marBottom w:val="0"/>
      <w:divBdr>
        <w:top w:val="none" w:sz="0" w:space="0" w:color="auto"/>
        <w:left w:val="none" w:sz="0" w:space="0" w:color="auto"/>
        <w:bottom w:val="none" w:sz="0" w:space="0" w:color="auto"/>
        <w:right w:val="none" w:sz="0" w:space="0" w:color="auto"/>
      </w:divBdr>
    </w:div>
    <w:div w:id="1472357827">
      <w:bodyDiv w:val="1"/>
      <w:marLeft w:val="0"/>
      <w:marRight w:val="0"/>
      <w:marTop w:val="0"/>
      <w:marBottom w:val="0"/>
      <w:divBdr>
        <w:top w:val="none" w:sz="0" w:space="0" w:color="auto"/>
        <w:left w:val="none" w:sz="0" w:space="0" w:color="auto"/>
        <w:bottom w:val="none" w:sz="0" w:space="0" w:color="auto"/>
        <w:right w:val="none" w:sz="0" w:space="0" w:color="auto"/>
      </w:divBdr>
    </w:div>
    <w:div w:id="1712606424">
      <w:bodyDiv w:val="1"/>
      <w:marLeft w:val="0"/>
      <w:marRight w:val="0"/>
      <w:marTop w:val="0"/>
      <w:marBottom w:val="0"/>
      <w:divBdr>
        <w:top w:val="none" w:sz="0" w:space="0" w:color="auto"/>
        <w:left w:val="none" w:sz="0" w:space="0" w:color="auto"/>
        <w:bottom w:val="none" w:sz="0" w:space="0" w:color="auto"/>
        <w:right w:val="none" w:sz="0" w:space="0" w:color="auto"/>
      </w:divBdr>
    </w:div>
    <w:div w:id="174248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en/document/decisions-conference-parties-cms-effect-after-its-14th-meeting" TargetMode="Externa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footer" Target="footer6.xml"/><Relationship Id="rId21" Type="http://schemas.openxmlformats.org/officeDocument/2006/relationships/image" Target="media/image5.jpeg"/><Relationship Id="rId34"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url.uk.m.mimecastprotect.com/s/X5NZC0RGRtEArAzcDhWh9dbK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jpeg"/><Relationship Id="rId32" Type="http://schemas.openxmlformats.org/officeDocument/2006/relationships/header" Target="header5.xml"/><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ms.int/document/steppe-eagle-global-action-plan-gap" TargetMode="External"/><Relationship Id="rId23" Type="http://schemas.openxmlformats.org/officeDocument/2006/relationships/image" Target="media/image7.png"/><Relationship Id="rId28" Type="http://schemas.openxmlformats.org/officeDocument/2006/relationships/hyperlink" Target="https://url.uk.m.mimecastprotect.com/s/b7nhC9r0rfZwYwjCofvhqXg2M"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s.int/en/document/initiative-central-asian-flyway-2"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ms.int/document/action-plans-birds-8"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header" Target="header7.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_Flow_SignoffStatus xmlns="a7b50396-0b06-45c1-b28e-46f86d566a10" xsi:nil="true"/>
    <MariaJoseOrtiz xmlns="a7b50396-0b06-45c1-b28e-46f86d566a10" xsi:nil="true"/>
    <Notes xmlns="a7b50396-0b06-45c1-b28e-46f86d566a10" xsi:nil="true"/>
    <Sent xmlns="a7b50396-0b06-45c1-b28e-46f86d566a10" xsi:nil="true"/>
    <TaxKeywordTaxHTField xmlns="c15478a5-0be8-4f5d-8383-b307d5ba8bf6">
      <Terms xmlns="http://schemas.microsoft.com/office/infopath/2007/PartnerControls"/>
    </TaxKeywordTaxHTField>
    <Reviewer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2.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DABF9A13-A8C5-4589-9223-D37D890D5FEE}"/>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24</TotalTime>
  <Pages>21</Pages>
  <Words>7177</Words>
  <Characters>40909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47991</CharactersWithSpaces>
  <SharedDoc>false</SharedDoc>
  <HLinks>
    <vt:vector size="24" baseType="variant">
      <vt:variant>
        <vt:i4>7471160</vt:i4>
      </vt:variant>
      <vt:variant>
        <vt:i4>9</vt:i4>
      </vt:variant>
      <vt:variant>
        <vt:i4>0</vt:i4>
      </vt:variant>
      <vt:variant>
        <vt:i4>5</vt:i4>
      </vt:variant>
      <vt:variant>
        <vt:lpwstr>https://www.cms.int/en/page/decisions-1341-1346-flyways</vt:lpwstr>
      </vt:variant>
      <vt:variant>
        <vt:lpwstr/>
      </vt:variant>
      <vt:variant>
        <vt:i4>4194305</vt:i4>
      </vt:variant>
      <vt:variant>
        <vt:i4>6</vt:i4>
      </vt:variant>
      <vt:variant>
        <vt:i4>0</vt:i4>
      </vt:variant>
      <vt:variant>
        <vt:i4>5</vt:i4>
      </vt:variant>
      <vt:variant>
        <vt:lpwstr>https://www.cms.int/en/document/flyways-4</vt:lpwstr>
      </vt:variant>
      <vt:variant>
        <vt:lpwstr/>
      </vt:variant>
      <vt:variant>
        <vt:i4>3211303</vt:i4>
      </vt:variant>
      <vt:variant>
        <vt:i4>3</vt:i4>
      </vt:variant>
      <vt:variant>
        <vt:i4>0</vt:i4>
      </vt:variant>
      <vt:variant>
        <vt:i4>5</vt:i4>
      </vt:variant>
      <vt:variant>
        <vt:lpwstr>https://www.cms.int/en/document/decisions-conference-parties-cms-effect-after-its-14th-meeting</vt:lpwstr>
      </vt:variant>
      <vt:variant>
        <vt:lpwstr/>
      </vt:variant>
      <vt:variant>
        <vt:i4>4325453</vt:i4>
      </vt:variant>
      <vt:variant>
        <vt:i4>0</vt:i4>
      </vt:variant>
      <vt:variant>
        <vt:i4>0</vt:i4>
      </vt:variant>
      <vt:variant>
        <vt:i4>5</vt:i4>
      </vt:variant>
      <vt:variant>
        <vt:lpwstr>https://url.uk.m.mimecastprotect.com/s/ARxhCrkAkSN2WQMc7fBc4mNNk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18</cp:revision>
  <dcterms:created xsi:type="dcterms:W3CDTF">2025-10-01T06:39:00Z</dcterms:created>
  <dcterms:modified xsi:type="dcterms:W3CDTF">2025-11-05T07:38:00Z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_dlc_DocId">
    <vt:lpwstr>A3657FVJA3FH-483046560-147396</vt:lpwstr>
  </property>
  <property fmtid="{D5CDD505-2E9C-101B-9397-08002B2CF9AE}" pid="7" name="_dlc_DocIdItemGuid">
    <vt:lpwstr>ee079845-cd7f-40ab-ab58-327414eca94e</vt:lpwstr>
  </property>
  <property fmtid="{D5CDD505-2E9C-101B-9397-08002B2CF9AE}" pid="8" name="_dlc_DocIdUrl">
    <vt:lpwstr>https://eadgovae.sharepoint.com/sites/UNEPCMS/_layouts/15/DocIdRedir.aspx?ID=A3657FVJA3FH-483046560-147396, A3657FVJA3FH-483046560-147396</vt:lpwstr>
  </property>
</Properties>
</file>