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EB42C7"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34F993EE" w:rsidR="00002A97" w:rsidRPr="007E4905"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7E4905">
              <w:rPr>
                <w:rFonts w:eastAsia="Times New Roman" w:cs="Arial"/>
                <w:szCs w:val="24"/>
                <w:lang w:val="es-ES" w:eastAsia="es-ES"/>
              </w:rPr>
              <w:t>UNEP/CMS/COP1</w:t>
            </w:r>
            <w:r w:rsidR="00C22155" w:rsidRPr="007E4905">
              <w:rPr>
                <w:rFonts w:eastAsia="Times New Roman" w:cs="Arial"/>
                <w:szCs w:val="24"/>
                <w:lang w:val="es-ES" w:eastAsia="es-ES"/>
              </w:rPr>
              <w:t>5</w:t>
            </w:r>
            <w:r w:rsidRPr="007E4905">
              <w:rPr>
                <w:rFonts w:eastAsia="Times New Roman" w:cs="Arial"/>
                <w:szCs w:val="24"/>
                <w:lang w:val="es-ES" w:eastAsia="es-ES"/>
              </w:rPr>
              <w:t>/</w:t>
            </w:r>
            <w:r w:rsidR="00800CB3" w:rsidRPr="007E4905">
              <w:rPr>
                <w:rFonts w:eastAsia="Times New Roman" w:cs="Arial"/>
                <w:szCs w:val="24"/>
                <w:lang w:val="es-ES" w:eastAsia="es-ES"/>
              </w:rPr>
              <w:t>Doc</w:t>
            </w:r>
            <w:r w:rsidRPr="007E4905">
              <w:rPr>
                <w:rFonts w:eastAsia="Times New Roman" w:cs="Arial"/>
                <w:szCs w:val="24"/>
                <w:lang w:val="es-ES" w:eastAsia="es-ES"/>
              </w:rPr>
              <w:t>.</w:t>
            </w:r>
            <w:r w:rsidR="00EB42C7" w:rsidRPr="007E4905">
              <w:rPr>
                <w:rFonts w:eastAsia="Times New Roman" w:cs="Arial"/>
                <w:szCs w:val="24"/>
                <w:lang w:val="es-ES" w:eastAsia="es-ES"/>
              </w:rPr>
              <w:t>26.4.1</w:t>
            </w:r>
          </w:p>
          <w:p w14:paraId="5F9B9DE6" w14:textId="06FBCF52" w:rsidR="00002A97" w:rsidRPr="007E4905" w:rsidRDefault="00627140"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7E4905">
              <w:rPr>
                <w:rFonts w:eastAsia="Times New Roman" w:cs="Arial"/>
                <w:szCs w:val="24"/>
                <w:lang w:val="es-ES" w:eastAsia="es-ES"/>
              </w:rPr>
              <w:t>4 de septiembre</w:t>
            </w:r>
            <w:r w:rsidR="00EF1D13" w:rsidRPr="007E4905">
              <w:rPr>
                <w:rFonts w:eastAsia="Times New Roman" w:cs="Arial"/>
                <w:szCs w:val="24"/>
                <w:lang w:val="es-ES" w:eastAsia="es-ES"/>
              </w:rPr>
              <w:t xml:space="preserve"> </w:t>
            </w:r>
            <w:r w:rsidR="00002A97" w:rsidRPr="007E4905">
              <w:rPr>
                <w:rFonts w:eastAsia="Times New Roman" w:cs="Arial"/>
                <w:szCs w:val="24"/>
                <w:lang w:val="es-ES" w:eastAsia="es-ES"/>
              </w:rPr>
              <w:t>20</w:t>
            </w:r>
            <w:r w:rsidR="000F4BDA" w:rsidRPr="007E4905">
              <w:rPr>
                <w:rFonts w:eastAsia="Times New Roman" w:cs="Arial"/>
                <w:szCs w:val="24"/>
                <w:lang w:val="es-ES" w:eastAsia="es-ES"/>
              </w:rPr>
              <w:t>2</w:t>
            </w:r>
            <w:r w:rsidR="00BE6C85" w:rsidRPr="007E4905">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2DFFAC84"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627140">
        <w:rPr>
          <w:rFonts w:eastAsia="Times New Roman" w:cs="Arial"/>
          <w:szCs w:val="24"/>
          <w:lang w:val="es-ES" w:eastAsia="es-ES"/>
        </w:rPr>
        <w:t xml:space="preserve">26.4.1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48A7302E" w:rsidR="00002A97" w:rsidRPr="00790422" w:rsidRDefault="007E4905"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286045">
        <w:rPr>
          <w:rFonts w:eastAsia="Times New Roman" w:cs="Arial"/>
          <w:b/>
          <w:bCs/>
          <w:lang w:val="es-ES"/>
        </w:rPr>
        <w:t>PLANES DE ACCIÓN PARA LAS AVES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20DD6653">
                <wp:simplePos x="0" y="0"/>
                <wp:positionH relativeFrom="column">
                  <wp:posOffset>971550</wp:posOffset>
                </wp:positionH>
                <wp:positionV relativeFrom="paragraph">
                  <wp:posOffset>147320</wp:posOffset>
                </wp:positionV>
                <wp:extent cx="4304666" cy="28479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847975"/>
                        </a:xfrm>
                        <a:prstGeom prst="rect">
                          <a:avLst/>
                        </a:prstGeom>
                        <a:solidFill>
                          <a:srgbClr val="FFFFFF"/>
                        </a:solidFill>
                        <a:ln w="3172">
                          <a:solidFill>
                            <a:srgbClr val="000000"/>
                          </a:solidFill>
                          <a:prstDash val="solid"/>
                        </a:ln>
                      </wps:spPr>
                      <wps:txbx>
                        <w:txbxContent>
                          <w:p w14:paraId="78EFDF6D" w14:textId="1DCE26E8" w:rsidR="002D5F2A" w:rsidRDefault="002D5F2A" w:rsidP="002D5F2A">
                            <w:pPr>
                              <w:spacing w:after="0"/>
                              <w:rPr>
                                <w:rFonts w:eastAsia="Arial" w:cs="Arial"/>
                                <w:lang w:val="es-ES"/>
                              </w:rPr>
                            </w:pPr>
                            <w:r w:rsidRPr="00FE44F1">
                              <w:rPr>
                                <w:rFonts w:eastAsia="Arial" w:cs="Arial"/>
                                <w:lang w:val="es-ES"/>
                              </w:rPr>
                              <w:t>Resumen:</w:t>
                            </w:r>
                          </w:p>
                          <w:p w14:paraId="2D395044" w14:textId="77777777" w:rsidR="00FE44F1" w:rsidRPr="00FE44F1" w:rsidRDefault="00FE44F1" w:rsidP="002D5F2A">
                            <w:pPr>
                              <w:spacing w:after="0"/>
                              <w:rPr>
                                <w:lang w:val="es-ES"/>
                              </w:rPr>
                            </w:pPr>
                          </w:p>
                          <w:p w14:paraId="2C535BCE" w14:textId="77777777" w:rsidR="00FE44F1" w:rsidRPr="00286045" w:rsidRDefault="00FE44F1" w:rsidP="00FE44F1">
                            <w:pPr>
                              <w:spacing w:after="0" w:line="240" w:lineRule="auto"/>
                              <w:jc w:val="both"/>
                              <w:rPr>
                                <w:rFonts w:cs="Arial"/>
                                <w:lang w:val="es-ES"/>
                              </w:rPr>
                            </w:pPr>
                            <w:r w:rsidRPr="00286045">
                              <w:rPr>
                                <w:rFonts w:cs="Arial"/>
                                <w:lang w:val="es-ES"/>
                              </w:rPr>
                              <w:t xml:space="preserve">El presente documento informa sobre los progresos en la aplicación de la Resolución 05.09 (Rev.COP12) </w:t>
                            </w:r>
                            <w:r w:rsidRPr="00286045">
                              <w:rPr>
                                <w:rFonts w:cs="Arial"/>
                                <w:i/>
                                <w:iCs/>
                                <w:lang w:val="es-ES"/>
                              </w:rPr>
                              <w:t>Aprobación de Planes de Acción para determinadas aves migratorias incluidas en los Apéndices I y II</w:t>
                            </w:r>
                            <w:r w:rsidRPr="00286045">
                              <w:rPr>
                                <w:rFonts w:cs="Arial"/>
                                <w:lang w:val="es-ES"/>
                              </w:rPr>
                              <w:t xml:space="preserve"> y de la Resolución 12.12 (Rev.COP14)</w:t>
                            </w:r>
                            <w:r w:rsidRPr="00286045">
                              <w:rPr>
                                <w:rFonts w:cs="Arial"/>
                                <w:i/>
                                <w:iCs/>
                                <w:lang w:val="es-ES"/>
                              </w:rPr>
                              <w:t xml:space="preserve"> Planes de Acción para las aves, </w:t>
                            </w:r>
                            <w:r w:rsidRPr="00286045">
                              <w:rPr>
                                <w:rFonts w:cs="Arial"/>
                                <w:lang w:val="es-ES"/>
                              </w:rPr>
                              <w:t xml:space="preserve">así como de las Decisiones conexas 14.144-14.147 sobre </w:t>
                            </w:r>
                            <w:r w:rsidRPr="00286045">
                              <w:rPr>
                                <w:rFonts w:cs="Arial"/>
                                <w:i/>
                                <w:iCs/>
                                <w:lang w:val="es-ES"/>
                              </w:rPr>
                              <w:t>Planes de Acción para las aves</w:t>
                            </w:r>
                            <w:r w:rsidRPr="00286045">
                              <w:rPr>
                                <w:rFonts w:cs="Arial"/>
                                <w:lang w:val="es-ES"/>
                              </w:rPr>
                              <w:t xml:space="preserve">. Se proponen proyectos de enmienda a la Resolución 12.12 (Rev.COP14) relativos a la aprobación de un Plan de Acción Multi-especie para las avutardas, la eliminación de las Decisiones 14.144–14.147 y la adopción de nuevas Decisiones. </w:t>
                            </w:r>
                          </w:p>
                          <w:p w14:paraId="14F5A73C" w14:textId="77777777" w:rsidR="00FE44F1" w:rsidRPr="00286045" w:rsidRDefault="00FE44F1" w:rsidP="00FE44F1">
                            <w:pPr>
                              <w:spacing w:after="0" w:line="240" w:lineRule="auto"/>
                              <w:jc w:val="both"/>
                              <w:rPr>
                                <w:rFonts w:cs="Arial"/>
                                <w:lang w:val="es-ES"/>
                              </w:rPr>
                            </w:pPr>
                          </w:p>
                          <w:p w14:paraId="255B4E63" w14:textId="2F1D6185" w:rsidR="002D5F2A" w:rsidRPr="00FE44F1" w:rsidRDefault="00FE44F1" w:rsidP="00FE44F1">
                            <w:pPr>
                              <w:spacing w:after="0" w:line="240" w:lineRule="auto"/>
                              <w:jc w:val="both"/>
                              <w:rPr>
                                <w:rFonts w:cs="Arial"/>
                                <w:lang w:val="es-ES"/>
                              </w:rPr>
                            </w:pPr>
                            <w:r w:rsidRPr="00286045">
                              <w:rPr>
                                <w:rFonts w:cs="Arial"/>
                                <w:lang w:val="es-ES"/>
                              </w:rPr>
                              <w:t>El proyecto de Resolución y de Decisiones adjunto contribuiría a la consecución de la Meta 1.1 del Plan Estratégico para las Especies Migratorias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224.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" strokeweight=".08811mm">
                <v:textbox>
                  <w:txbxContent>
                    <w:p w14:paraId="78EFDF6D" w14:textId="1DCE26E8" w:rsidR="002D5F2A" w:rsidRDefault="002D5F2A" w:rsidP="002D5F2A">
                      <w:pPr>
                        <w:spacing w:after="0"/>
                        <w:rPr>
                          <w:rFonts w:eastAsia="Arial" w:cs="Arial"/>
                          <w:lang w:val="es-ES"/>
                        </w:rPr>
                      </w:pPr>
                      <w:r w:rsidRPr="00FE44F1">
                        <w:rPr>
                          <w:rFonts w:eastAsia="Arial" w:cs="Arial"/>
                          <w:lang w:val="es-ES"/>
                        </w:rPr>
                        <w:t>Resumen:</w:t>
                      </w:r>
                    </w:p>
                    <w:p w14:paraId="2D395044" w14:textId="77777777" w:rsidR="00FE44F1" w:rsidRPr="00FE44F1" w:rsidRDefault="00FE44F1" w:rsidP="002D5F2A">
                      <w:pPr>
                        <w:spacing w:after="0"/>
                        <w:rPr>
                          <w:lang w:val="es-ES"/>
                        </w:rPr>
                      </w:pPr>
                    </w:p>
                    <w:p w14:paraId="2C535BCE" w14:textId="77777777" w:rsidR="00FE44F1" w:rsidRPr="00286045" w:rsidRDefault="00FE44F1" w:rsidP="00FE44F1">
                      <w:pPr>
                        <w:spacing w:after="0" w:line="240" w:lineRule="auto"/>
                        <w:jc w:val="both"/>
                        <w:rPr>
                          <w:rFonts w:cs="Arial"/>
                          <w:lang w:val="es-ES"/>
                        </w:rPr>
                      </w:pPr>
                      <w:r w:rsidRPr="00286045">
                        <w:rPr>
                          <w:rFonts w:cs="Arial"/>
                          <w:lang w:val="es-ES"/>
                        </w:rPr>
                        <w:t xml:space="preserve">El presente documento informa sobre los progresos en la aplicación de la Resolución 05.09 (Rev.COP12) </w:t>
                      </w:r>
                      <w:r w:rsidRPr="00286045">
                        <w:rPr>
                          <w:rFonts w:cs="Arial"/>
                          <w:i/>
                          <w:iCs/>
                          <w:lang w:val="es-ES"/>
                        </w:rPr>
                        <w:t>Aprobación de Planes de Acción para determinadas aves migratorias incluidas en los Apéndices I y II</w:t>
                      </w:r>
                      <w:r w:rsidRPr="00286045">
                        <w:rPr>
                          <w:rFonts w:cs="Arial"/>
                          <w:lang w:val="es-ES"/>
                        </w:rPr>
                        <w:t xml:space="preserve"> y de la Resolución 12.12 (Rev.COP14)</w:t>
                      </w:r>
                      <w:r w:rsidRPr="00286045">
                        <w:rPr>
                          <w:rFonts w:cs="Arial"/>
                          <w:i/>
                          <w:iCs/>
                          <w:lang w:val="es-ES"/>
                        </w:rPr>
                        <w:t xml:space="preserve"> Planes de Acción para las aves, </w:t>
                      </w:r>
                      <w:r w:rsidRPr="00286045">
                        <w:rPr>
                          <w:rFonts w:cs="Arial"/>
                          <w:lang w:val="es-ES"/>
                        </w:rPr>
                        <w:t xml:space="preserve">así como de las Decisiones conexas 14.144-14.147 sobre </w:t>
                      </w:r>
                      <w:r w:rsidRPr="00286045">
                        <w:rPr>
                          <w:rFonts w:cs="Arial"/>
                          <w:i/>
                          <w:iCs/>
                          <w:lang w:val="es-ES"/>
                        </w:rPr>
                        <w:t>Planes de Acción para las aves</w:t>
                      </w:r>
                      <w:r w:rsidRPr="00286045">
                        <w:rPr>
                          <w:rFonts w:cs="Arial"/>
                          <w:lang w:val="es-ES"/>
                        </w:rPr>
                        <w:t xml:space="preserve">. Se proponen proyectos de enmienda a la Resolución 12.12 (Rev.COP14) relativos a la aprobación de un Plan de Acción Multi-especie para las avutardas, la eliminación de las Decisiones 14.144–14.147 y la adopción de nuevas Decisiones. </w:t>
                      </w:r>
                    </w:p>
                    <w:p w14:paraId="14F5A73C" w14:textId="77777777" w:rsidR="00FE44F1" w:rsidRPr="00286045" w:rsidRDefault="00FE44F1" w:rsidP="00FE44F1">
                      <w:pPr>
                        <w:spacing w:after="0" w:line="240" w:lineRule="auto"/>
                        <w:jc w:val="both"/>
                        <w:rPr>
                          <w:rFonts w:cs="Arial"/>
                          <w:lang w:val="es-ES"/>
                        </w:rPr>
                      </w:pPr>
                    </w:p>
                    <w:p w14:paraId="255B4E63" w14:textId="2F1D6185" w:rsidR="002D5F2A" w:rsidRPr="00FE44F1" w:rsidRDefault="00FE44F1" w:rsidP="00FE44F1">
                      <w:pPr>
                        <w:spacing w:after="0" w:line="240" w:lineRule="auto"/>
                        <w:jc w:val="both"/>
                        <w:rPr>
                          <w:rFonts w:cs="Arial"/>
                          <w:lang w:val="es-ES"/>
                        </w:rPr>
                      </w:pPr>
                      <w:r w:rsidRPr="00286045">
                        <w:rPr>
                          <w:rFonts w:cs="Arial"/>
                          <w:lang w:val="es-ES"/>
                        </w:rPr>
                        <w:t>El proyecto de Resolución y de Decisiones adjunto contribuiría a la consecución de la Meta 1.1 del Plan Estratégico para las Especies Migratorias 2024-2032.</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4B6AE278" w14:textId="0479BCE1" w:rsidR="004C7BAF" w:rsidRPr="007E4905" w:rsidRDefault="00E8585B" w:rsidP="004C7BAF">
      <w:pPr>
        <w:widowControl w:val="0"/>
        <w:suppressAutoHyphens/>
        <w:autoSpaceDE w:val="0"/>
        <w:autoSpaceDN w:val="0"/>
        <w:spacing w:after="0" w:line="240" w:lineRule="auto"/>
        <w:jc w:val="center"/>
        <w:textAlignment w:val="baseline"/>
        <w:rPr>
          <w:rFonts w:eastAsia="Times New Roman" w:cs="Arial"/>
          <w:b/>
          <w:bCs/>
          <w:lang w:val="es-ES"/>
        </w:rPr>
      </w:pPr>
      <w:r w:rsidRPr="00286045">
        <w:rPr>
          <w:rFonts w:eastAsia="Times New Roman" w:cs="Arial"/>
          <w:b/>
          <w:bCs/>
          <w:lang w:val="es-ES"/>
        </w:rPr>
        <w:lastRenderedPageBreak/>
        <w:t>PLANES DE ACCIÓN PARA LAS AVES</w:t>
      </w:r>
    </w:p>
    <w:p w14:paraId="5E7EF786" w14:textId="77777777" w:rsidR="004C7BAF" w:rsidRPr="007E4905" w:rsidRDefault="004C7BAF" w:rsidP="004C7BAF">
      <w:pPr>
        <w:spacing w:after="0" w:line="240" w:lineRule="auto"/>
        <w:jc w:val="both"/>
        <w:rPr>
          <w:u w:val="single"/>
          <w:lang w:val="es-ES"/>
        </w:rPr>
      </w:pPr>
    </w:p>
    <w:p w14:paraId="47EAB907" w14:textId="77777777" w:rsidR="004C7BAF" w:rsidRPr="007E4905" w:rsidRDefault="004C7BAF" w:rsidP="004C7BAF">
      <w:pPr>
        <w:spacing w:after="0" w:line="240" w:lineRule="auto"/>
        <w:jc w:val="both"/>
        <w:rPr>
          <w:u w:val="single"/>
          <w:lang w:val="es-ES"/>
        </w:rPr>
      </w:pPr>
    </w:p>
    <w:p w14:paraId="12C92A39" w14:textId="77777777" w:rsidR="004C7BAF" w:rsidRPr="004C7BAF" w:rsidRDefault="004C7BAF" w:rsidP="004C7BAF">
      <w:pPr>
        <w:spacing w:after="0" w:line="240" w:lineRule="auto"/>
        <w:jc w:val="both"/>
        <w:rPr>
          <w:u w:val="single"/>
        </w:rPr>
      </w:pPr>
      <w:r w:rsidRPr="004C7BAF">
        <w:rPr>
          <w:u w:val="single"/>
        </w:rPr>
        <w:t>Background</w:t>
      </w:r>
    </w:p>
    <w:p w14:paraId="4A6576AB" w14:textId="77777777" w:rsidR="004C7BAF" w:rsidRPr="004C7BAF" w:rsidRDefault="004C7BAF" w:rsidP="004C7BAF">
      <w:pPr>
        <w:spacing w:after="0" w:line="240" w:lineRule="auto"/>
        <w:jc w:val="both"/>
      </w:pPr>
    </w:p>
    <w:p w14:paraId="31864D2C" w14:textId="68AB3D8A" w:rsidR="004C7BAF" w:rsidRPr="004C7BAF" w:rsidRDefault="00CF39A0" w:rsidP="004C7BAF">
      <w:pPr>
        <w:numPr>
          <w:ilvl w:val="0"/>
          <w:numId w:val="13"/>
        </w:numPr>
        <w:spacing w:after="80" w:line="240" w:lineRule="auto"/>
        <w:ind w:left="540" w:hanging="540"/>
        <w:contextualSpacing/>
        <w:jc w:val="both"/>
        <w:rPr>
          <w:lang w:val="es-ES"/>
        </w:rPr>
      </w:pPr>
      <w:r w:rsidRPr="00CF39A0">
        <w:rPr>
          <w:lang w:val="es-ES"/>
        </w:rPr>
        <w:t>Tres Resoluciones de la CMS solicitan la aplicación de medidas sobre especies específicas de aves migratorias:</w:t>
      </w:r>
    </w:p>
    <w:p w14:paraId="084B5CAA" w14:textId="77777777" w:rsidR="004C7BAF" w:rsidRPr="004C7BAF" w:rsidRDefault="004C7BAF" w:rsidP="004C7BAF">
      <w:pPr>
        <w:spacing w:after="80" w:line="240" w:lineRule="auto"/>
        <w:ind w:left="540"/>
        <w:contextualSpacing/>
        <w:jc w:val="both"/>
        <w:rPr>
          <w:lang w:val="es-ES"/>
        </w:rPr>
      </w:pPr>
    </w:p>
    <w:p w14:paraId="4E2EAAC4" w14:textId="4D706851" w:rsidR="004C7BAF" w:rsidRPr="004C7BAF" w:rsidRDefault="009D2581" w:rsidP="004C7BAF">
      <w:pPr>
        <w:numPr>
          <w:ilvl w:val="0"/>
          <w:numId w:val="14"/>
        </w:numPr>
        <w:spacing w:after="80" w:line="240" w:lineRule="auto"/>
        <w:ind w:left="896" w:hanging="357"/>
        <w:jc w:val="both"/>
        <w:rPr>
          <w:lang w:val="es-ES"/>
        </w:rPr>
      </w:pPr>
      <w:r w:rsidRPr="009D2581">
        <w:rPr>
          <w:lang w:val="es-ES"/>
        </w:rPr>
        <w:t xml:space="preserve">En la </w:t>
      </w:r>
      <w:hyperlink r:id="rId12" w:history="1">
        <w:r w:rsidRPr="009D2581">
          <w:rPr>
            <w:color w:val="0563C1" w:themeColor="hyperlink"/>
            <w:u w:val="single"/>
            <w:lang w:val="es-ES"/>
          </w:rPr>
          <w:t>Resolución 05.09 (Rev.COP12)</w:t>
        </w:r>
      </w:hyperlink>
      <w:r w:rsidRPr="009D2581">
        <w:rPr>
          <w:lang w:val="es-ES"/>
        </w:rPr>
        <w:t xml:space="preserve"> </w:t>
      </w:r>
      <w:r w:rsidRPr="009D2581">
        <w:rPr>
          <w:i/>
          <w:iCs/>
          <w:lang w:val="es-ES"/>
        </w:rPr>
        <w:t>Aprobación de Planes de Acción para determinadas aves migratorias incluidas en los apéndices I y II</w:t>
      </w:r>
      <w:r w:rsidRPr="009D2581">
        <w:rPr>
          <w:lang w:val="es-ES"/>
        </w:rPr>
        <w:t xml:space="preserve">, la Conferencia de las Partes (COP) solicita a </w:t>
      </w:r>
      <w:r w:rsidRPr="009D2581">
        <w:rPr>
          <w:iCs/>
          <w:lang w:val="es-ES"/>
        </w:rPr>
        <w:t>la Secretaría y al Consejo Científico que apoyen a los Estados Partes del Área de Distribución en la aplicación de los Planes de Acción existentes para especies de aves</w:t>
      </w:r>
      <w:r w:rsidR="004C7BAF" w:rsidRPr="004C7BAF">
        <w:rPr>
          <w:lang w:val="es-ES"/>
        </w:rPr>
        <w:t>.</w:t>
      </w:r>
    </w:p>
    <w:p w14:paraId="6F5A0634" w14:textId="095FA7E4" w:rsidR="004C7BAF" w:rsidRPr="00040A67" w:rsidRDefault="00040A67" w:rsidP="004C7BAF">
      <w:pPr>
        <w:numPr>
          <w:ilvl w:val="0"/>
          <w:numId w:val="14"/>
        </w:numPr>
        <w:spacing w:after="80" w:line="240" w:lineRule="auto"/>
        <w:ind w:left="896" w:hanging="357"/>
        <w:jc w:val="both"/>
        <w:rPr>
          <w:lang w:val="es-ES"/>
        </w:rPr>
      </w:pPr>
      <w:r w:rsidRPr="00286045">
        <w:rPr>
          <w:lang w:val="es-ES"/>
        </w:rPr>
        <w:t xml:space="preserve">En </w:t>
      </w:r>
      <w:hyperlink r:id="rId13" w:history="1">
        <w:r w:rsidRPr="00040A67">
          <w:rPr>
            <w:rStyle w:val="Hyperlink"/>
            <w:lang w:val="es-ES"/>
          </w:rPr>
          <w:t>la Resolución 11.17 (Rev.COP14)</w:t>
        </w:r>
      </w:hyperlink>
      <w:r w:rsidRPr="00286045">
        <w:rPr>
          <w:lang w:val="es-ES"/>
        </w:rPr>
        <w:t xml:space="preserve"> </w:t>
      </w:r>
      <w:r w:rsidRPr="00286045">
        <w:rPr>
          <w:i/>
          <w:iCs/>
          <w:lang w:val="es-ES"/>
        </w:rPr>
        <w:t xml:space="preserve">Plan de Acción para aves terrestres migratorias en la región de África y Eurasia </w:t>
      </w:r>
      <w:r w:rsidRPr="00286045">
        <w:rPr>
          <w:lang w:val="es-ES"/>
        </w:rPr>
        <w:t>(AEMLAP</w:t>
      </w:r>
      <w:r w:rsidRPr="00286045">
        <w:rPr>
          <w:i/>
          <w:iCs/>
          <w:lang w:val="es-ES"/>
        </w:rPr>
        <w:t xml:space="preserve">; </w:t>
      </w:r>
      <w:r w:rsidRPr="00286045">
        <w:rPr>
          <w:lang w:val="es-ES"/>
        </w:rPr>
        <w:t xml:space="preserve">véase </w:t>
      </w:r>
      <w:hyperlink r:id="rId14" w:history="1">
        <w:r w:rsidRPr="00430823">
          <w:rPr>
            <w:rStyle w:val="Hyperlink"/>
            <w:lang w:val="es-ES"/>
          </w:rPr>
          <w:t>UNEP/CMS/COP15/Doc.</w:t>
        </w:r>
        <w:r w:rsidR="007936A4" w:rsidRPr="00430823">
          <w:rPr>
            <w:rStyle w:val="Hyperlink"/>
            <w:lang w:val="es-ES"/>
          </w:rPr>
          <w:t>26.5</w:t>
        </w:r>
      </w:hyperlink>
      <w:r w:rsidRPr="007936A4">
        <w:rPr>
          <w:lang w:val="es-ES"/>
        </w:rPr>
        <w:t>),</w:t>
      </w:r>
      <w:r w:rsidRPr="00286045">
        <w:rPr>
          <w:lang w:val="es-ES"/>
        </w:rPr>
        <w:t xml:space="preserve"> la </w:t>
      </w:r>
      <w:r w:rsidRPr="00286045">
        <w:rPr>
          <w:color w:val="000000" w:themeColor="text1"/>
          <w:lang w:val="es-ES"/>
        </w:rPr>
        <w:t>COP</w:t>
      </w:r>
      <w:r w:rsidRPr="00286045">
        <w:rPr>
          <w:color w:val="EE0000"/>
          <w:lang w:val="es-ES"/>
        </w:rPr>
        <w:t xml:space="preserve"> </w:t>
      </w:r>
      <w:r w:rsidRPr="00286045">
        <w:rPr>
          <w:lang w:val="es-ES"/>
        </w:rPr>
        <w:t xml:space="preserve">solicita al Grupo de trabajo sobre aves terrestres migratorias de África-Eurasia (AEML WG) y al Consejo Científico de la CMS, en coordinación con la Secretaría, el Grupo de Estudio de las Aves Terrestres Migratorias (MLSG) y los Amigos del Plan de Acción para las Aves Terrestres (FLAP), que apoyen la aplicación de los Planes de Acción para la </w:t>
      </w:r>
      <w:r w:rsidRPr="00286045">
        <w:rPr>
          <w:rFonts w:cs="Arial"/>
          <w:color w:val="000000" w:themeColor="text1"/>
          <w:lang w:val="es-ES"/>
        </w:rPr>
        <w:t>carraca europea (</w:t>
      </w:r>
      <w:r w:rsidRPr="00286045">
        <w:rPr>
          <w:rFonts w:cs="Arial"/>
          <w:i/>
          <w:iCs/>
          <w:color w:val="000000" w:themeColor="text1"/>
          <w:lang w:val="es-ES"/>
        </w:rPr>
        <w:t>Coracias garrulus</w:t>
      </w:r>
      <w:r w:rsidRPr="00286045">
        <w:rPr>
          <w:rFonts w:cs="Arial"/>
          <w:color w:val="000000" w:themeColor="text1"/>
          <w:lang w:val="es-ES"/>
        </w:rPr>
        <w:t>),</w:t>
      </w:r>
      <w:r w:rsidRPr="00286045">
        <w:rPr>
          <w:rFonts w:cs="Arial"/>
          <w:color w:val="000000" w:themeColor="text1"/>
          <w:vertAlign w:val="superscript"/>
          <w:lang w:val="es-ES"/>
        </w:rPr>
        <w:footnoteReference w:id="1"/>
      </w:r>
      <w:r w:rsidRPr="00286045">
        <w:rPr>
          <w:rFonts w:cs="Arial"/>
          <w:color w:val="000000" w:themeColor="text1"/>
          <w:lang w:val="es-ES"/>
        </w:rPr>
        <w:t xml:space="preserve"> la tórtola europea (</w:t>
      </w:r>
      <w:r w:rsidRPr="00286045">
        <w:rPr>
          <w:rFonts w:cs="Arial"/>
          <w:i/>
          <w:iCs/>
          <w:color w:val="000000" w:themeColor="text1"/>
          <w:lang w:val="es-ES"/>
        </w:rPr>
        <w:t>Streptopelia turtur</w:t>
      </w:r>
      <w:r w:rsidRPr="00286045">
        <w:rPr>
          <w:rFonts w:cs="Arial"/>
          <w:color w:val="000000" w:themeColor="text1"/>
          <w:lang w:val="es-ES"/>
        </w:rPr>
        <w:t>),</w:t>
      </w:r>
      <w:r w:rsidRPr="00286045">
        <w:rPr>
          <w:rFonts w:cs="Arial"/>
          <w:color w:val="000000" w:themeColor="text1"/>
          <w:vertAlign w:val="superscript"/>
          <w:lang w:val="es-ES"/>
        </w:rPr>
        <w:footnoteReference w:id="2"/>
      </w:r>
      <w:r w:rsidRPr="00286045">
        <w:rPr>
          <w:rFonts w:cs="Arial"/>
          <w:color w:val="000000" w:themeColor="text1"/>
          <w:lang w:val="es-ES"/>
        </w:rPr>
        <w:t xml:space="preserve"> y el escribano aureolado </w:t>
      </w:r>
      <w:r w:rsidRPr="00286045">
        <w:rPr>
          <w:lang w:val="es-ES"/>
        </w:rPr>
        <w:t>(</w:t>
      </w:r>
      <w:r w:rsidRPr="00286045">
        <w:rPr>
          <w:rFonts w:cs="Arial"/>
          <w:i/>
          <w:iCs/>
          <w:lang w:val="es-ES"/>
        </w:rPr>
        <w:t>Emberiza aureola</w:t>
      </w:r>
      <w:r w:rsidRPr="00286045">
        <w:rPr>
          <w:lang w:val="es-ES"/>
        </w:rPr>
        <w:t>). Además, insta a las Partes a que adopten con carácter urgente medidas prácticas para hacer frente a las amenazas que afectan a las avutardas migratorias, un grupo de aves terrestres migratorias muy amenazado y en declive, sometido a particular presión por la caza ilegal, la captura no sostenible, las colisiones con infraestructuras energéticas y la pérdida y degradación de hábitats, tal como se describe en los planes de acción de especie única pertinentes</w:t>
      </w:r>
      <w:r w:rsidR="004C7BAF" w:rsidRPr="00040A67">
        <w:rPr>
          <w:rFonts w:cs="Arial"/>
          <w:lang w:val="es-ES"/>
        </w:rPr>
        <w:t>.</w:t>
      </w:r>
    </w:p>
    <w:p w14:paraId="6BACF365" w14:textId="3ECFBA6E" w:rsidR="004C7BAF" w:rsidRPr="00D47916" w:rsidRDefault="00D47916" w:rsidP="004C7BAF">
      <w:pPr>
        <w:numPr>
          <w:ilvl w:val="0"/>
          <w:numId w:val="14"/>
        </w:numPr>
        <w:spacing w:after="0" w:line="240" w:lineRule="auto"/>
        <w:contextualSpacing/>
        <w:jc w:val="both"/>
        <w:rPr>
          <w:lang w:val="es-ES"/>
        </w:rPr>
      </w:pPr>
      <w:r w:rsidRPr="00286045">
        <w:rPr>
          <w:rFonts w:cs="Arial"/>
          <w:lang w:val="es-ES"/>
        </w:rPr>
        <w:t xml:space="preserve">Por medio de la </w:t>
      </w:r>
      <w:hyperlink r:id="rId15" w:history="1">
        <w:r w:rsidRPr="00D47916">
          <w:rPr>
            <w:rStyle w:val="Hyperlink"/>
            <w:lang w:val="es-ES"/>
          </w:rPr>
          <w:t>Resolución 12.12 (Rev.COP14)</w:t>
        </w:r>
      </w:hyperlink>
      <w:r w:rsidRPr="00286045">
        <w:rPr>
          <w:rFonts w:cs="Arial"/>
          <w:lang w:val="es-ES"/>
        </w:rPr>
        <w:t xml:space="preserve"> </w:t>
      </w:r>
      <w:r w:rsidRPr="00286045">
        <w:rPr>
          <w:rFonts w:cs="Arial"/>
          <w:i/>
          <w:iCs/>
          <w:lang w:val="es-ES"/>
        </w:rPr>
        <w:t>Planes de Acción para las Aves</w:t>
      </w:r>
      <w:r w:rsidRPr="00286045">
        <w:rPr>
          <w:rFonts w:cs="Arial"/>
          <w:lang w:val="es-ES"/>
        </w:rPr>
        <w:t>, la COP14 aprobó planes de acción para varias especies</w:t>
      </w:r>
      <w:r w:rsidRPr="00286045">
        <w:rPr>
          <w:rFonts w:cs="Arial"/>
          <w:vertAlign w:val="superscript"/>
          <w:lang w:val="es-ES"/>
        </w:rPr>
        <w:footnoteReference w:id="3"/>
      </w:r>
      <w:r w:rsidRPr="00286045">
        <w:rPr>
          <w:rFonts w:cs="Arial"/>
          <w:vertAlign w:val="superscript"/>
          <w:lang w:val="es-ES"/>
        </w:rPr>
        <w:t>,</w:t>
      </w:r>
      <w:r w:rsidRPr="00286045">
        <w:rPr>
          <w:rFonts w:cs="Arial"/>
          <w:vertAlign w:val="superscript"/>
          <w:lang w:val="es-ES"/>
        </w:rPr>
        <w:footnoteReference w:id="4"/>
      </w:r>
      <w:r w:rsidRPr="00286045">
        <w:rPr>
          <w:rFonts w:cs="Arial"/>
          <w:vertAlign w:val="superscript"/>
          <w:lang w:val="es-ES"/>
        </w:rPr>
        <w:t>,</w:t>
      </w:r>
      <w:r w:rsidRPr="00286045">
        <w:rPr>
          <w:rStyle w:val="FootnoteReference"/>
          <w:rFonts w:cs="Arial"/>
          <w:vertAlign w:val="superscript"/>
          <w:lang w:val="es-ES"/>
        </w:rPr>
        <w:footnoteReference w:id="5"/>
      </w:r>
      <w:r w:rsidRPr="00286045">
        <w:rPr>
          <w:rFonts w:cs="Arial"/>
          <w:lang w:val="es-ES"/>
        </w:rPr>
        <w:t xml:space="preserve"> y solicitó a las Partes que tomaran las medidas pertinentes para aplicarlos</w:t>
      </w:r>
      <w:r w:rsidR="004C7BAF" w:rsidRPr="00D47916">
        <w:rPr>
          <w:rFonts w:cs="Arial"/>
          <w:lang w:val="es-ES"/>
        </w:rPr>
        <w:t>.</w:t>
      </w:r>
    </w:p>
    <w:p w14:paraId="6502694B" w14:textId="77777777" w:rsidR="004C7BAF" w:rsidRPr="00D47916" w:rsidRDefault="004C7BAF" w:rsidP="004C7BAF">
      <w:pPr>
        <w:spacing w:after="0" w:line="240" w:lineRule="auto"/>
        <w:contextualSpacing/>
        <w:jc w:val="both"/>
        <w:rPr>
          <w:rFonts w:cs="Arial"/>
          <w:lang w:val="es-ES"/>
        </w:rPr>
      </w:pPr>
    </w:p>
    <w:p w14:paraId="288E48F9" w14:textId="6BC0CF1A" w:rsidR="004C7BAF" w:rsidRPr="00E339BE" w:rsidRDefault="00E339BE" w:rsidP="004C7BAF">
      <w:pPr>
        <w:numPr>
          <w:ilvl w:val="0"/>
          <w:numId w:val="13"/>
        </w:numPr>
        <w:spacing w:after="80" w:line="240" w:lineRule="auto"/>
        <w:ind w:left="540" w:hanging="540"/>
        <w:contextualSpacing/>
        <w:jc w:val="both"/>
        <w:rPr>
          <w:rFonts w:cs="Arial"/>
          <w:lang w:val="es-ES"/>
        </w:rPr>
      </w:pPr>
      <w:r w:rsidRPr="00286045">
        <w:rPr>
          <w:rFonts w:cs="Arial"/>
          <w:lang w:val="es-ES"/>
        </w:rPr>
        <w:t xml:space="preserve">La COP14 también adoptó las Decisiones 14.144–14.147 sobre los </w:t>
      </w:r>
      <w:r w:rsidRPr="00286045">
        <w:rPr>
          <w:rFonts w:cs="Arial"/>
          <w:i/>
          <w:iCs/>
          <w:lang w:val="es-ES"/>
        </w:rPr>
        <w:t>Planes de Acción para aves</w:t>
      </w:r>
      <w:r w:rsidRPr="00286045">
        <w:rPr>
          <w:rFonts w:cs="Arial"/>
          <w:lang w:val="es-ES"/>
        </w:rPr>
        <w:t>, cuyo texto es el siguiente</w:t>
      </w:r>
      <w:r w:rsidR="004C7BAF" w:rsidRPr="00E339BE">
        <w:rPr>
          <w:rFonts w:cs="Arial"/>
          <w:lang w:val="es-ES"/>
        </w:rPr>
        <w:t>:</w:t>
      </w:r>
    </w:p>
    <w:p w14:paraId="7592536B" w14:textId="77777777" w:rsidR="004C7BAF" w:rsidRPr="00E339BE" w:rsidRDefault="004C7BAF" w:rsidP="004C7BAF">
      <w:pPr>
        <w:spacing w:after="0" w:line="240" w:lineRule="auto"/>
        <w:contextualSpacing/>
        <w:jc w:val="both"/>
        <w:rPr>
          <w:rFonts w:cs="Arial"/>
          <w:lang w:val="es-ES"/>
        </w:rPr>
      </w:pPr>
    </w:p>
    <w:p w14:paraId="09971D58" w14:textId="6C15DD59" w:rsidR="004C7BAF" w:rsidRPr="004C7BAF" w:rsidRDefault="00137327" w:rsidP="004C7BAF">
      <w:pPr>
        <w:spacing w:after="0" w:line="240" w:lineRule="auto"/>
        <w:ind w:left="720"/>
        <w:contextualSpacing/>
        <w:jc w:val="both"/>
        <w:rPr>
          <w:rFonts w:cs="Arial"/>
          <w:b/>
          <w:bCs/>
          <w:i/>
          <w:iCs/>
          <w:sz w:val="20"/>
          <w:szCs w:val="20"/>
          <w:highlight w:val="yellow"/>
          <w:lang w:val="es-ES"/>
        </w:rPr>
      </w:pPr>
      <w:r>
        <w:rPr>
          <w:rFonts w:cs="Arial"/>
          <w:b/>
          <w:bCs/>
          <w:i/>
          <w:iCs/>
          <w:sz w:val="20"/>
          <w:szCs w:val="20"/>
          <w:lang w:val="es-ES"/>
        </w:rPr>
        <w:t xml:space="preserve">Decisión </w:t>
      </w:r>
      <w:r w:rsidR="004C7BAF" w:rsidRPr="004C7BAF">
        <w:rPr>
          <w:rFonts w:cs="Arial"/>
          <w:b/>
          <w:bCs/>
          <w:i/>
          <w:iCs/>
          <w:sz w:val="20"/>
          <w:szCs w:val="20"/>
          <w:lang w:val="es-ES"/>
        </w:rPr>
        <w:t>14.144</w:t>
      </w:r>
      <w:r w:rsidRPr="00137327">
        <w:rPr>
          <w:lang w:val="es-ES"/>
        </w:rPr>
        <w:t xml:space="preserve"> </w:t>
      </w:r>
      <w:r w:rsidRPr="00137327">
        <w:rPr>
          <w:rFonts w:cs="Arial"/>
          <w:b/>
          <w:bCs/>
          <w:i/>
          <w:iCs/>
          <w:sz w:val="20"/>
          <w:szCs w:val="20"/>
          <w:lang w:val="es-ES"/>
        </w:rPr>
        <w:t>Dirigid</w:t>
      </w:r>
      <w:r>
        <w:rPr>
          <w:rFonts w:cs="Arial"/>
          <w:b/>
          <w:bCs/>
          <w:i/>
          <w:iCs/>
          <w:sz w:val="20"/>
          <w:szCs w:val="20"/>
          <w:lang w:val="es-ES"/>
        </w:rPr>
        <w:t>a</w:t>
      </w:r>
      <w:r w:rsidRPr="00137327">
        <w:rPr>
          <w:rFonts w:cs="Arial"/>
          <w:b/>
          <w:bCs/>
          <w:i/>
          <w:iCs/>
          <w:sz w:val="20"/>
          <w:szCs w:val="20"/>
          <w:lang w:val="es-ES"/>
        </w:rPr>
        <w:t xml:space="preserve"> a las Partes y no-Partes, Organizaciones Intergubernamentales, Organizaciones no gubernamentales y otras partes interesadas pertinentes</w:t>
      </w:r>
    </w:p>
    <w:p w14:paraId="054D7AFC" w14:textId="77777777" w:rsidR="004C7BAF" w:rsidRPr="004C7BAF" w:rsidRDefault="004C7BAF" w:rsidP="004C7BAF">
      <w:pPr>
        <w:spacing w:after="0" w:line="240" w:lineRule="auto"/>
        <w:contextualSpacing/>
        <w:jc w:val="both"/>
        <w:rPr>
          <w:rFonts w:cs="Arial"/>
          <w:highlight w:val="yellow"/>
          <w:lang w:val="es-ES"/>
        </w:rPr>
      </w:pPr>
    </w:p>
    <w:p w14:paraId="0873CA00" w14:textId="365AF511" w:rsidR="004C7BAF" w:rsidRPr="004C7BAF" w:rsidRDefault="007D1BF7" w:rsidP="004C7BAF">
      <w:pPr>
        <w:spacing w:after="0" w:line="240" w:lineRule="auto"/>
        <w:ind w:left="720"/>
        <w:contextualSpacing/>
        <w:jc w:val="both"/>
        <w:rPr>
          <w:i/>
          <w:iCs/>
          <w:sz w:val="20"/>
          <w:szCs w:val="20"/>
          <w:lang w:val="es-ES"/>
        </w:rPr>
      </w:pPr>
      <w:r w:rsidRPr="007D1BF7">
        <w:rPr>
          <w:i/>
          <w:iCs/>
          <w:sz w:val="20"/>
          <w:szCs w:val="20"/>
          <w:lang w:val="es-ES"/>
        </w:rPr>
        <w:t>Se alienta a las Partes y a los Estados que no son Partes, en particular los que son Estados del área de distribución del rayador indio (Rynchops albicollis), junto con las organizaciones y partes interesadas pertinentes, a que avancen rápidamente en la elaboración de una propuesta de inclusión de la especie en el Apéndice I de la CMS y de un plan de acción para una sola especie y su aplicación, incluida una investigación más a fondo de la situación de la especie, para su consideración en la COP15.</w:t>
      </w:r>
    </w:p>
    <w:p w14:paraId="5D191B2B" w14:textId="77777777" w:rsidR="004C7BAF" w:rsidRPr="004C7BAF" w:rsidRDefault="004C7BAF" w:rsidP="004C7BAF">
      <w:pPr>
        <w:spacing w:after="0" w:line="240" w:lineRule="auto"/>
        <w:contextualSpacing/>
        <w:jc w:val="both"/>
        <w:rPr>
          <w:rFonts w:cs="Arial"/>
          <w:highlight w:val="yellow"/>
          <w:lang w:val="es-ES"/>
        </w:rPr>
      </w:pPr>
      <w:r w:rsidRPr="004C7BAF">
        <w:rPr>
          <w:rFonts w:cs="Arial"/>
          <w:highlight w:val="yellow"/>
          <w:lang w:val="es-ES"/>
        </w:rPr>
        <w:br w:type="page"/>
      </w:r>
    </w:p>
    <w:p w14:paraId="2734312A" w14:textId="738F25C7" w:rsidR="004C7BAF" w:rsidRPr="004C7BAF" w:rsidRDefault="00964882" w:rsidP="004C7BAF">
      <w:pPr>
        <w:spacing w:after="0" w:line="240" w:lineRule="auto"/>
        <w:ind w:left="720"/>
        <w:contextualSpacing/>
        <w:jc w:val="both"/>
        <w:rPr>
          <w:rFonts w:cs="Arial"/>
          <w:b/>
          <w:bCs/>
          <w:i/>
          <w:iCs/>
          <w:sz w:val="20"/>
          <w:szCs w:val="20"/>
          <w:lang w:val="es-ES"/>
        </w:rPr>
      </w:pPr>
      <w:r w:rsidRPr="00964882">
        <w:rPr>
          <w:rFonts w:cs="Arial"/>
          <w:b/>
          <w:bCs/>
          <w:i/>
          <w:iCs/>
          <w:sz w:val="20"/>
          <w:szCs w:val="20"/>
          <w:lang w:val="es-ES"/>
        </w:rPr>
        <w:lastRenderedPageBreak/>
        <w:t xml:space="preserve">Decisión </w:t>
      </w:r>
      <w:r w:rsidR="004C7BAF" w:rsidRPr="004C7BAF">
        <w:rPr>
          <w:rFonts w:cs="Arial"/>
          <w:b/>
          <w:bCs/>
          <w:i/>
          <w:iCs/>
          <w:sz w:val="20"/>
          <w:szCs w:val="20"/>
          <w:lang w:val="es-ES"/>
        </w:rPr>
        <w:t xml:space="preserve">14.145 </w:t>
      </w:r>
      <w:r>
        <w:rPr>
          <w:rFonts w:cs="Arial"/>
          <w:b/>
          <w:bCs/>
          <w:i/>
          <w:iCs/>
          <w:sz w:val="20"/>
          <w:szCs w:val="20"/>
          <w:lang w:val="es-ES"/>
        </w:rPr>
        <w:t>d</w:t>
      </w:r>
      <w:r w:rsidRPr="00964882">
        <w:rPr>
          <w:rFonts w:cs="Arial"/>
          <w:b/>
          <w:bCs/>
          <w:i/>
          <w:iCs/>
          <w:sz w:val="20"/>
          <w:szCs w:val="20"/>
          <w:lang w:val="es-ES"/>
        </w:rPr>
        <w:t>irigid</w:t>
      </w:r>
      <w:r>
        <w:rPr>
          <w:rFonts w:cs="Arial"/>
          <w:b/>
          <w:bCs/>
          <w:i/>
          <w:iCs/>
          <w:sz w:val="20"/>
          <w:szCs w:val="20"/>
          <w:lang w:val="es-ES"/>
        </w:rPr>
        <w:t>a</w:t>
      </w:r>
      <w:r w:rsidRPr="00964882">
        <w:rPr>
          <w:rFonts w:cs="Arial"/>
          <w:b/>
          <w:bCs/>
          <w:i/>
          <w:iCs/>
          <w:sz w:val="20"/>
          <w:szCs w:val="20"/>
          <w:lang w:val="es-ES"/>
        </w:rPr>
        <w:t xml:space="preserve"> a las Partes y no-Partes, Organizaciones Intergubernamentales, Organizaciones no gubernamentales y otras partes interesadas pertinentes</w:t>
      </w:r>
    </w:p>
    <w:p w14:paraId="184EEB5B" w14:textId="77777777" w:rsidR="004C7BAF" w:rsidRPr="004C7BAF" w:rsidRDefault="004C7BAF" w:rsidP="004C7BAF">
      <w:pPr>
        <w:spacing w:after="0" w:line="240" w:lineRule="auto"/>
        <w:contextualSpacing/>
        <w:jc w:val="both"/>
        <w:rPr>
          <w:rFonts w:cs="Arial"/>
          <w:lang w:val="es-ES"/>
        </w:rPr>
      </w:pPr>
    </w:p>
    <w:p w14:paraId="26A7C665" w14:textId="21C94BA6" w:rsidR="004C7BAF" w:rsidRPr="004C7BAF" w:rsidRDefault="007647AB" w:rsidP="004C7BAF">
      <w:pPr>
        <w:spacing w:after="0" w:line="240" w:lineRule="auto"/>
        <w:ind w:left="720"/>
        <w:contextualSpacing/>
        <w:jc w:val="both"/>
        <w:rPr>
          <w:i/>
          <w:iCs/>
          <w:sz w:val="20"/>
          <w:szCs w:val="20"/>
          <w:lang w:val="es-ES"/>
        </w:rPr>
      </w:pPr>
      <w:r w:rsidRPr="007647AB">
        <w:rPr>
          <w:i/>
          <w:iCs/>
          <w:sz w:val="20"/>
          <w:szCs w:val="20"/>
          <w:lang w:val="es-ES"/>
        </w:rPr>
        <w:t>Se alienta a las Partes y a los estados no Partes del área de distribución del águila esteparia (Aquila nipalensis), junto con las organizaciones y partes interesadas pertinentes, a que avancen rápidamente en la elaboración de un Plan de Acción de Especie Individual y en su aplicación, en particular en relación con la Iniciativa del Corredor Aéreo de Asia Central en virtud de la Resolución 14.13, incluida una mayor investigación sobre el estado de la especie, y a que informen sobre el progreso realizado y presenten opciones para actividades futuras en el marco de la CMS para su adopción en la COP15, según proceda.</w:t>
      </w:r>
    </w:p>
    <w:p w14:paraId="0D72DD59" w14:textId="77777777" w:rsidR="004C7BAF" w:rsidRPr="004C7BAF" w:rsidRDefault="004C7BAF" w:rsidP="004C7BAF">
      <w:pPr>
        <w:spacing w:after="0" w:line="240" w:lineRule="auto"/>
        <w:contextualSpacing/>
        <w:jc w:val="both"/>
        <w:rPr>
          <w:rFonts w:cs="Arial"/>
          <w:highlight w:val="yellow"/>
          <w:lang w:val="es-ES"/>
        </w:rPr>
      </w:pPr>
    </w:p>
    <w:p w14:paraId="0AA24BD8" w14:textId="3DB50948" w:rsidR="004C7BAF" w:rsidRPr="004C7BAF" w:rsidRDefault="00D36ED5" w:rsidP="004C7BAF">
      <w:pPr>
        <w:spacing w:after="0" w:line="240" w:lineRule="auto"/>
        <w:ind w:left="720"/>
        <w:contextualSpacing/>
        <w:jc w:val="both"/>
        <w:rPr>
          <w:rFonts w:cs="Arial"/>
          <w:b/>
          <w:bCs/>
          <w:i/>
          <w:iCs/>
          <w:sz w:val="20"/>
          <w:szCs w:val="20"/>
          <w:lang w:val="es-ES"/>
        </w:rPr>
      </w:pPr>
      <w:r w:rsidRPr="008160ED">
        <w:rPr>
          <w:rFonts w:cs="Arial"/>
          <w:b/>
          <w:bCs/>
          <w:i/>
          <w:iCs/>
          <w:sz w:val="20"/>
          <w:szCs w:val="20"/>
          <w:lang w:val="es-ES"/>
        </w:rPr>
        <w:t>Decisión</w:t>
      </w:r>
      <w:r w:rsidR="004C7BAF" w:rsidRPr="004C7BAF">
        <w:rPr>
          <w:rFonts w:cs="Arial"/>
          <w:b/>
          <w:bCs/>
          <w:i/>
          <w:iCs/>
          <w:sz w:val="20"/>
          <w:szCs w:val="20"/>
          <w:lang w:val="es-ES"/>
        </w:rPr>
        <w:t xml:space="preserve">14.146 </w:t>
      </w:r>
      <w:r w:rsidRPr="008160ED">
        <w:rPr>
          <w:rFonts w:cs="Arial"/>
          <w:b/>
          <w:bCs/>
          <w:i/>
          <w:iCs/>
          <w:sz w:val="20"/>
          <w:szCs w:val="20"/>
          <w:lang w:val="es-ES"/>
        </w:rPr>
        <w:t>dirigida al Comité Permanente</w:t>
      </w:r>
    </w:p>
    <w:p w14:paraId="0F444CE7" w14:textId="77777777" w:rsidR="004C7BAF" w:rsidRPr="004C7BAF" w:rsidRDefault="004C7BAF" w:rsidP="004C7BAF">
      <w:pPr>
        <w:spacing w:after="0" w:line="240" w:lineRule="auto"/>
        <w:contextualSpacing/>
        <w:jc w:val="both"/>
        <w:rPr>
          <w:rFonts w:cs="Arial"/>
          <w:b/>
          <w:bCs/>
          <w:lang w:val="es-ES"/>
        </w:rPr>
      </w:pPr>
    </w:p>
    <w:p w14:paraId="4A46EC92" w14:textId="1EF2E1DC" w:rsidR="004C7BAF" w:rsidRPr="004C7BAF" w:rsidRDefault="008160ED" w:rsidP="004C7BAF">
      <w:pPr>
        <w:spacing w:after="0" w:line="240" w:lineRule="auto"/>
        <w:ind w:left="720"/>
        <w:contextualSpacing/>
        <w:jc w:val="both"/>
        <w:rPr>
          <w:i/>
          <w:iCs/>
          <w:sz w:val="20"/>
          <w:szCs w:val="20"/>
          <w:lang w:val="es-ES"/>
        </w:rPr>
      </w:pPr>
      <w:r w:rsidRPr="008160ED">
        <w:rPr>
          <w:i/>
          <w:iCs/>
          <w:sz w:val="20"/>
          <w:szCs w:val="20"/>
          <w:lang w:val="es-ES"/>
        </w:rPr>
        <w:t>Tras consultar al Consejo Científico, el Comité Permanente examinará y adoptará el Plan de Acción para el halcón pizarroso una vez finalizado, en el período entre sesiones comprendido entre la COP14 y la COP15</w:t>
      </w:r>
      <w:r w:rsidR="004C7BAF" w:rsidRPr="004C7BAF">
        <w:rPr>
          <w:i/>
          <w:iCs/>
          <w:sz w:val="20"/>
          <w:szCs w:val="20"/>
          <w:lang w:val="es-ES"/>
        </w:rPr>
        <w:t>.</w:t>
      </w:r>
    </w:p>
    <w:p w14:paraId="1DEE6ECA" w14:textId="77777777" w:rsidR="004C7BAF" w:rsidRPr="004C7BAF" w:rsidRDefault="004C7BAF" w:rsidP="004C7BAF">
      <w:pPr>
        <w:spacing w:after="0" w:line="240" w:lineRule="auto"/>
        <w:contextualSpacing/>
        <w:jc w:val="both"/>
        <w:rPr>
          <w:rFonts w:cs="Arial"/>
          <w:highlight w:val="yellow"/>
          <w:lang w:val="es-ES"/>
        </w:rPr>
      </w:pPr>
    </w:p>
    <w:p w14:paraId="5F1CF560" w14:textId="1CD219F2" w:rsidR="004C7BAF" w:rsidRPr="004C7BAF" w:rsidRDefault="00955F66" w:rsidP="00700DD4">
      <w:pPr>
        <w:spacing w:after="0" w:line="240" w:lineRule="auto"/>
        <w:ind w:left="1080" w:hanging="360"/>
        <w:contextualSpacing/>
        <w:jc w:val="both"/>
        <w:rPr>
          <w:rFonts w:cs="Arial"/>
          <w:b/>
          <w:bCs/>
          <w:i/>
          <w:iCs/>
          <w:sz w:val="20"/>
          <w:szCs w:val="20"/>
          <w:lang w:val="es-ES"/>
        </w:rPr>
      </w:pPr>
      <w:r w:rsidRPr="00955F66">
        <w:rPr>
          <w:rFonts w:cs="Arial"/>
          <w:b/>
          <w:bCs/>
          <w:i/>
          <w:iCs/>
          <w:sz w:val="20"/>
          <w:szCs w:val="20"/>
          <w:lang w:val="es-ES"/>
        </w:rPr>
        <w:t xml:space="preserve">Decisión </w:t>
      </w:r>
      <w:r w:rsidR="004C7BAF" w:rsidRPr="004C7BAF">
        <w:rPr>
          <w:rFonts w:cs="Arial"/>
          <w:b/>
          <w:bCs/>
          <w:i/>
          <w:iCs/>
          <w:sz w:val="20"/>
          <w:szCs w:val="20"/>
          <w:lang w:val="es-ES"/>
        </w:rPr>
        <w:t xml:space="preserve">14.147 </w:t>
      </w:r>
      <w:r w:rsidRPr="00955F66">
        <w:rPr>
          <w:rFonts w:cs="Arial"/>
          <w:b/>
          <w:bCs/>
          <w:i/>
          <w:iCs/>
          <w:sz w:val="20"/>
          <w:szCs w:val="20"/>
          <w:lang w:val="es-ES"/>
        </w:rPr>
        <w:t>dirigida a la S</w:t>
      </w:r>
      <w:r>
        <w:rPr>
          <w:rFonts w:cs="Arial"/>
          <w:b/>
          <w:bCs/>
          <w:i/>
          <w:iCs/>
          <w:sz w:val="20"/>
          <w:szCs w:val="20"/>
          <w:lang w:val="es-ES"/>
        </w:rPr>
        <w:t>ecretaría</w:t>
      </w:r>
    </w:p>
    <w:p w14:paraId="74FE5457" w14:textId="77777777" w:rsidR="004C7BAF" w:rsidRPr="004C7BAF" w:rsidRDefault="004C7BAF" w:rsidP="00700DD4">
      <w:pPr>
        <w:spacing w:after="0" w:line="240" w:lineRule="auto"/>
        <w:ind w:left="1080" w:hanging="360"/>
        <w:contextualSpacing/>
        <w:jc w:val="both"/>
        <w:rPr>
          <w:rFonts w:cs="Arial"/>
          <w:b/>
          <w:bCs/>
          <w:i/>
          <w:iCs/>
          <w:sz w:val="20"/>
          <w:szCs w:val="20"/>
          <w:lang w:val="es-ES"/>
        </w:rPr>
      </w:pPr>
    </w:p>
    <w:p w14:paraId="07302657" w14:textId="77777777" w:rsidR="00700DD4" w:rsidRPr="00145BD2" w:rsidRDefault="00700DD4" w:rsidP="00700DD4">
      <w:pPr>
        <w:spacing w:after="0" w:line="240" w:lineRule="auto"/>
        <w:ind w:left="1080" w:hanging="360"/>
        <w:contextualSpacing/>
        <w:jc w:val="both"/>
        <w:rPr>
          <w:i/>
          <w:iCs/>
          <w:sz w:val="20"/>
          <w:szCs w:val="20"/>
          <w:lang w:val="es-ES"/>
        </w:rPr>
      </w:pPr>
      <w:r w:rsidRPr="00145BD2">
        <w:rPr>
          <w:i/>
          <w:iCs/>
          <w:sz w:val="20"/>
          <w:szCs w:val="20"/>
          <w:lang w:val="es-ES"/>
        </w:rPr>
        <w:t xml:space="preserve">La Secretaría deberá: </w:t>
      </w:r>
    </w:p>
    <w:p w14:paraId="5D3B9C8A" w14:textId="77777777" w:rsidR="00700DD4" w:rsidRPr="00145BD2" w:rsidRDefault="00700DD4" w:rsidP="00700DD4">
      <w:pPr>
        <w:spacing w:after="0" w:line="240" w:lineRule="auto"/>
        <w:ind w:left="1080" w:hanging="360"/>
        <w:contextualSpacing/>
        <w:jc w:val="both"/>
        <w:rPr>
          <w:i/>
          <w:iCs/>
          <w:sz w:val="20"/>
          <w:szCs w:val="20"/>
          <w:lang w:val="es-ES"/>
        </w:rPr>
      </w:pPr>
    </w:p>
    <w:p w14:paraId="52F1382B" w14:textId="77777777" w:rsidR="00700DD4" w:rsidRPr="00700DD4" w:rsidRDefault="00700DD4" w:rsidP="00700DD4">
      <w:pPr>
        <w:spacing w:after="0" w:line="240" w:lineRule="auto"/>
        <w:ind w:left="1080" w:hanging="360"/>
        <w:contextualSpacing/>
        <w:jc w:val="both"/>
        <w:rPr>
          <w:i/>
          <w:iCs/>
          <w:sz w:val="20"/>
          <w:szCs w:val="20"/>
          <w:lang w:val="es-ES"/>
        </w:rPr>
      </w:pPr>
      <w:r w:rsidRPr="00700DD4">
        <w:rPr>
          <w:i/>
          <w:iCs/>
          <w:sz w:val="20"/>
          <w:szCs w:val="20"/>
          <w:lang w:val="es-ES"/>
        </w:rPr>
        <w:t>a)</w:t>
      </w:r>
      <w:r w:rsidRPr="00700DD4">
        <w:rPr>
          <w:i/>
          <w:iCs/>
          <w:sz w:val="20"/>
          <w:szCs w:val="20"/>
          <w:lang w:val="es-ES"/>
        </w:rPr>
        <w:tab/>
        <w:t>poner los Planes de Acción en conocimiento de todos los Estados del área de distribución y organizaciones intergubernamentales pertinentes, invitar a aquellos Estados del área de distribución que todavía no son Partes de la CMS a ratificar o tramitar su acceso a la Convención (o por lo menos apoyar el Plan de Acción pertinente) e informar sobre la implementación de dichos planes de acción, y supervisar su aplicación durante el periodo entre sesiones hasta la 15a Reunión de la Conferencia de las Partes (COP15); y</w:t>
      </w:r>
    </w:p>
    <w:p w14:paraId="0B04A1E4" w14:textId="77777777" w:rsidR="00700DD4" w:rsidRPr="00700DD4" w:rsidRDefault="00700DD4" w:rsidP="00700DD4">
      <w:pPr>
        <w:spacing w:after="0" w:line="240" w:lineRule="auto"/>
        <w:ind w:left="1080" w:hanging="360"/>
        <w:contextualSpacing/>
        <w:jc w:val="both"/>
        <w:rPr>
          <w:i/>
          <w:iCs/>
          <w:sz w:val="20"/>
          <w:szCs w:val="20"/>
          <w:lang w:val="es-ES"/>
        </w:rPr>
      </w:pPr>
    </w:p>
    <w:p w14:paraId="3412692B" w14:textId="4BC35A41" w:rsidR="004C7BAF" w:rsidRPr="004C7BAF" w:rsidRDefault="00700DD4" w:rsidP="00700DD4">
      <w:pPr>
        <w:spacing w:after="0" w:line="240" w:lineRule="auto"/>
        <w:ind w:left="1080" w:hanging="360"/>
        <w:contextualSpacing/>
        <w:jc w:val="both"/>
        <w:rPr>
          <w:i/>
          <w:iCs/>
          <w:sz w:val="20"/>
          <w:szCs w:val="20"/>
          <w:lang w:val="es-ES"/>
        </w:rPr>
      </w:pPr>
      <w:r w:rsidRPr="00700DD4">
        <w:rPr>
          <w:i/>
          <w:iCs/>
          <w:sz w:val="20"/>
          <w:szCs w:val="20"/>
          <w:lang w:val="es-ES"/>
        </w:rPr>
        <w:t>b)</w:t>
      </w:r>
      <w:r w:rsidRPr="00700DD4">
        <w:rPr>
          <w:i/>
          <w:iCs/>
          <w:sz w:val="20"/>
          <w:szCs w:val="20"/>
          <w:lang w:val="es-ES"/>
        </w:rPr>
        <w:tab/>
        <w:t>coordinar con la Secretaría de la Asociación del corredor aéreo Asia oriental-Australasia (EAAFP) la aplicación de los Planes de Acción para el porrón de Baer, el Rabihorcado de la Christmas, el zarapito siberiano, el pelícano ceñudo y la malvasía cabeciblanca y, con la Secretaría del Acuerdo sobre la Conservación de las Aves Acuáticas Migratorias de África y Eurasia (AEWA) los Planes de Acción para el pelícano ceñudo y la malvasía cabeciblanca durante el periodo entre reuniones hasta la celebración de la COP15</w:t>
      </w:r>
      <w:r w:rsidR="004C7BAF" w:rsidRPr="004C7BAF">
        <w:rPr>
          <w:i/>
          <w:iCs/>
          <w:sz w:val="20"/>
          <w:szCs w:val="20"/>
          <w:lang w:val="es-ES"/>
        </w:rPr>
        <w:t>.</w:t>
      </w:r>
    </w:p>
    <w:p w14:paraId="41596DC3" w14:textId="77777777" w:rsidR="004C7BAF" w:rsidRPr="004C7BAF" w:rsidRDefault="004C7BAF" w:rsidP="004C7BAF">
      <w:pPr>
        <w:spacing w:after="0" w:line="240" w:lineRule="auto"/>
        <w:contextualSpacing/>
        <w:jc w:val="both"/>
        <w:rPr>
          <w:rFonts w:cs="Arial"/>
          <w:lang w:val="es-ES"/>
        </w:rPr>
      </w:pPr>
    </w:p>
    <w:p w14:paraId="1ED4B532" w14:textId="12C0556D" w:rsidR="004C7BAF" w:rsidRPr="005A41F2" w:rsidRDefault="005A41F2" w:rsidP="004C7BAF">
      <w:pPr>
        <w:spacing w:after="0" w:line="240" w:lineRule="auto"/>
        <w:contextualSpacing/>
        <w:jc w:val="both"/>
        <w:rPr>
          <w:rFonts w:cs="Arial"/>
          <w:u w:val="single"/>
          <w:lang w:val="es-ES"/>
        </w:rPr>
      </w:pPr>
      <w:r w:rsidRPr="00286045">
        <w:rPr>
          <w:rFonts w:cs="Arial"/>
          <w:u w:val="single"/>
          <w:lang w:val="es-ES"/>
        </w:rPr>
        <w:t>Actividades para la implementación de la Resoluciones 05.09 (Rev.COP12), 12.12 (Rev.COP14) y de las Decisiones 14.144-14.147</w:t>
      </w:r>
    </w:p>
    <w:p w14:paraId="61381375" w14:textId="77777777" w:rsidR="004C7BAF" w:rsidRPr="005A41F2" w:rsidRDefault="004C7BAF" w:rsidP="004C7BAF">
      <w:pPr>
        <w:spacing w:after="0" w:line="240" w:lineRule="auto"/>
        <w:contextualSpacing/>
        <w:jc w:val="both"/>
        <w:rPr>
          <w:rFonts w:cs="Arial"/>
          <w:lang w:val="es-ES"/>
        </w:rPr>
      </w:pPr>
    </w:p>
    <w:p w14:paraId="3F4F569B" w14:textId="76415310" w:rsidR="004C7BAF" w:rsidRPr="00C422A0" w:rsidRDefault="00C422A0" w:rsidP="004C7BAF">
      <w:pPr>
        <w:numPr>
          <w:ilvl w:val="0"/>
          <w:numId w:val="13"/>
        </w:numPr>
        <w:spacing w:after="80" w:line="240" w:lineRule="auto"/>
        <w:ind w:left="540" w:hanging="540"/>
        <w:contextualSpacing/>
        <w:jc w:val="both"/>
        <w:rPr>
          <w:rFonts w:cs="Arial"/>
          <w:iCs/>
          <w:lang w:val="es-ES"/>
        </w:rPr>
      </w:pPr>
      <w:r w:rsidRPr="00286045">
        <w:rPr>
          <w:rFonts w:cs="Arial"/>
          <w:iCs/>
          <w:lang w:val="es-ES"/>
        </w:rPr>
        <w:t>La Secretaría ha apoyado la aplicación de los planes de acción para las aves adoptados en el marco de la CMS mediante diversos procesos, en cooperación con las Partes y otros Estados No-Parte del Área de distribución y partes interesadas. En consonancia con la Decisión 14.147, la Secretaría de la CMS ha celebrado varias reuniones de coordinación e intercambios de información</w:t>
      </w:r>
      <w:r w:rsidRPr="00286045">
        <w:rPr>
          <w:rFonts w:cs="Arial"/>
          <w:iCs/>
          <w:color w:val="000000" w:themeColor="text1"/>
          <w:lang w:val="es-ES"/>
        </w:rPr>
        <w:t xml:space="preserve"> </w:t>
      </w:r>
      <w:r w:rsidRPr="00286045">
        <w:rPr>
          <w:rFonts w:cs="Arial"/>
          <w:iCs/>
          <w:lang w:val="es-ES"/>
        </w:rPr>
        <w:t>con las Secretarías del Acuerdo sobre la Conservación de las Aves Acuáticas Migratorias Afroeuroasiáticas (AEWA, por sus siglas en inglés) y de la Asociación de la Ruta Migratoria Asia Oriental y Australasia (EAAFP, por sus siglas en inglés), con los siguientes avances dirigidos por la Secretaría del AEWA</w:t>
      </w:r>
      <w:r w:rsidR="004C7BAF" w:rsidRPr="00C422A0">
        <w:rPr>
          <w:rFonts w:cs="Arial"/>
          <w:iCs/>
          <w:lang w:val="es-ES"/>
        </w:rPr>
        <w:t>:</w:t>
      </w:r>
    </w:p>
    <w:p w14:paraId="61BA4FC0" w14:textId="77777777" w:rsidR="004C7BAF" w:rsidRPr="00C422A0" w:rsidRDefault="004C7BAF" w:rsidP="004C7BAF">
      <w:pPr>
        <w:spacing w:after="0" w:line="240" w:lineRule="auto"/>
        <w:ind w:left="540"/>
        <w:rPr>
          <w:rFonts w:eastAsia="Times New Roman"/>
          <w:lang w:val="es-ES"/>
        </w:rPr>
      </w:pPr>
    </w:p>
    <w:p w14:paraId="4392519D" w14:textId="266456E6" w:rsidR="004C7BAF" w:rsidRPr="004C7BAF" w:rsidRDefault="00830EBB" w:rsidP="004C7BAF">
      <w:pPr>
        <w:numPr>
          <w:ilvl w:val="0"/>
          <w:numId w:val="18"/>
        </w:numPr>
        <w:spacing w:after="0" w:line="240" w:lineRule="auto"/>
        <w:contextualSpacing/>
        <w:jc w:val="both"/>
        <w:rPr>
          <w:rFonts w:eastAsia="Times New Roman"/>
        </w:rPr>
      </w:pPr>
      <w:hyperlink r:id="rId16" w:history="1">
        <w:r w:rsidRPr="00286045">
          <w:rPr>
            <w:rStyle w:val="Hyperlink"/>
            <w:rFonts w:eastAsia="Times New Roman"/>
          </w:rPr>
          <w:t>Pelícano ceñudo</w:t>
        </w:r>
        <w:r w:rsidRPr="00286045">
          <w:rPr>
            <w:rStyle w:val="Hyperlink"/>
            <w:rFonts w:eastAsia="Times New Roman"/>
            <w:i/>
            <w:iCs/>
          </w:rPr>
          <w:t xml:space="preserve"> (Pelecanus crispus</w:t>
        </w:r>
        <w:r w:rsidRPr="00286045">
          <w:rPr>
            <w:rStyle w:val="Hyperlink"/>
            <w:rFonts w:eastAsia="Times New Roman"/>
          </w:rPr>
          <w:t>)</w:t>
        </w:r>
      </w:hyperlink>
      <w:r w:rsidR="004C7BAF" w:rsidRPr="004C7BAF">
        <w:rPr>
          <w:rFonts w:eastAsia="Times New Roman"/>
        </w:rPr>
        <w:t>:</w:t>
      </w:r>
    </w:p>
    <w:p w14:paraId="5F51DE35" w14:textId="77777777" w:rsidR="004C7BAF" w:rsidRPr="004C7BAF" w:rsidRDefault="004C7BAF" w:rsidP="004C7BAF">
      <w:pPr>
        <w:spacing w:after="0" w:line="240" w:lineRule="auto"/>
        <w:ind w:left="900"/>
        <w:contextualSpacing/>
        <w:jc w:val="both"/>
        <w:rPr>
          <w:rFonts w:eastAsia="Times New Roman"/>
        </w:rPr>
      </w:pPr>
    </w:p>
    <w:p w14:paraId="62C67FDA" w14:textId="667F3060" w:rsidR="004C7BAF" w:rsidRPr="00420B1E" w:rsidRDefault="00420B1E" w:rsidP="004C7BAF">
      <w:pPr>
        <w:spacing w:after="0" w:line="240" w:lineRule="auto"/>
        <w:ind w:left="900"/>
        <w:contextualSpacing/>
        <w:jc w:val="both"/>
        <w:rPr>
          <w:rFonts w:eastAsia="Times New Roman"/>
          <w:lang w:val="es-ES"/>
        </w:rPr>
      </w:pPr>
      <w:r w:rsidRPr="00286045">
        <w:rPr>
          <w:rFonts w:eastAsia="Times New Roman"/>
          <w:lang w:val="es-ES"/>
        </w:rPr>
        <w:t xml:space="preserve">La Secretaría del AEWA ha firmado un Memorando de Entendimiento con la Sociedad para la Protección de </w:t>
      </w:r>
      <w:r w:rsidRPr="00286045">
        <w:rPr>
          <w:rFonts w:eastAsia="Times New Roman"/>
          <w:color w:val="000000" w:themeColor="text1"/>
          <w:lang w:val="es-ES"/>
        </w:rPr>
        <w:t>Prespa</w:t>
      </w:r>
      <w:r w:rsidRPr="00286045">
        <w:rPr>
          <w:rFonts w:eastAsia="Times New Roman"/>
          <w:lang w:val="es-ES"/>
        </w:rPr>
        <w:t xml:space="preserve"> (SPP).</w:t>
      </w:r>
      <w:r w:rsidRPr="00286045">
        <w:rPr>
          <w:rStyle w:val="FootnoteReference"/>
          <w:rFonts w:eastAsia="Times New Roman" w:cs="Arial"/>
          <w:vertAlign w:val="superscript"/>
          <w:lang w:val="es-ES"/>
        </w:rPr>
        <w:footnoteReference w:id="6"/>
      </w:r>
      <w:r w:rsidRPr="00286045">
        <w:rPr>
          <w:rFonts w:eastAsia="Times New Roman" w:cs="Arial"/>
          <w:vertAlign w:val="superscript"/>
          <w:lang w:val="es-ES"/>
        </w:rPr>
        <w:t xml:space="preserve"> </w:t>
      </w:r>
      <w:r w:rsidRPr="00286045">
        <w:rPr>
          <w:rFonts w:eastAsia="Times New Roman"/>
          <w:lang w:val="es-ES"/>
        </w:rPr>
        <w:t xml:space="preserve">En el marco del acuerdo, la SPP aporta un coordinador para un Grupo de trabajo internacional (IWG) del AEWA sobre el pelícano ceñudo. Se ha solicitado a los Estados del área de distribución que designen representantes gubernamentales y expertos nacionales para integrar el IWG, y se celebrará una primera reunión virtual antes de finales de 2025. </w:t>
      </w:r>
      <w:r w:rsidRPr="00286045">
        <w:rPr>
          <w:rFonts w:eastAsia="Times New Roman"/>
          <w:color w:val="000000" w:themeColor="text1"/>
          <w:lang w:val="es-ES"/>
        </w:rPr>
        <w:t xml:space="preserve">Un </w:t>
      </w:r>
      <w:r w:rsidRPr="00286045">
        <w:rPr>
          <w:rFonts w:eastAsia="Times New Roman"/>
          <w:color w:val="000000" w:themeColor="text1"/>
          <w:lang w:val="es-ES"/>
        </w:rPr>
        <w:lastRenderedPageBreak/>
        <w:t>proyecto destacado,</w:t>
      </w:r>
      <w:r w:rsidRPr="00286045">
        <w:rPr>
          <w:rFonts w:eastAsia="Times New Roman"/>
          <w:lang w:val="es-ES"/>
        </w:rPr>
        <w:t xml:space="preserve"> «Pelican Way of LIFE» (LIFE18 NAT/NL/000716), tiene por objeto conservar la especie a lo largo de la ruta migratoria mar Negro-Mediterráneo en 27 lugares de Rumanía, Bulgaria, Grecia y Ucrania. El proyecto está coordinado por la Sociedad Ornitológica Helénica (HOS, BirdLife en Grecia) y se desarrolla entre 2019 y 2025.</w:t>
      </w:r>
      <w:r w:rsidRPr="00286045">
        <w:rPr>
          <w:rFonts w:eastAsia="Times New Roman"/>
          <w:color w:val="000000" w:themeColor="text1"/>
          <w:lang w:val="es-ES"/>
        </w:rPr>
        <w:t xml:space="preserve"> También </w:t>
      </w:r>
      <w:r w:rsidRPr="00286045">
        <w:rPr>
          <w:rFonts w:eastAsia="Times New Roman"/>
          <w:lang w:val="es-ES"/>
        </w:rPr>
        <w:t>apoya actividades de desarrollo de capacidades e investigación en Turquía, Albania, Montenegro y Macedonia del Norte (</w:t>
      </w:r>
      <w:hyperlink r:id="rId17">
        <w:r w:rsidRPr="00420B1E">
          <w:rPr>
            <w:rStyle w:val="Hyperlink"/>
            <w:rFonts w:eastAsia="Times New Roman"/>
            <w:lang w:val="es-ES"/>
          </w:rPr>
          <w:t>https://life-pelicans.com/</w:t>
        </w:r>
      </w:hyperlink>
      <w:r w:rsidRPr="00286045">
        <w:rPr>
          <w:rFonts w:eastAsia="Times New Roman"/>
          <w:lang w:val="es-ES"/>
        </w:rPr>
        <w:t>).</w:t>
      </w:r>
    </w:p>
    <w:p w14:paraId="7423BDE9" w14:textId="77777777" w:rsidR="004C7BAF" w:rsidRPr="00420B1E" w:rsidRDefault="004C7BAF" w:rsidP="004C7BAF">
      <w:pPr>
        <w:spacing w:after="0" w:line="240" w:lineRule="auto"/>
        <w:ind w:left="900"/>
        <w:contextualSpacing/>
        <w:jc w:val="both"/>
        <w:rPr>
          <w:rFonts w:eastAsia="Times New Roman"/>
          <w:lang w:val="es-ES"/>
        </w:rPr>
      </w:pPr>
    </w:p>
    <w:p w14:paraId="37F467F5" w14:textId="77777777" w:rsidR="00A12D09" w:rsidRPr="00286045" w:rsidRDefault="00A12D09" w:rsidP="00A12D09">
      <w:pPr>
        <w:pStyle w:val="ListParagraph"/>
        <w:numPr>
          <w:ilvl w:val="0"/>
          <w:numId w:val="18"/>
        </w:numPr>
        <w:spacing w:after="0" w:line="240" w:lineRule="auto"/>
        <w:jc w:val="both"/>
        <w:rPr>
          <w:rFonts w:eastAsia="Times New Roman"/>
          <w:lang w:val="es-ES"/>
        </w:rPr>
      </w:pPr>
      <w:hyperlink r:id="rId18" w:history="1">
        <w:r w:rsidRPr="00286045">
          <w:rPr>
            <w:rStyle w:val="Hyperlink"/>
            <w:rFonts w:eastAsia="Times New Roman"/>
          </w:rPr>
          <w:t xml:space="preserve">Malvasía cabeciblanca </w:t>
        </w:r>
        <w:r w:rsidRPr="00286045">
          <w:rPr>
            <w:rStyle w:val="Hyperlink"/>
            <w:rFonts w:eastAsia="Times New Roman"/>
            <w:i/>
            <w:iCs/>
          </w:rPr>
          <w:t>(Oxyura leucocephala</w:t>
        </w:r>
        <w:r w:rsidRPr="00286045">
          <w:rPr>
            <w:rStyle w:val="Hyperlink"/>
            <w:rFonts w:eastAsia="Times New Roman"/>
          </w:rPr>
          <w:t>)</w:t>
        </w:r>
      </w:hyperlink>
      <w:r w:rsidRPr="00286045">
        <w:rPr>
          <w:rFonts w:eastAsia="Times New Roman"/>
          <w:lang w:val="es-ES"/>
        </w:rPr>
        <w:t>:</w:t>
      </w:r>
    </w:p>
    <w:p w14:paraId="3644EE22" w14:textId="77777777" w:rsidR="00A12D09" w:rsidRPr="00286045" w:rsidRDefault="00A12D09" w:rsidP="00A12D09">
      <w:pPr>
        <w:pStyle w:val="ListParagraph"/>
        <w:spacing w:after="0" w:line="240" w:lineRule="auto"/>
        <w:ind w:left="900"/>
        <w:jc w:val="both"/>
        <w:rPr>
          <w:rFonts w:eastAsia="Times New Roman"/>
          <w:lang w:val="es-ES"/>
        </w:rPr>
      </w:pPr>
    </w:p>
    <w:p w14:paraId="24A2C6BA" w14:textId="0D7056D0" w:rsidR="004C7BAF" w:rsidRPr="00A12D09" w:rsidRDefault="00A12D09" w:rsidP="00A12D09">
      <w:pPr>
        <w:spacing w:after="0" w:line="240" w:lineRule="auto"/>
        <w:ind w:left="900"/>
        <w:contextualSpacing/>
        <w:jc w:val="both"/>
        <w:rPr>
          <w:rFonts w:eastAsia="Times New Roman"/>
          <w:lang w:val="es-ES"/>
        </w:rPr>
      </w:pPr>
      <w:r w:rsidRPr="00286045">
        <w:rPr>
          <w:rFonts w:eastAsia="Times New Roman"/>
          <w:lang w:val="es-ES"/>
        </w:rPr>
        <w:t xml:space="preserve">Existe también un IWG del AEWA para la malvasía cabeciblanca, </w:t>
      </w:r>
      <w:r w:rsidRPr="00286045">
        <w:rPr>
          <w:rFonts w:eastAsia="Times New Roman"/>
          <w:color w:val="000000" w:themeColor="text1"/>
          <w:lang w:val="es-ES"/>
        </w:rPr>
        <w:t xml:space="preserve">aunque el grupo </w:t>
      </w:r>
      <w:r w:rsidRPr="00286045">
        <w:rPr>
          <w:rFonts w:eastAsia="Times New Roman"/>
          <w:lang w:val="es-ES"/>
        </w:rPr>
        <w:t>ha permanecido inactivo durante varios años. La Secretaría del AEWA se esforzará por reactivar las actividades del IWG en el próximo trienio. La 9.</w:t>
      </w:r>
      <w:r w:rsidRPr="00286045">
        <w:rPr>
          <w:rFonts w:eastAsia="Times New Roman"/>
          <w:vertAlign w:val="superscript"/>
          <w:lang w:val="es-ES"/>
        </w:rPr>
        <w:t>a</w:t>
      </w:r>
      <w:r w:rsidRPr="00286045">
        <w:rPr>
          <w:rFonts w:eastAsia="Times New Roman"/>
          <w:lang w:val="es-ES"/>
        </w:rPr>
        <w:t xml:space="preserve"> edición del Informe sobre el estado de conservación del AEWA (en preparación al momento de redactar el presente documento) evaluó que </w:t>
      </w:r>
      <w:r w:rsidRPr="00286045">
        <w:rPr>
          <w:rFonts w:eastAsia="Times New Roman"/>
          <w:color w:val="000000" w:themeColor="text1"/>
          <w:lang w:val="es-ES"/>
        </w:rPr>
        <w:t>el</w:t>
      </w:r>
      <w:r w:rsidRPr="00286045">
        <w:rPr>
          <w:rFonts w:eastAsia="Times New Roman"/>
          <w:lang w:val="es-ES"/>
        </w:rPr>
        <w:t xml:space="preserve"> Plan de Acción internacional de especie única (ISSAP, por sus siglas en inglés) para la conservación de la malvasía cabeciblanca ha logrado avances medibles hacia la consecución de su objetivo y propósito</w:t>
      </w:r>
      <w:r w:rsidR="004C7BAF" w:rsidRPr="00A12D09">
        <w:rPr>
          <w:rFonts w:eastAsia="Times New Roman"/>
          <w:lang w:val="es-ES"/>
        </w:rPr>
        <w:t>.</w:t>
      </w:r>
    </w:p>
    <w:p w14:paraId="13AE9894" w14:textId="77777777" w:rsidR="004C7BAF" w:rsidRPr="00A12D09" w:rsidRDefault="004C7BAF" w:rsidP="004C7BAF">
      <w:pPr>
        <w:spacing w:after="80" w:line="240" w:lineRule="auto"/>
        <w:ind w:left="540"/>
        <w:contextualSpacing/>
        <w:jc w:val="both"/>
        <w:rPr>
          <w:rFonts w:cs="Arial"/>
          <w:iCs/>
          <w:lang w:val="es-ES"/>
        </w:rPr>
      </w:pPr>
    </w:p>
    <w:p w14:paraId="2C20126D" w14:textId="0A284A14" w:rsidR="004C7BAF" w:rsidRPr="00206FB8" w:rsidRDefault="0085686E" w:rsidP="004C7BAF">
      <w:pPr>
        <w:numPr>
          <w:ilvl w:val="0"/>
          <w:numId w:val="13"/>
        </w:numPr>
        <w:spacing w:after="80" w:line="240" w:lineRule="auto"/>
        <w:ind w:left="540" w:hanging="540"/>
        <w:contextualSpacing/>
        <w:jc w:val="both"/>
        <w:rPr>
          <w:rFonts w:cs="Arial"/>
          <w:iCs/>
          <w:lang w:val="es-ES"/>
        </w:rPr>
      </w:pPr>
      <w:r w:rsidRPr="00286045">
        <w:rPr>
          <w:rFonts w:cs="Arial"/>
          <w:iCs/>
          <w:lang w:val="es-ES"/>
        </w:rPr>
        <w:t xml:space="preserve">En coordinación con la Secretaría de la EAAFP, se han llevado a cabo actividades para hacer frente a la captura ilegal de aves, una de las principales amenazas para el porrón de Baer, el pelícano ceñudo, el zarapito siberiano y el rabihorcado de la Christmas, </w:t>
      </w:r>
      <w:r w:rsidRPr="00286045">
        <w:rPr>
          <w:iCs/>
          <w:color w:val="000000" w:themeColor="text1"/>
          <w:lang w:val="es-ES"/>
        </w:rPr>
        <w:t xml:space="preserve">a través del Grupo Operativo intergubernamental sobre </w:t>
      </w:r>
      <w:r w:rsidRPr="00286045">
        <w:rPr>
          <w:iCs/>
          <w:lang w:val="es-ES"/>
        </w:rPr>
        <w:t xml:space="preserve">la </w:t>
      </w:r>
      <w:hyperlink r:id="rId19" w:history="1">
        <w:r w:rsidRPr="0085686E">
          <w:rPr>
            <w:rStyle w:val="Hyperlink"/>
            <w:iCs/>
            <w:lang w:val="es-ES"/>
          </w:rPr>
          <w:t>captura ilegal de aves migratorias en Asia Pacífico (ITTEA)</w:t>
        </w:r>
      </w:hyperlink>
      <w:r w:rsidRPr="00286045">
        <w:rPr>
          <w:iCs/>
          <w:lang w:val="es-ES"/>
        </w:rPr>
        <w:t>.</w:t>
      </w:r>
      <w:r w:rsidRPr="00286045">
        <w:rPr>
          <w:iCs/>
          <w:color w:val="EE0000"/>
          <w:lang w:val="es-ES"/>
        </w:rPr>
        <w:t xml:space="preserve"> </w:t>
      </w:r>
      <w:r w:rsidRPr="00286045">
        <w:rPr>
          <w:iCs/>
          <w:lang w:val="es-ES"/>
        </w:rPr>
        <w:t xml:space="preserve">El ITTEA se considera la plataforma más eficaz para coordinar, aplicar y promover actividades en la ruta migratoria Asia Oriental-Australasia y, en particular, para abordar la amenaza de la captura ilegal de estas especies prioritarias (véase el documento </w:t>
      </w:r>
      <w:hyperlink r:id="rId20" w:history="1">
        <w:r w:rsidRPr="002B13A6">
          <w:rPr>
            <w:rStyle w:val="Hyperlink"/>
            <w:iCs/>
            <w:lang w:val="es-ES"/>
          </w:rPr>
          <w:t>UNEP/CMS/COP15/Doc.</w:t>
        </w:r>
        <w:r w:rsidR="00206FB8" w:rsidRPr="002B13A6">
          <w:rPr>
            <w:rStyle w:val="Hyperlink"/>
            <w:iCs/>
            <w:lang w:val="es-ES"/>
          </w:rPr>
          <w:t>26.1</w:t>
        </w:r>
      </w:hyperlink>
      <w:r w:rsidRPr="00286045">
        <w:rPr>
          <w:iCs/>
          <w:lang w:val="es-ES"/>
        </w:rPr>
        <w:t xml:space="preserve">). </w:t>
      </w:r>
      <w:r w:rsidRPr="00286045">
        <w:rPr>
          <w:iCs/>
          <w:color w:val="000000" w:themeColor="text1"/>
          <w:lang w:val="es-ES"/>
        </w:rPr>
        <w:t>Estas actividades incluyen</w:t>
      </w:r>
      <w:r w:rsidR="004C7BAF" w:rsidRPr="00206FB8">
        <w:rPr>
          <w:iCs/>
          <w:lang w:val="es-ES"/>
        </w:rPr>
        <w:t>:</w:t>
      </w:r>
    </w:p>
    <w:p w14:paraId="656F9CF6" w14:textId="77777777" w:rsidR="004C7BAF" w:rsidRPr="00206FB8" w:rsidRDefault="004C7BAF" w:rsidP="00B102B6">
      <w:pPr>
        <w:spacing w:after="0" w:line="240" w:lineRule="auto"/>
        <w:ind w:left="720"/>
        <w:contextualSpacing/>
        <w:jc w:val="both"/>
        <w:rPr>
          <w:rFonts w:cs="Arial"/>
          <w:iCs/>
          <w:lang w:val="es-ES"/>
        </w:rPr>
      </w:pPr>
    </w:p>
    <w:p w14:paraId="72726825" w14:textId="77777777" w:rsidR="00B102B6" w:rsidRPr="00286045" w:rsidRDefault="00B102B6" w:rsidP="00B102B6">
      <w:pPr>
        <w:pStyle w:val="ListParagraph"/>
        <w:numPr>
          <w:ilvl w:val="0"/>
          <w:numId w:val="16"/>
        </w:numPr>
        <w:spacing w:after="0" w:line="240" w:lineRule="auto"/>
        <w:ind w:left="900"/>
        <w:jc w:val="both"/>
        <w:rPr>
          <w:rFonts w:cs="Arial"/>
          <w:iCs/>
          <w:u w:val="single"/>
          <w:lang w:val="es-ES"/>
        </w:rPr>
      </w:pPr>
      <w:hyperlink r:id="rId21" w:history="1">
        <w:r w:rsidRPr="00286045">
          <w:rPr>
            <w:rStyle w:val="Hyperlink"/>
            <w:rFonts w:cs="Arial"/>
            <w:iCs/>
          </w:rPr>
          <w:t>Zarapito siberiano (</w:t>
        </w:r>
        <w:r w:rsidRPr="00286045">
          <w:rPr>
            <w:rStyle w:val="Hyperlink"/>
            <w:rFonts w:cs="Arial"/>
            <w:i/>
          </w:rPr>
          <w:t>Numenius madagascariensis</w:t>
        </w:r>
        <w:r w:rsidRPr="00286045">
          <w:rPr>
            <w:rStyle w:val="Hyperlink"/>
            <w:rFonts w:cs="Arial"/>
            <w:iCs/>
          </w:rPr>
          <w:t>)</w:t>
        </w:r>
      </w:hyperlink>
      <w:r w:rsidRPr="00286045">
        <w:rPr>
          <w:lang w:val="es-ES"/>
        </w:rPr>
        <w:t>:</w:t>
      </w:r>
    </w:p>
    <w:p w14:paraId="2A125033" w14:textId="77777777" w:rsidR="00B102B6" w:rsidRPr="00286045" w:rsidRDefault="00B102B6" w:rsidP="00B102B6">
      <w:pPr>
        <w:pStyle w:val="ListParagraph"/>
        <w:spacing w:after="0" w:line="240" w:lineRule="auto"/>
        <w:ind w:left="900"/>
        <w:jc w:val="both"/>
        <w:rPr>
          <w:rFonts w:cs="Arial"/>
          <w:iCs/>
          <w:u w:val="single"/>
          <w:lang w:val="es-ES"/>
        </w:rPr>
      </w:pPr>
    </w:p>
    <w:p w14:paraId="4C444DBC" w14:textId="1B9B78A4" w:rsidR="004C7BAF" w:rsidRPr="00B102B6" w:rsidRDefault="00B102B6" w:rsidP="00B102B6">
      <w:pPr>
        <w:spacing w:after="0" w:line="240" w:lineRule="auto"/>
        <w:ind w:left="900"/>
        <w:contextualSpacing/>
        <w:jc w:val="both"/>
        <w:rPr>
          <w:rFonts w:cs="Arial"/>
          <w:iCs/>
          <w:lang w:val="es-ES"/>
        </w:rPr>
      </w:pPr>
      <w:r w:rsidRPr="00286045">
        <w:rPr>
          <w:rFonts w:cs="Arial"/>
          <w:iCs/>
          <w:lang w:val="es-ES"/>
        </w:rPr>
        <w:t xml:space="preserve">En función de los resultados del primer proyecto realizado con el apoyo de la Sociedad de la Naturaleza de Malasia–Sección de Kuching (MNSKB; véase el informe a la COP14: </w:t>
      </w:r>
      <w:hyperlink r:id="rId22" w:history="1">
        <w:r w:rsidRPr="00B102B6">
          <w:rPr>
            <w:rStyle w:val="Hyperlink"/>
            <w:rFonts w:cs="Arial"/>
            <w:iCs/>
            <w:lang w:val="es-ES"/>
          </w:rPr>
          <w:t>UNEP/CMS/COP14/Inf.28.5.1a</w:t>
        </w:r>
      </w:hyperlink>
      <w:r w:rsidRPr="00286045">
        <w:rPr>
          <w:rFonts w:cs="Arial"/>
          <w:iCs/>
          <w:lang w:val="es-ES"/>
        </w:rPr>
        <w:t xml:space="preserve">), en diciembre de 2024 se firmó otro acuerdo de financiación a pequeña escala (SSFA) con la MNSKB para el proyecto </w:t>
      </w:r>
      <w:r w:rsidRPr="00286045">
        <w:rPr>
          <w:rFonts w:cs="Arial"/>
          <w:i/>
          <w:lang w:val="es-ES"/>
        </w:rPr>
        <w:t>Encuestas e inicio de un programa de seguimiento a largo plazo del zarapito siberiano, contribuyendo a las estimaciones de referencia de la captura ilegal de aves</w:t>
      </w:r>
      <w:r w:rsidRPr="00286045">
        <w:rPr>
          <w:rFonts w:cs="Arial"/>
          <w:iCs/>
          <w:lang w:val="es-ES"/>
        </w:rPr>
        <w:t xml:space="preserve">. El proyecto se desarrollará hasta marzo de 2026. Sus objetivos son: i) apoyar el nuevo muestreo de lugares potencialmente importantes en Borneo para el zarapito siberiano que no habían sido visitados desde 2011, así como de otros lugares identificados en encuestas exploratorias recientes; ii) aclarar la distribución local, la fenología migratoria y los movimientos del zarapito siberiano en el Área Importante para las Aves y la Biodiversidad (IBA) y en el Área Clave para la Biodiversidad (KBA) de la Bahía de Bako-Buntal, </w:t>
      </w:r>
      <w:r w:rsidRPr="00286045">
        <w:rPr>
          <w:rFonts w:cs="Arial"/>
          <w:iCs/>
          <w:color w:val="000000" w:themeColor="text1"/>
          <w:lang w:val="es-ES"/>
        </w:rPr>
        <w:t xml:space="preserve">así como </w:t>
      </w:r>
      <w:r w:rsidRPr="00286045">
        <w:rPr>
          <w:rFonts w:cs="Arial"/>
          <w:iCs/>
          <w:lang w:val="es-ES"/>
        </w:rPr>
        <w:t>en los lugares identificados en encuestas recientes; y iii) apoyar actividades de desarrollo de capacidades que conduzcan al establecimiento de un programa de seguimiento a largo plazo para las IBA y las KBA donde está presente el zarapito siberiano</w:t>
      </w:r>
      <w:r w:rsidR="004C7BAF" w:rsidRPr="00B102B6">
        <w:rPr>
          <w:rFonts w:cs="Arial"/>
          <w:iCs/>
          <w:lang w:val="es-ES"/>
        </w:rPr>
        <w:t xml:space="preserve"> .</w:t>
      </w:r>
    </w:p>
    <w:p w14:paraId="736712EA" w14:textId="77777777" w:rsidR="004C7BAF" w:rsidRPr="00B102B6" w:rsidRDefault="004C7BAF" w:rsidP="004C7BAF">
      <w:pPr>
        <w:ind w:left="900"/>
        <w:contextualSpacing/>
        <w:jc w:val="both"/>
        <w:rPr>
          <w:rFonts w:cs="Arial"/>
          <w:iCs/>
          <w:lang w:val="es-ES"/>
        </w:rPr>
      </w:pPr>
    </w:p>
    <w:p w14:paraId="2B60D1E1" w14:textId="77777777" w:rsidR="00271A8E" w:rsidRPr="00286045" w:rsidRDefault="00271A8E" w:rsidP="00271A8E">
      <w:pPr>
        <w:pStyle w:val="ListParagraph"/>
        <w:numPr>
          <w:ilvl w:val="0"/>
          <w:numId w:val="16"/>
        </w:numPr>
        <w:spacing w:after="0" w:line="240" w:lineRule="auto"/>
        <w:ind w:left="901" w:hanging="357"/>
        <w:contextualSpacing w:val="0"/>
        <w:jc w:val="both"/>
        <w:rPr>
          <w:rFonts w:cs="Arial"/>
          <w:iCs/>
          <w:lang w:val="es-ES"/>
        </w:rPr>
      </w:pPr>
      <w:hyperlink r:id="rId23" w:history="1">
        <w:r w:rsidRPr="00271A8E">
          <w:rPr>
            <w:rStyle w:val="Hyperlink"/>
            <w:rFonts w:cs="Arial"/>
            <w:iCs/>
            <w:lang w:val="es-ES"/>
          </w:rPr>
          <w:t>Rabihorcado de la Christmas (</w:t>
        </w:r>
        <w:r w:rsidRPr="00271A8E">
          <w:rPr>
            <w:rStyle w:val="Hyperlink"/>
            <w:rFonts w:cs="Arial"/>
            <w:i/>
            <w:lang w:val="es-ES"/>
          </w:rPr>
          <w:t>Fregata andrewsi</w:t>
        </w:r>
        <w:r w:rsidRPr="00271A8E">
          <w:rPr>
            <w:rStyle w:val="Hyperlink"/>
            <w:rFonts w:cs="Arial"/>
            <w:iCs/>
            <w:lang w:val="es-ES"/>
          </w:rPr>
          <w:t>)</w:t>
        </w:r>
      </w:hyperlink>
      <w:r w:rsidRPr="00286045">
        <w:rPr>
          <w:rFonts w:cs="Arial"/>
          <w:iCs/>
          <w:lang w:val="es-ES"/>
        </w:rPr>
        <w:t xml:space="preserve"> </w:t>
      </w:r>
      <w:r w:rsidRPr="00286045">
        <w:rPr>
          <w:rFonts w:cs="Arial"/>
          <w:iCs/>
          <w:color w:val="000000" w:themeColor="text1"/>
          <w:lang w:val="es-ES"/>
        </w:rPr>
        <w:t>y zarapito siberiano</w:t>
      </w:r>
      <w:r w:rsidRPr="00286045">
        <w:rPr>
          <w:rFonts w:cs="Arial"/>
          <w:iCs/>
          <w:lang w:val="es-ES"/>
        </w:rPr>
        <w:t>:</w:t>
      </w:r>
    </w:p>
    <w:p w14:paraId="3C606B3F" w14:textId="77777777" w:rsidR="00271A8E" w:rsidRPr="00286045" w:rsidRDefault="00271A8E" w:rsidP="00271A8E">
      <w:pPr>
        <w:pStyle w:val="ListParagraph"/>
        <w:spacing w:after="0" w:line="240" w:lineRule="auto"/>
        <w:ind w:left="901"/>
        <w:contextualSpacing w:val="0"/>
        <w:jc w:val="both"/>
        <w:rPr>
          <w:rFonts w:cs="Arial"/>
          <w:iCs/>
          <w:lang w:val="es-ES"/>
        </w:rPr>
      </w:pPr>
    </w:p>
    <w:p w14:paraId="59FF26CD" w14:textId="77777777" w:rsidR="00271A8E" w:rsidRPr="00286045" w:rsidRDefault="00271A8E" w:rsidP="00271A8E">
      <w:pPr>
        <w:pStyle w:val="ListParagraph"/>
        <w:spacing w:after="0" w:line="240" w:lineRule="auto"/>
        <w:ind w:left="902"/>
        <w:contextualSpacing w:val="0"/>
        <w:jc w:val="both"/>
        <w:rPr>
          <w:rFonts w:cs="Arial"/>
          <w:iCs/>
          <w:color w:val="000000" w:themeColor="text1"/>
          <w:lang w:val="es-ES"/>
        </w:rPr>
      </w:pPr>
      <w:r w:rsidRPr="00286045">
        <w:rPr>
          <w:rFonts w:cs="Arial"/>
          <w:iCs/>
          <w:lang w:val="es-ES"/>
        </w:rPr>
        <w:t xml:space="preserve">En junio de 2024 se firmó un SSFA con BirdLife International Asia sobre </w:t>
      </w:r>
      <w:r w:rsidRPr="00286045">
        <w:rPr>
          <w:rFonts w:cs="Arial"/>
          <w:i/>
          <w:lang w:val="es-ES"/>
        </w:rPr>
        <w:t>Elaboración de herramientas para abordar el alcance, la escala y los factores que inciden en la captura ilegal de aves migratorias</w:t>
      </w:r>
      <w:r w:rsidRPr="00286045">
        <w:rPr>
          <w:rFonts w:cs="Arial"/>
          <w:iCs/>
          <w:lang w:val="es-ES"/>
        </w:rPr>
        <w:t xml:space="preserve">, con el objetivo de: i) desarrollar herramientas de tipo marcador comparables a la utilizada por el Grupo Operativo intergubernamental para abordar la matanza, la captura y comercio ilegales de aves migratorias en el </w:t>
      </w:r>
      <w:r w:rsidRPr="00286045">
        <w:rPr>
          <w:rFonts w:cs="Arial"/>
          <w:iCs/>
          <w:lang w:val="es-ES"/>
        </w:rPr>
        <w:lastRenderedPageBreak/>
        <w:t>Mediterráneo (</w:t>
      </w:r>
      <w:hyperlink r:id="rId24" w:history="1">
        <w:r w:rsidRPr="00271A8E">
          <w:rPr>
            <w:rStyle w:val="Hyperlink"/>
            <w:rFonts w:cs="Arial"/>
            <w:iCs/>
            <w:lang w:val="es-ES"/>
          </w:rPr>
          <w:t>MIKT</w:t>
        </w:r>
      </w:hyperlink>
      <w:r w:rsidRPr="00286045">
        <w:rPr>
          <w:rFonts w:cs="Arial"/>
          <w:iCs/>
          <w:lang w:val="es-ES"/>
        </w:rPr>
        <w:t xml:space="preserve">); y ii) difundir orientaciones y herramientas que mejoren las capacidades de seguimiento y evaluación de los asociados locales y gubernamentales </w:t>
      </w:r>
      <w:r w:rsidRPr="00286045">
        <w:rPr>
          <w:rFonts w:cs="Arial"/>
          <w:iCs/>
          <w:color w:val="000000" w:themeColor="text1"/>
          <w:lang w:val="es-ES"/>
        </w:rPr>
        <w:t xml:space="preserve">para hacer frente a la captura ilegal de aves migratorias. </w:t>
      </w:r>
    </w:p>
    <w:p w14:paraId="2C807B4A" w14:textId="77777777" w:rsidR="00271A8E" w:rsidRPr="00286045" w:rsidRDefault="00271A8E" w:rsidP="00271A8E">
      <w:pPr>
        <w:pStyle w:val="ListParagraph"/>
        <w:spacing w:after="0" w:line="240" w:lineRule="auto"/>
        <w:ind w:left="902"/>
        <w:contextualSpacing w:val="0"/>
        <w:jc w:val="both"/>
        <w:rPr>
          <w:rFonts w:cs="Arial"/>
          <w:iCs/>
          <w:lang w:val="es-ES"/>
        </w:rPr>
      </w:pPr>
    </w:p>
    <w:p w14:paraId="53EB7C1D" w14:textId="0630862B" w:rsidR="004C7BAF" w:rsidRPr="00271A8E" w:rsidRDefault="00271A8E" w:rsidP="00271A8E">
      <w:pPr>
        <w:spacing w:after="0" w:line="240" w:lineRule="auto"/>
        <w:ind w:left="902"/>
        <w:jc w:val="both"/>
        <w:rPr>
          <w:rFonts w:cs="Arial"/>
          <w:iCs/>
          <w:lang w:val="es-ES"/>
        </w:rPr>
      </w:pPr>
      <w:r w:rsidRPr="00286045">
        <w:rPr>
          <w:rFonts w:cs="Arial"/>
          <w:iCs/>
          <w:color w:val="000000" w:themeColor="text1"/>
          <w:lang w:val="es-ES"/>
        </w:rPr>
        <w:t>Tanto los proyectos de la MNSKB como los de BirdLife International</w:t>
      </w:r>
      <w:r w:rsidRPr="00286045">
        <w:rPr>
          <w:rFonts w:cs="Arial"/>
          <w:iCs/>
          <w:lang w:val="es-ES"/>
        </w:rPr>
        <w:t xml:space="preserve"> cuentan con financiación del Gobierno de Australia y está previsto que se desarrollen hasta el segundo trimestre de 2026, con planes de presentar resultados preliminares en la 12.</w:t>
      </w:r>
      <w:r w:rsidRPr="00286045">
        <w:rPr>
          <w:rFonts w:cs="Arial"/>
          <w:iCs/>
          <w:vertAlign w:val="superscript"/>
          <w:lang w:val="es-ES"/>
        </w:rPr>
        <w:t>a</w:t>
      </w:r>
      <w:r w:rsidRPr="00286045">
        <w:rPr>
          <w:rFonts w:cs="Arial"/>
          <w:iCs/>
          <w:lang w:val="es-ES"/>
        </w:rPr>
        <w:t xml:space="preserve"> reunión de los asociados de la EAAFP (MOP12), que se celebrará en Cebú, Filipinas, en noviembre de 2025 (véase también el documento </w:t>
      </w:r>
      <w:hyperlink r:id="rId25" w:history="1">
        <w:r w:rsidRPr="00D06F6E">
          <w:rPr>
            <w:rStyle w:val="Hyperlink"/>
            <w:rFonts w:cs="Arial"/>
            <w:iCs/>
            <w:lang w:val="es-ES"/>
          </w:rPr>
          <w:t>UNEP/CMS/COP15/Doc.</w:t>
        </w:r>
        <w:r w:rsidR="00D06F6E" w:rsidRPr="00D06F6E">
          <w:rPr>
            <w:rStyle w:val="Hyperlink"/>
            <w:rFonts w:cs="Arial"/>
            <w:iCs/>
            <w:lang w:val="es-ES"/>
          </w:rPr>
          <w:t>26.1</w:t>
        </w:r>
      </w:hyperlink>
      <w:r w:rsidRPr="00286045">
        <w:rPr>
          <w:rFonts w:cs="Arial"/>
          <w:iCs/>
          <w:lang w:val="es-ES"/>
        </w:rPr>
        <w:t xml:space="preserve"> para más información sobre los proyectos del ITTEA)</w:t>
      </w:r>
      <w:r w:rsidR="004C7BAF" w:rsidRPr="00271A8E">
        <w:rPr>
          <w:rFonts w:cs="Arial"/>
          <w:iCs/>
          <w:lang w:val="es-ES"/>
        </w:rPr>
        <w:t xml:space="preserve">. </w:t>
      </w:r>
    </w:p>
    <w:p w14:paraId="0C053A2F" w14:textId="77777777" w:rsidR="004C7BAF" w:rsidRPr="00271A8E" w:rsidRDefault="004C7BAF" w:rsidP="00110A2B">
      <w:pPr>
        <w:spacing w:after="0" w:line="240" w:lineRule="auto"/>
        <w:ind w:left="902"/>
        <w:jc w:val="both"/>
        <w:rPr>
          <w:rFonts w:cs="Arial"/>
          <w:iCs/>
          <w:lang w:val="es-ES"/>
        </w:rPr>
      </w:pPr>
    </w:p>
    <w:p w14:paraId="737AA96C" w14:textId="77777777" w:rsidR="00110A2B" w:rsidRPr="00286045" w:rsidRDefault="00110A2B" w:rsidP="00110A2B">
      <w:pPr>
        <w:pStyle w:val="ListParagraph"/>
        <w:numPr>
          <w:ilvl w:val="0"/>
          <w:numId w:val="16"/>
        </w:numPr>
        <w:spacing w:after="0" w:line="240" w:lineRule="auto"/>
        <w:ind w:left="900"/>
        <w:jc w:val="both"/>
        <w:rPr>
          <w:rFonts w:cs="Arial"/>
          <w:iCs/>
          <w:lang w:val="es-ES"/>
        </w:rPr>
      </w:pPr>
      <w:hyperlink r:id="rId26" w:history="1">
        <w:r w:rsidRPr="00286045">
          <w:rPr>
            <w:rStyle w:val="Hyperlink"/>
            <w:rFonts w:cs="Arial"/>
            <w:iCs/>
          </w:rPr>
          <w:t>Porrón de Baer</w:t>
        </w:r>
      </w:hyperlink>
      <w:r w:rsidRPr="00286045">
        <w:rPr>
          <w:rFonts w:cs="Arial"/>
          <w:iCs/>
          <w:lang w:val="es-ES"/>
        </w:rPr>
        <w:t xml:space="preserve">: </w:t>
      </w:r>
    </w:p>
    <w:p w14:paraId="43C29676" w14:textId="77777777" w:rsidR="00110A2B" w:rsidRPr="00286045" w:rsidRDefault="00110A2B" w:rsidP="00110A2B">
      <w:pPr>
        <w:pStyle w:val="ListParagraph"/>
        <w:spacing w:after="0" w:line="240" w:lineRule="auto"/>
        <w:ind w:left="900"/>
        <w:jc w:val="both"/>
        <w:rPr>
          <w:rFonts w:cs="Arial"/>
          <w:iCs/>
          <w:lang w:val="es-ES"/>
        </w:rPr>
      </w:pPr>
    </w:p>
    <w:p w14:paraId="5B70E81E" w14:textId="1B12FB05" w:rsidR="004C7BAF" w:rsidRPr="00110A2B" w:rsidRDefault="00110A2B" w:rsidP="00110A2B">
      <w:pPr>
        <w:spacing w:after="0" w:line="240" w:lineRule="auto"/>
        <w:ind w:left="900"/>
        <w:contextualSpacing/>
        <w:jc w:val="both"/>
        <w:rPr>
          <w:rFonts w:cs="Arial"/>
          <w:iCs/>
          <w:lang w:val="es-ES"/>
        </w:rPr>
      </w:pPr>
      <w:r w:rsidRPr="00286045">
        <w:rPr>
          <w:rFonts w:cs="Arial"/>
          <w:iCs/>
          <w:lang w:val="es-ES"/>
        </w:rPr>
        <w:t xml:space="preserve">Las actividades se coordinan con la ayuda del Grupo Operativo sobre el porrón de Baer de la EAAFP. La organización Wildfowl &amp; Wetlands Trust (WWT) inició la elaboración del documento </w:t>
      </w:r>
      <w:r w:rsidRPr="00286045">
        <w:rPr>
          <w:rFonts w:cs="Arial"/>
          <w:i/>
          <w:lang w:val="es-ES"/>
        </w:rPr>
        <w:t>Buenas prácticas de gestión de humedales para el porrón de Baer (Aythya baeri) en peligro crítico de extinción</w:t>
      </w:r>
      <w:r w:rsidRPr="00286045">
        <w:rPr>
          <w:rFonts w:cs="Arial"/>
          <w:iCs/>
          <w:lang w:val="es-ES"/>
        </w:rPr>
        <w:t>. Está previsto que el documento sea publicado por el Grupo Operativo sobre el porrón de Baer antes de la MOP12 de la EAAFP</w:t>
      </w:r>
      <w:r w:rsidR="004C7BAF" w:rsidRPr="00110A2B">
        <w:rPr>
          <w:rFonts w:cs="Arial"/>
          <w:iCs/>
          <w:lang w:val="es-ES"/>
        </w:rPr>
        <w:t>.</w:t>
      </w:r>
    </w:p>
    <w:p w14:paraId="1585BE69" w14:textId="77777777" w:rsidR="004C7BAF" w:rsidRPr="00110A2B" w:rsidRDefault="004C7BAF" w:rsidP="004C7BAF">
      <w:pPr>
        <w:spacing w:after="0" w:line="240" w:lineRule="auto"/>
        <w:ind w:left="1080"/>
        <w:contextualSpacing/>
        <w:jc w:val="both"/>
        <w:rPr>
          <w:rFonts w:cs="Arial"/>
          <w:iCs/>
          <w:lang w:val="es-ES"/>
        </w:rPr>
      </w:pPr>
    </w:p>
    <w:p w14:paraId="46E6911E" w14:textId="708024C3" w:rsidR="004C7BAF" w:rsidRPr="00C93ABD" w:rsidRDefault="00C93ABD" w:rsidP="004C7BAF">
      <w:pPr>
        <w:numPr>
          <w:ilvl w:val="0"/>
          <w:numId w:val="13"/>
        </w:numPr>
        <w:spacing w:after="80" w:line="240" w:lineRule="auto"/>
        <w:ind w:left="540" w:hanging="540"/>
        <w:jc w:val="both"/>
        <w:rPr>
          <w:rFonts w:cs="Arial"/>
          <w:iCs/>
          <w:lang w:val="es-ES"/>
        </w:rPr>
      </w:pPr>
      <w:r w:rsidRPr="00286045">
        <w:rPr>
          <w:rFonts w:cs="Arial"/>
          <w:iCs/>
          <w:lang w:val="es-ES"/>
        </w:rPr>
        <w:t xml:space="preserve">La Secretaría también aportó información para una revisión intermedia del Plan de Acción para el zarapito siberiano, coordinada en 2025 </w:t>
      </w:r>
      <w:hyperlink r:id="rId27" w:history="1">
        <w:r w:rsidRPr="00C93ABD">
          <w:rPr>
            <w:rStyle w:val="Hyperlink"/>
            <w:rFonts w:cs="Arial"/>
            <w:iCs/>
            <w:lang w:val="es-ES"/>
          </w:rPr>
          <w:t xml:space="preserve">por el Grupo Operativo sobre el zarapito siberiano </w:t>
        </w:r>
      </w:hyperlink>
      <w:r w:rsidRPr="00286045">
        <w:rPr>
          <w:rFonts w:cs="Arial"/>
          <w:iCs/>
          <w:lang w:val="es-ES"/>
        </w:rPr>
        <w:t xml:space="preserve">de la EAAFP. Para conocer los avances en el marco del Grupo Operativo y los detalles de la Revisión intermedia, véase el documento </w:t>
      </w:r>
      <w:hyperlink r:id="rId28" w:history="1">
        <w:r w:rsidRPr="00C93ABD">
          <w:rPr>
            <w:rStyle w:val="Hyperlink"/>
            <w:rFonts w:cs="Arial"/>
            <w:iCs/>
            <w:lang w:val="es-ES"/>
          </w:rPr>
          <w:t>EAAFP/MOP12/Proyecto de Decisión 15</w:t>
        </w:r>
      </w:hyperlink>
      <w:r w:rsidRPr="00286045">
        <w:rPr>
          <w:rFonts w:cs="Arial"/>
          <w:iCs/>
          <w:lang w:val="es-ES"/>
        </w:rPr>
        <w:t xml:space="preserve"> y su </w:t>
      </w:r>
      <w:hyperlink r:id="rId29" w:history="1">
        <w:r w:rsidRPr="00A178DF">
          <w:rPr>
            <w:rStyle w:val="Hyperlink"/>
            <w:rFonts w:cs="Arial"/>
            <w:iCs/>
            <w:lang w:val="es-ES"/>
          </w:rPr>
          <w:t>Documento A</w:t>
        </w:r>
      </w:hyperlink>
      <w:r w:rsidR="004C7BAF" w:rsidRPr="00C93ABD">
        <w:rPr>
          <w:rFonts w:cs="Arial"/>
          <w:iCs/>
          <w:lang w:val="es-ES"/>
        </w:rPr>
        <w:t xml:space="preserve">. </w:t>
      </w:r>
    </w:p>
    <w:p w14:paraId="165A16F9" w14:textId="77777777" w:rsidR="004C7BAF" w:rsidRPr="00C93ABD" w:rsidRDefault="004C7BAF" w:rsidP="004C7BAF">
      <w:pPr>
        <w:spacing w:after="80" w:line="240" w:lineRule="auto"/>
        <w:ind w:left="540"/>
        <w:contextualSpacing/>
        <w:jc w:val="both"/>
        <w:rPr>
          <w:rFonts w:cs="Arial"/>
          <w:iCs/>
          <w:lang w:val="es-ES"/>
        </w:rPr>
      </w:pPr>
    </w:p>
    <w:p w14:paraId="19301797" w14:textId="11EFBD19" w:rsidR="004C7BAF" w:rsidRPr="008C6532" w:rsidRDefault="008C6532" w:rsidP="004C7BAF">
      <w:pPr>
        <w:spacing w:after="0" w:line="240" w:lineRule="auto"/>
        <w:contextualSpacing/>
        <w:jc w:val="both"/>
        <w:rPr>
          <w:rFonts w:cs="Arial"/>
          <w:i/>
          <w:iCs/>
          <w:u w:val="single"/>
          <w:lang w:val="es-ES"/>
        </w:rPr>
      </w:pPr>
      <w:r w:rsidRPr="00286045">
        <w:rPr>
          <w:rFonts w:cs="Arial"/>
          <w:i/>
          <w:iCs/>
          <w:u w:val="single"/>
          <w:lang w:val="es-ES"/>
        </w:rPr>
        <w:t>Plan de Acción internacional de especie única para al halcón pizarroso</w:t>
      </w:r>
    </w:p>
    <w:p w14:paraId="6505BA1E" w14:textId="77777777" w:rsidR="004C7BAF" w:rsidRPr="008C6532" w:rsidRDefault="004C7BAF" w:rsidP="004C7BAF">
      <w:pPr>
        <w:spacing w:after="0" w:line="240" w:lineRule="auto"/>
        <w:contextualSpacing/>
        <w:jc w:val="both"/>
        <w:rPr>
          <w:rFonts w:cs="Arial"/>
          <w:i/>
          <w:iCs/>
          <w:u w:val="single"/>
          <w:lang w:val="es-ES"/>
        </w:rPr>
      </w:pPr>
    </w:p>
    <w:p w14:paraId="27C20EEE" w14:textId="14793BE8" w:rsidR="004C7BAF" w:rsidRPr="003B5A83" w:rsidRDefault="003B5A83" w:rsidP="004C7BAF">
      <w:pPr>
        <w:numPr>
          <w:ilvl w:val="0"/>
          <w:numId w:val="13"/>
        </w:numPr>
        <w:spacing w:after="80" w:line="240" w:lineRule="auto"/>
        <w:ind w:left="540" w:hanging="540"/>
        <w:contextualSpacing/>
        <w:jc w:val="both"/>
        <w:rPr>
          <w:rFonts w:cs="Arial"/>
          <w:iCs/>
          <w:lang w:val="es-ES"/>
        </w:rPr>
      </w:pPr>
      <w:r w:rsidRPr="00286045">
        <w:rPr>
          <w:rFonts w:cs="Arial"/>
          <w:lang w:val="es-ES"/>
        </w:rPr>
        <w:t xml:space="preserve">La Secretaría, a través de la </w:t>
      </w:r>
      <w:r w:rsidRPr="00286045">
        <w:rPr>
          <w:rFonts w:cs="Arial"/>
          <w:color w:val="000000" w:themeColor="text1"/>
          <w:lang w:val="es-ES"/>
        </w:rPr>
        <w:t xml:space="preserve">Unidad de Coordinación (UC) </w:t>
      </w:r>
      <w:r w:rsidRPr="00286045">
        <w:rPr>
          <w:rFonts w:cs="Arial"/>
          <w:lang w:val="es-ES"/>
        </w:rPr>
        <w:t>del Memorando de Entendimiento sobre la Conservación de las Aves Rapaces Migratorias de África y Eurasia (MdE sobre Rapaces), finalizó el proyecto de Plan de Acción para el halcón pizarroso. El Consejo Científico recomendó su adopción en la 7.</w:t>
      </w:r>
      <w:r w:rsidRPr="00286045">
        <w:rPr>
          <w:rFonts w:cs="Arial"/>
          <w:vertAlign w:val="superscript"/>
          <w:lang w:val="es-ES"/>
        </w:rPr>
        <w:t>a</w:t>
      </w:r>
      <w:r w:rsidRPr="00286045">
        <w:rPr>
          <w:rFonts w:cs="Arial"/>
          <w:lang w:val="es-ES"/>
        </w:rPr>
        <w:t xml:space="preserve"> reunión de su Comité del Período de Sesiones y, posteriormente, lo refrendó el Comité Permanente, de conformidad con la Decisión 14.146</w:t>
      </w:r>
      <w:r w:rsidR="004C7BAF" w:rsidRPr="003B5A83">
        <w:rPr>
          <w:rFonts w:cs="Arial"/>
          <w:lang w:val="es-ES"/>
        </w:rPr>
        <w:t>.</w:t>
      </w:r>
    </w:p>
    <w:p w14:paraId="5AC387DE" w14:textId="77777777" w:rsidR="004C7BAF" w:rsidRPr="003B5A83" w:rsidRDefault="004C7BAF" w:rsidP="004C7BAF">
      <w:pPr>
        <w:spacing w:after="80" w:line="240" w:lineRule="auto"/>
        <w:ind w:left="540"/>
        <w:contextualSpacing/>
        <w:jc w:val="both"/>
        <w:rPr>
          <w:rFonts w:cs="Arial"/>
          <w:iCs/>
          <w:lang w:val="es-ES"/>
        </w:rPr>
      </w:pPr>
    </w:p>
    <w:p w14:paraId="1A402D76" w14:textId="13AA168B" w:rsidR="004C7BAF" w:rsidRPr="007417F9" w:rsidRDefault="007417F9" w:rsidP="004C7BAF">
      <w:pPr>
        <w:numPr>
          <w:ilvl w:val="0"/>
          <w:numId w:val="13"/>
        </w:numPr>
        <w:spacing w:after="80" w:line="240" w:lineRule="auto"/>
        <w:ind w:left="540" w:hanging="540"/>
        <w:contextualSpacing/>
        <w:jc w:val="both"/>
        <w:rPr>
          <w:rFonts w:cs="Arial"/>
          <w:iCs/>
          <w:lang w:val="es-ES"/>
        </w:rPr>
      </w:pPr>
      <w:r w:rsidRPr="00286045">
        <w:rPr>
          <w:rFonts w:cs="Arial"/>
          <w:lang w:val="es-ES"/>
        </w:rPr>
        <w:t xml:space="preserve">La Unidad de Coordinación se ha puesto en contacto con los Estados del área de distribución </w:t>
      </w:r>
      <w:r w:rsidRPr="00286045">
        <w:rPr>
          <w:rFonts w:cs="Arial"/>
          <w:color w:val="000000" w:themeColor="text1"/>
          <w:lang w:val="es-ES"/>
        </w:rPr>
        <w:t>para designar a un coordinador</w:t>
      </w:r>
      <w:r w:rsidRPr="00286045">
        <w:rPr>
          <w:rFonts w:cs="Arial"/>
          <w:lang w:val="es-ES"/>
        </w:rPr>
        <w:t>. Para dar mayor visibilidad a la especie, organizó, en cooperación con el Centro Nacional de Vida Silvestre del Reino de Arabia Saudita, un evento sobre la especie auspiciado por el PNUMA en su pabellón en la 16.</w:t>
      </w:r>
      <w:r w:rsidRPr="00286045">
        <w:rPr>
          <w:rFonts w:cs="Arial"/>
          <w:vertAlign w:val="superscript"/>
          <w:lang w:val="es-ES"/>
        </w:rPr>
        <w:t>a</w:t>
      </w:r>
      <w:r w:rsidRPr="00286045">
        <w:rPr>
          <w:rFonts w:cs="Arial"/>
          <w:lang w:val="es-ES"/>
        </w:rPr>
        <w:t xml:space="preserve"> reunión de la Conferencia de las Partes en la Convención de las Naciones Unidas de Lucha contra la Desertificación (COP16 de la CLD), y presentó el Plan de Acción para el halcón pizarroso en un evento celebrado durante la COP16 de la CLD en el pabellón de Baréin</w:t>
      </w:r>
      <w:r w:rsidR="004C7BAF" w:rsidRPr="007417F9">
        <w:rPr>
          <w:rFonts w:cs="Arial"/>
          <w:lang w:val="es-ES"/>
        </w:rPr>
        <w:t>.</w:t>
      </w:r>
    </w:p>
    <w:p w14:paraId="2B1CCB3B" w14:textId="77777777" w:rsidR="004C7BAF" w:rsidRPr="007417F9" w:rsidRDefault="004C7BAF" w:rsidP="004C7BAF">
      <w:pPr>
        <w:spacing w:after="0" w:line="240" w:lineRule="auto"/>
        <w:ind w:left="540"/>
        <w:contextualSpacing/>
        <w:jc w:val="both"/>
        <w:rPr>
          <w:rFonts w:cs="Arial"/>
          <w:iCs/>
          <w:lang w:val="es-ES"/>
        </w:rPr>
      </w:pPr>
    </w:p>
    <w:p w14:paraId="0AAD553A" w14:textId="5327FE2C" w:rsidR="004C7BAF" w:rsidRPr="00623D5D" w:rsidRDefault="00623D5D" w:rsidP="004C7BAF">
      <w:pPr>
        <w:spacing w:after="0" w:line="240" w:lineRule="auto"/>
        <w:contextualSpacing/>
        <w:jc w:val="both"/>
        <w:rPr>
          <w:rFonts w:cs="Arial"/>
          <w:i/>
          <w:iCs/>
          <w:u w:val="single"/>
          <w:lang w:val="es-ES"/>
        </w:rPr>
      </w:pPr>
      <w:r w:rsidRPr="00286045">
        <w:rPr>
          <w:rFonts w:cs="Arial"/>
          <w:i/>
          <w:iCs/>
          <w:u w:val="single"/>
          <w:lang w:val="es-ES"/>
        </w:rPr>
        <w:t>Plan de Acción mundial para el águila esteparia</w:t>
      </w:r>
    </w:p>
    <w:p w14:paraId="36AB4DCA" w14:textId="77777777" w:rsidR="004C7BAF" w:rsidRPr="00623D5D" w:rsidRDefault="004C7BAF" w:rsidP="004C7BAF">
      <w:pPr>
        <w:spacing w:after="0" w:line="240" w:lineRule="auto"/>
        <w:contextualSpacing/>
        <w:jc w:val="both"/>
        <w:rPr>
          <w:rFonts w:cs="Arial"/>
          <w:i/>
          <w:iCs/>
          <w:u w:val="single"/>
          <w:lang w:val="es-ES"/>
        </w:rPr>
      </w:pPr>
    </w:p>
    <w:p w14:paraId="64D40F4E" w14:textId="517EA553" w:rsidR="004C7BAF" w:rsidRPr="00E63B34" w:rsidRDefault="00E63B34" w:rsidP="004C7BAF">
      <w:pPr>
        <w:numPr>
          <w:ilvl w:val="0"/>
          <w:numId w:val="13"/>
        </w:numPr>
        <w:spacing w:after="0" w:line="240" w:lineRule="auto"/>
        <w:ind w:left="540" w:hanging="540"/>
        <w:contextualSpacing/>
        <w:jc w:val="both"/>
        <w:rPr>
          <w:rFonts w:cs="Arial"/>
          <w:lang w:val="es-ES"/>
        </w:rPr>
      </w:pPr>
      <w:r w:rsidRPr="00286045">
        <w:rPr>
          <w:rFonts w:cs="Arial"/>
          <w:lang w:val="es-ES"/>
        </w:rPr>
        <w:t xml:space="preserve">La Secretaría, a través de la UC del MdE sobre Rapaces, se ha puesto en contacto con varias Partes y Signatarios clave, así como con asociados cooperantes del MdE, para identificar partidarios del desarrollo del Plan de Acción para el águila esteparia. La Real Sociedad para la Protección de las Aves (RSPB) ha asignado a un miembro de su personal para que actúe como coordinador del Plan de Acción y, en cooperación con el MdE sobre Rapaces y con el apoyo de la Asociación para la Conservación de la Biodiversidad de Kazajistán, organizó un </w:t>
      </w:r>
      <w:hyperlink r:id="rId30" w:history="1">
        <w:r w:rsidRPr="00E63B34">
          <w:rPr>
            <w:rStyle w:val="Hyperlink"/>
            <w:rFonts w:cs="Arial"/>
            <w:lang w:val="es-ES"/>
          </w:rPr>
          <w:t>taller de expertos</w:t>
        </w:r>
      </w:hyperlink>
      <w:r w:rsidRPr="00286045">
        <w:rPr>
          <w:rFonts w:cs="Arial"/>
          <w:lang w:val="es-ES"/>
        </w:rPr>
        <w:t xml:space="preserve"> en Astaná, Kazajistán, del 6 </w:t>
      </w:r>
      <w:r w:rsidRPr="00286045">
        <w:rPr>
          <w:rFonts w:cs="Arial"/>
          <w:lang w:val="es-ES"/>
        </w:rPr>
        <w:lastRenderedPageBreak/>
        <w:t>al 8 de mayo de 2025, con el fin de iniciar la elaboración del Plan de Acción Mundial para el águila esteparia</w:t>
      </w:r>
      <w:r w:rsidR="004C7BAF" w:rsidRPr="00E63B34">
        <w:rPr>
          <w:rFonts w:cs="Arial"/>
          <w:lang w:val="es-ES"/>
        </w:rPr>
        <w:t xml:space="preserve">. </w:t>
      </w:r>
    </w:p>
    <w:p w14:paraId="365C03C5" w14:textId="77777777" w:rsidR="004C7BAF" w:rsidRPr="00E63B34" w:rsidRDefault="004C7BAF" w:rsidP="004C7BAF">
      <w:pPr>
        <w:spacing w:after="0" w:line="240" w:lineRule="auto"/>
        <w:ind w:left="720"/>
        <w:contextualSpacing/>
        <w:rPr>
          <w:rFonts w:cs="Arial"/>
          <w:lang w:val="es-ES"/>
        </w:rPr>
      </w:pPr>
    </w:p>
    <w:p w14:paraId="03096DA5" w14:textId="3E31EAB9" w:rsidR="004C7BAF" w:rsidRPr="00107A2F" w:rsidRDefault="00107A2F" w:rsidP="004C7BAF">
      <w:pPr>
        <w:numPr>
          <w:ilvl w:val="0"/>
          <w:numId w:val="13"/>
        </w:numPr>
        <w:spacing w:after="0" w:line="240" w:lineRule="auto"/>
        <w:ind w:left="540" w:hanging="540"/>
        <w:contextualSpacing/>
        <w:jc w:val="both"/>
        <w:rPr>
          <w:rFonts w:cs="Arial"/>
          <w:lang w:val="es-ES"/>
        </w:rPr>
      </w:pPr>
      <w:r w:rsidRPr="00286045">
        <w:rPr>
          <w:rFonts w:cs="Arial"/>
          <w:lang w:val="es-ES"/>
        </w:rPr>
        <w:t>La UC del MdE sobre Rapaces ha creado un grupo de trabajo, integrado por expertos y representantes estatales, para contribuir al Plan de Acción. La UC distribuyó el primer proyecto al grupo de trabajo para su consulta, solicitando que los comentarios se enviaran antes de septiembre de 2025</w:t>
      </w:r>
      <w:r w:rsidR="004C7BAF" w:rsidRPr="00107A2F">
        <w:rPr>
          <w:rFonts w:cs="Arial"/>
          <w:lang w:val="es-ES"/>
        </w:rPr>
        <w:t xml:space="preserve">. </w:t>
      </w:r>
    </w:p>
    <w:p w14:paraId="1BBFF496" w14:textId="77777777" w:rsidR="004C7BAF" w:rsidRPr="00107A2F" w:rsidRDefault="004C7BAF" w:rsidP="004C7BAF">
      <w:pPr>
        <w:spacing w:after="0" w:line="240" w:lineRule="auto"/>
        <w:ind w:left="1080"/>
        <w:contextualSpacing/>
        <w:rPr>
          <w:rFonts w:cs="Arial"/>
          <w:iCs/>
          <w:lang w:val="es-ES"/>
        </w:rPr>
      </w:pPr>
    </w:p>
    <w:p w14:paraId="2E16E754" w14:textId="066FD704" w:rsidR="004C7BAF" w:rsidRPr="001A6D41" w:rsidRDefault="006F0BA4" w:rsidP="004C7BAF">
      <w:pPr>
        <w:spacing w:after="0" w:line="240" w:lineRule="auto"/>
        <w:contextualSpacing/>
        <w:rPr>
          <w:rFonts w:cs="Arial"/>
          <w:iCs/>
          <w:lang w:val="es-ES"/>
        </w:rPr>
      </w:pPr>
      <w:r w:rsidRPr="00286045">
        <w:rPr>
          <w:u w:val="single"/>
          <w:lang w:val="es-ES"/>
        </w:rPr>
        <w:t>Actividades para aplicar la Resolución 11.17 (Rev.COP14) en relación con los planes de acción de especie única</w:t>
      </w:r>
    </w:p>
    <w:p w14:paraId="3FB53AE9" w14:textId="77777777" w:rsidR="004C7BAF" w:rsidRPr="001A6D41" w:rsidRDefault="004C7BAF" w:rsidP="004C7BAF">
      <w:pPr>
        <w:spacing w:after="0" w:line="240" w:lineRule="auto"/>
        <w:ind w:left="540"/>
        <w:contextualSpacing/>
        <w:jc w:val="both"/>
        <w:rPr>
          <w:rFonts w:cs="Arial"/>
          <w:lang w:val="es-ES"/>
        </w:rPr>
      </w:pPr>
    </w:p>
    <w:p w14:paraId="26A1DBBB" w14:textId="51CBBF28" w:rsidR="004C7BAF" w:rsidRPr="001A6D41" w:rsidRDefault="00A5327E" w:rsidP="004C7BAF">
      <w:pPr>
        <w:spacing w:after="0" w:line="240" w:lineRule="auto"/>
        <w:contextualSpacing/>
        <w:jc w:val="both"/>
        <w:rPr>
          <w:rFonts w:cs="Arial"/>
          <w:iCs/>
          <w:lang w:val="es-ES"/>
        </w:rPr>
      </w:pPr>
      <w:hyperlink r:id="rId31" w:history="1">
        <w:r w:rsidRPr="00286045">
          <w:rPr>
            <w:rStyle w:val="Hyperlink"/>
            <w:rFonts w:cs="Arial"/>
            <w:iCs/>
          </w:rPr>
          <w:t>Carraca Europea (</w:t>
        </w:r>
        <w:r w:rsidRPr="00286045">
          <w:rPr>
            <w:rStyle w:val="Hyperlink"/>
            <w:rFonts w:cs="Arial"/>
            <w:i/>
          </w:rPr>
          <w:t>Coracias garrulus</w:t>
        </w:r>
        <w:r w:rsidRPr="00286045">
          <w:rPr>
            <w:rStyle w:val="Hyperlink"/>
            <w:rFonts w:cs="Arial"/>
            <w:iCs/>
          </w:rPr>
          <w:t>)</w:t>
        </w:r>
      </w:hyperlink>
    </w:p>
    <w:p w14:paraId="2A775BAB" w14:textId="77777777" w:rsidR="004C7BAF" w:rsidRPr="001A6D41" w:rsidRDefault="004C7BAF" w:rsidP="004C7BAF">
      <w:pPr>
        <w:spacing w:after="0" w:line="240" w:lineRule="auto"/>
        <w:contextualSpacing/>
        <w:jc w:val="both"/>
        <w:rPr>
          <w:rFonts w:cs="Arial"/>
          <w:iCs/>
          <w:lang w:val="es-ES"/>
        </w:rPr>
      </w:pPr>
    </w:p>
    <w:p w14:paraId="40047494" w14:textId="18420EFD" w:rsidR="004C7BAF" w:rsidRPr="008E1EF0" w:rsidRDefault="003B1B1B" w:rsidP="004C7BAF">
      <w:pPr>
        <w:numPr>
          <w:ilvl w:val="0"/>
          <w:numId w:val="13"/>
        </w:numPr>
        <w:spacing w:after="80" w:line="240" w:lineRule="auto"/>
        <w:ind w:left="540" w:hanging="540"/>
        <w:contextualSpacing/>
        <w:jc w:val="both"/>
        <w:rPr>
          <w:iCs/>
          <w:lang w:val="es-ES"/>
        </w:rPr>
      </w:pPr>
      <w:bookmarkStart w:id="0" w:name="_Hlk138167552"/>
      <w:r w:rsidRPr="00286045">
        <w:rPr>
          <w:iCs/>
          <w:lang w:val="es-ES"/>
        </w:rPr>
        <w:t xml:space="preserve">En el </w:t>
      </w:r>
      <w:hyperlink r:id="rId32" w:history="1">
        <w:r w:rsidRPr="00286045">
          <w:rPr>
            <w:iCs/>
            <w:color w:val="0070C0"/>
            <w:u w:val="single"/>
            <w:lang w:val="es-ES"/>
          </w:rPr>
          <w:t xml:space="preserve">Programa de Trabajo (PdT) 2021-2026 del AEML WG </w:t>
        </w:r>
      </w:hyperlink>
      <w:r w:rsidRPr="00286045">
        <w:rPr>
          <w:iCs/>
          <w:lang w:val="es-ES"/>
        </w:rPr>
        <w:t>y en su versión actualizada para el período 2026-2032 se incluyen actividades específicas destinadas a promover el Plan de Acción para la carraca europea. Varias organizaciones, incluidos asociados de BirdLife (p. ej.,</w:t>
      </w:r>
      <w:r w:rsidRPr="00286045">
        <w:rPr>
          <w:lang w:val="es-ES"/>
        </w:rPr>
        <w:t xml:space="preserve"> </w:t>
      </w:r>
      <w:hyperlink r:id="rId33" w:history="1">
        <w:r w:rsidRPr="003B1B1B">
          <w:rPr>
            <w:rStyle w:val="Hyperlink"/>
            <w:lang w:val="es-ES"/>
          </w:rPr>
          <w:t>BirdLife South Africa</w:t>
        </w:r>
      </w:hyperlink>
      <w:r w:rsidRPr="00286045">
        <w:rPr>
          <w:lang w:val="es-ES"/>
        </w:rPr>
        <w:t xml:space="preserve">, MME </w:t>
      </w:r>
      <w:r w:rsidRPr="00286045">
        <w:rPr>
          <w:iCs/>
          <w:lang w:val="es-ES"/>
        </w:rPr>
        <w:t>Hungría), participan activamente en la aplicación de este Plan de Acción a nivel local y nacional</w:t>
      </w:r>
      <w:bookmarkEnd w:id="0"/>
      <w:r w:rsidR="004C7BAF" w:rsidRPr="008E1EF0">
        <w:rPr>
          <w:iCs/>
          <w:lang w:val="es-ES"/>
        </w:rPr>
        <w:t>.</w:t>
      </w:r>
    </w:p>
    <w:p w14:paraId="05F93A38" w14:textId="77777777" w:rsidR="004C7BAF" w:rsidRPr="008E1EF0" w:rsidRDefault="004C7BAF" w:rsidP="004C7BAF">
      <w:pPr>
        <w:spacing w:after="0" w:line="240" w:lineRule="auto"/>
        <w:contextualSpacing/>
        <w:jc w:val="both"/>
        <w:rPr>
          <w:rFonts w:cs="Arial"/>
          <w:lang w:val="es-ES"/>
        </w:rPr>
      </w:pPr>
    </w:p>
    <w:p w14:paraId="453B31C3" w14:textId="1845D1CA" w:rsidR="004C7BAF" w:rsidRPr="004C7BAF" w:rsidRDefault="00815A00" w:rsidP="004C7BAF">
      <w:pPr>
        <w:spacing w:after="0" w:line="240" w:lineRule="auto"/>
        <w:jc w:val="both"/>
        <w:rPr>
          <w:iCs/>
          <w:lang w:val="it-IT"/>
        </w:rPr>
      </w:pPr>
      <w:hyperlink r:id="rId34" w:history="1">
        <w:r w:rsidRPr="00286045">
          <w:rPr>
            <w:color w:val="0563C1" w:themeColor="hyperlink"/>
            <w:u w:val="single"/>
            <w:lang w:val="es-ES"/>
          </w:rPr>
          <w:t>Tórtola europea</w:t>
        </w:r>
        <w:r w:rsidRPr="00286045">
          <w:rPr>
            <w:i/>
            <w:color w:val="0563C1" w:themeColor="hyperlink"/>
            <w:u w:val="single"/>
            <w:lang w:val="es-ES"/>
          </w:rPr>
          <w:t xml:space="preserve"> (Streptopelia turtur</w:t>
        </w:r>
        <w:r w:rsidRPr="00286045">
          <w:rPr>
            <w:iCs/>
            <w:color w:val="0563C1" w:themeColor="hyperlink"/>
            <w:u w:val="single"/>
            <w:lang w:val="es-ES"/>
          </w:rPr>
          <w:t>)</w:t>
        </w:r>
      </w:hyperlink>
    </w:p>
    <w:p w14:paraId="0AF0E142" w14:textId="77777777" w:rsidR="004C7BAF" w:rsidRPr="004C7BAF" w:rsidRDefault="004C7BAF" w:rsidP="004C7BAF">
      <w:pPr>
        <w:spacing w:after="0" w:line="240" w:lineRule="auto"/>
        <w:contextualSpacing/>
        <w:jc w:val="both"/>
        <w:rPr>
          <w:rFonts w:cs="Arial"/>
          <w:iCs/>
          <w:lang w:val="it-CH"/>
        </w:rPr>
      </w:pPr>
    </w:p>
    <w:p w14:paraId="55FE452A" w14:textId="3B10924D" w:rsidR="004C7BAF" w:rsidRPr="00934BCA" w:rsidRDefault="00934BCA" w:rsidP="004C7BAF">
      <w:pPr>
        <w:numPr>
          <w:ilvl w:val="0"/>
          <w:numId w:val="13"/>
        </w:numPr>
        <w:spacing w:after="80" w:line="240" w:lineRule="auto"/>
        <w:ind w:left="540" w:hanging="540"/>
        <w:contextualSpacing/>
        <w:jc w:val="both"/>
        <w:rPr>
          <w:rFonts w:cs="Arial"/>
          <w:iCs/>
          <w:lang w:val="es-ES"/>
        </w:rPr>
      </w:pPr>
      <w:r w:rsidRPr="00286045">
        <w:rPr>
          <w:rFonts w:cs="Arial"/>
          <w:iCs/>
          <w:lang w:val="es-ES"/>
        </w:rPr>
        <w:t xml:space="preserve">La Secretaría ha seguido el proceso y las reuniones del Grupo Operativo de la Comisión Europea sobre la Recuperación de las Aves, establecido en el marco del Grupo de Expertos sobre las Directivas de la Naturaleza (NADEG, por sus siglas en inglés), así como el </w:t>
      </w:r>
      <w:hyperlink r:id="rId35" w:history="1">
        <w:r w:rsidRPr="00934BCA">
          <w:rPr>
            <w:rStyle w:val="Hyperlink"/>
            <w:rFonts w:cs="Arial"/>
            <w:iCs/>
            <w:lang w:val="es-ES"/>
          </w:rPr>
          <w:t>grupo operativo conexo sobre la recuperación de especies de aves (para la tórtola europea</w:t>
        </w:r>
      </w:hyperlink>
      <w:r w:rsidRPr="00286045">
        <w:rPr>
          <w:lang w:val="es-ES"/>
        </w:rPr>
        <w:t xml:space="preserve">) </w:t>
      </w:r>
      <w:r w:rsidRPr="00286045">
        <w:rPr>
          <w:rFonts w:cs="Arial"/>
          <w:iCs/>
          <w:lang w:val="es-ES"/>
        </w:rPr>
        <w:t>en el contexto de la creación de un mecanismo de gestión adaptativa de la caza (AHM). Un miembro del Grupo Directivo del AEML WG, el Instituto de Investigación en Recursos Cinegéticos (IREC, España), informó de una recuperación de la especie en la ruta migratoria occidental tras cuatro años de moratoria de caza, con un aumento significativo de la población en los últimos años. En la ruta migratoria centro-oriental</w:t>
      </w:r>
      <w:r w:rsidRPr="00286045">
        <w:rPr>
          <w:rFonts w:cs="Arial"/>
          <w:iCs/>
          <w:color w:val="000000" w:themeColor="text1"/>
          <w:lang w:val="es-ES"/>
        </w:rPr>
        <w:t>, donde solo se han aplicado restricciones parciales de caza, el declive se ha</w:t>
      </w:r>
      <w:r w:rsidRPr="00286045">
        <w:rPr>
          <w:rFonts w:cs="Arial"/>
          <w:iCs/>
          <w:lang w:val="es-ES"/>
        </w:rPr>
        <w:t xml:space="preserve"> estabilizado, pero aún no se observa recuperación. </w:t>
      </w:r>
      <w:r w:rsidRPr="00286045">
        <w:rPr>
          <w:rFonts w:cs="Arial"/>
          <w:shd w:val="clear" w:color="auto" w:fill="FFFFFF"/>
          <w:lang w:val="es-ES"/>
        </w:rPr>
        <w:t xml:space="preserve">Las actividades </w:t>
      </w:r>
      <w:r w:rsidRPr="00286045">
        <w:rPr>
          <w:rFonts w:cs="Arial"/>
          <w:color w:val="000000" w:themeColor="text1"/>
          <w:shd w:val="clear" w:color="auto" w:fill="FFFFFF"/>
          <w:lang w:val="es-ES"/>
        </w:rPr>
        <w:t>del ISSAP para la conservación de la tórtola europea se incluyen en el PdT 2021</w:t>
      </w:r>
      <w:r w:rsidRPr="00286045">
        <w:rPr>
          <w:rFonts w:cs="Arial"/>
          <w:color w:val="000000" w:themeColor="text1"/>
          <w:lang w:val="es-ES"/>
        </w:rPr>
        <w:t>-</w:t>
      </w:r>
      <w:r w:rsidRPr="00286045">
        <w:rPr>
          <w:rFonts w:cs="Arial"/>
          <w:color w:val="000000" w:themeColor="text1"/>
          <w:shd w:val="clear" w:color="auto" w:fill="FFFFFF"/>
          <w:lang w:val="es-ES"/>
        </w:rPr>
        <w:t>2026 del AEML WG, así como en un proyecto de PdT revisado para el período 2026</w:t>
      </w:r>
      <w:r w:rsidRPr="00286045">
        <w:rPr>
          <w:lang w:val="es-ES"/>
        </w:rPr>
        <w:t>-</w:t>
      </w:r>
      <w:r w:rsidRPr="00286045">
        <w:rPr>
          <w:rFonts w:cs="Arial"/>
          <w:color w:val="000000"/>
          <w:shd w:val="clear" w:color="auto" w:fill="FFFFFF"/>
          <w:lang w:val="es-ES"/>
        </w:rPr>
        <w:t>2032 que estaba en preparación en el momento de redactar el presente informe</w:t>
      </w:r>
      <w:r w:rsidR="004C7BAF" w:rsidRPr="00934BCA">
        <w:rPr>
          <w:rFonts w:cs="Arial"/>
          <w:color w:val="000000"/>
          <w:shd w:val="clear" w:color="auto" w:fill="FFFFFF"/>
          <w:lang w:val="es-ES"/>
        </w:rPr>
        <w:t>.</w:t>
      </w:r>
    </w:p>
    <w:p w14:paraId="16B05233" w14:textId="77777777" w:rsidR="004C7BAF" w:rsidRPr="00934BCA" w:rsidRDefault="004C7BAF" w:rsidP="004C7BAF">
      <w:pPr>
        <w:spacing w:after="80" w:line="240" w:lineRule="auto"/>
        <w:ind w:left="540"/>
        <w:contextualSpacing/>
        <w:jc w:val="both"/>
        <w:rPr>
          <w:rFonts w:cs="Arial"/>
          <w:iCs/>
          <w:lang w:val="es-ES"/>
        </w:rPr>
      </w:pPr>
    </w:p>
    <w:p w14:paraId="054E1E43" w14:textId="47BC5A4E" w:rsidR="004C7BAF" w:rsidRPr="004C7BAF" w:rsidRDefault="00754189" w:rsidP="004C7BAF">
      <w:pPr>
        <w:spacing w:after="0" w:line="240" w:lineRule="auto"/>
        <w:jc w:val="both"/>
        <w:rPr>
          <w:i/>
          <w:u w:val="single"/>
        </w:rPr>
      </w:pPr>
      <w:hyperlink r:id="rId36" w:history="1">
        <w:r w:rsidRPr="00286045">
          <w:rPr>
            <w:rStyle w:val="Hyperlink"/>
          </w:rPr>
          <w:t>Escribano aureolado</w:t>
        </w:r>
        <w:r w:rsidRPr="00286045">
          <w:rPr>
            <w:rStyle w:val="Hyperlink"/>
            <w:i/>
          </w:rPr>
          <w:t xml:space="preserve"> (Emberiza aureola)</w:t>
        </w:r>
      </w:hyperlink>
    </w:p>
    <w:p w14:paraId="20EB9881" w14:textId="77777777" w:rsidR="004C7BAF" w:rsidRPr="004C7BAF" w:rsidRDefault="004C7BAF" w:rsidP="004C7BAF">
      <w:pPr>
        <w:spacing w:after="80" w:line="240" w:lineRule="auto"/>
        <w:contextualSpacing/>
        <w:jc w:val="both"/>
        <w:rPr>
          <w:rFonts w:cs="Arial"/>
          <w:iCs/>
        </w:rPr>
      </w:pPr>
    </w:p>
    <w:p w14:paraId="09464E21" w14:textId="73FCE64B" w:rsidR="004C7BAF" w:rsidRPr="00BF72C5" w:rsidRDefault="00BF72C5" w:rsidP="004C7BAF">
      <w:pPr>
        <w:numPr>
          <w:ilvl w:val="0"/>
          <w:numId w:val="13"/>
        </w:numPr>
        <w:spacing w:after="0" w:line="240" w:lineRule="auto"/>
        <w:ind w:left="540" w:hanging="540"/>
        <w:contextualSpacing/>
        <w:jc w:val="both"/>
        <w:rPr>
          <w:rFonts w:cs="Arial"/>
          <w:lang w:val="es-ES"/>
        </w:rPr>
      </w:pPr>
      <w:r w:rsidRPr="00286045">
        <w:rPr>
          <w:rFonts w:cs="Arial"/>
          <w:iCs/>
          <w:lang w:val="es-ES"/>
        </w:rPr>
        <w:t xml:space="preserve">La Secretaría ha seguido las actividades de las partes interesadas de Asia Oriental que ejecutan </w:t>
      </w:r>
      <w:r w:rsidRPr="00286045">
        <w:rPr>
          <w:rFonts w:cs="Arial"/>
          <w:iCs/>
          <w:color w:val="000000" w:themeColor="text1"/>
          <w:lang w:val="es-ES"/>
        </w:rPr>
        <w:t>el</w:t>
      </w:r>
      <w:r w:rsidRPr="00286045">
        <w:rPr>
          <w:rFonts w:cs="Arial"/>
          <w:iCs/>
          <w:lang w:val="es-ES"/>
        </w:rPr>
        <w:t xml:space="preserve"> ISSAP para la conservación del escribano aureolado. La amenaza de la captura ilegal del escribano aureolado se aborda mediante las actividades del Grupo Operativo intergubernamental sobre la captura ilegal de aves migratorias en Asia Pacífico (ITTEA; véase </w:t>
      </w:r>
      <w:hyperlink r:id="rId37" w:history="1">
        <w:r w:rsidR="002E580A" w:rsidRPr="002B13A6">
          <w:rPr>
            <w:rStyle w:val="Hyperlink"/>
            <w:iCs/>
            <w:lang w:val="es-ES"/>
          </w:rPr>
          <w:t>UNEP/CMS/COP15/Doc.26.1</w:t>
        </w:r>
      </w:hyperlink>
      <w:r w:rsidRPr="00101D7A">
        <w:rPr>
          <w:rFonts w:cs="Arial"/>
          <w:iCs/>
          <w:lang w:val="es-ES"/>
        </w:rPr>
        <w:t>)</w:t>
      </w:r>
      <w:r w:rsidRPr="00286045">
        <w:rPr>
          <w:rFonts w:cs="Arial"/>
          <w:iCs/>
          <w:lang w:val="es-ES"/>
        </w:rPr>
        <w:t xml:space="preserve">. Estas actividades incluyen proyectos previstos para crear instrumentos como tableros de control y estudios de mercado destinados a combatir la captura ilegal, según lo previsto en el </w:t>
      </w:r>
      <w:hyperlink r:id="rId38" w:history="1">
        <w:r w:rsidRPr="00BF72C5">
          <w:rPr>
            <w:rStyle w:val="Hyperlink"/>
            <w:rFonts w:cs="Arial"/>
            <w:iCs/>
            <w:lang w:val="es-ES"/>
          </w:rPr>
          <w:t>plan de trabajo del ITTEA</w:t>
        </w:r>
      </w:hyperlink>
      <w:r w:rsidRPr="00BF72C5">
        <w:rPr>
          <w:lang w:val="es-ES"/>
        </w:rPr>
        <w:t>.</w:t>
      </w:r>
      <w:r w:rsidR="004C7BAF" w:rsidRPr="00BF72C5">
        <w:rPr>
          <w:rFonts w:cs="Arial"/>
          <w:iCs/>
          <w:lang w:val="es-ES"/>
        </w:rPr>
        <w:t xml:space="preserve"> </w:t>
      </w:r>
    </w:p>
    <w:p w14:paraId="6930037B" w14:textId="77777777" w:rsidR="004C7BAF" w:rsidRPr="00BF72C5" w:rsidRDefault="004C7BAF" w:rsidP="004C7BAF">
      <w:pPr>
        <w:spacing w:after="0" w:line="240" w:lineRule="auto"/>
        <w:contextualSpacing/>
        <w:jc w:val="both"/>
        <w:rPr>
          <w:rFonts w:cs="Arial"/>
          <w:lang w:val="es-ES"/>
        </w:rPr>
      </w:pPr>
    </w:p>
    <w:p w14:paraId="72026810" w14:textId="2A793778" w:rsidR="004C7BAF" w:rsidRPr="00022200" w:rsidRDefault="00022200" w:rsidP="004C7BAF">
      <w:pPr>
        <w:spacing w:after="0" w:line="240" w:lineRule="auto"/>
        <w:contextualSpacing/>
        <w:jc w:val="both"/>
        <w:rPr>
          <w:rFonts w:cs="Arial"/>
          <w:i/>
          <w:iCs/>
          <w:u w:val="single"/>
          <w:lang w:val="es-ES"/>
        </w:rPr>
      </w:pPr>
      <w:r w:rsidRPr="00286045">
        <w:rPr>
          <w:rFonts w:cs="Arial"/>
          <w:i/>
          <w:iCs/>
          <w:u w:val="single"/>
          <w:lang w:val="es-ES"/>
        </w:rPr>
        <w:t>Plan de Acción Multi-especie para la Conservación de las avutardas de África, Eurasia y Australia (MsAP sobre Avutardas)</w:t>
      </w:r>
    </w:p>
    <w:p w14:paraId="615F1A9B" w14:textId="77777777" w:rsidR="004C7BAF" w:rsidRPr="00022200" w:rsidRDefault="004C7BAF" w:rsidP="004C7BAF">
      <w:pPr>
        <w:spacing w:after="0" w:line="240" w:lineRule="auto"/>
        <w:contextualSpacing/>
        <w:jc w:val="both"/>
        <w:rPr>
          <w:rFonts w:cs="Arial"/>
          <w:lang w:val="es-ES"/>
        </w:rPr>
      </w:pPr>
    </w:p>
    <w:p w14:paraId="188CA2A0" w14:textId="3079921D" w:rsidR="004C7BAF" w:rsidRPr="0075233D" w:rsidRDefault="0075233D" w:rsidP="004C7BAF">
      <w:pPr>
        <w:numPr>
          <w:ilvl w:val="0"/>
          <w:numId w:val="13"/>
        </w:numPr>
        <w:spacing w:after="0" w:line="240" w:lineRule="auto"/>
        <w:ind w:left="540" w:hanging="540"/>
        <w:contextualSpacing/>
        <w:jc w:val="both"/>
        <w:rPr>
          <w:rFonts w:cs="Arial"/>
          <w:lang w:val="es-ES"/>
        </w:rPr>
      </w:pPr>
      <w:r w:rsidRPr="00286045">
        <w:rPr>
          <w:rFonts w:cs="Arial"/>
          <w:lang w:val="es-ES"/>
        </w:rPr>
        <w:t xml:space="preserve">Para apoyar a las Partes en la adopción de medidas prácticas destinadas a abordar las amenazas que afectan a las avutardas migratorias, un grupo diverso de expertos, funcionarios gubernamentales y organizaciones de conservación fundó la iniciativa «Bustards Without Borders» (BWB). Del 14 al 20 de abril de 2025 se celebró en Islamabad (Pakistán) el </w:t>
      </w:r>
      <w:hyperlink r:id="rId39" w:history="1">
        <w:r w:rsidRPr="0075233D">
          <w:rPr>
            <w:rStyle w:val="Hyperlink"/>
            <w:rFonts w:cs="Arial"/>
            <w:lang w:val="es-ES"/>
          </w:rPr>
          <w:t>primer taller sobre la elaboración de un Plan de Acción Multi-</w:t>
        </w:r>
        <w:r w:rsidRPr="0075233D">
          <w:rPr>
            <w:rStyle w:val="Hyperlink"/>
            <w:rFonts w:cs="Arial"/>
            <w:lang w:val="es-ES"/>
          </w:rPr>
          <w:lastRenderedPageBreak/>
          <w:t>especie Mundial (MsAP) para la conservación de las avutardas</w:t>
        </w:r>
      </w:hyperlink>
      <w:r w:rsidRPr="00286045">
        <w:rPr>
          <w:rFonts w:cs="Arial"/>
          <w:lang w:val="es-ES"/>
        </w:rPr>
        <w:t>, en el que la Secretaría proporcionó orientación sobre los procesos de la CMS para la elaboración, adopción y aplicación de planes de acción internacionales</w:t>
      </w:r>
      <w:r w:rsidR="004C7BAF" w:rsidRPr="0075233D">
        <w:rPr>
          <w:rFonts w:cs="Arial"/>
          <w:lang w:val="es-ES"/>
        </w:rPr>
        <w:t xml:space="preserve">. </w:t>
      </w:r>
    </w:p>
    <w:p w14:paraId="66478055" w14:textId="77777777" w:rsidR="004C7BAF" w:rsidRPr="0075233D" w:rsidRDefault="004C7BAF" w:rsidP="004C7BAF">
      <w:pPr>
        <w:spacing w:after="0" w:line="240" w:lineRule="auto"/>
        <w:ind w:left="540"/>
        <w:contextualSpacing/>
        <w:jc w:val="both"/>
        <w:rPr>
          <w:rFonts w:cs="Arial"/>
          <w:lang w:val="es-ES"/>
        </w:rPr>
      </w:pPr>
    </w:p>
    <w:p w14:paraId="60131D29" w14:textId="3705B820" w:rsidR="004C7BAF" w:rsidRPr="00680A55" w:rsidRDefault="00680A55" w:rsidP="004C7BAF">
      <w:pPr>
        <w:numPr>
          <w:ilvl w:val="0"/>
          <w:numId w:val="13"/>
        </w:numPr>
        <w:spacing w:after="0" w:line="240" w:lineRule="auto"/>
        <w:ind w:left="540" w:hanging="540"/>
        <w:contextualSpacing/>
        <w:jc w:val="both"/>
        <w:rPr>
          <w:rFonts w:cs="Arial"/>
          <w:lang w:val="es-ES"/>
        </w:rPr>
      </w:pPr>
      <w:r w:rsidRPr="00286045">
        <w:rPr>
          <w:rFonts w:cs="Arial"/>
          <w:lang w:val="es-ES"/>
        </w:rPr>
        <w:t>En conjunto, este nuevo MsAP pretende abarcar las 26 especies de avutardas en más de 100 Estados del área de distribución. Seis especies están actualmente inscritas en los Apéndices de la CMS: avutarda común (</w:t>
      </w:r>
      <w:r w:rsidRPr="00286045">
        <w:rPr>
          <w:rFonts w:cs="Arial"/>
          <w:i/>
          <w:iCs/>
          <w:lang w:val="es-ES"/>
        </w:rPr>
        <w:t>Otis tarda</w:t>
      </w:r>
      <w:r w:rsidRPr="00286045">
        <w:rPr>
          <w:rFonts w:cs="Arial"/>
          <w:lang w:val="es-ES"/>
        </w:rPr>
        <w:t>, Apéndices I y II); avutarda de la India (</w:t>
      </w:r>
      <w:r w:rsidRPr="00286045">
        <w:rPr>
          <w:rFonts w:cs="Arial"/>
          <w:i/>
          <w:iCs/>
          <w:lang w:val="es-ES"/>
        </w:rPr>
        <w:t>Ardeotis nigriceps</w:t>
      </w:r>
      <w:r w:rsidRPr="00286045">
        <w:rPr>
          <w:rFonts w:cs="Arial"/>
          <w:lang w:val="es-ES"/>
        </w:rPr>
        <w:t>, Apéndice I); avutarda hubara (</w:t>
      </w:r>
      <w:r w:rsidRPr="00286045">
        <w:rPr>
          <w:rFonts w:cs="Arial"/>
          <w:i/>
          <w:iCs/>
          <w:lang w:val="es-ES"/>
        </w:rPr>
        <w:t>Chlamydotis undulata</w:t>
      </w:r>
      <w:r w:rsidRPr="00286045">
        <w:rPr>
          <w:rFonts w:cs="Arial"/>
          <w:lang w:val="es-ES"/>
        </w:rPr>
        <w:t>, Apéndice I); avutarda hubara asiática (</w:t>
      </w:r>
      <w:r w:rsidRPr="00286045">
        <w:rPr>
          <w:rFonts w:cs="Arial"/>
          <w:i/>
          <w:iCs/>
          <w:lang w:val="es-ES"/>
        </w:rPr>
        <w:t>Chlamydotis macqueenii</w:t>
      </w:r>
      <w:r w:rsidRPr="00286045">
        <w:rPr>
          <w:rFonts w:cs="Arial"/>
          <w:lang w:val="es-ES"/>
        </w:rPr>
        <w:t>, Apéndice II); sisón bengalí (</w:t>
      </w:r>
      <w:r w:rsidRPr="00286045">
        <w:rPr>
          <w:rFonts w:cs="Arial"/>
          <w:i/>
          <w:iCs/>
          <w:lang w:val="es-ES"/>
        </w:rPr>
        <w:t>Houbaropsis bengalensis</w:t>
      </w:r>
      <w:r w:rsidRPr="00286045">
        <w:rPr>
          <w:rFonts w:cs="Arial"/>
          <w:lang w:val="es-ES"/>
        </w:rPr>
        <w:t>, Apéndice I); y sisón común (</w:t>
      </w:r>
      <w:r w:rsidRPr="00286045">
        <w:rPr>
          <w:rFonts w:cs="Arial"/>
          <w:i/>
          <w:iCs/>
          <w:lang w:val="es-ES"/>
        </w:rPr>
        <w:t>Tetrax tetrax</w:t>
      </w:r>
      <w:r w:rsidRPr="00286045">
        <w:rPr>
          <w:rFonts w:cs="Arial"/>
          <w:lang w:val="es-ES"/>
        </w:rPr>
        <w:t xml:space="preserve">, Apéndices I y II). Otras cinco especies figuran en la lista de </w:t>
      </w:r>
      <w:r w:rsidRPr="00286045">
        <w:rPr>
          <w:rFonts w:cs="Arial"/>
          <w:i/>
          <w:iCs/>
          <w:lang w:val="es-ES"/>
        </w:rPr>
        <w:t>posibles taxones aviares</w:t>
      </w:r>
      <w:r w:rsidRPr="00286045">
        <w:rPr>
          <w:rFonts w:cs="Arial"/>
          <w:lang w:val="es-ES"/>
        </w:rPr>
        <w:t xml:space="preserve"> </w:t>
      </w:r>
      <w:r w:rsidRPr="00286045">
        <w:rPr>
          <w:rFonts w:cs="Arial"/>
          <w:i/>
          <w:iCs/>
          <w:lang w:val="es-ES"/>
        </w:rPr>
        <w:t>para inclusión</w:t>
      </w:r>
      <w:r w:rsidRPr="00286045">
        <w:rPr>
          <w:rFonts w:cs="Arial"/>
          <w:lang w:val="es-ES"/>
        </w:rPr>
        <w:t xml:space="preserve"> en virtud de la Resolución 14.20: avutarda de Namibia (</w:t>
      </w:r>
      <w:r w:rsidRPr="00286045">
        <w:rPr>
          <w:rFonts w:cs="Arial"/>
          <w:i/>
          <w:iCs/>
          <w:lang w:val="es-ES"/>
        </w:rPr>
        <w:t>Neotis ludwigii</w:t>
      </w:r>
      <w:r w:rsidRPr="00286045">
        <w:rPr>
          <w:rFonts w:cs="Arial"/>
          <w:lang w:val="es-ES"/>
        </w:rPr>
        <w:t>), avutarda cafre (</w:t>
      </w:r>
      <w:r w:rsidRPr="00286045">
        <w:rPr>
          <w:rFonts w:cs="Arial"/>
          <w:i/>
          <w:iCs/>
          <w:lang w:val="es-ES"/>
        </w:rPr>
        <w:t>Neotis denhami</w:t>
      </w:r>
      <w:r w:rsidRPr="00286045">
        <w:rPr>
          <w:rFonts w:cs="Arial"/>
          <w:lang w:val="es-ES"/>
        </w:rPr>
        <w:t>), avutarda núbica (</w:t>
      </w:r>
      <w:r w:rsidRPr="00286045">
        <w:rPr>
          <w:rFonts w:cs="Arial"/>
          <w:i/>
          <w:iCs/>
          <w:lang w:val="es-ES"/>
        </w:rPr>
        <w:t>Neotis nuba</w:t>
      </w:r>
      <w:r w:rsidRPr="00286045">
        <w:rPr>
          <w:rFonts w:cs="Arial"/>
          <w:lang w:val="es-ES"/>
        </w:rPr>
        <w:t>), avutarda árabe (</w:t>
      </w:r>
      <w:r w:rsidRPr="00286045">
        <w:rPr>
          <w:rFonts w:cs="Arial"/>
          <w:i/>
          <w:iCs/>
          <w:lang w:val="es-ES"/>
        </w:rPr>
        <w:t>Ardeotis arabs</w:t>
      </w:r>
      <w:r w:rsidRPr="00286045">
        <w:rPr>
          <w:rFonts w:cs="Arial"/>
          <w:lang w:val="es-ES"/>
        </w:rPr>
        <w:t>) y sisón de penacho (</w:t>
      </w:r>
      <w:r w:rsidRPr="00286045">
        <w:rPr>
          <w:rFonts w:cs="Arial"/>
          <w:i/>
          <w:iCs/>
          <w:lang w:val="es-ES"/>
        </w:rPr>
        <w:t>Sypheotides indicus</w:t>
      </w:r>
      <w:r w:rsidRPr="00286045">
        <w:rPr>
          <w:rFonts w:cs="Arial"/>
          <w:lang w:val="es-ES"/>
        </w:rPr>
        <w:t>)</w:t>
      </w:r>
      <w:r w:rsidR="004C7BAF" w:rsidRPr="00680A55">
        <w:rPr>
          <w:rFonts w:cs="Arial"/>
          <w:lang w:val="es-ES"/>
        </w:rPr>
        <w:t xml:space="preserve">. </w:t>
      </w:r>
    </w:p>
    <w:p w14:paraId="58529764" w14:textId="77777777" w:rsidR="004C7BAF" w:rsidRPr="00680A55" w:rsidRDefault="004C7BAF" w:rsidP="004C7BAF">
      <w:pPr>
        <w:spacing w:after="0" w:line="240" w:lineRule="auto"/>
        <w:ind w:left="540"/>
        <w:contextualSpacing/>
        <w:jc w:val="both"/>
        <w:rPr>
          <w:rFonts w:cs="Arial"/>
          <w:lang w:val="es-ES"/>
        </w:rPr>
      </w:pPr>
    </w:p>
    <w:p w14:paraId="7386CDF0" w14:textId="70358CC2" w:rsidR="004C7BAF" w:rsidRPr="009F6FEE" w:rsidRDefault="009F6FEE" w:rsidP="004C7BAF">
      <w:pPr>
        <w:numPr>
          <w:ilvl w:val="0"/>
          <w:numId w:val="13"/>
        </w:numPr>
        <w:spacing w:after="0" w:line="240" w:lineRule="auto"/>
        <w:ind w:left="540" w:hanging="540"/>
        <w:contextualSpacing/>
        <w:jc w:val="both"/>
        <w:rPr>
          <w:rFonts w:cs="Arial"/>
          <w:lang w:val="es-ES"/>
        </w:rPr>
      </w:pPr>
      <w:r w:rsidRPr="00286045">
        <w:rPr>
          <w:rFonts w:cs="Arial"/>
          <w:lang w:val="es-ES"/>
        </w:rPr>
        <w:t>Los compiladores, bajo el liderazgo de Hungría, presentaron a la Secretaría en junio de 2025 el primer proyecto de MsAP sobre Avutardas. La Secretaría lo distribuyó a los Estados del área de distribución para su consulta. Se recibieron observaciones de varios países. Tras el examen de dichas observaciones, se prevé la distribución del segundo proyecto en septiembre de 2025</w:t>
      </w:r>
      <w:r w:rsidR="004C7BAF" w:rsidRPr="009F6FEE">
        <w:rPr>
          <w:rFonts w:cs="Arial"/>
          <w:lang w:val="es-ES"/>
        </w:rPr>
        <w:t xml:space="preserve">. </w:t>
      </w:r>
    </w:p>
    <w:p w14:paraId="15975EA2" w14:textId="77777777" w:rsidR="004C7BAF" w:rsidRPr="009F6FEE" w:rsidRDefault="004C7BAF" w:rsidP="004C7BAF">
      <w:pPr>
        <w:spacing w:after="0" w:line="240" w:lineRule="auto"/>
        <w:rPr>
          <w:rFonts w:cs="Arial"/>
          <w:u w:val="single"/>
          <w:lang w:val="es-ES"/>
        </w:rPr>
      </w:pPr>
    </w:p>
    <w:p w14:paraId="6B163CCC" w14:textId="64FBAABF" w:rsidR="004C7BAF" w:rsidRPr="009F6FEE" w:rsidRDefault="003F666B" w:rsidP="004C7BAF">
      <w:pPr>
        <w:spacing w:after="0" w:line="240" w:lineRule="auto"/>
        <w:rPr>
          <w:rFonts w:cs="Arial"/>
          <w:u w:val="single"/>
          <w:lang w:val="es-ES"/>
        </w:rPr>
      </w:pPr>
      <w:r w:rsidRPr="009F6FEE">
        <w:rPr>
          <w:rFonts w:cs="Arial"/>
          <w:u w:val="single"/>
          <w:lang w:val="es-ES"/>
        </w:rPr>
        <w:t>Debate y análisis</w:t>
      </w:r>
    </w:p>
    <w:p w14:paraId="4F27570B" w14:textId="77777777" w:rsidR="004C7BAF" w:rsidRPr="009F6FEE" w:rsidRDefault="004C7BAF" w:rsidP="004C7BAF">
      <w:pPr>
        <w:spacing w:after="0" w:line="240" w:lineRule="auto"/>
        <w:rPr>
          <w:rFonts w:cs="Arial"/>
          <w:u w:val="single"/>
          <w:lang w:val="es-ES"/>
        </w:rPr>
      </w:pPr>
    </w:p>
    <w:p w14:paraId="3343216E" w14:textId="72C7F95A" w:rsidR="004C7BAF" w:rsidRPr="00BD1F54" w:rsidRDefault="009529BE" w:rsidP="004C7BAF">
      <w:pPr>
        <w:numPr>
          <w:ilvl w:val="0"/>
          <w:numId w:val="13"/>
        </w:numPr>
        <w:spacing w:after="0" w:line="240" w:lineRule="auto"/>
        <w:ind w:left="540" w:hanging="540"/>
        <w:contextualSpacing/>
        <w:jc w:val="both"/>
        <w:rPr>
          <w:rFonts w:cs="Arial"/>
          <w:lang w:val="es-ES"/>
        </w:rPr>
      </w:pPr>
      <w:r w:rsidRPr="00AD6DA5">
        <w:rPr>
          <w:lang w:val="es-ES"/>
        </w:rPr>
        <w:t>Desde la COP14</w:t>
      </w:r>
      <w:r w:rsidR="00AB5BBB" w:rsidRPr="00AD6DA5">
        <w:rPr>
          <w:lang w:val="es-ES"/>
        </w:rPr>
        <w:t>, s</w:t>
      </w:r>
      <w:r w:rsidR="00600D4D" w:rsidRPr="00AD6DA5">
        <w:rPr>
          <w:lang w:val="es-ES"/>
        </w:rPr>
        <w:t>e ha llevado a cabo una serie considerable de actividades para apoyar la aplicación de los planes de acción existentes para las especies de aves</w:t>
      </w:r>
      <w:r w:rsidR="004C7BAF" w:rsidRPr="00AD6DA5">
        <w:rPr>
          <w:lang w:val="es-ES"/>
        </w:rPr>
        <w:t xml:space="preserve"> </w:t>
      </w:r>
      <w:r w:rsidR="00D84663" w:rsidRPr="00AD6DA5">
        <w:rPr>
          <w:lang w:val="es-ES"/>
        </w:rPr>
        <w:t xml:space="preserve">como también </w:t>
      </w:r>
      <w:r w:rsidRPr="00AD6DA5">
        <w:rPr>
          <w:lang w:val="es-ES"/>
        </w:rPr>
        <w:t>procesos de desarrollo de los nuevos planes de acción</w:t>
      </w:r>
      <w:r w:rsidR="004C7BAF" w:rsidRPr="00AD6DA5">
        <w:rPr>
          <w:lang w:val="es-ES"/>
        </w:rPr>
        <w:t xml:space="preserve">. </w:t>
      </w:r>
      <w:r w:rsidR="00816A63" w:rsidRPr="00AD6DA5">
        <w:rPr>
          <w:lang w:val="es-ES"/>
        </w:rPr>
        <w:t>E</w:t>
      </w:r>
      <w:r w:rsidR="00F477CC" w:rsidRPr="00AD6DA5">
        <w:rPr>
          <w:lang w:val="es-ES"/>
        </w:rPr>
        <w:t>stas actividades incluían proyectos concretos facilitados a través de</w:t>
      </w:r>
      <w:r w:rsidR="004C7BAF" w:rsidRPr="00AD6DA5">
        <w:rPr>
          <w:lang w:val="es-ES"/>
        </w:rPr>
        <w:t xml:space="preserve"> contrat</w:t>
      </w:r>
      <w:r w:rsidR="00F477CC" w:rsidRPr="00AD6DA5">
        <w:rPr>
          <w:lang w:val="es-ES"/>
        </w:rPr>
        <w:t>os</w:t>
      </w:r>
      <w:r w:rsidR="004C7BAF" w:rsidRPr="00AD6DA5">
        <w:rPr>
          <w:lang w:val="es-ES"/>
        </w:rPr>
        <w:t xml:space="preserve"> </w:t>
      </w:r>
      <w:r w:rsidR="0012623C" w:rsidRPr="00AD6DA5">
        <w:rPr>
          <w:iCs/>
          <w:lang w:val="es-ES"/>
        </w:rPr>
        <w:t>con socios ejecutores</w:t>
      </w:r>
      <w:r w:rsidR="004C7BAF" w:rsidRPr="00AD6DA5">
        <w:rPr>
          <w:lang w:val="es-ES"/>
        </w:rPr>
        <w:t xml:space="preserve">. </w:t>
      </w:r>
      <w:r w:rsidR="00BD1F54" w:rsidRPr="00286045">
        <w:rPr>
          <w:lang w:val="es-ES"/>
        </w:rPr>
        <w:t>Cabe destacar que las partes interesadas (p. ej., BWB) han colaborado activamente con la Secretaría en la elaboración del nuevo MsAP sobre Avutardas</w:t>
      </w:r>
      <w:r w:rsidR="004C7BAF" w:rsidRPr="00BD1F54">
        <w:rPr>
          <w:lang w:val="es-ES"/>
        </w:rPr>
        <w:t xml:space="preserve">. </w:t>
      </w:r>
    </w:p>
    <w:p w14:paraId="31664A09" w14:textId="77777777" w:rsidR="004C7BAF" w:rsidRPr="00BD1F54" w:rsidRDefault="004C7BAF" w:rsidP="004C7BAF">
      <w:pPr>
        <w:spacing w:after="0" w:line="240" w:lineRule="auto"/>
        <w:ind w:left="540"/>
        <w:contextualSpacing/>
        <w:jc w:val="both"/>
        <w:rPr>
          <w:rFonts w:cs="Arial"/>
          <w:lang w:val="es-ES"/>
        </w:rPr>
      </w:pPr>
    </w:p>
    <w:p w14:paraId="3C330347" w14:textId="383F5569" w:rsidR="004C7BAF" w:rsidRPr="00AD6DA5" w:rsidRDefault="005A1CE1" w:rsidP="004C7BAF">
      <w:pPr>
        <w:numPr>
          <w:ilvl w:val="0"/>
          <w:numId w:val="13"/>
        </w:numPr>
        <w:spacing w:after="0" w:line="240" w:lineRule="auto"/>
        <w:ind w:left="539" w:hanging="539"/>
        <w:contextualSpacing/>
        <w:jc w:val="both"/>
        <w:rPr>
          <w:lang w:val="es-ES"/>
        </w:rPr>
      </w:pPr>
      <w:r w:rsidRPr="00AD6DA5">
        <w:rPr>
          <w:lang w:val="es-ES"/>
        </w:rPr>
        <w:t xml:space="preserve">El principal desafío radica en garantizar la financiación de la coordinación internacional, la aplicación y el seguimiento de los </w:t>
      </w:r>
      <w:r w:rsidR="004B09AE" w:rsidRPr="00AD6DA5">
        <w:rPr>
          <w:lang w:val="es-ES"/>
        </w:rPr>
        <w:t>planes de acción internacionales para especies únicas</w:t>
      </w:r>
      <w:r w:rsidRPr="00AD6DA5">
        <w:rPr>
          <w:lang w:val="es-ES"/>
        </w:rPr>
        <w:t>, así como la sensibilización sobre este tema.</w:t>
      </w:r>
      <w:r w:rsidR="004C7BAF" w:rsidRPr="00AD6DA5">
        <w:rPr>
          <w:lang w:val="es-ES"/>
        </w:rPr>
        <w:t xml:space="preserve"> </w:t>
      </w:r>
      <w:r w:rsidR="00B957EF" w:rsidRPr="00AD6DA5">
        <w:rPr>
          <w:lang w:val="es-ES"/>
        </w:rPr>
        <w:t>La Secretaría no dispone de recursos o fondos suficientes para establecer mecanismos adecuados de coordinación, seguimiento y sensibilización para cada uno de los planes de acción aprobados en el marco de la Convención</w:t>
      </w:r>
      <w:r w:rsidR="00AE0C79" w:rsidRPr="00AD6DA5">
        <w:rPr>
          <w:lang w:val="es-ES"/>
        </w:rPr>
        <w:t xml:space="preserve"> Los avances en la aplicación de las medidas de conservación dependen en gran medida del compromiso de los interesados, al igual que el seguimiento de las medidas y los logros, que se basa en la información que comparten de forma activa las Partes y las partes interesadas.</w:t>
      </w:r>
      <w:r w:rsidR="004C7BAF" w:rsidRPr="00AD6DA5">
        <w:rPr>
          <w:lang w:val="es-ES"/>
        </w:rPr>
        <w:t xml:space="preserve"> </w:t>
      </w:r>
      <w:r w:rsidR="00A7042B" w:rsidRPr="00AD6DA5">
        <w:rPr>
          <w:lang w:val="es-ES"/>
        </w:rPr>
        <w:t>Las contribuciones voluntarias</w:t>
      </w:r>
      <w:r w:rsidR="0049322C" w:rsidRPr="00AD6DA5">
        <w:rPr>
          <w:lang w:val="es-ES"/>
        </w:rPr>
        <w:t xml:space="preserve"> permiten establecer acuerdos de financiación con los socios ejecutores</w:t>
      </w:r>
      <w:r w:rsidR="009C611B" w:rsidRPr="00AD6DA5">
        <w:rPr>
          <w:lang w:val="es-ES"/>
        </w:rPr>
        <w:t xml:space="preserve"> La mayoría de las especies con planes de acción aprobados en el marco de la CMS necesitan con urgencia medidas de conservación</w:t>
      </w:r>
      <w:r w:rsidR="004C7BAF" w:rsidRPr="00AD6DA5">
        <w:rPr>
          <w:lang w:val="es-ES"/>
        </w:rPr>
        <w:t xml:space="preserve">. </w:t>
      </w:r>
      <w:r w:rsidR="00EA15A9" w:rsidRPr="00AD6DA5">
        <w:rPr>
          <w:lang w:val="es-ES"/>
        </w:rPr>
        <w:t>Con las capacidades actuales de la Secretaría</w:t>
      </w:r>
      <w:r w:rsidR="004C7BAF" w:rsidRPr="00AD6DA5">
        <w:rPr>
          <w:lang w:val="es-ES"/>
        </w:rPr>
        <w:t xml:space="preserve">, </w:t>
      </w:r>
      <w:r w:rsidR="00332987" w:rsidRPr="00AD6DA5">
        <w:rPr>
          <w:lang w:val="es-ES"/>
        </w:rPr>
        <w:t>muchas de las amenazas pertinentes solo pueden abordarse y solo puede promoverse la acción a través de iniciativas temáticas globales (por ejemplo, para hacer frente a las capturas ilegales, las barreras a la migración relacionadas con las infraestructuras, etc.) a nivel internacional.</w:t>
      </w:r>
    </w:p>
    <w:p w14:paraId="0C1183A0" w14:textId="77777777" w:rsidR="004C7BAF" w:rsidRPr="004C7BAF" w:rsidRDefault="004C7BAF" w:rsidP="004C7BAF">
      <w:pPr>
        <w:spacing w:after="0" w:line="240" w:lineRule="auto"/>
        <w:ind w:left="720"/>
        <w:contextualSpacing/>
        <w:rPr>
          <w:iCs/>
          <w:lang w:val="es-ES"/>
        </w:rPr>
      </w:pPr>
    </w:p>
    <w:p w14:paraId="16F359E2" w14:textId="322F8FF7" w:rsidR="004C7BAF" w:rsidRPr="00BA209B" w:rsidRDefault="00BA209B" w:rsidP="004C7BAF">
      <w:pPr>
        <w:numPr>
          <w:ilvl w:val="0"/>
          <w:numId w:val="13"/>
        </w:numPr>
        <w:ind w:left="539" w:hanging="539"/>
        <w:contextualSpacing/>
        <w:jc w:val="both"/>
        <w:rPr>
          <w:lang w:val="es-ES"/>
        </w:rPr>
      </w:pPr>
      <w:r w:rsidRPr="00286045">
        <w:rPr>
          <w:lang w:val="es-ES"/>
        </w:rPr>
        <w:t xml:space="preserve">La vigencia de los ISSAP relativos al pelícano ceñudo y a la malvasía cabeciblanca terminará en 2027. La Secretaría del AEWA recomienda </w:t>
      </w:r>
      <w:r w:rsidRPr="00286045">
        <w:rPr>
          <w:color w:val="000000" w:themeColor="text1"/>
          <w:lang w:val="es-ES"/>
        </w:rPr>
        <w:t xml:space="preserve">que se prorrogue su validez </w:t>
      </w:r>
      <w:r w:rsidRPr="00286045">
        <w:rPr>
          <w:lang w:val="es-ES"/>
        </w:rPr>
        <w:t>en el marco del AEWA hasta 2028 (10.</w:t>
      </w:r>
      <w:r w:rsidRPr="00286045">
        <w:rPr>
          <w:vertAlign w:val="superscript"/>
          <w:lang w:val="es-ES"/>
        </w:rPr>
        <w:t>a</w:t>
      </w:r>
      <w:r w:rsidRPr="00286045">
        <w:rPr>
          <w:lang w:val="es-ES"/>
        </w:rPr>
        <w:t xml:space="preserve"> Reunión de las Partes del AEWA, MOP10), a fin de permitir una evaluación, en consulta con los demás marcos que los adoptaron (CMS y EAAFP), para determinar si deben ser prorrogados, retirados, revisados o actualizados. Se recomienda, por tanto, una prórroga en el marco de la CMS por un breve período, a fin de permitir la continuación de la aplicación en la totalidad de los </w:t>
      </w:r>
      <w:r w:rsidRPr="00286045">
        <w:rPr>
          <w:lang w:val="es-ES"/>
        </w:rPr>
        <w:lastRenderedPageBreak/>
        <w:t>ámbitos de distribución de las especies bajo la coordinación del IWG, hasta que la COP de la CMS adopte una nueva decisión tras las consultas con el AEWA y la EAAFP a través de sus Secretarías</w:t>
      </w:r>
      <w:r w:rsidR="004C7BAF" w:rsidRPr="00BA209B">
        <w:rPr>
          <w:lang w:val="es-ES"/>
        </w:rPr>
        <w:t>.</w:t>
      </w:r>
    </w:p>
    <w:p w14:paraId="10CBF4E4" w14:textId="77777777" w:rsidR="004C7BAF" w:rsidRPr="00BA209B" w:rsidRDefault="004C7BAF" w:rsidP="004C7BAF">
      <w:pPr>
        <w:spacing w:after="0" w:line="240" w:lineRule="auto"/>
        <w:rPr>
          <w:rFonts w:cs="Arial"/>
          <w:u w:val="single"/>
          <w:lang w:val="es-ES"/>
        </w:rPr>
      </w:pPr>
    </w:p>
    <w:p w14:paraId="5E0D6F67" w14:textId="77777777" w:rsidR="005838A1" w:rsidRPr="002E5214" w:rsidRDefault="005838A1" w:rsidP="005838A1">
      <w:pPr>
        <w:spacing w:after="0" w:line="240" w:lineRule="auto"/>
        <w:rPr>
          <w:rFonts w:eastAsia="Calibri" w:cs="Arial"/>
          <w:lang w:val="es-ES"/>
        </w:rPr>
      </w:pPr>
      <w:r w:rsidRPr="002E5214">
        <w:rPr>
          <w:rFonts w:eastAsia="Calibri" w:cs="Arial"/>
          <w:u w:val="single"/>
          <w:lang w:val="es-ES"/>
        </w:rPr>
        <w:t>Acciones recomendadas</w:t>
      </w:r>
    </w:p>
    <w:p w14:paraId="4477AE8A" w14:textId="77777777" w:rsidR="005838A1" w:rsidRPr="002E5214" w:rsidRDefault="005838A1" w:rsidP="005838A1">
      <w:pPr>
        <w:spacing w:after="0" w:line="240" w:lineRule="auto"/>
        <w:rPr>
          <w:rFonts w:eastAsia="Calibri" w:cs="Arial"/>
          <w:lang w:val="es-ES"/>
        </w:rPr>
      </w:pPr>
    </w:p>
    <w:p w14:paraId="3E6FC218" w14:textId="77777777" w:rsidR="005838A1" w:rsidRPr="002E5214" w:rsidRDefault="005838A1" w:rsidP="00BA69F0">
      <w:pPr>
        <w:numPr>
          <w:ilvl w:val="0"/>
          <w:numId w:val="13"/>
        </w:numPr>
        <w:spacing w:after="0" w:line="240" w:lineRule="auto"/>
        <w:ind w:left="540" w:hanging="540"/>
        <w:contextualSpacing/>
        <w:jc w:val="both"/>
        <w:rPr>
          <w:rFonts w:eastAsia="Calibri" w:cs="Arial"/>
          <w:lang w:val="es-ES"/>
        </w:rPr>
      </w:pPr>
      <w:r w:rsidRPr="002E5214">
        <w:rPr>
          <w:rFonts w:eastAsia="Calibri" w:cs="Arial"/>
          <w:lang w:val="es-ES" w:eastAsia="es-ES"/>
        </w:rPr>
        <w:t>Se recomienda a la Conferencia de las Partes</w:t>
      </w:r>
      <w:r w:rsidRPr="002E5214">
        <w:rPr>
          <w:rFonts w:eastAsia="Calibri" w:cs="Arial"/>
          <w:lang w:val="es-ES"/>
        </w:rPr>
        <w:t>:</w:t>
      </w:r>
    </w:p>
    <w:p w14:paraId="6075E404" w14:textId="77777777" w:rsidR="005838A1" w:rsidRPr="002E5214" w:rsidRDefault="005838A1" w:rsidP="00BA69F0">
      <w:pPr>
        <w:spacing w:after="0" w:line="240" w:lineRule="auto"/>
        <w:ind w:left="540" w:hanging="540"/>
        <w:contextualSpacing/>
        <w:jc w:val="both"/>
        <w:rPr>
          <w:rFonts w:eastAsia="Calibri" w:cs="Arial"/>
          <w:lang w:val="es-ES"/>
        </w:rPr>
      </w:pPr>
    </w:p>
    <w:p w14:paraId="25B94A5E" w14:textId="5D9D6E7D" w:rsidR="005838A1" w:rsidRPr="002E5214" w:rsidRDefault="005838A1" w:rsidP="00BA69F0">
      <w:pPr>
        <w:numPr>
          <w:ilvl w:val="0"/>
          <w:numId w:val="21"/>
        </w:numPr>
        <w:spacing w:after="0" w:line="240" w:lineRule="auto"/>
        <w:ind w:left="1080" w:hanging="540"/>
        <w:contextualSpacing/>
        <w:jc w:val="both"/>
        <w:rPr>
          <w:rFonts w:eastAsia="Calibri" w:cs="Arial"/>
          <w:lang w:val="es-ES"/>
        </w:rPr>
      </w:pPr>
      <w:r w:rsidRPr="002E5214">
        <w:rPr>
          <w:rFonts w:eastAsia="Calibri" w:cs="Arial"/>
          <w:lang w:val="es-ES"/>
        </w:rPr>
        <w:t>aprobar el proyecto de enmiendas a la Resolución 12.12 (Rev.COP14) contenido en el Anexo 1 del presente documento;</w:t>
      </w:r>
    </w:p>
    <w:p w14:paraId="43B814B9" w14:textId="77777777" w:rsidR="004A0076" w:rsidRPr="002E5214" w:rsidRDefault="004A0076" w:rsidP="00BA69F0">
      <w:pPr>
        <w:spacing w:after="0" w:line="240" w:lineRule="auto"/>
        <w:ind w:left="1080" w:hanging="540"/>
        <w:contextualSpacing/>
        <w:jc w:val="both"/>
        <w:rPr>
          <w:rFonts w:eastAsia="Calibri" w:cs="Arial"/>
          <w:lang w:val="es-ES"/>
        </w:rPr>
      </w:pPr>
    </w:p>
    <w:p w14:paraId="0E566DDB" w14:textId="74CDF67D" w:rsidR="004C7BAF" w:rsidRPr="002E5214" w:rsidRDefault="005838A1" w:rsidP="00BA69F0">
      <w:pPr>
        <w:numPr>
          <w:ilvl w:val="0"/>
          <w:numId w:val="21"/>
        </w:numPr>
        <w:spacing w:after="0" w:line="240" w:lineRule="auto"/>
        <w:ind w:left="1080" w:hanging="540"/>
        <w:contextualSpacing/>
        <w:jc w:val="both"/>
        <w:rPr>
          <w:rFonts w:eastAsia="Calibri" w:cs="Arial"/>
          <w:lang w:val="es-ES"/>
        </w:rPr>
      </w:pPr>
      <w:r w:rsidRPr="002E5214">
        <w:rPr>
          <w:rFonts w:eastAsia="Calibri" w:cs="Arial"/>
          <w:lang w:val="es-ES"/>
        </w:rPr>
        <w:t>adoptar el proyecto de Decisiones que se incluye en el Anexo 2 del presente documento</w:t>
      </w:r>
      <w:r w:rsidR="00CE3F63" w:rsidRPr="002E5214">
        <w:rPr>
          <w:rFonts w:eastAsia="Calibri" w:cs="Arial"/>
          <w:lang w:val="es-ES"/>
        </w:rPr>
        <w:t>, y</w:t>
      </w:r>
    </w:p>
    <w:p w14:paraId="7990900D" w14:textId="77777777" w:rsidR="00CE3F63" w:rsidRPr="002E5214" w:rsidRDefault="00CE3F63" w:rsidP="00BA69F0">
      <w:pPr>
        <w:spacing w:after="0" w:line="240" w:lineRule="auto"/>
        <w:ind w:left="1080" w:hanging="540"/>
        <w:contextualSpacing/>
        <w:jc w:val="both"/>
        <w:rPr>
          <w:rFonts w:eastAsia="Calibri" w:cs="Arial"/>
          <w:lang w:val="es-ES"/>
        </w:rPr>
      </w:pPr>
    </w:p>
    <w:p w14:paraId="559E8564" w14:textId="34497FBB" w:rsidR="002D5F2A" w:rsidRPr="002E5214" w:rsidRDefault="002E5214" w:rsidP="00BA69F0">
      <w:pPr>
        <w:numPr>
          <w:ilvl w:val="0"/>
          <w:numId w:val="17"/>
        </w:numPr>
        <w:spacing w:after="0" w:line="240" w:lineRule="auto"/>
        <w:ind w:left="1080" w:hanging="540"/>
        <w:contextualSpacing/>
        <w:jc w:val="both"/>
        <w:rPr>
          <w:lang w:val="es-ES"/>
        </w:rPr>
      </w:pPr>
      <w:r>
        <w:rPr>
          <w:lang w:val="es-ES"/>
        </w:rPr>
        <w:t>derogar</w:t>
      </w:r>
      <w:r w:rsidR="005838A1" w:rsidRPr="002E5214">
        <w:rPr>
          <w:lang w:val="es-ES"/>
        </w:rPr>
        <w:t xml:space="preserve"> las Decisiones</w:t>
      </w:r>
      <w:r w:rsidR="004C7BAF" w:rsidRPr="002E5214">
        <w:rPr>
          <w:lang w:val="es-ES"/>
        </w:rPr>
        <w:t xml:space="preserve"> 14.144 </w:t>
      </w:r>
      <w:r w:rsidR="004A0076" w:rsidRPr="002E5214">
        <w:rPr>
          <w:lang w:val="es-ES"/>
        </w:rPr>
        <w:t>a la</w:t>
      </w:r>
      <w:r w:rsidR="004C7BAF" w:rsidRPr="002E5214">
        <w:rPr>
          <w:lang w:val="es-ES"/>
        </w:rPr>
        <w:t xml:space="preserve"> 14.147.</w:t>
      </w:r>
    </w:p>
    <w:p w14:paraId="2B30D254" w14:textId="77777777" w:rsidR="004C7BAF" w:rsidRPr="004A0076" w:rsidRDefault="004C7BAF" w:rsidP="004C7BAF">
      <w:pPr>
        <w:pStyle w:val="ListParagraph"/>
        <w:rPr>
          <w:lang w:val="es-ES"/>
        </w:rPr>
      </w:pPr>
    </w:p>
    <w:p w14:paraId="0B019EB6" w14:textId="77777777" w:rsidR="004C7BAF" w:rsidRPr="004A0076" w:rsidRDefault="004C7BAF" w:rsidP="004C7BAF">
      <w:pPr>
        <w:spacing w:after="0" w:line="240" w:lineRule="auto"/>
        <w:contextualSpacing/>
        <w:jc w:val="both"/>
        <w:rPr>
          <w:lang w:val="es-ES"/>
        </w:rPr>
        <w:sectPr w:rsidR="004C7BAF" w:rsidRPr="004A0076" w:rsidSect="00323406">
          <w:headerReference w:type="even" r:id="rId40"/>
          <w:headerReference w:type="default" r:id="rId41"/>
          <w:footerReference w:type="even" r:id="rId42"/>
          <w:footerReference w:type="default" r:id="rId43"/>
          <w:headerReference w:type="first" r:id="rId44"/>
          <w:footerReference w:type="first" r:id="rId45"/>
          <w:pgSz w:w="11906" w:h="16838" w:code="9"/>
          <w:pgMar w:top="1440" w:right="1440" w:bottom="1440" w:left="1440" w:header="720" w:footer="720" w:gutter="0"/>
          <w:cols w:space="720"/>
          <w:titlePg/>
          <w:docGrid w:linePitch="360"/>
        </w:sectPr>
      </w:pPr>
    </w:p>
    <w:p w14:paraId="71B6ABB6" w14:textId="7F578E0A" w:rsidR="00C87E71" w:rsidRPr="007E4905" w:rsidRDefault="00C87E71" w:rsidP="00C87E71">
      <w:pPr>
        <w:spacing w:after="0" w:line="240" w:lineRule="auto"/>
        <w:jc w:val="right"/>
        <w:rPr>
          <w:b/>
          <w:bCs/>
          <w:iCs/>
          <w:lang w:val="es-ES"/>
        </w:rPr>
      </w:pPr>
      <w:r w:rsidRPr="007E4905">
        <w:rPr>
          <w:b/>
          <w:bCs/>
          <w:iCs/>
          <w:lang w:val="es-ES"/>
        </w:rPr>
        <w:lastRenderedPageBreak/>
        <w:t>AN</w:t>
      </w:r>
      <w:r w:rsidR="00D178A6" w:rsidRPr="007E4905">
        <w:rPr>
          <w:b/>
          <w:bCs/>
          <w:iCs/>
          <w:lang w:val="es-ES"/>
        </w:rPr>
        <w:t>EXO 1</w:t>
      </w:r>
    </w:p>
    <w:p w14:paraId="07E65823" w14:textId="77777777" w:rsidR="00C87E71" w:rsidRPr="007E4905" w:rsidRDefault="00C87E71" w:rsidP="00C87E71">
      <w:pPr>
        <w:spacing w:after="0" w:line="240" w:lineRule="auto"/>
        <w:jc w:val="center"/>
        <w:rPr>
          <w:highlight w:val="yellow"/>
          <w:lang w:val="es-ES"/>
        </w:rPr>
      </w:pPr>
    </w:p>
    <w:p w14:paraId="7387DA81" w14:textId="77777777" w:rsidR="000A530A" w:rsidRPr="007E4905" w:rsidRDefault="000A530A" w:rsidP="00C87E71">
      <w:pPr>
        <w:spacing w:after="0" w:line="240" w:lineRule="auto"/>
        <w:jc w:val="center"/>
        <w:rPr>
          <w:highlight w:val="yellow"/>
          <w:lang w:val="es-ES"/>
        </w:rPr>
      </w:pPr>
    </w:p>
    <w:p w14:paraId="2ACFE34C" w14:textId="7C38E6DC" w:rsidR="00C87E71" w:rsidRPr="000A530A" w:rsidRDefault="000A530A" w:rsidP="00C87E71">
      <w:pPr>
        <w:spacing w:after="0" w:line="240" w:lineRule="auto"/>
        <w:jc w:val="center"/>
        <w:rPr>
          <w:lang w:val="es-ES"/>
        </w:rPr>
      </w:pPr>
      <w:r w:rsidRPr="000A530A">
        <w:rPr>
          <w:lang w:val="es-ES"/>
        </w:rPr>
        <w:t xml:space="preserve">ENMIENDAS PROPUESTAS A LA RESOLUCIÓN </w:t>
      </w:r>
      <w:r w:rsidR="00C87E71" w:rsidRPr="000A530A">
        <w:rPr>
          <w:lang w:val="es-ES"/>
        </w:rPr>
        <w:t>12.12 (Rev.COP14)</w:t>
      </w:r>
    </w:p>
    <w:p w14:paraId="044FB760" w14:textId="77777777" w:rsidR="00C87E71" w:rsidRPr="000A530A" w:rsidRDefault="00C87E71" w:rsidP="00C87E71">
      <w:pPr>
        <w:spacing w:after="0" w:line="240" w:lineRule="auto"/>
        <w:rPr>
          <w:highlight w:val="yellow"/>
          <w:u w:val="single"/>
          <w:lang w:val="es-ES"/>
        </w:rPr>
      </w:pPr>
    </w:p>
    <w:p w14:paraId="013A8C69" w14:textId="6FC51FB3" w:rsidR="00C87E71" w:rsidRPr="00CB6250" w:rsidRDefault="00CB6250" w:rsidP="00C87E71">
      <w:pPr>
        <w:spacing w:after="0" w:line="240" w:lineRule="auto"/>
        <w:jc w:val="center"/>
        <w:rPr>
          <w:highlight w:val="yellow"/>
          <w:u w:val="single"/>
          <w:lang w:val="es-ES"/>
        </w:rPr>
      </w:pPr>
      <w:r w:rsidRPr="00CB6250">
        <w:rPr>
          <w:rFonts w:cs="Arial"/>
          <w:b/>
          <w:lang w:val="es-ES"/>
        </w:rPr>
        <w:t>PLANES DE ACCIÓN PARA LAS AVES</w:t>
      </w:r>
    </w:p>
    <w:p w14:paraId="3E2943E7" w14:textId="77777777" w:rsidR="00C87E71" w:rsidRPr="00CB6250" w:rsidRDefault="00C87E71" w:rsidP="00C87E71">
      <w:pPr>
        <w:spacing w:after="0" w:line="240" w:lineRule="auto"/>
        <w:jc w:val="center"/>
        <w:rPr>
          <w:b/>
          <w:bCs/>
          <w:highlight w:val="yellow"/>
          <w:lang w:val="es-ES"/>
        </w:rPr>
      </w:pPr>
    </w:p>
    <w:p w14:paraId="501ED1C1" w14:textId="61B03A9B" w:rsidR="00C87E71" w:rsidRPr="00FE56C2" w:rsidRDefault="00C87E71" w:rsidP="00FE56C2">
      <w:pPr>
        <w:spacing w:after="0" w:line="240" w:lineRule="auto"/>
        <w:contextualSpacing/>
        <w:jc w:val="center"/>
        <w:rPr>
          <w:lang w:val="es-ES"/>
        </w:rPr>
      </w:pPr>
      <w:r w:rsidRPr="00FE56C2">
        <w:rPr>
          <w:i/>
          <w:iCs/>
          <w:lang w:val="es-ES"/>
        </w:rPr>
        <w:t xml:space="preserve">NB: </w:t>
      </w:r>
      <w:r w:rsidR="00FE56C2" w:rsidRPr="00FE56C2">
        <w:rPr>
          <w:i/>
          <w:iCs/>
          <w:lang w:val="es-ES"/>
        </w:rPr>
        <w:t xml:space="preserve">El nuevo texto propuesto aparece </w:t>
      </w:r>
      <w:r w:rsidR="00FE56C2" w:rsidRPr="00FE56C2">
        <w:rPr>
          <w:i/>
          <w:iCs/>
          <w:u w:val="single"/>
          <w:lang w:val="es-ES"/>
        </w:rPr>
        <w:t>subrayado</w:t>
      </w:r>
      <w:r w:rsidR="00FE56C2" w:rsidRPr="00FE56C2">
        <w:rPr>
          <w:i/>
          <w:iCs/>
          <w:lang w:val="es-ES"/>
        </w:rPr>
        <w:t xml:space="preserve">. El texto a eliminar aparece </w:t>
      </w:r>
      <w:r w:rsidR="00FE56C2" w:rsidRPr="00FE56C2">
        <w:rPr>
          <w:i/>
          <w:iCs/>
          <w:strike/>
          <w:lang w:val="es-ES"/>
        </w:rPr>
        <w:t>tachado</w:t>
      </w:r>
    </w:p>
    <w:p w14:paraId="4961C070" w14:textId="77777777" w:rsidR="00C87E71" w:rsidRPr="00FE56C2" w:rsidRDefault="00C87E71" w:rsidP="00C87E71">
      <w:pPr>
        <w:spacing w:after="0" w:line="240" w:lineRule="auto"/>
        <w:contextualSpacing/>
        <w:jc w:val="center"/>
        <w:rPr>
          <w:highlight w:val="yellow"/>
          <w:lang w:val="es-ES"/>
        </w:rPr>
      </w:pPr>
    </w:p>
    <w:p w14:paraId="46207509" w14:textId="77777777" w:rsidR="00C87E71" w:rsidRPr="00FE56C2" w:rsidRDefault="00C87E71" w:rsidP="00C87E71">
      <w:pPr>
        <w:widowControl w:val="0"/>
        <w:suppressAutoHyphens/>
        <w:autoSpaceDE w:val="0"/>
        <w:autoSpaceDN w:val="0"/>
        <w:spacing w:after="0" w:line="240" w:lineRule="auto"/>
        <w:jc w:val="center"/>
        <w:textAlignment w:val="baseline"/>
        <w:rPr>
          <w:rFonts w:eastAsia="Times New Roman" w:cs="Arial"/>
          <w:b/>
          <w:bCs/>
          <w:highlight w:val="yellow"/>
          <w:lang w:val="es-ES"/>
        </w:rPr>
      </w:pPr>
    </w:p>
    <w:p w14:paraId="4D39F1B3" w14:textId="77777777" w:rsidR="00BD0799" w:rsidRPr="00BD0799" w:rsidRDefault="00BD0799" w:rsidP="00BD0799">
      <w:pPr>
        <w:suppressAutoHyphens/>
        <w:spacing w:after="0" w:line="240" w:lineRule="auto"/>
        <w:jc w:val="both"/>
        <w:rPr>
          <w:rFonts w:cs="Arial"/>
          <w:color w:val="000000" w:themeColor="text1"/>
          <w:lang w:val="es-ES" w:eastAsia="es-ES"/>
        </w:rPr>
      </w:pPr>
      <w:r w:rsidRPr="00BD0799">
        <w:rPr>
          <w:rFonts w:cs="Arial"/>
          <w:i/>
          <w:color w:val="000000" w:themeColor="text1"/>
          <w:lang w:val="es-ES" w:eastAsia="es-ES"/>
        </w:rPr>
        <w:t xml:space="preserve">Recordando </w:t>
      </w:r>
      <w:r w:rsidRPr="00BD0799">
        <w:rPr>
          <w:rFonts w:cs="Arial"/>
          <w:color w:val="000000" w:themeColor="text1"/>
          <w:lang w:val="es-ES" w:eastAsia="es-ES"/>
        </w:rPr>
        <w:t>la</w:t>
      </w:r>
      <w:r w:rsidRPr="00BD0799">
        <w:rPr>
          <w:rFonts w:cs="Arial"/>
          <w:i/>
          <w:color w:val="000000" w:themeColor="text1"/>
          <w:lang w:val="es-ES" w:eastAsia="es-ES"/>
        </w:rPr>
        <w:t xml:space="preserve"> </w:t>
      </w:r>
      <w:r w:rsidRPr="00BD0799">
        <w:rPr>
          <w:rFonts w:cs="Arial"/>
          <w:color w:val="000000" w:themeColor="text1"/>
          <w:lang w:val="es-ES" w:eastAsia="es-ES"/>
        </w:rPr>
        <w:t>Resolución 11.14</w:t>
      </w:r>
      <w:r w:rsidRPr="00BD0799">
        <w:rPr>
          <w:rFonts w:eastAsia="Times New Roman" w:cs="Arial"/>
          <w:color w:val="000000" w:themeColor="text1"/>
          <w:vertAlign w:val="superscript"/>
          <w:lang w:val="es-ES"/>
        </w:rPr>
        <w:footnoteReference w:id="7"/>
      </w:r>
      <w:r w:rsidRPr="00BD0799">
        <w:rPr>
          <w:rFonts w:cs="Arial"/>
          <w:color w:val="000000" w:themeColor="text1"/>
          <w:lang w:val="es-ES" w:eastAsia="es-ES"/>
        </w:rPr>
        <w:t xml:space="preserve"> </w:t>
      </w:r>
      <w:r w:rsidRPr="00BD0799">
        <w:rPr>
          <w:rFonts w:cs="Arial"/>
          <w:i/>
          <w:iCs/>
          <w:color w:val="000000" w:themeColor="text1"/>
          <w:lang w:val="es-ES" w:eastAsia="es-ES"/>
        </w:rPr>
        <w:t>Programa de Trabajo para las aves migratorias y sus corredores aéreos</w:t>
      </w:r>
      <w:r w:rsidRPr="00BD0799">
        <w:rPr>
          <w:rFonts w:cs="Arial"/>
          <w:color w:val="000000" w:themeColor="text1"/>
          <w:lang w:val="es-ES" w:eastAsia="es-ES"/>
        </w:rPr>
        <w:t xml:space="preserve">, en la que se recomienda la elaboración, adopción y aplicación de planes de acción para las especies prioritarias en consonancia con las prioridades de la CMS para Acciones Concertadas y Cooperativas, incluyendo el escribano aureolado </w:t>
      </w:r>
      <w:r w:rsidRPr="00BD0799">
        <w:rPr>
          <w:rFonts w:cs="Arial"/>
          <w:color w:val="000000" w:themeColor="text1"/>
          <w:lang w:val="es-ES"/>
        </w:rPr>
        <w:t>(</w:t>
      </w:r>
      <w:r w:rsidRPr="00BD0799">
        <w:rPr>
          <w:rFonts w:cs="Arial"/>
          <w:i/>
          <w:iCs/>
          <w:color w:val="000000" w:themeColor="text1"/>
          <w:lang w:val="es-ES"/>
        </w:rPr>
        <w:t>Emberiza aureola</w:t>
      </w:r>
      <w:r w:rsidRPr="00BD0799">
        <w:rPr>
          <w:rFonts w:cs="Arial"/>
          <w:color w:val="000000" w:themeColor="text1"/>
          <w:lang w:val="es-ES"/>
        </w:rPr>
        <w:t>)</w:t>
      </w:r>
      <w:r w:rsidRPr="00BD0799">
        <w:rPr>
          <w:rFonts w:cs="Arial"/>
          <w:color w:val="000000" w:themeColor="text1"/>
          <w:lang w:val="es-ES" w:eastAsia="es-ES"/>
        </w:rPr>
        <w:t xml:space="preserve">, el porrón de Baer </w:t>
      </w:r>
      <w:r w:rsidRPr="00BD0799">
        <w:rPr>
          <w:rFonts w:cs="Arial"/>
          <w:color w:val="000000" w:themeColor="text1"/>
          <w:lang w:val="es-ES"/>
        </w:rPr>
        <w:t>(</w:t>
      </w:r>
      <w:r w:rsidRPr="00BD0799">
        <w:rPr>
          <w:rFonts w:cs="Arial"/>
          <w:i/>
          <w:iCs/>
          <w:color w:val="000000" w:themeColor="text1"/>
          <w:lang w:val="es-ES"/>
        </w:rPr>
        <w:t>Aythya baeri</w:t>
      </w:r>
      <w:r w:rsidRPr="00BD0799">
        <w:rPr>
          <w:rFonts w:cs="Arial"/>
          <w:color w:val="000000" w:themeColor="text1"/>
          <w:lang w:val="es-ES"/>
        </w:rPr>
        <w:t xml:space="preserve">) </w:t>
      </w:r>
      <w:r w:rsidRPr="00BD0799">
        <w:rPr>
          <w:rFonts w:cs="Arial"/>
          <w:color w:val="000000" w:themeColor="text1"/>
          <w:lang w:val="es-ES" w:eastAsia="es-ES"/>
        </w:rPr>
        <w:t xml:space="preserve">y el zarapito siberiano </w:t>
      </w:r>
      <w:r w:rsidRPr="00BD0799">
        <w:rPr>
          <w:rFonts w:cs="Arial"/>
          <w:color w:val="000000" w:themeColor="text1"/>
          <w:lang w:val="es-ES"/>
        </w:rPr>
        <w:t>(</w:t>
      </w:r>
      <w:r w:rsidRPr="00BD0799">
        <w:rPr>
          <w:rFonts w:cs="Arial"/>
          <w:i/>
          <w:iCs/>
          <w:color w:val="000000" w:themeColor="text1"/>
          <w:lang w:val="es-ES"/>
        </w:rPr>
        <w:t>Numenius madagascariensis</w:t>
      </w:r>
      <w:r w:rsidRPr="00BD0799">
        <w:rPr>
          <w:rFonts w:cs="Arial"/>
          <w:color w:val="000000" w:themeColor="text1"/>
          <w:lang w:val="es-ES"/>
        </w:rPr>
        <w:t>),</w:t>
      </w:r>
    </w:p>
    <w:p w14:paraId="42FA4315" w14:textId="77777777" w:rsidR="00BD0799" w:rsidRPr="00BD0799" w:rsidRDefault="00BD0799" w:rsidP="00BD0799">
      <w:pPr>
        <w:suppressAutoHyphens/>
        <w:spacing w:after="0" w:line="240" w:lineRule="auto"/>
        <w:jc w:val="both"/>
        <w:rPr>
          <w:rFonts w:cs="Arial"/>
          <w:color w:val="000000" w:themeColor="text1"/>
          <w:lang w:val="es-ES" w:eastAsia="es-ES"/>
        </w:rPr>
      </w:pPr>
    </w:p>
    <w:p w14:paraId="15EC5B6B" w14:textId="77777777" w:rsidR="00BD0799" w:rsidRPr="00BD0799" w:rsidRDefault="00BD0799" w:rsidP="00BD0799">
      <w:pPr>
        <w:suppressAutoHyphens/>
        <w:spacing w:after="0" w:line="240" w:lineRule="auto"/>
        <w:jc w:val="both"/>
        <w:rPr>
          <w:rFonts w:cs="Arial"/>
          <w:color w:val="000000" w:themeColor="text1"/>
          <w:lang w:val="es-ES" w:eastAsia="es-ES"/>
        </w:rPr>
      </w:pPr>
      <w:r w:rsidRPr="00BD0799">
        <w:rPr>
          <w:rFonts w:cs="Arial"/>
          <w:i/>
          <w:color w:val="000000" w:themeColor="text1"/>
          <w:lang w:val="es-ES" w:eastAsia="es-ES"/>
        </w:rPr>
        <w:t xml:space="preserve">Recordando además </w:t>
      </w:r>
      <w:r w:rsidRPr="00BD0799">
        <w:rPr>
          <w:rFonts w:cs="Arial"/>
          <w:color w:val="000000" w:themeColor="text1"/>
          <w:lang w:val="es-ES" w:eastAsia="es-ES"/>
        </w:rPr>
        <w:t>la</w:t>
      </w:r>
      <w:r w:rsidRPr="00BD0799">
        <w:rPr>
          <w:rFonts w:cs="Arial"/>
          <w:i/>
          <w:color w:val="000000" w:themeColor="text1"/>
          <w:lang w:val="es-ES" w:eastAsia="es-ES"/>
        </w:rPr>
        <w:t xml:space="preserve"> </w:t>
      </w:r>
      <w:r w:rsidRPr="00BD0799">
        <w:rPr>
          <w:rFonts w:cs="Arial"/>
          <w:color w:val="000000" w:themeColor="text1"/>
          <w:lang w:val="es-ES" w:eastAsia="es-ES"/>
        </w:rPr>
        <w:t>Resolución 11.17 (Rev.COP12)</w:t>
      </w:r>
      <w:r w:rsidRPr="00BD0799">
        <w:rPr>
          <w:rFonts w:eastAsia="Calibri" w:cs="Arial"/>
          <w:color w:val="000000" w:themeColor="text1"/>
          <w:vertAlign w:val="superscript"/>
          <w:lang w:val="en-GB"/>
        </w:rPr>
        <w:footnoteReference w:id="8"/>
      </w:r>
      <w:r w:rsidRPr="00BD0799">
        <w:rPr>
          <w:rFonts w:ascii="Times New Roman" w:eastAsia="Calibri" w:hAnsi="Times New Roman" w:cs="Times New Roman"/>
          <w:color w:val="000000" w:themeColor="text1"/>
          <w:sz w:val="24"/>
          <w:szCs w:val="24"/>
          <w:lang w:val="es-ES"/>
        </w:rPr>
        <w:t xml:space="preserve"> </w:t>
      </w:r>
      <w:r w:rsidRPr="00BD0799">
        <w:rPr>
          <w:rFonts w:cs="Arial"/>
          <w:i/>
          <w:iCs/>
          <w:color w:val="000000" w:themeColor="text1"/>
          <w:lang w:val="es-ES" w:eastAsia="es-ES"/>
        </w:rPr>
        <w:t>Plan de Acción para las aves terrestres migratorias en la región de África y Eurasia</w:t>
      </w:r>
      <w:r w:rsidRPr="00BD0799">
        <w:rPr>
          <w:rFonts w:cs="Arial"/>
          <w:color w:val="000000" w:themeColor="text1"/>
          <w:lang w:val="es-ES" w:eastAsia="es-ES"/>
        </w:rPr>
        <w:t xml:space="preserve">, que solicita al Grupo de Trabajo sobre aves terrestres y al Consejo Científico que, con el apoyo de la Secretaría de la CMS, elaboren como cuestión emergente planes de acción para el escribano aureolado </w:t>
      </w:r>
      <w:r w:rsidRPr="00BD0799">
        <w:rPr>
          <w:rFonts w:cs="Arial"/>
          <w:color w:val="000000" w:themeColor="text1"/>
          <w:lang w:val="es-ES"/>
        </w:rPr>
        <w:t>(</w:t>
      </w:r>
      <w:r w:rsidRPr="00BD0799">
        <w:rPr>
          <w:rFonts w:cs="Arial"/>
          <w:i/>
          <w:iCs/>
          <w:color w:val="000000" w:themeColor="text1"/>
          <w:lang w:val="es-ES"/>
        </w:rPr>
        <w:t>Emberiza aureola</w:t>
      </w:r>
      <w:r w:rsidRPr="00BD0799">
        <w:rPr>
          <w:rFonts w:cs="Arial"/>
          <w:color w:val="000000" w:themeColor="text1"/>
          <w:lang w:val="es-ES"/>
        </w:rPr>
        <w:t>)</w:t>
      </w:r>
      <w:r w:rsidRPr="00BD0799">
        <w:rPr>
          <w:rFonts w:cs="Arial"/>
          <w:color w:val="000000" w:themeColor="text1"/>
          <w:lang w:val="es-ES" w:eastAsia="es-ES"/>
        </w:rPr>
        <w:t xml:space="preserve">, la tórtola europea </w:t>
      </w:r>
      <w:r w:rsidRPr="00BD0799">
        <w:rPr>
          <w:rFonts w:cs="Arial"/>
          <w:color w:val="000000" w:themeColor="text1"/>
          <w:lang w:val="es-ES"/>
        </w:rPr>
        <w:t>(</w:t>
      </w:r>
      <w:r w:rsidRPr="00BD0799">
        <w:rPr>
          <w:rFonts w:cs="Arial"/>
          <w:i/>
          <w:iCs/>
          <w:color w:val="000000" w:themeColor="text1"/>
          <w:lang w:val="es-ES"/>
        </w:rPr>
        <w:t>Streptopelia turtur</w:t>
      </w:r>
      <w:r w:rsidRPr="00BD0799">
        <w:rPr>
          <w:rFonts w:cs="Arial"/>
          <w:color w:val="000000" w:themeColor="text1"/>
          <w:lang w:val="es-ES"/>
        </w:rPr>
        <w:t xml:space="preserve">) </w:t>
      </w:r>
      <w:r w:rsidRPr="00BD0799">
        <w:rPr>
          <w:rFonts w:cs="Arial"/>
          <w:color w:val="000000" w:themeColor="text1"/>
          <w:lang w:val="es-ES" w:eastAsia="es-ES"/>
        </w:rPr>
        <w:t xml:space="preserve">y la carraca europea </w:t>
      </w:r>
      <w:r w:rsidRPr="00BD0799">
        <w:rPr>
          <w:rFonts w:cs="Arial"/>
          <w:color w:val="000000" w:themeColor="text1"/>
          <w:lang w:val="es-ES"/>
        </w:rPr>
        <w:t>(</w:t>
      </w:r>
      <w:r w:rsidRPr="00BD0799">
        <w:rPr>
          <w:rFonts w:cs="Arial"/>
          <w:i/>
          <w:iCs/>
          <w:color w:val="000000" w:themeColor="text1"/>
          <w:lang w:val="es-ES"/>
        </w:rPr>
        <w:t>Coracias garrulus</w:t>
      </w:r>
      <w:r w:rsidRPr="00BD0799">
        <w:rPr>
          <w:rFonts w:cs="Arial"/>
          <w:color w:val="000000" w:themeColor="text1"/>
          <w:lang w:val="es-ES"/>
        </w:rPr>
        <w:t>),</w:t>
      </w:r>
    </w:p>
    <w:p w14:paraId="39AF0252" w14:textId="45F9A19E" w:rsidR="00C87E71" w:rsidRPr="00BD0799" w:rsidRDefault="00C87E71" w:rsidP="00C87E71">
      <w:pPr>
        <w:adjustRightInd w:val="0"/>
        <w:spacing w:after="0" w:line="240" w:lineRule="auto"/>
        <w:jc w:val="both"/>
        <w:rPr>
          <w:rFonts w:cs="Arial"/>
          <w:lang w:val="es-ES"/>
        </w:rPr>
      </w:pPr>
    </w:p>
    <w:p w14:paraId="2B1EDDE1" w14:textId="0DEE4FA3" w:rsidR="00C87E71" w:rsidRPr="00624ADD" w:rsidRDefault="00624ADD" w:rsidP="00C87E71">
      <w:pPr>
        <w:adjustRightInd w:val="0"/>
        <w:spacing w:after="0" w:line="240" w:lineRule="auto"/>
        <w:jc w:val="both"/>
        <w:rPr>
          <w:rFonts w:cs="Arial"/>
          <w:strike/>
          <w:u w:val="single"/>
          <w:lang w:val="es-ES"/>
        </w:rPr>
      </w:pPr>
      <w:r w:rsidRPr="00286045">
        <w:rPr>
          <w:rFonts w:cs="Arial"/>
          <w:i/>
          <w:iCs/>
          <w:u w:val="single"/>
          <w:lang w:val="es-ES"/>
        </w:rPr>
        <w:t>También recordando la</w:t>
      </w:r>
      <w:r w:rsidRPr="00286045">
        <w:rPr>
          <w:rFonts w:cs="Arial"/>
          <w:u w:val="single"/>
          <w:lang w:val="es-ES"/>
        </w:rPr>
        <w:t xml:space="preserve"> Resolución 11.17</w:t>
      </w:r>
      <w:r w:rsidRPr="00286045" w:rsidDel="00B129EE">
        <w:rPr>
          <w:rFonts w:cs="Arial"/>
          <w:u w:val="single"/>
          <w:vertAlign w:val="superscript"/>
          <w:lang w:val="es-ES"/>
        </w:rPr>
        <w:t xml:space="preserve"> </w:t>
      </w:r>
      <w:r w:rsidRPr="00286045">
        <w:rPr>
          <w:rFonts w:cs="Arial"/>
          <w:u w:val="single"/>
          <w:lang w:val="es-ES"/>
        </w:rPr>
        <w:t xml:space="preserve">(Rev.COP14) </w:t>
      </w:r>
      <w:r w:rsidRPr="00286045">
        <w:rPr>
          <w:rFonts w:cs="Arial"/>
          <w:i/>
          <w:u w:val="single"/>
          <w:lang w:val="es-ES"/>
        </w:rPr>
        <w:t>relativa al Plan de Acción para las Aves Terrestres Migratorias en la Región de África-Eurasia</w:t>
      </w:r>
      <w:r w:rsidRPr="00286045">
        <w:rPr>
          <w:rFonts w:cs="Arial"/>
          <w:u w:val="single"/>
          <w:lang w:val="es-ES"/>
        </w:rPr>
        <w:t>, en la que asimismo se exhorta a las Partes a que adopten urgentemente medidas prácticas para hacer frente a las amenazas que afectan a las avutardas migratorias, un grupo de especies de aves terrestres migratorias muy amenazado y en declive, sometido a una presión particular por la intensificación agrícola, las colisiones con infraestructuras energéticas, la captura ilegal e insostenible y la pérdida de hábitat</w:t>
      </w:r>
      <w:r w:rsidR="00C87E71" w:rsidRPr="00624ADD">
        <w:rPr>
          <w:rFonts w:cs="Arial"/>
          <w:u w:val="single"/>
          <w:lang w:val="es-ES"/>
        </w:rPr>
        <w:t>,</w:t>
      </w:r>
    </w:p>
    <w:p w14:paraId="5A32BD94" w14:textId="77777777" w:rsidR="00C87E71" w:rsidRPr="00624ADD" w:rsidRDefault="00C87E71" w:rsidP="00C87E71">
      <w:pPr>
        <w:adjustRightInd w:val="0"/>
        <w:spacing w:after="0" w:line="240" w:lineRule="auto"/>
        <w:jc w:val="both"/>
        <w:rPr>
          <w:rFonts w:cs="Arial"/>
          <w:i/>
          <w:lang w:val="es-ES"/>
        </w:rPr>
      </w:pPr>
    </w:p>
    <w:p w14:paraId="0E2EC9E0" w14:textId="77777777" w:rsidR="00976DD6" w:rsidRPr="00976DD6" w:rsidRDefault="00976DD6" w:rsidP="00976DD6">
      <w:pPr>
        <w:suppressAutoHyphens/>
        <w:adjustRightInd w:val="0"/>
        <w:spacing w:after="0" w:line="240" w:lineRule="auto"/>
        <w:jc w:val="both"/>
        <w:rPr>
          <w:rFonts w:cs="Arial"/>
          <w:u w:val="single"/>
          <w:lang w:val="es-ES"/>
        </w:rPr>
      </w:pPr>
      <w:r w:rsidRPr="00976DD6">
        <w:rPr>
          <w:rFonts w:cs="Arial"/>
          <w:i/>
          <w:lang w:val="es-ES"/>
        </w:rPr>
        <w:t xml:space="preserve">Tomando nota </w:t>
      </w:r>
      <w:r w:rsidRPr="00976DD6">
        <w:rPr>
          <w:rFonts w:cs="Arial"/>
          <w:iCs/>
          <w:lang w:val="es-ES"/>
        </w:rPr>
        <w:t>de que el Plan de Acción para el porrón de Baer fue aprobado por la 8ª Reunión de Socios de la Asociación del corredor aéreo Asia oriental-Australasia (EAAFP, por sus siglas en inglés) celebrada en Japón en 2015, que el Plan de Acción para el zarapito siberiano fue aprobado por la 9ª Reunión de Socios de la EEAFP en Singapur en 2017, que el Plan de Acción para el pelícano ceñudo fue aprobado en la 10ª Reunión de Socios de la EAAFP (MOP10) en Changjiang, China, en 2018, que el Plan de Acción para la malvasía cabeciblanca y el Plan de Acción para el pelícano ceñudo se aprobaron durante la 7ª Sesión de la Reunión de las Partes para el Acuerdo sobre la Conservación de las Aves Acuáticas Migratorias de África y Eurasia (AEWA) en Durban, Sudáfrica, en 2018</w:t>
      </w:r>
      <w:r w:rsidRPr="00976DD6">
        <w:rPr>
          <w:rFonts w:cs="Arial"/>
          <w:i/>
          <w:lang w:val="es-ES"/>
        </w:rPr>
        <w:t>,</w:t>
      </w:r>
      <w:r w:rsidRPr="00976DD6">
        <w:rPr>
          <w:lang w:val="es-ES"/>
        </w:rPr>
        <w:t xml:space="preserve"> y que el Plan de Acción para el rabihorcado de la Christmas fue adoptado en la MOP11 de la EAAFP, en Brisbane, Australia, en 2023,</w:t>
      </w:r>
    </w:p>
    <w:p w14:paraId="679FC37C" w14:textId="580335AB" w:rsidR="00C87E71" w:rsidRPr="00976DD6" w:rsidRDefault="00C87E71" w:rsidP="00C87E71">
      <w:pPr>
        <w:adjustRightInd w:val="0"/>
        <w:spacing w:after="0" w:line="240" w:lineRule="auto"/>
        <w:jc w:val="both"/>
        <w:rPr>
          <w:rFonts w:cs="Arial"/>
          <w:highlight w:val="yellow"/>
          <w:lang w:val="es-ES"/>
        </w:rPr>
      </w:pPr>
    </w:p>
    <w:p w14:paraId="6F8DE205" w14:textId="41A9BAD9" w:rsidR="00C87E71" w:rsidRPr="002E325F" w:rsidRDefault="002E325F" w:rsidP="00C87E71">
      <w:pPr>
        <w:adjustRightInd w:val="0"/>
        <w:spacing w:after="0" w:line="240" w:lineRule="auto"/>
        <w:jc w:val="both"/>
        <w:rPr>
          <w:rFonts w:cs="Arial"/>
          <w:strike/>
          <w:highlight w:val="yellow"/>
          <w:lang w:val="es-ES"/>
        </w:rPr>
      </w:pPr>
      <w:r w:rsidRPr="002E325F">
        <w:rPr>
          <w:rFonts w:cs="Arial"/>
          <w:i/>
          <w:strike/>
          <w:lang w:val="es-ES"/>
        </w:rPr>
        <w:t xml:space="preserve">Tomando nota además </w:t>
      </w:r>
      <w:r w:rsidRPr="002E325F">
        <w:rPr>
          <w:rFonts w:cs="Arial"/>
          <w:iCs/>
          <w:strike/>
          <w:lang w:val="es-ES"/>
        </w:rPr>
        <w:t xml:space="preserve">del proyecto EuroSAP, patrocinado por la Comisión Europea y coordinado por BirdLife International, en cuyo marco se finalizaron a principios de 2018 los Planes de Acción para la tórtola europea </w:t>
      </w:r>
      <w:r w:rsidRPr="002E325F">
        <w:rPr>
          <w:rFonts w:cs="Arial"/>
          <w:strike/>
          <w:color w:val="000000" w:themeColor="text1"/>
          <w:lang w:val="es-ES"/>
        </w:rPr>
        <w:t>(</w:t>
      </w:r>
      <w:r w:rsidRPr="002E325F">
        <w:rPr>
          <w:rFonts w:cs="Arial"/>
          <w:i/>
          <w:iCs/>
          <w:strike/>
          <w:color w:val="000000" w:themeColor="text1"/>
          <w:lang w:val="es-ES"/>
        </w:rPr>
        <w:t>Streptopelia turtur</w:t>
      </w:r>
      <w:r w:rsidRPr="002E325F">
        <w:rPr>
          <w:rFonts w:cs="Arial"/>
          <w:strike/>
          <w:color w:val="000000" w:themeColor="text1"/>
          <w:lang w:val="es-ES"/>
        </w:rPr>
        <w:t>)</w:t>
      </w:r>
      <w:r w:rsidRPr="002E325F">
        <w:rPr>
          <w:rFonts w:cs="Arial"/>
          <w:iCs/>
          <w:strike/>
          <w:lang w:val="es-ES"/>
        </w:rPr>
        <w:t>, para el pelícano ceñudo (</w:t>
      </w:r>
      <w:r w:rsidRPr="002E325F">
        <w:rPr>
          <w:rFonts w:cs="Arial"/>
          <w:i/>
          <w:strike/>
          <w:lang w:val="es-ES"/>
        </w:rPr>
        <w:t>Pelecanus crispus</w:t>
      </w:r>
      <w:r w:rsidRPr="002E325F">
        <w:rPr>
          <w:rFonts w:cs="Arial"/>
          <w:iCs/>
          <w:strike/>
          <w:lang w:val="es-ES"/>
        </w:rPr>
        <w:t>) y para la malvasía cabeciblanca (</w:t>
      </w:r>
      <w:r w:rsidRPr="002E325F">
        <w:rPr>
          <w:rFonts w:cs="Arial"/>
          <w:i/>
          <w:strike/>
          <w:lang w:val="es-ES"/>
        </w:rPr>
        <w:t>Oxyura leucocephala</w:t>
      </w:r>
      <w:r w:rsidRPr="002E325F">
        <w:rPr>
          <w:rFonts w:cs="Arial"/>
          <w:iCs/>
          <w:strike/>
          <w:lang w:val="es-ES"/>
        </w:rPr>
        <w:t>)</w:t>
      </w:r>
      <w:r w:rsidRPr="002E325F">
        <w:rPr>
          <w:rFonts w:cs="Arial"/>
          <w:i/>
          <w:lang w:val="es-ES"/>
        </w:rPr>
        <w:t>,</w:t>
      </w:r>
    </w:p>
    <w:p w14:paraId="3124B9CD" w14:textId="77777777" w:rsidR="00C87E71" w:rsidRDefault="00C87E71" w:rsidP="00C87E71">
      <w:pPr>
        <w:adjustRightInd w:val="0"/>
        <w:spacing w:after="0" w:line="240" w:lineRule="auto"/>
        <w:jc w:val="both"/>
        <w:rPr>
          <w:rFonts w:cs="Arial"/>
          <w:highlight w:val="yellow"/>
          <w:lang w:val="es-ES"/>
        </w:rPr>
      </w:pPr>
    </w:p>
    <w:p w14:paraId="68F8BB2C" w14:textId="134A266F" w:rsidR="00C87E71" w:rsidRPr="009D1831" w:rsidRDefault="00985492" w:rsidP="009D1831">
      <w:pPr>
        <w:suppressAutoHyphens/>
        <w:adjustRightInd w:val="0"/>
        <w:spacing w:after="0" w:line="240" w:lineRule="auto"/>
        <w:jc w:val="both"/>
        <w:rPr>
          <w:rFonts w:cs="Arial"/>
          <w:u w:val="single"/>
          <w:lang w:val="es-ES"/>
        </w:rPr>
      </w:pPr>
      <w:r w:rsidRPr="00985492">
        <w:rPr>
          <w:rFonts w:cs="Arial"/>
          <w:i/>
          <w:strike/>
          <w:lang w:val="es-ES"/>
        </w:rPr>
        <w:t xml:space="preserve">Tomando nota asimismo </w:t>
      </w:r>
      <w:r w:rsidRPr="00985492">
        <w:rPr>
          <w:rFonts w:cs="Arial"/>
          <w:iCs/>
          <w:strike/>
          <w:lang w:val="es-ES"/>
        </w:rPr>
        <w:t>de</w:t>
      </w:r>
      <w:r w:rsidRPr="00985492">
        <w:rPr>
          <w:rFonts w:cs="Arial"/>
          <w:iCs/>
          <w:lang w:val="es-ES"/>
        </w:rPr>
        <w:t xml:space="preserve"> </w:t>
      </w:r>
      <w:r w:rsidR="009D1831">
        <w:rPr>
          <w:rFonts w:cs="Arial"/>
          <w:i/>
          <w:u w:val="single"/>
          <w:lang w:val="es-ES"/>
        </w:rPr>
        <w:t>Reconociendo</w:t>
      </w:r>
      <w:r w:rsidR="009D1831" w:rsidRPr="009D1831">
        <w:rPr>
          <w:rFonts w:cs="Arial"/>
          <w:i/>
          <w:lang w:val="es-ES"/>
        </w:rPr>
        <w:t xml:space="preserve"> </w:t>
      </w:r>
      <w:r w:rsidRPr="00985492">
        <w:rPr>
          <w:rFonts w:cs="Arial"/>
          <w:iCs/>
          <w:lang w:val="es-ES"/>
        </w:rPr>
        <w:t>que el Comité Permanente de la CMS adoptó los Planes de Acción para la tórtola europea, la malvasía cabeciblanca y el pelícano ceñudo en su 48ª Reunión,</w:t>
      </w:r>
      <w:r w:rsidR="00C87E71" w:rsidRPr="009D1831">
        <w:rPr>
          <w:rFonts w:cs="Arial"/>
          <w:u w:val="single"/>
          <w:lang w:val="es-ES"/>
        </w:rPr>
        <w:t>t</w:t>
      </w:r>
      <w:r w:rsidR="002B3F86" w:rsidRPr="00286045">
        <w:rPr>
          <w:rFonts w:cs="Arial"/>
          <w:u w:val="single"/>
          <w:lang w:val="es-ES"/>
        </w:rPr>
        <w:t xml:space="preserve">el Plan de Acción para el escribano aureolado mediante correspondencia en noviembre de 2023, y el Plan de Acción internacional de especie única para el halcón </w:t>
      </w:r>
      <w:r w:rsidR="002B3F86" w:rsidRPr="00286045">
        <w:rPr>
          <w:rFonts w:cs="Arial"/>
          <w:u w:val="single"/>
          <w:lang w:val="es-ES"/>
        </w:rPr>
        <w:lastRenderedPageBreak/>
        <w:t>pizarroso y el Plan de Acción para la Conservación de los Buitres de África Occidental en su 56.</w:t>
      </w:r>
      <w:r w:rsidR="002B3F86" w:rsidRPr="00286045">
        <w:rPr>
          <w:rFonts w:cs="Arial"/>
          <w:u w:val="single"/>
          <w:vertAlign w:val="superscript"/>
          <w:lang w:val="es-ES"/>
        </w:rPr>
        <w:t>a</w:t>
      </w:r>
      <w:r w:rsidR="002B3F86" w:rsidRPr="00286045">
        <w:rPr>
          <w:rFonts w:cs="Arial"/>
          <w:u w:val="single"/>
          <w:lang w:val="es-ES"/>
        </w:rPr>
        <w:t xml:space="preserve"> reunión</w:t>
      </w:r>
      <w:r w:rsidR="00C87E71" w:rsidRPr="009D1831">
        <w:rPr>
          <w:rFonts w:cs="Arial"/>
          <w:u w:val="single"/>
          <w:lang w:val="es-ES"/>
        </w:rPr>
        <w:t>,</w:t>
      </w:r>
    </w:p>
    <w:p w14:paraId="6C5563CC" w14:textId="77777777" w:rsidR="009D1831" w:rsidRDefault="009D1831" w:rsidP="009D1831">
      <w:pPr>
        <w:suppressAutoHyphens/>
        <w:adjustRightInd w:val="0"/>
        <w:spacing w:after="0" w:line="240" w:lineRule="auto"/>
        <w:jc w:val="both"/>
        <w:rPr>
          <w:rFonts w:cs="Arial"/>
          <w:u w:val="single"/>
          <w:lang w:val="es-ES"/>
        </w:rPr>
      </w:pPr>
    </w:p>
    <w:p w14:paraId="0397BA30" w14:textId="4983FF58" w:rsidR="00B457D0" w:rsidRPr="00C63131" w:rsidRDefault="00C63131" w:rsidP="009D1831">
      <w:pPr>
        <w:suppressAutoHyphens/>
        <w:adjustRightInd w:val="0"/>
        <w:spacing w:after="0" w:line="240" w:lineRule="auto"/>
        <w:jc w:val="both"/>
        <w:rPr>
          <w:rFonts w:cs="Arial"/>
          <w:iCs/>
          <w:strike/>
          <w:lang w:val="es-ES"/>
        </w:rPr>
      </w:pPr>
      <w:r w:rsidRPr="00C63131">
        <w:rPr>
          <w:rFonts w:cs="Arial"/>
          <w:i/>
          <w:strike/>
          <w:lang w:val="es-ES"/>
        </w:rPr>
        <w:t xml:space="preserve">Reconociendo </w:t>
      </w:r>
      <w:r w:rsidRPr="00C63131">
        <w:rPr>
          <w:rFonts w:cs="Arial"/>
          <w:iCs/>
          <w:strike/>
          <w:lang w:val="es-ES"/>
        </w:rPr>
        <w:t>el progreso realizado en el desarrollo del Plan de Acción para el escribano aureolado, incluyendo un proceso participativo y con sólida base científica hacia su exitosa finalización y aplicación,</w:t>
      </w:r>
    </w:p>
    <w:p w14:paraId="29316EB0" w14:textId="77777777" w:rsidR="00C87E71" w:rsidRPr="009D1831" w:rsidRDefault="00C87E71" w:rsidP="00C87E71">
      <w:pPr>
        <w:adjustRightInd w:val="0"/>
        <w:spacing w:after="0" w:line="240" w:lineRule="auto"/>
        <w:jc w:val="both"/>
        <w:rPr>
          <w:rFonts w:cs="Arial"/>
          <w:i/>
          <w:lang w:val="es-ES"/>
        </w:rPr>
      </w:pPr>
    </w:p>
    <w:p w14:paraId="4BD7ED3C" w14:textId="64F76731" w:rsidR="00C87E71" w:rsidRPr="00DE67F0" w:rsidRDefault="00DE67F0" w:rsidP="00C87E71">
      <w:pPr>
        <w:adjustRightInd w:val="0"/>
        <w:spacing w:after="0" w:line="240" w:lineRule="auto"/>
        <w:jc w:val="both"/>
        <w:rPr>
          <w:rFonts w:cs="Arial"/>
          <w:i/>
          <w:strike/>
          <w:highlight w:val="yellow"/>
          <w:lang w:val="es-ES"/>
        </w:rPr>
      </w:pPr>
      <w:r w:rsidRPr="00DE67F0">
        <w:rPr>
          <w:rFonts w:cs="Arial"/>
          <w:i/>
          <w:lang w:val="es-ES"/>
        </w:rPr>
        <w:t xml:space="preserve">Preocupada </w:t>
      </w:r>
      <w:r w:rsidRPr="00DE67F0">
        <w:rPr>
          <w:rFonts w:cs="Arial"/>
          <w:iCs/>
          <w:lang w:val="es-ES"/>
        </w:rPr>
        <w:t>por el estado de conservación del rayador indio (</w:t>
      </w:r>
      <w:r w:rsidRPr="00DE67F0">
        <w:rPr>
          <w:rFonts w:cs="Arial"/>
          <w:i/>
          <w:iCs/>
          <w:lang w:val="es-ES"/>
        </w:rPr>
        <w:t xml:space="preserve">Rynchops albicollis) </w:t>
      </w:r>
      <w:r w:rsidRPr="00DE67F0">
        <w:rPr>
          <w:rFonts w:cs="Arial"/>
          <w:lang w:val="es-ES"/>
        </w:rPr>
        <w:t>y de sus hábitats ribereños y costeros y tomando nota de la posible extinción de la especie en el sudeste asiático, así como el grave descenso de la población en el sur de Asia detectado a principios de 2020, y acogiendo con satisfacción la iniciativa de los gobiernos de la India y Bangladesh de desarrollar una propuesta para la inclusión de la especie en la CMS, así como de liderar el desarrollo de un plan de acción internacional de especies individuales para la especie junto con otros Estados del área de distribución y partes interesadas,</w:t>
      </w:r>
    </w:p>
    <w:p w14:paraId="35B4E33A" w14:textId="77777777" w:rsidR="00C87E71" w:rsidRPr="00DE67F0" w:rsidRDefault="00C87E71" w:rsidP="00C87E71">
      <w:pPr>
        <w:spacing w:after="0" w:line="240" w:lineRule="auto"/>
        <w:rPr>
          <w:rFonts w:cs="Arial"/>
          <w:highlight w:val="yellow"/>
          <w:lang w:val="es-ES"/>
        </w:rPr>
      </w:pPr>
    </w:p>
    <w:p w14:paraId="1C83A023" w14:textId="77777777" w:rsidR="006020BC" w:rsidRPr="006020BC" w:rsidRDefault="006020BC" w:rsidP="006020BC">
      <w:pPr>
        <w:suppressAutoHyphens/>
        <w:spacing w:after="0" w:line="240" w:lineRule="auto"/>
        <w:jc w:val="both"/>
        <w:rPr>
          <w:rFonts w:eastAsia="Times New Roman" w:cs="Arial"/>
          <w:iCs/>
          <w:strike/>
          <w:lang w:val="es-ES"/>
        </w:rPr>
      </w:pPr>
      <w:r w:rsidRPr="006020BC">
        <w:rPr>
          <w:rFonts w:eastAsia="Times New Roman" w:cs="Arial"/>
          <w:i/>
          <w:strike/>
          <w:lang w:val="es-ES"/>
        </w:rPr>
        <w:t>Tomando nota</w:t>
      </w:r>
      <w:r w:rsidRPr="006020BC">
        <w:rPr>
          <w:rFonts w:eastAsia="Times New Roman" w:cs="Arial"/>
          <w:iCs/>
          <w:strike/>
          <w:lang w:val="es-ES"/>
        </w:rPr>
        <w:t xml:space="preserve"> de que en la Tercera Reunión de Signatarios del Memorando de Entendimiento sobre aves rapaces, el águila esteparia fue identificada como una especie de alta prioridad para el desarrollo de un Plan de Acción Internacional de Especies Individuales en consonancia con la "Carta de propuesta sobre la necesidad de crear un plan de acción global para el águila esteparia" enviada al MdE sobre aves rapaces por la II Conferencia Internacional Científica y Práctica "Águilas del Paleártico: Estudio y Conservación" en septiembre de 2018, que pedía a la CMS avanzar en las medidas para la conservación del águila esteparia, y</w:t>
      </w:r>
    </w:p>
    <w:p w14:paraId="33EEC96D" w14:textId="77777777" w:rsidR="00C87E71" w:rsidRPr="006020BC" w:rsidRDefault="00C87E71" w:rsidP="00C87E71">
      <w:pPr>
        <w:spacing w:after="0" w:line="240" w:lineRule="auto"/>
        <w:jc w:val="both"/>
        <w:rPr>
          <w:rFonts w:cs="Arial"/>
          <w:i/>
          <w:iCs/>
          <w:u w:val="single"/>
          <w:lang w:val="es-ES"/>
        </w:rPr>
      </w:pPr>
    </w:p>
    <w:p w14:paraId="6AB232A3" w14:textId="48D003A7" w:rsidR="00C87E71" w:rsidRPr="00E977A0" w:rsidRDefault="00E977A0" w:rsidP="00C87E71">
      <w:pPr>
        <w:spacing w:after="0" w:line="240" w:lineRule="auto"/>
        <w:jc w:val="both"/>
        <w:rPr>
          <w:rFonts w:cs="Arial"/>
          <w:u w:val="single"/>
          <w:lang w:val="es-ES"/>
        </w:rPr>
      </w:pPr>
      <w:r w:rsidRPr="00286045">
        <w:rPr>
          <w:rFonts w:cs="Arial"/>
          <w:i/>
          <w:iCs/>
          <w:u w:val="single"/>
          <w:lang w:val="es-ES"/>
        </w:rPr>
        <w:t xml:space="preserve">Reconociendo </w:t>
      </w:r>
      <w:r w:rsidRPr="00286045">
        <w:rPr>
          <w:rFonts w:cs="Arial"/>
          <w:u w:val="single"/>
          <w:lang w:val="es-ES"/>
        </w:rPr>
        <w:t>el apoyo financiero y en especie de múltiples gobiernos, organizaciones y partes interesadas para respaldar la aplicación de la Meta 1.1 del Plan Estratégico de Samarcanda para las Especies Migratorias 2024-2032, mediante la elaboración de planes de acción para especies como instrumentos para la cooperación eficaz en las acciones de conservación y gestión, y</w:t>
      </w:r>
    </w:p>
    <w:p w14:paraId="514D8176" w14:textId="77777777" w:rsidR="00C87E71" w:rsidRPr="00E977A0" w:rsidRDefault="00C87E71" w:rsidP="00C87E71">
      <w:pPr>
        <w:spacing w:after="0" w:line="240" w:lineRule="auto"/>
        <w:jc w:val="both"/>
        <w:rPr>
          <w:rFonts w:cs="Arial"/>
          <w:i/>
          <w:iCs/>
          <w:lang w:val="es-ES"/>
        </w:rPr>
      </w:pPr>
    </w:p>
    <w:p w14:paraId="256C7B70" w14:textId="08162F6E" w:rsidR="00C87E71" w:rsidRPr="00CB56AE" w:rsidRDefault="00CB56AE" w:rsidP="00C87E71">
      <w:pPr>
        <w:spacing w:after="0" w:line="240" w:lineRule="auto"/>
        <w:jc w:val="both"/>
        <w:rPr>
          <w:rFonts w:cs="Arial"/>
          <w:highlight w:val="yellow"/>
          <w:lang w:val="es-ES"/>
        </w:rPr>
      </w:pPr>
      <w:r w:rsidRPr="00CB56AE">
        <w:rPr>
          <w:rFonts w:cs="Arial"/>
          <w:i/>
          <w:lang w:val="es-ES"/>
        </w:rPr>
        <w:t>Tomando nota</w:t>
      </w:r>
      <w:r w:rsidRPr="00CB56AE">
        <w:rPr>
          <w:rFonts w:cs="Arial"/>
          <w:iCs/>
          <w:lang w:val="es-ES"/>
        </w:rPr>
        <w:t xml:space="preserve"> de la importancia de los planes de acción para las especies como contribución al Marco Mundial de Biodiversidad de Kunming-Montreal para detener e invertir la pérdida de biodiversidad y, en particular, detener las extinciones inducidas por el hombre y reducir significativamente el riesgo de extinción de especies, así como para mantener y restaurar la diversidad genética dentro y entre las poblaciones de especies silvestres,</w:t>
      </w:r>
    </w:p>
    <w:p w14:paraId="4DC83CEC" w14:textId="77777777" w:rsidR="00C87E71" w:rsidRPr="00CB56AE" w:rsidRDefault="00C87E71" w:rsidP="00C87E71">
      <w:pPr>
        <w:spacing w:after="0" w:line="240" w:lineRule="auto"/>
        <w:rPr>
          <w:rFonts w:cs="Arial"/>
          <w:highlight w:val="yellow"/>
          <w:lang w:val="es-ES"/>
        </w:rPr>
      </w:pPr>
    </w:p>
    <w:p w14:paraId="15D5FD48" w14:textId="77777777" w:rsidR="00C87E71" w:rsidRPr="00CB56AE" w:rsidRDefault="00C87E71" w:rsidP="00C87E71">
      <w:pPr>
        <w:spacing w:after="0" w:line="240" w:lineRule="auto"/>
        <w:rPr>
          <w:rFonts w:cs="Arial"/>
          <w:highlight w:val="yellow"/>
          <w:lang w:val="es-ES"/>
        </w:rPr>
      </w:pPr>
    </w:p>
    <w:p w14:paraId="0A31D4CB" w14:textId="77777777" w:rsidR="00C65701" w:rsidRPr="00C65701" w:rsidRDefault="00C65701" w:rsidP="00C65701">
      <w:pPr>
        <w:suppressAutoHyphens/>
        <w:spacing w:after="0" w:line="240" w:lineRule="auto"/>
        <w:jc w:val="center"/>
        <w:rPr>
          <w:rFonts w:eastAsia="MS Mincho" w:cs="Arial"/>
          <w:color w:val="000000"/>
          <w:lang w:val="es-ES" w:eastAsia="es-ES"/>
        </w:rPr>
      </w:pPr>
      <w:r w:rsidRPr="00C65701">
        <w:rPr>
          <w:rFonts w:eastAsia="MS Mincho"/>
          <w:i/>
          <w:color w:val="000000"/>
          <w:lang w:val="es-ES" w:eastAsia="es-ES"/>
        </w:rPr>
        <w:t>La Conferencia de las Partes en la</w:t>
      </w:r>
    </w:p>
    <w:p w14:paraId="34BD1849" w14:textId="77777777" w:rsidR="00C65701" w:rsidRPr="00C65701" w:rsidRDefault="00C65701" w:rsidP="00C65701">
      <w:pPr>
        <w:suppressAutoHyphens/>
        <w:spacing w:after="0" w:line="240" w:lineRule="auto"/>
        <w:jc w:val="center"/>
        <w:rPr>
          <w:rFonts w:eastAsia="MS Mincho" w:cs="Arial"/>
          <w:i/>
          <w:iCs/>
          <w:color w:val="000000"/>
          <w:lang w:val="es-ES" w:eastAsia="es-ES"/>
        </w:rPr>
      </w:pPr>
      <w:r w:rsidRPr="00C65701">
        <w:rPr>
          <w:rFonts w:eastAsia="MS Mincho"/>
          <w:i/>
          <w:color w:val="000000"/>
          <w:lang w:val="es-ES" w:eastAsia="es-ES"/>
        </w:rPr>
        <w:t>Convención sobre la Conservación de las Especies Migratorias de Animales Silvestres</w:t>
      </w:r>
    </w:p>
    <w:p w14:paraId="3744D471" w14:textId="77777777" w:rsidR="00C87E71" w:rsidRPr="00C65701" w:rsidRDefault="00C87E71" w:rsidP="00C87E71">
      <w:pPr>
        <w:adjustRightInd w:val="0"/>
        <w:spacing w:after="0" w:line="240" w:lineRule="auto"/>
        <w:jc w:val="both"/>
        <w:rPr>
          <w:rFonts w:cs="Arial"/>
          <w:highlight w:val="yellow"/>
          <w:lang w:val="es-ES"/>
        </w:rPr>
      </w:pPr>
    </w:p>
    <w:p w14:paraId="6696B3B6" w14:textId="77777777" w:rsidR="00C87E71" w:rsidRPr="00C65701" w:rsidRDefault="00C87E71" w:rsidP="00C87E71">
      <w:pPr>
        <w:adjustRightInd w:val="0"/>
        <w:spacing w:after="0" w:line="240" w:lineRule="auto"/>
        <w:jc w:val="both"/>
        <w:rPr>
          <w:rFonts w:cs="Arial"/>
          <w:highlight w:val="yellow"/>
          <w:lang w:val="es-ES"/>
        </w:rPr>
      </w:pPr>
    </w:p>
    <w:p w14:paraId="32142133" w14:textId="77777777" w:rsidR="00B36A37" w:rsidRPr="00B36A37" w:rsidRDefault="00B36A37" w:rsidP="00B36A37">
      <w:pPr>
        <w:widowControl w:val="0"/>
        <w:numPr>
          <w:ilvl w:val="0"/>
          <w:numId w:val="22"/>
        </w:numPr>
        <w:suppressAutoHyphens/>
        <w:autoSpaceDE w:val="0"/>
        <w:autoSpaceDN w:val="0"/>
        <w:spacing w:after="80" w:line="240" w:lineRule="auto"/>
        <w:ind w:left="540" w:hanging="540"/>
        <w:jc w:val="both"/>
        <w:textAlignment w:val="baseline"/>
        <w:rPr>
          <w:rFonts w:cs="Arial"/>
          <w:lang w:val="es-ES" w:eastAsia="es-ES"/>
        </w:rPr>
      </w:pPr>
      <w:bookmarkStart w:id="10" w:name="_Hlk499195752"/>
      <w:r w:rsidRPr="00B36A37">
        <w:rPr>
          <w:rFonts w:cs="Arial"/>
          <w:i/>
          <w:lang w:val="es-ES" w:eastAsia="es-ES"/>
        </w:rPr>
        <w:t xml:space="preserve">Adopta </w:t>
      </w:r>
      <w:r w:rsidRPr="00B36A37">
        <w:rPr>
          <w:rFonts w:cs="Arial"/>
          <w:lang w:val="es-ES" w:eastAsia="es-ES"/>
        </w:rPr>
        <w:t>los siguientes planes de acción para especies tal como fueron presentados a la COP12:</w:t>
      </w:r>
    </w:p>
    <w:p w14:paraId="494A68DC" w14:textId="77777777" w:rsidR="00B36A37" w:rsidRPr="00B36A37" w:rsidRDefault="00B36A37" w:rsidP="00B36A37">
      <w:pPr>
        <w:suppressAutoHyphens/>
        <w:spacing w:after="80" w:line="240" w:lineRule="auto"/>
        <w:ind w:left="540"/>
        <w:jc w:val="both"/>
        <w:rPr>
          <w:rFonts w:cs="Arial"/>
          <w:lang w:val="es-ES" w:eastAsia="es-ES"/>
        </w:rPr>
      </w:pPr>
      <w:r w:rsidRPr="00B36A37">
        <w:rPr>
          <w:rFonts w:cs="Arial"/>
          <w:lang w:val="es-ES" w:eastAsia="es-ES"/>
        </w:rPr>
        <w:t>UNEP/CMS/COP12/Doc.24.1.7.- Plan de Acción para el zarapito siberiano;</w:t>
      </w:r>
    </w:p>
    <w:p w14:paraId="46A596C4" w14:textId="77777777" w:rsidR="00B36A37" w:rsidRPr="00B36A37" w:rsidRDefault="00B36A37" w:rsidP="00B36A37">
      <w:pPr>
        <w:suppressAutoHyphens/>
        <w:spacing w:after="80" w:line="240" w:lineRule="auto"/>
        <w:ind w:left="540"/>
        <w:jc w:val="both"/>
        <w:rPr>
          <w:rFonts w:cs="Arial"/>
          <w:lang w:val="es-ES" w:eastAsia="es-ES"/>
        </w:rPr>
      </w:pPr>
      <w:r w:rsidRPr="00B36A37">
        <w:rPr>
          <w:rFonts w:cs="Arial"/>
          <w:lang w:val="es-ES" w:eastAsia="es-ES"/>
        </w:rPr>
        <w:t>UNEP/CMS/COP12/Doc.24.1.8.- Plan de Acción para el porrón de Baer;</w:t>
      </w:r>
    </w:p>
    <w:p w14:paraId="4946A4DB" w14:textId="5995A4AF" w:rsidR="00C87E71" w:rsidRDefault="00B36A37" w:rsidP="00B36A37">
      <w:pPr>
        <w:adjustRightInd w:val="0"/>
        <w:spacing w:after="0" w:line="240" w:lineRule="auto"/>
        <w:ind w:left="540"/>
        <w:jc w:val="both"/>
        <w:rPr>
          <w:rFonts w:cs="Arial"/>
          <w:lang w:val="es-ES" w:eastAsia="es-ES"/>
        </w:rPr>
      </w:pPr>
      <w:r w:rsidRPr="00B36A37">
        <w:rPr>
          <w:rFonts w:cs="Arial"/>
          <w:lang w:val="es-ES" w:eastAsia="es-ES"/>
        </w:rPr>
        <w:t>UNEP/CMS/COP12/Doc.24.1.9.- Plan de Acción para la carraca europea;</w:t>
      </w:r>
    </w:p>
    <w:p w14:paraId="1B50AD91" w14:textId="77777777" w:rsidR="009B6BC0" w:rsidRDefault="009B6BC0" w:rsidP="00B36A37">
      <w:pPr>
        <w:adjustRightInd w:val="0"/>
        <w:spacing w:after="0" w:line="240" w:lineRule="auto"/>
        <w:ind w:left="540"/>
        <w:jc w:val="both"/>
        <w:rPr>
          <w:rFonts w:cs="Arial"/>
          <w:lang w:val="es-ES" w:eastAsia="es-ES"/>
        </w:rPr>
      </w:pPr>
    </w:p>
    <w:p w14:paraId="721CC486" w14:textId="77777777" w:rsidR="009B6BC0" w:rsidRPr="009B6BC0" w:rsidRDefault="009B6BC0" w:rsidP="009B6BC0">
      <w:pPr>
        <w:widowControl w:val="0"/>
        <w:numPr>
          <w:ilvl w:val="0"/>
          <w:numId w:val="22"/>
        </w:numPr>
        <w:tabs>
          <w:tab w:val="left" w:pos="540"/>
        </w:tabs>
        <w:suppressAutoHyphens/>
        <w:autoSpaceDE w:val="0"/>
        <w:autoSpaceDN w:val="0"/>
        <w:spacing w:after="80" w:line="240" w:lineRule="auto"/>
        <w:ind w:left="540" w:hanging="540"/>
        <w:contextualSpacing/>
        <w:jc w:val="both"/>
        <w:textAlignment w:val="baseline"/>
        <w:rPr>
          <w:lang w:val="es-ES"/>
        </w:rPr>
      </w:pPr>
      <w:r w:rsidRPr="009B6BC0">
        <w:rPr>
          <w:i/>
          <w:iCs/>
          <w:lang w:val="es-ES"/>
        </w:rPr>
        <w:t>Adopta</w:t>
      </w:r>
      <w:r w:rsidRPr="009B6BC0">
        <w:rPr>
          <w:lang w:val="es-ES"/>
        </w:rPr>
        <w:t xml:space="preserve"> los siguientes planes de acción para especies, tal como fueron presentados a la COP14:</w:t>
      </w:r>
    </w:p>
    <w:p w14:paraId="54AC428D" w14:textId="77777777" w:rsidR="009B6BC0" w:rsidRPr="009B6BC0" w:rsidRDefault="009B6BC0" w:rsidP="009B6BC0">
      <w:pPr>
        <w:tabs>
          <w:tab w:val="left" w:pos="540"/>
        </w:tabs>
        <w:suppressAutoHyphens/>
        <w:adjustRightInd w:val="0"/>
        <w:spacing w:after="80" w:line="240" w:lineRule="auto"/>
        <w:ind w:left="540"/>
        <w:jc w:val="both"/>
        <w:rPr>
          <w:lang w:val="es-ES"/>
        </w:rPr>
      </w:pPr>
      <w:r w:rsidRPr="009B6BC0">
        <w:rPr>
          <w:lang w:val="es-ES"/>
        </w:rPr>
        <w:t xml:space="preserve">UNEP/CMS/COP14/Doc.28.5.2/Rev.1 - </w:t>
      </w:r>
      <w:r w:rsidRPr="009B6BC0">
        <w:rPr>
          <w:i/>
          <w:iCs/>
          <w:lang w:val="es-ES"/>
        </w:rPr>
        <w:t>Plan de Acción Internacional de Especies Individuales para la conservación del rabihorcado de la Christmas</w:t>
      </w:r>
      <w:r w:rsidRPr="009B6BC0">
        <w:rPr>
          <w:lang w:val="es-ES"/>
        </w:rPr>
        <w:t>;</w:t>
      </w:r>
    </w:p>
    <w:p w14:paraId="2C632204" w14:textId="6F81F2D0" w:rsidR="009B6BC0" w:rsidRPr="00B36A37" w:rsidRDefault="009B6BC0" w:rsidP="009B6BC0">
      <w:pPr>
        <w:adjustRightInd w:val="0"/>
        <w:spacing w:after="0" w:line="240" w:lineRule="auto"/>
        <w:ind w:left="540"/>
        <w:jc w:val="both"/>
        <w:rPr>
          <w:rFonts w:cs="Arial"/>
          <w:highlight w:val="yellow"/>
          <w:lang w:val="es-ES"/>
        </w:rPr>
      </w:pPr>
      <w:r w:rsidRPr="009B6BC0">
        <w:rPr>
          <w:lang w:val="es-ES"/>
        </w:rPr>
        <w:t xml:space="preserve">UNEP/CMS/COP14/Doc.28.5.3/Rev.1 - </w:t>
      </w:r>
      <w:r w:rsidRPr="009B6BC0">
        <w:rPr>
          <w:i/>
          <w:iCs/>
          <w:lang w:val="es-ES"/>
        </w:rPr>
        <w:t>Plan de Acción para la avutarda en Asia</w:t>
      </w:r>
      <w:r w:rsidRPr="009B6BC0">
        <w:rPr>
          <w:lang w:val="es-ES"/>
        </w:rPr>
        <w:t>;</w:t>
      </w:r>
    </w:p>
    <w:p w14:paraId="362F4385" w14:textId="77777777" w:rsidR="00C87E71" w:rsidRDefault="00C87E71" w:rsidP="00C87E71">
      <w:pPr>
        <w:adjustRightInd w:val="0"/>
        <w:spacing w:after="0" w:line="240" w:lineRule="auto"/>
        <w:ind w:left="720"/>
        <w:jc w:val="both"/>
        <w:rPr>
          <w:rFonts w:cs="Arial"/>
          <w:highlight w:val="yellow"/>
          <w:lang w:val="es-ES"/>
        </w:rPr>
      </w:pPr>
    </w:p>
    <w:p w14:paraId="2B7B0326" w14:textId="77777777" w:rsidR="00D226C6" w:rsidRPr="00286045" w:rsidRDefault="00D226C6" w:rsidP="00D226C6">
      <w:pPr>
        <w:adjustRightInd w:val="0"/>
        <w:spacing w:after="0" w:line="240" w:lineRule="auto"/>
        <w:jc w:val="both"/>
        <w:rPr>
          <w:rFonts w:cs="Arial"/>
          <w:u w:val="single"/>
          <w:lang w:val="es-ES"/>
        </w:rPr>
      </w:pPr>
      <w:r w:rsidRPr="00286045">
        <w:rPr>
          <w:rFonts w:cs="Arial"/>
          <w:u w:val="single"/>
          <w:lang w:val="es-ES"/>
        </w:rPr>
        <w:lastRenderedPageBreak/>
        <w:t xml:space="preserve">2.bis </w:t>
      </w:r>
      <w:r w:rsidRPr="00286045">
        <w:rPr>
          <w:rFonts w:cs="Arial"/>
          <w:i/>
          <w:iCs/>
          <w:u w:val="single"/>
          <w:lang w:val="es-ES"/>
        </w:rPr>
        <w:t>Adopta</w:t>
      </w:r>
      <w:r w:rsidRPr="00286045">
        <w:rPr>
          <w:rFonts w:cs="Arial"/>
          <w:u w:val="single"/>
          <w:lang w:val="es-ES"/>
        </w:rPr>
        <w:t xml:space="preserve"> los siguientes planes de acción para especies, tal como fueron presentados a la COP15:</w:t>
      </w:r>
    </w:p>
    <w:p w14:paraId="2934A066" w14:textId="5EBE5C18" w:rsidR="00D226C6" w:rsidRPr="00286045" w:rsidRDefault="00D226C6" w:rsidP="00D226C6">
      <w:pPr>
        <w:adjustRightInd w:val="0"/>
        <w:spacing w:after="0" w:line="240" w:lineRule="auto"/>
        <w:ind w:left="540"/>
        <w:jc w:val="both"/>
        <w:rPr>
          <w:rFonts w:cs="Arial"/>
          <w:u w:val="single"/>
          <w:lang w:val="es-ES"/>
        </w:rPr>
      </w:pPr>
      <w:r w:rsidRPr="00286045">
        <w:rPr>
          <w:rFonts w:cs="Arial"/>
          <w:u w:val="single"/>
          <w:lang w:val="es-ES"/>
        </w:rPr>
        <w:t>UNEP/CMS/COP15/Doc.</w:t>
      </w:r>
      <w:r w:rsidR="000B14ED">
        <w:rPr>
          <w:rFonts w:cs="Arial"/>
          <w:u w:val="single"/>
          <w:lang w:val="es-ES"/>
        </w:rPr>
        <w:t>26.4.</w:t>
      </w:r>
      <w:r w:rsidR="00D501F9">
        <w:rPr>
          <w:rFonts w:cs="Arial"/>
          <w:u w:val="single"/>
          <w:lang w:val="es-ES"/>
        </w:rPr>
        <w:t>2</w:t>
      </w:r>
      <w:r w:rsidRPr="00286045">
        <w:rPr>
          <w:rFonts w:cs="Arial"/>
          <w:u w:val="single"/>
          <w:lang w:val="es-ES"/>
        </w:rPr>
        <w:t xml:space="preserve"> - </w:t>
      </w:r>
      <w:r w:rsidRPr="00286045">
        <w:rPr>
          <w:rFonts w:cs="Arial"/>
          <w:i/>
          <w:iCs/>
          <w:u w:val="single"/>
          <w:lang w:val="es-ES"/>
        </w:rPr>
        <w:t>Plan de Acción Multi-especie para la Conservación de las avutardas de África, Eurasia y Australia (MsAP sobre Avutardas),</w:t>
      </w:r>
      <w:r w:rsidRPr="00286045">
        <w:rPr>
          <w:rFonts w:cs="Arial"/>
          <w:u w:val="single"/>
          <w:lang w:val="es-ES"/>
        </w:rPr>
        <w:t xml:space="preserve"> en lo que respecta a las especies de avutardas incluidas en la CMS;</w:t>
      </w:r>
    </w:p>
    <w:p w14:paraId="09C1E16B" w14:textId="02168C2A" w:rsidR="00C87E71" w:rsidRDefault="00D226C6" w:rsidP="00D226C6">
      <w:pPr>
        <w:adjustRightInd w:val="0"/>
        <w:spacing w:after="0" w:line="240" w:lineRule="auto"/>
        <w:ind w:left="540"/>
        <w:jc w:val="both"/>
        <w:rPr>
          <w:rFonts w:cs="Arial"/>
          <w:u w:val="single"/>
          <w:lang w:val="es-ES"/>
        </w:rPr>
      </w:pPr>
      <w:r w:rsidRPr="00286045">
        <w:rPr>
          <w:rFonts w:cs="Arial"/>
          <w:u w:val="single"/>
          <w:lang w:val="es-ES"/>
        </w:rPr>
        <w:t>UNEP/CMS/COP15/Doc.</w:t>
      </w:r>
      <w:r w:rsidR="00D67748">
        <w:rPr>
          <w:rFonts w:cs="Arial"/>
          <w:u w:val="single"/>
          <w:lang w:val="es-ES"/>
        </w:rPr>
        <w:t>26.4.3</w:t>
      </w:r>
      <w:r w:rsidRPr="00286045">
        <w:rPr>
          <w:rFonts w:cs="Arial"/>
          <w:u w:val="single"/>
          <w:lang w:val="es-ES"/>
        </w:rPr>
        <w:t xml:space="preserve"> - </w:t>
      </w:r>
      <w:r w:rsidRPr="00286045">
        <w:rPr>
          <w:rFonts w:cs="Arial"/>
          <w:i/>
          <w:iCs/>
          <w:u w:val="single"/>
          <w:lang w:val="es-ES"/>
        </w:rPr>
        <w:t>Plan de Acción Mundial para el águila esteparia</w:t>
      </w:r>
      <w:r w:rsidR="00C87E71" w:rsidRPr="00D226C6">
        <w:rPr>
          <w:rFonts w:cs="Arial"/>
          <w:u w:val="single"/>
          <w:lang w:val="es-ES"/>
        </w:rPr>
        <w:t>;</w:t>
      </w:r>
    </w:p>
    <w:p w14:paraId="08AFCC7D" w14:textId="77777777" w:rsidR="00D226C6" w:rsidRPr="00D226C6" w:rsidRDefault="00D226C6" w:rsidP="00D226C6">
      <w:pPr>
        <w:adjustRightInd w:val="0"/>
        <w:spacing w:after="0" w:line="240" w:lineRule="auto"/>
        <w:ind w:left="540"/>
        <w:jc w:val="both"/>
        <w:rPr>
          <w:rFonts w:cs="Arial"/>
          <w:u w:val="single"/>
          <w:lang w:val="es-ES"/>
        </w:rPr>
      </w:pPr>
    </w:p>
    <w:p w14:paraId="2B877499" w14:textId="77777777" w:rsidR="009D0F92" w:rsidRPr="009D0F92" w:rsidRDefault="009D0F92" w:rsidP="009D0F92">
      <w:pPr>
        <w:widowControl w:val="0"/>
        <w:numPr>
          <w:ilvl w:val="0"/>
          <w:numId w:val="22"/>
        </w:numPr>
        <w:tabs>
          <w:tab w:val="left" w:pos="540"/>
        </w:tabs>
        <w:suppressAutoHyphens/>
        <w:autoSpaceDE w:val="0"/>
        <w:autoSpaceDN w:val="0"/>
        <w:spacing w:after="80" w:line="240" w:lineRule="auto"/>
        <w:ind w:left="547" w:hanging="540"/>
        <w:jc w:val="both"/>
        <w:textAlignment w:val="baseline"/>
        <w:rPr>
          <w:rFonts w:eastAsia="Times New Roman" w:cs="Arial"/>
          <w:strike/>
          <w:lang w:val="es-ES" w:eastAsia="es-ES"/>
        </w:rPr>
      </w:pPr>
      <w:r w:rsidRPr="009D0F92">
        <w:rPr>
          <w:rFonts w:eastAsia="Times New Roman" w:cs="Arial"/>
          <w:i/>
          <w:strike/>
          <w:lang w:val="es-ES" w:eastAsia="es-ES"/>
        </w:rPr>
        <w:t>Reconoce</w:t>
      </w:r>
      <w:r w:rsidRPr="009D0F92">
        <w:rPr>
          <w:rFonts w:eastAsia="Times New Roman" w:cs="Arial"/>
          <w:strike/>
          <w:lang w:val="es-ES" w:eastAsia="es-ES"/>
        </w:rPr>
        <w:t xml:space="preserve"> la adopción de los Planes de Acción para la malvasía cabeciblanca, la tórtola europea y el pelícano ceñudo por la 48</w:t>
      </w:r>
      <w:r w:rsidRPr="009D0F92">
        <w:rPr>
          <w:rFonts w:eastAsia="Times New Roman" w:cs="Arial"/>
          <w:strike/>
          <w:vertAlign w:val="superscript"/>
          <w:lang w:val="es-ES" w:eastAsia="es-ES"/>
        </w:rPr>
        <w:t>a</w:t>
      </w:r>
      <w:r w:rsidRPr="009D0F92">
        <w:rPr>
          <w:rFonts w:eastAsia="Times New Roman" w:cs="Arial"/>
          <w:strike/>
          <w:lang w:val="es-ES" w:eastAsia="es-ES"/>
        </w:rPr>
        <w:t xml:space="preserve"> Reunión del Comité Permanente, tal como fueron presentados en los documentos, de conformidad con su mandato desde la 12ª Reunión de la Conferencia de las Partes:</w:t>
      </w:r>
    </w:p>
    <w:p w14:paraId="0690D70B" w14:textId="77777777" w:rsidR="009D0F92" w:rsidRPr="009D0F92" w:rsidRDefault="009D0F92" w:rsidP="009D0F92">
      <w:pPr>
        <w:widowControl w:val="0"/>
        <w:tabs>
          <w:tab w:val="left" w:pos="540"/>
        </w:tabs>
        <w:suppressAutoHyphens/>
        <w:autoSpaceDE w:val="0"/>
        <w:autoSpaceDN w:val="0"/>
        <w:adjustRightInd w:val="0"/>
        <w:spacing w:after="80" w:line="240" w:lineRule="auto"/>
        <w:ind w:left="547"/>
        <w:jc w:val="both"/>
        <w:rPr>
          <w:rFonts w:eastAsia="Times New Roman" w:cs="Arial"/>
          <w:strike/>
          <w:lang w:val="es-ES"/>
        </w:rPr>
      </w:pPr>
      <w:r w:rsidRPr="009D0F92">
        <w:rPr>
          <w:rFonts w:eastAsia="Times New Roman" w:cs="Arial"/>
          <w:strike/>
          <w:lang w:val="es-ES"/>
        </w:rPr>
        <w:t xml:space="preserve">UNEP/CMS/StC48/Doc.18 </w:t>
      </w:r>
      <w:r w:rsidRPr="009D0F92">
        <w:rPr>
          <w:rFonts w:eastAsia="Times New Roman" w:cs="Arial"/>
          <w:i/>
          <w:strike/>
          <w:lang w:val="es-ES"/>
        </w:rPr>
        <w:t>Adopción de Planes de Acción para especies de aves</w:t>
      </w:r>
      <w:r w:rsidRPr="009D0F92">
        <w:rPr>
          <w:rFonts w:eastAsia="Times New Roman" w:cs="Arial"/>
          <w:strike/>
          <w:lang w:val="es-ES"/>
        </w:rPr>
        <w:t>;</w:t>
      </w:r>
    </w:p>
    <w:p w14:paraId="7D968314" w14:textId="77777777" w:rsidR="009D0F92" w:rsidRPr="009D0F92" w:rsidRDefault="009D0F92" w:rsidP="009D0F92">
      <w:pPr>
        <w:widowControl w:val="0"/>
        <w:tabs>
          <w:tab w:val="left" w:pos="540"/>
        </w:tabs>
        <w:suppressAutoHyphens/>
        <w:autoSpaceDE w:val="0"/>
        <w:autoSpaceDN w:val="0"/>
        <w:adjustRightInd w:val="0"/>
        <w:spacing w:after="80" w:line="240" w:lineRule="auto"/>
        <w:ind w:left="547"/>
        <w:jc w:val="both"/>
        <w:rPr>
          <w:rFonts w:eastAsia="Times New Roman" w:cs="Arial"/>
          <w:strike/>
          <w:lang w:val="es-ES"/>
        </w:rPr>
      </w:pPr>
      <w:r w:rsidRPr="009D0F92">
        <w:rPr>
          <w:rFonts w:eastAsia="Times New Roman" w:cs="Arial"/>
          <w:strike/>
          <w:lang w:val="es-ES"/>
        </w:rPr>
        <w:t xml:space="preserve">UNEP/CMS/StC48/Doc.18/Anexo 1 </w:t>
      </w:r>
      <w:r w:rsidRPr="009D0F92">
        <w:rPr>
          <w:rFonts w:eastAsia="Times New Roman" w:cs="Arial"/>
          <w:i/>
          <w:strike/>
          <w:lang w:val="es-ES"/>
        </w:rPr>
        <w:t>Plan de Acción Internacional de Especies Individuales para la conservación de la malvasía cabeciblanca</w:t>
      </w:r>
      <w:r w:rsidRPr="009D0F92">
        <w:rPr>
          <w:rFonts w:eastAsia="Times New Roman" w:cs="Arial"/>
          <w:strike/>
          <w:lang w:val="es-ES"/>
        </w:rPr>
        <w:t>;</w:t>
      </w:r>
    </w:p>
    <w:p w14:paraId="122F9E6A" w14:textId="77777777" w:rsidR="009D0F92" w:rsidRPr="009D0F92" w:rsidRDefault="009D0F92" w:rsidP="009D0F92">
      <w:pPr>
        <w:widowControl w:val="0"/>
        <w:tabs>
          <w:tab w:val="left" w:pos="540"/>
        </w:tabs>
        <w:suppressAutoHyphens/>
        <w:autoSpaceDE w:val="0"/>
        <w:autoSpaceDN w:val="0"/>
        <w:adjustRightInd w:val="0"/>
        <w:spacing w:after="80" w:line="240" w:lineRule="auto"/>
        <w:ind w:left="547"/>
        <w:jc w:val="both"/>
        <w:rPr>
          <w:rFonts w:eastAsia="Times New Roman" w:cs="Arial"/>
          <w:strike/>
          <w:lang w:val="es-ES"/>
        </w:rPr>
      </w:pPr>
      <w:r w:rsidRPr="009D0F92">
        <w:rPr>
          <w:rFonts w:eastAsia="Times New Roman" w:cs="Arial"/>
          <w:strike/>
          <w:lang w:val="es-ES"/>
        </w:rPr>
        <w:t xml:space="preserve">UNEP/CMS/StC48/Doc.18/Anexo 2/Rev.1 </w:t>
      </w:r>
      <w:r w:rsidRPr="009D0F92">
        <w:rPr>
          <w:rFonts w:eastAsia="Times New Roman" w:cs="Arial"/>
          <w:i/>
          <w:strike/>
          <w:lang w:val="es-ES"/>
        </w:rPr>
        <w:t>Plan de Acción Internacional de Especies Individuales para la conservación de la tórtola europea</w:t>
      </w:r>
      <w:r w:rsidRPr="009D0F92">
        <w:rPr>
          <w:rFonts w:eastAsia="Times New Roman" w:cs="Arial"/>
          <w:strike/>
          <w:lang w:val="es-ES"/>
        </w:rPr>
        <w:t>;</w:t>
      </w:r>
    </w:p>
    <w:p w14:paraId="47DCFDA2" w14:textId="77777777" w:rsidR="009D0F92" w:rsidRPr="009D0F92" w:rsidRDefault="009D0F92" w:rsidP="009D0F92">
      <w:pPr>
        <w:tabs>
          <w:tab w:val="left" w:pos="540"/>
        </w:tabs>
        <w:suppressAutoHyphens/>
        <w:spacing w:after="0" w:line="240" w:lineRule="auto"/>
        <w:ind w:left="540"/>
        <w:jc w:val="both"/>
        <w:rPr>
          <w:rFonts w:eastAsia="Times New Roman" w:cs="Arial"/>
          <w:strike/>
          <w:lang w:val="es-ES"/>
        </w:rPr>
      </w:pPr>
      <w:r w:rsidRPr="009D0F92">
        <w:rPr>
          <w:rFonts w:eastAsia="Times New Roman" w:cs="Arial"/>
          <w:strike/>
          <w:lang w:val="es-ES"/>
        </w:rPr>
        <w:t xml:space="preserve">UNEP/CMS/StC48/Doc.18/Anexo 3 </w:t>
      </w:r>
      <w:r w:rsidRPr="009D0F92">
        <w:rPr>
          <w:rFonts w:eastAsia="Times New Roman" w:cs="Arial"/>
          <w:i/>
          <w:strike/>
          <w:lang w:val="es-ES"/>
        </w:rPr>
        <w:t>Plan de Acción Internacional de Especies Individuales para la conservación del pelícano ceñudo</w:t>
      </w:r>
      <w:r w:rsidRPr="009D0F92">
        <w:rPr>
          <w:rFonts w:eastAsia="Times New Roman" w:cs="Arial"/>
          <w:strike/>
          <w:lang w:val="es-ES"/>
        </w:rPr>
        <w:t>.</w:t>
      </w:r>
    </w:p>
    <w:p w14:paraId="6DF17C57" w14:textId="77777777" w:rsidR="00C87E71" w:rsidRPr="009D0F92" w:rsidRDefault="00C87E71" w:rsidP="00C87E71">
      <w:pPr>
        <w:adjustRightInd w:val="0"/>
        <w:spacing w:after="0" w:line="240" w:lineRule="auto"/>
        <w:ind w:left="20"/>
        <w:jc w:val="both"/>
        <w:rPr>
          <w:rFonts w:cs="Arial"/>
          <w:lang w:val="es-ES"/>
        </w:rPr>
      </w:pPr>
    </w:p>
    <w:bookmarkEnd w:id="10"/>
    <w:p w14:paraId="2289C3DA" w14:textId="0644F952" w:rsidR="00C87E71" w:rsidRPr="00875A72" w:rsidRDefault="00875A72" w:rsidP="00C87E71">
      <w:pPr>
        <w:adjustRightInd w:val="0"/>
        <w:spacing w:after="0" w:line="240" w:lineRule="auto"/>
        <w:ind w:left="540" w:hanging="540"/>
        <w:jc w:val="both"/>
        <w:rPr>
          <w:rFonts w:cs="Arial"/>
          <w:u w:val="single"/>
          <w:lang w:val="es-ES"/>
        </w:rPr>
      </w:pPr>
      <w:r w:rsidRPr="00286045">
        <w:rPr>
          <w:rFonts w:cs="Arial"/>
          <w:u w:val="single"/>
          <w:lang w:val="es-ES"/>
        </w:rPr>
        <w:t>3.bis</w:t>
      </w:r>
      <w:r w:rsidRPr="00286045">
        <w:rPr>
          <w:rFonts w:cs="Arial"/>
          <w:u w:val="single"/>
          <w:lang w:val="es-ES"/>
        </w:rPr>
        <w:tab/>
      </w:r>
      <w:r w:rsidRPr="00286045">
        <w:rPr>
          <w:rFonts w:cs="Arial"/>
          <w:i/>
          <w:iCs/>
          <w:u w:val="single"/>
          <w:lang w:val="es-ES"/>
        </w:rPr>
        <w:t>Decide</w:t>
      </w:r>
      <w:r w:rsidRPr="00286045">
        <w:rPr>
          <w:rFonts w:cs="Arial"/>
          <w:u w:val="single"/>
          <w:lang w:val="es-ES"/>
        </w:rPr>
        <w:t xml:space="preserve"> prorrogar la validez del Plan de Acción Internacional para Especies (ISSAP) relativo al pelícano ceñudo y del ISSAP relativo a la malvasía cabeciblanca, ambos adoptados por el Comité Permanente de la CMS en su 48.ª reunión, </w:t>
      </w:r>
      <w:r w:rsidRPr="00286045">
        <w:rPr>
          <w:iCs/>
          <w:u w:val="single"/>
          <w:lang w:val="es-ES"/>
        </w:rPr>
        <w:t xml:space="preserve">a fin de permitir la continuación de la aplicación en toda el área de distribución de las especies, bajo la coordinación de los </w:t>
      </w:r>
      <w:r w:rsidRPr="00286045">
        <w:rPr>
          <w:rFonts w:eastAsia="Times New Roman"/>
          <w:u w:val="single"/>
          <w:lang w:val="es-ES"/>
        </w:rPr>
        <w:t>Grupos de Trabajo internacionales pertinentes,</w:t>
      </w:r>
      <w:r w:rsidRPr="00286045">
        <w:rPr>
          <w:iCs/>
          <w:u w:val="single"/>
          <w:lang w:val="es-ES"/>
        </w:rPr>
        <w:t xml:space="preserve"> hasta que la Conferencia de las Partes adopte una nueva decisión sobre la posible prórroga, revisión, actualización o retiro de dichos ISSAP en coordinación con el </w:t>
      </w:r>
      <w:r w:rsidRPr="00286045">
        <w:rPr>
          <w:u w:val="single"/>
          <w:lang w:val="es-ES"/>
        </w:rPr>
        <w:t>AEWA y, en el caso del pelícano ceñudo, con la EAAFP</w:t>
      </w:r>
      <w:r w:rsidR="00C87E71" w:rsidRPr="00875A72">
        <w:rPr>
          <w:iCs/>
          <w:u w:val="single"/>
          <w:lang w:val="es-ES"/>
        </w:rPr>
        <w:t xml:space="preserve">; </w:t>
      </w:r>
    </w:p>
    <w:p w14:paraId="1A2B445C" w14:textId="77777777" w:rsidR="00C87E71" w:rsidRPr="00875A72" w:rsidRDefault="00C87E71" w:rsidP="00C87E71">
      <w:pPr>
        <w:spacing w:after="0" w:line="240" w:lineRule="auto"/>
        <w:jc w:val="both"/>
        <w:rPr>
          <w:rFonts w:cs="Arial"/>
          <w:lang w:val="es-ES"/>
        </w:rPr>
      </w:pPr>
    </w:p>
    <w:p w14:paraId="15B8B2E2" w14:textId="77777777" w:rsidR="004D3CCF" w:rsidRPr="004D3CCF" w:rsidRDefault="004D3CCF" w:rsidP="004D3CCF">
      <w:pPr>
        <w:widowControl w:val="0"/>
        <w:numPr>
          <w:ilvl w:val="0"/>
          <w:numId w:val="22"/>
        </w:numPr>
        <w:tabs>
          <w:tab w:val="left" w:pos="540"/>
        </w:tabs>
        <w:suppressAutoHyphens/>
        <w:autoSpaceDE w:val="0"/>
        <w:autoSpaceDN w:val="0"/>
        <w:spacing w:after="0" w:line="240" w:lineRule="auto"/>
        <w:ind w:left="540" w:hanging="540"/>
        <w:contextualSpacing/>
        <w:jc w:val="both"/>
        <w:textAlignment w:val="baseline"/>
        <w:rPr>
          <w:rFonts w:eastAsia="Times New Roman" w:cs="Arial"/>
          <w:lang w:val="es-ES" w:eastAsia="es-ES"/>
        </w:rPr>
      </w:pPr>
      <w:r w:rsidRPr="004D3CCF">
        <w:rPr>
          <w:rFonts w:cs="Arial"/>
          <w:i/>
          <w:lang w:val="es-ES" w:eastAsia="es-ES"/>
        </w:rPr>
        <w:t xml:space="preserve">Insta </w:t>
      </w:r>
      <w:r w:rsidRPr="004D3CCF">
        <w:rPr>
          <w:rFonts w:cs="Arial"/>
          <w:lang w:val="es-ES" w:eastAsia="es-ES"/>
        </w:rPr>
        <w:t>a</w:t>
      </w:r>
      <w:r w:rsidRPr="004D3CCF">
        <w:rPr>
          <w:rFonts w:cs="Arial"/>
          <w:i/>
          <w:lang w:val="es-ES" w:eastAsia="es-ES"/>
        </w:rPr>
        <w:t xml:space="preserve"> </w:t>
      </w:r>
      <w:r w:rsidRPr="004D3CCF">
        <w:rPr>
          <w:rFonts w:cs="Arial"/>
          <w:lang w:val="es-ES" w:eastAsia="es-ES"/>
        </w:rPr>
        <w:t xml:space="preserve">las Partes e </w:t>
      </w:r>
      <w:r w:rsidRPr="004D3CCF">
        <w:rPr>
          <w:rFonts w:cs="Arial"/>
          <w:i/>
          <w:lang w:val="es-ES" w:eastAsia="es-ES"/>
        </w:rPr>
        <w:t xml:space="preserve">invita </w:t>
      </w:r>
      <w:r w:rsidRPr="004D3CCF">
        <w:rPr>
          <w:rFonts w:cs="Arial"/>
          <w:lang w:val="es-ES" w:eastAsia="es-ES"/>
        </w:rPr>
        <w:t xml:space="preserve">a los Estados del área de distribución que no son Partes a que apliquen las disposiciones pertinentes de </w:t>
      </w:r>
      <w:r w:rsidRPr="004D3CCF">
        <w:rPr>
          <w:rFonts w:eastAsia="Times New Roman" w:cs="Arial"/>
          <w:lang w:val="es-ES" w:eastAsia="es-ES"/>
        </w:rPr>
        <w:t xml:space="preserve">todos los planes de acción para aves que han sido adoptados por la Conferencia de las Partes hasta la fecha;  </w:t>
      </w:r>
    </w:p>
    <w:p w14:paraId="69B33E0C" w14:textId="77777777" w:rsidR="004D3CCF" w:rsidRPr="004D3CCF" w:rsidRDefault="004D3CCF" w:rsidP="004D3CCF">
      <w:pPr>
        <w:widowControl w:val="0"/>
        <w:tabs>
          <w:tab w:val="left" w:pos="540"/>
        </w:tabs>
        <w:suppressAutoHyphens/>
        <w:autoSpaceDE w:val="0"/>
        <w:autoSpaceDN w:val="0"/>
        <w:spacing w:after="0" w:line="240" w:lineRule="auto"/>
        <w:ind w:left="540" w:hanging="540"/>
        <w:contextualSpacing/>
        <w:jc w:val="both"/>
        <w:textAlignment w:val="baseline"/>
        <w:rPr>
          <w:rFonts w:eastAsia="Times New Roman" w:cs="Arial"/>
          <w:lang w:val="es-ES" w:eastAsia="es-ES"/>
        </w:rPr>
      </w:pPr>
    </w:p>
    <w:p w14:paraId="1C604A2C" w14:textId="77777777" w:rsidR="004D3CCF" w:rsidRPr="004D3CCF" w:rsidRDefault="004D3CCF" w:rsidP="004D3CCF">
      <w:pPr>
        <w:widowControl w:val="0"/>
        <w:numPr>
          <w:ilvl w:val="0"/>
          <w:numId w:val="22"/>
        </w:numPr>
        <w:tabs>
          <w:tab w:val="left" w:pos="540"/>
        </w:tabs>
        <w:suppressAutoHyphens/>
        <w:autoSpaceDE w:val="0"/>
        <w:autoSpaceDN w:val="0"/>
        <w:spacing w:after="0" w:line="240" w:lineRule="auto"/>
        <w:ind w:left="540" w:hanging="540"/>
        <w:contextualSpacing/>
        <w:jc w:val="both"/>
        <w:textAlignment w:val="baseline"/>
        <w:rPr>
          <w:rFonts w:eastAsia="Times New Roman" w:cs="Arial"/>
          <w:lang w:val="es-ES" w:eastAsia="es-ES"/>
        </w:rPr>
      </w:pPr>
      <w:r w:rsidRPr="004D3CCF">
        <w:rPr>
          <w:rFonts w:cs="Arial"/>
          <w:i/>
          <w:lang w:val="es-ES" w:eastAsia="es-ES"/>
        </w:rPr>
        <w:t>Alienta</w:t>
      </w:r>
      <w:r w:rsidRPr="004D3CCF">
        <w:rPr>
          <w:rFonts w:cs="Arial"/>
          <w:lang w:val="es-ES" w:eastAsia="es-ES"/>
        </w:rPr>
        <w:t xml:space="preserve"> a otras Partes a proporcionar apoyo técnico y/o financiero para las actividades descritas en los planes de acción; y</w:t>
      </w:r>
    </w:p>
    <w:p w14:paraId="350A3E78" w14:textId="77777777" w:rsidR="004D3CCF" w:rsidRPr="004D3CCF" w:rsidRDefault="004D3CCF" w:rsidP="004D3CCF">
      <w:pPr>
        <w:tabs>
          <w:tab w:val="left" w:pos="540"/>
        </w:tabs>
        <w:suppressAutoHyphens/>
        <w:spacing w:after="0" w:line="240" w:lineRule="auto"/>
        <w:ind w:left="540" w:hanging="540"/>
        <w:contextualSpacing/>
        <w:rPr>
          <w:rFonts w:eastAsia="Times New Roman" w:cs="Arial"/>
          <w:lang w:val="es-ES" w:eastAsia="es-ES"/>
        </w:rPr>
      </w:pPr>
    </w:p>
    <w:p w14:paraId="650B5C2E" w14:textId="77777777" w:rsidR="004D3CCF" w:rsidRPr="004D3CCF" w:rsidRDefault="004D3CCF" w:rsidP="004D3CCF">
      <w:pPr>
        <w:widowControl w:val="0"/>
        <w:numPr>
          <w:ilvl w:val="0"/>
          <w:numId w:val="22"/>
        </w:numPr>
        <w:tabs>
          <w:tab w:val="left" w:pos="540"/>
        </w:tabs>
        <w:suppressAutoHyphens/>
        <w:autoSpaceDE w:val="0"/>
        <w:autoSpaceDN w:val="0"/>
        <w:spacing w:after="0" w:line="240" w:lineRule="auto"/>
        <w:ind w:left="540" w:hanging="540"/>
        <w:contextualSpacing/>
        <w:jc w:val="both"/>
        <w:textAlignment w:val="baseline"/>
        <w:rPr>
          <w:rFonts w:eastAsia="Times New Roman" w:cs="Arial"/>
          <w:lang w:val="es-ES" w:eastAsia="es-ES"/>
        </w:rPr>
      </w:pPr>
      <w:r w:rsidRPr="004D3CCF">
        <w:rPr>
          <w:i/>
          <w:lang w:val="es-ES"/>
        </w:rPr>
        <w:t xml:space="preserve">Solicita </w:t>
      </w:r>
      <w:r w:rsidRPr="004D3CCF">
        <w:rPr>
          <w:iCs/>
          <w:lang w:val="es-ES"/>
        </w:rPr>
        <w:t>a las Partes que informen sobre el progreso realizado en la aplicación de los planes de acción en cada reunión de la Conferencia de las Partes a través de sus informes nacionales</w:t>
      </w:r>
      <w:r w:rsidRPr="004D3CCF">
        <w:rPr>
          <w:iCs/>
          <w:strike/>
          <w:lang w:val="es-ES"/>
        </w:rPr>
        <w:t>, incluyendo con respecto al Plan de Acción para el escribano aureolado</w:t>
      </w:r>
      <w:r w:rsidRPr="004D3CCF">
        <w:rPr>
          <w:strike/>
          <w:lang w:val="es-ES"/>
        </w:rPr>
        <w:t xml:space="preserve"> y el Plan de Acción para el halcón pizarroso una vez finalizados</w:t>
      </w:r>
      <w:r w:rsidRPr="004D3CCF">
        <w:rPr>
          <w:lang w:val="es-ES"/>
        </w:rPr>
        <w:t>.</w:t>
      </w:r>
    </w:p>
    <w:p w14:paraId="17E039AB" w14:textId="77777777" w:rsidR="004D3CCF" w:rsidRPr="004D3CCF" w:rsidRDefault="004D3CCF" w:rsidP="00C87E71">
      <w:pPr>
        <w:spacing w:after="0" w:line="240" w:lineRule="auto"/>
        <w:jc w:val="both"/>
        <w:rPr>
          <w:rFonts w:cs="Arial"/>
          <w:lang w:val="es-ES"/>
        </w:rPr>
      </w:pPr>
    </w:p>
    <w:p w14:paraId="194B21CC" w14:textId="77777777" w:rsidR="00687F2A" w:rsidRPr="007E4905" w:rsidRDefault="00687F2A" w:rsidP="00C87E71">
      <w:pPr>
        <w:spacing w:after="0" w:line="240" w:lineRule="auto"/>
        <w:contextualSpacing/>
        <w:jc w:val="both"/>
        <w:rPr>
          <w:rFonts w:cs="Arial"/>
          <w:lang w:val="es-ES"/>
        </w:rPr>
      </w:pPr>
    </w:p>
    <w:p w14:paraId="69F2E271" w14:textId="77777777" w:rsidR="00687F2A" w:rsidRPr="007E4905" w:rsidRDefault="00687F2A" w:rsidP="00C87E71">
      <w:pPr>
        <w:spacing w:after="0" w:line="240" w:lineRule="auto"/>
        <w:contextualSpacing/>
        <w:jc w:val="both"/>
        <w:rPr>
          <w:lang w:val="es-ES"/>
        </w:rPr>
        <w:sectPr w:rsidR="00687F2A" w:rsidRPr="007E4905" w:rsidSect="00323406">
          <w:headerReference w:type="even" r:id="rId46"/>
          <w:headerReference w:type="default" r:id="rId47"/>
          <w:headerReference w:type="first" r:id="rId48"/>
          <w:footerReference w:type="first" r:id="rId49"/>
          <w:pgSz w:w="11906" w:h="16838" w:code="9"/>
          <w:pgMar w:top="1440" w:right="1440" w:bottom="1440" w:left="1440" w:header="720" w:footer="720" w:gutter="0"/>
          <w:cols w:space="720"/>
          <w:titlePg/>
          <w:docGrid w:linePitch="360"/>
        </w:sectPr>
      </w:pPr>
    </w:p>
    <w:p w14:paraId="43B4D57F" w14:textId="67F640F0" w:rsidR="009C0B12" w:rsidRPr="007E4905" w:rsidRDefault="00515CE8" w:rsidP="009C0B12">
      <w:pPr>
        <w:spacing w:after="0" w:line="240" w:lineRule="auto"/>
        <w:jc w:val="right"/>
        <w:rPr>
          <w:b/>
          <w:bCs/>
          <w:lang w:val="es-ES"/>
        </w:rPr>
      </w:pPr>
      <w:r w:rsidRPr="007E4905">
        <w:rPr>
          <w:b/>
          <w:bCs/>
          <w:lang w:val="es-ES"/>
        </w:rPr>
        <w:lastRenderedPageBreak/>
        <w:t>ANEXO 2</w:t>
      </w:r>
    </w:p>
    <w:p w14:paraId="0B6F4D52" w14:textId="77777777" w:rsidR="009C0B12" w:rsidRDefault="009C0B12" w:rsidP="009C0B12">
      <w:pPr>
        <w:spacing w:after="0" w:line="240" w:lineRule="auto"/>
        <w:jc w:val="both"/>
        <w:rPr>
          <w:highlight w:val="yellow"/>
          <w:lang w:val="es-ES"/>
        </w:rPr>
      </w:pPr>
    </w:p>
    <w:p w14:paraId="18823FE0" w14:textId="77777777" w:rsidR="00105439" w:rsidRPr="007E4905" w:rsidRDefault="00105439" w:rsidP="009C0B12">
      <w:pPr>
        <w:spacing w:after="0" w:line="240" w:lineRule="auto"/>
        <w:jc w:val="both"/>
        <w:rPr>
          <w:highlight w:val="yellow"/>
          <w:lang w:val="es-ES"/>
        </w:rPr>
      </w:pPr>
    </w:p>
    <w:p w14:paraId="47F5FC1C" w14:textId="5D091FD8" w:rsidR="009C0B12" w:rsidRPr="007E4905" w:rsidRDefault="00E47AC4" w:rsidP="009C0B12">
      <w:pPr>
        <w:spacing w:after="0" w:line="240" w:lineRule="auto"/>
        <w:jc w:val="center"/>
        <w:rPr>
          <w:lang w:val="es-ES"/>
        </w:rPr>
      </w:pPr>
      <w:r w:rsidRPr="007E4905">
        <w:rPr>
          <w:lang w:val="es-ES"/>
        </w:rPr>
        <w:t>PROYECTO DE DECISIONES</w:t>
      </w:r>
      <w:r w:rsidR="009C0B12" w:rsidRPr="007E4905">
        <w:rPr>
          <w:lang w:val="es-ES"/>
        </w:rPr>
        <w:t xml:space="preserve"> </w:t>
      </w:r>
    </w:p>
    <w:p w14:paraId="42D5964A" w14:textId="77777777" w:rsidR="009C0B12" w:rsidRPr="007E4905" w:rsidRDefault="009C0B12" w:rsidP="009C0B12">
      <w:pPr>
        <w:spacing w:after="0" w:line="240" w:lineRule="auto"/>
        <w:jc w:val="center"/>
        <w:rPr>
          <w:rFonts w:eastAsia="Times New Roman" w:cs="Arial"/>
          <w:b/>
          <w:bCs/>
          <w:highlight w:val="yellow"/>
          <w:lang w:val="es-ES"/>
        </w:rPr>
      </w:pPr>
    </w:p>
    <w:p w14:paraId="16F35FBD" w14:textId="6AF6C900" w:rsidR="009C0B12" w:rsidRPr="00515CE8" w:rsidRDefault="00515CE8" w:rsidP="009C0B12">
      <w:pPr>
        <w:spacing w:after="0" w:line="240" w:lineRule="auto"/>
        <w:jc w:val="center"/>
        <w:rPr>
          <w:rFonts w:eastAsia="Times New Roman" w:cs="Arial"/>
          <w:b/>
          <w:bCs/>
          <w:highlight w:val="yellow"/>
          <w:lang w:val="es-ES"/>
        </w:rPr>
      </w:pPr>
      <w:r>
        <w:rPr>
          <w:b/>
          <w:lang w:val="es-ES"/>
        </w:rPr>
        <w:t>PLANES DE ACCIÓN PARA LAS AVES</w:t>
      </w:r>
    </w:p>
    <w:p w14:paraId="11AC9ABF" w14:textId="77777777" w:rsidR="009C0B12" w:rsidRDefault="009C0B12" w:rsidP="009C0B12">
      <w:pPr>
        <w:spacing w:after="0" w:line="240" w:lineRule="auto"/>
        <w:jc w:val="center"/>
        <w:rPr>
          <w:rFonts w:eastAsia="Times New Roman" w:cs="Arial"/>
          <w:b/>
          <w:bCs/>
          <w:highlight w:val="yellow"/>
          <w:lang w:val="es-ES"/>
        </w:rPr>
      </w:pPr>
    </w:p>
    <w:p w14:paraId="0062D687" w14:textId="77777777" w:rsidR="00E47AC4" w:rsidRPr="00515CE8" w:rsidRDefault="00E47AC4" w:rsidP="009C0B12">
      <w:pPr>
        <w:spacing w:after="0" w:line="240" w:lineRule="auto"/>
        <w:jc w:val="center"/>
        <w:rPr>
          <w:rFonts w:eastAsia="Times New Roman" w:cs="Arial"/>
          <w:b/>
          <w:bCs/>
          <w:highlight w:val="yellow"/>
          <w:lang w:val="es-ES"/>
        </w:rPr>
      </w:pPr>
    </w:p>
    <w:p w14:paraId="7C8BD079" w14:textId="181DA8FD" w:rsidR="00E0478D" w:rsidRDefault="009C0B12" w:rsidP="00E0478D">
      <w:pPr>
        <w:pStyle w:val="Firstnumbering"/>
        <w:numPr>
          <w:ilvl w:val="0"/>
          <w:numId w:val="0"/>
        </w:numPr>
        <w:jc w:val="both"/>
        <w:rPr>
          <w:b/>
          <w:i/>
          <w:lang w:val="es-ES"/>
        </w:rPr>
      </w:pPr>
      <w:r w:rsidRPr="00672841">
        <w:rPr>
          <w:b/>
          <w:bCs/>
          <w:lang w:val="es-ES"/>
        </w:rPr>
        <w:t>15.AA</w:t>
      </w:r>
      <w:r w:rsidR="00672841">
        <w:rPr>
          <w:b/>
          <w:bCs/>
          <w:lang w:val="es-ES"/>
        </w:rPr>
        <w:tab/>
      </w:r>
      <w:r w:rsidR="00E0478D" w:rsidRPr="00672841">
        <w:rPr>
          <w:b/>
          <w:i/>
          <w:lang w:val="es-ES"/>
        </w:rPr>
        <w:t>Dir</w:t>
      </w:r>
      <w:r w:rsidR="00E0478D">
        <w:rPr>
          <w:b/>
          <w:i/>
          <w:lang w:val="es-ES"/>
        </w:rPr>
        <w:t>igido a la Secretaría</w:t>
      </w:r>
    </w:p>
    <w:p w14:paraId="524B44A9" w14:textId="77777777" w:rsidR="009C0B12" w:rsidRPr="00672841" w:rsidRDefault="009C0B12" w:rsidP="009C0B12">
      <w:pPr>
        <w:spacing w:after="0" w:line="240" w:lineRule="auto"/>
        <w:jc w:val="both"/>
        <w:rPr>
          <w:highlight w:val="yellow"/>
          <w:lang w:val="es-ES"/>
        </w:rPr>
      </w:pPr>
    </w:p>
    <w:p w14:paraId="2178D6AD" w14:textId="77777777" w:rsidR="00672841" w:rsidRPr="00672841" w:rsidRDefault="00672841" w:rsidP="00672841">
      <w:pPr>
        <w:spacing w:after="0" w:line="240" w:lineRule="auto"/>
        <w:ind w:left="900" w:hanging="900"/>
        <w:jc w:val="both"/>
        <w:rPr>
          <w:bCs/>
          <w:iCs/>
          <w:lang w:val="es-ES"/>
        </w:rPr>
      </w:pPr>
      <w:r w:rsidRPr="00672841">
        <w:rPr>
          <w:bCs/>
          <w:iCs/>
          <w:lang w:val="es-ES"/>
        </w:rPr>
        <w:t xml:space="preserve">La Secretaría deberá: </w:t>
      </w:r>
    </w:p>
    <w:p w14:paraId="33D06930" w14:textId="77777777" w:rsidR="00672841" w:rsidRPr="00672841" w:rsidRDefault="00672841" w:rsidP="00672841">
      <w:pPr>
        <w:spacing w:after="0" w:line="240" w:lineRule="auto"/>
        <w:jc w:val="both"/>
        <w:rPr>
          <w:bCs/>
          <w:iCs/>
          <w:lang w:val="es-ES"/>
        </w:rPr>
      </w:pPr>
    </w:p>
    <w:p w14:paraId="5D603512" w14:textId="0D460015" w:rsidR="00672841" w:rsidRDefault="00672841" w:rsidP="00672841">
      <w:pPr>
        <w:numPr>
          <w:ilvl w:val="0"/>
          <w:numId w:val="24"/>
        </w:numPr>
        <w:spacing w:after="0" w:line="240" w:lineRule="auto"/>
        <w:ind w:left="1440" w:hanging="540"/>
        <w:jc w:val="both"/>
        <w:rPr>
          <w:bCs/>
          <w:iCs/>
          <w:lang w:val="es-ES"/>
        </w:rPr>
      </w:pPr>
      <w:r w:rsidRPr="00672841">
        <w:rPr>
          <w:bCs/>
          <w:iCs/>
          <w:lang w:val="es-ES"/>
        </w:rPr>
        <w:t>poner los Planes de Acción en conocimiento de todos los Estados del área de distribución y organizaciones intergubernamentales pertinentes, invitar a aquellos Estados del área de distribución que todavía no son Partes de la CMS a ratificar o tramitar su acceso a la Convención (o por lo menos apoyar el Plan de Acción pertinente) e informar sobre la implementación de dichos planes de acción, y supervisar su aplicación durante el periodo entre sesiones hasta la 1</w:t>
      </w:r>
      <w:r w:rsidR="00BD51FB">
        <w:rPr>
          <w:bCs/>
          <w:iCs/>
          <w:lang w:val="es-ES"/>
        </w:rPr>
        <w:t>6</w:t>
      </w:r>
      <w:r w:rsidRPr="00672841">
        <w:rPr>
          <w:bCs/>
          <w:iCs/>
          <w:lang w:val="es-ES"/>
        </w:rPr>
        <w:t>a Reunión de la Conferencia de las Partes (COP15);</w:t>
      </w:r>
    </w:p>
    <w:p w14:paraId="4A797925" w14:textId="7E91862C" w:rsidR="00672841" w:rsidRDefault="003810D2" w:rsidP="00672841">
      <w:pPr>
        <w:spacing w:after="0" w:line="240" w:lineRule="auto"/>
        <w:ind w:left="1440"/>
        <w:jc w:val="both"/>
        <w:rPr>
          <w:bCs/>
          <w:iCs/>
          <w:lang w:val="es-ES"/>
        </w:rPr>
      </w:pPr>
      <w:r w:rsidRPr="003810D2">
        <w:rPr>
          <w:bCs/>
          <w:iCs/>
          <w:lang w:val="es-ES"/>
        </w:rPr>
        <w:t>supervisar la aplicación de estos planes de acción, en la medida de lo posible, durante el período entre sesiones hasta la 16ª reunión de la Conferencia de las Partes (COP16); y</w:t>
      </w:r>
    </w:p>
    <w:p w14:paraId="22EFBCD3" w14:textId="77777777" w:rsidR="003810D2" w:rsidRDefault="003810D2" w:rsidP="00672841">
      <w:pPr>
        <w:spacing w:after="0" w:line="240" w:lineRule="auto"/>
        <w:ind w:left="1440"/>
        <w:jc w:val="both"/>
        <w:rPr>
          <w:bCs/>
          <w:iCs/>
          <w:lang w:val="es-ES"/>
        </w:rPr>
      </w:pPr>
    </w:p>
    <w:p w14:paraId="1F4CF735" w14:textId="0B565E7D" w:rsidR="009C0B12" w:rsidRPr="00672841" w:rsidRDefault="00672841" w:rsidP="00672841">
      <w:pPr>
        <w:numPr>
          <w:ilvl w:val="0"/>
          <w:numId w:val="24"/>
        </w:numPr>
        <w:spacing w:after="0" w:line="240" w:lineRule="auto"/>
        <w:ind w:left="1440" w:hanging="540"/>
        <w:jc w:val="both"/>
        <w:rPr>
          <w:bCs/>
          <w:iCs/>
          <w:lang w:val="es-ES"/>
        </w:rPr>
      </w:pPr>
      <w:r w:rsidRPr="00672841">
        <w:rPr>
          <w:rFonts w:eastAsia="Calibri" w:cs="Arial"/>
          <w:bCs/>
          <w:iCs/>
          <w:lang w:val="es-ES"/>
        </w:rPr>
        <w:t xml:space="preserve">coordinar con la Secretaría de la Asociación del corredor aéreo Asia oriental-Australasia (EAAFP) la aplicación de los Planes de Acción para el porrón de Baer, el Rabihorcado de la Christmas, el zarapito siberiano, el pelícano ceñudo y la malvasía cabeciblanca y, con la Secretaría del Acuerdo sobre la Conservación de las Aves Acuáticas Migratorias de África y Eurasia (AEWA) los Planes de Acción para el pelícano ceñudo y la malvasía cabeciblanca </w:t>
      </w:r>
      <w:r w:rsidR="00627D93" w:rsidRPr="00627D93">
        <w:rPr>
          <w:rFonts w:eastAsia="Calibri" w:cs="Arial"/>
          <w:bCs/>
          <w:iCs/>
          <w:lang w:val="es-ES"/>
        </w:rPr>
        <w:t>ambos con vencimiento en 2027, y al hacerlo determinar los pasos a seguir para su evaluación, prórroga, revisión, actualización o retirada, para que la COP16 tome una decisión al respecto.</w:t>
      </w:r>
    </w:p>
    <w:p w14:paraId="5D1670C0" w14:textId="77777777" w:rsidR="00687F2A" w:rsidRDefault="00687F2A" w:rsidP="00C87E71">
      <w:pPr>
        <w:spacing w:after="0" w:line="240" w:lineRule="auto"/>
        <w:contextualSpacing/>
        <w:jc w:val="both"/>
        <w:rPr>
          <w:lang w:val="es-ES"/>
        </w:rPr>
      </w:pPr>
    </w:p>
    <w:p w14:paraId="627E6607" w14:textId="77777777" w:rsidR="00BC5DFB" w:rsidRDefault="00BC5DFB" w:rsidP="00C87E71">
      <w:pPr>
        <w:spacing w:after="0" w:line="240" w:lineRule="auto"/>
        <w:contextualSpacing/>
        <w:jc w:val="both"/>
        <w:rPr>
          <w:lang w:val="es-ES"/>
        </w:rPr>
      </w:pPr>
    </w:p>
    <w:p w14:paraId="2CDBC44E" w14:textId="1BE14308" w:rsidR="00BC5DFB" w:rsidRPr="002F6BF3" w:rsidRDefault="002F6BF3" w:rsidP="00BC5DF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2F6BF3">
        <w:rPr>
          <w:rFonts w:cs="Arial"/>
          <w:b/>
          <w:caps/>
          <w:lang w:val="es-ES"/>
        </w:rPr>
        <w:t xml:space="preserve">PLAN DE ACCIÓN MULTIESPECIES PARA LA CONSERVACIÓN DE LAS </w:t>
      </w:r>
      <w:r>
        <w:rPr>
          <w:rFonts w:cs="Arial"/>
          <w:b/>
          <w:caps/>
          <w:lang w:val="es-ES"/>
        </w:rPr>
        <w:t>AVUTA</w:t>
      </w:r>
      <w:r w:rsidRPr="002F6BF3">
        <w:rPr>
          <w:rFonts w:cs="Arial"/>
          <w:b/>
          <w:caps/>
          <w:lang w:val="es-ES"/>
        </w:rPr>
        <w:t>RDAS DE ÁFRICA, EURASIA Y AUSTRALIA (MSAP</w:t>
      </w:r>
      <w:r w:rsidR="002A0572">
        <w:rPr>
          <w:rFonts w:cs="Arial"/>
          <w:b/>
          <w:caps/>
          <w:lang w:val="es-ES"/>
        </w:rPr>
        <w:t xml:space="preserve"> AVUTARDAS</w:t>
      </w:r>
      <w:r w:rsidRPr="002F6BF3">
        <w:rPr>
          <w:rFonts w:cs="Arial"/>
          <w:b/>
          <w:caps/>
          <w:lang w:val="es-ES"/>
        </w:rPr>
        <w:t>)</w:t>
      </w:r>
    </w:p>
    <w:p w14:paraId="0606B650" w14:textId="77777777" w:rsidR="00BC5DFB" w:rsidRPr="002F6BF3" w:rsidRDefault="00BC5DFB" w:rsidP="00BC5DF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p>
    <w:p w14:paraId="4A8CC399" w14:textId="77777777" w:rsidR="00BC5DFB" w:rsidRPr="002F6BF3" w:rsidRDefault="00BC5DFB" w:rsidP="00595A28">
      <w:pPr>
        <w:spacing w:after="0" w:line="240" w:lineRule="auto"/>
        <w:jc w:val="both"/>
        <w:rPr>
          <w:rFonts w:cs="Arial"/>
          <w:i/>
          <w:lang w:val="es-ES"/>
        </w:rPr>
      </w:pPr>
    </w:p>
    <w:p w14:paraId="1538A8B0" w14:textId="43B36968" w:rsidR="00BC5DFB" w:rsidRPr="002A0572" w:rsidRDefault="00BC5DFB" w:rsidP="00595A28">
      <w:pPr>
        <w:spacing w:after="0" w:line="240" w:lineRule="auto"/>
        <w:jc w:val="both"/>
        <w:rPr>
          <w:rFonts w:cs="Arial"/>
          <w:b/>
          <w:i/>
          <w:lang w:val="es-ES"/>
        </w:rPr>
      </w:pPr>
      <w:r w:rsidRPr="002A0572">
        <w:rPr>
          <w:rFonts w:cs="Arial"/>
          <w:b/>
          <w:i/>
          <w:lang w:val="es-ES"/>
        </w:rPr>
        <w:t>Dir</w:t>
      </w:r>
      <w:r w:rsidR="002A0572" w:rsidRPr="002A0572">
        <w:rPr>
          <w:rFonts w:cs="Arial"/>
          <w:b/>
          <w:i/>
          <w:lang w:val="es-ES"/>
        </w:rPr>
        <w:t xml:space="preserve">igido a las Partes y a los Estados </w:t>
      </w:r>
      <w:r w:rsidR="003E16F6">
        <w:rPr>
          <w:rFonts w:cs="Arial"/>
          <w:b/>
          <w:i/>
          <w:lang w:val="es-ES"/>
        </w:rPr>
        <w:t>del área de distribución No Partes</w:t>
      </w:r>
    </w:p>
    <w:p w14:paraId="39AC3530" w14:textId="77777777" w:rsidR="00BC5DFB" w:rsidRPr="002A0572" w:rsidRDefault="00BC5DFB" w:rsidP="00595A28">
      <w:pPr>
        <w:spacing w:after="0" w:line="240" w:lineRule="auto"/>
        <w:jc w:val="both"/>
        <w:rPr>
          <w:rFonts w:cs="Arial"/>
          <w:lang w:val="es-ES"/>
        </w:rPr>
      </w:pPr>
    </w:p>
    <w:p w14:paraId="1E8156B2" w14:textId="13AA9D72" w:rsidR="00BC5DFB" w:rsidRPr="00202DB0" w:rsidRDefault="00BC5DFB" w:rsidP="00DB3A3B">
      <w:pPr>
        <w:spacing w:after="0" w:line="240" w:lineRule="auto"/>
        <w:ind w:left="900" w:hanging="900"/>
        <w:jc w:val="both"/>
        <w:rPr>
          <w:rFonts w:cs="Arial"/>
          <w:iCs/>
          <w:lang w:val="es-ES"/>
        </w:rPr>
      </w:pPr>
      <w:r w:rsidRPr="00202DB0">
        <w:rPr>
          <w:rFonts w:cs="Arial"/>
          <w:lang w:val="es-ES"/>
        </w:rPr>
        <w:t>15.AA</w:t>
      </w:r>
      <w:r w:rsidRPr="00202DB0">
        <w:rPr>
          <w:rFonts w:cs="Arial"/>
          <w:lang w:val="es-ES"/>
        </w:rPr>
        <w:tab/>
      </w:r>
      <w:r w:rsidR="00202DB0" w:rsidRPr="00202DB0">
        <w:rPr>
          <w:rFonts w:cs="Arial"/>
          <w:iCs/>
          <w:lang w:val="es-ES"/>
        </w:rPr>
        <w:t>Se solicita a las Partes y se alienta a los Estados del área de distribución que no son Partes a</w:t>
      </w:r>
      <w:r w:rsidRPr="00202DB0">
        <w:rPr>
          <w:rFonts w:cs="Arial"/>
          <w:iCs/>
          <w:lang w:val="es-ES"/>
        </w:rPr>
        <w:t>:</w:t>
      </w:r>
    </w:p>
    <w:p w14:paraId="62E79F7D" w14:textId="77777777" w:rsidR="00BC5DFB" w:rsidRPr="00202DB0" w:rsidRDefault="00BC5DFB" w:rsidP="00595A28">
      <w:pPr>
        <w:spacing w:after="0" w:line="240" w:lineRule="auto"/>
        <w:ind w:left="720" w:hanging="720"/>
        <w:jc w:val="both"/>
        <w:rPr>
          <w:rFonts w:cs="Arial"/>
          <w:iCs/>
          <w:lang w:val="es-ES"/>
        </w:rPr>
      </w:pPr>
    </w:p>
    <w:p w14:paraId="6ADE5A6B" w14:textId="41ED9437" w:rsidR="00BC5DFB" w:rsidRPr="00202DB0" w:rsidRDefault="00202DB0" w:rsidP="00DB3A3B">
      <w:pPr>
        <w:widowControl w:val="0"/>
        <w:numPr>
          <w:ilvl w:val="0"/>
          <w:numId w:val="25"/>
        </w:numPr>
        <w:autoSpaceDE w:val="0"/>
        <w:autoSpaceDN w:val="0"/>
        <w:adjustRightInd w:val="0"/>
        <w:spacing w:after="0" w:line="240" w:lineRule="auto"/>
        <w:ind w:left="1440" w:hanging="540"/>
        <w:jc w:val="both"/>
        <w:rPr>
          <w:rFonts w:cs="Arial"/>
          <w:lang w:val="es-ES"/>
        </w:rPr>
      </w:pPr>
      <w:r w:rsidRPr="00202DB0">
        <w:rPr>
          <w:rFonts w:cs="Arial"/>
          <w:lang w:val="es-ES"/>
        </w:rPr>
        <w:t>integrar el MsAP sobre la avutarda en las legislaciones y estrategias nacionales, y en las políticas sectoriales relativas a la protección de la vida silvestre, la gestión de la caza y la aplicación de la legislación conexa, la agricultura, la energía, el transporte y la planificación del uso de la tierra;</w:t>
      </w:r>
    </w:p>
    <w:p w14:paraId="6F3FBD2B" w14:textId="77777777" w:rsidR="00BC5DFB" w:rsidRPr="00202DB0" w:rsidRDefault="00BC5DFB" w:rsidP="00DB3A3B">
      <w:pPr>
        <w:widowControl w:val="0"/>
        <w:autoSpaceDE w:val="0"/>
        <w:autoSpaceDN w:val="0"/>
        <w:adjustRightInd w:val="0"/>
        <w:spacing w:after="0" w:line="240" w:lineRule="auto"/>
        <w:ind w:left="1440" w:hanging="540"/>
        <w:jc w:val="both"/>
        <w:rPr>
          <w:rFonts w:cs="Arial"/>
          <w:iCs/>
          <w:lang w:val="es-ES"/>
        </w:rPr>
      </w:pPr>
    </w:p>
    <w:p w14:paraId="7B491606" w14:textId="635179C8" w:rsidR="00BC5DFB" w:rsidRPr="001F1618" w:rsidRDefault="001F1618" w:rsidP="00DB3A3B">
      <w:pPr>
        <w:widowControl w:val="0"/>
        <w:numPr>
          <w:ilvl w:val="0"/>
          <w:numId w:val="25"/>
        </w:numPr>
        <w:autoSpaceDE w:val="0"/>
        <w:autoSpaceDN w:val="0"/>
        <w:adjustRightInd w:val="0"/>
        <w:spacing w:after="0" w:line="240" w:lineRule="auto"/>
        <w:ind w:left="1440" w:hanging="540"/>
        <w:jc w:val="both"/>
        <w:rPr>
          <w:rFonts w:cs="Arial"/>
          <w:iCs/>
          <w:lang w:val="es-ES"/>
        </w:rPr>
      </w:pPr>
      <w:r w:rsidRPr="001F1618">
        <w:rPr>
          <w:rFonts w:cs="Arial"/>
          <w:iCs/>
          <w:lang w:val="es-ES"/>
        </w:rPr>
        <w:t>colaborar entre sí y compartir las mejores prácticas para la aplicación efectiva del MsAP sobre la avutard</w:t>
      </w:r>
      <w:r w:rsidR="00F10C1D">
        <w:rPr>
          <w:rFonts w:cs="Arial"/>
          <w:iCs/>
          <w:lang w:val="es-ES"/>
        </w:rPr>
        <w:t>a</w:t>
      </w:r>
      <w:r w:rsidR="00BC5DFB" w:rsidRPr="001F1618">
        <w:rPr>
          <w:rFonts w:cs="Arial"/>
          <w:iCs/>
          <w:lang w:val="es-ES"/>
        </w:rPr>
        <w:t>;</w:t>
      </w:r>
    </w:p>
    <w:p w14:paraId="3DDEEAAD" w14:textId="77777777" w:rsidR="00BC5DFB" w:rsidRPr="001F1618" w:rsidRDefault="00BC5DFB" w:rsidP="00DB3A3B">
      <w:pPr>
        <w:spacing w:after="0" w:line="240" w:lineRule="auto"/>
        <w:ind w:left="1440" w:hanging="540"/>
        <w:jc w:val="both"/>
        <w:rPr>
          <w:rFonts w:cs="Arial"/>
          <w:iCs/>
          <w:lang w:val="es-ES"/>
        </w:rPr>
      </w:pPr>
    </w:p>
    <w:p w14:paraId="2BDDCA7D" w14:textId="0CD6BBD1" w:rsidR="00BC5DFB" w:rsidRPr="001F1618" w:rsidRDefault="001F1618" w:rsidP="00DB3A3B">
      <w:pPr>
        <w:widowControl w:val="0"/>
        <w:numPr>
          <w:ilvl w:val="0"/>
          <w:numId w:val="25"/>
        </w:numPr>
        <w:autoSpaceDE w:val="0"/>
        <w:autoSpaceDN w:val="0"/>
        <w:adjustRightInd w:val="0"/>
        <w:spacing w:after="0" w:line="240" w:lineRule="auto"/>
        <w:ind w:left="1440" w:hanging="540"/>
        <w:jc w:val="both"/>
        <w:rPr>
          <w:rFonts w:cs="Arial"/>
          <w:lang w:val="es-ES"/>
        </w:rPr>
      </w:pPr>
      <w:r w:rsidRPr="001F1618">
        <w:rPr>
          <w:rFonts w:cs="Arial"/>
          <w:lang w:val="es-ES"/>
        </w:rPr>
        <w:t>inform</w:t>
      </w:r>
      <w:r>
        <w:rPr>
          <w:rFonts w:cs="Arial"/>
          <w:lang w:val="es-ES"/>
        </w:rPr>
        <w:t>ar</w:t>
      </w:r>
      <w:r w:rsidRPr="001F1618">
        <w:rPr>
          <w:rFonts w:cs="Arial"/>
          <w:lang w:val="es-ES"/>
        </w:rPr>
        <w:t xml:space="preserve"> sobre los avances en la aplicación de la presente decisión y comuniquen dichos avances a la Secretaría antes de la 16ª reunión de la Conferencia de las Partes</w:t>
      </w:r>
      <w:r w:rsidR="00BC5DFB" w:rsidRPr="001F1618">
        <w:rPr>
          <w:rFonts w:cs="Arial"/>
          <w:lang w:val="es-ES"/>
        </w:rPr>
        <w:t>.</w:t>
      </w:r>
    </w:p>
    <w:p w14:paraId="76ADD681" w14:textId="77777777" w:rsidR="00BC5DFB" w:rsidRPr="001F1618" w:rsidRDefault="00BC5DFB" w:rsidP="00595A28">
      <w:pPr>
        <w:pStyle w:val="ListParagraph"/>
        <w:spacing w:after="0" w:line="240" w:lineRule="auto"/>
        <w:rPr>
          <w:rFonts w:cs="Arial"/>
          <w:iCs/>
          <w:lang w:val="es-ES"/>
        </w:rPr>
      </w:pPr>
    </w:p>
    <w:p w14:paraId="060AFC71" w14:textId="77777777" w:rsidR="00BC5DFB" w:rsidRPr="001F1618" w:rsidRDefault="00BC5DFB" w:rsidP="00595A28">
      <w:pPr>
        <w:spacing w:after="0" w:line="240" w:lineRule="auto"/>
        <w:jc w:val="both"/>
        <w:rPr>
          <w:rFonts w:cs="Arial"/>
          <w:lang w:val="es-ES"/>
        </w:rPr>
      </w:pPr>
    </w:p>
    <w:p w14:paraId="6E832BFA" w14:textId="73C9D7E9" w:rsidR="00BC5DFB" w:rsidRPr="001F46F4" w:rsidRDefault="001F46F4" w:rsidP="00595A28">
      <w:pPr>
        <w:spacing w:after="0" w:line="240" w:lineRule="auto"/>
        <w:jc w:val="both"/>
        <w:rPr>
          <w:rFonts w:cs="Arial"/>
          <w:b/>
          <w:i/>
          <w:lang w:val="es-ES"/>
        </w:rPr>
      </w:pPr>
      <w:r w:rsidRPr="001F46F4">
        <w:rPr>
          <w:rFonts w:cs="Arial"/>
          <w:b/>
          <w:i/>
          <w:lang w:val="es-ES"/>
        </w:rPr>
        <w:t>Dirigido a las Partes, los Estados del área de distribución que no son Partes, las organizaciones intergubernamentales y no gubernamentales.</w:t>
      </w:r>
    </w:p>
    <w:p w14:paraId="393B071D" w14:textId="77777777" w:rsidR="00BC5DFB" w:rsidRPr="001F46F4" w:rsidRDefault="00BC5DFB" w:rsidP="00595A28">
      <w:pPr>
        <w:spacing w:after="0" w:line="240" w:lineRule="auto"/>
        <w:jc w:val="both"/>
        <w:rPr>
          <w:rFonts w:cs="Arial"/>
          <w:lang w:val="es-ES"/>
        </w:rPr>
      </w:pPr>
    </w:p>
    <w:p w14:paraId="288CAF97" w14:textId="371C9B7F" w:rsidR="00BC5DFB" w:rsidRPr="001F46F4" w:rsidRDefault="00BC5DFB" w:rsidP="00DB3A3B">
      <w:pPr>
        <w:spacing w:after="0" w:line="240" w:lineRule="auto"/>
        <w:ind w:left="900" w:hanging="900"/>
        <w:jc w:val="both"/>
        <w:rPr>
          <w:rFonts w:cs="Arial"/>
          <w:lang w:val="es-ES"/>
        </w:rPr>
      </w:pPr>
      <w:r w:rsidRPr="001F46F4">
        <w:rPr>
          <w:rFonts w:cs="Arial"/>
          <w:lang w:val="es-ES"/>
        </w:rPr>
        <w:t>15.BB</w:t>
      </w:r>
      <w:r w:rsidRPr="001F46F4">
        <w:rPr>
          <w:rFonts w:cs="Arial"/>
          <w:lang w:val="es-ES"/>
        </w:rPr>
        <w:tab/>
      </w:r>
      <w:r w:rsidR="001F46F4" w:rsidRPr="001F46F4">
        <w:rPr>
          <w:rFonts w:cs="Arial"/>
          <w:lang w:val="es-ES"/>
        </w:rPr>
        <w:t>Se alienta a las Partes, los Estados del área de distribución que no son Partes, las organizaciones intergubernamentales y no gubernamentales a</w:t>
      </w:r>
      <w:r w:rsidRPr="001F46F4">
        <w:rPr>
          <w:rFonts w:cs="Arial"/>
          <w:lang w:val="es-ES"/>
        </w:rPr>
        <w:t>:</w:t>
      </w:r>
    </w:p>
    <w:p w14:paraId="3838F558" w14:textId="77777777" w:rsidR="00BC5DFB" w:rsidRPr="001F46F4" w:rsidRDefault="00BC5DFB" w:rsidP="00595A28">
      <w:pPr>
        <w:spacing w:after="0" w:line="240" w:lineRule="auto"/>
        <w:jc w:val="both"/>
        <w:rPr>
          <w:rFonts w:cs="Arial"/>
          <w:lang w:val="es-ES"/>
        </w:rPr>
      </w:pPr>
    </w:p>
    <w:p w14:paraId="7C29015D" w14:textId="4257290F" w:rsidR="00BC5DFB" w:rsidRPr="003C707E" w:rsidRDefault="003C707E" w:rsidP="00DB3A3B">
      <w:pPr>
        <w:widowControl w:val="0"/>
        <w:numPr>
          <w:ilvl w:val="0"/>
          <w:numId w:val="26"/>
        </w:numPr>
        <w:autoSpaceDE w:val="0"/>
        <w:autoSpaceDN w:val="0"/>
        <w:adjustRightInd w:val="0"/>
        <w:spacing w:after="0" w:line="240" w:lineRule="auto"/>
        <w:ind w:left="1440" w:hanging="540"/>
        <w:jc w:val="both"/>
        <w:rPr>
          <w:rFonts w:cs="Arial"/>
          <w:iCs/>
          <w:lang w:val="es-ES"/>
        </w:rPr>
      </w:pPr>
      <w:r w:rsidRPr="003C707E">
        <w:rPr>
          <w:rFonts w:cs="Arial"/>
          <w:iCs/>
          <w:lang w:val="es-ES"/>
        </w:rPr>
        <w:t xml:space="preserve">aplicar medidas prioritarias, entre ellas la protección y gestión del hábitat, la prevención de colisiones, la reducción de la captura ilegal </w:t>
      </w:r>
      <w:r w:rsidR="00F10C1D">
        <w:rPr>
          <w:rFonts w:cs="Arial"/>
          <w:iCs/>
          <w:lang w:val="es-ES"/>
        </w:rPr>
        <w:t>y</w:t>
      </w:r>
      <w:r w:rsidRPr="003C707E">
        <w:rPr>
          <w:rFonts w:cs="Arial"/>
          <w:iCs/>
          <w:lang w:val="es-ES"/>
        </w:rPr>
        <w:t xml:space="preserve"> </w:t>
      </w:r>
      <w:r>
        <w:rPr>
          <w:rFonts w:cs="Arial"/>
          <w:iCs/>
          <w:lang w:val="es-ES"/>
        </w:rPr>
        <w:t xml:space="preserve">no </w:t>
      </w:r>
      <w:r w:rsidRPr="003C707E">
        <w:rPr>
          <w:rFonts w:cs="Arial"/>
          <w:iCs/>
          <w:lang w:val="es-ES"/>
        </w:rPr>
        <w:t>sostenible y la depredación por parte de depredadores subvencionados</w:t>
      </w:r>
      <w:r w:rsidR="00BC5DFB" w:rsidRPr="003C707E">
        <w:rPr>
          <w:rFonts w:cs="Arial"/>
          <w:iCs/>
          <w:lang w:val="es-ES"/>
        </w:rPr>
        <w:t>;</w:t>
      </w:r>
    </w:p>
    <w:p w14:paraId="4C26492A" w14:textId="77777777" w:rsidR="00BC5DFB" w:rsidRPr="003C707E" w:rsidRDefault="00BC5DFB" w:rsidP="00DB3A3B">
      <w:pPr>
        <w:widowControl w:val="0"/>
        <w:autoSpaceDE w:val="0"/>
        <w:autoSpaceDN w:val="0"/>
        <w:adjustRightInd w:val="0"/>
        <w:spacing w:after="0" w:line="240" w:lineRule="auto"/>
        <w:ind w:left="1440" w:hanging="540"/>
        <w:jc w:val="both"/>
        <w:rPr>
          <w:rFonts w:cs="Arial"/>
          <w:iCs/>
          <w:lang w:val="es-ES"/>
        </w:rPr>
      </w:pPr>
    </w:p>
    <w:p w14:paraId="73D1BE2D" w14:textId="433C29D8" w:rsidR="00BC5DFB" w:rsidRPr="003C707E" w:rsidRDefault="003C707E" w:rsidP="00DB3A3B">
      <w:pPr>
        <w:widowControl w:val="0"/>
        <w:numPr>
          <w:ilvl w:val="0"/>
          <w:numId w:val="26"/>
        </w:numPr>
        <w:autoSpaceDE w:val="0"/>
        <w:autoSpaceDN w:val="0"/>
        <w:adjustRightInd w:val="0"/>
        <w:spacing w:after="0" w:line="240" w:lineRule="auto"/>
        <w:ind w:left="1440" w:hanging="540"/>
        <w:jc w:val="both"/>
        <w:rPr>
          <w:rFonts w:cs="Arial"/>
          <w:iCs/>
          <w:lang w:val="es-ES"/>
        </w:rPr>
      </w:pPr>
      <w:r w:rsidRPr="003C707E">
        <w:rPr>
          <w:rFonts w:cs="Arial"/>
          <w:iCs/>
          <w:lang w:val="es-ES"/>
        </w:rPr>
        <w:t>reforzar la investigación, la vigilancia y la sensibilización;</w:t>
      </w:r>
    </w:p>
    <w:p w14:paraId="5079B018" w14:textId="77777777" w:rsidR="00BC5DFB" w:rsidRPr="003C707E" w:rsidRDefault="00BC5DFB" w:rsidP="00DB3A3B">
      <w:pPr>
        <w:widowControl w:val="0"/>
        <w:autoSpaceDE w:val="0"/>
        <w:autoSpaceDN w:val="0"/>
        <w:adjustRightInd w:val="0"/>
        <w:spacing w:after="0" w:line="240" w:lineRule="auto"/>
        <w:ind w:left="1440" w:hanging="540"/>
        <w:jc w:val="both"/>
        <w:rPr>
          <w:rFonts w:cs="Arial"/>
          <w:iCs/>
          <w:lang w:val="es-ES"/>
        </w:rPr>
      </w:pPr>
    </w:p>
    <w:p w14:paraId="67656A59" w14:textId="12C61148" w:rsidR="00BC5DFB" w:rsidRPr="00CD6F59" w:rsidRDefault="00CD6F59" w:rsidP="00DB3A3B">
      <w:pPr>
        <w:widowControl w:val="0"/>
        <w:numPr>
          <w:ilvl w:val="0"/>
          <w:numId w:val="26"/>
        </w:numPr>
        <w:autoSpaceDE w:val="0"/>
        <w:autoSpaceDN w:val="0"/>
        <w:adjustRightInd w:val="0"/>
        <w:spacing w:after="0" w:line="240" w:lineRule="auto"/>
        <w:ind w:left="1440" w:hanging="540"/>
        <w:jc w:val="both"/>
        <w:rPr>
          <w:rFonts w:cs="Arial"/>
          <w:iCs/>
          <w:lang w:val="es-ES"/>
        </w:rPr>
      </w:pPr>
      <w:r w:rsidRPr="00CD6F59">
        <w:rPr>
          <w:rFonts w:cs="Arial"/>
          <w:iCs/>
          <w:lang w:val="es-ES"/>
        </w:rPr>
        <w:t>proporcionar apoyo financiero y técnico para la aplicación y la evaluación de la aplicación del MsAP sobre la avutarda, en particular en relación con las actividades previstas en las Decisiones 15.AA y 15.B</w:t>
      </w:r>
      <w:r w:rsidR="00BC5DFB" w:rsidRPr="00CD6F59">
        <w:rPr>
          <w:rFonts w:cs="Arial"/>
          <w:iCs/>
          <w:lang w:val="es-ES"/>
        </w:rPr>
        <w:t>;</w:t>
      </w:r>
    </w:p>
    <w:p w14:paraId="7E7E86C7" w14:textId="77777777" w:rsidR="00BC5DFB" w:rsidRPr="00CD6F59" w:rsidRDefault="00BC5DFB" w:rsidP="00595A28">
      <w:pPr>
        <w:spacing w:after="0" w:line="240" w:lineRule="auto"/>
        <w:jc w:val="both"/>
        <w:rPr>
          <w:rFonts w:cs="Arial"/>
          <w:lang w:val="es-ES"/>
        </w:rPr>
      </w:pPr>
    </w:p>
    <w:p w14:paraId="5705757B" w14:textId="528691E4" w:rsidR="00BC5DFB" w:rsidRPr="00740A67" w:rsidRDefault="00BC5DFB" w:rsidP="00595A28">
      <w:pPr>
        <w:spacing w:after="0" w:line="240" w:lineRule="auto"/>
        <w:jc w:val="both"/>
        <w:rPr>
          <w:rFonts w:cs="Arial"/>
          <w:lang w:val="es-ES"/>
        </w:rPr>
      </w:pPr>
      <w:r w:rsidRPr="00740A67">
        <w:rPr>
          <w:rFonts w:cs="Arial"/>
          <w:b/>
          <w:bCs/>
          <w:i/>
          <w:iCs/>
          <w:lang w:val="es-ES"/>
        </w:rPr>
        <w:t>Dir</w:t>
      </w:r>
      <w:r w:rsidR="00E5451A" w:rsidRPr="00740A67">
        <w:rPr>
          <w:rFonts w:cs="Arial"/>
          <w:b/>
          <w:bCs/>
          <w:i/>
          <w:iCs/>
          <w:lang w:val="es-ES"/>
        </w:rPr>
        <w:t>igido al Consejo Científico</w:t>
      </w:r>
      <w:r w:rsidRPr="00740A67">
        <w:rPr>
          <w:rFonts w:cs="Arial"/>
          <w:b/>
          <w:bCs/>
          <w:i/>
          <w:iCs/>
          <w:lang w:val="es-ES"/>
        </w:rPr>
        <w:t xml:space="preserve"> </w:t>
      </w:r>
    </w:p>
    <w:p w14:paraId="0778CCD3" w14:textId="77777777" w:rsidR="00BC5DFB" w:rsidRPr="00740A67" w:rsidRDefault="00BC5DFB" w:rsidP="00595A28">
      <w:pPr>
        <w:spacing w:after="0" w:line="240" w:lineRule="auto"/>
        <w:jc w:val="both"/>
        <w:rPr>
          <w:rFonts w:cs="Arial"/>
          <w:lang w:val="es-ES"/>
        </w:rPr>
      </w:pPr>
    </w:p>
    <w:p w14:paraId="405665A9" w14:textId="6ECA05EE" w:rsidR="00BC5DFB" w:rsidRPr="00740A67" w:rsidRDefault="00BC5DFB" w:rsidP="00DB3A3B">
      <w:pPr>
        <w:spacing w:after="0" w:line="240" w:lineRule="auto"/>
        <w:ind w:left="900" w:hanging="900"/>
        <w:jc w:val="both"/>
        <w:rPr>
          <w:rFonts w:cs="Arial"/>
          <w:lang w:val="es-ES"/>
        </w:rPr>
      </w:pPr>
      <w:r w:rsidRPr="00740A67">
        <w:rPr>
          <w:rFonts w:cs="Arial"/>
          <w:lang w:val="es-ES"/>
        </w:rPr>
        <w:t>15.CC</w:t>
      </w:r>
      <w:r w:rsidRPr="00740A67">
        <w:rPr>
          <w:lang w:val="es-ES"/>
        </w:rPr>
        <w:tab/>
      </w:r>
      <w:r w:rsidR="00740A67" w:rsidRPr="00740A67">
        <w:rPr>
          <w:rFonts w:cs="Arial"/>
          <w:lang w:val="es-ES"/>
        </w:rPr>
        <w:t>Se solicita al Consejo Científico que</w:t>
      </w:r>
      <w:r w:rsidRPr="00740A67">
        <w:rPr>
          <w:rFonts w:cs="Arial"/>
          <w:lang w:val="es-ES"/>
        </w:rPr>
        <w:t>:</w:t>
      </w:r>
    </w:p>
    <w:p w14:paraId="4D86E846" w14:textId="77777777" w:rsidR="00BC5DFB" w:rsidRPr="00740A67" w:rsidRDefault="00BC5DFB" w:rsidP="00595A28">
      <w:pPr>
        <w:spacing w:after="0" w:line="240" w:lineRule="auto"/>
        <w:ind w:left="720" w:hanging="720"/>
        <w:jc w:val="both"/>
        <w:rPr>
          <w:rFonts w:cs="Arial"/>
          <w:lang w:val="es-ES"/>
        </w:rPr>
      </w:pPr>
    </w:p>
    <w:p w14:paraId="4B89A423" w14:textId="568BA223" w:rsidR="00BC5DFB" w:rsidRPr="00740A67" w:rsidRDefault="00740A67" w:rsidP="00DB3A3B">
      <w:pPr>
        <w:widowControl w:val="0"/>
        <w:numPr>
          <w:ilvl w:val="0"/>
          <w:numId w:val="27"/>
        </w:numPr>
        <w:autoSpaceDE w:val="0"/>
        <w:autoSpaceDN w:val="0"/>
        <w:adjustRightInd w:val="0"/>
        <w:spacing w:after="0" w:line="240" w:lineRule="auto"/>
        <w:ind w:left="1440" w:hanging="540"/>
        <w:jc w:val="both"/>
        <w:rPr>
          <w:rFonts w:cs="Arial"/>
          <w:lang w:val="es-ES"/>
        </w:rPr>
      </w:pPr>
      <w:r w:rsidRPr="00740A67">
        <w:rPr>
          <w:rFonts w:cs="Arial"/>
          <w:lang w:val="es-ES"/>
        </w:rPr>
        <w:t>examine el contenido científico de los informes de progreso presentados por los Estados del área de distribución, en espera de la disponibilidad de recursos</w:t>
      </w:r>
      <w:r w:rsidR="00BC5DFB" w:rsidRPr="00740A67">
        <w:rPr>
          <w:rFonts w:cs="Arial"/>
          <w:lang w:val="es-ES"/>
        </w:rPr>
        <w:t>.</w:t>
      </w:r>
    </w:p>
    <w:p w14:paraId="6CD46DF1" w14:textId="77777777" w:rsidR="00BC5DFB" w:rsidRPr="00740A67" w:rsidRDefault="00BC5DFB" w:rsidP="00595A28">
      <w:pPr>
        <w:spacing w:after="0" w:line="240" w:lineRule="auto"/>
        <w:jc w:val="both"/>
        <w:rPr>
          <w:rFonts w:cs="Arial"/>
          <w:b/>
          <w:i/>
          <w:lang w:val="es-ES"/>
        </w:rPr>
      </w:pPr>
    </w:p>
    <w:p w14:paraId="2C8A9D47" w14:textId="221E730E" w:rsidR="00BC5DFB" w:rsidRPr="004659D4" w:rsidRDefault="00BC5DFB" w:rsidP="00595A28">
      <w:pPr>
        <w:spacing w:after="0" w:line="240" w:lineRule="auto"/>
        <w:jc w:val="both"/>
        <w:rPr>
          <w:rFonts w:cs="Arial"/>
          <w:b/>
          <w:i/>
          <w:lang w:val="es-ES"/>
        </w:rPr>
      </w:pPr>
      <w:r w:rsidRPr="004659D4">
        <w:rPr>
          <w:rFonts w:cs="Arial"/>
          <w:b/>
          <w:i/>
          <w:lang w:val="es-ES"/>
        </w:rPr>
        <w:t>Dir</w:t>
      </w:r>
      <w:r w:rsidR="00740A67" w:rsidRPr="004659D4">
        <w:rPr>
          <w:rFonts w:cs="Arial"/>
          <w:b/>
          <w:i/>
          <w:lang w:val="es-ES"/>
        </w:rPr>
        <w:t>igido a</w:t>
      </w:r>
      <w:r w:rsidR="000A6C09">
        <w:rPr>
          <w:rFonts w:cs="Arial"/>
          <w:b/>
          <w:i/>
          <w:lang w:val="es-ES"/>
        </w:rPr>
        <w:t xml:space="preserve"> la</w:t>
      </w:r>
      <w:r w:rsidR="00740A67" w:rsidRPr="004659D4">
        <w:rPr>
          <w:rFonts w:cs="Arial"/>
          <w:b/>
          <w:i/>
          <w:lang w:val="es-ES"/>
        </w:rPr>
        <w:t xml:space="preserve"> Secretaría</w:t>
      </w:r>
    </w:p>
    <w:p w14:paraId="5CC087D4" w14:textId="77777777" w:rsidR="00BC5DFB" w:rsidRPr="004659D4" w:rsidRDefault="00BC5DFB" w:rsidP="00595A28">
      <w:pPr>
        <w:spacing w:after="0" w:line="240" w:lineRule="auto"/>
        <w:jc w:val="both"/>
        <w:rPr>
          <w:rFonts w:cs="Arial"/>
          <w:lang w:val="es-ES"/>
        </w:rPr>
      </w:pPr>
    </w:p>
    <w:p w14:paraId="6127C474" w14:textId="63962EC6" w:rsidR="00BC5DFB" w:rsidRPr="004659D4" w:rsidRDefault="00BC5DFB" w:rsidP="00DB3A3B">
      <w:pPr>
        <w:spacing w:after="0" w:line="240" w:lineRule="auto"/>
        <w:ind w:left="900" w:hanging="900"/>
        <w:jc w:val="both"/>
        <w:rPr>
          <w:rFonts w:cs="Arial"/>
          <w:lang w:val="es-ES"/>
        </w:rPr>
      </w:pPr>
      <w:r w:rsidRPr="004659D4">
        <w:rPr>
          <w:rFonts w:cs="Arial"/>
          <w:lang w:val="es-ES"/>
        </w:rPr>
        <w:t>15.DD</w:t>
      </w:r>
      <w:r w:rsidRPr="004659D4">
        <w:rPr>
          <w:lang w:val="es-ES"/>
        </w:rPr>
        <w:tab/>
      </w:r>
      <w:r w:rsidR="004659D4" w:rsidRPr="004659D4">
        <w:rPr>
          <w:rFonts w:cs="Arial"/>
          <w:lang w:val="es-ES"/>
        </w:rPr>
        <w:t>La Secretaría, siempre que se disponga de recursos externos:</w:t>
      </w:r>
    </w:p>
    <w:p w14:paraId="4DA87A52" w14:textId="77777777" w:rsidR="00BC5DFB" w:rsidRPr="004659D4" w:rsidRDefault="00BC5DFB" w:rsidP="00595A28">
      <w:pPr>
        <w:spacing w:after="0" w:line="240" w:lineRule="auto"/>
        <w:ind w:left="720" w:hanging="720"/>
        <w:jc w:val="both"/>
        <w:rPr>
          <w:rFonts w:cs="Arial"/>
          <w:iCs/>
          <w:lang w:val="es-ES"/>
        </w:rPr>
      </w:pPr>
    </w:p>
    <w:p w14:paraId="53697002" w14:textId="457A20F2" w:rsidR="00BC5DFB" w:rsidRPr="00E26EC7" w:rsidRDefault="00E26EC7" w:rsidP="00DB3A3B">
      <w:pPr>
        <w:widowControl w:val="0"/>
        <w:numPr>
          <w:ilvl w:val="0"/>
          <w:numId w:val="28"/>
        </w:numPr>
        <w:autoSpaceDE w:val="0"/>
        <w:autoSpaceDN w:val="0"/>
        <w:adjustRightInd w:val="0"/>
        <w:spacing w:after="0" w:line="240" w:lineRule="auto"/>
        <w:ind w:left="1440" w:hanging="540"/>
        <w:jc w:val="both"/>
        <w:rPr>
          <w:rFonts w:cs="Arial"/>
          <w:lang w:val="es-ES"/>
        </w:rPr>
      </w:pPr>
      <w:r w:rsidRPr="00E26EC7">
        <w:rPr>
          <w:rFonts w:cs="Arial"/>
          <w:lang w:val="es-ES"/>
        </w:rPr>
        <w:t>apoyar la creación de una Unidad de Coordinación para aplicar el MsAP sobre la avutarda</w:t>
      </w:r>
      <w:r w:rsidR="00BC5DFB" w:rsidRPr="00E26EC7">
        <w:rPr>
          <w:rFonts w:cs="Arial"/>
          <w:lang w:val="es-ES"/>
        </w:rPr>
        <w:t xml:space="preserve">; </w:t>
      </w:r>
    </w:p>
    <w:p w14:paraId="0EFADCDD" w14:textId="77777777" w:rsidR="00BC5DFB" w:rsidRPr="00E26EC7" w:rsidRDefault="00BC5DFB" w:rsidP="00DB3A3B">
      <w:pPr>
        <w:widowControl w:val="0"/>
        <w:autoSpaceDE w:val="0"/>
        <w:autoSpaceDN w:val="0"/>
        <w:adjustRightInd w:val="0"/>
        <w:spacing w:after="0" w:line="240" w:lineRule="auto"/>
        <w:ind w:left="1440" w:hanging="540"/>
        <w:jc w:val="both"/>
        <w:rPr>
          <w:rFonts w:cs="Arial"/>
          <w:lang w:val="es-ES"/>
        </w:rPr>
      </w:pPr>
    </w:p>
    <w:p w14:paraId="48F7BF7C" w14:textId="794ECB16" w:rsidR="00BC5DFB" w:rsidRPr="00E26EC7" w:rsidRDefault="00E26EC7" w:rsidP="00DB3A3B">
      <w:pPr>
        <w:widowControl w:val="0"/>
        <w:numPr>
          <w:ilvl w:val="0"/>
          <w:numId w:val="28"/>
        </w:numPr>
        <w:autoSpaceDE w:val="0"/>
        <w:autoSpaceDN w:val="0"/>
        <w:adjustRightInd w:val="0"/>
        <w:spacing w:after="0" w:line="240" w:lineRule="auto"/>
        <w:ind w:left="1440" w:hanging="540"/>
        <w:jc w:val="both"/>
        <w:rPr>
          <w:rFonts w:cs="Arial"/>
          <w:lang w:val="es-ES"/>
        </w:rPr>
      </w:pPr>
      <w:r w:rsidRPr="00E26EC7">
        <w:rPr>
          <w:rFonts w:cs="Arial"/>
          <w:lang w:val="es-ES"/>
        </w:rPr>
        <w:t>apoyar la coordinación de la aplicación del MsAP sobre la avutarda en el marco de otros instrumentos y actividades pertinentes de la CMS, como el Plan de Acción para las Aves Terrestres Migratorias de África y Eurasia (AEMLAP) y el Grupo de Trabajo sobre Energía (ETF)</w:t>
      </w:r>
      <w:r w:rsidR="00BC5DFB" w:rsidRPr="00E26EC7">
        <w:rPr>
          <w:rFonts w:cs="Arial"/>
          <w:lang w:val="es-ES"/>
        </w:rPr>
        <w:t>;</w:t>
      </w:r>
    </w:p>
    <w:p w14:paraId="6379D089" w14:textId="77777777" w:rsidR="00BC5DFB" w:rsidRPr="00E26EC7" w:rsidRDefault="00BC5DFB" w:rsidP="00DB3A3B">
      <w:pPr>
        <w:widowControl w:val="0"/>
        <w:autoSpaceDE w:val="0"/>
        <w:autoSpaceDN w:val="0"/>
        <w:adjustRightInd w:val="0"/>
        <w:spacing w:after="0" w:line="240" w:lineRule="auto"/>
        <w:ind w:left="1440" w:hanging="540"/>
        <w:jc w:val="both"/>
        <w:rPr>
          <w:rFonts w:cs="Arial"/>
          <w:lang w:val="es-ES"/>
        </w:rPr>
      </w:pPr>
    </w:p>
    <w:p w14:paraId="53420577" w14:textId="5ED20FC3" w:rsidR="00BC5DFB" w:rsidRPr="00E26EC7" w:rsidRDefault="00E26EC7" w:rsidP="00DB3A3B">
      <w:pPr>
        <w:widowControl w:val="0"/>
        <w:numPr>
          <w:ilvl w:val="0"/>
          <w:numId w:val="28"/>
        </w:numPr>
        <w:autoSpaceDE w:val="0"/>
        <w:autoSpaceDN w:val="0"/>
        <w:adjustRightInd w:val="0"/>
        <w:spacing w:after="0" w:line="240" w:lineRule="auto"/>
        <w:ind w:left="1440" w:hanging="540"/>
        <w:jc w:val="both"/>
        <w:rPr>
          <w:rFonts w:cs="Arial"/>
          <w:lang w:val="es-ES"/>
        </w:rPr>
      </w:pPr>
      <w:r w:rsidRPr="00E26EC7">
        <w:rPr>
          <w:rFonts w:cs="Arial"/>
          <w:lang w:val="es-ES"/>
        </w:rPr>
        <w:t>reforzar la cooperación con los acuerdos multilaterales sobre el medio ambiente (AME) pertinentes, incluidos la CITES y el CDB, y otras organizaciones pertinentes, como BirdLife International, la UICN y la FAO</w:t>
      </w:r>
      <w:r w:rsidR="00BC5DFB" w:rsidRPr="00E26EC7">
        <w:rPr>
          <w:rFonts w:cs="Arial"/>
          <w:lang w:val="es-ES"/>
        </w:rPr>
        <w:t>;</w:t>
      </w:r>
    </w:p>
    <w:p w14:paraId="26D87D13" w14:textId="77777777" w:rsidR="00BC5DFB" w:rsidRPr="00E26EC7" w:rsidRDefault="00BC5DFB" w:rsidP="00DB3A3B">
      <w:pPr>
        <w:widowControl w:val="0"/>
        <w:autoSpaceDE w:val="0"/>
        <w:autoSpaceDN w:val="0"/>
        <w:adjustRightInd w:val="0"/>
        <w:spacing w:after="0" w:line="240" w:lineRule="auto"/>
        <w:ind w:left="1440" w:hanging="540"/>
        <w:jc w:val="both"/>
        <w:rPr>
          <w:rFonts w:cs="Arial"/>
          <w:lang w:val="es-ES"/>
        </w:rPr>
      </w:pPr>
    </w:p>
    <w:p w14:paraId="5A430962" w14:textId="3BB3A6F3" w:rsidR="00BC5DFB" w:rsidRPr="00CF7F31" w:rsidRDefault="00CF7F31" w:rsidP="00DB3A3B">
      <w:pPr>
        <w:widowControl w:val="0"/>
        <w:numPr>
          <w:ilvl w:val="0"/>
          <w:numId w:val="28"/>
        </w:numPr>
        <w:autoSpaceDE w:val="0"/>
        <w:autoSpaceDN w:val="0"/>
        <w:adjustRightInd w:val="0"/>
        <w:spacing w:after="0" w:line="240" w:lineRule="auto"/>
        <w:ind w:left="1440" w:hanging="540"/>
        <w:jc w:val="both"/>
        <w:rPr>
          <w:rFonts w:cs="Arial"/>
          <w:lang w:val="es-ES"/>
        </w:rPr>
      </w:pPr>
      <w:r w:rsidRPr="00CF7F31">
        <w:rPr>
          <w:rFonts w:cs="Arial"/>
          <w:lang w:val="es-ES"/>
        </w:rPr>
        <w:t>prestar asistencia en la elaboración y difusión de materiales de creación de capacidad, así como de una plantilla para el informe sobre los progresos realizados en la aplicación del MsAP para las avutardas y las decisiones 15.AA y 15.BB</w:t>
      </w:r>
      <w:r w:rsidR="00BC5DFB" w:rsidRPr="00CF7F31">
        <w:rPr>
          <w:rFonts w:cs="Arial"/>
          <w:lang w:val="es-ES"/>
        </w:rPr>
        <w:t>;</w:t>
      </w:r>
    </w:p>
    <w:p w14:paraId="58CBD961" w14:textId="77777777" w:rsidR="00BC5DFB" w:rsidRPr="00CF7F31" w:rsidRDefault="00BC5DFB" w:rsidP="00DB3A3B">
      <w:pPr>
        <w:pStyle w:val="ListParagraph"/>
        <w:spacing w:after="0" w:line="240" w:lineRule="auto"/>
        <w:ind w:left="1440" w:hanging="540"/>
        <w:rPr>
          <w:rFonts w:cs="Arial"/>
          <w:lang w:val="es-ES"/>
        </w:rPr>
      </w:pPr>
    </w:p>
    <w:p w14:paraId="1F5F43D8" w14:textId="05309943" w:rsidR="00BC5DFB" w:rsidRPr="00CF7F31" w:rsidRDefault="00CF7F31" w:rsidP="00DB3A3B">
      <w:pPr>
        <w:widowControl w:val="0"/>
        <w:numPr>
          <w:ilvl w:val="0"/>
          <w:numId w:val="28"/>
        </w:numPr>
        <w:autoSpaceDE w:val="0"/>
        <w:autoSpaceDN w:val="0"/>
        <w:adjustRightInd w:val="0"/>
        <w:spacing w:after="0" w:line="240" w:lineRule="auto"/>
        <w:ind w:left="1440" w:hanging="540"/>
        <w:jc w:val="both"/>
        <w:rPr>
          <w:rFonts w:cs="Arial"/>
          <w:lang w:val="es-ES"/>
        </w:rPr>
      </w:pPr>
      <w:r w:rsidRPr="00CF7F31">
        <w:rPr>
          <w:rFonts w:cs="Arial"/>
          <w:lang w:val="es-ES"/>
        </w:rPr>
        <w:t>incluir la conservación de las avutardas en las actividades de comunicación y relaciones públicas para sensibilizar y apoyar la aplicación del MsAP sobre las avutardas.</w:t>
      </w:r>
    </w:p>
    <w:p w14:paraId="4455F18B" w14:textId="77777777" w:rsidR="00BC5DFB" w:rsidRPr="004659D4" w:rsidRDefault="00BC5DFB" w:rsidP="00595A28">
      <w:pPr>
        <w:spacing w:after="0" w:line="240" w:lineRule="auto"/>
        <w:contextualSpacing/>
        <w:jc w:val="both"/>
        <w:rPr>
          <w:lang w:val="es-ES"/>
        </w:rPr>
      </w:pPr>
    </w:p>
    <w:sectPr w:rsidR="00BC5DFB" w:rsidRPr="004659D4" w:rsidSect="00323406">
      <w:headerReference w:type="default" r:id="rId50"/>
      <w:headerReference w:type="first" r:id="rId5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4E8A" w14:textId="77777777" w:rsidR="00F86850" w:rsidRDefault="00F86850" w:rsidP="00002A97">
      <w:pPr>
        <w:spacing w:after="0" w:line="240" w:lineRule="auto"/>
      </w:pPr>
      <w:r>
        <w:separator/>
      </w:r>
    </w:p>
  </w:endnote>
  <w:endnote w:type="continuationSeparator" w:id="0">
    <w:p w14:paraId="04A48B35" w14:textId="77777777" w:rsidR="00F86850" w:rsidRDefault="00F86850"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425358C7"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078642"/>
      <w:docPartObj>
        <w:docPartGallery w:val="Page Numbers (Bottom of Page)"/>
        <w:docPartUnique/>
      </w:docPartObj>
    </w:sdtPr>
    <w:sdtEndPr>
      <w:rPr>
        <w:noProof/>
        <w:sz w:val="18"/>
        <w:szCs w:val="18"/>
      </w:rPr>
    </w:sdtEndPr>
    <w:sdtContent>
      <w:p w14:paraId="5455B657" w14:textId="40CE418C" w:rsidR="004C7BAF" w:rsidRPr="004C7BAF" w:rsidRDefault="004C7BAF">
        <w:pPr>
          <w:pStyle w:val="Footer"/>
          <w:jc w:val="center"/>
          <w:rPr>
            <w:sz w:val="18"/>
            <w:szCs w:val="18"/>
          </w:rPr>
        </w:pPr>
        <w:r w:rsidRPr="004C7BAF">
          <w:rPr>
            <w:sz w:val="18"/>
            <w:szCs w:val="18"/>
          </w:rPr>
          <w:fldChar w:fldCharType="begin"/>
        </w:r>
        <w:r w:rsidRPr="004C7BAF">
          <w:rPr>
            <w:sz w:val="18"/>
            <w:szCs w:val="18"/>
          </w:rPr>
          <w:instrText xml:space="preserve"> PAGE   \* MERGEFORMAT </w:instrText>
        </w:r>
        <w:r w:rsidRPr="004C7BAF">
          <w:rPr>
            <w:sz w:val="18"/>
            <w:szCs w:val="18"/>
          </w:rPr>
          <w:fldChar w:fldCharType="separate"/>
        </w:r>
        <w:r w:rsidRPr="004C7BAF">
          <w:rPr>
            <w:noProof/>
            <w:sz w:val="18"/>
            <w:szCs w:val="18"/>
          </w:rPr>
          <w:t>2</w:t>
        </w:r>
        <w:r w:rsidRPr="004C7BA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741F" w14:textId="77777777" w:rsidR="00F86850" w:rsidRDefault="00F86850" w:rsidP="00002A97">
      <w:pPr>
        <w:spacing w:after="0" w:line="240" w:lineRule="auto"/>
      </w:pPr>
      <w:r>
        <w:separator/>
      </w:r>
    </w:p>
  </w:footnote>
  <w:footnote w:type="continuationSeparator" w:id="0">
    <w:p w14:paraId="72F35F00" w14:textId="77777777" w:rsidR="00F86850" w:rsidRDefault="00F86850" w:rsidP="00002A97">
      <w:pPr>
        <w:spacing w:after="0" w:line="240" w:lineRule="auto"/>
      </w:pPr>
      <w:r>
        <w:continuationSeparator/>
      </w:r>
    </w:p>
  </w:footnote>
  <w:footnote w:id="1">
    <w:p w14:paraId="2E660918" w14:textId="77777777" w:rsidR="00040A67" w:rsidRPr="00286045" w:rsidRDefault="00040A67" w:rsidP="00040A67">
      <w:pPr>
        <w:pStyle w:val="FootnoteText"/>
        <w:jc w:val="both"/>
        <w:rPr>
          <w:rFonts w:cs="Arial"/>
          <w:i/>
          <w:sz w:val="16"/>
          <w:szCs w:val="16"/>
          <w:lang w:val="es-ES"/>
        </w:rPr>
      </w:pPr>
      <w:r w:rsidRPr="00286045">
        <w:rPr>
          <w:rStyle w:val="FootnoteReference"/>
          <w:rFonts w:cs="Arial"/>
          <w:sz w:val="16"/>
          <w:szCs w:val="16"/>
          <w:vertAlign w:val="superscript"/>
          <w:lang w:val="es-ES"/>
        </w:rPr>
        <w:footnoteRef/>
      </w:r>
      <w:r w:rsidRPr="00286045">
        <w:rPr>
          <w:rFonts w:cs="Arial"/>
          <w:sz w:val="16"/>
          <w:szCs w:val="16"/>
          <w:lang w:val="es-ES"/>
        </w:rPr>
        <w:t xml:space="preserve"> </w:t>
      </w:r>
      <w:r w:rsidRPr="00286045">
        <w:rPr>
          <w:rFonts w:cs="Arial"/>
          <w:iCs/>
          <w:sz w:val="16"/>
          <w:szCs w:val="16"/>
          <w:lang w:val="es-ES"/>
        </w:rPr>
        <w:t xml:space="preserve">Adoptado mediante la Resolución 12.12 (Rev.COP13) </w:t>
      </w:r>
      <w:r w:rsidRPr="00286045">
        <w:rPr>
          <w:rFonts w:cs="Arial"/>
          <w:i/>
          <w:sz w:val="16"/>
          <w:szCs w:val="16"/>
          <w:lang w:val="es-ES"/>
        </w:rPr>
        <w:t>Planes de Acción para las Aves.</w:t>
      </w:r>
    </w:p>
  </w:footnote>
  <w:footnote w:id="2">
    <w:p w14:paraId="1B77A68D" w14:textId="77777777" w:rsidR="00040A67" w:rsidRPr="00286045" w:rsidRDefault="00040A67" w:rsidP="00040A67">
      <w:pPr>
        <w:pStyle w:val="FootnoteText"/>
        <w:jc w:val="both"/>
        <w:rPr>
          <w:rFonts w:cs="Arial"/>
          <w:sz w:val="16"/>
          <w:szCs w:val="16"/>
          <w:lang w:val="es-ES"/>
        </w:rPr>
      </w:pPr>
      <w:r w:rsidRPr="00286045">
        <w:rPr>
          <w:rStyle w:val="FootnoteReference"/>
          <w:rFonts w:cs="Arial"/>
          <w:sz w:val="16"/>
          <w:szCs w:val="16"/>
          <w:vertAlign w:val="superscript"/>
          <w:lang w:val="es-ES"/>
        </w:rPr>
        <w:footnoteRef/>
      </w:r>
      <w:r w:rsidRPr="00286045">
        <w:rPr>
          <w:rFonts w:cs="Arial"/>
          <w:sz w:val="16"/>
          <w:szCs w:val="16"/>
          <w:lang w:val="es-ES"/>
        </w:rPr>
        <w:t xml:space="preserve"> </w:t>
      </w:r>
      <w:r w:rsidRPr="00286045">
        <w:rPr>
          <w:rFonts w:cs="Arial"/>
          <w:iCs/>
          <w:sz w:val="16"/>
          <w:szCs w:val="16"/>
          <w:lang w:val="es-ES"/>
        </w:rPr>
        <w:t>Adoptado por la 48.</w:t>
      </w:r>
      <w:r w:rsidRPr="00286045">
        <w:rPr>
          <w:rFonts w:cs="Arial"/>
          <w:iCs/>
          <w:sz w:val="16"/>
          <w:szCs w:val="16"/>
          <w:vertAlign w:val="superscript"/>
          <w:lang w:val="es-ES"/>
        </w:rPr>
        <w:t>a</w:t>
      </w:r>
      <w:r w:rsidRPr="00286045">
        <w:rPr>
          <w:rFonts w:cs="Arial"/>
          <w:iCs/>
          <w:sz w:val="16"/>
          <w:szCs w:val="16"/>
          <w:lang w:val="es-ES"/>
        </w:rPr>
        <w:t xml:space="preserve"> reunión del Comité Permanente, de conformidad con la Decisión 12.21.</w:t>
      </w:r>
    </w:p>
  </w:footnote>
  <w:footnote w:id="3">
    <w:p w14:paraId="422FDCA3" w14:textId="77777777" w:rsidR="00D47916" w:rsidRPr="00286045" w:rsidRDefault="00D47916" w:rsidP="00D47916">
      <w:pPr>
        <w:spacing w:after="0" w:line="240" w:lineRule="auto"/>
        <w:jc w:val="both"/>
        <w:rPr>
          <w:rFonts w:cs="Arial"/>
          <w:sz w:val="16"/>
          <w:szCs w:val="16"/>
          <w:lang w:val="es-ES"/>
        </w:rPr>
      </w:pPr>
      <w:r w:rsidRPr="00286045">
        <w:rPr>
          <w:rStyle w:val="FootnoteReference"/>
          <w:rFonts w:cs="Arial"/>
          <w:sz w:val="16"/>
          <w:szCs w:val="16"/>
          <w:vertAlign w:val="superscript"/>
          <w:lang w:val="es-ES"/>
        </w:rPr>
        <w:footnoteRef/>
      </w:r>
      <w:r w:rsidRPr="00286045">
        <w:rPr>
          <w:rFonts w:cs="Arial"/>
          <w:sz w:val="16"/>
          <w:szCs w:val="16"/>
          <w:lang w:val="es-ES"/>
        </w:rPr>
        <w:t xml:space="preserve"> </w:t>
      </w:r>
      <w:r w:rsidRPr="00286045">
        <w:rPr>
          <w:rFonts w:cs="Arial"/>
          <w:color w:val="000000" w:themeColor="text1"/>
          <w:sz w:val="16"/>
          <w:szCs w:val="16"/>
          <w:lang w:val="es-ES"/>
        </w:rPr>
        <w:t xml:space="preserve">Zarapito siberiano </w:t>
      </w:r>
      <w:r w:rsidRPr="00286045">
        <w:rPr>
          <w:rFonts w:cs="Arial"/>
          <w:sz w:val="16"/>
          <w:szCs w:val="16"/>
          <w:lang w:val="es-ES"/>
        </w:rPr>
        <w:t>(</w:t>
      </w:r>
      <w:hyperlink r:id="rId1" w:history="1">
        <w:r w:rsidRPr="00D47916">
          <w:rPr>
            <w:rStyle w:val="Hyperlink"/>
            <w:rFonts w:cs="Arial"/>
            <w:sz w:val="16"/>
            <w:szCs w:val="16"/>
            <w:lang w:val="es-ES"/>
          </w:rPr>
          <w:t>UNEP/CMS/COP12/Doc.24.1.7</w:t>
        </w:r>
      </w:hyperlink>
      <w:r w:rsidRPr="00286045">
        <w:rPr>
          <w:rFonts w:cs="Arial"/>
          <w:sz w:val="16"/>
          <w:szCs w:val="16"/>
          <w:lang w:val="es-ES"/>
        </w:rPr>
        <w:t xml:space="preserve">), porrón </w:t>
      </w:r>
      <w:r w:rsidRPr="00286045">
        <w:rPr>
          <w:rFonts w:cs="Arial"/>
          <w:color w:val="000000" w:themeColor="text1"/>
          <w:sz w:val="16"/>
          <w:szCs w:val="16"/>
          <w:lang w:val="es-ES"/>
        </w:rPr>
        <w:t>de Baer</w:t>
      </w:r>
      <w:r w:rsidRPr="00286045">
        <w:rPr>
          <w:rFonts w:cs="Arial"/>
          <w:sz w:val="16"/>
          <w:szCs w:val="16"/>
          <w:lang w:val="es-ES"/>
        </w:rPr>
        <w:t xml:space="preserve"> (</w:t>
      </w:r>
      <w:hyperlink r:id="rId2" w:history="1">
        <w:r w:rsidRPr="00D47916">
          <w:rPr>
            <w:rStyle w:val="Hyperlink"/>
            <w:rFonts w:cs="Arial"/>
            <w:sz w:val="16"/>
            <w:szCs w:val="16"/>
            <w:lang w:val="es-ES"/>
          </w:rPr>
          <w:t>UNEP/CMS/COP12/Doc.24.1.8</w:t>
        </w:r>
      </w:hyperlink>
      <w:r w:rsidRPr="00286045">
        <w:rPr>
          <w:rFonts w:cs="Arial"/>
          <w:sz w:val="16"/>
          <w:szCs w:val="16"/>
          <w:lang w:val="es-ES"/>
        </w:rPr>
        <w:t xml:space="preserve">); carraca </w:t>
      </w:r>
      <w:r w:rsidRPr="00286045">
        <w:rPr>
          <w:rFonts w:cs="Arial"/>
          <w:color w:val="000000" w:themeColor="text1"/>
          <w:sz w:val="16"/>
          <w:szCs w:val="16"/>
          <w:lang w:val="es-ES"/>
        </w:rPr>
        <w:t xml:space="preserve">europea </w:t>
      </w:r>
      <w:r w:rsidRPr="00286045">
        <w:rPr>
          <w:rFonts w:cs="Arial"/>
          <w:sz w:val="16"/>
          <w:szCs w:val="16"/>
          <w:lang w:val="es-ES"/>
        </w:rPr>
        <w:t>(</w:t>
      </w:r>
      <w:hyperlink r:id="rId3" w:history="1">
        <w:r w:rsidRPr="00D47916">
          <w:rPr>
            <w:rStyle w:val="Hyperlink"/>
            <w:rFonts w:cs="Arial"/>
            <w:sz w:val="16"/>
            <w:szCs w:val="16"/>
            <w:lang w:val="es-ES"/>
          </w:rPr>
          <w:t>UNEP/CMS/COP12/Doc.24.1.9</w:t>
        </w:r>
      </w:hyperlink>
      <w:r w:rsidRPr="00286045">
        <w:rPr>
          <w:rFonts w:cs="Arial"/>
          <w:sz w:val="16"/>
          <w:szCs w:val="16"/>
          <w:lang w:val="es-ES"/>
        </w:rPr>
        <w:t xml:space="preserve">). </w:t>
      </w:r>
    </w:p>
  </w:footnote>
  <w:footnote w:id="4">
    <w:p w14:paraId="4130286A" w14:textId="77777777" w:rsidR="00D47916" w:rsidRPr="00286045" w:rsidRDefault="00D47916" w:rsidP="00D47916">
      <w:pPr>
        <w:pStyle w:val="FootnoteText"/>
        <w:jc w:val="both"/>
        <w:rPr>
          <w:rFonts w:cs="Arial"/>
          <w:sz w:val="16"/>
          <w:szCs w:val="16"/>
          <w:lang w:val="es-ES"/>
        </w:rPr>
      </w:pPr>
      <w:r w:rsidRPr="00286045">
        <w:rPr>
          <w:rStyle w:val="FootnoteReference"/>
          <w:rFonts w:cs="Arial"/>
          <w:sz w:val="16"/>
          <w:szCs w:val="16"/>
          <w:vertAlign w:val="superscript"/>
          <w:lang w:val="es-ES"/>
        </w:rPr>
        <w:footnoteRef/>
      </w:r>
      <w:r w:rsidRPr="00286045">
        <w:rPr>
          <w:rFonts w:cs="Arial"/>
          <w:sz w:val="16"/>
          <w:szCs w:val="16"/>
          <w:lang w:val="es-ES"/>
        </w:rPr>
        <w:t xml:space="preserve"> De conformidad con el mandato emanado de la 12.</w:t>
      </w:r>
      <w:r w:rsidRPr="00286045">
        <w:rPr>
          <w:rFonts w:cs="Arial"/>
          <w:sz w:val="16"/>
          <w:szCs w:val="16"/>
          <w:vertAlign w:val="superscript"/>
          <w:lang w:val="es-ES"/>
        </w:rPr>
        <w:t>a</w:t>
      </w:r>
      <w:r w:rsidRPr="00286045">
        <w:rPr>
          <w:rFonts w:cs="Arial"/>
          <w:sz w:val="16"/>
          <w:szCs w:val="16"/>
          <w:lang w:val="es-ES"/>
        </w:rPr>
        <w:t xml:space="preserve"> reunión de la Conferencia de las Partes, </w:t>
      </w:r>
      <w:r w:rsidRPr="00286045">
        <w:rPr>
          <w:rFonts w:cs="Arial"/>
          <w:color w:val="000000" w:themeColor="text1"/>
          <w:sz w:val="16"/>
          <w:szCs w:val="16"/>
          <w:lang w:val="es-ES"/>
        </w:rPr>
        <w:t xml:space="preserve">la COP también reconoce </w:t>
      </w:r>
      <w:r w:rsidRPr="00286045">
        <w:rPr>
          <w:rFonts w:cs="Arial"/>
          <w:sz w:val="16"/>
          <w:szCs w:val="16"/>
          <w:lang w:val="es-ES"/>
        </w:rPr>
        <w:t>la adopción de planes de acción por la 48.</w:t>
      </w:r>
      <w:r w:rsidRPr="00286045">
        <w:rPr>
          <w:rFonts w:cs="Arial"/>
          <w:sz w:val="16"/>
          <w:szCs w:val="16"/>
          <w:vertAlign w:val="superscript"/>
          <w:lang w:val="es-ES"/>
        </w:rPr>
        <w:t>a</w:t>
      </w:r>
      <w:r w:rsidRPr="00286045">
        <w:rPr>
          <w:rFonts w:cs="Arial"/>
          <w:sz w:val="16"/>
          <w:szCs w:val="16"/>
          <w:lang w:val="es-ES"/>
        </w:rPr>
        <w:t xml:space="preserve"> reunión del Comité Permanente: </w:t>
      </w:r>
      <w:hyperlink r:id="rId4" w:history="1">
        <w:r w:rsidRPr="00D47916">
          <w:rPr>
            <w:rStyle w:val="Hyperlink"/>
            <w:rFonts w:cs="Arial"/>
            <w:sz w:val="16"/>
            <w:szCs w:val="16"/>
            <w:lang w:val="es-ES"/>
          </w:rPr>
          <w:t>UNEP/CMS/StC48/Doc.18</w:t>
        </w:r>
      </w:hyperlink>
      <w:r w:rsidRPr="00286045">
        <w:rPr>
          <w:rFonts w:cs="Arial"/>
          <w:sz w:val="16"/>
          <w:szCs w:val="16"/>
          <w:lang w:val="es-ES"/>
        </w:rPr>
        <w:t xml:space="preserve"> </w:t>
      </w:r>
      <w:r w:rsidRPr="00286045">
        <w:rPr>
          <w:rFonts w:cs="Arial"/>
          <w:i/>
          <w:iCs/>
          <w:sz w:val="16"/>
          <w:szCs w:val="16"/>
          <w:lang w:val="es-ES"/>
        </w:rPr>
        <w:t>Adopción de Planes de Acción para Especies de Aves,</w:t>
      </w:r>
      <w:r w:rsidRPr="00286045">
        <w:rPr>
          <w:rFonts w:cs="Arial"/>
          <w:sz w:val="16"/>
          <w:szCs w:val="16"/>
          <w:lang w:val="es-ES"/>
        </w:rPr>
        <w:t xml:space="preserve"> incluidos los planes de acción para la malvasía cabeciblanca (</w:t>
      </w:r>
      <w:hyperlink r:id="rId5" w:history="1">
        <w:r w:rsidRPr="00D47916">
          <w:rPr>
            <w:rStyle w:val="Hyperlink"/>
            <w:rFonts w:cs="Arial"/>
            <w:sz w:val="16"/>
            <w:szCs w:val="16"/>
            <w:lang w:val="es-ES"/>
          </w:rPr>
          <w:t>UNEP/CMS/StC48/Doc.18/Anexo 1</w:t>
        </w:r>
      </w:hyperlink>
      <w:r w:rsidRPr="00286045">
        <w:rPr>
          <w:rFonts w:cs="Arial"/>
          <w:sz w:val="16"/>
          <w:szCs w:val="16"/>
          <w:lang w:val="es-ES"/>
        </w:rPr>
        <w:t>), la tórtola europea (</w:t>
      </w:r>
      <w:hyperlink r:id="rId6" w:history="1">
        <w:r w:rsidRPr="00D47916">
          <w:rPr>
            <w:rStyle w:val="Hyperlink"/>
            <w:rFonts w:cs="Arial"/>
            <w:sz w:val="16"/>
            <w:szCs w:val="16"/>
            <w:lang w:val="es-ES"/>
          </w:rPr>
          <w:t>UNEP/CMS/StC48/Doc.18/Anexo 2/Rev.1</w:t>
        </w:r>
      </w:hyperlink>
      <w:r w:rsidRPr="00286045">
        <w:rPr>
          <w:rFonts w:cs="Arial"/>
          <w:sz w:val="16"/>
          <w:szCs w:val="16"/>
          <w:lang w:val="es-ES"/>
        </w:rPr>
        <w:t>) y el pelícano ceñudo (</w:t>
      </w:r>
      <w:hyperlink r:id="rId7" w:history="1">
        <w:r w:rsidRPr="00D47916">
          <w:rPr>
            <w:rStyle w:val="Hyperlink"/>
            <w:rFonts w:cs="Arial"/>
            <w:sz w:val="16"/>
            <w:szCs w:val="16"/>
            <w:lang w:val="es-ES"/>
          </w:rPr>
          <w:t>UNEP/CMS/StC48/Doc.18/Anexo 3</w:t>
        </w:r>
      </w:hyperlink>
      <w:r w:rsidRPr="00286045">
        <w:rPr>
          <w:rFonts w:cs="Arial"/>
          <w:sz w:val="16"/>
          <w:szCs w:val="16"/>
          <w:lang w:val="es-ES"/>
        </w:rPr>
        <w:t>).</w:t>
      </w:r>
    </w:p>
  </w:footnote>
  <w:footnote w:id="5">
    <w:p w14:paraId="6F8B441F" w14:textId="77777777" w:rsidR="00D47916" w:rsidRPr="00286045" w:rsidRDefault="00D47916" w:rsidP="00D47916">
      <w:pPr>
        <w:pStyle w:val="FootnoteText"/>
        <w:jc w:val="both"/>
        <w:rPr>
          <w:rFonts w:cs="Arial"/>
          <w:sz w:val="16"/>
          <w:szCs w:val="16"/>
          <w:lang w:val="es-ES"/>
        </w:rPr>
      </w:pPr>
      <w:r w:rsidRPr="00286045">
        <w:rPr>
          <w:rFonts w:cs="Arial"/>
          <w:sz w:val="16"/>
          <w:szCs w:val="16"/>
          <w:vertAlign w:val="superscript"/>
          <w:lang w:val="es-ES"/>
        </w:rPr>
        <w:footnoteRef/>
      </w:r>
      <w:r w:rsidRPr="00286045">
        <w:rPr>
          <w:rFonts w:cs="Arial"/>
          <w:sz w:val="16"/>
          <w:szCs w:val="16"/>
          <w:lang w:val="es-ES"/>
        </w:rPr>
        <w:t xml:space="preserve"> Rabihorcado de la Christmas (</w:t>
      </w:r>
      <w:hyperlink r:id="rId8" w:history="1">
        <w:r w:rsidRPr="00D47916">
          <w:rPr>
            <w:rStyle w:val="Hyperlink"/>
            <w:rFonts w:cs="Arial"/>
            <w:sz w:val="16"/>
            <w:szCs w:val="16"/>
            <w:lang w:val="es-ES"/>
          </w:rPr>
          <w:t>UNEP/CMS/COP14/Doc.28.5.2/Rev.1</w:t>
        </w:r>
      </w:hyperlink>
      <w:r w:rsidRPr="00286045">
        <w:rPr>
          <w:rFonts w:cs="Arial"/>
          <w:sz w:val="16"/>
          <w:szCs w:val="16"/>
          <w:lang w:val="es-ES"/>
        </w:rPr>
        <w:t>) y la avutarda común en Asia (</w:t>
      </w:r>
      <w:hyperlink r:id="rId9" w:history="1">
        <w:r w:rsidRPr="00D47916">
          <w:rPr>
            <w:rStyle w:val="Hyperlink"/>
            <w:rFonts w:cs="Arial"/>
            <w:sz w:val="16"/>
            <w:szCs w:val="16"/>
            <w:lang w:val="es-ES"/>
          </w:rPr>
          <w:t>UNEP/CMS/COP14/Doc.28.5.3/Rev.1</w:t>
        </w:r>
      </w:hyperlink>
      <w:r w:rsidRPr="00286045">
        <w:rPr>
          <w:rFonts w:cs="Arial"/>
          <w:sz w:val="16"/>
          <w:szCs w:val="16"/>
          <w:lang w:val="es-ES"/>
        </w:rPr>
        <w:t>).</w:t>
      </w:r>
    </w:p>
  </w:footnote>
  <w:footnote w:id="6">
    <w:p w14:paraId="6B1C30FE" w14:textId="77777777" w:rsidR="00420B1E" w:rsidRPr="00DD2D89" w:rsidRDefault="00420B1E" w:rsidP="00947597">
      <w:pPr>
        <w:pStyle w:val="FootnoteText"/>
        <w:jc w:val="both"/>
        <w:rPr>
          <w:rFonts w:cs="Arial"/>
          <w:sz w:val="16"/>
          <w:szCs w:val="16"/>
          <w:lang w:val="es-ES"/>
        </w:rPr>
      </w:pPr>
      <w:r w:rsidRPr="00286045">
        <w:rPr>
          <w:rStyle w:val="FootnoteReference"/>
          <w:rFonts w:cs="Arial"/>
          <w:sz w:val="16"/>
          <w:szCs w:val="16"/>
          <w:vertAlign w:val="superscript"/>
          <w:lang w:val="es-ES"/>
        </w:rPr>
        <w:footnoteRef/>
      </w:r>
      <w:r w:rsidRPr="00286045">
        <w:rPr>
          <w:rFonts w:cs="Arial"/>
          <w:sz w:val="16"/>
          <w:szCs w:val="16"/>
          <w:vertAlign w:val="superscript"/>
          <w:lang w:val="es-ES"/>
        </w:rPr>
        <w:t xml:space="preserve"> </w:t>
      </w:r>
      <w:r w:rsidRPr="00286045">
        <w:rPr>
          <w:rFonts w:cs="Arial"/>
          <w:sz w:val="16"/>
          <w:szCs w:val="16"/>
          <w:lang w:val="es-ES"/>
        </w:rPr>
        <w:t>Una ONG griega que trabaja para proteger el medio ambiente, la fauna silvestre y el paisaje de la región de los lagos de Prespa</w:t>
      </w:r>
    </w:p>
  </w:footnote>
  <w:footnote w:id="7">
    <w:p w14:paraId="277BC2BB" w14:textId="77777777" w:rsidR="00BD0799" w:rsidRPr="00CC2C17" w:rsidRDefault="00BD0799" w:rsidP="00BD0799">
      <w:pPr>
        <w:pStyle w:val="FootnoteText"/>
        <w:jc w:val="both"/>
        <w:rPr>
          <w:sz w:val="16"/>
          <w:szCs w:val="16"/>
          <w:lang w:val="es-ES"/>
        </w:rPr>
      </w:pPr>
      <w:r w:rsidRPr="00AE7F65">
        <w:rPr>
          <w:rStyle w:val="FootnoteReference"/>
          <w:sz w:val="16"/>
          <w:szCs w:val="16"/>
          <w:vertAlign w:val="superscript"/>
        </w:rPr>
        <w:footnoteRef/>
      </w:r>
      <w:r w:rsidRPr="00AE7F65">
        <w:rPr>
          <w:sz w:val="16"/>
          <w:szCs w:val="16"/>
          <w:vertAlign w:val="superscript"/>
          <w:lang w:val="es-ES"/>
        </w:rPr>
        <w:t xml:space="preserve"> </w:t>
      </w:r>
      <w:r w:rsidRPr="00CC2C17">
        <w:rPr>
          <w:sz w:val="16"/>
          <w:szCs w:val="16"/>
          <w:lang w:val="es-ES"/>
        </w:rPr>
        <w:t xml:space="preserve">La Resolución fue derogada y consolidada en la Resolución 12.11 </w:t>
      </w:r>
      <w:r>
        <w:rPr>
          <w:i/>
          <w:iCs/>
          <w:sz w:val="16"/>
          <w:szCs w:val="16"/>
          <w:lang w:val="es-ES"/>
        </w:rPr>
        <w:t>C</w:t>
      </w:r>
      <w:r w:rsidRPr="00CC2C17">
        <w:rPr>
          <w:i/>
          <w:iCs/>
          <w:sz w:val="16"/>
          <w:szCs w:val="16"/>
          <w:lang w:val="es-ES"/>
        </w:rPr>
        <w:t>orredores aéreos</w:t>
      </w:r>
      <w:r w:rsidRPr="00CC2C17">
        <w:rPr>
          <w:sz w:val="16"/>
          <w:szCs w:val="16"/>
          <w:lang w:val="es-ES"/>
        </w:rPr>
        <w:t>, que fue modificada en la COP1</w:t>
      </w:r>
      <w:r>
        <w:rPr>
          <w:sz w:val="16"/>
          <w:szCs w:val="16"/>
          <w:lang w:val="es-ES"/>
        </w:rPr>
        <w:t>4.</w:t>
      </w:r>
    </w:p>
  </w:footnote>
  <w:footnote w:id="8">
    <w:p w14:paraId="51EA55E0" w14:textId="77777777" w:rsidR="00BD0799" w:rsidRPr="00A66CAC" w:rsidRDefault="00BD0799" w:rsidP="00BD0799">
      <w:pPr>
        <w:pStyle w:val="FootnoteText"/>
        <w:rPr>
          <w:rFonts w:cs="Arial"/>
          <w:sz w:val="16"/>
          <w:szCs w:val="16"/>
          <w:lang w:val="es-ES"/>
        </w:rPr>
      </w:pPr>
      <w:r w:rsidRPr="00AE7F65">
        <w:rPr>
          <w:rStyle w:val="FootnoteReference"/>
          <w:rFonts w:cs="Arial"/>
          <w:sz w:val="16"/>
          <w:szCs w:val="16"/>
          <w:vertAlign w:val="superscript"/>
        </w:rPr>
        <w:footnoteRef/>
      </w:r>
      <w:r w:rsidRPr="00AE7F65">
        <w:rPr>
          <w:rFonts w:cs="Arial"/>
          <w:sz w:val="16"/>
          <w:szCs w:val="16"/>
          <w:vertAlign w:val="superscript"/>
          <w:lang w:val="es-ES"/>
        </w:rPr>
        <w:t xml:space="preserve"> </w:t>
      </w:r>
      <w:r w:rsidRPr="00CC2C17">
        <w:rPr>
          <w:rFonts w:cs="Arial"/>
          <w:sz w:val="16"/>
          <w:szCs w:val="16"/>
          <w:lang w:val="es-ES"/>
        </w:rPr>
        <w:t>Esta resolución fue enmendada por la COP1</w:t>
      </w:r>
      <w:r>
        <w:rPr>
          <w:rFonts w:cs="Arial"/>
          <w:sz w:val="16"/>
          <w:szCs w:val="16"/>
          <w:lang w:val="es-ES"/>
        </w:rPr>
        <w:t>4</w:t>
      </w:r>
      <w:r w:rsidRPr="00CC2C17">
        <w:rPr>
          <w:rFonts w:cs="Arial"/>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6576B916"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EB42C7">
      <w:rPr>
        <w:rFonts w:eastAsia="Times New Roman" w:cs="Arial"/>
        <w:i/>
        <w:sz w:val="18"/>
        <w:szCs w:val="18"/>
        <w:lang w:val="fr-FR" w:eastAsia="es-ES"/>
      </w:rPr>
      <w:t>26.4.1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4F1C95D5" w:rsidR="000F4BDA" w:rsidRPr="00002A97" w:rsidRDefault="000F4BDA" w:rsidP="000F4BDA">
    <w:pPr>
      <w:pStyle w:val="Header"/>
      <w:pBdr>
        <w:bottom w:val="single" w:sz="4" w:space="1" w:color="auto"/>
      </w:pBdr>
      <w:jc w:val="right"/>
      <w:rPr>
        <w:i/>
        <w:sz w:val="18"/>
        <w:szCs w:val="18"/>
      </w:rPr>
    </w:pPr>
    <w:bookmarkStart w:id="9" w:name="_Hlk208239222"/>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D178A6">
      <w:rPr>
        <w:rFonts w:eastAsia="Times New Roman" w:cs="Arial"/>
        <w:i/>
        <w:sz w:val="18"/>
        <w:szCs w:val="18"/>
        <w:lang w:val="fr-FR" w:eastAsia="es-ES"/>
      </w:rPr>
      <w:t>26.4.1</w:t>
    </w:r>
  </w:p>
  <w:bookmarkEnd w:id="9"/>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B9E4" w14:textId="21BCBA77" w:rsidR="008D1212" w:rsidRPr="00002A97" w:rsidRDefault="008D1212"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26.4.1/Anexo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F3F5" w14:textId="1EDF3ED7" w:rsidR="008D1212" w:rsidRPr="008D1212" w:rsidRDefault="008D1212" w:rsidP="000F4BDA">
    <w:pPr>
      <w:pStyle w:val="Header"/>
      <w:pBdr>
        <w:bottom w:val="single" w:sz="4" w:space="1" w:color="auto"/>
      </w:pBdr>
      <w:jc w:val="right"/>
      <w:rPr>
        <w:i/>
        <w:sz w:val="18"/>
        <w:szCs w:val="18"/>
      </w:rPr>
    </w:pPr>
    <w:r w:rsidRPr="008D1212">
      <w:rPr>
        <w:rFonts w:eastAsia="Times New Roman" w:cs="Arial"/>
        <w:i/>
        <w:sz w:val="18"/>
        <w:szCs w:val="18"/>
        <w:lang w:eastAsia="es-ES"/>
      </w:rPr>
      <w:t>UNEP/CMS/COP15/Doc.26.4.1/An</w:t>
    </w:r>
    <w:r>
      <w:rPr>
        <w:rFonts w:eastAsia="Times New Roman" w:cs="Arial"/>
        <w:i/>
        <w:sz w:val="18"/>
        <w:szCs w:val="18"/>
        <w:lang w:eastAsia="es-ES"/>
      </w:rPr>
      <w:t>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659E" w14:textId="4B419533" w:rsidR="004C7BAF" w:rsidRPr="00002A97" w:rsidRDefault="004C7BAF" w:rsidP="001646E6">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w:t>
    </w:r>
    <w:r w:rsidR="00D178A6">
      <w:rPr>
        <w:rFonts w:eastAsia="Times New Roman" w:cs="Arial"/>
        <w:i/>
        <w:sz w:val="18"/>
        <w:szCs w:val="18"/>
        <w:lang w:val="fr-FR" w:eastAsia="es-ES"/>
      </w:rPr>
      <w:t>26.4.1/Anexo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088A" w14:textId="5A6F87A8" w:rsidR="00223872" w:rsidRPr="008D1212" w:rsidRDefault="00223872" w:rsidP="000F4BDA">
    <w:pPr>
      <w:pStyle w:val="Header"/>
      <w:pBdr>
        <w:bottom w:val="single" w:sz="4" w:space="1" w:color="auto"/>
      </w:pBdr>
      <w:jc w:val="right"/>
      <w:rPr>
        <w:i/>
        <w:sz w:val="18"/>
        <w:szCs w:val="18"/>
      </w:rPr>
    </w:pPr>
    <w:r w:rsidRPr="008D1212">
      <w:rPr>
        <w:rFonts w:eastAsia="Times New Roman" w:cs="Arial"/>
        <w:i/>
        <w:sz w:val="18"/>
        <w:szCs w:val="18"/>
        <w:lang w:eastAsia="es-ES"/>
      </w:rPr>
      <w:t>UNEP/CMS/COP15/Doc.26.4.1/An</w:t>
    </w:r>
    <w:r>
      <w:rPr>
        <w:rFonts w:eastAsia="Times New Roman" w:cs="Arial"/>
        <w:i/>
        <w:sz w:val="18"/>
        <w:szCs w:val="18"/>
        <w:lang w:eastAsia="es-ES"/>
      </w:rPr>
      <w:t>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8C50" w14:textId="24A219C2" w:rsidR="008D1212" w:rsidRPr="00002A97" w:rsidRDefault="008D1212" w:rsidP="001646E6">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Doc.26.4.1/Anexo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940F8"/>
    <w:multiLevelType w:val="hybridMultilevel"/>
    <w:tmpl w:val="5450114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5" w15:restartNumberingAfterBreak="0">
    <w:nsid w:val="0A271E7C"/>
    <w:multiLevelType w:val="hybridMultilevel"/>
    <w:tmpl w:val="81B8E94C"/>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D4D7FC7"/>
    <w:multiLevelType w:val="hybridMultilevel"/>
    <w:tmpl w:val="56882616"/>
    <w:lvl w:ilvl="0" w:tplc="304418D8">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1BC0E5A"/>
    <w:multiLevelType w:val="hybridMultilevel"/>
    <w:tmpl w:val="8E8880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525B26"/>
    <w:multiLevelType w:val="hybridMultilevel"/>
    <w:tmpl w:val="F0B63F6A"/>
    <w:lvl w:ilvl="0" w:tplc="C9CC3D16">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6984D21"/>
    <w:multiLevelType w:val="hybridMultilevel"/>
    <w:tmpl w:val="EC0AF6EC"/>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8"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606379"/>
    <w:multiLevelType w:val="hybridMultilevel"/>
    <w:tmpl w:val="D3748906"/>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6FB30392"/>
    <w:multiLevelType w:val="hybridMultilevel"/>
    <w:tmpl w:val="DB1A317A"/>
    <w:lvl w:ilvl="0" w:tplc="90442228">
      <w:start w:val="1"/>
      <w:numFmt w:val="decimal"/>
      <w:pStyle w:val="Firstnumbering"/>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1AB7AFF"/>
    <w:multiLevelType w:val="hybridMultilevel"/>
    <w:tmpl w:val="F164497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73B10E3C"/>
    <w:multiLevelType w:val="hybridMultilevel"/>
    <w:tmpl w:val="B46AEDE6"/>
    <w:lvl w:ilvl="0" w:tplc="20000001">
      <w:start w:val="1"/>
      <w:numFmt w:val="bullet"/>
      <w:lvlText w:val=""/>
      <w:lvlJc w:val="left"/>
      <w:pPr>
        <w:ind w:left="900" w:hanging="360"/>
      </w:pPr>
      <w:rPr>
        <w:rFonts w:ascii="Symbol" w:hAnsi="Symbol"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25"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2"/>
  </w:num>
  <w:num w:numId="3" w16cid:durableId="1481076609">
    <w:abstractNumId w:val="3"/>
  </w:num>
  <w:num w:numId="4" w16cid:durableId="2146239410">
    <w:abstractNumId w:val="14"/>
  </w:num>
  <w:num w:numId="5" w16cid:durableId="37974177">
    <w:abstractNumId w:val="8"/>
  </w:num>
  <w:num w:numId="6" w16cid:durableId="1958830237">
    <w:abstractNumId w:val="15"/>
  </w:num>
  <w:num w:numId="7" w16cid:durableId="396439182">
    <w:abstractNumId w:val="20"/>
  </w:num>
  <w:num w:numId="8" w16cid:durableId="260603560">
    <w:abstractNumId w:val="13"/>
  </w:num>
  <w:num w:numId="9" w16cid:durableId="1356272424">
    <w:abstractNumId w:val="9"/>
  </w:num>
  <w:num w:numId="10" w16cid:durableId="630594039">
    <w:abstractNumId w:val="25"/>
  </w:num>
  <w:num w:numId="11" w16cid:durableId="2069759870">
    <w:abstractNumId w:val="18"/>
  </w:num>
  <w:num w:numId="12" w16cid:durableId="904724938">
    <w:abstractNumId w:val="21"/>
  </w:num>
  <w:num w:numId="13" w16cid:durableId="1569996155">
    <w:abstractNumId w:val="1"/>
  </w:num>
  <w:num w:numId="14" w16cid:durableId="1814517321">
    <w:abstractNumId w:val="24"/>
  </w:num>
  <w:num w:numId="15" w16cid:durableId="621570970">
    <w:abstractNumId w:val="11"/>
  </w:num>
  <w:num w:numId="16" w16cid:durableId="1749573755">
    <w:abstractNumId w:val="6"/>
  </w:num>
  <w:num w:numId="17" w16cid:durableId="228929948">
    <w:abstractNumId w:val="5"/>
  </w:num>
  <w:num w:numId="18" w16cid:durableId="2141796528">
    <w:abstractNumId w:val="12"/>
  </w:num>
  <w:num w:numId="19" w16cid:durableId="590550788">
    <w:abstractNumId w:val="17"/>
  </w:num>
  <w:num w:numId="20" w16cid:durableId="19129574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2464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7426514">
    <w:abstractNumId w:val="23"/>
  </w:num>
  <w:num w:numId="23" w16cid:durableId="17812229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98806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1464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84538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65636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0017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2200"/>
    <w:rsid w:val="00040A67"/>
    <w:rsid w:val="00040D1E"/>
    <w:rsid w:val="000A530A"/>
    <w:rsid w:val="000A6C09"/>
    <w:rsid w:val="000B14ED"/>
    <w:rsid w:val="000E192F"/>
    <w:rsid w:val="000F4BDA"/>
    <w:rsid w:val="00101D7A"/>
    <w:rsid w:val="00105439"/>
    <w:rsid w:val="00107A2F"/>
    <w:rsid w:val="00110A2B"/>
    <w:rsid w:val="0012623C"/>
    <w:rsid w:val="00127CCF"/>
    <w:rsid w:val="00137327"/>
    <w:rsid w:val="00145BD2"/>
    <w:rsid w:val="00154A11"/>
    <w:rsid w:val="001646E6"/>
    <w:rsid w:val="00166CB7"/>
    <w:rsid w:val="001722A0"/>
    <w:rsid w:val="00192411"/>
    <w:rsid w:val="001A6D41"/>
    <w:rsid w:val="001D1DBB"/>
    <w:rsid w:val="001E6CDF"/>
    <w:rsid w:val="001E73E0"/>
    <w:rsid w:val="001F1618"/>
    <w:rsid w:val="001F46F4"/>
    <w:rsid w:val="00202DB0"/>
    <w:rsid w:val="00206FB8"/>
    <w:rsid w:val="00223872"/>
    <w:rsid w:val="0024152C"/>
    <w:rsid w:val="00256158"/>
    <w:rsid w:val="00271A8E"/>
    <w:rsid w:val="002A0572"/>
    <w:rsid w:val="002A40B8"/>
    <w:rsid w:val="002A5ABE"/>
    <w:rsid w:val="002B13A6"/>
    <w:rsid w:val="002B3F86"/>
    <w:rsid w:val="002D5F2A"/>
    <w:rsid w:val="002E325F"/>
    <w:rsid w:val="002E5214"/>
    <w:rsid w:val="002E580A"/>
    <w:rsid w:val="002F43C9"/>
    <w:rsid w:val="002F6BF3"/>
    <w:rsid w:val="002F7EC2"/>
    <w:rsid w:val="0031031B"/>
    <w:rsid w:val="003133A7"/>
    <w:rsid w:val="00323406"/>
    <w:rsid w:val="0032689A"/>
    <w:rsid w:val="00332987"/>
    <w:rsid w:val="00363C60"/>
    <w:rsid w:val="003810D2"/>
    <w:rsid w:val="003B1B1B"/>
    <w:rsid w:val="003B5A83"/>
    <w:rsid w:val="003C707E"/>
    <w:rsid w:val="003E16F6"/>
    <w:rsid w:val="003F666B"/>
    <w:rsid w:val="00420B1E"/>
    <w:rsid w:val="00430823"/>
    <w:rsid w:val="00430A25"/>
    <w:rsid w:val="00457C8A"/>
    <w:rsid w:val="004659D4"/>
    <w:rsid w:val="0049322C"/>
    <w:rsid w:val="004A0076"/>
    <w:rsid w:val="004B09AE"/>
    <w:rsid w:val="004C7808"/>
    <w:rsid w:val="004C7BAF"/>
    <w:rsid w:val="004D3CCF"/>
    <w:rsid w:val="004D46EB"/>
    <w:rsid w:val="00515CE8"/>
    <w:rsid w:val="005330F7"/>
    <w:rsid w:val="0054477A"/>
    <w:rsid w:val="00563598"/>
    <w:rsid w:val="005838A1"/>
    <w:rsid w:val="00591364"/>
    <w:rsid w:val="00592262"/>
    <w:rsid w:val="0059243E"/>
    <w:rsid w:val="00595A28"/>
    <w:rsid w:val="005A1CE1"/>
    <w:rsid w:val="005A41F2"/>
    <w:rsid w:val="005C39FC"/>
    <w:rsid w:val="005E0345"/>
    <w:rsid w:val="00600D4D"/>
    <w:rsid w:val="006020BC"/>
    <w:rsid w:val="006114FC"/>
    <w:rsid w:val="00623D5D"/>
    <w:rsid w:val="00624ADD"/>
    <w:rsid w:val="00627140"/>
    <w:rsid w:val="00627D93"/>
    <w:rsid w:val="006453E0"/>
    <w:rsid w:val="00672841"/>
    <w:rsid w:val="00676E68"/>
    <w:rsid w:val="00680A55"/>
    <w:rsid w:val="00687F2A"/>
    <w:rsid w:val="006C2EF5"/>
    <w:rsid w:val="006E25F0"/>
    <w:rsid w:val="006F0BA4"/>
    <w:rsid w:val="006F22B0"/>
    <w:rsid w:val="00700DD4"/>
    <w:rsid w:val="00740A67"/>
    <w:rsid w:val="007417F9"/>
    <w:rsid w:val="0075233D"/>
    <w:rsid w:val="00754189"/>
    <w:rsid w:val="007647AB"/>
    <w:rsid w:val="00790422"/>
    <w:rsid w:val="007936A4"/>
    <w:rsid w:val="00793BB4"/>
    <w:rsid w:val="007B53CC"/>
    <w:rsid w:val="007C212E"/>
    <w:rsid w:val="007D1BF7"/>
    <w:rsid w:val="007E4905"/>
    <w:rsid w:val="007E5A82"/>
    <w:rsid w:val="00800CB3"/>
    <w:rsid w:val="00810C64"/>
    <w:rsid w:val="00815A00"/>
    <w:rsid w:val="008160ED"/>
    <w:rsid w:val="00816A63"/>
    <w:rsid w:val="00830EBB"/>
    <w:rsid w:val="0085686E"/>
    <w:rsid w:val="00875A72"/>
    <w:rsid w:val="00897FFE"/>
    <w:rsid w:val="008C6532"/>
    <w:rsid w:val="008D1212"/>
    <w:rsid w:val="008D686F"/>
    <w:rsid w:val="008E1EF0"/>
    <w:rsid w:val="009042C4"/>
    <w:rsid w:val="009059D0"/>
    <w:rsid w:val="00934BCA"/>
    <w:rsid w:val="00943D15"/>
    <w:rsid w:val="00947597"/>
    <w:rsid w:val="009529BE"/>
    <w:rsid w:val="00955F66"/>
    <w:rsid w:val="00964882"/>
    <w:rsid w:val="0096723B"/>
    <w:rsid w:val="00976DD6"/>
    <w:rsid w:val="00985492"/>
    <w:rsid w:val="00992538"/>
    <w:rsid w:val="009B6BC0"/>
    <w:rsid w:val="009C0B12"/>
    <w:rsid w:val="009C611B"/>
    <w:rsid w:val="009D0F92"/>
    <w:rsid w:val="009D1831"/>
    <w:rsid w:val="009D2581"/>
    <w:rsid w:val="009F6FEE"/>
    <w:rsid w:val="00A12D09"/>
    <w:rsid w:val="00A178DF"/>
    <w:rsid w:val="00A435C8"/>
    <w:rsid w:val="00A5327E"/>
    <w:rsid w:val="00A7042B"/>
    <w:rsid w:val="00A96EB9"/>
    <w:rsid w:val="00AB5BBB"/>
    <w:rsid w:val="00AC09AE"/>
    <w:rsid w:val="00AD6DA5"/>
    <w:rsid w:val="00AE0C79"/>
    <w:rsid w:val="00B102B6"/>
    <w:rsid w:val="00B104EC"/>
    <w:rsid w:val="00B36A37"/>
    <w:rsid w:val="00B40E07"/>
    <w:rsid w:val="00B457D0"/>
    <w:rsid w:val="00B957EF"/>
    <w:rsid w:val="00BA209B"/>
    <w:rsid w:val="00BA69F0"/>
    <w:rsid w:val="00BC5707"/>
    <w:rsid w:val="00BC5DFB"/>
    <w:rsid w:val="00BD0799"/>
    <w:rsid w:val="00BD1F54"/>
    <w:rsid w:val="00BD51FB"/>
    <w:rsid w:val="00BE6C85"/>
    <w:rsid w:val="00BF72C5"/>
    <w:rsid w:val="00BF7838"/>
    <w:rsid w:val="00C03299"/>
    <w:rsid w:val="00C22155"/>
    <w:rsid w:val="00C238F5"/>
    <w:rsid w:val="00C41DAD"/>
    <w:rsid w:val="00C422A0"/>
    <w:rsid w:val="00C63131"/>
    <w:rsid w:val="00C65701"/>
    <w:rsid w:val="00C664E8"/>
    <w:rsid w:val="00C87E71"/>
    <w:rsid w:val="00C93ABD"/>
    <w:rsid w:val="00CB56AE"/>
    <w:rsid w:val="00CB6250"/>
    <w:rsid w:val="00CD6F59"/>
    <w:rsid w:val="00CE3F63"/>
    <w:rsid w:val="00CF39A0"/>
    <w:rsid w:val="00CF660D"/>
    <w:rsid w:val="00CF7F31"/>
    <w:rsid w:val="00D06F6E"/>
    <w:rsid w:val="00D178A6"/>
    <w:rsid w:val="00D226C6"/>
    <w:rsid w:val="00D36ED5"/>
    <w:rsid w:val="00D47916"/>
    <w:rsid w:val="00D501F9"/>
    <w:rsid w:val="00D67748"/>
    <w:rsid w:val="00D70275"/>
    <w:rsid w:val="00D84650"/>
    <w:rsid w:val="00D84663"/>
    <w:rsid w:val="00DA5B34"/>
    <w:rsid w:val="00DB3A3B"/>
    <w:rsid w:val="00DE67F0"/>
    <w:rsid w:val="00E0478D"/>
    <w:rsid w:val="00E26EC7"/>
    <w:rsid w:val="00E339BE"/>
    <w:rsid w:val="00E47AC4"/>
    <w:rsid w:val="00E5451A"/>
    <w:rsid w:val="00E607BD"/>
    <w:rsid w:val="00E63B34"/>
    <w:rsid w:val="00E77A9F"/>
    <w:rsid w:val="00E81B4A"/>
    <w:rsid w:val="00E8585B"/>
    <w:rsid w:val="00E977A0"/>
    <w:rsid w:val="00EA15A9"/>
    <w:rsid w:val="00EB02CA"/>
    <w:rsid w:val="00EB42C7"/>
    <w:rsid w:val="00EF1D13"/>
    <w:rsid w:val="00F10C1D"/>
    <w:rsid w:val="00F147ED"/>
    <w:rsid w:val="00F477CC"/>
    <w:rsid w:val="00F5613F"/>
    <w:rsid w:val="00F86850"/>
    <w:rsid w:val="00F973DB"/>
    <w:rsid w:val="00FE44F1"/>
    <w:rsid w:val="00FE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semiHidden/>
    <w:unhideWhenUsed/>
    <w:rsid w:val="004C7B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7BAF"/>
    <w:rPr>
      <w:sz w:val="20"/>
      <w:szCs w:val="20"/>
    </w:rPr>
  </w:style>
  <w:style w:type="character" w:customStyle="1" w:styleId="FirstnumberingChar">
    <w:name w:val="First numbering Char"/>
    <w:basedOn w:val="DefaultParagraphFont"/>
    <w:link w:val="Firstnumbering"/>
    <w:locked/>
    <w:rsid w:val="00E0478D"/>
    <w:rPr>
      <w:lang w:val="en-GB"/>
    </w:rPr>
  </w:style>
  <w:style w:type="paragraph" w:customStyle="1" w:styleId="Firstnumbering">
    <w:name w:val="First numbering"/>
    <w:basedOn w:val="ListParagraph"/>
    <w:link w:val="FirstnumberingChar"/>
    <w:qFormat/>
    <w:rsid w:val="00E0478D"/>
    <w:pPr>
      <w:numPr>
        <w:numId w:val="23"/>
      </w:numPr>
      <w:spacing w:after="0" w:line="240" w:lineRule="auto"/>
      <w:contextualSpacing w:val="0"/>
    </w:pPr>
    <w:rPr>
      <w:lang w:val="en-GB"/>
    </w:rPr>
  </w:style>
  <w:style w:type="character" w:styleId="UnresolvedMention">
    <w:name w:val="Unresolved Mention"/>
    <w:basedOn w:val="DefaultParagraphFont"/>
    <w:uiPriority w:val="99"/>
    <w:semiHidden/>
    <w:unhideWhenUsed/>
    <w:rsid w:val="00430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node/25222" TargetMode="External"/><Relationship Id="rId18" Type="http://schemas.openxmlformats.org/officeDocument/2006/relationships/hyperlink" Target="https://www.cms.int/es/node/15825" TargetMode="External"/><Relationship Id="rId26" Type="http://schemas.openxmlformats.org/officeDocument/2006/relationships/hyperlink" Target="https://www.cms.int/es/node/18907" TargetMode="External"/><Relationship Id="rId39" Type="http://schemas.openxmlformats.org/officeDocument/2006/relationships/hyperlink" Target="https://www.cms.int/es/news/salvaguardia-de-las-aves-majestuosas-de-los-pastizales-un-esfuerzo-mundial-por-salvar-la" TargetMode="External"/><Relationship Id="rId21" Type="http://schemas.openxmlformats.org/officeDocument/2006/relationships/hyperlink" Target="https://www.cms.int/es/node/12074" TargetMode="External"/><Relationship Id="rId34" Type="http://schemas.openxmlformats.org/officeDocument/2006/relationships/hyperlink" Target="https://www.cms.int/es/node/15826" TargetMode="External"/><Relationship Id="rId42" Type="http://schemas.openxmlformats.org/officeDocument/2006/relationships/footer" Target="footer1.xml"/><Relationship Id="rId47" Type="http://schemas.openxmlformats.org/officeDocument/2006/relationships/header" Target="header5.xml"/><Relationship Id="rId50"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s/node/15827" TargetMode="External"/><Relationship Id="rId29" Type="http://schemas.openxmlformats.org/officeDocument/2006/relationships/hyperlink" Target="https://view.officeapps.live.com/op/view.aspx?src=https%3A%2F%2Feaaflyway.org%2Fwp-content%2Fuploads%2F2025%2F08%2FDD.15_Review_of_the_SSAP_of_Far_Eastern_Curlew_Attachment_A.docx&amp;wdOrigin=BROWSELINK" TargetMode="External"/><Relationship Id="rId11" Type="http://schemas.openxmlformats.org/officeDocument/2006/relationships/image" Target="media/image1.wmf"/><Relationship Id="rId24" Type="http://schemas.openxmlformats.org/officeDocument/2006/relationships/hyperlink" Target="https://www.cms.int/es/node/9210" TargetMode="External"/><Relationship Id="rId32" Type="http://schemas.openxmlformats.org/officeDocument/2006/relationships/hyperlink" Target="https://www.cms.int/es/node/23694" TargetMode="External"/><Relationship Id="rId37" Type="http://schemas.openxmlformats.org/officeDocument/2006/relationships/hyperlink" Target="https://www.cms.int/en/document/action-plan-migratory-landbirds-african-eurasian-region-4" TargetMode="External"/><Relationship Id="rId40" Type="http://schemas.openxmlformats.org/officeDocument/2006/relationships/header" Target="header1.xml"/><Relationship Id="rId45" Type="http://schemas.openxmlformats.org/officeDocument/2006/relationships/footer" Target="footer3.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ms.int/es/node/16092" TargetMode="External"/><Relationship Id="rId31" Type="http://schemas.openxmlformats.org/officeDocument/2006/relationships/hyperlink" Target="https://www.cms.int/es/node/16399" TargetMode="External"/><Relationship Id="rId44" Type="http://schemas.openxmlformats.org/officeDocument/2006/relationships/header" Target="header3.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action-plan-migratory-landbirds-african-eurasian-region-4" TargetMode="External"/><Relationship Id="rId22" Type="http://schemas.openxmlformats.org/officeDocument/2006/relationships/hyperlink" Target="https://www.cms.int/es/node/24986" TargetMode="External"/><Relationship Id="rId27" Type="http://schemas.openxmlformats.org/officeDocument/2006/relationships/hyperlink" Target="https://eaaflyway.net/far-eastern-curlew-task-force/" TargetMode="External"/><Relationship Id="rId30" Type="http://schemas.openxmlformats.org/officeDocument/2006/relationships/hyperlink" Target="https://www.cms.int/raptors/es/node/26524" TargetMode="External"/><Relationship Id="rId35" Type="http://schemas.openxmlformats.org/officeDocument/2006/relationships/hyperlink" Target="https://circabc.europa.eu/ui/group/e21159fc-a026-4045-a47f-9ff1a319e1c5/library/7a40ff99-14c3-4d61-9559-55f6ff311efc?p=1&amp;n=10&amp;sort=modified_DESC" TargetMode="External"/><Relationship Id="rId43" Type="http://schemas.openxmlformats.org/officeDocument/2006/relationships/footer" Target="footer2.xm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hyperlink" Target="https://www.cms.int/en/document/endorsement-action-plans-selected-appendix-i-and-ii-migratory-birds-0" TargetMode="External"/><Relationship Id="rId17" Type="http://schemas.openxmlformats.org/officeDocument/2006/relationships/hyperlink" Target="https://eur02.safelinks.protection.outlook.com/?url=https%3A%2F%2Flife-pelicans.com%2F&amp;data=05%7C02%7Ctilman.schneider%40un.org%7C89721c9bb09a49ee7bcb08dddf391dcc%7C0f9e35db544f4f60bdcc5ea416e6dc70%7C0%7C0%7C638912158630752344%7CUnknown%7CTWFpbGZsb3d8eyJFbXB0eU1hcGkiOnRydWUsIlYiOiIwLjAuMDAwMCIsIlAiOiJXaW4zMiIsIkFOIjoiTWFpbCIsIldUIjoyfQ%3D%3D%7C0%7C%7C%7C&amp;sdata=bJoGMXE9GZMnF5oWI7mhMuhTcRuLdWGXDLtvtmrGANY%3D&amp;reserved=0" TargetMode="External"/><Relationship Id="rId25" Type="http://schemas.openxmlformats.org/officeDocument/2006/relationships/hyperlink" Target="https://www.cms.int/en/document/action-plan-migratory-landbirds-african-eurasian-region-4" TargetMode="External"/><Relationship Id="rId33" Type="http://schemas.openxmlformats.org/officeDocument/2006/relationships/hyperlink" Target="https://www.birdlife.org.za/what-we-do/regional-conservation-programme/what-we-do/european-roller/" TargetMode="External"/><Relationship Id="rId38" Type="http://schemas.openxmlformats.org/officeDocument/2006/relationships/hyperlink" Target="https://www.cms.int/es/node/24329" TargetMode="External"/><Relationship Id="rId46" Type="http://schemas.openxmlformats.org/officeDocument/2006/relationships/header" Target="header4.xml"/><Relationship Id="rId20" Type="http://schemas.openxmlformats.org/officeDocument/2006/relationships/hyperlink" Target="https://www.cms.int/en/document/action-plan-migratory-landbirds-african-eurasian-region-4"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es/node/25227" TargetMode="External"/><Relationship Id="rId23" Type="http://schemas.openxmlformats.org/officeDocument/2006/relationships/hyperlink" Target="https://www.cms.int/es/node/24250" TargetMode="External"/><Relationship Id="rId28" Type="http://schemas.openxmlformats.org/officeDocument/2006/relationships/hyperlink" Target="https://view.officeapps.live.com/op/view.aspx?src=https%3A%2F%2Feaaflyway.org%2Fwp-content%2Fuploads%2F2025%2F08%2FDD.15_Review_of_the_SSAP_of_Far_Eastern_Curlew.docx&amp;wdOrigin=BROWSELINK" TargetMode="External"/><Relationship Id="rId36" Type="http://schemas.openxmlformats.org/officeDocument/2006/relationships/hyperlink" Target="https://www.cms.int/es/node/24959" TargetMode="External"/><Relationship Id="rId49"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www.cms.int/es/node/24250" TargetMode="External"/><Relationship Id="rId3" Type="http://schemas.openxmlformats.org/officeDocument/2006/relationships/hyperlink" Target="https://www.cms.int/es/node/12119" TargetMode="External"/><Relationship Id="rId7" Type="http://schemas.openxmlformats.org/officeDocument/2006/relationships/hyperlink" Target="https://www.cms.int/es/node/15827" TargetMode="External"/><Relationship Id="rId2" Type="http://schemas.openxmlformats.org/officeDocument/2006/relationships/hyperlink" Target="https://www.cms.int/es/node/12066" TargetMode="External"/><Relationship Id="rId1" Type="http://schemas.openxmlformats.org/officeDocument/2006/relationships/hyperlink" Target="https://www.cms.int/es/node/12074" TargetMode="External"/><Relationship Id="rId6" Type="http://schemas.openxmlformats.org/officeDocument/2006/relationships/hyperlink" Target="https://www.cms.int/es/node/15826" TargetMode="External"/><Relationship Id="rId5" Type="http://schemas.openxmlformats.org/officeDocument/2006/relationships/hyperlink" Target="https://www.cms.int/es/node/15825" TargetMode="External"/><Relationship Id="rId4" Type="http://schemas.openxmlformats.org/officeDocument/2006/relationships/hyperlink" Target="https://www.cms.int/es/node/15824" TargetMode="External"/><Relationship Id="rId9" Type="http://schemas.openxmlformats.org/officeDocument/2006/relationships/hyperlink" Target="https://www.cms.int/es/node/24251"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B16C94DB-FCEA-4742-9A52-DBE9E6D16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194</TotalTime>
  <Pages>13</Pages>
  <Words>5497</Words>
  <Characters>31335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157</cp:revision>
  <dcterms:created xsi:type="dcterms:W3CDTF">2025-09-08T13:49:00Z</dcterms:created>
  <dcterms:modified xsi:type="dcterms:W3CDTF">2025-10-22T08:37:00Z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