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Ind w:w="108" w:type="dxa"/>
        <w:tblLayout w:type="fixed"/>
        <w:tblCellMar>
          <w:left w:w="10" w:type="dxa"/>
          <w:right w:w="10" w:type="dxa"/>
        </w:tblCellMar>
        <w:tblLook w:val="0000" w:firstRow="0" w:lastRow="0" w:firstColumn="0" w:lastColumn="0" w:noHBand="0" w:noVBand="0"/>
      </w:tblPr>
      <w:tblGrid>
        <w:gridCol w:w="1526"/>
        <w:gridCol w:w="4414"/>
        <w:gridCol w:w="3708"/>
      </w:tblGrid>
      <w:tr w:rsidR="00485AC6" w:rsidRPr="003E6DAF" w14:paraId="3A0FB09E" w14:textId="77777777" w:rsidTr="00D1432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940941A" w14:textId="77777777" w:rsidR="00485AC6" w:rsidRPr="00EC2A58" w:rsidRDefault="00485AC6" w:rsidP="009B0C32">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662B7A9F" wp14:editId="2D0C1974">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5D7E5940" w14:textId="77777777" w:rsidR="00485AC6" w:rsidRPr="00EC2A58" w:rsidRDefault="00485AC6" w:rsidP="009B0C32">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5332C1BE" w14:textId="77777777" w:rsidR="00485AC6" w:rsidRPr="00EC2A58" w:rsidRDefault="00485AC6" w:rsidP="009B0C32">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3F7987" w14:textId="77777777" w:rsidR="00485AC6" w:rsidRPr="00EC2A58" w:rsidRDefault="00485AC6" w:rsidP="009B0C3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67261246" w14:textId="77777777" w:rsidR="00485AC6" w:rsidRPr="00EC2A58" w:rsidRDefault="00485AC6" w:rsidP="009B0C3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3A97E64A" w14:textId="77777777" w:rsidR="00485AC6" w:rsidRPr="00EC2A58" w:rsidRDefault="00485AC6" w:rsidP="009B0C3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706A7D12" w14:textId="049449C3" w:rsidR="00485AC6" w:rsidRPr="00AF3AEC" w:rsidRDefault="00485AC6" w:rsidP="009B0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2A1775">
              <w:rPr>
                <w:rFonts w:eastAsia="Arial" w:cs="Arial"/>
                <w:lang w:val="fr-FR"/>
              </w:rPr>
              <w:t>2</w:t>
            </w:r>
            <w:r w:rsidR="003E6DAF">
              <w:rPr>
                <w:rFonts w:eastAsia="Arial" w:cs="Arial"/>
                <w:lang w:val="fr-FR"/>
              </w:rPr>
              <w:t>5</w:t>
            </w:r>
            <w:r w:rsidR="002A1775">
              <w:rPr>
                <w:rFonts w:eastAsia="Arial" w:cs="Arial"/>
                <w:lang w:val="fr-FR"/>
              </w:rPr>
              <w:t>.</w:t>
            </w:r>
            <w:r w:rsidR="003E6DAF">
              <w:rPr>
                <w:rFonts w:eastAsia="Arial" w:cs="Arial"/>
                <w:lang w:val="fr-FR"/>
              </w:rPr>
              <w:t>6</w:t>
            </w:r>
            <w:r w:rsidR="002A1775">
              <w:rPr>
                <w:rFonts w:eastAsia="Arial" w:cs="Arial"/>
                <w:lang w:val="fr-FR"/>
              </w:rPr>
              <w:t>.3</w:t>
            </w:r>
          </w:p>
          <w:p w14:paraId="404D13B9" w14:textId="1C0E55DB" w:rsidR="00485AC6" w:rsidRPr="00AF3AEC" w:rsidRDefault="003E6DAF" w:rsidP="009B0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10 octobre </w:t>
            </w:r>
            <w:r w:rsidR="00485AC6" w:rsidRPr="00AF3AEC">
              <w:rPr>
                <w:rFonts w:eastAsia="Arial" w:cs="Arial"/>
                <w:lang w:val="fr-FR"/>
              </w:rPr>
              <w:t>2025</w:t>
            </w:r>
          </w:p>
          <w:p w14:paraId="67FA8788" w14:textId="77777777" w:rsidR="00485AC6" w:rsidRPr="00FC4F18" w:rsidRDefault="00485AC6" w:rsidP="009B0C32">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112E58C1" w14:textId="77777777" w:rsidR="00485AC6" w:rsidRPr="00FC4F18" w:rsidRDefault="00485AC6" w:rsidP="009B0C3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06F76256" w14:textId="77777777" w:rsidR="00485AC6" w:rsidRPr="00EC2A58" w:rsidRDefault="00485AC6" w:rsidP="00485AC6">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5B8434EA" w14:textId="77777777" w:rsidR="00485AC6" w:rsidRPr="00EC2A58" w:rsidRDefault="00485AC6" w:rsidP="00485AC6">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79EECD45" w14:textId="77777777" w:rsidR="00485AC6" w:rsidRPr="00EC2A58" w:rsidRDefault="00485AC6" w:rsidP="00485AC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5945CF38" w14:textId="4DC3C4F2" w:rsidR="00485AC6" w:rsidRPr="00EC2A58" w:rsidRDefault="00485AC6" w:rsidP="00485AC6">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D1432E">
        <w:rPr>
          <w:rFonts w:eastAsia="Arial" w:cs="Arial"/>
          <w:iCs/>
          <w:lang w:val="fr-FR"/>
        </w:rPr>
        <w:t>25.6.3</w:t>
      </w:r>
      <w:r w:rsidRPr="00EC2A58">
        <w:rPr>
          <w:rFonts w:eastAsia="Arial" w:cs="Arial"/>
          <w:iCs/>
          <w:lang w:val="fr-FR"/>
        </w:rPr>
        <w:t xml:space="preserve"> de l’ordre du jour</w:t>
      </w:r>
    </w:p>
    <w:bookmarkEnd w:id="1"/>
    <w:p w14:paraId="1ED967B3" w14:textId="77777777" w:rsidR="00616227" w:rsidRPr="00F656F1" w:rsidRDefault="00616227">
      <w:pPr>
        <w:widowControl w:val="0"/>
        <w:suppressAutoHyphens/>
        <w:autoSpaceDE w:val="0"/>
        <w:autoSpaceDN w:val="0"/>
        <w:spacing w:after="0" w:line="240" w:lineRule="auto"/>
        <w:textAlignment w:val="baseline"/>
        <w:rPr>
          <w:rFonts w:eastAsia="Times New Roman" w:cs="Arial"/>
          <w:i/>
          <w:iCs/>
          <w:lang w:val="fr-FR"/>
        </w:rPr>
      </w:pPr>
    </w:p>
    <w:p w14:paraId="156BF09B" w14:textId="77777777" w:rsidR="00616227" w:rsidRPr="00F656F1" w:rsidRDefault="00616227">
      <w:pPr>
        <w:widowControl w:val="0"/>
        <w:suppressAutoHyphens/>
        <w:autoSpaceDE w:val="0"/>
        <w:autoSpaceDN w:val="0"/>
        <w:spacing w:after="0" w:line="240" w:lineRule="auto"/>
        <w:textAlignment w:val="baseline"/>
        <w:rPr>
          <w:rFonts w:eastAsia="Times New Roman" w:cs="Arial"/>
          <w:lang w:val="fr-FR"/>
        </w:rPr>
      </w:pPr>
    </w:p>
    <w:p w14:paraId="68FA3516" w14:textId="77777777" w:rsidR="00616227" w:rsidRPr="00F656F1" w:rsidRDefault="00FD0A7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11"/>
        <w:jc w:val="center"/>
        <w:textAlignment w:val="baseline"/>
        <w:outlineLvl w:val="1"/>
        <w:rPr>
          <w:rFonts w:eastAsia="Times New Roman" w:cs="Arial"/>
          <w:b/>
          <w:bCs/>
          <w:lang w:val="fr-FR"/>
        </w:rPr>
      </w:pPr>
      <w:r w:rsidRPr="00F656F1">
        <w:rPr>
          <w:rFonts w:eastAsia="Times New Roman" w:cs="Arial"/>
          <w:b/>
          <w:bCs/>
          <w:lang w:val="fr-FR"/>
        </w:rPr>
        <w:t>REQUINS ET RAIES</w:t>
      </w:r>
    </w:p>
    <w:p w14:paraId="61D37178" w14:textId="77777777" w:rsidR="00616227" w:rsidRPr="00F656F1" w:rsidRDefault="00FD0A74">
      <w:pPr>
        <w:widowControl w:val="0"/>
        <w:suppressAutoHyphens/>
        <w:autoSpaceDE w:val="0"/>
        <w:autoSpaceDN w:val="0"/>
        <w:spacing w:after="0" w:line="240" w:lineRule="auto"/>
        <w:jc w:val="center"/>
        <w:textAlignment w:val="baseline"/>
        <w:rPr>
          <w:rFonts w:eastAsia="Times New Roman" w:cs="Arial"/>
          <w:i/>
          <w:lang w:val="fr-FR"/>
        </w:rPr>
      </w:pPr>
      <w:r w:rsidRPr="00F656F1">
        <w:rPr>
          <w:rFonts w:eastAsia="Times New Roman" w:cs="Arial"/>
          <w:i/>
          <w:lang w:val="fr-FR"/>
        </w:rPr>
        <w:t>(Préparé par le Secrétariat)</w:t>
      </w:r>
    </w:p>
    <w:p w14:paraId="07B4F8B1" w14:textId="77777777" w:rsidR="00616227" w:rsidRPr="00F656F1" w:rsidRDefault="00616227">
      <w:pPr>
        <w:widowControl w:val="0"/>
        <w:suppressAutoHyphens/>
        <w:autoSpaceDE w:val="0"/>
        <w:autoSpaceDN w:val="0"/>
        <w:spacing w:after="0" w:line="240" w:lineRule="auto"/>
        <w:textAlignment w:val="baseline"/>
        <w:rPr>
          <w:rFonts w:ascii="Calibri" w:eastAsia="Calibri" w:hAnsi="Calibri" w:cs="Times New Roman"/>
          <w:lang w:val="fr-FR"/>
        </w:rPr>
      </w:pPr>
    </w:p>
    <w:p w14:paraId="44B54796" w14:textId="77777777" w:rsidR="00616227" w:rsidRPr="00F656F1" w:rsidRDefault="00616227">
      <w:pPr>
        <w:widowControl w:val="0"/>
        <w:suppressAutoHyphens/>
        <w:autoSpaceDE w:val="0"/>
        <w:autoSpaceDN w:val="0"/>
        <w:spacing w:after="0" w:line="240" w:lineRule="auto"/>
        <w:textAlignment w:val="baseline"/>
        <w:rPr>
          <w:rFonts w:cs="Arial"/>
          <w:i/>
          <w:sz w:val="21"/>
          <w:szCs w:val="21"/>
          <w:lang w:val="fr-FR"/>
        </w:rPr>
      </w:pPr>
    </w:p>
    <w:p w14:paraId="7988228D" w14:textId="77777777" w:rsidR="00616227" w:rsidRPr="00F656F1" w:rsidRDefault="00000000">
      <w:pPr>
        <w:widowControl w:val="0"/>
        <w:suppressAutoHyphens/>
        <w:autoSpaceDE w:val="0"/>
        <w:autoSpaceDN w:val="0"/>
        <w:spacing w:after="0" w:line="240" w:lineRule="auto"/>
        <w:textAlignment w:val="baseline"/>
        <w:rPr>
          <w:rFonts w:ascii="Calibri" w:eastAsia="Calibri" w:hAnsi="Calibri" w:cs="Times New Roman"/>
          <w:lang w:val="fr-FR"/>
        </w:rPr>
      </w:pPr>
      <w:r>
        <w:rPr>
          <w:rFonts w:eastAsia="Times New Roman" w:cs="Arial"/>
          <w:sz w:val="21"/>
          <w:szCs w:val="21"/>
          <w:lang w:val="fr-FR"/>
        </w:rPr>
        <w:pict w14:anchorId="1647EAC1">
          <v:shapetype id="_x0000_t202" coordsize="21600,21600" o:spt="202" path="m,l,21600r21600,l21600,xe">
            <v:stroke joinstyle="miter"/>
            <v:path gradientshapeok="t" o:connecttype="rect"/>
          </v:shapetype>
          <v:shape id="Text Box 5" o:spid="_x0000_s2050" type="#_x0000_t202" style="position:absolute;margin-left:66.1pt;margin-top:9pt;width:364.5pt;height:191.5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" strokeweight=".08811mm">
            <v:textbox>
              <w:txbxContent>
                <w:p w14:paraId="3F53F20A" w14:textId="77777777" w:rsidR="00FD0A74" w:rsidRPr="008D7D7B" w:rsidRDefault="00FD0A74" w:rsidP="00D1432E">
                  <w:pPr>
                    <w:shd w:val="clear" w:color="auto" w:fill="FFFFFF"/>
                    <w:spacing w:after="0" w:line="235" w:lineRule="atLeast"/>
                    <w:rPr>
                      <w:rFonts w:eastAsia="Times New Roman" w:cs="Arial"/>
                      <w:color w:val="222222"/>
                      <w:lang w:val="fr-FR" w:eastAsia="fr-FR"/>
                    </w:rPr>
                  </w:pPr>
                  <w:r w:rsidRPr="008D7D7B">
                    <w:rPr>
                      <w:rFonts w:eastAsia="Times New Roman" w:cs="Arial"/>
                      <w:color w:val="222222"/>
                      <w:lang w:val="fr-FR" w:eastAsia="fr-FR"/>
                    </w:rPr>
                    <w:t>Résumé :</w:t>
                  </w:r>
                </w:p>
                <w:p w14:paraId="127945A6" w14:textId="77777777" w:rsidR="00FD0A74" w:rsidRPr="008D7D7B" w:rsidRDefault="00FD0A74" w:rsidP="00D1432E">
                  <w:pPr>
                    <w:shd w:val="clear" w:color="auto" w:fill="FFFFFF"/>
                    <w:spacing w:after="0" w:line="240" w:lineRule="auto"/>
                    <w:jc w:val="both"/>
                    <w:rPr>
                      <w:rFonts w:eastAsia="Times New Roman" w:cs="Arial"/>
                      <w:color w:val="222222"/>
                      <w:lang w:val="fr-FR" w:eastAsia="fr-FR"/>
                    </w:rPr>
                  </w:pPr>
                  <w:r w:rsidRPr="008D7D7B">
                    <w:rPr>
                      <w:rFonts w:eastAsia="Times New Roman" w:cs="Arial"/>
                      <w:color w:val="222222"/>
                      <w:lang w:val="fr-FR" w:eastAsia="fr-FR"/>
                    </w:rPr>
                    <w:t> </w:t>
                  </w:r>
                </w:p>
                <w:p w14:paraId="5171A6E1" w14:textId="77777777" w:rsidR="00FD0A74" w:rsidRPr="008D7D7B" w:rsidRDefault="00FD0A74" w:rsidP="00D1432E">
                  <w:pPr>
                    <w:shd w:val="clear" w:color="auto" w:fill="FFFFFF"/>
                    <w:spacing w:after="0" w:line="240" w:lineRule="auto"/>
                    <w:jc w:val="both"/>
                    <w:rPr>
                      <w:rFonts w:eastAsia="Times New Roman" w:cs="Arial"/>
                      <w:color w:val="222222"/>
                      <w:lang w:val="fr-FR" w:eastAsia="fr-FR"/>
                    </w:rPr>
                  </w:pPr>
                  <w:r w:rsidRPr="008D7D7B">
                    <w:rPr>
                      <w:rFonts w:eastAsia="Times New Roman" w:cs="Arial"/>
                      <w:color w:val="222222"/>
                      <w:lang w:val="fr-FR" w:eastAsia="fr-FR"/>
                    </w:rPr>
                    <w:t>Le présent document fait état des avancées dans la mise en œuvre des décisions 14.101 à 14.105 </w:t>
                  </w:r>
                  <w:r w:rsidRPr="008D7D7B">
                    <w:rPr>
                      <w:rFonts w:eastAsia="Times New Roman" w:cs="Arial"/>
                      <w:i/>
                      <w:iCs/>
                      <w:color w:val="222222"/>
                      <w:lang w:val="fr-FR" w:eastAsia="fr-FR"/>
                    </w:rPr>
                    <w:t>Plan d’action par espèce pour l’ange de mer commun (Squatina squatina) en Méditerranée, des </w:t>
                  </w:r>
                  <w:r w:rsidRPr="008D7D7B">
                    <w:rPr>
                      <w:rFonts w:eastAsia="Times New Roman" w:cs="Arial"/>
                      <w:color w:val="222222"/>
                      <w:lang w:val="fr-FR" w:eastAsia="fr-FR"/>
                    </w:rPr>
                    <w:t>décisions 14.114 à 14.116 </w:t>
                  </w:r>
                  <w:r w:rsidRPr="008D7D7B">
                    <w:rPr>
                      <w:rFonts w:eastAsia="Times New Roman" w:cs="Arial"/>
                      <w:i/>
                      <w:iCs/>
                      <w:color w:val="222222"/>
                      <w:lang w:val="fr-FR" w:eastAsia="fr-FR"/>
                    </w:rPr>
                    <w:t>Mise en œuvre de l’inscription à l’Annexe</w:t>
                  </w:r>
                  <w:r>
                    <w:rPr>
                      <w:rFonts w:eastAsia="Times New Roman" w:cs="Arial"/>
                      <w:i/>
                      <w:iCs/>
                      <w:color w:val="222222"/>
                      <w:lang w:val="fr-FR" w:eastAsia="fr-FR"/>
                    </w:rPr>
                    <w:t xml:space="preserve"> I de la CMS pour le requin o</w:t>
                  </w:r>
                  <w:r w:rsidRPr="008D7D7B">
                    <w:rPr>
                      <w:rFonts w:eastAsia="Times New Roman" w:cs="Arial"/>
                      <w:i/>
                      <w:iCs/>
                      <w:color w:val="222222"/>
                      <w:lang w:val="fr-FR" w:eastAsia="fr-FR"/>
                    </w:rPr>
                    <w:t>c</w:t>
                  </w:r>
                  <w:r>
                    <w:rPr>
                      <w:rFonts w:eastAsia="Times New Roman" w:cs="Arial"/>
                      <w:i/>
                      <w:iCs/>
                      <w:color w:val="222222"/>
                      <w:lang w:val="fr-FR" w:eastAsia="fr-FR"/>
                    </w:rPr>
                    <w:t>éanique</w:t>
                  </w:r>
                  <w:r w:rsidRPr="008D7D7B">
                    <w:rPr>
                      <w:rFonts w:eastAsia="Times New Roman" w:cs="Arial"/>
                      <w:i/>
                      <w:iCs/>
                      <w:color w:val="222222"/>
                      <w:lang w:val="fr-FR" w:eastAsia="fr-FR"/>
                    </w:rPr>
                    <w:t xml:space="preserve"> (Carcharhinus longimanus)</w:t>
                  </w:r>
                  <w:r w:rsidRPr="008D7D7B">
                    <w:rPr>
                      <w:rFonts w:eastAsia="Times New Roman" w:cs="Arial"/>
                      <w:color w:val="222222"/>
                      <w:lang w:val="fr-FR" w:eastAsia="fr-FR"/>
                    </w:rPr>
                    <w:t> et de la décision 14.236 (b) relative à une liste d’espèces de requins et de raies répondant aux critères d’inscription aux annexes de la CMS. Il contient par ailleurs un nouveau projet de décisions pour adoption.</w:t>
                  </w:r>
                </w:p>
                <w:p w14:paraId="101BDAB6" w14:textId="77777777" w:rsidR="00FD0A74" w:rsidRPr="008D7D7B" w:rsidRDefault="00FD0A74" w:rsidP="00D1432E">
                  <w:pPr>
                    <w:shd w:val="clear" w:color="auto" w:fill="FFFFFF"/>
                    <w:spacing w:after="0" w:line="240" w:lineRule="auto"/>
                    <w:rPr>
                      <w:rFonts w:eastAsia="Times New Roman" w:cs="Arial"/>
                      <w:color w:val="222222"/>
                      <w:lang w:val="fr-FR" w:eastAsia="fr-FR"/>
                    </w:rPr>
                  </w:pPr>
                  <w:r w:rsidRPr="008D7D7B">
                    <w:rPr>
                      <w:rFonts w:eastAsia="Times New Roman" w:cs="Arial"/>
                      <w:color w:val="222222"/>
                      <w:lang w:val="fr-FR" w:eastAsia="fr-FR"/>
                    </w:rPr>
                    <w:t> </w:t>
                  </w:r>
                </w:p>
                <w:p w14:paraId="17A22AD9" w14:textId="77777777" w:rsidR="00FD0A74" w:rsidRPr="008D7D7B" w:rsidRDefault="00FD0A74" w:rsidP="00D1432E">
                  <w:pPr>
                    <w:shd w:val="clear" w:color="auto" w:fill="FFFFFF"/>
                    <w:spacing w:after="0" w:line="240" w:lineRule="auto"/>
                    <w:jc w:val="both"/>
                    <w:rPr>
                      <w:rFonts w:eastAsia="Times New Roman" w:cs="Arial"/>
                      <w:color w:val="222222"/>
                      <w:lang w:val="fr-FR" w:eastAsia="fr-FR"/>
                    </w:rPr>
                  </w:pPr>
                  <w:r w:rsidRPr="008D7D7B">
                    <w:rPr>
                      <w:rFonts w:eastAsia="Times New Roman" w:cs="Arial"/>
                      <w:color w:val="222222"/>
                      <w:lang w:val="fr-FR" w:eastAsia="fr-FR"/>
                    </w:rPr>
                    <w:t>Le projet de décisions ci-joint contribuerait à la réalisation des Cibles 1.1–1.3, 3.1, 4.3 et 5.1 du Plan stratégique de Samarcande pour les espèces migratrices 2024-2032.</w:t>
                  </w:r>
                </w:p>
                <w:p w14:paraId="4352792F" w14:textId="77777777" w:rsidR="00FD0A74" w:rsidRPr="008D7D7B" w:rsidRDefault="00FD0A74" w:rsidP="00D1432E">
                  <w:pPr>
                    <w:spacing w:after="0" w:line="240" w:lineRule="auto"/>
                    <w:jc w:val="both"/>
                    <w:rPr>
                      <w:rFonts w:cs="Arial"/>
                      <w:iCs/>
                      <w:lang w:val="fr-FR"/>
                    </w:rPr>
                  </w:pPr>
                </w:p>
                <w:p w14:paraId="4DFFDC4F" w14:textId="77777777" w:rsidR="00FD0A74" w:rsidRPr="008D7D7B" w:rsidRDefault="00FD0A74" w:rsidP="00D1432E">
                  <w:pPr>
                    <w:spacing w:after="0" w:line="240" w:lineRule="auto"/>
                    <w:rPr>
                      <w:rFonts w:cs="Arial"/>
                      <w:lang w:val="fr-FR"/>
                    </w:rPr>
                  </w:pPr>
                  <w:r w:rsidRPr="008D7D7B">
                    <w:rPr>
                      <w:rFonts w:cs="Arial"/>
                      <w:lang w:val="fr-FR"/>
                    </w:rPr>
                    <w:t xml:space="preserve"> </w:t>
                  </w:r>
                </w:p>
                <w:p w14:paraId="6BB3B38A" w14:textId="77777777" w:rsidR="00FD0A74" w:rsidRPr="008D7D7B" w:rsidRDefault="00FD0A74" w:rsidP="00D1432E">
                  <w:pPr>
                    <w:spacing w:after="0" w:line="240" w:lineRule="auto"/>
                    <w:rPr>
                      <w:rFonts w:cs="Arial"/>
                      <w:lang w:val="fr-FR"/>
                    </w:rPr>
                  </w:pPr>
                </w:p>
              </w:txbxContent>
            </v:textbox>
          </v:shape>
        </w:pict>
      </w:r>
    </w:p>
    <w:p w14:paraId="76A26BFD"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5015B0FC"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6B3398EC"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357E8CB9"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52E959C4"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5D2595C2"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05EF205A"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41B8CD40"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69A6DEB3"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41BA59AF"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250F748E"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5CF7273A"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10A8CC64"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36B5D685"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78F37D03"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300FCDFB"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695DF39E" w14:textId="77777777" w:rsidR="00616227" w:rsidRPr="00F656F1" w:rsidRDefault="00616227">
      <w:pPr>
        <w:widowControl w:val="0"/>
        <w:suppressAutoHyphens/>
        <w:autoSpaceDE w:val="0"/>
        <w:autoSpaceDN w:val="0"/>
        <w:spacing w:after="0" w:line="240" w:lineRule="auto"/>
        <w:textAlignment w:val="baseline"/>
        <w:rPr>
          <w:rFonts w:eastAsia="Times New Roman" w:cs="Arial"/>
          <w:sz w:val="21"/>
          <w:szCs w:val="21"/>
          <w:lang w:val="fr-FR"/>
        </w:rPr>
      </w:pPr>
    </w:p>
    <w:p w14:paraId="5457E1A5" w14:textId="77777777" w:rsidR="00616227" w:rsidRPr="00F656F1" w:rsidRDefault="00616227">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4A784A56" w14:textId="77777777" w:rsidR="00616227" w:rsidRPr="00F656F1" w:rsidRDefault="00616227">
      <w:pPr>
        <w:widowControl w:val="0"/>
        <w:suppressAutoHyphens/>
        <w:autoSpaceDE w:val="0"/>
        <w:autoSpaceDN w:val="0"/>
        <w:spacing w:after="0" w:line="240" w:lineRule="auto"/>
        <w:textAlignment w:val="baseline"/>
        <w:rPr>
          <w:rFonts w:eastAsia="Times New Roman" w:cs="Arial"/>
          <w:lang w:val="fr-FR"/>
        </w:rPr>
      </w:pPr>
    </w:p>
    <w:p w14:paraId="03C8A574" w14:textId="77777777" w:rsidR="00616227" w:rsidRPr="00F656F1" w:rsidRDefault="00616227">
      <w:pPr>
        <w:widowControl w:val="0"/>
        <w:suppressAutoHyphens/>
        <w:autoSpaceDE w:val="0"/>
        <w:autoSpaceDN w:val="0"/>
        <w:spacing w:after="0" w:line="240" w:lineRule="auto"/>
        <w:textAlignment w:val="baseline"/>
        <w:rPr>
          <w:rFonts w:eastAsia="Times New Roman" w:cs="Arial"/>
          <w:lang w:val="fr-FR"/>
        </w:rPr>
      </w:pPr>
    </w:p>
    <w:p w14:paraId="43800F4F" w14:textId="77777777" w:rsidR="00616227" w:rsidRPr="00F656F1" w:rsidRDefault="00616227">
      <w:pPr>
        <w:spacing w:after="0" w:line="240" w:lineRule="auto"/>
        <w:rPr>
          <w:lang w:val="fr-FR"/>
        </w:rPr>
      </w:pPr>
    </w:p>
    <w:p w14:paraId="22D81E12" w14:textId="77777777" w:rsidR="00616227" w:rsidRPr="00F656F1" w:rsidRDefault="00616227">
      <w:pPr>
        <w:spacing w:after="0" w:line="240" w:lineRule="auto"/>
        <w:rPr>
          <w:lang w:val="fr-FR"/>
        </w:rPr>
      </w:pPr>
    </w:p>
    <w:p w14:paraId="5806603F" w14:textId="77777777" w:rsidR="00616227" w:rsidRPr="00F656F1" w:rsidRDefault="00616227">
      <w:pPr>
        <w:spacing w:after="0" w:line="240" w:lineRule="auto"/>
        <w:rPr>
          <w:lang w:val="fr-FR"/>
        </w:rPr>
      </w:pPr>
    </w:p>
    <w:p w14:paraId="07A72436" w14:textId="77777777" w:rsidR="00616227" w:rsidRPr="00F656F1" w:rsidRDefault="00616227">
      <w:pPr>
        <w:spacing w:after="0" w:line="240" w:lineRule="auto"/>
        <w:rPr>
          <w:lang w:val="fr-FR"/>
        </w:rPr>
      </w:pPr>
    </w:p>
    <w:p w14:paraId="3224DE7F" w14:textId="77777777" w:rsidR="00616227" w:rsidRPr="00F656F1" w:rsidRDefault="00616227">
      <w:pPr>
        <w:spacing w:after="0" w:line="240" w:lineRule="auto"/>
        <w:rPr>
          <w:lang w:val="fr-FR"/>
        </w:rPr>
        <w:sectPr w:rsidR="00616227" w:rsidRPr="00F656F1">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4B786E6D" w14:textId="77777777" w:rsidR="00616227" w:rsidRPr="00F656F1" w:rsidRDefault="00FD0A74">
      <w:pPr>
        <w:pStyle w:val="Title1"/>
        <w:rPr>
          <w:lang w:val="fr-FR"/>
        </w:rPr>
      </w:pPr>
      <w:r w:rsidRPr="00F656F1">
        <w:rPr>
          <w:lang w:val="fr-FR"/>
        </w:rPr>
        <w:lastRenderedPageBreak/>
        <w:t>REQUINS ET RAIES</w:t>
      </w:r>
    </w:p>
    <w:p w14:paraId="66311F97" w14:textId="77777777" w:rsidR="00616227" w:rsidRPr="00F656F1" w:rsidRDefault="00616227">
      <w:pPr>
        <w:suppressAutoHyphens/>
        <w:autoSpaceDN w:val="0"/>
        <w:spacing w:after="0" w:line="240" w:lineRule="auto"/>
        <w:textAlignment w:val="baseline"/>
        <w:rPr>
          <w:rFonts w:eastAsia="Calibri" w:cs="Arial"/>
          <w:u w:val="single"/>
          <w:lang w:val="fr-FR"/>
        </w:rPr>
      </w:pPr>
    </w:p>
    <w:p w14:paraId="0595D573" w14:textId="77777777" w:rsidR="00616227" w:rsidRPr="00F656F1" w:rsidRDefault="00616227">
      <w:pPr>
        <w:suppressAutoHyphens/>
        <w:autoSpaceDN w:val="0"/>
        <w:spacing w:after="0" w:line="240" w:lineRule="auto"/>
        <w:textAlignment w:val="baseline"/>
        <w:rPr>
          <w:rFonts w:eastAsia="Calibri" w:cs="Arial"/>
          <w:u w:val="single"/>
          <w:lang w:val="fr-FR"/>
        </w:rPr>
      </w:pPr>
    </w:p>
    <w:p w14:paraId="602A5E57" w14:textId="77777777" w:rsidR="00616227" w:rsidRPr="00F656F1" w:rsidRDefault="00FD0A74">
      <w:pPr>
        <w:widowControl w:val="0"/>
        <w:numPr>
          <w:ilvl w:val="0"/>
          <w:numId w:val="11"/>
        </w:numPr>
        <w:autoSpaceDE w:val="0"/>
        <w:autoSpaceDN w:val="0"/>
        <w:adjustRightInd w:val="0"/>
        <w:spacing w:after="80" w:line="240" w:lineRule="auto"/>
        <w:ind w:left="567" w:hanging="567"/>
        <w:jc w:val="both"/>
        <w:rPr>
          <w:lang w:val="fr-FR"/>
        </w:rPr>
      </w:pPr>
      <w:r w:rsidRPr="00F656F1">
        <w:rPr>
          <w:lang w:val="fr-FR"/>
        </w:rPr>
        <w:t>Ce document contient les sections suivantes :</w:t>
      </w:r>
    </w:p>
    <w:p w14:paraId="547206F9" w14:textId="77777777" w:rsidR="00616227" w:rsidRPr="00F656F1" w:rsidRDefault="00FD0A74">
      <w:pPr>
        <w:pStyle w:val="ListParagraph"/>
        <w:numPr>
          <w:ilvl w:val="0"/>
          <w:numId w:val="16"/>
        </w:numPr>
        <w:spacing w:after="80" w:line="240" w:lineRule="auto"/>
        <w:ind w:left="1134" w:hanging="567"/>
        <w:rPr>
          <w:lang w:val="fr-FR"/>
        </w:rPr>
      </w:pPr>
      <w:r w:rsidRPr="00F656F1">
        <w:rPr>
          <w:lang w:val="fr-FR"/>
        </w:rPr>
        <w:t>Plan d'action par espèce pour l'ange de mer commun (</w:t>
      </w:r>
      <w:r w:rsidRPr="00F656F1">
        <w:rPr>
          <w:i/>
          <w:iCs/>
          <w:lang w:val="fr-FR"/>
        </w:rPr>
        <w:t xml:space="preserve">Squatina </w:t>
      </w:r>
      <w:proofErr w:type="spellStart"/>
      <w:r w:rsidRPr="00F656F1">
        <w:rPr>
          <w:i/>
          <w:iCs/>
          <w:lang w:val="fr-FR"/>
        </w:rPr>
        <w:t>squatina</w:t>
      </w:r>
      <w:proofErr w:type="spellEnd"/>
      <w:r w:rsidRPr="00F656F1">
        <w:rPr>
          <w:lang w:val="fr-FR"/>
        </w:rPr>
        <w:t>) en Méditerranée</w:t>
      </w:r>
    </w:p>
    <w:p w14:paraId="3582505B" w14:textId="77777777" w:rsidR="00616227" w:rsidRPr="00F656F1" w:rsidRDefault="00FD0A74">
      <w:pPr>
        <w:pStyle w:val="ListParagraph"/>
        <w:numPr>
          <w:ilvl w:val="0"/>
          <w:numId w:val="16"/>
        </w:numPr>
        <w:spacing w:after="80" w:line="240" w:lineRule="auto"/>
        <w:ind w:left="1134" w:hanging="567"/>
        <w:rPr>
          <w:lang w:val="fr-FR"/>
        </w:rPr>
      </w:pPr>
      <w:r w:rsidRPr="00F656F1">
        <w:rPr>
          <w:lang w:val="fr-FR"/>
        </w:rPr>
        <w:t xml:space="preserve">Mise en œuvre des dispositions de l'Annexe I de la </w:t>
      </w:r>
      <w:r w:rsidR="0055425D" w:rsidRPr="00F656F1">
        <w:rPr>
          <w:lang w:val="fr-FR"/>
        </w:rPr>
        <w:t>CMS – Inscription du requin o</w:t>
      </w:r>
      <w:r w:rsidRPr="00F656F1">
        <w:rPr>
          <w:lang w:val="fr-FR"/>
        </w:rPr>
        <w:t>c</w:t>
      </w:r>
      <w:r w:rsidR="0055425D" w:rsidRPr="00F656F1">
        <w:rPr>
          <w:lang w:val="fr-FR"/>
        </w:rPr>
        <w:t>éanique</w:t>
      </w:r>
      <w:r w:rsidRPr="00F656F1">
        <w:rPr>
          <w:lang w:val="fr-FR"/>
        </w:rPr>
        <w:t xml:space="preserve"> (</w:t>
      </w:r>
      <w:proofErr w:type="spellStart"/>
      <w:r w:rsidRPr="00F656F1">
        <w:rPr>
          <w:i/>
          <w:iCs/>
          <w:lang w:val="fr-FR"/>
        </w:rPr>
        <w:t>Carcharhinus</w:t>
      </w:r>
      <w:proofErr w:type="spellEnd"/>
      <w:r w:rsidRPr="00F656F1">
        <w:rPr>
          <w:i/>
          <w:iCs/>
          <w:lang w:val="fr-FR"/>
        </w:rPr>
        <w:t xml:space="preserve"> </w:t>
      </w:r>
      <w:proofErr w:type="spellStart"/>
      <w:r w:rsidRPr="00F656F1">
        <w:rPr>
          <w:i/>
          <w:iCs/>
          <w:lang w:val="fr-FR"/>
        </w:rPr>
        <w:t>longimanus</w:t>
      </w:r>
      <w:proofErr w:type="spellEnd"/>
      <w:r w:rsidRPr="00F656F1">
        <w:rPr>
          <w:lang w:val="fr-FR"/>
        </w:rPr>
        <w:t>)</w:t>
      </w:r>
    </w:p>
    <w:p w14:paraId="63517AFD" w14:textId="77777777" w:rsidR="00616227" w:rsidRPr="00F656F1" w:rsidRDefault="00FD0A74">
      <w:pPr>
        <w:pStyle w:val="ListParagraph"/>
        <w:numPr>
          <w:ilvl w:val="0"/>
          <w:numId w:val="16"/>
        </w:numPr>
        <w:spacing w:after="0" w:line="240" w:lineRule="auto"/>
        <w:ind w:left="1134" w:hanging="567"/>
        <w:rPr>
          <w:lang w:val="fr-FR"/>
        </w:rPr>
      </w:pPr>
      <w:r w:rsidRPr="00F656F1">
        <w:rPr>
          <w:lang w:val="fr-FR"/>
        </w:rPr>
        <w:t>Liste des espèces de requins et de raies répondant aux critères d'inscription aux annexes de la CMS</w:t>
      </w:r>
    </w:p>
    <w:p w14:paraId="47E82423" w14:textId="77777777" w:rsidR="00616227" w:rsidRPr="00F656F1" w:rsidRDefault="00616227">
      <w:pPr>
        <w:spacing w:after="0" w:line="240" w:lineRule="auto"/>
        <w:rPr>
          <w:lang w:val="fr-FR"/>
        </w:rPr>
      </w:pPr>
      <w:bookmarkStart w:id="4" w:name="_Toc201244579"/>
    </w:p>
    <w:p w14:paraId="2FBF1F98" w14:textId="486B32DD" w:rsidR="00616227" w:rsidRPr="00F656F1" w:rsidRDefault="00FD0A74">
      <w:pPr>
        <w:widowControl w:val="0"/>
        <w:numPr>
          <w:ilvl w:val="0"/>
          <w:numId w:val="11"/>
        </w:numPr>
        <w:autoSpaceDE w:val="0"/>
        <w:autoSpaceDN w:val="0"/>
        <w:adjustRightInd w:val="0"/>
        <w:spacing w:after="0" w:line="240" w:lineRule="auto"/>
        <w:ind w:left="567" w:hanging="567"/>
        <w:jc w:val="both"/>
        <w:rPr>
          <w:lang w:val="fr-FR"/>
        </w:rPr>
      </w:pPr>
      <w:r w:rsidRPr="00F656F1">
        <w:rPr>
          <w:rFonts w:cs="Arial"/>
          <w:lang w:val="fr-FR"/>
        </w:rPr>
        <w:t xml:space="preserve">Elle intègre les mandats de la COP14 relatifs aux requins et aux raies, à l’exception de ceux portant sur les prises accessoires et la conservation fondée sur les zones. Pour ces exceptions, consultez les décisions 14.117 à 14.118 </w:t>
      </w:r>
      <w:r w:rsidRPr="00F656F1">
        <w:rPr>
          <w:rFonts w:cs="Arial"/>
          <w:i/>
          <w:iCs/>
          <w:lang w:val="fr-FR"/>
        </w:rPr>
        <w:t xml:space="preserve">Les espèces de </w:t>
      </w:r>
      <w:proofErr w:type="spellStart"/>
      <w:r w:rsidRPr="00F656F1">
        <w:rPr>
          <w:rFonts w:cs="Arial"/>
          <w:i/>
          <w:iCs/>
          <w:lang w:val="fr-FR"/>
        </w:rPr>
        <w:t>chondrichthyens</w:t>
      </w:r>
      <w:proofErr w:type="spellEnd"/>
      <w:r w:rsidRPr="00F656F1">
        <w:rPr>
          <w:rFonts w:cs="Arial"/>
          <w:i/>
          <w:iCs/>
          <w:lang w:val="fr-FR"/>
        </w:rPr>
        <w:t xml:space="preserve"> (requins, raies, </w:t>
      </w:r>
      <w:proofErr w:type="spellStart"/>
      <w:r w:rsidRPr="00F656F1">
        <w:rPr>
          <w:rFonts w:cs="Arial"/>
          <w:i/>
          <w:iCs/>
          <w:lang w:val="fr-FR"/>
        </w:rPr>
        <w:t>pocheteaux</w:t>
      </w:r>
      <w:proofErr w:type="spellEnd"/>
      <w:r w:rsidRPr="00F656F1">
        <w:rPr>
          <w:rFonts w:cs="Arial"/>
          <w:i/>
          <w:iCs/>
          <w:lang w:val="fr-FR"/>
        </w:rPr>
        <w:t xml:space="preserve"> et chimères)</w:t>
      </w:r>
      <w:r w:rsidRPr="00F656F1">
        <w:rPr>
          <w:rFonts w:cs="Arial"/>
          <w:lang w:val="fr-FR"/>
        </w:rPr>
        <w:t xml:space="preserve">, qui sont traitées dans le document </w:t>
      </w:r>
      <w:hyperlink r:id="rId16" w:history="1">
        <w:r w:rsidRPr="00F656F1">
          <w:rPr>
            <w:rStyle w:val="Hyperlink"/>
            <w:rFonts w:cs="Arial"/>
            <w:lang w:val="fr-FR"/>
          </w:rPr>
          <w:t>UNEP/CMS/COP15/Doc.25.1.2</w:t>
        </w:r>
      </w:hyperlink>
      <w:r w:rsidRPr="00F656F1">
        <w:rPr>
          <w:rFonts w:cs="Arial"/>
          <w:lang w:val="fr-FR"/>
        </w:rPr>
        <w:t xml:space="preserve"> </w:t>
      </w:r>
      <w:r w:rsidR="008054B2">
        <w:rPr>
          <w:rFonts w:cs="Arial"/>
          <w:i/>
          <w:iCs/>
          <w:lang w:val="fr-FR"/>
        </w:rPr>
        <w:t>P</w:t>
      </w:r>
      <w:r w:rsidRPr="00F656F1">
        <w:rPr>
          <w:rFonts w:cs="Arial"/>
          <w:i/>
          <w:iCs/>
          <w:lang w:val="fr-FR"/>
        </w:rPr>
        <w:t xml:space="preserve">rises accessoires d’espèces de </w:t>
      </w:r>
      <w:proofErr w:type="spellStart"/>
      <w:r w:rsidRPr="00F656F1">
        <w:rPr>
          <w:rFonts w:cs="Arial"/>
          <w:i/>
          <w:iCs/>
          <w:lang w:val="fr-FR"/>
        </w:rPr>
        <w:t>chondrichthyens</w:t>
      </w:r>
      <w:proofErr w:type="spellEnd"/>
      <w:r w:rsidRPr="00F656F1">
        <w:rPr>
          <w:rFonts w:cs="Arial"/>
          <w:i/>
          <w:iCs/>
          <w:lang w:val="fr-FR"/>
        </w:rPr>
        <w:t xml:space="preserve"> (requins, raies, </w:t>
      </w:r>
      <w:proofErr w:type="spellStart"/>
      <w:r w:rsidRPr="00F656F1">
        <w:rPr>
          <w:rFonts w:cs="Arial"/>
          <w:i/>
          <w:iCs/>
          <w:lang w:val="fr-FR"/>
        </w:rPr>
        <w:t>pocheteaux</w:t>
      </w:r>
      <w:proofErr w:type="spellEnd"/>
      <w:r w:rsidRPr="00F656F1">
        <w:rPr>
          <w:rFonts w:cs="Arial"/>
          <w:i/>
          <w:iCs/>
          <w:lang w:val="fr-FR"/>
        </w:rPr>
        <w:t xml:space="preserve"> et chimères)</w:t>
      </w:r>
      <w:r w:rsidRPr="00F656F1">
        <w:rPr>
          <w:rFonts w:cs="Arial"/>
          <w:lang w:val="fr-FR"/>
        </w:rPr>
        <w:t xml:space="preserve">, ainsi que dans les décisions 14.61 à 14.64. </w:t>
      </w:r>
      <w:r w:rsidRPr="00F656F1">
        <w:rPr>
          <w:rFonts w:cs="Arial"/>
          <w:i/>
          <w:iCs/>
          <w:lang w:val="fr-FR"/>
        </w:rPr>
        <w:t>Les aires importantes pour les requins et les raies (AIRR),</w:t>
      </w:r>
      <w:r w:rsidRPr="00F656F1">
        <w:rPr>
          <w:rFonts w:cs="Arial"/>
          <w:lang w:val="fr-FR"/>
        </w:rPr>
        <w:t xml:space="preserve"> qui sont abordées dans le document </w:t>
      </w:r>
      <w:hyperlink r:id="rId17" w:history="1">
        <w:r w:rsidRPr="00F656F1">
          <w:rPr>
            <w:rStyle w:val="Hyperlink"/>
            <w:rFonts w:cs="Arial"/>
            <w:lang w:val="fr-FR"/>
          </w:rPr>
          <w:t>UNEP/CMS/COP15/Doc.25.3.1</w:t>
        </w:r>
      </w:hyperlink>
      <w:r w:rsidRPr="00F656F1">
        <w:rPr>
          <w:rFonts w:cs="Arial"/>
          <w:i/>
          <w:iCs/>
          <w:lang w:val="fr-FR"/>
        </w:rPr>
        <w:t xml:space="preserve"> Priorités pour la conservation par zone des espèces marine</w:t>
      </w:r>
      <w:r w:rsidR="003B66D0">
        <w:rPr>
          <w:rFonts w:cs="Arial"/>
          <w:i/>
          <w:iCs/>
          <w:lang w:val="fr-FR"/>
        </w:rPr>
        <w:t>s</w:t>
      </w:r>
      <w:r w:rsidR="003B66D0" w:rsidRPr="003B66D0">
        <w:rPr>
          <w:rFonts w:cs="Arial"/>
          <w:i/>
          <w:iCs/>
          <w:lang w:val="fr-FR"/>
        </w:rPr>
        <w:t xml:space="preserve"> </w:t>
      </w:r>
      <w:r w:rsidR="003B66D0" w:rsidRPr="00F656F1">
        <w:rPr>
          <w:rFonts w:cs="Arial"/>
          <w:i/>
          <w:iCs/>
          <w:lang w:val="fr-FR"/>
        </w:rPr>
        <w:t>migratrices</w:t>
      </w:r>
      <w:r w:rsidRPr="00F656F1">
        <w:rPr>
          <w:rFonts w:cs="Arial"/>
          <w:i/>
          <w:iCs/>
          <w:lang w:val="fr-FR"/>
        </w:rPr>
        <w:t>.</w:t>
      </w:r>
    </w:p>
    <w:p w14:paraId="522BCBA1" w14:textId="77777777" w:rsidR="00616227" w:rsidRPr="00F656F1" w:rsidRDefault="00616227">
      <w:pPr>
        <w:spacing w:after="0" w:line="240" w:lineRule="auto"/>
        <w:rPr>
          <w:lang w:val="fr-FR"/>
        </w:rPr>
      </w:pPr>
    </w:p>
    <w:p w14:paraId="752FCF47" w14:textId="77777777" w:rsidR="00616227" w:rsidRPr="00F656F1" w:rsidRDefault="00FD0A74">
      <w:pPr>
        <w:pStyle w:val="ListParagraph"/>
        <w:numPr>
          <w:ilvl w:val="0"/>
          <w:numId w:val="15"/>
        </w:numPr>
        <w:spacing w:after="0" w:line="240" w:lineRule="auto"/>
        <w:jc w:val="both"/>
        <w:rPr>
          <w:b/>
          <w:lang w:val="fr-FR"/>
        </w:rPr>
      </w:pPr>
      <w:r w:rsidRPr="00F656F1">
        <w:rPr>
          <w:b/>
          <w:lang w:val="fr-FR"/>
        </w:rPr>
        <w:t>Plan d'action par espèce pour l'ange de mer commun (</w:t>
      </w:r>
      <w:r w:rsidRPr="00F656F1">
        <w:rPr>
          <w:b/>
          <w:i/>
          <w:lang w:val="fr-FR"/>
        </w:rPr>
        <w:t xml:space="preserve">Squatina </w:t>
      </w:r>
      <w:proofErr w:type="spellStart"/>
      <w:r w:rsidRPr="00F656F1">
        <w:rPr>
          <w:b/>
          <w:i/>
          <w:lang w:val="fr-FR"/>
        </w:rPr>
        <w:t>squatina</w:t>
      </w:r>
      <w:proofErr w:type="spellEnd"/>
      <w:r w:rsidRPr="00F656F1">
        <w:rPr>
          <w:b/>
          <w:lang w:val="fr-FR"/>
        </w:rPr>
        <w:t>) en Méditerranée</w:t>
      </w:r>
      <w:bookmarkEnd w:id="4"/>
    </w:p>
    <w:p w14:paraId="462FD74C" w14:textId="77777777" w:rsidR="00616227" w:rsidRPr="00F656F1" w:rsidRDefault="00616227">
      <w:pPr>
        <w:widowControl w:val="0"/>
        <w:autoSpaceDE w:val="0"/>
        <w:autoSpaceDN w:val="0"/>
        <w:adjustRightInd w:val="0"/>
        <w:spacing w:after="0" w:line="240" w:lineRule="auto"/>
        <w:ind w:left="567"/>
        <w:jc w:val="both"/>
        <w:rPr>
          <w:rFonts w:cs="Arial"/>
          <w:lang w:val="fr-FR"/>
        </w:rPr>
      </w:pPr>
    </w:p>
    <w:p w14:paraId="346345DE" w14:textId="77777777" w:rsidR="00616227" w:rsidRPr="00F656F1" w:rsidRDefault="00FD0A74">
      <w:pPr>
        <w:widowControl w:val="0"/>
        <w:autoSpaceDE w:val="0"/>
        <w:autoSpaceDN w:val="0"/>
        <w:adjustRightInd w:val="0"/>
        <w:spacing w:after="0" w:line="240" w:lineRule="auto"/>
        <w:jc w:val="both"/>
        <w:rPr>
          <w:rFonts w:cs="Arial"/>
          <w:u w:val="single"/>
          <w:lang w:val="fr-FR"/>
        </w:rPr>
      </w:pPr>
      <w:r w:rsidRPr="00F656F1">
        <w:rPr>
          <w:rFonts w:cs="Arial"/>
          <w:u w:val="single"/>
          <w:lang w:val="fr-FR"/>
        </w:rPr>
        <w:t xml:space="preserve">Contexte </w:t>
      </w:r>
    </w:p>
    <w:p w14:paraId="5F7C2585" w14:textId="77777777" w:rsidR="00616227" w:rsidRPr="00F656F1" w:rsidRDefault="00616227">
      <w:pPr>
        <w:widowControl w:val="0"/>
        <w:autoSpaceDE w:val="0"/>
        <w:autoSpaceDN w:val="0"/>
        <w:adjustRightInd w:val="0"/>
        <w:spacing w:after="0" w:line="240" w:lineRule="auto"/>
        <w:ind w:left="567"/>
        <w:jc w:val="both"/>
        <w:rPr>
          <w:rFonts w:cs="Arial"/>
          <w:lang w:val="fr-FR"/>
        </w:rPr>
      </w:pPr>
    </w:p>
    <w:p w14:paraId="38B85148"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Lors de la COP14, les Parties ont adopté la </w:t>
      </w:r>
      <w:hyperlink r:id="rId18" w:history="1">
        <w:r w:rsidRPr="00F656F1">
          <w:rPr>
            <w:rStyle w:val="Hyperlink"/>
            <w:rFonts w:cs="Arial"/>
            <w:lang w:val="fr-FR"/>
          </w:rPr>
          <w:t>Résolution 14.12</w:t>
        </w:r>
      </w:hyperlink>
      <w:r w:rsidRPr="00F656F1">
        <w:rPr>
          <w:rFonts w:cs="Arial"/>
          <w:lang w:val="fr-FR"/>
        </w:rPr>
        <w:t xml:space="preserve">, </w:t>
      </w:r>
      <w:r w:rsidRPr="00F656F1">
        <w:rPr>
          <w:rFonts w:cs="Arial"/>
          <w:i/>
          <w:iCs/>
          <w:lang w:val="fr-FR"/>
        </w:rPr>
        <w:t>le Plan d’action par espèce pour l’ange de mer commun</w:t>
      </w:r>
      <w:r w:rsidRPr="00F656F1">
        <w:rPr>
          <w:rFonts w:cs="Arial"/>
          <w:lang w:val="fr-FR"/>
        </w:rPr>
        <w:t xml:space="preserve"> (</w:t>
      </w:r>
      <w:r w:rsidRPr="00F656F1">
        <w:rPr>
          <w:rFonts w:cs="Arial"/>
          <w:i/>
          <w:iCs/>
          <w:lang w:val="fr-FR"/>
        </w:rPr>
        <w:t xml:space="preserve">Squatina </w:t>
      </w:r>
      <w:proofErr w:type="spellStart"/>
      <w:r w:rsidRPr="00F656F1">
        <w:rPr>
          <w:rFonts w:cs="Arial"/>
          <w:i/>
          <w:iCs/>
          <w:lang w:val="fr-FR"/>
        </w:rPr>
        <w:t>squatina</w:t>
      </w:r>
      <w:proofErr w:type="spellEnd"/>
      <w:r w:rsidRPr="00F656F1">
        <w:rPr>
          <w:rFonts w:cs="Arial"/>
          <w:lang w:val="fr-FR"/>
        </w:rPr>
        <w:t xml:space="preserve">) </w:t>
      </w:r>
      <w:r w:rsidRPr="00F656F1">
        <w:rPr>
          <w:rFonts w:cs="Arial"/>
          <w:i/>
          <w:iCs/>
          <w:lang w:val="fr-FR"/>
        </w:rPr>
        <w:t>en Méditerranée</w:t>
      </w:r>
      <w:r w:rsidRPr="00F656F1">
        <w:rPr>
          <w:rFonts w:cs="Arial"/>
          <w:lang w:val="fr-FR"/>
        </w:rPr>
        <w:t>.</w:t>
      </w:r>
    </w:p>
    <w:p w14:paraId="12131B90" w14:textId="77777777" w:rsidR="00616227" w:rsidRPr="00F656F1" w:rsidRDefault="00616227">
      <w:pPr>
        <w:widowControl w:val="0"/>
        <w:autoSpaceDE w:val="0"/>
        <w:autoSpaceDN w:val="0"/>
        <w:adjustRightInd w:val="0"/>
        <w:spacing w:after="0" w:line="240" w:lineRule="auto"/>
        <w:ind w:left="567"/>
        <w:jc w:val="both"/>
        <w:rPr>
          <w:rFonts w:cs="Arial"/>
          <w:lang w:val="fr-FR"/>
        </w:rPr>
      </w:pPr>
    </w:p>
    <w:p w14:paraId="02152614"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Les décisions suivantes ont été adoptées par la COP14 à cet égard :</w:t>
      </w:r>
    </w:p>
    <w:p w14:paraId="00627AAD" w14:textId="77777777" w:rsidR="00616227" w:rsidRPr="00F656F1" w:rsidRDefault="00616227">
      <w:pPr>
        <w:widowControl w:val="0"/>
        <w:autoSpaceDE w:val="0"/>
        <w:autoSpaceDN w:val="0"/>
        <w:adjustRightInd w:val="0"/>
        <w:spacing w:after="0" w:line="240" w:lineRule="auto"/>
        <w:contextualSpacing/>
        <w:jc w:val="both"/>
        <w:rPr>
          <w:rFonts w:cs="Arial"/>
          <w:lang w:val="fr-FR"/>
        </w:rPr>
      </w:pPr>
    </w:p>
    <w:p w14:paraId="5D08F52C" w14:textId="77777777" w:rsidR="00616227" w:rsidRPr="001D4EDE" w:rsidRDefault="00D21F8E">
      <w:pPr>
        <w:widowControl w:val="0"/>
        <w:autoSpaceDE w:val="0"/>
        <w:autoSpaceDN w:val="0"/>
        <w:adjustRightInd w:val="0"/>
        <w:spacing w:after="0" w:line="240" w:lineRule="auto"/>
        <w:ind w:left="851"/>
        <w:contextualSpacing/>
        <w:jc w:val="both"/>
        <w:rPr>
          <w:rFonts w:cs="Arial"/>
          <w:b/>
          <w:bCs/>
          <w:i/>
          <w:iCs/>
          <w:sz w:val="20"/>
          <w:szCs w:val="20"/>
          <w:lang w:val="fr-FR"/>
        </w:rPr>
      </w:pPr>
      <w:r w:rsidRPr="001D4EDE">
        <w:rPr>
          <w:rFonts w:cs="Arial"/>
          <w:b/>
          <w:bCs/>
          <w:i/>
          <w:iCs/>
          <w:sz w:val="20"/>
          <w:szCs w:val="20"/>
          <w:lang w:val="fr-FR"/>
        </w:rPr>
        <w:t>Dé</w:t>
      </w:r>
      <w:r w:rsidR="00FD0A74" w:rsidRPr="001D4EDE">
        <w:rPr>
          <w:rFonts w:cs="Arial"/>
          <w:b/>
          <w:bCs/>
          <w:i/>
          <w:iCs/>
          <w:sz w:val="20"/>
          <w:szCs w:val="20"/>
          <w:lang w:val="fr-FR"/>
        </w:rPr>
        <w:t xml:space="preserve">cision 14.101 </w:t>
      </w:r>
      <w:r w:rsidRPr="001D4EDE">
        <w:rPr>
          <w:rFonts w:cs="Arial"/>
          <w:b/>
          <w:bCs/>
          <w:i/>
          <w:iCs/>
          <w:sz w:val="20"/>
          <w:szCs w:val="20"/>
          <w:lang w:val="fr-FR"/>
        </w:rPr>
        <w:t>À l'adresse des</w:t>
      </w:r>
      <w:r w:rsidRPr="001D4EDE">
        <w:rPr>
          <w:lang w:val="fr-FR"/>
        </w:rPr>
        <w:t xml:space="preserve"> </w:t>
      </w:r>
      <w:r w:rsidR="00FD0A74" w:rsidRPr="001D4EDE">
        <w:rPr>
          <w:rFonts w:cs="Arial"/>
          <w:b/>
          <w:bCs/>
          <w:i/>
          <w:iCs/>
          <w:sz w:val="20"/>
          <w:szCs w:val="20"/>
          <w:lang w:val="fr-FR"/>
        </w:rPr>
        <w:t>Parties</w:t>
      </w:r>
    </w:p>
    <w:p w14:paraId="3BB27DE8" w14:textId="77777777" w:rsidR="00616227" w:rsidRPr="001D4EDE" w:rsidRDefault="00616227">
      <w:pPr>
        <w:widowControl w:val="0"/>
        <w:autoSpaceDE w:val="0"/>
        <w:autoSpaceDN w:val="0"/>
        <w:adjustRightInd w:val="0"/>
        <w:spacing w:after="0" w:line="240" w:lineRule="auto"/>
        <w:ind w:left="851"/>
        <w:contextualSpacing/>
        <w:jc w:val="both"/>
        <w:rPr>
          <w:rFonts w:cs="Arial"/>
          <w:i/>
          <w:iCs/>
          <w:sz w:val="20"/>
          <w:szCs w:val="20"/>
          <w:lang w:val="fr-FR"/>
        </w:rPr>
      </w:pPr>
    </w:p>
    <w:p w14:paraId="49951090" w14:textId="77777777" w:rsidR="00616227" w:rsidRPr="001D4EDE" w:rsidRDefault="00D21F8E">
      <w:pPr>
        <w:widowControl w:val="0"/>
        <w:autoSpaceDE w:val="0"/>
        <w:autoSpaceDN w:val="0"/>
        <w:adjustRightInd w:val="0"/>
        <w:spacing w:after="0" w:line="240" w:lineRule="auto"/>
        <w:ind w:left="851"/>
        <w:contextualSpacing/>
        <w:jc w:val="both"/>
        <w:rPr>
          <w:rFonts w:cs="Arial"/>
          <w:i/>
          <w:iCs/>
          <w:sz w:val="20"/>
          <w:szCs w:val="20"/>
          <w:lang w:val="fr-FR"/>
        </w:rPr>
      </w:pPr>
      <w:r w:rsidRPr="001D4EDE">
        <w:rPr>
          <w:lang w:val="fr-FR"/>
        </w:rPr>
        <w:t>Les Parties qui sont des États de l'aire de répartition de l'espèce sont priées :</w:t>
      </w:r>
    </w:p>
    <w:p w14:paraId="76A931A3" w14:textId="77777777" w:rsidR="00616227" w:rsidRPr="001D4EDE" w:rsidRDefault="00616227">
      <w:pPr>
        <w:widowControl w:val="0"/>
        <w:autoSpaceDE w:val="0"/>
        <w:autoSpaceDN w:val="0"/>
        <w:adjustRightInd w:val="0"/>
        <w:spacing w:after="0" w:line="240" w:lineRule="auto"/>
        <w:ind w:left="794"/>
        <w:contextualSpacing/>
        <w:jc w:val="both"/>
        <w:rPr>
          <w:rFonts w:cs="Arial"/>
          <w:i/>
          <w:iCs/>
          <w:sz w:val="20"/>
          <w:szCs w:val="20"/>
          <w:lang w:val="fr-FR"/>
        </w:rPr>
      </w:pPr>
    </w:p>
    <w:p w14:paraId="53E22570" w14:textId="77777777" w:rsidR="00616227" w:rsidRPr="001D4EDE" w:rsidRDefault="00D21F8E">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lang w:val="fr-FR"/>
        </w:rPr>
      </w:pPr>
      <w:r w:rsidRPr="001D4EDE">
        <w:rPr>
          <w:rFonts w:cs="Arial"/>
          <w:i/>
          <w:iCs/>
          <w:sz w:val="20"/>
          <w:szCs w:val="20"/>
          <w:lang w:val="fr-FR"/>
        </w:rPr>
        <w:t>d'entreprendre, dans la mesure du possible, les activités indiquées dans le Plan d'action par espèce pour l'Ange de mer (Squatina squatina) en Méditerranée comme devant être mises en œuvre immédiatement et à court terme et menées à bien en priorité dans un délai de trois ans, de poursuivre la réalisation des activités en cours et à moyen terme, et de commencer à mettre en œuvre les activités à long terme dans un délai de cinq ans</w:t>
      </w:r>
      <w:r w:rsidR="00FD0A74" w:rsidRPr="001D4EDE">
        <w:rPr>
          <w:rFonts w:cs="Arial"/>
          <w:i/>
          <w:iCs/>
          <w:sz w:val="20"/>
          <w:szCs w:val="20"/>
          <w:lang w:val="fr-FR"/>
        </w:rPr>
        <w:t>;</w:t>
      </w:r>
    </w:p>
    <w:p w14:paraId="25C310D5" w14:textId="77777777" w:rsidR="00616227" w:rsidRPr="001D4EDE" w:rsidRDefault="00D21F8E">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lang w:val="fr-FR"/>
        </w:rPr>
      </w:pPr>
      <w:r w:rsidRPr="001D4EDE">
        <w:rPr>
          <w:rFonts w:cs="Arial"/>
          <w:i/>
          <w:iCs/>
          <w:sz w:val="20"/>
          <w:szCs w:val="20"/>
          <w:lang w:val="fr-FR"/>
        </w:rPr>
        <w:t>de fournir des informations et du matériel pertinents pour mettre à jour l'annexe III du Plan d'action par espèce pour l'Ange de mer en Méditerranée, qui concerne la législation pertinente pour la conservation de l'Ange de mer (Squatina squatina), ainsi que pour développer l'annexe IV, qui recense les outils et orientations appuyant la mise en œuvre du Plan d'action par espèce</w:t>
      </w:r>
      <w:r w:rsidR="00FD0A74" w:rsidRPr="001D4EDE">
        <w:rPr>
          <w:rFonts w:cs="Arial"/>
          <w:i/>
          <w:iCs/>
          <w:sz w:val="20"/>
          <w:szCs w:val="20"/>
          <w:lang w:val="fr-FR"/>
        </w:rPr>
        <w:t xml:space="preserve">; </w:t>
      </w:r>
    </w:p>
    <w:p w14:paraId="4769785F" w14:textId="77777777" w:rsidR="00616227" w:rsidRPr="001D4EDE" w:rsidRDefault="00D21F8E">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lang w:val="fr-FR"/>
        </w:rPr>
      </w:pPr>
      <w:r w:rsidRPr="001D4EDE">
        <w:rPr>
          <w:rFonts w:cs="Arial"/>
          <w:i/>
          <w:iCs/>
          <w:sz w:val="20"/>
          <w:szCs w:val="20"/>
          <w:lang w:val="fr-FR"/>
        </w:rPr>
        <w:t>d'établir une structure de gouvernance, y compris un groupe de travail des États de l'aire de répartition, si nécessaire, pour soutenir et contrôler la mise en œuvre et pour faciliter la coopération et la communication entre les États de l'aire de répartition</w:t>
      </w:r>
      <w:r w:rsidR="00FD0A74" w:rsidRPr="001D4EDE">
        <w:rPr>
          <w:rFonts w:cs="Arial"/>
          <w:i/>
          <w:iCs/>
          <w:sz w:val="20"/>
          <w:szCs w:val="20"/>
          <w:lang w:val="fr-FR"/>
        </w:rPr>
        <w:t>;</w:t>
      </w:r>
    </w:p>
    <w:p w14:paraId="66B95BBE" w14:textId="477A2E07" w:rsidR="00616227" w:rsidRPr="001D4EDE" w:rsidRDefault="00D21F8E" w:rsidP="001D4EDE">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lang w:val="fr-FR"/>
        </w:rPr>
      </w:pPr>
      <w:r w:rsidRPr="001D4EDE">
        <w:rPr>
          <w:rFonts w:cs="Arial"/>
          <w:i/>
          <w:iCs/>
          <w:sz w:val="20"/>
          <w:szCs w:val="20"/>
          <w:lang w:val="fr-FR"/>
        </w:rPr>
        <w:t>d'envisager la création de groupes de travail nationaux supplémentaires, selon les besoins, pour garantir une collaboration active entre les parties prenantes au sein de chaque État de l'aire de répartition en vue d'optimiser l'utilisation des ressources et de l'expertise</w:t>
      </w:r>
      <w:r w:rsidR="00FD0A74" w:rsidRPr="001D4EDE">
        <w:rPr>
          <w:rFonts w:cs="Arial"/>
          <w:i/>
          <w:iCs/>
          <w:sz w:val="20"/>
          <w:szCs w:val="20"/>
          <w:lang w:val="fr-FR"/>
        </w:rPr>
        <w:t>;</w:t>
      </w:r>
      <w:r w:rsidR="001D4EDE">
        <w:rPr>
          <w:rFonts w:cs="Arial"/>
          <w:i/>
          <w:iCs/>
          <w:sz w:val="20"/>
          <w:szCs w:val="20"/>
          <w:lang w:val="fr-FR"/>
        </w:rPr>
        <w:br w:type="page"/>
      </w:r>
    </w:p>
    <w:p w14:paraId="6FC7CDEF" w14:textId="77777777" w:rsidR="00616227" w:rsidRPr="001D4EDE" w:rsidRDefault="00D21F8E">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lang w:val="fr-FR"/>
        </w:rPr>
      </w:pPr>
      <w:r w:rsidRPr="001D4EDE">
        <w:rPr>
          <w:rFonts w:cs="Arial"/>
          <w:i/>
          <w:iCs/>
          <w:sz w:val="20"/>
          <w:szCs w:val="20"/>
          <w:lang w:val="fr-FR"/>
        </w:rPr>
        <w:lastRenderedPageBreak/>
        <w:t>de transmettre un bref rapport sur leur mise en œuvre du Plan d'action par espèce pour l'Ange de mer en Méditerranée à temps pour la dernière réunion du Comité de session avant la 15e session de la Conférence des Parties (COP15) en utilisant un modèle fourni par le Secrétariat</w:t>
      </w:r>
      <w:r w:rsidR="00FD0A74" w:rsidRPr="001D4EDE">
        <w:rPr>
          <w:rFonts w:cs="Arial"/>
          <w:i/>
          <w:iCs/>
          <w:sz w:val="20"/>
          <w:szCs w:val="20"/>
          <w:lang w:val="fr-FR"/>
        </w:rPr>
        <w:t>;</w:t>
      </w:r>
    </w:p>
    <w:p w14:paraId="5F3447A1" w14:textId="77777777" w:rsidR="00616227" w:rsidRPr="001D4EDE" w:rsidRDefault="00931B8F">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lang w:val="fr-FR"/>
        </w:rPr>
      </w:pPr>
      <w:r w:rsidRPr="001D4EDE">
        <w:rPr>
          <w:rFonts w:cs="Arial"/>
          <w:i/>
          <w:iCs/>
          <w:sz w:val="20"/>
          <w:szCs w:val="20"/>
          <w:lang w:val="fr-FR"/>
        </w:rPr>
        <w:t>d'examiner les informations fournies par les États de l'aire de répartition sur la mise en œuvre du Plan d'action par espèce pour l'Ange de mer en Méditerranée et de préparer un bref résumé ainsi qu'une analyse</w:t>
      </w:r>
      <w:r w:rsidR="00FD0A74" w:rsidRPr="001D4EDE">
        <w:rPr>
          <w:rFonts w:cs="Arial"/>
          <w:i/>
          <w:iCs/>
          <w:sz w:val="20"/>
          <w:szCs w:val="20"/>
          <w:lang w:val="fr-FR"/>
        </w:rPr>
        <w:t>;</w:t>
      </w:r>
    </w:p>
    <w:p w14:paraId="73ACC46D" w14:textId="77777777" w:rsidR="00616227" w:rsidRPr="001D4EDE" w:rsidRDefault="00931B8F">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iCs/>
          <w:sz w:val="20"/>
          <w:szCs w:val="20"/>
          <w:lang w:val="fr-FR"/>
        </w:rPr>
      </w:pPr>
      <w:r w:rsidRPr="001D4EDE">
        <w:rPr>
          <w:rFonts w:cs="Arial"/>
          <w:i/>
          <w:iCs/>
          <w:sz w:val="20"/>
          <w:szCs w:val="20"/>
          <w:lang w:val="fr-FR"/>
        </w:rPr>
        <w:t>de présenter à la COP15 des recommandations sur la poursuite de la mise en œuvre du Plan d'action par espèce pour l'Ange de mer en Méditerranée ; et</w:t>
      </w:r>
    </w:p>
    <w:p w14:paraId="45F87ABD" w14:textId="77777777" w:rsidR="00616227" w:rsidRPr="001D4EDE" w:rsidRDefault="00931B8F">
      <w:pPr>
        <w:pStyle w:val="ListParagraph"/>
        <w:widowControl w:val="0"/>
        <w:numPr>
          <w:ilvl w:val="0"/>
          <w:numId w:val="8"/>
        </w:numPr>
        <w:autoSpaceDE w:val="0"/>
        <w:autoSpaceDN w:val="0"/>
        <w:adjustRightInd w:val="0"/>
        <w:spacing w:after="0" w:line="240" w:lineRule="auto"/>
        <w:ind w:left="1276" w:hanging="425"/>
        <w:jc w:val="both"/>
        <w:rPr>
          <w:rFonts w:cs="Arial"/>
          <w:i/>
          <w:iCs/>
          <w:sz w:val="20"/>
          <w:szCs w:val="20"/>
          <w:lang w:val="fr-FR"/>
        </w:rPr>
      </w:pPr>
      <w:r w:rsidRPr="001D4EDE">
        <w:rPr>
          <w:rFonts w:cs="Arial"/>
          <w:i/>
          <w:iCs/>
          <w:sz w:val="20"/>
          <w:szCs w:val="20"/>
          <w:lang w:val="fr-FR"/>
        </w:rPr>
        <w:t>d'encourager les États de l'aire de répartition non-Parties à adopter le Plan d'action par espèce pour l'Ange de mer en Méditerranée et d'en faire usage</w:t>
      </w:r>
      <w:r w:rsidR="00FD0A74" w:rsidRPr="001D4EDE">
        <w:rPr>
          <w:rFonts w:cs="Arial"/>
          <w:i/>
          <w:iCs/>
          <w:sz w:val="20"/>
          <w:szCs w:val="20"/>
          <w:lang w:val="fr-FR"/>
        </w:rPr>
        <w:t>.</w:t>
      </w:r>
    </w:p>
    <w:p w14:paraId="1083E081" w14:textId="77777777" w:rsidR="001D4EDE" w:rsidRPr="008E110E" w:rsidRDefault="001D4EDE">
      <w:pPr>
        <w:widowControl w:val="0"/>
        <w:autoSpaceDE w:val="0"/>
        <w:autoSpaceDN w:val="0"/>
        <w:adjustRightInd w:val="0"/>
        <w:spacing w:after="0" w:line="240" w:lineRule="auto"/>
        <w:ind w:left="851"/>
        <w:contextualSpacing/>
        <w:jc w:val="both"/>
        <w:rPr>
          <w:rFonts w:cs="Arial"/>
          <w:b/>
          <w:bCs/>
          <w:i/>
          <w:iCs/>
          <w:sz w:val="20"/>
          <w:szCs w:val="20"/>
          <w:lang w:val="fr-FR"/>
        </w:rPr>
      </w:pPr>
    </w:p>
    <w:p w14:paraId="68898949" w14:textId="56B59E39" w:rsidR="00616227" w:rsidRPr="008E110E" w:rsidRDefault="00931B8F">
      <w:pPr>
        <w:widowControl w:val="0"/>
        <w:autoSpaceDE w:val="0"/>
        <w:autoSpaceDN w:val="0"/>
        <w:adjustRightInd w:val="0"/>
        <w:spacing w:after="0" w:line="240" w:lineRule="auto"/>
        <w:ind w:left="851"/>
        <w:contextualSpacing/>
        <w:jc w:val="both"/>
        <w:rPr>
          <w:rFonts w:cs="Arial"/>
          <w:i/>
          <w:iCs/>
          <w:sz w:val="20"/>
          <w:szCs w:val="20"/>
          <w:lang w:val="fr-FR"/>
        </w:rPr>
      </w:pPr>
      <w:r w:rsidRPr="008E110E">
        <w:rPr>
          <w:rFonts w:cs="Arial"/>
          <w:b/>
          <w:bCs/>
          <w:i/>
          <w:iCs/>
          <w:sz w:val="20"/>
          <w:szCs w:val="20"/>
          <w:lang w:val="fr-FR"/>
        </w:rPr>
        <w:t>Dé</w:t>
      </w:r>
      <w:r w:rsidR="00FD0A74" w:rsidRPr="008E110E">
        <w:rPr>
          <w:rFonts w:cs="Arial"/>
          <w:b/>
          <w:bCs/>
          <w:i/>
          <w:iCs/>
          <w:sz w:val="20"/>
          <w:szCs w:val="20"/>
          <w:lang w:val="fr-FR"/>
        </w:rPr>
        <w:t xml:space="preserve">cision 14.102 </w:t>
      </w:r>
      <w:r w:rsidRPr="008E110E">
        <w:rPr>
          <w:rFonts w:cs="Arial"/>
          <w:b/>
          <w:bCs/>
          <w:i/>
          <w:iCs/>
          <w:sz w:val="20"/>
          <w:szCs w:val="20"/>
          <w:lang w:val="fr-FR"/>
        </w:rPr>
        <w:t>À l'adresse des États de l'aire de répartition non-Parties</w:t>
      </w:r>
    </w:p>
    <w:p w14:paraId="56579D26" w14:textId="77777777" w:rsidR="008E110E" w:rsidRPr="008E110E" w:rsidRDefault="008E110E">
      <w:pPr>
        <w:widowControl w:val="0"/>
        <w:autoSpaceDE w:val="0"/>
        <w:autoSpaceDN w:val="0"/>
        <w:adjustRightInd w:val="0"/>
        <w:spacing w:after="0" w:line="240" w:lineRule="auto"/>
        <w:ind w:left="851"/>
        <w:contextualSpacing/>
        <w:jc w:val="both"/>
        <w:rPr>
          <w:rFonts w:cs="Arial"/>
          <w:i/>
          <w:iCs/>
          <w:sz w:val="20"/>
          <w:szCs w:val="20"/>
          <w:lang w:val="fr-FR"/>
        </w:rPr>
      </w:pPr>
    </w:p>
    <w:p w14:paraId="7F64B38C" w14:textId="7D9849E4" w:rsidR="00616227" w:rsidRPr="008E110E" w:rsidRDefault="00931B8F">
      <w:pPr>
        <w:widowControl w:val="0"/>
        <w:autoSpaceDE w:val="0"/>
        <w:autoSpaceDN w:val="0"/>
        <w:adjustRightInd w:val="0"/>
        <w:spacing w:after="0" w:line="240" w:lineRule="auto"/>
        <w:ind w:left="851"/>
        <w:contextualSpacing/>
        <w:jc w:val="both"/>
        <w:rPr>
          <w:rFonts w:cs="Arial"/>
          <w:i/>
          <w:iCs/>
          <w:sz w:val="20"/>
          <w:szCs w:val="20"/>
          <w:lang w:val="fr-FR"/>
        </w:rPr>
      </w:pPr>
      <w:r w:rsidRPr="008E110E">
        <w:rPr>
          <w:rFonts w:cs="Arial"/>
          <w:i/>
          <w:iCs/>
          <w:sz w:val="20"/>
          <w:szCs w:val="20"/>
          <w:lang w:val="fr-FR"/>
        </w:rPr>
        <w:t>Les États de l'aire de répartition non-Parties sont priés de collaborer avec les États de l'aire de répartition Parties pour mettre en œuvre les activités décrites dans le Plan d'action par espèce pour l'Ange de mer en Méditerranée</w:t>
      </w:r>
      <w:r w:rsidR="00FD0A74" w:rsidRPr="008E110E">
        <w:rPr>
          <w:rFonts w:cs="Arial"/>
          <w:i/>
          <w:iCs/>
          <w:sz w:val="20"/>
          <w:szCs w:val="20"/>
          <w:lang w:val="fr-FR"/>
        </w:rPr>
        <w:t>.</w:t>
      </w:r>
    </w:p>
    <w:p w14:paraId="5548EFA1" w14:textId="77777777" w:rsidR="00616227" w:rsidRPr="00F656F1" w:rsidRDefault="00616227">
      <w:pPr>
        <w:widowControl w:val="0"/>
        <w:autoSpaceDE w:val="0"/>
        <w:autoSpaceDN w:val="0"/>
        <w:adjustRightInd w:val="0"/>
        <w:spacing w:after="0" w:line="240" w:lineRule="auto"/>
        <w:ind w:left="851"/>
        <w:contextualSpacing/>
        <w:jc w:val="both"/>
        <w:rPr>
          <w:rFonts w:cs="Arial"/>
          <w:i/>
          <w:iCs/>
          <w:sz w:val="20"/>
          <w:szCs w:val="20"/>
          <w:highlight w:val="yellow"/>
          <w:lang w:val="fr-FR"/>
        </w:rPr>
      </w:pPr>
    </w:p>
    <w:p w14:paraId="6A1DD15F" w14:textId="77777777" w:rsidR="00616227" w:rsidRPr="006D2EC8" w:rsidRDefault="00931B8F">
      <w:pPr>
        <w:widowControl w:val="0"/>
        <w:autoSpaceDE w:val="0"/>
        <w:autoSpaceDN w:val="0"/>
        <w:adjustRightInd w:val="0"/>
        <w:spacing w:after="0" w:line="240" w:lineRule="auto"/>
        <w:ind w:left="851"/>
        <w:contextualSpacing/>
        <w:jc w:val="both"/>
        <w:rPr>
          <w:rFonts w:cs="Arial"/>
          <w:b/>
          <w:bCs/>
          <w:i/>
          <w:iCs/>
          <w:sz w:val="20"/>
          <w:szCs w:val="20"/>
          <w:lang w:val="fr-FR"/>
        </w:rPr>
      </w:pPr>
      <w:r w:rsidRPr="006D2EC8">
        <w:rPr>
          <w:rFonts w:cs="Arial"/>
          <w:b/>
          <w:bCs/>
          <w:i/>
          <w:iCs/>
          <w:sz w:val="20"/>
          <w:szCs w:val="20"/>
          <w:lang w:val="fr-FR"/>
        </w:rPr>
        <w:t>Décision 14.103</w:t>
      </w:r>
      <w:r w:rsidR="00FD0A74" w:rsidRPr="006D2EC8">
        <w:rPr>
          <w:rFonts w:cs="Arial"/>
          <w:b/>
          <w:bCs/>
          <w:i/>
          <w:iCs/>
          <w:sz w:val="20"/>
          <w:szCs w:val="20"/>
          <w:lang w:val="fr-FR"/>
        </w:rPr>
        <w:t xml:space="preserve"> </w:t>
      </w:r>
      <w:r w:rsidRPr="006D2EC8">
        <w:rPr>
          <w:rFonts w:cs="Arial"/>
          <w:b/>
          <w:bCs/>
          <w:i/>
          <w:iCs/>
          <w:sz w:val="20"/>
          <w:szCs w:val="20"/>
          <w:lang w:val="fr-FR"/>
        </w:rPr>
        <w:t>À l'adresse des organisations intergouvernementales</w:t>
      </w:r>
    </w:p>
    <w:p w14:paraId="14F61A35" w14:textId="77777777" w:rsidR="00616227" w:rsidRPr="006D2EC8" w:rsidRDefault="00616227">
      <w:pPr>
        <w:widowControl w:val="0"/>
        <w:autoSpaceDE w:val="0"/>
        <w:autoSpaceDN w:val="0"/>
        <w:adjustRightInd w:val="0"/>
        <w:spacing w:after="0" w:line="240" w:lineRule="auto"/>
        <w:ind w:left="851"/>
        <w:contextualSpacing/>
        <w:jc w:val="both"/>
        <w:rPr>
          <w:rFonts w:cs="Arial"/>
          <w:b/>
          <w:bCs/>
          <w:i/>
          <w:iCs/>
          <w:sz w:val="20"/>
          <w:szCs w:val="20"/>
          <w:lang w:val="fr-FR"/>
        </w:rPr>
      </w:pPr>
    </w:p>
    <w:p w14:paraId="40581DEC" w14:textId="77777777" w:rsidR="00616227" w:rsidRPr="006D2EC8" w:rsidRDefault="00931B8F">
      <w:pPr>
        <w:widowControl w:val="0"/>
        <w:autoSpaceDE w:val="0"/>
        <w:autoSpaceDN w:val="0"/>
        <w:adjustRightInd w:val="0"/>
        <w:spacing w:after="0" w:line="240" w:lineRule="auto"/>
        <w:ind w:left="851"/>
        <w:contextualSpacing/>
        <w:jc w:val="both"/>
        <w:rPr>
          <w:rFonts w:cs="Arial"/>
          <w:i/>
          <w:iCs/>
          <w:sz w:val="20"/>
          <w:szCs w:val="20"/>
          <w:lang w:val="fr-FR"/>
        </w:rPr>
      </w:pPr>
      <w:r w:rsidRPr="006D2EC8">
        <w:rPr>
          <w:rFonts w:cs="Arial"/>
          <w:i/>
          <w:iCs/>
          <w:sz w:val="20"/>
          <w:szCs w:val="20"/>
          <w:lang w:val="fr-FR"/>
        </w:rPr>
        <w:t>Les organisations intergouvernementales, en particulier la Commission générale des pêches pour la Méditerranée (CGPM) et le Mémorandum d'entente sur la conservation des requins migrateurs (</w:t>
      </w:r>
      <w:proofErr w:type="spellStart"/>
      <w:r w:rsidRPr="006D2EC8">
        <w:rPr>
          <w:rFonts w:cs="Arial"/>
          <w:i/>
          <w:iCs/>
          <w:sz w:val="20"/>
          <w:szCs w:val="20"/>
          <w:lang w:val="fr-FR"/>
        </w:rPr>
        <w:t>MdE</w:t>
      </w:r>
      <w:proofErr w:type="spellEnd"/>
      <w:r w:rsidRPr="006D2EC8">
        <w:rPr>
          <w:rFonts w:cs="Arial"/>
          <w:i/>
          <w:iCs/>
          <w:sz w:val="20"/>
          <w:szCs w:val="20"/>
          <w:lang w:val="fr-FR"/>
        </w:rPr>
        <w:t xml:space="preserve"> Requins) ainsi que son Comité consultatif, sont encouragées à continuer de contribuer à la mise en œuvre des activités décrites dans le Plan d'action par espèce pour l'Ange de mer en Méditerranée</w:t>
      </w:r>
      <w:r w:rsidR="00FD0A74" w:rsidRPr="006D2EC8">
        <w:rPr>
          <w:rFonts w:cs="Arial"/>
          <w:i/>
          <w:iCs/>
          <w:sz w:val="20"/>
          <w:szCs w:val="20"/>
          <w:lang w:val="fr-FR"/>
        </w:rPr>
        <w:t>.</w:t>
      </w:r>
    </w:p>
    <w:p w14:paraId="0F80C932" w14:textId="77777777" w:rsidR="00616227" w:rsidRPr="00F656F1" w:rsidRDefault="00616227">
      <w:pPr>
        <w:widowControl w:val="0"/>
        <w:autoSpaceDE w:val="0"/>
        <w:autoSpaceDN w:val="0"/>
        <w:adjustRightInd w:val="0"/>
        <w:spacing w:after="0" w:line="240" w:lineRule="auto"/>
        <w:ind w:left="851"/>
        <w:contextualSpacing/>
        <w:jc w:val="both"/>
        <w:rPr>
          <w:rFonts w:cs="Arial"/>
          <w:i/>
          <w:iCs/>
          <w:sz w:val="20"/>
          <w:szCs w:val="20"/>
          <w:highlight w:val="yellow"/>
          <w:lang w:val="fr-FR"/>
        </w:rPr>
      </w:pPr>
    </w:p>
    <w:p w14:paraId="5AB32A33" w14:textId="77777777" w:rsidR="00616227" w:rsidRPr="002C47C5" w:rsidRDefault="00931B8F">
      <w:pPr>
        <w:widowControl w:val="0"/>
        <w:autoSpaceDE w:val="0"/>
        <w:autoSpaceDN w:val="0"/>
        <w:adjustRightInd w:val="0"/>
        <w:spacing w:after="0" w:line="240" w:lineRule="auto"/>
        <w:ind w:left="851"/>
        <w:contextualSpacing/>
        <w:jc w:val="both"/>
        <w:rPr>
          <w:rFonts w:cs="Arial"/>
          <w:b/>
          <w:bCs/>
          <w:i/>
          <w:iCs/>
          <w:sz w:val="20"/>
          <w:szCs w:val="20"/>
          <w:lang w:val="fr-FR"/>
        </w:rPr>
      </w:pPr>
      <w:r w:rsidRPr="002C47C5">
        <w:rPr>
          <w:rFonts w:cs="Arial"/>
          <w:b/>
          <w:bCs/>
          <w:i/>
          <w:iCs/>
          <w:sz w:val="20"/>
          <w:szCs w:val="20"/>
          <w:lang w:val="fr-FR"/>
        </w:rPr>
        <w:t>Dé</w:t>
      </w:r>
      <w:r w:rsidR="00FD0A74" w:rsidRPr="002C47C5">
        <w:rPr>
          <w:rFonts w:cs="Arial"/>
          <w:b/>
          <w:bCs/>
          <w:i/>
          <w:iCs/>
          <w:sz w:val="20"/>
          <w:szCs w:val="20"/>
          <w:lang w:val="fr-FR"/>
        </w:rPr>
        <w:t xml:space="preserve">cision 14.104 </w:t>
      </w:r>
      <w:r w:rsidRPr="002C47C5">
        <w:rPr>
          <w:rFonts w:cs="Arial"/>
          <w:b/>
          <w:bCs/>
          <w:i/>
          <w:iCs/>
          <w:sz w:val="20"/>
          <w:szCs w:val="20"/>
          <w:lang w:val="fr-FR"/>
        </w:rPr>
        <w:t>À l'adresse des organisations non gouvernementales et des experts</w:t>
      </w:r>
    </w:p>
    <w:p w14:paraId="2666D8B8" w14:textId="77777777" w:rsidR="00616227" w:rsidRPr="002C47C5" w:rsidRDefault="00616227">
      <w:pPr>
        <w:widowControl w:val="0"/>
        <w:autoSpaceDE w:val="0"/>
        <w:autoSpaceDN w:val="0"/>
        <w:adjustRightInd w:val="0"/>
        <w:spacing w:after="0" w:line="240" w:lineRule="auto"/>
        <w:ind w:left="851"/>
        <w:contextualSpacing/>
        <w:jc w:val="both"/>
        <w:rPr>
          <w:rFonts w:cs="Arial"/>
          <w:b/>
          <w:bCs/>
          <w:i/>
          <w:iCs/>
          <w:sz w:val="20"/>
          <w:szCs w:val="20"/>
          <w:lang w:val="fr-FR"/>
        </w:rPr>
      </w:pPr>
    </w:p>
    <w:p w14:paraId="5294DDCA" w14:textId="77777777" w:rsidR="00616227" w:rsidRPr="002C47C5" w:rsidRDefault="00931B8F">
      <w:pPr>
        <w:widowControl w:val="0"/>
        <w:autoSpaceDE w:val="0"/>
        <w:autoSpaceDN w:val="0"/>
        <w:adjustRightInd w:val="0"/>
        <w:spacing w:after="0" w:line="240" w:lineRule="auto"/>
        <w:ind w:left="851"/>
        <w:contextualSpacing/>
        <w:jc w:val="both"/>
        <w:rPr>
          <w:rFonts w:cs="Arial"/>
          <w:i/>
          <w:iCs/>
          <w:sz w:val="20"/>
          <w:szCs w:val="20"/>
          <w:lang w:val="fr-FR"/>
        </w:rPr>
      </w:pPr>
      <w:r w:rsidRPr="002C47C5">
        <w:rPr>
          <w:rFonts w:cs="Arial"/>
          <w:i/>
          <w:iCs/>
          <w:sz w:val="20"/>
          <w:szCs w:val="20"/>
          <w:lang w:val="fr-FR"/>
        </w:rPr>
        <w:t>Les organisations non gouvernementales, l'Angel Shark Conservation Network (ASCN) et les autres experts sont encouragés à fournir un soutien technique aux États de l'aire de répartition pour la mise en œuvre du Plan d'action et pour le développement de son annexe IV (Outils et orientations appuyant la mise en œuvre du Plan d'action par espèce)</w:t>
      </w:r>
      <w:r w:rsidR="00FD0A74" w:rsidRPr="002C47C5">
        <w:rPr>
          <w:rFonts w:cs="Arial"/>
          <w:i/>
          <w:iCs/>
          <w:sz w:val="20"/>
          <w:szCs w:val="20"/>
          <w:lang w:val="fr-FR"/>
        </w:rPr>
        <w:t>.</w:t>
      </w:r>
    </w:p>
    <w:p w14:paraId="340D6B25" w14:textId="77777777" w:rsidR="00616227" w:rsidRPr="00F656F1" w:rsidRDefault="00616227">
      <w:pPr>
        <w:widowControl w:val="0"/>
        <w:autoSpaceDE w:val="0"/>
        <w:autoSpaceDN w:val="0"/>
        <w:adjustRightInd w:val="0"/>
        <w:spacing w:after="0" w:line="240" w:lineRule="auto"/>
        <w:ind w:left="851"/>
        <w:contextualSpacing/>
        <w:jc w:val="both"/>
        <w:rPr>
          <w:rFonts w:cs="Arial"/>
          <w:i/>
          <w:iCs/>
          <w:sz w:val="20"/>
          <w:szCs w:val="20"/>
          <w:highlight w:val="yellow"/>
          <w:lang w:val="fr-FR"/>
        </w:rPr>
      </w:pPr>
    </w:p>
    <w:p w14:paraId="01D43F57" w14:textId="77777777" w:rsidR="00616227" w:rsidRPr="002C47C5" w:rsidRDefault="00931B8F">
      <w:pPr>
        <w:widowControl w:val="0"/>
        <w:autoSpaceDE w:val="0"/>
        <w:autoSpaceDN w:val="0"/>
        <w:adjustRightInd w:val="0"/>
        <w:spacing w:after="0" w:line="240" w:lineRule="auto"/>
        <w:ind w:left="851"/>
        <w:contextualSpacing/>
        <w:jc w:val="both"/>
        <w:rPr>
          <w:rFonts w:cs="Arial"/>
          <w:b/>
          <w:bCs/>
          <w:i/>
          <w:iCs/>
          <w:sz w:val="20"/>
          <w:szCs w:val="20"/>
          <w:lang w:val="fr-FR"/>
        </w:rPr>
      </w:pPr>
      <w:r w:rsidRPr="002C47C5">
        <w:rPr>
          <w:rFonts w:cs="Arial"/>
          <w:b/>
          <w:bCs/>
          <w:i/>
          <w:iCs/>
          <w:sz w:val="20"/>
          <w:szCs w:val="20"/>
          <w:lang w:val="fr-FR"/>
        </w:rPr>
        <w:t>Dé</w:t>
      </w:r>
      <w:r w:rsidR="00FD0A74" w:rsidRPr="002C47C5">
        <w:rPr>
          <w:rFonts w:cs="Arial"/>
          <w:b/>
          <w:bCs/>
          <w:i/>
          <w:iCs/>
          <w:sz w:val="20"/>
          <w:szCs w:val="20"/>
          <w:lang w:val="fr-FR"/>
        </w:rPr>
        <w:t xml:space="preserve">cision 14.105 </w:t>
      </w:r>
      <w:r w:rsidRPr="002C47C5">
        <w:rPr>
          <w:rFonts w:cs="Arial"/>
          <w:b/>
          <w:bCs/>
          <w:i/>
          <w:iCs/>
          <w:sz w:val="20"/>
          <w:szCs w:val="20"/>
          <w:lang w:val="fr-FR"/>
        </w:rPr>
        <w:t>À l'adresse du Secrétariat</w:t>
      </w:r>
    </w:p>
    <w:p w14:paraId="468E985D" w14:textId="77777777" w:rsidR="00616227" w:rsidRPr="002C47C5" w:rsidRDefault="00616227">
      <w:pPr>
        <w:widowControl w:val="0"/>
        <w:autoSpaceDE w:val="0"/>
        <w:autoSpaceDN w:val="0"/>
        <w:adjustRightInd w:val="0"/>
        <w:spacing w:after="0" w:line="240" w:lineRule="auto"/>
        <w:ind w:left="851"/>
        <w:contextualSpacing/>
        <w:jc w:val="both"/>
        <w:rPr>
          <w:rFonts w:cs="Arial"/>
          <w:b/>
          <w:bCs/>
          <w:i/>
          <w:iCs/>
          <w:sz w:val="20"/>
          <w:szCs w:val="20"/>
          <w:lang w:val="fr-FR"/>
        </w:rPr>
      </w:pPr>
    </w:p>
    <w:p w14:paraId="6778049F" w14:textId="77777777" w:rsidR="00616227" w:rsidRPr="002C47C5" w:rsidRDefault="00931B8F">
      <w:pPr>
        <w:widowControl w:val="0"/>
        <w:autoSpaceDE w:val="0"/>
        <w:autoSpaceDN w:val="0"/>
        <w:adjustRightInd w:val="0"/>
        <w:spacing w:after="0" w:line="240" w:lineRule="auto"/>
        <w:ind w:left="851"/>
        <w:contextualSpacing/>
        <w:jc w:val="both"/>
        <w:rPr>
          <w:rFonts w:cs="Arial"/>
          <w:i/>
          <w:iCs/>
          <w:sz w:val="20"/>
          <w:szCs w:val="20"/>
          <w:lang w:val="fr-FR"/>
        </w:rPr>
      </w:pPr>
      <w:r w:rsidRPr="002C47C5">
        <w:rPr>
          <w:rFonts w:cs="Arial"/>
          <w:i/>
          <w:iCs/>
          <w:sz w:val="20"/>
          <w:szCs w:val="20"/>
          <w:lang w:val="fr-FR"/>
        </w:rPr>
        <w:t>Le Secrétariat:</w:t>
      </w:r>
    </w:p>
    <w:p w14:paraId="02563AA2" w14:textId="77777777" w:rsidR="00616227" w:rsidRPr="002C47C5" w:rsidRDefault="00616227">
      <w:pPr>
        <w:widowControl w:val="0"/>
        <w:autoSpaceDE w:val="0"/>
        <w:autoSpaceDN w:val="0"/>
        <w:adjustRightInd w:val="0"/>
        <w:spacing w:after="0" w:line="240" w:lineRule="auto"/>
        <w:ind w:left="851"/>
        <w:contextualSpacing/>
        <w:jc w:val="both"/>
        <w:rPr>
          <w:rFonts w:cs="Arial"/>
          <w:i/>
          <w:iCs/>
          <w:sz w:val="20"/>
          <w:szCs w:val="20"/>
          <w:lang w:val="fr-FR"/>
        </w:rPr>
      </w:pPr>
    </w:p>
    <w:p w14:paraId="4113F76C" w14:textId="77777777" w:rsidR="00616227" w:rsidRPr="002C47C5" w:rsidRDefault="00931B8F" w:rsidP="002C47C5">
      <w:pPr>
        <w:pStyle w:val="ListParagraph"/>
        <w:widowControl w:val="0"/>
        <w:numPr>
          <w:ilvl w:val="0"/>
          <w:numId w:val="9"/>
        </w:numPr>
        <w:autoSpaceDE w:val="0"/>
        <w:autoSpaceDN w:val="0"/>
        <w:adjustRightInd w:val="0"/>
        <w:spacing w:after="80" w:line="240" w:lineRule="auto"/>
        <w:ind w:left="1276" w:hanging="425"/>
        <w:contextualSpacing w:val="0"/>
        <w:jc w:val="both"/>
        <w:rPr>
          <w:rFonts w:cs="Arial"/>
          <w:i/>
          <w:iCs/>
          <w:sz w:val="20"/>
          <w:szCs w:val="20"/>
          <w:lang w:val="fr-FR"/>
        </w:rPr>
      </w:pPr>
      <w:r w:rsidRPr="002C47C5">
        <w:rPr>
          <w:rFonts w:cs="Arial"/>
          <w:i/>
          <w:iCs/>
          <w:sz w:val="20"/>
          <w:szCs w:val="20"/>
          <w:lang w:val="fr-FR"/>
        </w:rPr>
        <w:t>encouragera les États de l'aire de répartition non-Parties à adopter le Plan d'action par espèce pour l'Ange de mer en Méditerranée</w:t>
      </w:r>
      <w:r w:rsidR="00FD0A74" w:rsidRPr="002C47C5">
        <w:rPr>
          <w:rFonts w:cs="Arial"/>
          <w:i/>
          <w:iCs/>
          <w:sz w:val="20"/>
          <w:szCs w:val="20"/>
          <w:lang w:val="fr-FR"/>
        </w:rPr>
        <w:t>;</w:t>
      </w:r>
    </w:p>
    <w:p w14:paraId="3607C846" w14:textId="77777777" w:rsidR="00616227" w:rsidRPr="002C47C5" w:rsidRDefault="00931B8F">
      <w:pPr>
        <w:pStyle w:val="ListParagraph"/>
        <w:widowControl w:val="0"/>
        <w:numPr>
          <w:ilvl w:val="0"/>
          <w:numId w:val="9"/>
        </w:numPr>
        <w:autoSpaceDE w:val="0"/>
        <w:autoSpaceDN w:val="0"/>
        <w:adjustRightInd w:val="0"/>
        <w:spacing w:after="80" w:line="240" w:lineRule="auto"/>
        <w:ind w:left="1276" w:hanging="425"/>
        <w:contextualSpacing w:val="0"/>
        <w:jc w:val="both"/>
        <w:rPr>
          <w:rFonts w:cs="Arial"/>
          <w:i/>
          <w:iCs/>
          <w:sz w:val="20"/>
          <w:szCs w:val="20"/>
          <w:lang w:val="fr-FR"/>
        </w:rPr>
      </w:pPr>
      <w:r w:rsidRPr="002C47C5">
        <w:rPr>
          <w:rFonts w:cs="Arial"/>
          <w:i/>
          <w:iCs/>
          <w:sz w:val="20"/>
          <w:szCs w:val="20"/>
          <w:lang w:val="fr-FR"/>
        </w:rPr>
        <w:t>aidera les États de l'aire de répartition à mettre en place une structure de gouvernance ainsi qu'un système de suivi et fournira une plateforme de communication, sur demande et sous réserve de la disponibilité des ressources nécessaires</w:t>
      </w:r>
      <w:r w:rsidR="00FD0A74" w:rsidRPr="002C47C5">
        <w:rPr>
          <w:rFonts w:cs="Arial"/>
          <w:i/>
          <w:iCs/>
          <w:sz w:val="20"/>
          <w:szCs w:val="20"/>
          <w:lang w:val="fr-FR"/>
        </w:rPr>
        <w:t>;</w:t>
      </w:r>
    </w:p>
    <w:p w14:paraId="639AEE55" w14:textId="77777777" w:rsidR="00931B8F" w:rsidRPr="002C47C5" w:rsidRDefault="00931B8F" w:rsidP="002C47C5">
      <w:pPr>
        <w:pStyle w:val="ListParagraph"/>
        <w:widowControl w:val="0"/>
        <w:numPr>
          <w:ilvl w:val="0"/>
          <w:numId w:val="9"/>
        </w:numPr>
        <w:autoSpaceDE w:val="0"/>
        <w:autoSpaceDN w:val="0"/>
        <w:adjustRightInd w:val="0"/>
        <w:spacing w:after="80" w:line="240" w:lineRule="auto"/>
        <w:ind w:left="1276" w:hanging="425"/>
        <w:contextualSpacing w:val="0"/>
        <w:jc w:val="both"/>
        <w:rPr>
          <w:rFonts w:cs="Arial"/>
          <w:i/>
          <w:iCs/>
          <w:sz w:val="20"/>
          <w:szCs w:val="20"/>
          <w:lang w:val="fr-FR"/>
        </w:rPr>
      </w:pPr>
      <w:r w:rsidRPr="002C47C5">
        <w:rPr>
          <w:rFonts w:cs="Arial"/>
          <w:i/>
          <w:iCs/>
          <w:sz w:val="20"/>
          <w:szCs w:val="20"/>
          <w:lang w:val="fr-FR"/>
        </w:rPr>
        <w:t>élaborera un formulaire de rapport simple, en collaboration avec le groupe de travail des États de l'aire de répartition, afin de permettre l'évaluation des progrès réalisés dans la mise en œuvre du Plan d'action par espèce pour l'Ange de mer en Méditerranée, et le transmettra aux États de l'aire de répartition afin de faciliter l'établissement des rapports en vue de la COP15 ; et</w:t>
      </w:r>
      <w:r w:rsidRPr="002C47C5">
        <w:rPr>
          <w:lang w:val="fr-FR"/>
        </w:rPr>
        <w:t xml:space="preserve"> </w:t>
      </w:r>
    </w:p>
    <w:p w14:paraId="49B628F7" w14:textId="77777777" w:rsidR="00616227" w:rsidRPr="002C47C5" w:rsidRDefault="00931B8F">
      <w:pPr>
        <w:pStyle w:val="ListParagraph"/>
        <w:widowControl w:val="0"/>
        <w:numPr>
          <w:ilvl w:val="0"/>
          <w:numId w:val="9"/>
        </w:numPr>
        <w:autoSpaceDE w:val="0"/>
        <w:autoSpaceDN w:val="0"/>
        <w:adjustRightInd w:val="0"/>
        <w:spacing w:after="0" w:line="240" w:lineRule="auto"/>
        <w:ind w:left="1276" w:hanging="425"/>
        <w:jc w:val="both"/>
        <w:rPr>
          <w:rFonts w:cs="Arial"/>
          <w:i/>
          <w:iCs/>
          <w:sz w:val="20"/>
          <w:szCs w:val="20"/>
          <w:lang w:val="fr-FR"/>
        </w:rPr>
      </w:pPr>
      <w:r w:rsidRPr="002C47C5">
        <w:rPr>
          <w:rFonts w:cs="Arial"/>
          <w:i/>
          <w:iCs/>
          <w:sz w:val="20"/>
          <w:szCs w:val="20"/>
          <w:lang w:val="fr-FR"/>
        </w:rPr>
        <w:t>convoquera, sous réserve de la disponibilité de ressources externes, une réunion des États de l'aire de répartition afin de dynamiser la mise en œuvre des actions prioritaires et de faciliter la coordination dans l'ensemble de la région</w:t>
      </w:r>
      <w:r w:rsidR="00FD0A74" w:rsidRPr="002C47C5">
        <w:rPr>
          <w:rFonts w:cs="Arial"/>
          <w:i/>
          <w:iCs/>
          <w:sz w:val="20"/>
          <w:szCs w:val="20"/>
          <w:lang w:val="fr-FR"/>
        </w:rPr>
        <w:t>.</w:t>
      </w:r>
    </w:p>
    <w:p w14:paraId="6C4E6FC2" w14:textId="77777777" w:rsidR="00616227" w:rsidRPr="00572824" w:rsidRDefault="00616227" w:rsidP="00931B8F">
      <w:pPr>
        <w:pStyle w:val="ListParagraph"/>
        <w:widowControl w:val="0"/>
        <w:autoSpaceDE w:val="0"/>
        <w:autoSpaceDN w:val="0"/>
        <w:adjustRightInd w:val="0"/>
        <w:spacing w:after="0" w:line="240" w:lineRule="auto"/>
        <w:ind w:left="1276"/>
        <w:jc w:val="both"/>
        <w:rPr>
          <w:rFonts w:cs="Arial"/>
          <w:i/>
          <w:iCs/>
          <w:highlight w:val="yellow"/>
          <w:lang w:val="fr-FR"/>
        </w:rPr>
      </w:pPr>
    </w:p>
    <w:p w14:paraId="18225220" w14:textId="77777777" w:rsidR="00616227" w:rsidRPr="00F656F1" w:rsidRDefault="00FD0A74">
      <w:pPr>
        <w:spacing w:after="0" w:line="240" w:lineRule="auto"/>
        <w:rPr>
          <w:rFonts w:cs="Arial"/>
          <w:u w:val="single"/>
          <w:lang w:val="fr-FR"/>
        </w:rPr>
      </w:pPr>
      <w:r w:rsidRPr="00F656F1">
        <w:rPr>
          <w:rFonts w:cs="Arial"/>
          <w:u w:val="single"/>
          <w:lang w:val="fr-FR"/>
        </w:rPr>
        <w:t>Mise en œuvre</w:t>
      </w:r>
    </w:p>
    <w:p w14:paraId="77B557C9" w14:textId="77777777" w:rsidR="00616227" w:rsidRPr="00F656F1" w:rsidRDefault="00616227">
      <w:pPr>
        <w:spacing w:after="0" w:line="240" w:lineRule="auto"/>
        <w:rPr>
          <w:rFonts w:cs="Arial"/>
          <w:u w:val="single"/>
          <w:lang w:val="fr-FR"/>
        </w:rPr>
      </w:pPr>
    </w:p>
    <w:p w14:paraId="02F5A2C6" w14:textId="6018829D"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La </w:t>
      </w:r>
      <w:hyperlink r:id="rId19" w:history="1">
        <w:r w:rsidRPr="00F656F1">
          <w:rPr>
            <w:rStyle w:val="Hyperlink"/>
            <w:lang w:val="fr-FR"/>
          </w:rPr>
          <w:t>1</w:t>
        </w:r>
        <w:r w:rsidRPr="00F656F1">
          <w:rPr>
            <w:rStyle w:val="Hyperlink"/>
            <w:vertAlign w:val="superscript"/>
            <w:lang w:val="fr-FR"/>
          </w:rPr>
          <w:t>ère</w:t>
        </w:r>
        <w:r w:rsidRPr="00F656F1">
          <w:rPr>
            <w:rStyle w:val="Hyperlink"/>
            <w:lang w:val="fr-FR"/>
          </w:rPr>
          <w:t xml:space="preserve"> réunion du groupe de travail sur la mise en œuvre du Plan d'action par espèce pour l'ange de mer commun (</w:t>
        </w:r>
        <w:r w:rsidRPr="00F656F1">
          <w:rPr>
            <w:rStyle w:val="Hyperlink"/>
            <w:i/>
            <w:iCs/>
            <w:lang w:val="fr-FR"/>
          </w:rPr>
          <w:t xml:space="preserve">Squatina </w:t>
        </w:r>
        <w:proofErr w:type="spellStart"/>
        <w:r w:rsidRPr="00F656F1">
          <w:rPr>
            <w:rStyle w:val="Hyperlink"/>
            <w:i/>
            <w:iCs/>
            <w:lang w:val="fr-FR"/>
          </w:rPr>
          <w:t>squatina</w:t>
        </w:r>
        <w:proofErr w:type="spellEnd"/>
        <w:r w:rsidRPr="00F656F1">
          <w:rPr>
            <w:rStyle w:val="Hyperlink"/>
            <w:lang w:val="fr-FR"/>
          </w:rPr>
          <w:t>) en Méditerranée (</w:t>
        </w:r>
        <w:proofErr w:type="spellStart"/>
        <w:r w:rsidRPr="00F656F1">
          <w:rPr>
            <w:rStyle w:val="Hyperlink"/>
            <w:lang w:val="fr-FR"/>
          </w:rPr>
          <w:t>Angelshark</w:t>
        </w:r>
        <w:proofErr w:type="spellEnd"/>
        <w:r w:rsidRPr="00F656F1">
          <w:rPr>
            <w:rStyle w:val="Hyperlink"/>
            <w:lang w:val="fr-FR"/>
          </w:rPr>
          <w:t xml:space="preserve"> Med WG1)</w:t>
        </w:r>
      </w:hyperlink>
      <w:r w:rsidRPr="00F656F1">
        <w:rPr>
          <w:lang w:val="fr-FR"/>
        </w:rPr>
        <w:t xml:space="preserve"> s'est tenue en ligne </w:t>
      </w:r>
      <w:r w:rsidRPr="00F656F1">
        <w:rPr>
          <w:rFonts w:cs="Arial"/>
          <w:lang w:val="fr-FR"/>
        </w:rPr>
        <w:t>les 29 et 30 avril 2025</w:t>
      </w:r>
      <w:r w:rsidRPr="00F656F1">
        <w:rPr>
          <w:lang w:val="fr-FR"/>
        </w:rPr>
        <w:t xml:space="preserve">. Le rapport complet est disponible dans le document </w:t>
      </w:r>
      <w:hyperlink r:id="rId20" w:history="1">
        <w:r w:rsidRPr="00F656F1">
          <w:rPr>
            <w:rStyle w:val="Hyperlink"/>
            <w:lang w:val="fr-FR"/>
          </w:rPr>
          <w:t>UNEP/CMS/COP15/Inf.25.6.3a</w:t>
        </w:r>
      </w:hyperlink>
      <w:r w:rsidRPr="00F656F1">
        <w:rPr>
          <w:lang w:val="fr-FR"/>
        </w:rPr>
        <w:t xml:space="preserve">. La réunion a abordé des questions </w:t>
      </w:r>
      <w:r w:rsidRPr="00F656F1">
        <w:rPr>
          <w:lang w:val="fr-FR"/>
        </w:rPr>
        <w:lastRenderedPageBreak/>
        <w:t>institutionnelles, a établi une structure de gouvernance pour soutenir la mise en œuvre du Plan d'action par espèce, a discuté des dispositions en matière de financement et de coordination, a mis en place un mécanisme de rapport et a examiné les rapports de mise en œuvre des États de l'aire de répartition ainsi que les Annexes III et IV du Plan d'action par espèce. Les consultations sur les résultats de la réunion ont continué après celle-ci.</w:t>
      </w:r>
      <w:r w:rsidRPr="00F656F1">
        <w:rPr>
          <w:rFonts w:cs="Arial"/>
          <w:lang w:val="fr-FR"/>
        </w:rPr>
        <w:t xml:space="preserve"> </w:t>
      </w:r>
    </w:p>
    <w:p w14:paraId="24723702" w14:textId="77777777" w:rsidR="00616227" w:rsidRPr="00F656F1" w:rsidRDefault="00616227">
      <w:pPr>
        <w:adjustRightInd w:val="0"/>
        <w:spacing w:after="0"/>
        <w:ind w:left="567"/>
        <w:jc w:val="both"/>
        <w:rPr>
          <w:lang w:val="fr-FR"/>
        </w:rPr>
      </w:pPr>
    </w:p>
    <w:p w14:paraId="4CB52098" w14:textId="6D1EBB72" w:rsidR="00616227" w:rsidRPr="00F656F1" w:rsidRDefault="00FD0A74">
      <w:pPr>
        <w:widowControl w:val="0"/>
        <w:numPr>
          <w:ilvl w:val="0"/>
          <w:numId w:val="11"/>
        </w:numPr>
        <w:autoSpaceDE w:val="0"/>
        <w:autoSpaceDN w:val="0"/>
        <w:adjustRightInd w:val="0"/>
        <w:spacing w:after="0" w:line="240" w:lineRule="auto"/>
        <w:ind w:left="567" w:hanging="567"/>
        <w:jc w:val="both"/>
        <w:rPr>
          <w:lang w:val="fr-FR"/>
        </w:rPr>
      </w:pPr>
      <w:r w:rsidRPr="00F656F1">
        <w:rPr>
          <w:rFonts w:cs="Arial"/>
          <w:lang w:val="fr-FR"/>
        </w:rPr>
        <w:t>Les États de l'aire de répartition ont créé le groupe de travail</w:t>
      </w:r>
      <w:r w:rsidRPr="00F656F1">
        <w:rPr>
          <w:rFonts w:cs="Arial"/>
          <w:i/>
          <w:iCs/>
          <w:lang w:val="fr-FR"/>
        </w:rPr>
        <w:t xml:space="preserve"> </w:t>
      </w:r>
      <w:r w:rsidRPr="00F656F1">
        <w:rPr>
          <w:rFonts w:cs="Arial"/>
          <w:lang w:val="fr-FR"/>
        </w:rPr>
        <w:t>et</w:t>
      </w:r>
      <w:r w:rsidRPr="00F656F1">
        <w:rPr>
          <w:rFonts w:cs="Arial"/>
          <w:i/>
          <w:iCs/>
          <w:lang w:val="fr-FR"/>
        </w:rPr>
        <w:t xml:space="preserve"> </w:t>
      </w:r>
      <w:r w:rsidRPr="00F656F1">
        <w:rPr>
          <w:rFonts w:cs="Arial"/>
          <w:lang w:val="fr-FR"/>
        </w:rPr>
        <w:t>ont approuvé un projet de structure de gouvernance</w:t>
      </w:r>
      <w:r w:rsidRPr="00F656F1">
        <w:rPr>
          <w:rFonts w:cs="Arial"/>
          <w:i/>
          <w:iCs/>
          <w:lang w:val="fr-FR"/>
        </w:rPr>
        <w:t xml:space="preserve"> </w:t>
      </w:r>
      <w:r w:rsidRPr="00F656F1">
        <w:rPr>
          <w:rFonts w:cs="Arial"/>
          <w:lang w:val="fr-FR"/>
        </w:rPr>
        <w:t>pour soutenir la mise en œuvre,</w:t>
      </w:r>
      <w:r w:rsidRPr="00F656F1">
        <w:rPr>
          <w:rFonts w:cs="Arial"/>
          <w:i/>
          <w:iCs/>
          <w:lang w:val="fr-FR"/>
        </w:rPr>
        <w:t xml:space="preserve"> </w:t>
      </w:r>
      <w:r w:rsidRPr="00F656F1">
        <w:rPr>
          <w:rFonts w:cs="Arial"/>
          <w:lang w:val="fr-FR"/>
        </w:rPr>
        <w:t xml:space="preserve">qui figure à l'Annexe 1 du présent document. La liste des membres du groupe de travail est disponible dans le document </w:t>
      </w:r>
      <w:hyperlink r:id="rId21" w:history="1">
        <w:r w:rsidRPr="00F656F1">
          <w:rPr>
            <w:rStyle w:val="Hyperlink"/>
            <w:rFonts w:cs="Arial"/>
            <w:lang w:val="fr-FR"/>
          </w:rPr>
          <w:t>UNEP/CMS/COP15/Inf.25.6.3b</w:t>
        </w:r>
      </w:hyperlink>
      <w:r w:rsidRPr="00F656F1">
        <w:rPr>
          <w:rFonts w:cs="Arial"/>
          <w:lang w:val="fr-FR"/>
        </w:rPr>
        <w:t xml:space="preserve">. Le projet de structure de gouvernance repose sur une version précédente discutée en 2022. Il a été considérablement simplifié afin de réduire la charge de travail des gouvernements et d'améliorer le rapport coût-efficacité. </w:t>
      </w:r>
    </w:p>
    <w:p w14:paraId="5BB04208" w14:textId="77777777" w:rsidR="00616227" w:rsidRPr="00F656F1" w:rsidRDefault="00616227">
      <w:pPr>
        <w:adjustRightInd w:val="0"/>
        <w:spacing w:after="0"/>
        <w:ind w:left="567"/>
        <w:jc w:val="both"/>
        <w:rPr>
          <w:rFonts w:cs="Arial"/>
          <w:lang w:val="fr-FR"/>
        </w:rPr>
      </w:pPr>
    </w:p>
    <w:p w14:paraId="13E20C71" w14:textId="043DBD33"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Le développement de l’Annexe IV de la </w:t>
      </w:r>
      <w:r w:rsidRPr="00F656F1">
        <w:rPr>
          <w:rFonts w:cs="Arial"/>
          <w:i/>
          <w:iCs/>
          <w:lang w:val="fr-FR"/>
        </w:rPr>
        <w:t>boîte à outils du Plan d'action par espèce pour la mise en œuvre du Plan d'action par espèce pour l'ange de mer commun</w:t>
      </w:r>
      <w:r w:rsidRPr="00F656F1">
        <w:rPr>
          <w:rFonts w:cs="Arial"/>
          <w:lang w:val="fr-FR"/>
        </w:rPr>
        <w:t xml:space="preserve"> a été financé par le Gouvernement allemand et la Principauté de Monaco dans le cadre du Programme des champions des espèces migratrices. La boîte à outils propose une compilation des documents d'orientation existants et sera mise à jour périodiquement. Les documents visent à soutenir les gouvernements dans la mise en œuvre du Plan d'action par espèce. L'Annexe IV a été examinée et mise à jour par les États de l'aire de répartition et est disponible dans le document </w:t>
      </w:r>
      <w:hyperlink r:id="rId22" w:history="1">
        <w:r w:rsidRPr="00F656F1">
          <w:rPr>
            <w:rStyle w:val="Hyperlink"/>
            <w:rFonts w:cs="Arial"/>
            <w:lang w:val="fr-FR"/>
          </w:rPr>
          <w:t>UNEP/CMS/COP15/Inf.25.6.3c</w:t>
        </w:r>
      </w:hyperlink>
      <w:r w:rsidRPr="00F656F1">
        <w:rPr>
          <w:rFonts w:cs="Arial"/>
          <w:lang w:val="fr-FR"/>
        </w:rPr>
        <w:t>.</w:t>
      </w:r>
    </w:p>
    <w:p w14:paraId="6204153A" w14:textId="77777777" w:rsidR="00616227" w:rsidRPr="00F656F1" w:rsidRDefault="00616227">
      <w:pPr>
        <w:widowControl w:val="0"/>
        <w:autoSpaceDE w:val="0"/>
        <w:autoSpaceDN w:val="0"/>
        <w:adjustRightInd w:val="0"/>
        <w:spacing w:after="0" w:line="240" w:lineRule="auto"/>
        <w:jc w:val="both"/>
        <w:rPr>
          <w:rFonts w:cs="Arial"/>
          <w:lang w:val="fr-FR"/>
        </w:rPr>
      </w:pPr>
    </w:p>
    <w:p w14:paraId="51AF4B87" w14:textId="0BE1FD96"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L'Annexe III du Plan d'action par espèce, qui concerne la </w:t>
      </w:r>
      <w:r w:rsidRPr="00F656F1">
        <w:rPr>
          <w:rFonts w:cs="Arial"/>
          <w:i/>
          <w:iCs/>
          <w:lang w:val="fr-FR"/>
        </w:rPr>
        <w:t>législation pertinente pour la conservation de l'ange de mer commun</w:t>
      </w:r>
      <w:r w:rsidRPr="00F656F1">
        <w:rPr>
          <w:rFonts w:cs="Arial"/>
          <w:lang w:val="fr-FR"/>
        </w:rPr>
        <w:t xml:space="preserve">, a été mise à jour sur la base des rapports de mise en œuvre soumis et des commentaires reçus de la part des États de l'aire de répartition. Elle est disponible sous la cote </w:t>
      </w:r>
      <w:hyperlink r:id="rId23" w:history="1">
        <w:r w:rsidRPr="00F656F1">
          <w:rPr>
            <w:rStyle w:val="Hyperlink"/>
            <w:rFonts w:cs="Arial"/>
            <w:lang w:val="fr-FR"/>
          </w:rPr>
          <w:t>UNEP/CMS/COP15/Inf.25.6.3d</w:t>
        </w:r>
      </w:hyperlink>
      <w:r w:rsidRPr="00F656F1">
        <w:rPr>
          <w:rFonts w:cs="Arial"/>
          <w:lang w:val="fr-FR"/>
        </w:rPr>
        <w:t>.</w:t>
      </w:r>
    </w:p>
    <w:p w14:paraId="4CF164BE" w14:textId="77777777" w:rsidR="00616227" w:rsidRPr="00F656F1" w:rsidRDefault="00616227">
      <w:pPr>
        <w:pStyle w:val="ListParagraph"/>
        <w:spacing w:after="0" w:line="240" w:lineRule="auto"/>
        <w:contextualSpacing w:val="0"/>
        <w:rPr>
          <w:rFonts w:cs="Arial"/>
          <w:lang w:val="fr-FR"/>
        </w:rPr>
      </w:pPr>
    </w:p>
    <w:p w14:paraId="63B299AC" w14:textId="22AE984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Pour aider à évaluer les progrès dans la mise en œuvre du Plan d'action par espèce, le Secrétariat a élaboré un format de rapport, qui a été partagé avec les Parties le 28 février 2025 par le biais de la </w:t>
      </w:r>
      <w:hyperlink r:id="rId24" w:history="1">
        <w:r w:rsidRPr="00F656F1">
          <w:rPr>
            <w:rStyle w:val="Hyperlink"/>
            <w:rFonts w:cs="Arial"/>
            <w:lang w:val="fr-FR"/>
          </w:rPr>
          <w:t>Notification 2025/009</w:t>
        </w:r>
      </w:hyperlink>
      <w:r w:rsidRPr="00F656F1">
        <w:rPr>
          <w:rFonts w:cs="Arial"/>
          <w:lang w:val="fr-FR"/>
        </w:rPr>
        <w:t xml:space="preserve">. Des rapports ont été reçus de dix États de l'aire de répartition (Albanie, Algérie, Croatie, Chypre, France, Grèce, Malte, Monténégro, Espagne et Syrie) ainsi que de l'Union européenne. Le résumé et les recommandations des rapports de mise en œuvre figurent à l'Annexe 2 du présent document. L'analyse complète est disponible dans le document </w:t>
      </w:r>
      <w:hyperlink r:id="rId25" w:history="1">
        <w:r w:rsidRPr="00F656F1">
          <w:rPr>
            <w:rStyle w:val="Hyperlink"/>
            <w:rFonts w:cs="Arial"/>
            <w:lang w:val="fr-FR"/>
          </w:rPr>
          <w:t>UNEP/CMS/COP15/Inf.25.6.3e</w:t>
        </w:r>
      </w:hyperlink>
      <w:r w:rsidRPr="00F656F1">
        <w:rPr>
          <w:rFonts w:cs="Arial"/>
          <w:lang w:val="fr-FR"/>
        </w:rPr>
        <w:t>.</w:t>
      </w:r>
    </w:p>
    <w:p w14:paraId="55BE54B8" w14:textId="77777777" w:rsidR="00616227" w:rsidRPr="00F656F1" w:rsidRDefault="00616227">
      <w:pPr>
        <w:widowControl w:val="0"/>
        <w:autoSpaceDE w:val="0"/>
        <w:autoSpaceDN w:val="0"/>
        <w:adjustRightInd w:val="0"/>
        <w:spacing w:after="0" w:line="240" w:lineRule="auto"/>
        <w:jc w:val="both"/>
        <w:rPr>
          <w:rFonts w:cs="Arial"/>
          <w:lang w:val="fr-FR"/>
        </w:rPr>
      </w:pPr>
    </w:p>
    <w:p w14:paraId="01C4ECA4" w14:textId="193D61AB"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En outre, le </w:t>
      </w:r>
      <w:r w:rsidRPr="00F656F1">
        <w:rPr>
          <w:rFonts w:cs="Arial"/>
          <w:color w:val="000000" w:themeColor="text1"/>
          <w:lang w:val="fr-FR"/>
        </w:rPr>
        <w:t xml:space="preserve">Secrétariat a élaboré des </w:t>
      </w:r>
      <w:r w:rsidRPr="00F656F1">
        <w:rPr>
          <w:rFonts w:cs="Arial"/>
          <w:i/>
          <w:iCs/>
          <w:color w:val="000000" w:themeColor="text1"/>
          <w:lang w:val="fr-FR"/>
        </w:rPr>
        <w:t>recommandations pour la gestion spatiale des anges de mer communs en Méditerranée (</w:t>
      </w:r>
      <w:hyperlink r:id="rId26" w:history="1">
        <w:r w:rsidRPr="00F656F1">
          <w:rPr>
            <w:rStyle w:val="Hyperlink"/>
            <w:rFonts w:cs="Arial"/>
            <w:lang w:val="fr-FR"/>
          </w:rPr>
          <w:t>UNEP/CMS/COP15/Inf.25.6.3f)</w:t>
        </w:r>
      </w:hyperlink>
      <w:r w:rsidRPr="00F656F1">
        <w:rPr>
          <w:rFonts w:cs="Arial"/>
          <w:color w:val="000000" w:themeColor="text1"/>
          <w:lang w:val="fr-FR"/>
        </w:rPr>
        <w:t>,</w:t>
      </w:r>
      <w:r w:rsidRPr="00F656F1">
        <w:rPr>
          <w:rFonts w:cs="Arial"/>
          <w:i/>
          <w:iCs/>
          <w:color w:val="000000" w:themeColor="text1"/>
          <w:lang w:val="fr-FR"/>
        </w:rPr>
        <w:t xml:space="preserve"> </w:t>
      </w:r>
      <w:r w:rsidRPr="00F656F1">
        <w:rPr>
          <w:rFonts w:cs="Arial"/>
          <w:color w:val="000000" w:themeColor="text1"/>
          <w:lang w:val="fr-FR"/>
        </w:rPr>
        <w:t>qui ont été examinées par le groupe de travail</w:t>
      </w:r>
      <w:r w:rsidRPr="00F656F1">
        <w:rPr>
          <w:rFonts w:eastAsia="Arial" w:cs="Arial"/>
          <w:color w:val="000000" w:themeColor="text1"/>
          <w:lang w:val="fr-FR"/>
        </w:rPr>
        <w:t xml:space="preserve">. </w:t>
      </w:r>
      <w:r w:rsidRPr="00F656F1">
        <w:rPr>
          <w:lang w:val="fr-FR"/>
        </w:rPr>
        <w:t>Ce document analyse les chevauchements entre les zones clés pour les anges de mer communs et les zones marines protégées, offrant une orientation experte sur la gestion de l'espace.</w:t>
      </w:r>
    </w:p>
    <w:p w14:paraId="7AB7023A" w14:textId="77777777" w:rsidR="00616227" w:rsidRPr="00F656F1" w:rsidRDefault="00616227">
      <w:pPr>
        <w:widowControl w:val="0"/>
        <w:autoSpaceDE w:val="0"/>
        <w:autoSpaceDN w:val="0"/>
        <w:adjustRightInd w:val="0"/>
        <w:spacing w:after="0" w:line="240" w:lineRule="auto"/>
        <w:jc w:val="both"/>
        <w:rPr>
          <w:rFonts w:cs="Arial"/>
          <w:lang w:val="fr-FR"/>
        </w:rPr>
      </w:pPr>
    </w:p>
    <w:p w14:paraId="59DD632E"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Lors de la réunion des États de l'aire de répartition, il a été noté qu'il n'existe que deux outils disponibles pour compiler et accéder aux informations sur les anges de mer communs : (1) la carte de signalement des anges de mer communs ; et (2) la plateforme de suivi T-Shark. Comme le Plan d'action par espèce appelle à la collecte de données provenant de sources historiques et contemporaines afin d'améliorer les connaissances sur l'espèce, la réunion a demandé au Secrétariat de développer un protocole de </w:t>
      </w:r>
      <w:r w:rsidRPr="00F656F1">
        <w:rPr>
          <w:rFonts w:cs="Arial"/>
          <w:color w:val="000000" w:themeColor="text1"/>
          <w:lang w:val="fr-FR"/>
        </w:rPr>
        <w:t>partage de données</w:t>
      </w:r>
      <w:r w:rsidRPr="00F656F1">
        <w:rPr>
          <w:rFonts w:cs="Arial"/>
          <w:lang w:val="fr-FR"/>
        </w:rPr>
        <w:t xml:space="preserve"> afin de faciliter l'échange de données entre les États de l'aire de répartition. </w:t>
      </w:r>
    </w:p>
    <w:p w14:paraId="1D32D313" w14:textId="77D054F4" w:rsidR="00741333" w:rsidRDefault="00741333">
      <w:pPr>
        <w:spacing w:after="0" w:line="240" w:lineRule="auto"/>
        <w:rPr>
          <w:rFonts w:cs="Arial"/>
          <w:u w:val="single"/>
          <w:lang w:val="fr-FR"/>
        </w:rPr>
      </w:pPr>
      <w:r>
        <w:rPr>
          <w:rFonts w:cs="Arial"/>
          <w:u w:val="single"/>
          <w:lang w:val="fr-FR"/>
        </w:rPr>
        <w:br w:type="page"/>
      </w:r>
    </w:p>
    <w:p w14:paraId="41D840F1" w14:textId="77777777" w:rsidR="00616227" w:rsidRPr="00F656F1" w:rsidRDefault="00FD0A74">
      <w:pPr>
        <w:spacing w:after="0" w:line="240" w:lineRule="auto"/>
        <w:rPr>
          <w:rFonts w:cs="Arial"/>
          <w:u w:val="single"/>
          <w:lang w:val="fr-FR"/>
        </w:rPr>
      </w:pPr>
      <w:r w:rsidRPr="00F656F1">
        <w:rPr>
          <w:rFonts w:cs="Arial"/>
          <w:u w:val="single"/>
          <w:lang w:val="fr-FR"/>
        </w:rPr>
        <w:lastRenderedPageBreak/>
        <w:t>Discussion et analyse</w:t>
      </w:r>
    </w:p>
    <w:p w14:paraId="20402A81" w14:textId="77777777" w:rsidR="00616227" w:rsidRPr="00F656F1" w:rsidRDefault="00616227">
      <w:pPr>
        <w:spacing w:after="0" w:line="240" w:lineRule="auto"/>
        <w:rPr>
          <w:rFonts w:cs="Arial"/>
          <w:u w:val="single"/>
          <w:lang w:val="fr-FR"/>
        </w:rPr>
      </w:pPr>
    </w:p>
    <w:p w14:paraId="58AB5F3E"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Depuis la COP14, des avancées significatives ont été réalisées dans les principales actions de conservation. Les États de l'aire de répartition ont mis en place une structure de gouvernance, ont actualisé le Plan d'action par espèce pour l'ange de mer commun en Méditerranée et ont élaboré des orientations en matière de gestion de l'espace. Les prochaines étapes comprennent l'élection d'un Président et d'un Vice-Président, ainsi que le recrutement d'un Coordinateur pour soutenir le groupe de travail, pour lequel la Principauté de Monaco a fourni un financement. </w:t>
      </w:r>
    </w:p>
    <w:p w14:paraId="4171B932" w14:textId="77777777" w:rsidR="00616227" w:rsidRPr="00F656F1" w:rsidRDefault="00616227">
      <w:pPr>
        <w:widowControl w:val="0"/>
        <w:autoSpaceDE w:val="0"/>
        <w:autoSpaceDN w:val="0"/>
        <w:adjustRightInd w:val="0"/>
        <w:spacing w:after="0" w:line="240" w:lineRule="auto"/>
        <w:ind w:left="567"/>
        <w:jc w:val="both"/>
        <w:rPr>
          <w:rFonts w:cs="Arial"/>
          <w:lang w:val="fr-FR"/>
        </w:rPr>
      </w:pPr>
    </w:p>
    <w:p w14:paraId="42DA8DAD" w14:textId="56538994"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Les projets de décisions sur la mise en œuvre du Plan d'action par espèce pour l'ange de mer commun en Méditerranée figurent à l'</w:t>
      </w:r>
      <w:r w:rsidRPr="00F656F1">
        <w:rPr>
          <w:rFonts w:cs="Arial"/>
          <w:bCs/>
          <w:lang w:val="fr-FR"/>
        </w:rPr>
        <w:t>Annexe 4</w:t>
      </w:r>
      <w:r w:rsidRPr="00F656F1">
        <w:rPr>
          <w:rFonts w:cs="Arial"/>
          <w:lang w:val="fr-FR"/>
        </w:rPr>
        <w:t xml:space="preserve"> du présent document.</w:t>
      </w:r>
    </w:p>
    <w:p w14:paraId="557A0FDF" w14:textId="77777777" w:rsidR="00616227" w:rsidRPr="00F656F1" w:rsidRDefault="00616227">
      <w:pPr>
        <w:widowControl w:val="0"/>
        <w:autoSpaceDE w:val="0"/>
        <w:autoSpaceDN w:val="0"/>
        <w:adjustRightInd w:val="0"/>
        <w:spacing w:after="0" w:line="240" w:lineRule="auto"/>
        <w:rPr>
          <w:rFonts w:cs="Arial"/>
          <w:lang w:val="fr-FR"/>
        </w:rPr>
      </w:pPr>
    </w:p>
    <w:p w14:paraId="46BFB8AD" w14:textId="77777777" w:rsidR="00616227" w:rsidRPr="00F656F1" w:rsidRDefault="00FD0A74" w:rsidP="00D003BD">
      <w:pPr>
        <w:pStyle w:val="ListParagraph"/>
        <w:numPr>
          <w:ilvl w:val="0"/>
          <w:numId w:val="15"/>
        </w:numPr>
        <w:spacing w:after="0" w:line="240" w:lineRule="auto"/>
        <w:ind w:left="357" w:hanging="357"/>
        <w:contextualSpacing w:val="0"/>
        <w:jc w:val="both"/>
        <w:rPr>
          <w:b/>
          <w:lang w:val="fr-FR"/>
        </w:rPr>
      </w:pPr>
      <w:bookmarkStart w:id="5" w:name="_Toc201244580"/>
      <w:r w:rsidRPr="00F656F1">
        <w:rPr>
          <w:b/>
          <w:lang w:val="fr-FR"/>
        </w:rPr>
        <w:t xml:space="preserve">Mise en œuvre des dispositions de l'Annexe I de la CMS – Inscription du requin </w:t>
      </w:r>
      <w:r w:rsidR="0055425D" w:rsidRPr="00F656F1">
        <w:rPr>
          <w:b/>
          <w:lang w:val="fr-FR"/>
        </w:rPr>
        <w:t>océanique</w:t>
      </w:r>
      <w:r w:rsidRPr="00F656F1">
        <w:rPr>
          <w:b/>
          <w:lang w:val="fr-FR"/>
        </w:rPr>
        <w:t xml:space="preserve"> (</w:t>
      </w:r>
      <w:proofErr w:type="spellStart"/>
      <w:r w:rsidRPr="00F656F1">
        <w:rPr>
          <w:b/>
          <w:i/>
          <w:lang w:val="fr-FR"/>
        </w:rPr>
        <w:t>Carcharhinus</w:t>
      </w:r>
      <w:proofErr w:type="spellEnd"/>
      <w:r w:rsidRPr="00F656F1">
        <w:rPr>
          <w:b/>
          <w:i/>
          <w:lang w:val="fr-FR"/>
        </w:rPr>
        <w:t xml:space="preserve"> </w:t>
      </w:r>
      <w:proofErr w:type="spellStart"/>
      <w:r w:rsidRPr="00F656F1">
        <w:rPr>
          <w:b/>
          <w:i/>
          <w:lang w:val="fr-FR"/>
        </w:rPr>
        <w:t>longimanus</w:t>
      </w:r>
      <w:proofErr w:type="spellEnd"/>
      <w:r w:rsidRPr="00F656F1">
        <w:rPr>
          <w:b/>
          <w:lang w:val="fr-FR"/>
        </w:rPr>
        <w:t>)</w:t>
      </w:r>
      <w:bookmarkEnd w:id="5"/>
    </w:p>
    <w:p w14:paraId="2A5B897C" w14:textId="77777777" w:rsidR="00D003BD" w:rsidRDefault="00D003BD" w:rsidP="00D003BD">
      <w:pPr>
        <w:spacing w:after="0" w:line="240" w:lineRule="auto"/>
        <w:rPr>
          <w:u w:val="single"/>
          <w:lang w:val="fr-FR"/>
        </w:rPr>
      </w:pPr>
    </w:p>
    <w:p w14:paraId="441C9672" w14:textId="06C0B7E5" w:rsidR="00616227" w:rsidRDefault="00FD0A74" w:rsidP="00D003BD">
      <w:pPr>
        <w:spacing w:after="0" w:line="240" w:lineRule="auto"/>
        <w:rPr>
          <w:u w:val="single"/>
          <w:lang w:val="fr-FR"/>
        </w:rPr>
      </w:pPr>
      <w:r w:rsidRPr="00F656F1">
        <w:rPr>
          <w:u w:val="single"/>
          <w:lang w:val="fr-FR"/>
        </w:rPr>
        <w:t>Contexte</w:t>
      </w:r>
    </w:p>
    <w:p w14:paraId="2A8A38D0" w14:textId="77777777" w:rsidR="00D003BD" w:rsidRPr="00F656F1" w:rsidRDefault="00D003BD" w:rsidP="00D003BD">
      <w:pPr>
        <w:spacing w:after="0" w:line="240" w:lineRule="auto"/>
        <w:rPr>
          <w:bCs/>
          <w:u w:val="single"/>
          <w:lang w:val="fr-FR"/>
        </w:rPr>
      </w:pPr>
    </w:p>
    <w:p w14:paraId="17C465D7" w14:textId="77777777" w:rsidR="00616227" w:rsidRDefault="00FD0A74" w:rsidP="00D003BD">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Le requin </w:t>
      </w:r>
      <w:r w:rsidR="0055425D" w:rsidRPr="00F656F1">
        <w:rPr>
          <w:lang w:val="fr-FR"/>
        </w:rPr>
        <w:t>océanique</w:t>
      </w:r>
      <w:r w:rsidRPr="00F656F1">
        <w:rPr>
          <w:rFonts w:cs="Arial"/>
          <w:lang w:val="fr-FR"/>
        </w:rPr>
        <w:t xml:space="preserve"> (</w:t>
      </w:r>
      <w:proofErr w:type="spellStart"/>
      <w:r w:rsidRPr="00F656F1">
        <w:rPr>
          <w:rFonts w:cs="Arial"/>
          <w:i/>
          <w:iCs/>
          <w:lang w:val="fr-FR"/>
        </w:rPr>
        <w:t>Carcharhinus</w:t>
      </w:r>
      <w:proofErr w:type="spellEnd"/>
      <w:r w:rsidRPr="00F656F1">
        <w:rPr>
          <w:rFonts w:cs="Arial"/>
          <w:i/>
          <w:iCs/>
          <w:lang w:val="fr-FR"/>
        </w:rPr>
        <w:t xml:space="preserve"> </w:t>
      </w:r>
      <w:proofErr w:type="spellStart"/>
      <w:r w:rsidRPr="00F656F1">
        <w:rPr>
          <w:rFonts w:cs="Arial"/>
          <w:i/>
          <w:iCs/>
          <w:lang w:val="fr-FR"/>
        </w:rPr>
        <w:t>longimanus</w:t>
      </w:r>
      <w:proofErr w:type="spellEnd"/>
      <w:r w:rsidRPr="00F656F1">
        <w:rPr>
          <w:rFonts w:cs="Arial"/>
          <w:lang w:val="fr-FR"/>
        </w:rPr>
        <w:t xml:space="preserve">) est classé comme espèce en danger critique d'extinction sur la Liste rouge des espèces menacées de l'Union internationale pour la conservation de la nature (UICN) en raison d'un grave déclin de la population dû à la surpêche et aux prises accessoires dans les pêcheries pélagiques à la palangre. Lors de la COP13 (2020), le requin </w:t>
      </w:r>
      <w:r w:rsidR="0055425D" w:rsidRPr="00F656F1">
        <w:rPr>
          <w:lang w:val="fr-FR"/>
        </w:rPr>
        <w:t>océanique</w:t>
      </w:r>
      <w:r w:rsidRPr="00F656F1">
        <w:rPr>
          <w:rFonts w:cs="Arial"/>
          <w:lang w:val="fr-FR"/>
        </w:rPr>
        <w:t xml:space="preserve"> a été inscrit à l'Annexe I de la CMS. La </w:t>
      </w:r>
      <w:r w:rsidRPr="00F656F1">
        <w:rPr>
          <w:rFonts w:cs="Arial"/>
          <w:color w:val="000000" w:themeColor="text1"/>
          <w:lang w:val="fr-FR"/>
        </w:rPr>
        <w:t xml:space="preserve">poursuite du commerce international et le grand nombre de captures de </w:t>
      </w:r>
      <w:r w:rsidRPr="00F656F1">
        <w:rPr>
          <w:rFonts w:cs="Arial"/>
          <w:lang w:val="fr-FR"/>
        </w:rPr>
        <w:t xml:space="preserve">requins </w:t>
      </w:r>
      <w:r w:rsidR="0055425D" w:rsidRPr="00F656F1">
        <w:rPr>
          <w:lang w:val="fr-FR"/>
        </w:rPr>
        <w:t>océanique</w:t>
      </w:r>
      <w:r w:rsidRPr="00F656F1">
        <w:rPr>
          <w:rFonts w:cs="Arial"/>
          <w:lang w:val="fr-FR"/>
        </w:rPr>
        <w:t>s constituent une préoccupation majeure en matière de conservation.</w:t>
      </w:r>
    </w:p>
    <w:p w14:paraId="39F2C42E" w14:textId="77777777" w:rsidR="00D003BD" w:rsidRPr="00F656F1" w:rsidRDefault="00D003BD" w:rsidP="00D003BD">
      <w:pPr>
        <w:widowControl w:val="0"/>
        <w:autoSpaceDE w:val="0"/>
        <w:autoSpaceDN w:val="0"/>
        <w:adjustRightInd w:val="0"/>
        <w:spacing w:after="0" w:line="240" w:lineRule="auto"/>
        <w:ind w:left="567"/>
        <w:jc w:val="both"/>
        <w:rPr>
          <w:rFonts w:cs="Arial"/>
          <w:lang w:val="fr-FR"/>
        </w:rPr>
      </w:pPr>
    </w:p>
    <w:p w14:paraId="26FB5EBC" w14:textId="77777777" w:rsidR="00616227" w:rsidRPr="00F656F1" w:rsidRDefault="00FD0A74">
      <w:pPr>
        <w:widowControl w:val="0"/>
        <w:numPr>
          <w:ilvl w:val="0"/>
          <w:numId w:val="11"/>
        </w:numPr>
        <w:autoSpaceDE w:val="0"/>
        <w:autoSpaceDN w:val="0"/>
        <w:adjustRightInd w:val="0"/>
        <w:spacing w:after="0" w:line="240" w:lineRule="auto"/>
        <w:ind w:left="567" w:hanging="567"/>
        <w:contextualSpacing/>
        <w:jc w:val="both"/>
        <w:rPr>
          <w:rFonts w:cs="Arial"/>
          <w:lang w:val="fr-FR"/>
        </w:rPr>
      </w:pPr>
      <w:r w:rsidRPr="00F656F1">
        <w:rPr>
          <w:rFonts w:cs="Arial"/>
          <w:lang w:val="fr-FR"/>
        </w:rPr>
        <w:t>Les décisions suivantes ont été adoptées par la COP14 à cet égard :</w:t>
      </w:r>
    </w:p>
    <w:p w14:paraId="146E21CC" w14:textId="77777777" w:rsidR="00616227" w:rsidRPr="00F656F1" w:rsidRDefault="00616227">
      <w:pPr>
        <w:widowControl w:val="0"/>
        <w:autoSpaceDE w:val="0"/>
        <w:autoSpaceDN w:val="0"/>
        <w:adjustRightInd w:val="0"/>
        <w:spacing w:after="0" w:line="240" w:lineRule="auto"/>
        <w:contextualSpacing/>
        <w:jc w:val="both"/>
        <w:rPr>
          <w:rFonts w:cs="Arial"/>
          <w:lang w:val="fr-FR"/>
        </w:rPr>
      </w:pPr>
    </w:p>
    <w:p w14:paraId="60135E3B" w14:textId="77777777" w:rsidR="00616227" w:rsidRPr="008A136F" w:rsidRDefault="00D01714" w:rsidP="00D01714">
      <w:pPr>
        <w:spacing w:after="0" w:line="240" w:lineRule="auto"/>
        <w:ind w:left="851"/>
        <w:rPr>
          <w:rFonts w:cs="Arial"/>
          <w:b/>
          <w:bCs/>
          <w:i/>
          <w:iCs/>
          <w:sz w:val="20"/>
          <w:szCs w:val="20"/>
          <w:lang w:val="fr-FR"/>
        </w:rPr>
      </w:pPr>
      <w:r w:rsidRPr="008A136F">
        <w:rPr>
          <w:rFonts w:cs="Arial"/>
          <w:b/>
          <w:bCs/>
          <w:i/>
          <w:iCs/>
          <w:sz w:val="20"/>
          <w:szCs w:val="20"/>
          <w:lang w:val="fr-FR"/>
        </w:rPr>
        <w:t>Dé</w:t>
      </w:r>
      <w:r w:rsidR="00FD0A74" w:rsidRPr="008A136F">
        <w:rPr>
          <w:rFonts w:cs="Arial"/>
          <w:b/>
          <w:bCs/>
          <w:i/>
          <w:iCs/>
          <w:sz w:val="20"/>
          <w:szCs w:val="20"/>
          <w:lang w:val="fr-FR"/>
        </w:rPr>
        <w:t xml:space="preserve">cision 14.114 </w:t>
      </w:r>
      <w:r w:rsidRPr="008A136F">
        <w:rPr>
          <w:rFonts w:cs="Arial"/>
          <w:b/>
          <w:bCs/>
          <w:i/>
          <w:iCs/>
          <w:sz w:val="20"/>
          <w:szCs w:val="20"/>
          <w:lang w:val="fr-FR"/>
        </w:rPr>
        <w:t>À l’adresse des Parties</w:t>
      </w:r>
    </w:p>
    <w:p w14:paraId="6212F671" w14:textId="77777777" w:rsidR="00D01714" w:rsidRPr="008A136F" w:rsidRDefault="00D01714" w:rsidP="00D01714">
      <w:pPr>
        <w:spacing w:after="0" w:line="240" w:lineRule="auto"/>
        <w:ind w:left="851"/>
        <w:rPr>
          <w:rFonts w:cs="Arial"/>
          <w:i/>
          <w:iCs/>
          <w:sz w:val="20"/>
          <w:szCs w:val="20"/>
          <w:lang w:val="fr-FR"/>
        </w:rPr>
      </w:pPr>
    </w:p>
    <w:p w14:paraId="0C85344E" w14:textId="77777777" w:rsidR="00616227" w:rsidRPr="008A136F" w:rsidRDefault="00D01714">
      <w:pPr>
        <w:spacing w:after="0" w:line="240" w:lineRule="auto"/>
        <w:ind w:left="851"/>
        <w:jc w:val="both"/>
        <w:rPr>
          <w:rFonts w:cs="Arial"/>
          <w:i/>
          <w:iCs/>
          <w:sz w:val="20"/>
          <w:szCs w:val="20"/>
          <w:lang w:val="fr-FR"/>
        </w:rPr>
      </w:pPr>
      <w:r w:rsidRPr="008A136F">
        <w:rPr>
          <w:rFonts w:cs="Arial"/>
          <w:i/>
          <w:iCs/>
          <w:sz w:val="20"/>
          <w:szCs w:val="20"/>
          <w:lang w:val="fr-FR"/>
        </w:rPr>
        <w:t>Les</w:t>
      </w:r>
      <w:r w:rsidRPr="008A136F">
        <w:rPr>
          <w:lang w:val="fr-FR"/>
        </w:rPr>
        <w:t xml:space="preserve"> </w:t>
      </w:r>
      <w:r w:rsidRPr="008A136F">
        <w:rPr>
          <w:rFonts w:cs="Arial"/>
          <w:i/>
          <w:iCs/>
          <w:sz w:val="20"/>
          <w:szCs w:val="20"/>
          <w:lang w:val="fr-FR"/>
        </w:rPr>
        <w:t>Parties sont priées de fournir au Secrétariat de la CMS des informations sur la mise en œuvre aux niveaux national et régional des mesures de gestion en faveur du requin océanique adoptées lors de la 56e réunion du Comité permanent, en précisant comment celles-ci répondent aux objectifs et obligations liés à toute inscription à l’Annexe I de la CMS</w:t>
      </w:r>
      <w:r w:rsidR="00FD0A74" w:rsidRPr="008A136F">
        <w:rPr>
          <w:rFonts w:cs="Arial"/>
          <w:i/>
          <w:iCs/>
          <w:sz w:val="20"/>
          <w:szCs w:val="20"/>
          <w:lang w:val="fr-FR"/>
        </w:rPr>
        <w:t>.</w:t>
      </w:r>
    </w:p>
    <w:p w14:paraId="6D345359" w14:textId="77777777" w:rsidR="00616227" w:rsidRPr="008A136F" w:rsidRDefault="00616227">
      <w:pPr>
        <w:spacing w:after="0" w:line="240" w:lineRule="auto"/>
        <w:ind w:left="851"/>
        <w:jc w:val="both"/>
        <w:rPr>
          <w:rFonts w:cs="Arial"/>
          <w:i/>
          <w:iCs/>
          <w:sz w:val="20"/>
          <w:szCs w:val="20"/>
          <w:lang w:val="fr-FR"/>
        </w:rPr>
      </w:pPr>
    </w:p>
    <w:p w14:paraId="0B6E7452" w14:textId="77777777" w:rsidR="00616227" w:rsidRPr="008A136F" w:rsidRDefault="00D01714">
      <w:pPr>
        <w:spacing w:after="0" w:line="240" w:lineRule="auto"/>
        <w:ind w:left="851"/>
        <w:jc w:val="both"/>
        <w:rPr>
          <w:rFonts w:cs="Arial"/>
          <w:b/>
          <w:bCs/>
          <w:i/>
          <w:iCs/>
          <w:sz w:val="20"/>
          <w:szCs w:val="20"/>
          <w:lang w:val="fr-FR"/>
        </w:rPr>
      </w:pPr>
      <w:r w:rsidRPr="008A136F">
        <w:rPr>
          <w:rFonts w:cs="Arial"/>
          <w:b/>
          <w:bCs/>
          <w:i/>
          <w:iCs/>
          <w:sz w:val="20"/>
          <w:szCs w:val="20"/>
          <w:lang w:val="fr-FR"/>
        </w:rPr>
        <w:t>Dé</w:t>
      </w:r>
      <w:r w:rsidR="00FD0A74" w:rsidRPr="008A136F">
        <w:rPr>
          <w:rFonts w:cs="Arial"/>
          <w:b/>
          <w:bCs/>
          <w:i/>
          <w:iCs/>
          <w:sz w:val="20"/>
          <w:szCs w:val="20"/>
          <w:lang w:val="fr-FR"/>
        </w:rPr>
        <w:t xml:space="preserve">cision 14.115 </w:t>
      </w:r>
      <w:r w:rsidRPr="008A136F">
        <w:rPr>
          <w:rFonts w:cs="Arial"/>
          <w:b/>
          <w:bCs/>
          <w:i/>
          <w:iCs/>
          <w:sz w:val="20"/>
          <w:szCs w:val="20"/>
          <w:lang w:val="fr-FR"/>
        </w:rPr>
        <w:t>À l’adresse du Comité permanent</w:t>
      </w:r>
    </w:p>
    <w:p w14:paraId="2771325A" w14:textId="77777777" w:rsidR="00616227" w:rsidRPr="008A136F" w:rsidRDefault="00616227">
      <w:pPr>
        <w:spacing w:after="0" w:line="240" w:lineRule="auto"/>
        <w:ind w:left="851"/>
        <w:jc w:val="both"/>
        <w:rPr>
          <w:rFonts w:cs="Arial"/>
          <w:i/>
          <w:iCs/>
          <w:sz w:val="20"/>
          <w:szCs w:val="20"/>
          <w:lang w:val="fr-FR"/>
        </w:rPr>
      </w:pPr>
    </w:p>
    <w:p w14:paraId="3CA561E4" w14:textId="77777777" w:rsidR="00616227" w:rsidRPr="008A136F" w:rsidRDefault="00D01714">
      <w:pPr>
        <w:spacing w:after="0" w:line="240" w:lineRule="auto"/>
        <w:ind w:left="851"/>
        <w:jc w:val="both"/>
        <w:rPr>
          <w:rFonts w:cs="Arial"/>
          <w:i/>
          <w:iCs/>
          <w:sz w:val="20"/>
          <w:szCs w:val="20"/>
          <w:lang w:val="fr-FR"/>
        </w:rPr>
      </w:pPr>
      <w:r w:rsidRPr="008A136F">
        <w:rPr>
          <w:rFonts w:cs="Arial"/>
          <w:i/>
          <w:iCs/>
          <w:sz w:val="20"/>
          <w:szCs w:val="20"/>
          <w:lang w:val="fr-FR"/>
        </w:rPr>
        <w:t>Le Comité permanent est prié d’examiner la compilation des informations fournies par le Secrétariat en application de la Décision 14.116, de rendre compte des progrès accomplis et de formuler des recommandations à la Conférence des Parties concernant les mesures à prendre lors de sa 15e réunion</w:t>
      </w:r>
      <w:r w:rsidR="00FD0A74" w:rsidRPr="008A136F">
        <w:rPr>
          <w:rFonts w:cs="Arial"/>
          <w:i/>
          <w:iCs/>
          <w:sz w:val="20"/>
          <w:szCs w:val="20"/>
          <w:lang w:val="fr-FR"/>
        </w:rPr>
        <w:t>.</w:t>
      </w:r>
    </w:p>
    <w:p w14:paraId="2FA92E56" w14:textId="77777777" w:rsidR="00616227" w:rsidRPr="008A136F" w:rsidRDefault="00616227">
      <w:pPr>
        <w:spacing w:after="0" w:line="240" w:lineRule="auto"/>
        <w:ind w:left="851"/>
        <w:jc w:val="both"/>
        <w:rPr>
          <w:rFonts w:cs="Arial"/>
          <w:i/>
          <w:iCs/>
          <w:sz w:val="20"/>
          <w:szCs w:val="20"/>
          <w:lang w:val="fr-FR"/>
        </w:rPr>
      </w:pPr>
    </w:p>
    <w:p w14:paraId="0863702A" w14:textId="77777777" w:rsidR="00616227" w:rsidRPr="008A136F" w:rsidRDefault="00D01714">
      <w:pPr>
        <w:spacing w:after="0" w:line="240" w:lineRule="auto"/>
        <w:ind w:left="851"/>
        <w:jc w:val="both"/>
        <w:rPr>
          <w:rFonts w:cs="Arial"/>
          <w:b/>
          <w:bCs/>
          <w:i/>
          <w:iCs/>
          <w:sz w:val="20"/>
          <w:szCs w:val="20"/>
          <w:lang w:val="fr-FR"/>
        </w:rPr>
      </w:pPr>
      <w:r w:rsidRPr="008A136F">
        <w:rPr>
          <w:rFonts w:cs="Arial"/>
          <w:b/>
          <w:bCs/>
          <w:i/>
          <w:iCs/>
          <w:sz w:val="20"/>
          <w:szCs w:val="20"/>
          <w:lang w:val="fr-FR"/>
        </w:rPr>
        <w:t>Dé</w:t>
      </w:r>
      <w:r w:rsidR="00FD0A74" w:rsidRPr="008A136F">
        <w:rPr>
          <w:rFonts w:cs="Arial"/>
          <w:b/>
          <w:bCs/>
          <w:i/>
          <w:iCs/>
          <w:sz w:val="20"/>
          <w:szCs w:val="20"/>
          <w:lang w:val="fr-FR"/>
        </w:rPr>
        <w:t xml:space="preserve">cision 14.116 </w:t>
      </w:r>
      <w:r w:rsidRPr="008A136F">
        <w:rPr>
          <w:rFonts w:cs="Arial"/>
          <w:b/>
          <w:bCs/>
          <w:i/>
          <w:iCs/>
          <w:sz w:val="20"/>
          <w:szCs w:val="20"/>
          <w:lang w:val="fr-FR"/>
        </w:rPr>
        <w:t>À l’adresse du Secré</w:t>
      </w:r>
      <w:r w:rsidR="00FD0A74" w:rsidRPr="008A136F">
        <w:rPr>
          <w:rFonts w:cs="Arial"/>
          <w:b/>
          <w:bCs/>
          <w:i/>
          <w:iCs/>
          <w:sz w:val="20"/>
          <w:szCs w:val="20"/>
          <w:lang w:val="fr-FR"/>
        </w:rPr>
        <w:t xml:space="preserve">tariat </w:t>
      </w:r>
    </w:p>
    <w:p w14:paraId="69D2A358" w14:textId="77777777" w:rsidR="00616227" w:rsidRPr="008A136F" w:rsidRDefault="00616227">
      <w:pPr>
        <w:spacing w:after="0" w:line="240" w:lineRule="auto"/>
        <w:ind w:left="851"/>
        <w:jc w:val="both"/>
        <w:rPr>
          <w:rFonts w:cs="Arial"/>
          <w:b/>
          <w:bCs/>
          <w:i/>
          <w:iCs/>
          <w:sz w:val="20"/>
          <w:szCs w:val="20"/>
          <w:lang w:val="fr-FR"/>
        </w:rPr>
      </w:pPr>
    </w:p>
    <w:p w14:paraId="50D147A0" w14:textId="77777777" w:rsidR="00616227" w:rsidRPr="008A136F" w:rsidRDefault="00D01714" w:rsidP="008A136F">
      <w:pPr>
        <w:spacing w:after="0" w:line="240" w:lineRule="auto"/>
        <w:ind w:left="851"/>
        <w:jc w:val="both"/>
        <w:rPr>
          <w:rFonts w:cs="Arial"/>
          <w:i/>
          <w:iCs/>
          <w:sz w:val="20"/>
          <w:szCs w:val="20"/>
          <w:lang w:val="fr-FR"/>
        </w:rPr>
      </w:pPr>
      <w:r w:rsidRPr="008A136F">
        <w:rPr>
          <w:rFonts w:cs="Arial"/>
          <w:i/>
          <w:iCs/>
          <w:sz w:val="20"/>
          <w:szCs w:val="20"/>
          <w:lang w:val="fr-FR"/>
        </w:rPr>
        <w:t>L</w:t>
      </w:r>
      <w:r w:rsidR="00FD0A74" w:rsidRPr="008A136F">
        <w:rPr>
          <w:rFonts w:cs="Arial"/>
          <w:i/>
          <w:iCs/>
          <w:sz w:val="20"/>
          <w:szCs w:val="20"/>
          <w:lang w:val="fr-FR"/>
        </w:rPr>
        <w:t xml:space="preserve">e </w:t>
      </w:r>
      <w:r w:rsidRPr="008A136F">
        <w:rPr>
          <w:rFonts w:cs="Arial"/>
          <w:i/>
          <w:iCs/>
          <w:sz w:val="20"/>
          <w:szCs w:val="20"/>
          <w:lang w:val="fr-FR"/>
        </w:rPr>
        <w:t>Secrétariat</w:t>
      </w:r>
      <w:r w:rsidR="00FD0A74" w:rsidRPr="008A136F">
        <w:rPr>
          <w:rFonts w:cs="Arial"/>
          <w:i/>
          <w:iCs/>
          <w:sz w:val="20"/>
          <w:szCs w:val="20"/>
          <w:lang w:val="fr-FR"/>
        </w:rPr>
        <w:t xml:space="preserve"> </w:t>
      </w:r>
      <w:r w:rsidRPr="008A136F">
        <w:rPr>
          <w:rFonts w:cs="Arial"/>
          <w:i/>
          <w:iCs/>
          <w:sz w:val="20"/>
          <w:szCs w:val="20"/>
          <w:lang w:val="fr-FR"/>
        </w:rPr>
        <w:t>est prié de :</w:t>
      </w:r>
    </w:p>
    <w:p w14:paraId="07B5AB1B" w14:textId="77777777" w:rsidR="00D01714" w:rsidRPr="008A136F" w:rsidRDefault="00D01714" w:rsidP="00D01714">
      <w:pPr>
        <w:spacing w:after="0" w:line="240" w:lineRule="auto"/>
        <w:jc w:val="both"/>
        <w:rPr>
          <w:rFonts w:cs="Arial"/>
          <w:i/>
          <w:iCs/>
          <w:sz w:val="20"/>
          <w:szCs w:val="20"/>
          <w:lang w:val="fr-FR"/>
        </w:rPr>
      </w:pPr>
    </w:p>
    <w:p w14:paraId="5F71E673" w14:textId="77777777" w:rsidR="00D01714" w:rsidRPr="008A136F" w:rsidRDefault="00D01714" w:rsidP="00983A86">
      <w:pPr>
        <w:pStyle w:val="ListParagraph"/>
        <w:numPr>
          <w:ilvl w:val="0"/>
          <w:numId w:val="10"/>
        </w:numPr>
        <w:spacing w:after="80" w:line="240" w:lineRule="auto"/>
        <w:ind w:left="1276" w:hanging="425"/>
        <w:contextualSpacing w:val="0"/>
        <w:jc w:val="both"/>
        <w:rPr>
          <w:rFonts w:cs="Arial"/>
          <w:i/>
          <w:iCs/>
          <w:sz w:val="20"/>
          <w:szCs w:val="20"/>
          <w:lang w:val="fr-FR"/>
        </w:rPr>
      </w:pPr>
      <w:r w:rsidRPr="008A136F">
        <w:rPr>
          <w:rFonts w:cs="Arial"/>
          <w:i/>
          <w:iCs/>
          <w:sz w:val="20"/>
          <w:szCs w:val="20"/>
          <w:lang w:val="fr-FR"/>
        </w:rPr>
        <w:t>envoyer une notification pour demander des informations aux Parties en application de la Décision 14.114 ;</w:t>
      </w:r>
    </w:p>
    <w:p w14:paraId="2FA2BA19" w14:textId="77777777" w:rsidR="00616227" w:rsidRPr="008A136F" w:rsidRDefault="00D01714" w:rsidP="00D01714">
      <w:pPr>
        <w:pStyle w:val="ListParagraph"/>
        <w:numPr>
          <w:ilvl w:val="0"/>
          <w:numId w:val="10"/>
        </w:numPr>
        <w:spacing w:after="0" w:line="240" w:lineRule="auto"/>
        <w:ind w:left="1276" w:hanging="425"/>
        <w:jc w:val="both"/>
        <w:rPr>
          <w:rFonts w:cs="Arial"/>
          <w:i/>
          <w:iCs/>
          <w:sz w:val="20"/>
          <w:szCs w:val="20"/>
          <w:lang w:val="fr-FR"/>
        </w:rPr>
      </w:pPr>
      <w:r w:rsidRPr="008A136F">
        <w:rPr>
          <w:rFonts w:cs="Arial"/>
          <w:i/>
          <w:iCs/>
          <w:sz w:val="20"/>
          <w:szCs w:val="20"/>
          <w:lang w:val="fr-FR"/>
        </w:rPr>
        <w:t>rassembler les informations fournies par les Parties en réponse à la Décision 14.114 et de les transmettre avant le 31 mai 2024 afin qu’elles puissent être soumises à l’examen du Comité permanent lors de sa 56e réunion.</w:t>
      </w:r>
    </w:p>
    <w:p w14:paraId="10CA0F47" w14:textId="6CB659CF" w:rsidR="0008033C" w:rsidRDefault="0008033C" w:rsidP="0008033C">
      <w:pPr>
        <w:spacing w:after="0" w:line="240" w:lineRule="auto"/>
        <w:ind w:left="851"/>
        <w:rPr>
          <w:rFonts w:cs="Arial"/>
          <w:u w:val="single"/>
          <w:lang w:val="fr-FR"/>
        </w:rPr>
      </w:pPr>
      <w:r>
        <w:rPr>
          <w:rFonts w:cs="Arial"/>
          <w:u w:val="single"/>
          <w:lang w:val="fr-FR"/>
        </w:rPr>
        <w:br w:type="page"/>
      </w:r>
    </w:p>
    <w:p w14:paraId="32B8C121" w14:textId="77777777" w:rsidR="00616227" w:rsidRPr="00F656F1" w:rsidRDefault="00FD0A74">
      <w:pPr>
        <w:spacing w:after="0" w:line="240" w:lineRule="auto"/>
        <w:rPr>
          <w:rFonts w:cs="Arial"/>
          <w:u w:val="single"/>
          <w:lang w:val="fr-FR"/>
        </w:rPr>
      </w:pPr>
      <w:r w:rsidRPr="00F656F1">
        <w:rPr>
          <w:rFonts w:cs="Arial"/>
          <w:u w:val="single"/>
          <w:lang w:val="fr-FR"/>
        </w:rPr>
        <w:lastRenderedPageBreak/>
        <w:t>Mise en œuvre</w:t>
      </w:r>
    </w:p>
    <w:p w14:paraId="74D5DA83" w14:textId="77777777" w:rsidR="00616227" w:rsidRPr="00F656F1" w:rsidRDefault="00616227">
      <w:pPr>
        <w:spacing w:after="0" w:line="240" w:lineRule="auto"/>
        <w:rPr>
          <w:rFonts w:cs="Arial"/>
          <w:u w:val="single"/>
          <w:lang w:val="fr-FR"/>
        </w:rPr>
      </w:pPr>
    </w:p>
    <w:p w14:paraId="4B2CD763"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Le 18 avril 2024, le Secrétariat a publié la </w:t>
      </w:r>
      <w:hyperlink r:id="rId27" w:history="1">
        <w:r w:rsidRPr="00F656F1">
          <w:rPr>
            <w:rStyle w:val="Hyperlink"/>
            <w:rFonts w:cs="Arial"/>
            <w:lang w:val="fr-FR"/>
          </w:rPr>
          <w:t>Notification 2024/007</w:t>
        </w:r>
      </w:hyperlink>
      <w:r w:rsidRPr="00F656F1">
        <w:rPr>
          <w:rFonts w:cs="Arial"/>
          <w:lang w:val="fr-FR"/>
        </w:rPr>
        <w:t xml:space="preserve"> demandant aux Parties de remplir une enquête sur les mesures de gestion nationales et régionales concernant le requin </w:t>
      </w:r>
      <w:r w:rsidR="0055425D" w:rsidRPr="00F656F1">
        <w:rPr>
          <w:lang w:val="fr-FR"/>
        </w:rPr>
        <w:t>océanique</w:t>
      </w:r>
      <w:r w:rsidRPr="00F656F1">
        <w:rPr>
          <w:rFonts w:cs="Arial"/>
          <w:lang w:val="fr-FR"/>
        </w:rPr>
        <w:t xml:space="preserve">. Des réponses ont été reçues de 14 Parties, y compris de l'Union européenne. </w:t>
      </w:r>
    </w:p>
    <w:p w14:paraId="124FDE4A" w14:textId="77777777" w:rsidR="00616227" w:rsidRPr="00F656F1" w:rsidRDefault="00616227">
      <w:pPr>
        <w:widowControl w:val="0"/>
        <w:autoSpaceDE w:val="0"/>
        <w:autoSpaceDN w:val="0"/>
        <w:adjustRightInd w:val="0"/>
        <w:spacing w:after="0" w:line="240" w:lineRule="auto"/>
        <w:jc w:val="both"/>
        <w:rPr>
          <w:rFonts w:cs="Arial"/>
          <w:lang w:val="fr-FR"/>
        </w:rPr>
      </w:pPr>
    </w:p>
    <w:p w14:paraId="1D0F70E3"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Ces réponses, ainsi qu'un résumé et une analyse, ont été soumis à la </w:t>
      </w:r>
      <w:r w:rsidRPr="00F656F1">
        <w:rPr>
          <w:rFonts w:cs="Arial"/>
          <w:lang w:val="fr-FR"/>
        </w:rPr>
        <w:br/>
        <w:t>56</w:t>
      </w:r>
      <w:r w:rsidRPr="00F656F1">
        <w:rPr>
          <w:rFonts w:cs="Arial"/>
          <w:vertAlign w:val="superscript"/>
          <w:lang w:val="fr-FR"/>
        </w:rPr>
        <w:t>e</w:t>
      </w:r>
      <w:r w:rsidRPr="00F656F1">
        <w:rPr>
          <w:rFonts w:cs="Arial"/>
          <w:lang w:val="fr-FR"/>
        </w:rPr>
        <w:t xml:space="preserve"> réunion du Comité permanent (StC56), comme indiqué dans le document </w:t>
      </w:r>
      <w:hyperlink r:id="rId28" w:history="1">
        <w:r w:rsidRPr="00F656F1">
          <w:rPr>
            <w:rStyle w:val="Hyperlink"/>
            <w:rFonts w:cs="Arial"/>
            <w:lang w:val="fr-FR"/>
          </w:rPr>
          <w:t>UNEP/CMS/StC56/Doc.16</w:t>
        </w:r>
      </w:hyperlink>
      <w:r w:rsidRPr="00F656F1">
        <w:rPr>
          <w:lang w:val="fr-FR"/>
        </w:rPr>
        <w:t>.</w:t>
      </w:r>
      <w:r w:rsidRPr="00F656F1">
        <w:rPr>
          <w:rFonts w:cs="Arial"/>
          <w:lang w:val="fr-FR"/>
        </w:rPr>
        <w:t xml:space="preserve"> </w:t>
      </w:r>
      <w:r w:rsidRPr="00F656F1">
        <w:rPr>
          <w:lang w:val="fr-FR"/>
        </w:rPr>
        <w:t xml:space="preserve"> </w:t>
      </w:r>
      <w:r w:rsidRPr="00F656F1">
        <w:rPr>
          <w:rFonts w:cs="Arial"/>
          <w:color w:val="000000" w:themeColor="text1"/>
          <w:lang w:val="fr-FR"/>
        </w:rPr>
        <w:t xml:space="preserve">Afin de rassembler des preuves supplémentaires, notamment en raison du faible taux de réponse, le Comité permanent a demandé au Secrétariat de solliciter des réponses supplémentaires, d'examiner d'autres sources de données et de présenter ses conclusions à la COP15, tout en continuant à encourager les Parties à répondre. </w:t>
      </w:r>
    </w:p>
    <w:p w14:paraId="746A6A30" w14:textId="77777777" w:rsidR="00616227" w:rsidRPr="00F656F1" w:rsidRDefault="00616227">
      <w:pPr>
        <w:pStyle w:val="ListParagraph"/>
        <w:spacing w:after="0"/>
        <w:rPr>
          <w:rFonts w:cs="Arial"/>
          <w:lang w:val="fr-FR"/>
        </w:rPr>
      </w:pPr>
    </w:p>
    <w:p w14:paraId="31789658" w14:textId="43E16F31"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En réponse, la </w:t>
      </w:r>
      <w:hyperlink r:id="rId29" w:history="1">
        <w:r w:rsidRPr="00F656F1">
          <w:rPr>
            <w:rStyle w:val="Hyperlink"/>
            <w:rFonts w:cs="Arial"/>
            <w:lang w:val="fr-FR"/>
          </w:rPr>
          <w:t>Notification 2025/015</w:t>
        </w:r>
      </w:hyperlink>
      <w:r w:rsidRPr="00F656F1">
        <w:rPr>
          <w:lang w:val="fr-FR"/>
        </w:rPr>
        <w:t xml:space="preserve"> a été émise</w:t>
      </w:r>
      <w:r w:rsidRPr="00F656F1">
        <w:rPr>
          <w:rFonts w:cs="Arial"/>
          <w:lang w:val="fr-FR"/>
        </w:rPr>
        <w:t xml:space="preserve">, ce qui a entraîné sept autres réponses de la Belgique, de la République dominicaine, de l'Iran, d'Israël, du Mozambique, du Togo et du Royaume-Uni. Elles ont été compilées et accompagnées d'une nouvelle analyse et de recommandations, disponibles sous la cote </w:t>
      </w:r>
      <w:hyperlink r:id="rId30" w:history="1">
        <w:r w:rsidRPr="00F656F1">
          <w:rPr>
            <w:rStyle w:val="Hyperlink"/>
            <w:rFonts w:cs="Arial"/>
            <w:lang w:val="fr-FR"/>
          </w:rPr>
          <w:t>UNEP/CMS/COP15/Inf.25.6.3g</w:t>
        </w:r>
      </w:hyperlink>
      <w:r w:rsidRPr="00F656F1">
        <w:rPr>
          <w:rFonts w:cs="Arial"/>
          <w:lang w:val="fr-FR"/>
        </w:rPr>
        <w:t>.</w:t>
      </w:r>
    </w:p>
    <w:p w14:paraId="7A2C7ED0" w14:textId="77777777" w:rsidR="00616227" w:rsidRPr="00F656F1" w:rsidRDefault="00616227">
      <w:pPr>
        <w:spacing w:after="0"/>
        <w:rPr>
          <w:rFonts w:cs="Arial"/>
          <w:lang w:val="fr-FR"/>
        </w:rPr>
      </w:pPr>
    </w:p>
    <w:p w14:paraId="1809F165"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Le Secrétariat a analysé le commerce international des produits de requins </w:t>
      </w:r>
      <w:r w:rsidR="0055425D" w:rsidRPr="00F656F1">
        <w:rPr>
          <w:lang w:val="fr-FR"/>
        </w:rPr>
        <w:t>océanique</w:t>
      </w:r>
      <w:r w:rsidRPr="00F656F1">
        <w:rPr>
          <w:rFonts w:cs="Arial"/>
          <w:lang w:val="fr-FR"/>
        </w:rPr>
        <w:t xml:space="preserve">s par les Parties à la CMS, en utilisant les enregistrements de la CITES de 2021 à 2023. En ce qui concerne les données relatives à la pêche, il a demandé aux Organisations Régionales de Gestion des Pêches (ORGP) des informations sur les captures, les rejets, les remises à l'eau et les débarquements pour la période 2021-2023. Des réponses ont été reçues de la Commission interaméricaine du thon tropical (CITT), de la Commission internationale pour la conservation des thonidés de l'Atlantique (CICTA) et de la Commission des thons de l'Océan Indien (CTOI). Le Secrétariat a également inclus une analyse des enregistrements de données de l'Organisation des Nations Unies pour l'Alimentation et l'Agriculture dans son évaluation, obtenue à partir du </w:t>
      </w:r>
      <w:hyperlink r:id="rId31" w:history="1">
        <w:r w:rsidRPr="00F656F1">
          <w:rPr>
            <w:rStyle w:val="Hyperlink"/>
            <w:rFonts w:cs="Arial"/>
            <w:lang w:val="fr-FR"/>
          </w:rPr>
          <w:t>rapport de la 4</w:t>
        </w:r>
        <w:r w:rsidRPr="00F656F1">
          <w:rPr>
            <w:rStyle w:val="Hyperlink"/>
            <w:rFonts w:cs="Arial"/>
            <w:vertAlign w:val="superscript"/>
            <w:lang w:val="fr-FR"/>
          </w:rPr>
          <w:t>e</w:t>
        </w:r>
        <w:r w:rsidRPr="00F656F1">
          <w:rPr>
            <w:rStyle w:val="Hyperlink"/>
            <w:rFonts w:cs="Arial"/>
            <w:lang w:val="fr-FR"/>
          </w:rPr>
          <w:t xml:space="preserve"> réunion du Comité consultatif du </w:t>
        </w:r>
        <w:proofErr w:type="spellStart"/>
        <w:r w:rsidRPr="00F656F1">
          <w:rPr>
            <w:rStyle w:val="Hyperlink"/>
            <w:rFonts w:cs="Arial"/>
            <w:lang w:val="fr-FR"/>
          </w:rPr>
          <w:t>MdE</w:t>
        </w:r>
        <w:proofErr w:type="spellEnd"/>
        <w:r w:rsidRPr="00F656F1">
          <w:rPr>
            <w:rStyle w:val="Hyperlink"/>
            <w:rFonts w:cs="Arial"/>
            <w:lang w:val="fr-FR"/>
          </w:rPr>
          <w:t xml:space="preserve"> requins (requins AC4).</w:t>
        </w:r>
      </w:hyperlink>
      <w:r w:rsidRPr="00F656F1">
        <w:rPr>
          <w:rFonts w:cs="Arial"/>
          <w:lang w:val="fr-FR"/>
        </w:rPr>
        <w:t xml:space="preserve"> </w:t>
      </w:r>
    </w:p>
    <w:p w14:paraId="507E5EAC" w14:textId="77777777" w:rsidR="00616227" w:rsidRPr="00F656F1" w:rsidRDefault="00616227">
      <w:pPr>
        <w:widowControl w:val="0"/>
        <w:autoSpaceDE w:val="0"/>
        <w:autoSpaceDN w:val="0"/>
        <w:adjustRightInd w:val="0"/>
        <w:spacing w:after="0" w:line="240" w:lineRule="auto"/>
        <w:ind w:left="567"/>
        <w:jc w:val="both"/>
        <w:rPr>
          <w:rFonts w:cs="Arial"/>
          <w:lang w:val="fr-FR"/>
        </w:rPr>
      </w:pPr>
    </w:p>
    <w:p w14:paraId="1B02C20E" w14:textId="6264AE81"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Un résumé de l'analyse et des recommandations du Secrétariat est contenu dans l'Annexe 3 de ce document. Les évaluations complètes sont disponibles sous la cote </w:t>
      </w:r>
      <w:hyperlink r:id="rId32" w:history="1">
        <w:r w:rsidRPr="00F656F1">
          <w:rPr>
            <w:rStyle w:val="Hyperlink"/>
            <w:rFonts w:cs="Arial"/>
            <w:lang w:val="fr-FR"/>
          </w:rPr>
          <w:t>UNEP/CMS/COP15/Inf.25.6.3h</w:t>
        </w:r>
      </w:hyperlink>
      <w:r w:rsidRPr="00F656F1">
        <w:rPr>
          <w:rFonts w:cs="Arial"/>
          <w:lang w:val="fr-FR"/>
        </w:rPr>
        <w:t>.</w:t>
      </w:r>
    </w:p>
    <w:p w14:paraId="44E48F0F" w14:textId="77777777" w:rsidR="005338AB" w:rsidRDefault="005338AB">
      <w:pPr>
        <w:spacing w:after="0" w:line="240" w:lineRule="auto"/>
        <w:rPr>
          <w:rFonts w:cs="Arial"/>
          <w:u w:val="single"/>
          <w:lang w:val="fr-FR"/>
        </w:rPr>
      </w:pPr>
    </w:p>
    <w:p w14:paraId="20ACF747" w14:textId="21473C64" w:rsidR="00616227" w:rsidRPr="00F656F1" w:rsidRDefault="00FD0A74">
      <w:pPr>
        <w:spacing w:after="0" w:line="240" w:lineRule="auto"/>
        <w:rPr>
          <w:rFonts w:cs="Arial"/>
          <w:u w:val="single"/>
          <w:lang w:val="fr-FR"/>
        </w:rPr>
      </w:pPr>
      <w:r w:rsidRPr="00F656F1">
        <w:rPr>
          <w:rFonts w:cs="Arial"/>
          <w:u w:val="single"/>
          <w:lang w:val="fr-FR"/>
        </w:rPr>
        <w:t>Discussion et analyse</w:t>
      </w:r>
    </w:p>
    <w:p w14:paraId="269717AA" w14:textId="77777777" w:rsidR="00616227" w:rsidRPr="00F656F1" w:rsidRDefault="00616227">
      <w:pPr>
        <w:spacing w:after="0"/>
        <w:rPr>
          <w:rFonts w:cs="Arial"/>
          <w:lang w:val="fr-FR"/>
        </w:rPr>
      </w:pPr>
    </w:p>
    <w:p w14:paraId="0D73A96E"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Les informations soumises par les Parties à la CMS, combinées aux données sur le commerce et la pêche, montrent que le requin </w:t>
      </w:r>
      <w:r w:rsidR="0055425D" w:rsidRPr="00F656F1">
        <w:rPr>
          <w:lang w:val="fr-FR"/>
        </w:rPr>
        <w:t>océanique</w:t>
      </w:r>
      <w:r w:rsidRPr="00F656F1">
        <w:rPr>
          <w:rFonts w:cs="Arial"/>
          <w:lang w:val="fr-FR"/>
        </w:rPr>
        <w:t xml:space="preserve"> (</w:t>
      </w:r>
      <w:proofErr w:type="spellStart"/>
      <w:r w:rsidRPr="00F656F1">
        <w:rPr>
          <w:rFonts w:cs="Arial"/>
          <w:i/>
          <w:lang w:val="fr-FR"/>
        </w:rPr>
        <w:t>Carcharhinus</w:t>
      </w:r>
      <w:proofErr w:type="spellEnd"/>
      <w:r w:rsidRPr="00F656F1">
        <w:rPr>
          <w:rFonts w:cs="Arial"/>
          <w:i/>
          <w:lang w:val="fr-FR"/>
        </w:rPr>
        <w:t xml:space="preserve"> </w:t>
      </w:r>
      <w:proofErr w:type="spellStart"/>
      <w:r w:rsidRPr="00F656F1">
        <w:rPr>
          <w:rFonts w:cs="Arial"/>
          <w:i/>
          <w:lang w:val="fr-FR"/>
        </w:rPr>
        <w:t>longimanus</w:t>
      </w:r>
      <w:proofErr w:type="spellEnd"/>
      <w:r w:rsidRPr="00F656F1">
        <w:rPr>
          <w:rFonts w:cs="Arial"/>
          <w:lang w:val="fr-FR"/>
        </w:rPr>
        <w:t>) continue d'être capturé et utilisé malgré l'interdiction de capture prévue à l'article III (5) de la CMS. Bien que certaines Parties signalent des cadres législatifs et de suivi solides, d'autres sont confrontées à des défis persistants tels qu’une application insuffisante de la législation, une collecte de données limitée ou l’absence de mesures spécifiques, et, dans un cas, l’absence même d’une législation interdisant la capture.</w:t>
      </w:r>
    </w:p>
    <w:p w14:paraId="29379E2E" w14:textId="77777777" w:rsidR="00616227" w:rsidRPr="00F656F1" w:rsidRDefault="00616227">
      <w:pPr>
        <w:widowControl w:val="0"/>
        <w:autoSpaceDE w:val="0"/>
        <w:autoSpaceDN w:val="0"/>
        <w:adjustRightInd w:val="0"/>
        <w:spacing w:after="0" w:line="240" w:lineRule="auto"/>
        <w:ind w:left="567"/>
        <w:jc w:val="both"/>
        <w:rPr>
          <w:rFonts w:cs="Arial"/>
          <w:lang w:val="fr-FR"/>
        </w:rPr>
      </w:pPr>
    </w:p>
    <w:p w14:paraId="55BC0D8C"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Entre 2021 et 2023, les Parties à la CMS ont été impliquées dans le commerce de plus de 22 000 kg de produits de </w:t>
      </w:r>
      <w:r w:rsidRPr="00F656F1">
        <w:rPr>
          <w:rFonts w:cs="Arial"/>
          <w:i/>
          <w:lang w:val="fr-FR"/>
        </w:rPr>
        <w:t xml:space="preserve">C. </w:t>
      </w:r>
      <w:proofErr w:type="spellStart"/>
      <w:r w:rsidRPr="00F656F1">
        <w:rPr>
          <w:rFonts w:cs="Arial"/>
          <w:i/>
          <w:lang w:val="fr-FR"/>
        </w:rPr>
        <w:t>longimanus</w:t>
      </w:r>
      <w:proofErr w:type="spellEnd"/>
      <w:r w:rsidRPr="00F656F1">
        <w:rPr>
          <w:rFonts w:cs="Arial"/>
          <w:lang w:val="fr-FR"/>
        </w:rPr>
        <w:t xml:space="preserve">, composés principalement de nageoires, mais aussi de peaux et de spécimens entiers, les exportations étant principalement destinées à la Chine, à la </w:t>
      </w:r>
      <w:r w:rsidRPr="00F656F1">
        <w:rPr>
          <w:rFonts w:cs="Arial"/>
          <w:color w:val="000000" w:themeColor="text1"/>
          <w:lang w:val="fr-FR"/>
        </w:rPr>
        <w:t xml:space="preserve">Région administrative spéciale de Hong Kong </w:t>
      </w:r>
      <w:r w:rsidRPr="00F656F1">
        <w:rPr>
          <w:rFonts w:cs="Arial"/>
          <w:lang w:val="fr-FR"/>
        </w:rPr>
        <w:t xml:space="preserve">et à Singapour. Le Yémen a été identifié comme le plus grand exportateur, tandis que le Sénégal, les Seychelles, le Bénin, le Kenya, le Sri Lanka et les Émirats </w:t>
      </w:r>
      <w:r w:rsidRPr="00F656F1">
        <w:rPr>
          <w:rFonts w:cs="Arial"/>
          <w:lang w:val="fr-FR"/>
        </w:rPr>
        <w:lastRenderedPageBreak/>
        <w:t>arabes unis ont également participé, principalement en tant qu'exportateurs ou pays d'origine.</w:t>
      </w:r>
    </w:p>
    <w:p w14:paraId="2A608E99" w14:textId="77777777" w:rsidR="00616227" w:rsidRPr="00F656F1" w:rsidRDefault="00616227">
      <w:pPr>
        <w:widowControl w:val="0"/>
        <w:autoSpaceDE w:val="0"/>
        <w:autoSpaceDN w:val="0"/>
        <w:adjustRightInd w:val="0"/>
        <w:spacing w:after="0" w:line="240" w:lineRule="auto"/>
        <w:ind w:left="567"/>
        <w:jc w:val="both"/>
        <w:rPr>
          <w:rFonts w:cs="Arial"/>
          <w:lang w:val="fr-FR"/>
        </w:rPr>
      </w:pPr>
    </w:p>
    <w:p w14:paraId="554B5C25"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Les données sur les captures et les débarquements rapportées par les Parties mettent encore plus en évidence l'ampleur de l'exploitation. Selon les données de débarquement de l'Organisation des Nations Unies pour l'Alimentation et l'Agriculture, la Polynésie française et les Fidji ont déclaré ensemble 699 tonnes métriques de débarquements en 2021 et 2022 dans la région du Pacifique, tandis que l'Iran a déclaré 41 tonnes métriques supplémentaires en provenance de la région de l'océan Indien. Les données de la CTOI ont enregistré des prises retenues par plusieurs Parties à la CMS, y compris des cas où des spécimens morts ont été documentés par des observateurs. </w:t>
      </w:r>
    </w:p>
    <w:p w14:paraId="471AEC1B" w14:textId="77777777" w:rsidR="00616227" w:rsidRPr="00F656F1" w:rsidRDefault="00616227">
      <w:pPr>
        <w:widowControl w:val="0"/>
        <w:autoSpaceDE w:val="0"/>
        <w:autoSpaceDN w:val="0"/>
        <w:adjustRightInd w:val="0"/>
        <w:spacing w:after="0" w:line="240" w:lineRule="auto"/>
        <w:jc w:val="both"/>
        <w:rPr>
          <w:rFonts w:cs="Arial"/>
          <w:lang w:val="fr-FR"/>
        </w:rPr>
      </w:pPr>
    </w:p>
    <w:p w14:paraId="6EE09A87"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En conclusion, ces constatations mettent en évidence des écarts importants entre les pratiques actuelles et l’objectif de la Convention, qui est d’assurer la protection stricte de toutes les espèces inscrites à l’Annexe I, telles que </w:t>
      </w:r>
      <w:r w:rsidRPr="00F656F1">
        <w:rPr>
          <w:rFonts w:cs="Arial"/>
          <w:i/>
          <w:lang w:val="fr-FR"/>
        </w:rPr>
        <w:t xml:space="preserve">C. </w:t>
      </w:r>
      <w:proofErr w:type="spellStart"/>
      <w:r w:rsidRPr="00F656F1">
        <w:rPr>
          <w:rFonts w:cs="Arial"/>
          <w:i/>
          <w:lang w:val="fr-FR"/>
        </w:rPr>
        <w:t>longimanus</w:t>
      </w:r>
      <w:proofErr w:type="spellEnd"/>
      <w:r w:rsidRPr="00F656F1">
        <w:rPr>
          <w:rFonts w:cs="Arial"/>
          <w:lang w:val="fr-FR"/>
        </w:rPr>
        <w:t xml:space="preserve">, contre les prélèvements. Cela rend l'espèce extrêmement vulnérable à la surexploitation. </w:t>
      </w:r>
    </w:p>
    <w:p w14:paraId="39951B43" w14:textId="77777777" w:rsidR="00616227" w:rsidRPr="00F656F1" w:rsidRDefault="00616227">
      <w:pPr>
        <w:widowControl w:val="0"/>
        <w:autoSpaceDE w:val="0"/>
        <w:autoSpaceDN w:val="0"/>
        <w:adjustRightInd w:val="0"/>
        <w:spacing w:after="0" w:line="240" w:lineRule="auto"/>
        <w:jc w:val="both"/>
        <w:rPr>
          <w:rFonts w:cs="Arial"/>
          <w:lang w:val="fr-FR"/>
        </w:rPr>
      </w:pPr>
    </w:p>
    <w:p w14:paraId="2843BAAC" w14:textId="7F473EFE"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Pour résoudre ce problème, il est essentiel que les Parties mettent fin à l’utilisation des espèces inscrites à l’Annexe I prises accidentellement, en renforçant la législation, en appliquant et en surveillant les mesures existantes, et en assurant la pleine mise en œuvre des Articles III (5) et III (4c). La législation nationale devrait explicitement inclure l'interdiction de la capture du requin </w:t>
      </w:r>
      <w:r w:rsidR="0055425D" w:rsidRPr="00F656F1">
        <w:rPr>
          <w:lang w:val="fr-FR"/>
        </w:rPr>
        <w:t>océanique</w:t>
      </w:r>
      <w:r w:rsidRPr="00F656F1">
        <w:rPr>
          <w:rFonts w:cs="Arial"/>
          <w:lang w:val="fr-FR"/>
        </w:rPr>
        <w:t xml:space="preserve">, et les Parties sont encouragées à appliquer les recommandations énoncées dans le document </w:t>
      </w:r>
      <w:hyperlink r:id="rId33" w:history="1">
        <w:r w:rsidRPr="00F656F1">
          <w:rPr>
            <w:rStyle w:val="Hyperlink"/>
            <w:rFonts w:cs="Arial"/>
            <w:lang w:val="fr-FR"/>
          </w:rPr>
          <w:t>UNEP/CMS/COP15/Doc.25.1.1</w:t>
        </w:r>
      </w:hyperlink>
      <w:r w:rsidRPr="00F656F1">
        <w:rPr>
          <w:rFonts w:cs="Arial"/>
          <w:lang w:val="fr-FR"/>
        </w:rPr>
        <w:t xml:space="preserve">, y compris les amendements proposés à la Résolution 12.22 </w:t>
      </w:r>
      <w:r w:rsidRPr="00F656F1">
        <w:rPr>
          <w:rFonts w:cs="Arial"/>
          <w:i/>
          <w:lang w:val="fr-FR"/>
        </w:rPr>
        <w:t>Prises accessoires</w:t>
      </w:r>
      <w:r w:rsidRPr="00F656F1">
        <w:rPr>
          <w:rFonts w:cs="Arial"/>
          <w:lang w:val="fr-FR"/>
        </w:rPr>
        <w:t>.</w:t>
      </w:r>
    </w:p>
    <w:p w14:paraId="495D3073" w14:textId="77777777" w:rsidR="00616227" w:rsidRPr="00F656F1" w:rsidRDefault="00616227">
      <w:pPr>
        <w:widowControl w:val="0"/>
        <w:autoSpaceDE w:val="0"/>
        <w:autoSpaceDN w:val="0"/>
        <w:adjustRightInd w:val="0"/>
        <w:spacing w:after="0" w:line="240" w:lineRule="auto"/>
        <w:jc w:val="both"/>
        <w:rPr>
          <w:rFonts w:cs="Arial"/>
          <w:lang w:val="fr-FR"/>
        </w:rPr>
      </w:pPr>
    </w:p>
    <w:p w14:paraId="17188F0F"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 xml:space="preserve">Les Parties peuvent envisager de </w:t>
      </w:r>
      <w:r w:rsidRPr="00F656F1">
        <w:rPr>
          <w:lang w:val="fr-FR"/>
        </w:rPr>
        <w:t xml:space="preserve">prendre d'autres mesures en réponse aux </w:t>
      </w:r>
      <w:r w:rsidRPr="00F656F1">
        <w:rPr>
          <w:color w:val="000000" w:themeColor="text1"/>
          <w:lang w:val="fr-FR"/>
        </w:rPr>
        <w:t xml:space="preserve">informations fournies par les Parties dans le cadre de l'enquête, ainsi qu'aux résultats des évaluations des données sur le </w:t>
      </w:r>
      <w:r w:rsidRPr="00F656F1">
        <w:rPr>
          <w:lang w:val="fr-FR"/>
        </w:rPr>
        <w:t>commerce et la pêche.</w:t>
      </w:r>
    </w:p>
    <w:p w14:paraId="2434FFC7" w14:textId="77777777" w:rsidR="00616227" w:rsidRPr="00F656F1" w:rsidRDefault="00616227">
      <w:pPr>
        <w:widowControl w:val="0"/>
        <w:autoSpaceDE w:val="0"/>
        <w:autoSpaceDN w:val="0"/>
        <w:adjustRightInd w:val="0"/>
        <w:spacing w:after="0" w:line="240" w:lineRule="auto"/>
        <w:ind w:left="567"/>
        <w:jc w:val="both"/>
        <w:rPr>
          <w:rFonts w:cs="Arial"/>
          <w:lang w:val="fr-FR"/>
        </w:rPr>
      </w:pPr>
    </w:p>
    <w:p w14:paraId="20453A28"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rPr>
        <w:t>L'Annexe 4 contient des projets de décisions concernant la mise en œuvre</w:t>
      </w:r>
      <w:r w:rsidR="0055425D" w:rsidRPr="00F656F1">
        <w:rPr>
          <w:rFonts w:cs="Arial"/>
          <w:lang w:val="fr-FR"/>
        </w:rPr>
        <w:t xml:space="preserve"> de l'inscription du requin o</w:t>
      </w:r>
      <w:r w:rsidRPr="00F656F1">
        <w:rPr>
          <w:rFonts w:cs="Arial"/>
          <w:lang w:val="fr-FR"/>
        </w:rPr>
        <w:t>c</w:t>
      </w:r>
      <w:r w:rsidR="0055425D" w:rsidRPr="00F656F1">
        <w:rPr>
          <w:rFonts w:cs="Arial"/>
          <w:lang w:val="fr-FR"/>
        </w:rPr>
        <w:t>éanique</w:t>
      </w:r>
      <w:r w:rsidRPr="00F656F1">
        <w:rPr>
          <w:rFonts w:cs="Arial"/>
          <w:lang w:val="fr-FR"/>
        </w:rPr>
        <w:t xml:space="preserve"> à l'Annexe I.</w:t>
      </w:r>
    </w:p>
    <w:p w14:paraId="1AD4C13D" w14:textId="77777777" w:rsidR="00616227" w:rsidRPr="00F656F1" w:rsidRDefault="00616227">
      <w:pPr>
        <w:spacing w:after="0" w:line="240" w:lineRule="auto"/>
        <w:jc w:val="both"/>
        <w:rPr>
          <w:rFonts w:cs="Arial"/>
          <w:lang w:val="fr-FR"/>
        </w:rPr>
      </w:pPr>
    </w:p>
    <w:p w14:paraId="6F05F72E" w14:textId="77777777" w:rsidR="00616227" w:rsidRPr="00F656F1" w:rsidRDefault="00FD0A74">
      <w:pPr>
        <w:pStyle w:val="ListParagraph"/>
        <w:widowControl w:val="0"/>
        <w:numPr>
          <w:ilvl w:val="0"/>
          <w:numId w:val="15"/>
        </w:numPr>
        <w:autoSpaceDE w:val="0"/>
        <w:autoSpaceDN w:val="0"/>
        <w:adjustRightInd w:val="0"/>
        <w:spacing w:after="0" w:line="240" w:lineRule="auto"/>
        <w:jc w:val="both"/>
        <w:rPr>
          <w:rFonts w:cs="Arial"/>
          <w:lang w:val="fr-FR"/>
        </w:rPr>
      </w:pPr>
      <w:r w:rsidRPr="00F656F1">
        <w:rPr>
          <w:b/>
          <w:lang w:val="fr-FR"/>
        </w:rPr>
        <w:t>Liste des espèces de requins et de raies répondant aux critères d'inscription aux annexes de la CMS</w:t>
      </w:r>
    </w:p>
    <w:p w14:paraId="52E89E7D" w14:textId="77777777" w:rsidR="00616227" w:rsidRPr="00F656F1" w:rsidRDefault="00616227">
      <w:pPr>
        <w:pStyle w:val="ListParagraph"/>
        <w:rPr>
          <w:rFonts w:cs="Arial"/>
          <w:lang w:val="fr-FR"/>
        </w:rPr>
      </w:pPr>
    </w:p>
    <w:p w14:paraId="41150823" w14:textId="5044E856" w:rsidR="00616227" w:rsidRPr="0098192D" w:rsidRDefault="00FD0A74">
      <w:pPr>
        <w:widowControl w:val="0"/>
        <w:numPr>
          <w:ilvl w:val="0"/>
          <w:numId w:val="11"/>
        </w:numPr>
        <w:autoSpaceDE w:val="0"/>
        <w:autoSpaceDN w:val="0"/>
        <w:adjustRightInd w:val="0"/>
        <w:spacing w:after="0" w:line="240" w:lineRule="auto"/>
        <w:ind w:left="567" w:hanging="567"/>
        <w:contextualSpacing/>
        <w:jc w:val="both"/>
        <w:rPr>
          <w:rFonts w:cs="Arial"/>
          <w:lang w:val="fr-FR"/>
        </w:rPr>
      </w:pPr>
      <w:r w:rsidRPr="00F656F1">
        <w:rPr>
          <w:rFonts w:cs="Arial"/>
          <w:lang w:val="fr-FR"/>
        </w:rPr>
        <w:t xml:space="preserve">Ce document rend compte uniquement de la mise en œuvre du paragraphe (b) de la décision </w:t>
      </w:r>
      <w:r w:rsidRPr="00F656F1">
        <w:rPr>
          <w:lang w:val="fr-FR"/>
        </w:rPr>
        <w:t>14.236.</w:t>
      </w:r>
      <w:r w:rsidRPr="00F656F1">
        <w:rPr>
          <w:b/>
          <w:i/>
          <w:lang w:val="fr-FR"/>
        </w:rPr>
        <w:t xml:space="preserve"> </w:t>
      </w:r>
      <w:r w:rsidRPr="00F656F1">
        <w:rPr>
          <w:lang w:val="fr-FR"/>
        </w:rPr>
        <w:t xml:space="preserve">D'autres éléments de la décision sont abordés dans le document </w:t>
      </w:r>
      <w:hyperlink r:id="rId34" w:history="1">
        <w:r w:rsidRPr="00F656F1">
          <w:rPr>
            <w:rStyle w:val="Hyperlink"/>
            <w:lang w:val="fr-FR"/>
          </w:rPr>
          <w:t>UNEP/CMS/COP15/Doc.29.4</w:t>
        </w:r>
      </w:hyperlink>
      <w:r w:rsidR="0098192D" w:rsidRPr="0098192D">
        <w:rPr>
          <w:lang w:val="fr-FR"/>
        </w:rPr>
        <w:t xml:space="preserve"> </w:t>
      </w:r>
      <w:r w:rsidR="00DF7941">
        <w:rPr>
          <w:i/>
          <w:iCs/>
          <w:lang w:val="fr-FR"/>
        </w:rPr>
        <w:t>E</w:t>
      </w:r>
      <w:r w:rsidRPr="00F656F1">
        <w:rPr>
          <w:i/>
          <w:iCs/>
          <w:lang w:val="fr-FR"/>
        </w:rPr>
        <w:t>spèces</w:t>
      </w:r>
      <w:r w:rsidR="00031744">
        <w:rPr>
          <w:i/>
          <w:iCs/>
          <w:lang w:val="fr-FR"/>
        </w:rPr>
        <w:t xml:space="preserve"> </w:t>
      </w:r>
      <w:r w:rsidRPr="00F656F1">
        <w:rPr>
          <w:i/>
          <w:iCs/>
          <w:lang w:val="fr-FR"/>
        </w:rPr>
        <w:t>répond</w:t>
      </w:r>
      <w:r w:rsidR="00031744">
        <w:rPr>
          <w:i/>
          <w:iCs/>
          <w:lang w:val="fr-FR"/>
        </w:rPr>
        <w:t>a</w:t>
      </w:r>
      <w:r w:rsidRPr="00F656F1">
        <w:rPr>
          <w:i/>
          <w:iCs/>
          <w:lang w:val="fr-FR"/>
        </w:rPr>
        <w:t xml:space="preserve">nt aux critères </w:t>
      </w:r>
      <w:r w:rsidR="00031744">
        <w:rPr>
          <w:i/>
          <w:iCs/>
          <w:lang w:val="fr-FR"/>
        </w:rPr>
        <w:t xml:space="preserve">d’inscription </w:t>
      </w:r>
      <w:r w:rsidRPr="00F656F1">
        <w:rPr>
          <w:i/>
          <w:iCs/>
          <w:lang w:val="fr-FR"/>
        </w:rPr>
        <w:t xml:space="preserve">aux </w:t>
      </w:r>
      <w:r w:rsidR="00031744">
        <w:rPr>
          <w:i/>
          <w:iCs/>
          <w:lang w:val="fr-FR"/>
        </w:rPr>
        <w:t>A</w:t>
      </w:r>
      <w:r w:rsidRPr="00F656F1">
        <w:rPr>
          <w:i/>
          <w:iCs/>
          <w:lang w:val="fr-FR"/>
        </w:rPr>
        <w:t>nnexes de la CMS.</w:t>
      </w:r>
    </w:p>
    <w:p w14:paraId="6C1F61CD" w14:textId="77777777" w:rsidR="0098192D" w:rsidRPr="00F656F1" w:rsidRDefault="0098192D" w:rsidP="0098192D">
      <w:pPr>
        <w:widowControl w:val="0"/>
        <w:autoSpaceDE w:val="0"/>
        <w:autoSpaceDN w:val="0"/>
        <w:adjustRightInd w:val="0"/>
        <w:spacing w:after="0" w:line="240" w:lineRule="auto"/>
        <w:ind w:left="567"/>
        <w:contextualSpacing/>
        <w:jc w:val="both"/>
        <w:rPr>
          <w:rFonts w:cs="Arial"/>
          <w:lang w:val="fr-FR"/>
        </w:rPr>
      </w:pPr>
    </w:p>
    <w:p w14:paraId="38DB3752" w14:textId="77777777" w:rsidR="00616227" w:rsidRPr="00F656F1" w:rsidRDefault="00FD0A74">
      <w:pPr>
        <w:widowControl w:val="0"/>
        <w:numPr>
          <w:ilvl w:val="0"/>
          <w:numId w:val="11"/>
        </w:numPr>
        <w:autoSpaceDE w:val="0"/>
        <w:autoSpaceDN w:val="0"/>
        <w:adjustRightInd w:val="0"/>
        <w:spacing w:after="0" w:line="240" w:lineRule="auto"/>
        <w:ind w:left="567" w:hanging="567"/>
        <w:contextualSpacing/>
        <w:jc w:val="both"/>
        <w:rPr>
          <w:rFonts w:cs="Arial"/>
          <w:lang w:val="fr-FR"/>
        </w:rPr>
      </w:pPr>
      <w:r w:rsidRPr="00F656F1">
        <w:rPr>
          <w:rFonts w:cs="Arial"/>
          <w:lang w:val="fr-FR"/>
        </w:rPr>
        <w:t>La décision suivante a été adoptée par la COP14 à cet égard :</w:t>
      </w:r>
    </w:p>
    <w:p w14:paraId="4CE606BA" w14:textId="77777777" w:rsidR="00616227" w:rsidRPr="00F656F1" w:rsidRDefault="00616227">
      <w:pPr>
        <w:widowControl w:val="0"/>
        <w:autoSpaceDE w:val="0"/>
        <w:autoSpaceDN w:val="0"/>
        <w:adjustRightInd w:val="0"/>
        <w:spacing w:after="0" w:line="240" w:lineRule="auto"/>
        <w:ind w:left="567"/>
        <w:contextualSpacing/>
        <w:jc w:val="both"/>
        <w:rPr>
          <w:rFonts w:eastAsia="Calibri" w:cs="Arial"/>
          <w:i/>
          <w:iCs/>
          <w:sz w:val="20"/>
          <w:szCs w:val="20"/>
          <w:lang w:val="fr-FR"/>
        </w:rPr>
      </w:pPr>
    </w:p>
    <w:p w14:paraId="2F9CE16B" w14:textId="77777777" w:rsidR="00616227" w:rsidRPr="00432AED" w:rsidRDefault="00FD0A74">
      <w:pPr>
        <w:widowControl w:val="0"/>
        <w:autoSpaceDE w:val="0"/>
        <w:autoSpaceDN w:val="0"/>
        <w:adjustRightInd w:val="0"/>
        <w:spacing w:after="0" w:line="240" w:lineRule="auto"/>
        <w:ind w:left="851"/>
        <w:contextualSpacing/>
        <w:jc w:val="both"/>
        <w:rPr>
          <w:rFonts w:cs="Arial"/>
          <w:b/>
          <w:bCs/>
          <w:i/>
          <w:iCs/>
          <w:sz w:val="20"/>
          <w:szCs w:val="20"/>
          <w:lang w:val="fr-FR"/>
        </w:rPr>
      </w:pPr>
      <w:r w:rsidRPr="00432AED">
        <w:rPr>
          <w:b/>
          <w:bCs/>
          <w:i/>
          <w:iCs/>
          <w:sz w:val="20"/>
          <w:szCs w:val="20"/>
          <w:lang w:val="fr-FR"/>
        </w:rPr>
        <w:t xml:space="preserve">14.236 </w:t>
      </w:r>
      <w:r w:rsidR="008D7D7B" w:rsidRPr="00432AED">
        <w:rPr>
          <w:b/>
          <w:bCs/>
          <w:i/>
          <w:iCs/>
          <w:sz w:val="20"/>
          <w:szCs w:val="20"/>
          <w:lang w:val="fr-FR"/>
        </w:rPr>
        <w:t>À l’adresse du Conseil scientifique</w:t>
      </w:r>
    </w:p>
    <w:p w14:paraId="3080832A" w14:textId="77777777" w:rsidR="00616227" w:rsidRPr="00432AED" w:rsidRDefault="00616227">
      <w:pPr>
        <w:widowControl w:val="0"/>
        <w:autoSpaceDE w:val="0"/>
        <w:autoSpaceDN w:val="0"/>
        <w:adjustRightInd w:val="0"/>
        <w:spacing w:after="0" w:line="240" w:lineRule="auto"/>
        <w:ind w:left="851"/>
        <w:contextualSpacing/>
        <w:jc w:val="both"/>
        <w:rPr>
          <w:rFonts w:cs="Arial"/>
          <w:sz w:val="20"/>
          <w:szCs w:val="20"/>
          <w:lang w:val="fr-FR"/>
        </w:rPr>
      </w:pPr>
    </w:p>
    <w:p w14:paraId="4D34AC10" w14:textId="77777777" w:rsidR="00616227" w:rsidRPr="00432AED" w:rsidRDefault="008D7D7B">
      <w:pPr>
        <w:widowControl w:val="0"/>
        <w:autoSpaceDE w:val="0"/>
        <w:autoSpaceDN w:val="0"/>
        <w:adjustRightInd w:val="0"/>
        <w:spacing w:after="0" w:line="240" w:lineRule="auto"/>
        <w:ind w:left="851"/>
        <w:contextualSpacing/>
        <w:jc w:val="both"/>
        <w:rPr>
          <w:rFonts w:cs="Arial"/>
          <w:i/>
          <w:iCs/>
          <w:sz w:val="20"/>
          <w:szCs w:val="20"/>
          <w:lang w:val="fr-FR"/>
        </w:rPr>
      </w:pPr>
      <w:r w:rsidRPr="00432AED">
        <w:rPr>
          <w:rFonts w:cs="Arial"/>
          <w:i/>
          <w:iCs/>
          <w:sz w:val="20"/>
          <w:szCs w:val="20"/>
          <w:lang w:val="fr-FR"/>
        </w:rPr>
        <w:t>Le Conseil scientifique, sous réserve de la disponibilité des ressources, est invité à :</w:t>
      </w:r>
    </w:p>
    <w:p w14:paraId="78B9B86D" w14:textId="77777777" w:rsidR="00616227" w:rsidRPr="00432AED" w:rsidRDefault="00616227">
      <w:pPr>
        <w:widowControl w:val="0"/>
        <w:autoSpaceDE w:val="0"/>
        <w:autoSpaceDN w:val="0"/>
        <w:adjustRightInd w:val="0"/>
        <w:spacing w:after="0" w:line="240" w:lineRule="auto"/>
        <w:ind w:left="851"/>
        <w:contextualSpacing/>
        <w:jc w:val="both"/>
        <w:rPr>
          <w:rFonts w:cs="Arial"/>
          <w:i/>
          <w:iCs/>
          <w:sz w:val="20"/>
          <w:szCs w:val="20"/>
          <w:lang w:val="fr-FR"/>
        </w:rPr>
      </w:pPr>
    </w:p>
    <w:p w14:paraId="07E52CE8" w14:textId="77777777" w:rsidR="00616227" w:rsidRPr="00432AED" w:rsidRDefault="00FD0A74">
      <w:pPr>
        <w:widowControl w:val="0"/>
        <w:autoSpaceDE w:val="0"/>
        <w:autoSpaceDN w:val="0"/>
        <w:adjustRightInd w:val="0"/>
        <w:spacing w:after="0" w:line="240" w:lineRule="auto"/>
        <w:ind w:left="1276" w:hanging="425"/>
        <w:contextualSpacing/>
        <w:jc w:val="both"/>
        <w:rPr>
          <w:rFonts w:cs="Arial"/>
          <w:i/>
          <w:iCs/>
          <w:sz w:val="20"/>
          <w:szCs w:val="20"/>
          <w:lang w:val="fr-FR"/>
        </w:rPr>
      </w:pPr>
      <w:r w:rsidRPr="00432AED">
        <w:rPr>
          <w:rFonts w:cs="Arial"/>
          <w:i/>
          <w:iCs/>
          <w:sz w:val="20"/>
          <w:szCs w:val="20"/>
          <w:lang w:val="fr-FR"/>
        </w:rPr>
        <w:t>b)</w:t>
      </w:r>
      <w:r w:rsidRPr="00432AED">
        <w:rPr>
          <w:rFonts w:cs="Arial"/>
          <w:i/>
          <w:iCs/>
          <w:sz w:val="20"/>
          <w:szCs w:val="20"/>
          <w:lang w:val="fr-FR"/>
        </w:rPr>
        <w:tab/>
      </w:r>
      <w:r w:rsidR="008D7D7B" w:rsidRPr="00432AED">
        <w:rPr>
          <w:rFonts w:cs="Arial"/>
          <w:i/>
          <w:iCs/>
          <w:sz w:val="20"/>
          <w:szCs w:val="20"/>
          <w:lang w:val="fr-FR"/>
        </w:rPr>
        <w:t xml:space="preserve">élaborer des listes équivalentes pour d'autres groupes taxonomiques en vue de leur adoption lors de la COP15 </w:t>
      </w:r>
      <w:r w:rsidRPr="00432AED">
        <w:rPr>
          <w:rFonts w:cs="Arial"/>
          <w:i/>
          <w:iCs/>
          <w:sz w:val="20"/>
          <w:szCs w:val="20"/>
          <w:lang w:val="fr-FR"/>
        </w:rPr>
        <w:t>;</w:t>
      </w:r>
    </w:p>
    <w:p w14:paraId="7DF864C5" w14:textId="77777777" w:rsidR="00616227" w:rsidRPr="00F656F1" w:rsidRDefault="00616227">
      <w:pPr>
        <w:widowControl w:val="0"/>
        <w:autoSpaceDE w:val="0"/>
        <w:autoSpaceDN w:val="0"/>
        <w:adjustRightInd w:val="0"/>
        <w:spacing w:after="0" w:line="240" w:lineRule="auto"/>
        <w:ind w:left="567"/>
        <w:contextualSpacing/>
        <w:jc w:val="both"/>
        <w:rPr>
          <w:rFonts w:cs="Arial"/>
          <w:lang w:val="fr-FR"/>
        </w:rPr>
      </w:pPr>
    </w:p>
    <w:p w14:paraId="3D3EC504" w14:textId="77777777" w:rsidR="00616227" w:rsidRPr="00F656F1" w:rsidRDefault="00FD0A74">
      <w:pPr>
        <w:widowControl w:val="0"/>
        <w:numPr>
          <w:ilvl w:val="0"/>
          <w:numId w:val="11"/>
        </w:numPr>
        <w:autoSpaceDE w:val="0"/>
        <w:autoSpaceDN w:val="0"/>
        <w:adjustRightInd w:val="0"/>
        <w:spacing w:after="0" w:line="240" w:lineRule="auto"/>
        <w:ind w:left="567" w:hanging="567"/>
        <w:contextualSpacing/>
        <w:jc w:val="both"/>
        <w:rPr>
          <w:rFonts w:cs="Arial"/>
          <w:lang w:val="fr-FR"/>
        </w:rPr>
      </w:pPr>
      <w:r w:rsidRPr="00F656F1">
        <w:rPr>
          <w:rFonts w:cs="Arial"/>
          <w:lang w:val="fr-FR"/>
        </w:rPr>
        <w:t>L’élaboration d’une liste des espèces de requins et de raies répondant aux critères d’inscription aux Annexes de la CMS et à l’Annexe 1 du Mémorandum d’entente sur la conservation des requins migrateurs (</w:t>
      </w:r>
      <w:proofErr w:type="spellStart"/>
      <w:r w:rsidRPr="00F656F1">
        <w:rPr>
          <w:rFonts w:cs="Arial"/>
          <w:lang w:val="fr-FR"/>
        </w:rPr>
        <w:t>MdE</w:t>
      </w:r>
      <w:proofErr w:type="spellEnd"/>
      <w:r w:rsidRPr="00F656F1">
        <w:rPr>
          <w:rFonts w:cs="Arial"/>
          <w:lang w:val="fr-FR"/>
        </w:rPr>
        <w:t xml:space="preserve"> requins) a été commanditée par le Secrétariat, grâce à un financement fourni par la Principauté de Monaco dans le cadre </w:t>
      </w:r>
      <w:r w:rsidRPr="00F656F1">
        <w:rPr>
          <w:rFonts w:cs="Arial"/>
          <w:lang w:val="fr-FR"/>
        </w:rPr>
        <w:lastRenderedPageBreak/>
        <w:t xml:space="preserve">du Programme des champions des espèces migratrices. Le travail sur la liste est en cours et sera achevé en 2026. En raison de la brièveté de la période intersessions, le document n'a pas pu être mis à disposition à temps pour être examiné par la COP15. L’élaboration de cette liste est guidée par le Conseiller pour les poissons marins, nommé par la COP, ainsi que par le Comité consultatif du </w:t>
      </w:r>
      <w:proofErr w:type="spellStart"/>
      <w:r w:rsidRPr="00F656F1">
        <w:rPr>
          <w:rFonts w:cs="Arial"/>
          <w:lang w:val="fr-FR"/>
        </w:rPr>
        <w:t>MdE</w:t>
      </w:r>
      <w:proofErr w:type="spellEnd"/>
      <w:r w:rsidRPr="00F656F1">
        <w:rPr>
          <w:rFonts w:cs="Arial"/>
          <w:lang w:val="fr-FR"/>
        </w:rPr>
        <w:t xml:space="preserve"> requins. </w:t>
      </w:r>
    </w:p>
    <w:p w14:paraId="2C18F037" w14:textId="77777777" w:rsidR="00616227" w:rsidRPr="00F656F1" w:rsidRDefault="00616227">
      <w:pPr>
        <w:widowControl w:val="0"/>
        <w:autoSpaceDE w:val="0"/>
        <w:autoSpaceDN w:val="0"/>
        <w:adjustRightInd w:val="0"/>
        <w:spacing w:after="0" w:line="240" w:lineRule="auto"/>
        <w:contextualSpacing/>
        <w:jc w:val="both"/>
        <w:rPr>
          <w:rFonts w:cs="Arial"/>
          <w:lang w:val="fr-FR"/>
        </w:rPr>
      </w:pPr>
    </w:p>
    <w:p w14:paraId="53C42594" w14:textId="77777777" w:rsidR="00616227" w:rsidRPr="00F656F1" w:rsidRDefault="00FD0A74">
      <w:pPr>
        <w:widowControl w:val="0"/>
        <w:numPr>
          <w:ilvl w:val="0"/>
          <w:numId w:val="11"/>
        </w:numPr>
        <w:autoSpaceDE w:val="0"/>
        <w:autoSpaceDN w:val="0"/>
        <w:adjustRightInd w:val="0"/>
        <w:spacing w:after="0" w:line="240" w:lineRule="auto"/>
        <w:ind w:left="567" w:hanging="567"/>
        <w:contextualSpacing/>
        <w:jc w:val="both"/>
        <w:rPr>
          <w:rFonts w:cs="Arial"/>
          <w:lang w:val="fr-FR"/>
        </w:rPr>
      </w:pPr>
      <w:r w:rsidRPr="00F656F1">
        <w:rPr>
          <w:rFonts w:cs="Arial"/>
          <w:lang w:val="fr-FR"/>
        </w:rPr>
        <w:t xml:space="preserve">Afin d’éclairer l’élaboration de propositions pour l’inscription d’espèces de requins et de raies aux Annexes de la CMS lors de la COP16, le Secrétariat propose un processus d’examen </w:t>
      </w:r>
      <w:proofErr w:type="spellStart"/>
      <w:r w:rsidRPr="00F656F1">
        <w:rPr>
          <w:rFonts w:cs="Arial"/>
          <w:lang w:val="fr-FR"/>
        </w:rPr>
        <w:t>intersessionns</w:t>
      </w:r>
      <w:proofErr w:type="spellEnd"/>
      <w:r w:rsidRPr="00F656F1">
        <w:rPr>
          <w:rFonts w:cs="Arial"/>
          <w:lang w:val="fr-FR"/>
        </w:rPr>
        <w:t xml:space="preserve">, qui est présenté dans les projets de décisions figurant à l’Annexe 4. </w:t>
      </w:r>
    </w:p>
    <w:p w14:paraId="26E27011" w14:textId="77777777" w:rsidR="00616227" w:rsidRPr="00F656F1" w:rsidRDefault="00616227">
      <w:pPr>
        <w:spacing w:after="0" w:line="240" w:lineRule="auto"/>
        <w:jc w:val="both"/>
        <w:rPr>
          <w:rFonts w:cs="Arial"/>
          <w:lang w:val="fr-FR"/>
        </w:rPr>
      </w:pPr>
    </w:p>
    <w:p w14:paraId="57F1F2B9" w14:textId="77777777" w:rsidR="00616227" w:rsidRPr="00F656F1" w:rsidRDefault="00FD0A74">
      <w:pPr>
        <w:spacing w:after="0" w:line="240" w:lineRule="auto"/>
        <w:rPr>
          <w:rFonts w:cs="Arial"/>
          <w:u w:val="single"/>
          <w:lang w:val="fr-FR"/>
        </w:rPr>
      </w:pPr>
      <w:r w:rsidRPr="00F656F1">
        <w:rPr>
          <w:rFonts w:cs="Arial"/>
          <w:u w:val="single"/>
          <w:lang w:val="fr-FR"/>
        </w:rPr>
        <w:t>Actions recommandées</w:t>
      </w:r>
    </w:p>
    <w:p w14:paraId="77F98609" w14:textId="77777777" w:rsidR="00616227" w:rsidRPr="00F656F1" w:rsidRDefault="00616227">
      <w:pPr>
        <w:spacing w:after="0" w:line="240" w:lineRule="auto"/>
        <w:rPr>
          <w:rFonts w:cs="Arial"/>
          <w:lang w:val="fr-FR"/>
        </w:rPr>
      </w:pPr>
    </w:p>
    <w:p w14:paraId="3A97F783" w14:textId="77777777" w:rsidR="00616227" w:rsidRPr="00F656F1" w:rsidRDefault="00FD0A74">
      <w:pPr>
        <w:widowControl w:val="0"/>
        <w:numPr>
          <w:ilvl w:val="0"/>
          <w:numId w:val="11"/>
        </w:numPr>
        <w:autoSpaceDE w:val="0"/>
        <w:autoSpaceDN w:val="0"/>
        <w:adjustRightInd w:val="0"/>
        <w:spacing w:after="0" w:line="240" w:lineRule="auto"/>
        <w:ind w:left="567" w:hanging="567"/>
        <w:jc w:val="both"/>
        <w:rPr>
          <w:rFonts w:cs="Arial"/>
          <w:lang w:val="fr-FR"/>
        </w:rPr>
      </w:pPr>
      <w:r w:rsidRPr="00F656F1">
        <w:rPr>
          <w:rFonts w:cs="Arial"/>
          <w:lang w:val="fr-FR" w:eastAsia="en-GB"/>
        </w:rPr>
        <w:t>Il est recommandé à la Conférence des Parties</w:t>
      </w:r>
      <w:r w:rsidRPr="00F656F1">
        <w:rPr>
          <w:rFonts w:cs="Arial"/>
          <w:lang w:val="fr-FR"/>
        </w:rPr>
        <w:t xml:space="preserve"> :</w:t>
      </w:r>
    </w:p>
    <w:p w14:paraId="72FF3A53" w14:textId="77777777" w:rsidR="00616227" w:rsidRPr="00F656F1" w:rsidRDefault="00616227">
      <w:pPr>
        <w:pStyle w:val="Secondnumbering"/>
        <w:numPr>
          <w:ilvl w:val="0"/>
          <w:numId w:val="0"/>
        </w:numPr>
        <w:rPr>
          <w:lang w:val="fr-FR"/>
        </w:rPr>
      </w:pPr>
    </w:p>
    <w:p w14:paraId="446D64E8" w14:textId="77777777" w:rsidR="00616227" w:rsidRPr="00F656F1" w:rsidRDefault="00FD0A74">
      <w:pPr>
        <w:pStyle w:val="Secondnumbering"/>
        <w:ind w:left="993" w:hanging="426"/>
        <w:jc w:val="both"/>
        <w:rPr>
          <w:lang w:val="fr-FR"/>
        </w:rPr>
      </w:pPr>
      <w:r w:rsidRPr="00F656F1">
        <w:rPr>
          <w:rFonts w:cs="Arial"/>
          <w:lang w:val="fr-FR"/>
        </w:rPr>
        <w:t xml:space="preserve">d'adopter la </w:t>
      </w:r>
      <w:r w:rsidRPr="00F656F1">
        <w:rPr>
          <w:rFonts w:cs="Arial"/>
          <w:i/>
          <w:iCs/>
          <w:lang w:val="fr-FR"/>
        </w:rPr>
        <w:t>structure de gouvernance pour soutenir la mise en œuvre du Plan d’action par espèce pour l’ange de mer commun en Méditerranée</w:t>
      </w:r>
      <w:r w:rsidRPr="00F656F1">
        <w:rPr>
          <w:rFonts w:cs="Arial"/>
          <w:lang w:val="fr-FR"/>
        </w:rPr>
        <w:t>, figurant à l’Annexe 1 de ce document ;</w:t>
      </w:r>
    </w:p>
    <w:p w14:paraId="33C501B5" w14:textId="77777777" w:rsidR="00616227" w:rsidRPr="00F656F1" w:rsidRDefault="00616227">
      <w:pPr>
        <w:pStyle w:val="Secondnumbering"/>
        <w:numPr>
          <w:ilvl w:val="0"/>
          <w:numId w:val="0"/>
        </w:numPr>
        <w:ind w:left="993" w:hanging="426"/>
        <w:jc w:val="both"/>
        <w:rPr>
          <w:lang w:val="fr-FR"/>
        </w:rPr>
      </w:pPr>
    </w:p>
    <w:p w14:paraId="27DF4609" w14:textId="77777777" w:rsidR="00616227" w:rsidRPr="00F656F1" w:rsidRDefault="00FD0A74">
      <w:pPr>
        <w:pStyle w:val="Secondnumbering"/>
        <w:ind w:left="993" w:hanging="426"/>
        <w:jc w:val="both"/>
        <w:rPr>
          <w:lang w:val="fr-FR"/>
        </w:rPr>
      </w:pPr>
      <w:r w:rsidRPr="00F656F1">
        <w:rPr>
          <w:rFonts w:cs="Arial"/>
          <w:lang w:val="fr-FR"/>
        </w:rPr>
        <w:t>de prendre note du résumé et des recommandations de l’</w:t>
      </w:r>
      <w:r w:rsidRPr="00F656F1">
        <w:rPr>
          <w:rFonts w:cs="Arial"/>
          <w:i/>
          <w:iCs/>
          <w:lang w:val="fr-FR"/>
        </w:rPr>
        <w:t>analyse</w:t>
      </w:r>
      <w:r w:rsidRPr="00F656F1">
        <w:rPr>
          <w:rFonts w:cs="Arial"/>
          <w:i/>
          <w:lang w:val="fr-FR"/>
        </w:rPr>
        <w:t xml:space="preserve"> des rapports de mise en œuvre du Plan d’action par espèce pour l’ange de mer commun en Méditerranée</w:t>
      </w:r>
      <w:r w:rsidRPr="00F656F1">
        <w:rPr>
          <w:rFonts w:cs="Arial"/>
          <w:lang w:val="fr-FR"/>
        </w:rPr>
        <w:t>, figurant à l’Annexe 2 de ce document ;</w:t>
      </w:r>
    </w:p>
    <w:p w14:paraId="3B8E9379" w14:textId="77777777" w:rsidR="00616227" w:rsidRPr="00F656F1" w:rsidRDefault="00616227">
      <w:pPr>
        <w:pStyle w:val="Secondnumbering"/>
        <w:numPr>
          <w:ilvl w:val="0"/>
          <w:numId w:val="0"/>
        </w:numPr>
        <w:ind w:left="993" w:hanging="426"/>
        <w:jc w:val="both"/>
        <w:rPr>
          <w:lang w:val="fr-FR"/>
        </w:rPr>
      </w:pPr>
    </w:p>
    <w:p w14:paraId="67BC5861" w14:textId="77777777" w:rsidR="00616227" w:rsidRPr="00F656F1" w:rsidRDefault="00FD0A74">
      <w:pPr>
        <w:pStyle w:val="Secondnumbering"/>
        <w:ind w:left="993" w:hanging="426"/>
        <w:jc w:val="both"/>
        <w:rPr>
          <w:lang w:val="fr-FR"/>
        </w:rPr>
      </w:pPr>
      <w:r w:rsidRPr="00F656F1">
        <w:rPr>
          <w:lang w:val="fr-FR"/>
        </w:rPr>
        <w:t xml:space="preserve">de prendre note du résumé et des recommandations sur la </w:t>
      </w:r>
      <w:r w:rsidRPr="00F656F1">
        <w:rPr>
          <w:i/>
          <w:iCs/>
          <w:lang w:val="fr-FR"/>
        </w:rPr>
        <w:t xml:space="preserve">mise en œuvre de l’inscription à l’Annexe I de la CMS pour le requin </w:t>
      </w:r>
      <w:r w:rsidR="0055425D" w:rsidRPr="00F656F1">
        <w:rPr>
          <w:i/>
          <w:iCs/>
          <w:lang w:val="fr-FR"/>
        </w:rPr>
        <w:t>océanique</w:t>
      </w:r>
      <w:r w:rsidRPr="00F656F1">
        <w:rPr>
          <w:lang w:val="fr-FR"/>
        </w:rPr>
        <w:t>, figurant à l’Annexe 3 de ce document ;</w:t>
      </w:r>
    </w:p>
    <w:p w14:paraId="3F976FC2" w14:textId="77777777" w:rsidR="00616227" w:rsidRPr="00F656F1" w:rsidRDefault="00616227">
      <w:pPr>
        <w:pStyle w:val="Secondnumbering"/>
        <w:numPr>
          <w:ilvl w:val="0"/>
          <w:numId w:val="0"/>
        </w:numPr>
        <w:ind w:left="993" w:hanging="426"/>
        <w:jc w:val="both"/>
        <w:rPr>
          <w:lang w:val="fr-FR"/>
        </w:rPr>
      </w:pPr>
    </w:p>
    <w:p w14:paraId="2FA73C3F" w14:textId="77777777" w:rsidR="00616227" w:rsidRPr="00F656F1" w:rsidRDefault="00FD0A74">
      <w:pPr>
        <w:pStyle w:val="Secondnumbering"/>
        <w:ind w:left="993" w:hanging="426"/>
        <w:jc w:val="both"/>
        <w:rPr>
          <w:lang w:val="fr-FR"/>
        </w:rPr>
      </w:pPr>
      <w:r w:rsidRPr="00F656F1">
        <w:rPr>
          <w:rFonts w:cs="Arial"/>
          <w:lang w:val="fr-FR"/>
        </w:rPr>
        <w:t>d'adopter les projets de décisions figurant à l'Annexe 4 du présent document ;</w:t>
      </w:r>
    </w:p>
    <w:p w14:paraId="3DBEFD67" w14:textId="77777777" w:rsidR="00616227" w:rsidRPr="00F656F1" w:rsidRDefault="00FD0A74">
      <w:pPr>
        <w:spacing w:after="0" w:line="240" w:lineRule="auto"/>
        <w:ind w:left="993" w:hanging="426"/>
        <w:jc w:val="both"/>
        <w:rPr>
          <w:rFonts w:cs="Arial"/>
          <w:lang w:val="fr-FR"/>
        </w:rPr>
      </w:pPr>
      <w:r w:rsidRPr="00F656F1">
        <w:rPr>
          <w:lang w:val="fr-FR"/>
        </w:rPr>
        <w:t xml:space="preserve"> </w:t>
      </w:r>
    </w:p>
    <w:p w14:paraId="630C1AF4" w14:textId="77777777" w:rsidR="00616227" w:rsidRPr="00F656F1" w:rsidRDefault="00FD0A74">
      <w:pPr>
        <w:pStyle w:val="Secondnumbering"/>
        <w:ind w:left="993" w:hanging="426"/>
        <w:jc w:val="both"/>
        <w:rPr>
          <w:lang w:val="fr-FR"/>
        </w:rPr>
      </w:pPr>
      <w:r w:rsidRPr="00F656F1">
        <w:rPr>
          <w:rFonts w:cs="Arial"/>
          <w:lang w:val="fr-FR"/>
        </w:rPr>
        <w:t>d'abroger les décisions 14.101</w:t>
      </w:r>
      <w:r w:rsidRPr="00F656F1">
        <w:rPr>
          <w:rFonts w:cs="Arial"/>
          <w:iCs/>
          <w:lang w:val="fr-FR"/>
        </w:rPr>
        <w:t xml:space="preserve"> à </w:t>
      </w:r>
      <w:r w:rsidRPr="00F656F1">
        <w:rPr>
          <w:rFonts w:cs="Arial"/>
          <w:lang w:val="fr-FR"/>
        </w:rPr>
        <w:t>14.105, 14.114</w:t>
      </w:r>
      <w:r w:rsidRPr="00F656F1">
        <w:rPr>
          <w:rFonts w:cs="Arial"/>
          <w:iCs/>
          <w:lang w:val="fr-FR"/>
        </w:rPr>
        <w:t xml:space="preserve"> à </w:t>
      </w:r>
      <w:r w:rsidRPr="00F656F1">
        <w:rPr>
          <w:rFonts w:cs="Arial"/>
          <w:lang w:val="fr-FR"/>
        </w:rPr>
        <w:t>14.116 et 14.235</w:t>
      </w:r>
      <w:r w:rsidRPr="00F656F1">
        <w:rPr>
          <w:rFonts w:cs="Arial"/>
          <w:iCs/>
          <w:lang w:val="fr-FR"/>
        </w:rPr>
        <w:t xml:space="preserve"> à </w:t>
      </w:r>
      <w:r w:rsidRPr="00F656F1">
        <w:rPr>
          <w:rFonts w:cs="Arial"/>
          <w:lang w:val="fr-FR"/>
        </w:rPr>
        <w:t>14.236.</w:t>
      </w:r>
    </w:p>
    <w:p w14:paraId="6272E7DE" w14:textId="77777777" w:rsidR="00616227" w:rsidRPr="00F656F1" w:rsidRDefault="00616227">
      <w:pPr>
        <w:pStyle w:val="Secondnumbering"/>
        <w:numPr>
          <w:ilvl w:val="0"/>
          <w:numId w:val="0"/>
        </w:numPr>
        <w:ind w:left="360" w:hanging="360"/>
        <w:rPr>
          <w:lang w:val="fr-FR"/>
        </w:rPr>
      </w:pPr>
    </w:p>
    <w:p w14:paraId="6D3618B2" w14:textId="77777777" w:rsidR="00616227" w:rsidRPr="00F656F1" w:rsidRDefault="00616227">
      <w:pPr>
        <w:pStyle w:val="Secondnumbering"/>
        <w:numPr>
          <w:ilvl w:val="0"/>
          <w:numId w:val="0"/>
        </w:numPr>
        <w:ind w:left="360" w:hanging="360"/>
        <w:rPr>
          <w:lang w:val="fr-FR"/>
        </w:rPr>
      </w:pPr>
    </w:p>
    <w:p w14:paraId="4F5E57D4" w14:textId="77777777" w:rsidR="00616227" w:rsidRPr="00F656F1" w:rsidRDefault="00616227">
      <w:pPr>
        <w:rPr>
          <w:rFonts w:cs="Arial"/>
          <w:caps/>
          <w:lang w:val="fr-FR"/>
        </w:rPr>
      </w:pPr>
    </w:p>
    <w:p w14:paraId="715C40E5" w14:textId="77777777" w:rsidR="00616227" w:rsidRPr="00F656F1" w:rsidRDefault="00616227">
      <w:pPr>
        <w:rPr>
          <w:rFonts w:cs="Arial"/>
          <w:caps/>
          <w:lang w:val="fr-FR"/>
        </w:rPr>
        <w:sectPr w:rsidR="00616227" w:rsidRPr="00F656F1">
          <w:headerReference w:type="even" r:id="rId35"/>
          <w:headerReference w:type="default" r:id="rId36"/>
          <w:footerReference w:type="default" r:id="rId37"/>
          <w:headerReference w:type="first" r:id="rId38"/>
          <w:footerReference w:type="first" r:id="rId39"/>
          <w:pgSz w:w="11906" w:h="16838" w:code="9"/>
          <w:pgMar w:top="1440" w:right="1440" w:bottom="1440" w:left="1440" w:header="720" w:footer="720" w:gutter="0"/>
          <w:cols w:space="720"/>
          <w:titlePg/>
          <w:docGrid w:linePitch="360"/>
        </w:sectPr>
      </w:pPr>
    </w:p>
    <w:p w14:paraId="7B328C12" w14:textId="77777777" w:rsidR="00616227" w:rsidRPr="00F656F1" w:rsidRDefault="00FD0A74">
      <w:pPr>
        <w:widowControl w:val="0"/>
        <w:autoSpaceDE w:val="0"/>
        <w:autoSpaceDN w:val="0"/>
        <w:adjustRightInd w:val="0"/>
        <w:spacing w:after="0" w:line="240" w:lineRule="auto"/>
        <w:jc w:val="right"/>
        <w:rPr>
          <w:rFonts w:cs="Arial"/>
          <w:b/>
          <w:bCs/>
          <w:lang w:val="fr-FR"/>
        </w:rPr>
      </w:pPr>
      <w:r w:rsidRPr="00F656F1">
        <w:rPr>
          <w:rFonts w:cs="Arial"/>
          <w:b/>
          <w:lang w:val="fr-FR"/>
        </w:rPr>
        <w:lastRenderedPageBreak/>
        <w:t xml:space="preserve">ANNEXE </w:t>
      </w:r>
      <w:r w:rsidRPr="00F656F1">
        <w:rPr>
          <w:rFonts w:cs="Arial"/>
          <w:b/>
          <w:bCs/>
          <w:lang w:val="fr-FR"/>
        </w:rPr>
        <w:t>1</w:t>
      </w:r>
    </w:p>
    <w:p w14:paraId="5D348A8B" w14:textId="77777777" w:rsidR="00616227" w:rsidRPr="00F656F1" w:rsidRDefault="00616227">
      <w:pPr>
        <w:widowControl w:val="0"/>
        <w:autoSpaceDE w:val="0"/>
        <w:autoSpaceDN w:val="0"/>
        <w:adjustRightInd w:val="0"/>
        <w:spacing w:after="0" w:line="240" w:lineRule="auto"/>
        <w:jc w:val="right"/>
        <w:rPr>
          <w:rFonts w:cs="Arial"/>
          <w:b/>
          <w:bCs/>
          <w:lang w:val="fr-FR"/>
        </w:rPr>
      </w:pPr>
    </w:p>
    <w:p w14:paraId="43B3E803" w14:textId="77777777" w:rsidR="00616227" w:rsidRPr="00F656F1" w:rsidRDefault="00FD0A74">
      <w:pPr>
        <w:widowControl w:val="0"/>
        <w:autoSpaceDE w:val="0"/>
        <w:autoSpaceDN w:val="0"/>
        <w:adjustRightInd w:val="0"/>
        <w:spacing w:after="0" w:line="240" w:lineRule="auto"/>
        <w:jc w:val="center"/>
        <w:rPr>
          <w:rFonts w:cs="Arial"/>
          <w:b/>
          <w:bCs/>
          <w:lang w:val="fr-FR"/>
        </w:rPr>
      </w:pPr>
      <w:r w:rsidRPr="00F656F1">
        <w:rPr>
          <w:rFonts w:cs="Arial"/>
          <w:b/>
          <w:bCs/>
          <w:lang w:val="fr-FR"/>
        </w:rPr>
        <w:t xml:space="preserve">STRUCTURE DE GOUVERNANCE POUR SOUTENIR LA MISE EN ŒUVRE DU PLAN D'ACTION PAR ESPÈCE POUR L'ANGE DE MER COMMUN (SQUATINA </w:t>
      </w:r>
      <w:proofErr w:type="spellStart"/>
      <w:r w:rsidRPr="00F656F1">
        <w:rPr>
          <w:rFonts w:cs="Arial"/>
          <w:b/>
          <w:bCs/>
          <w:lang w:val="fr-FR"/>
        </w:rPr>
        <w:t>SQUATINA</w:t>
      </w:r>
      <w:proofErr w:type="spellEnd"/>
      <w:r w:rsidRPr="00F656F1">
        <w:rPr>
          <w:rFonts w:cs="Arial"/>
          <w:b/>
          <w:bCs/>
          <w:lang w:val="fr-FR"/>
        </w:rPr>
        <w:t>) EN MÉDITERRANÉE</w:t>
      </w:r>
    </w:p>
    <w:p w14:paraId="67D89C0C" w14:textId="77777777" w:rsidR="00616227" w:rsidRPr="00F656F1" w:rsidRDefault="00616227">
      <w:pPr>
        <w:widowControl w:val="0"/>
        <w:autoSpaceDE w:val="0"/>
        <w:autoSpaceDN w:val="0"/>
        <w:adjustRightInd w:val="0"/>
        <w:spacing w:after="0" w:line="240" w:lineRule="auto"/>
        <w:jc w:val="center"/>
        <w:rPr>
          <w:rFonts w:cs="Arial"/>
          <w:b/>
          <w:bCs/>
          <w:lang w:val="fr-FR"/>
        </w:rPr>
      </w:pPr>
    </w:p>
    <w:p w14:paraId="048A3FBA" w14:textId="77777777" w:rsidR="00956482" w:rsidRDefault="00FD0A74">
      <w:pPr>
        <w:spacing w:after="0"/>
        <w:jc w:val="center"/>
        <w:rPr>
          <w:rStyle w:val="eop"/>
          <w:rFonts w:eastAsia="Arial" w:cs="Arial"/>
          <w:b/>
          <w:bCs/>
          <w:shd w:val="clear" w:color="auto" w:fill="FFFFFF"/>
          <w:lang w:val="fr-FR"/>
        </w:rPr>
      </w:pPr>
      <w:r w:rsidRPr="00F656F1">
        <w:rPr>
          <w:rStyle w:val="eop"/>
          <w:rFonts w:eastAsia="Arial" w:cs="Arial"/>
          <w:b/>
          <w:bCs/>
          <w:shd w:val="clear" w:color="auto" w:fill="FFFFFF"/>
          <w:lang w:val="fr-FR"/>
        </w:rPr>
        <w:t>Approuvé par les États de l'aire de répartition lors de leur 1</w:t>
      </w:r>
      <w:r w:rsidRPr="00F656F1">
        <w:rPr>
          <w:rStyle w:val="eop"/>
          <w:rFonts w:eastAsia="Arial" w:cs="Arial"/>
          <w:b/>
          <w:bCs/>
          <w:shd w:val="clear" w:color="auto" w:fill="FFFFFF"/>
          <w:vertAlign w:val="superscript"/>
          <w:lang w:val="fr-FR"/>
        </w:rPr>
        <w:t>ère</w:t>
      </w:r>
      <w:r w:rsidRPr="00F656F1">
        <w:rPr>
          <w:rStyle w:val="eop"/>
          <w:rFonts w:eastAsia="Arial" w:cs="Arial"/>
          <w:b/>
          <w:bCs/>
          <w:shd w:val="clear" w:color="auto" w:fill="FFFFFF"/>
          <w:lang w:val="fr-FR"/>
        </w:rPr>
        <w:t xml:space="preserve"> réunion </w:t>
      </w:r>
    </w:p>
    <w:p w14:paraId="7BE753D8" w14:textId="1F2FB6F3" w:rsidR="00616227" w:rsidRPr="00F656F1" w:rsidRDefault="00FD0A74">
      <w:pPr>
        <w:spacing w:after="0"/>
        <w:jc w:val="center"/>
        <w:rPr>
          <w:rStyle w:val="eop"/>
          <w:rFonts w:eastAsia="Arial" w:cs="Arial"/>
          <w:b/>
          <w:bCs/>
          <w:shd w:val="clear" w:color="auto" w:fill="FFFFFF"/>
          <w:lang w:val="fr-FR"/>
        </w:rPr>
      </w:pPr>
      <w:r w:rsidRPr="00F656F1">
        <w:rPr>
          <w:rStyle w:val="eop"/>
          <w:rFonts w:eastAsia="Arial" w:cs="Arial"/>
          <w:b/>
          <w:bCs/>
          <w:shd w:val="clear" w:color="auto" w:fill="FFFFFF"/>
          <w:lang w:val="fr-FR"/>
        </w:rPr>
        <w:t>les 29 et 30 avril 2025</w:t>
      </w:r>
    </w:p>
    <w:p w14:paraId="74887D5A" w14:textId="77777777" w:rsidR="00616227" w:rsidRPr="00F656F1" w:rsidRDefault="00616227">
      <w:pPr>
        <w:spacing w:after="0"/>
        <w:jc w:val="center"/>
        <w:rPr>
          <w:rStyle w:val="normaltextrun"/>
          <w:rFonts w:eastAsiaTheme="majorEastAsia"/>
          <w:b/>
          <w:bCs/>
          <w:lang w:val="fr-FR"/>
        </w:rPr>
      </w:pPr>
    </w:p>
    <w:p w14:paraId="333DD783" w14:textId="77777777" w:rsidR="00616227" w:rsidRPr="00F656F1" w:rsidRDefault="00FD0A74">
      <w:pPr>
        <w:pStyle w:val="paragraph"/>
        <w:spacing w:before="0" w:beforeAutospacing="0" w:after="240" w:afterAutospacing="0"/>
        <w:jc w:val="both"/>
        <w:textAlignment w:val="baseline"/>
        <w:rPr>
          <w:rFonts w:ascii="Arial" w:hAnsi="Arial" w:cs="Arial"/>
          <w:sz w:val="22"/>
          <w:szCs w:val="22"/>
          <w:u w:val="single"/>
        </w:rPr>
      </w:pPr>
      <w:r w:rsidRPr="00F656F1">
        <w:rPr>
          <w:rStyle w:val="normaltextrun"/>
          <w:rFonts w:ascii="Arial" w:eastAsiaTheme="majorEastAsia" w:hAnsi="Arial" w:cs="Arial"/>
          <w:color w:val="000000"/>
          <w:sz w:val="22"/>
          <w:szCs w:val="22"/>
          <w:u w:val="single"/>
          <w:lang w:val="en-US"/>
        </w:rPr>
        <w:t>Introduction</w:t>
      </w:r>
    </w:p>
    <w:p w14:paraId="66819321"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sz w:val="22"/>
          <w:szCs w:val="22"/>
          <w:lang w:val="fr-FR"/>
        </w:rPr>
      </w:pPr>
      <w:r w:rsidRPr="00F656F1">
        <w:rPr>
          <w:rStyle w:val="eop"/>
          <w:rFonts w:ascii="Arial" w:eastAsiaTheme="majorEastAsia" w:hAnsi="Arial" w:cs="Arial"/>
          <w:sz w:val="22"/>
          <w:szCs w:val="22"/>
          <w:lang w:val="fr-FR"/>
        </w:rPr>
        <w:t>Le projet de structure de gouvernance décrit ici est conçu pour soutenir la mise en œuvre efficace du Plan d’action par espèce pour l’ange de mer commun (</w:t>
      </w:r>
      <w:r w:rsidRPr="00F656F1">
        <w:rPr>
          <w:rStyle w:val="eop"/>
          <w:rFonts w:ascii="Arial" w:eastAsiaTheme="majorEastAsia" w:hAnsi="Arial" w:cs="Arial"/>
          <w:i/>
          <w:iCs/>
          <w:sz w:val="22"/>
          <w:szCs w:val="22"/>
          <w:lang w:val="fr-FR"/>
        </w:rPr>
        <w:t xml:space="preserve">Squatina </w:t>
      </w:r>
      <w:proofErr w:type="spellStart"/>
      <w:r w:rsidRPr="00F656F1">
        <w:rPr>
          <w:rStyle w:val="eop"/>
          <w:rFonts w:ascii="Arial" w:eastAsiaTheme="majorEastAsia" w:hAnsi="Arial" w:cs="Arial"/>
          <w:i/>
          <w:iCs/>
          <w:sz w:val="22"/>
          <w:szCs w:val="22"/>
          <w:lang w:val="fr-FR"/>
        </w:rPr>
        <w:t>squatina</w:t>
      </w:r>
      <w:proofErr w:type="spellEnd"/>
      <w:r w:rsidRPr="00F656F1">
        <w:rPr>
          <w:rStyle w:val="eop"/>
          <w:rFonts w:ascii="Arial" w:eastAsiaTheme="majorEastAsia" w:hAnsi="Arial" w:cs="Arial"/>
          <w:sz w:val="22"/>
          <w:szCs w:val="22"/>
          <w:lang w:val="fr-FR"/>
        </w:rPr>
        <w:t xml:space="preserve">) en Méditerranée. Son objectif principal est de mettre en place un cadre permettant aux États de l'aire de répartition d’identifier les priorités clés et les opportunités pour la conservation de l’ange de mer commun au sein de leurs territoires respectifs. Cette structure vise à favoriser la collaboration via un groupe de travail international, en </w:t>
      </w:r>
      <w:r w:rsidRPr="00F656F1">
        <w:rPr>
          <w:rStyle w:val="eop"/>
          <w:rFonts w:ascii="Arial" w:hAnsi="Arial"/>
          <w:sz w:val="22"/>
          <w:szCs w:val="22"/>
          <w:lang w:val="fr-FR"/>
        </w:rPr>
        <w:t>renforçant</w:t>
      </w:r>
      <w:r w:rsidRPr="00F656F1">
        <w:rPr>
          <w:rStyle w:val="eop"/>
          <w:rFonts w:ascii="Arial" w:eastAsiaTheme="majorEastAsia" w:hAnsi="Arial" w:cs="Arial"/>
          <w:sz w:val="22"/>
          <w:szCs w:val="22"/>
          <w:lang w:val="fr-FR"/>
        </w:rPr>
        <w:t xml:space="preserve"> la coordination et en suivant les progrès de la mise en œuvre du Plan d'action par espèce dans l’ensemble des États de l'aire de répartition.</w:t>
      </w:r>
    </w:p>
    <w:p w14:paraId="13F65153" w14:textId="77777777" w:rsidR="00616227" w:rsidRPr="00F656F1" w:rsidRDefault="00616227">
      <w:pPr>
        <w:pStyle w:val="paragraph"/>
        <w:spacing w:before="0" w:beforeAutospacing="0" w:after="0" w:afterAutospacing="0"/>
        <w:ind w:left="567"/>
        <w:jc w:val="both"/>
        <w:textAlignment w:val="baseline"/>
        <w:rPr>
          <w:rStyle w:val="eop"/>
          <w:rFonts w:ascii="Arial" w:eastAsiaTheme="majorEastAsia" w:hAnsi="Arial" w:cs="Arial"/>
          <w:sz w:val="22"/>
          <w:szCs w:val="22"/>
          <w:lang w:val="fr-FR"/>
        </w:rPr>
      </w:pPr>
    </w:p>
    <w:p w14:paraId="6B9AAC0D"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sz w:val="22"/>
          <w:szCs w:val="22"/>
          <w:lang w:val="fr-FR"/>
        </w:rPr>
      </w:pPr>
      <w:r w:rsidRPr="00F656F1">
        <w:rPr>
          <w:rStyle w:val="eop"/>
          <w:rFonts w:ascii="Arial" w:eastAsiaTheme="majorEastAsia" w:hAnsi="Arial" w:cs="Arial"/>
          <w:sz w:val="22"/>
          <w:szCs w:val="22"/>
          <w:lang w:val="fr-FR"/>
        </w:rPr>
        <w:t>Cette structure de gouvernance veillera à l'harmonisation des efforts et à ce que les défis rencontrés par les différents États de l'aire de répartition soient traités de manière cohérente et coordonnée. Le cadre définit clairement les rôles, les responsabilités et les mécanismes pour l'examen et le suivi continus des progrès.</w:t>
      </w:r>
    </w:p>
    <w:p w14:paraId="27C752D4" w14:textId="77777777" w:rsidR="00616227" w:rsidRPr="00F656F1" w:rsidRDefault="00616227">
      <w:pPr>
        <w:pStyle w:val="paragraph"/>
        <w:spacing w:before="0" w:beforeAutospacing="0" w:after="0" w:afterAutospacing="0"/>
        <w:jc w:val="both"/>
        <w:textAlignment w:val="baseline"/>
        <w:rPr>
          <w:rStyle w:val="normaltextrun"/>
          <w:rFonts w:ascii="Arial" w:eastAsiaTheme="majorEastAsia" w:hAnsi="Arial" w:cs="Arial"/>
          <w:b/>
          <w:bCs/>
          <w:color w:val="000000"/>
          <w:sz w:val="22"/>
          <w:szCs w:val="22"/>
          <w:lang w:val="fr-FR"/>
        </w:rPr>
      </w:pPr>
    </w:p>
    <w:p w14:paraId="24C15C45" w14:textId="77777777" w:rsidR="00616227" w:rsidRPr="00F656F1" w:rsidRDefault="00FD0A74">
      <w:pPr>
        <w:pStyle w:val="paragraph"/>
        <w:spacing w:before="0" w:beforeAutospacing="0" w:after="0" w:afterAutospacing="0"/>
        <w:jc w:val="both"/>
        <w:textAlignment w:val="baseline"/>
        <w:rPr>
          <w:rStyle w:val="normaltextrun"/>
          <w:rFonts w:ascii="Arial" w:eastAsiaTheme="majorEastAsia" w:hAnsi="Arial" w:cs="Arial"/>
          <w:sz w:val="22"/>
          <w:szCs w:val="22"/>
          <w:u w:val="single"/>
          <w:lang w:val="fr-FR"/>
        </w:rPr>
      </w:pPr>
      <w:r w:rsidRPr="00F656F1">
        <w:rPr>
          <w:rStyle w:val="normaltextrun"/>
          <w:rFonts w:ascii="Arial" w:eastAsiaTheme="majorEastAsia" w:hAnsi="Arial" w:cs="Arial"/>
          <w:color w:val="000000"/>
          <w:sz w:val="22"/>
          <w:szCs w:val="22"/>
          <w:u w:val="single"/>
          <w:lang w:val="fr-FR"/>
        </w:rPr>
        <w:t>Coordination du</w:t>
      </w:r>
      <w:r w:rsidRPr="00F656F1">
        <w:rPr>
          <w:rFonts w:ascii="Arial" w:eastAsiaTheme="majorEastAsia" w:hAnsi="Arial" w:cs="Arial"/>
          <w:sz w:val="22"/>
          <w:szCs w:val="22"/>
          <w:u w:val="single"/>
          <w:lang w:val="fr-FR"/>
        </w:rPr>
        <w:t xml:space="preserve"> </w:t>
      </w:r>
      <w:r w:rsidRPr="00F656F1">
        <w:rPr>
          <w:rStyle w:val="normaltextrun"/>
          <w:rFonts w:ascii="Arial" w:eastAsiaTheme="majorEastAsia" w:hAnsi="Arial" w:cs="Arial"/>
          <w:color w:val="000000"/>
          <w:sz w:val="22"/>
          <w:szCs w:val="22"/>
          <w:u w:val="single"/>
          <w:lang w:val="fr-FR"/>
        </w:rPr>
        <w:t>groupe de travail</w:t>
      </w:r>
    </w:p>
    <w:p w14:paraId="28FD80F5" w14:textId="77777777" w:rsidR="00616227" w:rsidRPr="00F656F1" w:rsidRDefault="00616227">
      <w:pPr>
        <w:pStyle w:val="paragraph"/>
        <w:spacing w:before="0" w:beforeAutospacing="0" w:after="0" w:afterAutospacing="0"/>
        <w:jc w:val="both"/>
        <w:textAlignment w:val="baseline"/>
        <w:rPr>
          <w:rFonts w:ascii="Arial" w:hAnsi="Arial" w:cs="Arial"/>
          <w:sz w:val="22"/>
          <w:szCs w:val="22"/>
          <w:u w:val="single"/>
          <w:lang w:val="fr-FR"/>
        </w:rPr>
      </w:pPr>
    </w:p>
    <w:p w14:paraId="20491232" w14:textId="77777777" w:rsidR="00616227" w:rsidRPr="00F656F1" w:rsidRDefault="00FD0A74">
      <w:pPr>
        <w:pStyle w:val="paragraph"/>
        <w:numPr>
          <w:ilvl w:val="0"/>
          <w:numId w:val="24"/>
        </w:numPr>
        <w:spacing w:before="0" w:beforeAutospacing="0" w:after="0" w:afterAutospacing="0"/>
        <w:ind w:left="567" w:hanging="567"/>
        <w:jc w:val="both"/>
        <w:textAlignment w:val="baseline"/>
        <w:rPr>
          <w:lang w:val="fr-FR"/>
        </w:rPr>
      </w:pPr>
      <w:r w:rsidRPr="00F656F1">
        <w:rPr>
          <w:rStyle w:val="eop"/>
          <w:rFonts w:ascii="Arial" w:eastAsiaTheme="majorEastAsia" w:hAnsi="Arial" w:cs="Arial"/>
          <w:color w:val="000000" w:themeColor="text1"/>
          <w:sz w:val="22"/>
          <w:szCs w:val="22"/>
          <w:lang w:val="fr-FR"/>
        </w:rPr>
        <w:t>Conformément à la demande formulée dans le cadre de l’</w:t>
      </w:r>
      <w:r w:rsidRPr="00F656F1">
        <w:rPr>
          <w:rStyle w:val="eop"/>
          <w:rFonts w:ascii="Arial" w:eastAsiaTheme="majorEastAsia" w:hAnsi="Arial" w:cs="Arial"/>
          <w:sz w:val="22"/>
          <w:szCs w:val="22"/>
          <w:lang w:val="fr-FR"/>
        </w:rPr>
        <w:t xml:space="preserve">Action 4.2 du Plan d’action par espèce, un groupe de travail international pour la Méditerranée a été créé à la suite d’un appel lancé par le Secrétariat (Notification CMS 2024/008 : Mise en œuvre du Plan d’action par espèce pour l’ange de mer commun en région mer Méditerranée, datée du 15 mai 2024). Le groupe de travail est composé d'un représentant de chaque État de l'aire de répartition, qui servira de point focal du gouvernement national, ainsi que d'un expert national par État de l'aire de répartition. Le groupe de travail comprend également des experts de l'Angel Shark Conservation Network (ASCN) et peut envisager d'inviter des parties prenantes internationales, soit en tant que membres à part entière, soit en tant qu'observateurs, pour contribuer aux discussions et aux efforts de mise en œuvre. Une liste des membres du groupe de travail est fournie dans le document </w:t>
      </w:r>
      <w:r w:rsidRPr="00F656F1">
        <w:rPr>
          <w:rFonts w:ascii="Arial" w:hAnsi="Arial" w:cs="Arial"/>
          <w:lang w:val="fr-FR"/>
        </w:rPr>
        <w:t>UNEP/CMS/COP15/Inf.25.6.3b.</w:t>
      </w:r>
    </w:p>
    <w:p w14:paraId="2E4BBDD0" w14:textId="77777777" w:rsidR="00616227" w:rsidRPr="00F656F1" w:rsidRDefault="00616227">
      <w:pPr>
        <w:pStyle w:val="paragraph"/>
        <w:spacing w:before="0" w:beforeAutospacing="0" w:after="0" w:afterAutospacing="0"/>
        <w:ind w:left="567"/>
        <w:jc w:val="both"/>
        <w:textAlignment w:val="baseline"/>
        <w:rPr>
          <w:rStyle w:val="eop"/>
          <w:rFonts w:ascii="Arial" w:eastAsiaTheme="majorEastAsia" w:hAnsi="Arial" w:cs="Arial"/>
          <w:sz w:val="22"/>
          <w:szCs w:val="22"/>
          <w:lang w:val="fr-FR"/>
        </w:rPr>
      </w:pPr>
    </w:p>
    <w:p w14:paraId="2ABDB080"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sz w:val="22"/>
          <w:szCs w:val="22"/>
          <w:lang w:val="fr-FR"/>
        </w:rPr>
      </w:pPr>
      <w:r w:rsidRPr="00F656F1">
        <w:rPr>
          <w:rStyle w:val="eop"/>
          <w:rFonts w:ascii="Arial" w:hAnsi="Arial"/>
          <w:sz w:val="22"/>
          <w:szCs w:val="22"/>
          <w:lang w:val="fr-FR"/>
        </w:rPr>
        <w:t>Pour coordonner les travaux du groupe de travail, un président et un coprésident seront élus sur une base volontaire. Ces personnes seront responsables de superviser la coordination et l'avancement des activités du groupe de travail, en veillant à ce que le groupe fonctionne efficacement et que ses efforts soient alignés avec les objectifs du Plan d'action par espèce.</w:t>
      </w:r>
    </w:p>
    <w:p w14:paraId="4A28F378" w14:textId="77777777" w:rsidR="00616227" w:rsidRPr="00F656F1" w:rsidRDefault="00616227">
      <w:pPr>
        <w:pStyle w:val="paragraph"/>
        <w:spacing w:before="0" w:beforeAutospacing="0" w:after="0" w:afterAutospacing="0"/>
        <w:ind w:left="567"/>
        <w:jc w:val="both"/>
        <w:textAlignment w:val="baseline"/>
        <w:rPr>
          <w:rStyle w:val="eop"/>
          <w:rFonts w:ascii="Arial" w:eastAsiaTheme="majorEastAsia" w:hAnsi="Arial"/>
          <w:sz w:val="22"/>
          <w:szCs w:val="22"/>
          <w:lang w:val="fr-FR"/>
        </w:rPr>
      </w:pPr>
    </w:p>
    <w:p w14:paraId="20111BB0"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hAnsi="Arial"/>
          <w:sz w:val="22"/>
          <w:szCs w:val="22"/>
          <w:lang w:val="fr-FR"/>
        </w:rPr>
      </w:pPr>
      <w:r w:rsidRPr="00F656F1">
        <w:rPr>
          <w:rStyle w:val="eop"/>
          <w:rFonts w:ascii="Arial" w:hAnsi="Arial"/>
          <w:sz w:val="22"/>
          <w:szCs w:val="22"/>
          <w:lang w:val="fr-FR"/>
        </w:rPr>
        <w:t>Le Secrétariat de la CMS fournira un soutien administratif et logistique au groupe de travail, mais n’assumera pas de rôle de coordination dans la mise en œuvre</w:t>
      </w:r>
      <w:r w:rsidRPr="00F656F1">
        <w:rPr>
          <w:rStyle w:val="eop"/>
          <w:rFonts w:ascii="Arial" w:eastAsiaTheme="majorEastAsia" w:hAnsi="Arial"/>
          <w:sz w:val="22"/>
          <w:szCs w:val="22"/>
          <w:lang w:val="fr-FR"/>
        </w:rPr>
        <w:t xml:space="preserve"> du </w:t>
      </w:r>
      <w:r w:rsidRPr="00F656F1">
        <w:rPr>
          <w:rStyle w:val="eop"/>
          <w:rFonts w:ascii="Arial" w:hAnsi="Arial"/>
          <w:sz w:val="22"/>
          <w:szCs w:val="22"/>
          <w:lang w:val="fr-FR"/>
        </w:rPr>
        <w:t>Plan d’action par espèce.</w:t>
      </w:r>
    </w:p>
    <w:p w14:paraId="4B5FE14A" w14:textId="77777777" w:rsidR="00616227" w:rsidRPr="00F656F1" w:rsidRDefault="00616227">
      <w:pPr>
        <w:pStyle w:val="paragraph"/>
        <w:spacing w:before="0" w:beforeAutospacing="0" w:after="0" w:afterAutospacing="0"/>
        <w:ind w:left="567"/>
        <w:jc w:val="both"/>
        <w:textAlignment w:val="baseline"/>
        <w:rPr>
          <w:rStyle w:val="eop"/>
          <w:rFonts w:eastAsiaTheme="majorEastAsia"/>
          <w:sz w:val="22"/>
          <w:szCs w:val="22"/>
          <w:lang w:val="fr-FR"/>
        </w:rPr>
      </w:pPr>
    </w:p>
    <w:p w14:paraId="3852B01F"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sz w:val="22"/>
          <w:szCs w:val="22"/>
          <w:lang w:val="fr-FR"/>
        </w:rPr>
      </w:pPr>
      <w:proofErr w:type="spellStart"/>
      <w:r w:rsidRPr="00F656F1">
        <w:rPr>
          <w:rStyle w:val="eop"/>
          <w:rFonts w:ascii="Arial" w:hAnsi="Arial"/>
          <w:sz w:val="22"/>
          <w:szCs w:val="22"/>
          <w:lang w:val="fr-FR"/>
        </w:rPr>
        <w:t>LePrésident</w:t>
      </w:r>
      <w:proofErr w:type="spellEnd"/>
      <w:r w:rsidRPr="00F656F1">
        <w:rPr>
          <w:rStyle w:val="eop"/>
          <w:rFonts w:ascii="Arial" w:hAnsi="Arial"/>
          <w:sz w:val="22"/>
          <w:szCs w:val="22"/>
          <w:lang w:val="fr-FR"/>
        </w:rPr>
        <w:t xml:space="preserve"> du groupe de travail sera assisté par un coordinateur désigné, qui sera responsable de la coordination et de la gestion quotidiennes des activités</w:t>
      </w:r>
      <w:r w:rsidRPr="00F656F1">
        <w:rPr>
          <w:rStyle w:val="eop"/>
          <w:rFonts w:ascii="Arial" w:eastAsiaTheme="majorEastAsia" w:hAnsi="Arial"/>
          <w:sz w:val="22"/>
          <w:szCs w:val="22"/>
          <w:lang w:val="fr-FR"/>
        </w:rPr>
        <w:t xml:space="preserve"> du groupe de travail</w:t>
      </w:r>
      <w:r w:rsidRPr="00F656F1">
        <w:rPr>
          <w:rStyle w:val="eop"/>
          <w:rFonts w:ascii="Arial" w:hAnsi="Arial"/>
          <w:sz w:val="22"/>
          <w:szCs w:val="22"/>
          <w:lang w:val="fr-FR"/>
        </w:rPr>
        <w:t xml:space="preserve">. Le rôle du président sera principalement de superviser le travail du coordinateur. Le président fournira des orientations stratégiques et veillera à ce que la </w:t>
      </w:r>
      <w:r w:rsidRPr="00F656F1">
        <w:rPr>
          <w:rStyle w:val="eop"/>
          <w:rFonts w:ascii="Arial" w:hAnsi="Arial"/>
          <w:sz w:val="22"/>
          <w:szCs w:val="22"/>
          <w:lang w:val="fr-FR"/>
        </w:rPr>
        <w:lastRenderedPageBreak/>
        <w:t>communication entre les membres du groupe de travail soit coordonnée efficacement, tandis que le coordinateur s'occupera des aspects opérationnels, notamment l'organisation des réunions et l'examen des rapports annuels soumis par les États de l'aire de répartition.</w:t>
      </w:r>
    </w:p>
    <w:p w14:paraId="573B5FBD" w14:textId="77777777" w:rsidR="00616227" w:rsidRPr="00F656F1" w:rsidRDefault="00616227">
      <w:pPr>
        <w:pStyle w:val="paragraph"/>
        <w:spacing w:before="0" w:beforeAutospacing="0" w:after="0" w:afterAutospacing="0"/>
        <w:ind w:left="567"/>
        <w:jc w:val="both"/>
        <w:textAlignment w:val="baseline"/>
        <w:rPr>
          <w:rStyle w:val="eop"/>
          <w:rFonts w:ascii="Arial" w:eastAsiaTheme="majorEastAsia" w:hAnsi="Arial" w:cs="Arial"/>
          <w:sz w:val="22"/>
          <w:szCs w:val="22"/>
          <w:lang w:val="fr-FR"/>
        </w:rPr>
      </w:pPr>
    </w:p>
    <w:p w14:paraId="1BD4C4A2"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sz w:val="22"/>
          <w:szCs w:val="22"/>
          <w:lang w:val="fr-FR"/>
        </w:rPr>
      </w:pPr>
      <w:r w:rsidRPr="00F656F1">
        <w:rPr>
          <w:rStyle w:val="eop"/>
          <w:rFonts w:ascii="Arial" w:eastAsiaTheme="majorEastAsia" w:hAnsi="Arial" w:cs="Arial"/>
          <w:sz w:val="22"/>
          <w:szCs w:val="22"/>
          <w:lang w:val="fr-FR"/>
        </w:rPr>
        <w:t>Tous les trois ans, le président et le coprésident superviseront également l’examen du Plan d’action par espèce, synthétiseront les retours sur les difficultés rencontrées par les États de répartition et compileront des recommandations à l’intention de la Conférence des Parties (COP) afin de relever ces défis efficacement.</w:t>
      </w:r>
    </w:p>
    <w:p w14:paraId="4C882EB4" w14:textId="77777777" w:rsidR="00616227" w:rsidRPr="00F656F1" w:rsidRDefault="00616227">
      <w:pPr>
        <w:pStyle w:val="paragraph"/>
        <w:spacing w:before="0" w:beforeAutospacing="0" w:after="0" w:afterAutospacing="0"/>
        <w:ind w:left="567"/>
        <w:jc w:val="both"/>
        <w:textAlignment w:val="baseline"/>
        <w:rPr>
          <w:rStyle w:val="eop"/>
          <w:rFonts w:ascii="Arial" w:eastAsiaTheme="majorEastAsia" w:hAnsi="Arial" w:cs="Arial"/>
          <w:sz w:val="22"/>
          <w:szCs w:val="22"/>
          <w:lang w:val="fr-FR"/>
        </w:rPr>
      </w:pPr>
    </w:p>
    <w:p w14:paraId="1F747D8B" w14:textId="77777777" w:rsidR="00616227" w:rsidRPr="00F656F1" w:rsidRDefault="00FD0A74">
      <w:pPr>
        <w:pStyle w:val="paragraph"/>
        <w:spacing w:before="0" w:beforeAutospacing="0" w:after="0" w:afterAutospacing="0"/>
        <w:jc w:val="both"/>
        <w:textAlignment w:val="baseline"/>
        <w:rPr>
          <w:rStyle w:val="eop"/>
          <w:rFonts w:ascii="Arial" w:eastAsiaTheme="majorEastAsia" w:hAnsi="Arial" w:cs="Arial"/>
          <w:color w:val="000000"/>
          <w:sz w:val="22"/>
          <w:szCs w:val="22"/>
          <w:u w:val="single"/>
          <w:lang w:val="fr-FR"/>
        </w:rPr>
      </w:pPr>
      <w:r w:rsidRPr="00F656F1">
        <w:rPr>
          <w:rStyle w:val="eop"/>
          <w:rFonts w:ascii="Arial" w:eastAsiaTheme="majorEastAsia" w:hAnsi="Arial" w:cs="Arial"/>
          <w:color w:val="000000"/>
          <w:sz w:val="22"/>
          <w:szCs w:val="22"/>
          <w:u w:val="single"/>
          <w:lang w:val="fr-FR"/>
        </w:rPr>
        <w:t>Mise en œuvre</w:t>
      </w:r>
    </w:p>
    <w:p w14:paraId="53010248" w14:textId="77777777" w:rsidR="00616227" w:rsidRPr="00F656F1" w:rsidRDefault="00616227">
      <w:pPr>
        <w:pStyle w:val="paragraph"/>
        <w:spacing w:before="0" w:beforeAutospacing="0" w:after="0" w:afterAutospacing="0"/>
        <w:jc w:val="both"/>
        <w:textAlignment w:val="baseline"/>
        <w:rPr>
          <w:rStyle w:val="eop"/>
          <w:rFonts w:ascii="Arial" w:eastAsiaTheme="majorEastAsia" w:hAnsi="Arial" w:cs="Arial"/>
          <w:color w:val="000000"/>
          <w:sz w:val="22"/>
          <w:szCs w:val="22"/>
          <w:u w:val="single"/>
          <w:lang w:val="fr-FR"/>
        </w:rPr>
      </w:pPr>
    </w:p>
    <w:p w14:paraId="68C15441"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fr-FR"/>
        </w:rPr>
      </w:pPr>
      <w:r w:rsidRPr="00F656F1">
        <w:rPr>
          <w:rStyle w:val="eop"/>
          <w:rFonts w:ascii="Arial" w:eastAsiaTheme="majorEastAsia" w:hAnsi="Arial" w:cs="Arial"/>
          <w:color w:val="000000"/>
          <w:sz w:val="22"/>
          <w:szCs w:val="22"/>
          <w:lang w:val="fr-FR"/>
        </w:rPr>
        <w:t>Après sa création, le groupe de travail devrait se mettre d’accord sur un Programme de travail couvrant un triennat de la COP, axé sur la priorisation des actions clés pour la conservation de l’ange de mer commun. Le projet de Programme de travail pour 2025 et 2026, tel que présenté dans le document UNEP/CMS/</w:t>
      </w:r>
      <w:proofErr w:type="spellStart"/>
      <w:r w:rsidRPr="00F656F1">
        <w:rPr>
          <w:rStyle w:val="eop"/>
          <w:rFonts w:ascii="Arial" w:eastAsiaTheme="majorEastAsia" w:hAnsi="Arial" w:cs="Arial"/>
          <w:color w:val="000000"/>
          <w:sz w:val="22"/>
          <w:szCs w:val="22"/>
          <w:lang w:val="fr-FR"/>
        </w:rPr>
        <w:t>Angelshark</w:t>
      </w:r>
      <w:proofErr w:type="spellEnd"/>
      <w:r w:rsidRPr="00F656F1">
        <w:rPr>
          <w:rStyle w:val="eop"/>
          <w:rFonts w:ascii="Arial" w:eastAsiaTheme="majorEastAsia" w:hAnsi="Arial" w:cs="Arial"/>
          <w:color w:val="000000"/>
          <w:sz w:val="22"/>
          <w:szCs w:val="22"/>
          <w:lang w:val="fr-FR"/>
        </w:rPr>
        <w:t xml:space="preserve"> WG1/Doc.7.1, devrait servir de point de départ pour ce processus. Le Programme de travail devrait être un document évolutif, accessible au public et mis à jour chaque année par les membres du groupe de travail au fur et à mesure des progrès réalisés. Le Programme de travail précisera les actions spécifiques, les échéances et les responsabilités, garantissant une responsabilité claire et des résultats mesurables.</w:t>
      </w:r>
    </w:p>
    <w:p w14:paraId="5BCA221F" w14:textId="77777777" w:rsidR="00616227" w:rsidRPr="00F656F1" w:rsidRDefault="00616227">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lang w:val="fr-FR"/>
        </w:rPr>
      </w:pPr>
    </w:p>
    <w:p w14:paraId="748BD74D"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fr-FR"/>
        </w:rPr>
      </w:pPr>
      <w:r w:rsidRPr="00F656F1">
        <w:rPr>
          <w:rStyle w:val="eop"/>
          <w:rFonts w:ascii="Arial" w:eastAsiaTheme="majorEastAsia" w:hAnsi="Arial" w:cs="Arial"/>
          <w:color w:val="000000"/>
          <w:sz w:val="22"/>
          <w:szCs w:val="22"/>
          <w:lang w:val="fr-FR"/>
        </w:rPr>
        <w:t>Pour faciliter la collaboration continue, le groupe de travail aura accès à une plateforme en ligne contenant le Plan d’action par espèce, les documents de soutien pertinents et des mises à jour régulières, telles que les rapports d’avancement et les comptes rendus de réunions. Le Secrétariat apportera son soutien au groupe de travail en mettant à sa disposition les outils techniques nécessaires pour permettre une collaboration efficace et un partage des documents optimal.</w:t>
      </w:r>
    </w:p>
    <w:p w14:paraId="33CF8F39" w14:textId="77777777" w:rsidR="00616227" w:rsidRPr="00F656F1" w:rsidRDefault="00616227">
      <w:pPr>
        <w:pStyle w:val="paragraph"/>
        <w:spacing w:before="0" w:beforeAutospacing="0" w:after="0" w:afterAutospacing="0"/>
        <w:jc w:val="both"/>
        <w:textAlignment w:val="baseline"/>
        <w:rPr>
          <w:rStyle w:val="normaltextrun"/>
          <w:rFonts w:ascii="Arial" w:eastAsiaTheme="majorEastAsia" w:hAnsi="Arial" w:cs="Arial"/>
          <w:b/>
          <w:bCs/>
          <w:color w:val="000000" w:themeColor="text1"/>
          <w:sz w:val="22"/>
          <w:szCs w:val="22"/>
          <w:lang w:val="fr-FR"/>
        </w:rPr>
      </w:pPr>
    </w:p>
    <w:p w14:paraId="3CB64710" w14:textId="77777777" w:rsidR="00616227" w:rsidRPr="00F656F1" w:rsidRDefault="00FD0A74">
      <w:pPr>
        <w:pStyle w:val="paragraph"/>
        <w:spacing w:before="0" w:beforeAutospacing="0" w:after="0" w:afterAutospacing="0"/>
        <w:jc w:val="both"/>
        <w:textAlignment w:val="baseline"/>
        <w:rPr>
          <w:rStyle w:val="normaltextrun"/>
          <w:rFonts w:ascii="Arial" w:eastAsiaTheme="majorEastAsia" w:hAnsi="Arial" w:cs="Arial"/>
          <w:color w:val="000000" w:themeColor="text1"/>
          <w:sz w:val="22"/>
          <w:szCs w:val="22"/>
          <w:u w:val="single"/>
          <w:lang w:val="fr-FR"/>
        </w:rPr>
      </w:pPr>
      <w:r w:rsidRPr="00F656F1">
        <w:rPr>
          <w:rStyle w:val="normaltextrun"/>
          <w:rFonts w:ascii="Arial" w:eastAsiaTheme="majorEastAsia" w:hAnsi="Arial" w:cs="Arial"/>
          <w:color w:val="000000" w:themeColor="text1"/>
          <w:sz w:val="22"/>
          <w:szCs w:val="22"/>
          <w:u w:val="single"/>
          <w:lang w:val="fr-FR"/>
        </w:rPr>
        <w:t>Réunions du groupe de travail</w:t>
      </w:r>
    </w:p>
    <w:p w14:paraId="37D103FC" w14:textId="77777777" w:rsidR="00616227" w:rsidRPr="00F656F1" w:rsidRDefault="00616227">
      <w:pPr>
        <w:pStyle w:val="paragraph"/>
        <w:spacing w:before="0" w:beforeAutospacing="0" w:after="0" w:afterAutospacing="0"/>
        <w:jc w:val="both"/>
        <w:textAlignment w:val="baseline"/>
        <w:rPr>
          <w:rStyle w:val="eop"/>
          <w:rFonts w:ascii="Arial" w:eastAsiaTheme="majorEastAsia" w:hAnsi="Arial" w:cs="Arial"/>
          <w:color w:val="000000" w:themeColor="text1"/>
          <w:sz w:val="22"/>
          <w:szCs w:val="22"/>
          <w:lang w:val="fr-FR"/>
        </w:rPr>
      </w:pPr>
    </w:p>
    <w:p w14:paraId="6892A5D9"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fr-FR"/>
        </w:rPr>
      </w:pPr>
      <w:r w:rsidRPr="00F656F1">
        <w:rPr>
          <w:rStyle w:val="eop"/>
          <w:rFonts w:ascii="Arial" w:eastAsiaTheme="majorEastAsia" w:hAnsi="Arial" w:cs="Arial"/>
          <w:color w:val="000000"/>
          <w:sz w:val="22"/>
          <w:szCs w:val="22"/>
          <w:lang w:val="fr-FR"/>
        </w:rPr>
        <w:t>Le groupe de travail devrait tenir une réunion annuelle afin d'évaluer les progrès accomplis dans la mise en œuvre des actions du Plan d'action par espèce dans les États de l'aire de répartition. Ces réunions seront une occasion de partager des mises à jour, de discuter des défis et de planifier les prochaines étapes.</w:t>
      </w:r>
    </w:p>
    <w:p w14:paraId="5CF164B9" w14:textId="77777777" w:rsidR="00616227" w:rsidRPr="00F656F1" w:rsidRDefault="00616227">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lang w:val="fr-FR"/>
        </w:rPr>
      </w:pPr>
    </w:p>
    <w:p w14:paraId="33B206D1"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fr-FR"/>
        </w:rPr>
      </w:pPr>
      <w:r w:rsidRPr="00F656F1">
        <w:rPr>
          <w:rStyle w:val="eop"/>
          <w:rFonts w:ascii="Arial" w:eastAsiaTheme="majorEastAsia" w:hAnsi="Arial" w:cs="Arial"/>
          <w:color w:val="000000"/>
          <w:sz w:val="22"/>
          <w:szCs w:val="22"/>
          <w:lang w:val="fr-FR"/>
        </w:rPr>
        <w:t>Dans la période précédant une Conférence des Parties, le groupe de travail devrait organiser une réunion dédiée pour examiner à la fois les progrès du groupe de travail et effectuer un examen approfondi du Plan d'action par espèce. Cet examen devrait éclairer les décisions et les priorités de la prochaine COP.</w:t>
      </w:r>
    </w:p>
    <w:p w14:paraId="4FBC5232" w14:textId="77777777" w:rsidR="00616227" w:rsidRPr="00F656F1" w:rsidRDefault="00616227">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lang w:val="fr-FR"/>
        </w:rPr>
      </w:pPr>
    </w:p>
    <w:p w14:paraId="06AA32F1"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fr-FR"/>
        </w:rPr>
      </w:pPr>
      <w:r w:rsidRPr="00F656F1">
        <w:rPr>
          <w:rStyle w:val="eop"/>
          <w:rFonts w:ascii="Arial" w:eastAsiaTheme="majorEastAsia" w:hAnsi="Arial" w:cs="Arial"/>
          <w:color w:val="000000"/>
          <w:sz w:val="22"/>
          <w:szCs w:val="22"/>
          <w:lang w:val="fr-FR"/>
        </w:rPr>
        <w:t xml:space="preserve">Le Secrétariat de la CMS contribuera à l'organisation de ces réunions à la demande du président du groupe de travail. En règle générale, ces réunions se tiendront virtuellement et se dérouleront en anglais. </w:t>
      </w:r>
    </w:p>
    <w:p w14:paraId="4A70F4CF" w14:textId="77777777" w:rsidR="00616227" w:rsidRPr="00F656F1" w:rsidRDefault="00616227">
      <w:pPr>
        <w:pStyle w:val="paragraph"/>
        <w:spacing w:before="0" w:beforeAutospacing="0" w:after="0" w:afterAutospacing="0"/>
        <w:jc w:val="both"/>
        <w:textAlignment w:val="baseline"/>
        <w:rPr>
          <w:rFonts w:ascii="Arial" w:hAnsi="Arial" w:cs="Arial"/>
          <w:sz w:val="22"/>
          <w:szCs w:val="22"/>
          <w:lang w:val="fr-FR"/>
        </w:rPr>
      </w:pPr>
    </w:p>
    <w:p w14:paraId="6A6C77F2" w14:textId="77777777" w:rsidR="00616227" w:rsidRPr="00F656F1" w:rsidRDefault="00FD0A74">
      <w:pPr>
        <w:pStyle w:val="paragraph"/>
        <w:spacing w:before="0" w:beforeAutospacing="0" w:after="0" w:afterAutospacing="0"/>
        <w:jc w:val="both"/>
        <w:textAlignment w:val="baseline"/>
        <w:rPr>
          <w:rStyle w:val="eop"/>
          <w:rFonts w:ascii="Arial" w:eastAsiaTheme="majorEastAsia" w:hAnsi="Arial" w:cs="Arial"/>
          <w:color w:val="000000"/>
          <w:sz w:val="22"/>
          <w:szCs w:val="22"/>
          <w:u w:val="single"/>
          <w:lang w:val="fr-FR"/>
        </w:rPr>
      </w:pPr>
      <w:r w:rsidRPr="00F656F1">
        <w:rPr>
          <w:rStyle w:val="eop"/>
          <w:rFonts w:ascii="Arial" w:eastAsiaTheme="majorEastAsia" w:hAnsi="Arial" w:cs="Arial"/>
          <w:color w:val="000000"/>
          <w:sz w:val="22"/>
          <w:szCs w:val="22"/>
          <w:u w:val="single"/>
          <w:lang w:val="fr-FR"/>
        </w:rPr>
        <w:t>Financement</w:t>
      </w:r>
    </w:p>
    <w:p w14:paraId="5E427B71" w14:textId="77777777" w:rsidR="00616227" w:rsidRPr="00F656F1" w:rsidRDefault="00616227">
      <w:pPr>
        <w:pStyle w:val="paragraph"/>
        <w:spacing w:before="0" w:beforeAutospacing="0" w:after="0" w:afterAutospacing="0"/>
        <w:jc w:val="both"/>
        <w:textAlignment w:val="baseline"/>
        <w:rPr>
          <w:rStyle w:val="eop"/>
          <w:rFonts w:ascii="Arial" w:eastAsiaTheme="majorEastAsia" w:hAnsi="Arial" w:cs="Arial"/>
          <w:color w:val="000000"/>
          <w:sz w:val="22"/>
          <w:szCs w:val="22"/>
          <w:u w:val="single"/>
          <w:lang w:val="fr-FR"/>
        </w:rPr>
      </w:pPr>
    </w:p>
    <w:p w14:paraId="378699E8"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fr-FR"/>
        </w:rPr>
      </w:pPr>
      <w:r w:rsidRPr="00F656F1">
        <w:rPr>
          <w:rStyle w:val="eop"/>
          <w:rFonts w:ascii="Arial" w:eastAsiaTheme="majorEastAsia" w:hAnsi="Arial" w:cs="Arial"/>
          <w:color w:val="000000"/>
          <w:sz w:val="22"/>
          <w:szCs w:val="22"/>
          <w:lang w:val="fr-FR"/>
        </w:rPr>
        <w:t>La responsabilité d'assurer le financement de la mise en œuvre du Plan d'action par espèce au niveau national incombera aux différents États de l'aire de répartition. Chaque État est encouragé à identifier et à sécuriser des ressources financières afin de soutenir les efforts de conservation dans le cadre de sa juridiction.</w:t>
      </w:r>
    </w:p>
    <w:p w14:paraId="41CB3CC9" w14:textId="77777777" w:rsidR="00616227" w:rsidRPr="00F656F1" w:rsidRDefault="00616227">
      <w:pPr>
        <w:pStyle w:val="paragraph"/>
        <w:spacing w:before="0" w:beforeAutospacing="0" w:after="0" w:afterAutospacing="0"/>
        <w:jc w:val="both"/>
        <w:textAlignment w:val="baseline"/>
        <w:rPr>
          <w:rStyle w:val="eop"/>
          <w:rFonts w:ascii="Arial" w:eastAsiaTheme="majorEastAsia" w:hAnsi="Arial" w:cs="Arial"/>
          <w:color w:val="000000"/>
          <w:sz w:val="22"/>
          <w:szCs w:val="22"/>
          <w:lang w:val="fr-FR"/>
        </w:rPr>
      </w:pPr>
    </w:p>
    <w:p w14:paraId="2CE7CD41"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fr-FR"/>
        </w:rPr>
      </w:pPr>
      <w:r w:rsidRPr="00F656F1">
        <w:rPr>
          <w:rStyle w:val="eop"/>
          <w:rFonts w:ascii="Arial" w:eastAsiaTheme="majorEastAsia" w:hAnsi="Arial" w:cs="Arial"/>
          <w:color w:val="000000"/>
          <w:sz w:val="22"/>
          <w:szCs w:val="22"/>
          <w:lang w:val="fr-FR"/>
        </w:rPr>
        <w:t xml:space="preserve">En outre, les États de l'aire de répartition peuvent envisager de fournir des fonds directement aux organisations partenaires, en particulier à celles qui font partie du réseau Angel Shark Conservation Network, afin de soutenir la mise en œuvre </w:t>
      </w:r>
      <w:r w:rsidRPr="00F656F1">
        <w:rPr>
          <w:rStyle w:val="eop"/>
          <w:rFonts w:ascii="Arial" w:eastAsiaTheme="majorEastAsia" w:hAnsi="Arial" w:cs="Arial"/>
          <w:color w:val="000000"/>
          <w:sz w:val="22"/>
          <w:szCs w:val="22"/>
          <w:lang w:val="fr-FR"/>
        </w:rPr>
        <w:lastRenderedPageBreak/>
        <w:t>d'activités spécifiques décrites dans le Plan d'action par espèce. Cette approche pourrait faciliter des actions de conservation plus ciblées et plus efficaces, en utilisant l'effet de levier de l'expertise et des connaissances locales de ces organisations partenaires.</w:t>
      </w:r>
    </w:p>
    <w:p w14:paraId="53B9EF1C" w14:textId="77777777" w:rsidR="00616227" w:rsidRPr="00F656F1" w:rsidRDefault="00616227">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lang w:val="fr-FR"/>
        </w:rPr>
      </w:pPr>
    </w:p>
    <w:p w14:paraId="1F16DD5D" w14:textId="77777777" w:rsidR="00616227" w:rsidRDefault="00FD0A74" w:rsidP="00956482">
      <w:pPr>
        <w:pStyle w:val="paragraph"/>
        <w:numPr>
          <w:ilvl w:val="0"/>
          <w:numId w:val="24"/>
        </w:numPr>
        <w:spacing w:before="0" w:beforeAutospacing="0" w:after="0" w:afterAutospacing="0"/>
        <w:ind w:left="567" w:hanging="567"/>
        <w:jc w:val="both"/>
        <w:textAlignment w:val="baseline"/>
        <w:rPr>
          <w:rStyle w:val="eop"/>
          <w:rFonts w:ascii="Arial" w:eastAsiaTheme="majorEastAsia" w:hAnsi="Arial" w:cs="Arial"/>
          <w:color w:val="000000"/>
          <w:sz w:val="22"/>
          <w:szCs w:val="22"/>
          <w:lang w:val="fr-FR"/>
        </w:rPr>
      </w:pPr>
      <w:r w:rsidRPr="00F656F1">
        <w:rPr>
          <w:rStyle w:val="eop"/>
          <w:rFonts w:ascii="Arial" w:eastAsiaTheme="majorEastAsia" w:hAnsi="Arial" w:cs="Arial"/>
          <w:color w:val="000000"/>
          <w:sz w:val="22"/>
          <w:szCs w:val="22"/>
          <w:lang w:val="fr-FR"/>
        </w:rPr>
        <w:t>En particulier, le projet de programme de travail pour 2025 et 2026 présente plusieurs actions clés qui pourraient être soutenues par un tel financement direct, notamment la recherche, le renforcement des capacités, les campagnes de sensibilisation du public et les activités de conservation sur le terrain. En dirigeant les ressources financières vers des partenaires fiables et expérimentés, les États de l'aire de répartition peuvent renforcer l'efficacité globale des efforts de conservation, en s'assurant que les fonds sont utilisés là où ils sont le plus nécessaires et où leur impact sera le plus significatif.</w:t>
      </w:r>
    </w:p>
    <w:p w14:paraId="432654D2" w14:textId="77777777" w:rsidR="00956482" w:rsidRPr="00F656F1" w:rsidRDefault="00956482" w:rsidP="00956482">
      <w:pPr>
        <w:pStyle w:val="paragraph"/>
        <w:spacing w:before="0" w:beforeAutospacing="0" w:after="0" w:afterAutospacing="0"/>
        <w:ind w:left="567"/>
        <w:jc w:val="both"/>
        <w:textAlignment w:val="baseline"/>
        <w:rPr>
          <w:rStyle w:val="eop"/>
          <w:rFonts w:ascii="Arial" w:eastAsiaTheme="majorEastAsia" w:hAnsi="Arial" w:cs="Arial"/>
          <w:color w:val="000000"/>
          <w:sz w:val="22"/>
          <w:szCs w:val="22"/>
          <w:lang w:val="fr-FR"/>
        </w:rPr>
      </w:pPr>
    </w:p>
    <w:p w14:paraId="199EC3A3"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eop"/>
          <w:rFonts w:eastAsiaTheme="majorEastAsia" w:cs="Arial"/>
          <w:b/>
          <w:bCs/>
          <w:color w:val="000000"/>
          <w:lang w:val="fr-FR"/>
        </w:rPr>
      </w:pPr>
      <w:r w:rsidRPr="00F656F1">
        <w:rPr>
          <w:rStyle w:val="eop"/>
          <w:rFonts w:ascii="Arial" w:eastAsiaTheme="majorEastAsia" w:hAnsi="Arial" w:cs="Arial"/>
          <w:color w:val="000000"/>
          <w:sz w:val="22"/>
          <w:szCs w:val="22"/>
          <w:lang w:val="fr-FR"/>
        </w:rPr>
        <w:t>En outre, les États de l'aire de répartition peuvent envisager la possibilité d'établir un fonds dédié pour soutenir les activités du Plan d'action par espèce, notamment pour aider les pays en développement et les organisations non gouvernementales à mettre en œuvre des actions clés. Ce fonds pourrait être utilisé pour fournir un appui financier au renforcement des capacités, à la recherche et à d'autres activités essentielles décrites dans le Plan d'action par espèce</w:t>
      </w:r>
      <w:r w:rsidRPr="00F656F1">
        <w:rPr>
          <w:rStyle w:val="eop"/>
          <w:rFonts w:ascii="Arial" w:eastAsiaTheme="majorEastAsia" w:hAnsi="Arial" w:cs="Arial"/>
          <w:b/>
          <w:color w:val="000000"/>
          <w:sz w:val="22"/>
          <w:szCs w:val="22"/>
          <w:lang w:val="fr-FR"/>
        </w:rPr>
        <w:t>.</w:t>
      </w:r>
    </w:p>
    <w:p w14:paraId="7AC40A32" w14:textId="77777777" w:rsidR="00616227" w:rsidRPr="00F656F1" w:rsidRDefault="00616227">
      <w:pPr>
        <w:pStyle w:val="paragraph"/>
        <w:spacing w:before="0" w:beforeAutospacing="0" w:after="0" w:afterAutospacing="0"/>
        <w:ind w:left="567"/>
        <w:jc w:val="both"/>
        <w:textAlignment w:val="baseline"/>
        <w:rPr>
          <w:rStyle w:val="normaltextrun"/>
          <w:rFonts w:eastAsiaTheme="majorEastAsia" w:cs="Arial"/>
          <w:b/>
          <w:bCs/>
          <w:color w:val="000000"/>
          <w:lang w:val="fr-FR"/>
        </w:rPr>
      </w:pPr>
    </w:p>
    <w:p w14:paraId="4DC81307" w14:textId="77777777" w:rsidR="00616227" w:rsidRPr="00F656F1" w:rsidRDefault="00FD0A74">
      <w:pPr>
        <w:pStyle w:val="paragraph"/>
        <w:spacing w:before="0" w:beforeAutospacing="0" w:after="0" w:afterAutospacing="0"/>
        <w:jc w:val="both"/>
        <w:textAlignment w:val="baseline"/>
        <w:rPr>
          <w:rStyle w:val="normaltextrun"/>
          <w:rFonts w:ascii="Arial" w:eastAsiaTheme="majorEastAsia" w:hAnsi="Arial" w:cs="Arial"/>
          <w:color w:val="000000"/>
          <w:sz w:val="22"/>
          <w:szCs w:val="22"/>
          <w:u w:val="single"/>
          <w:lang w:val="fr-FR"/>
        </w:rPr>
      </w:pPr>
      <w:r w:rsidRPr="00F656F1">
        <w:rPr>
          <w:rStyle w:val="normaltextrun"/>
          <w:rFonts w:ascii="Arial" w:eastAsiaTheme="majorEastAsia" w:hAnsi="Arial" w:cs="Arial"/>
          <w:color w:val="000000"/>
          <w:sz w:val="22"/>
          <w:szCs w:val="22"/>
          <w:u w:val="single"/>
          <w:lang w:val="fr-FR"/>
        </w:rPr>
        <w:t>Contrôle</w:t>
      </w:r>
    </w:p>
    <w:p w14:paraId="0F8EDEEB" w14:textId="77777777" w:rsidR="00616227" w:rsidRPr="00F656F1" w:rsidRDefault="00616227">
      <w:pPr>
        <w:pStyle w:val="paragraph"/>
        <w:spacing w:before="0" w:beforeAutospacing="0" w:after="0" w:afterAutospacing="0"/>
        <w:jc w:val="both"/>
        <w:textAlignment w:val="baseline"/>
        <w:rPr>
          <w:rStyle w:val="normaltextrun"/>
          <w:rFonts w:ascii="Arial" w:eastAsiaTheme="majorEastAsia" w:hAnsi="Arial" w:cs="Arial"/>
          <w:color w:val="000000"/>
          <w:sz w:val="22"/>
          <w:szCs w:val="22"/>
          <w:u w:val="single"/>
          <w:lang w:val="fr-FR"/>
        </w:rPr>
      </w:pPr>
    </w:p>
    <w:p w14:paraId="770A9C02"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color w:val="000000" w:themeColor="text1"/>
          <w:sz w:val="22"/>
          <w:szCs w:val="22"/>
          <w:lang w:val="fr-FR"/>
        </w:rPr>
      </w:pPr>
      <w:r w:rsidRPr="00F656F1">
        <w:rPr>
          <w:rStyle w:val="normaltextrun"/>
          <w:rFonts w:ascii="Arial" w:eastAsiaTheme="majorEastAsia" w:hAnsi="Arial" w:cs="Arial"/>
          <w:color w:val="000000" w:themeColor="text1"/>
          <w:sz w:val="22"/>
          <w:szCs w:val="22"/>
          <w:lang w:val="fr-FR"/>
        </w:rPr>
        <w:t>Afin de garantir un suivi efficace des progrès et de la responsabilité, un cadre de suivi simplifié sera mis en place. Pour ce faire, les États de l'aire de répartition devront soumettre des rapports annuels détaillant leurs progrès dans la mise en œuvre de chaque action décrite dans le Plan d'action par espèce. Un modèle de rapport standardisé</w:t>
      </w:r>
      <w:r w:rsidRPr="00F656F1">
        <w:rPr>
          <w:rStyle w:val="normaltextrun"/>
          <w:rFonts w:eastAsiaTheme="majorEastAsia"/>
          <w:color w:val="000000" w:themeColor="text1"/>
          <w:vertAlign w:val="superscript"/>
          <w:lang w:val="fr-FR"/>
        </w:rPr>
        <w:footnoteReference w:id="2"/>
      </w:r>
      <w:r w:rsidRPr="00F656F1">
        <w:rPr>
          <w:rStyle w:val="normaltextrun"/>
          <w:rFonts w:ascii="Arial" w:eastAsiaTheme="majorEastAsia" w:hAnsi="Arial" w:cs="Arial"/>
          <w:color w:val="000000" w:themeColor="text1"/>
          <w:sz w:val="22"/>
          <w:szCs w:val="22"/>
          <w:vertAlign w:val="superscript"/>
          <w:lang w:val="fr-FR"/>
        </w:rPr>
        <w:t xml:space="preserve"> </w:t>
      </w:r>
      <w:r w:rsidRPr="00F656F1">
        <w:rPr>
          <w:rStyle w:val="normaltextrun"/>
          <w:rFonts w:ascii="Arial" w:eastAsiaTheme="majorEastAsia" w:hAnsi="Arial" w:cs="Arial"/>
          <w:color w:val="000000" w:themeColor="text1"/>
          <w:sz w:val="22"/>
          <w:szCs w:val="22"/>
          <w:lang w:val="fr-FR"/>
        </w:rPr>
        <w:t>sera fourni afin de garantir la cohérence et la comparabilité de ces rapports. Les rapports seront téléchargés sur une plateforme en ligne partagée et accessible, garantissant la transparence et facilitant le partage d'informations entre les États de l'aire de répartition et les parties prenantes. Le Secrétariat veillera à ce que la plateforme de rapport reste fonctionnelle et facile d’utilisation, en la mettant régulièrement à jour avec des modèles et des orientations pertinents afin d’aider les États de l'aire de répartition à remplir leurs obligations en matière de rapport.</w:t>
      </w:r>
    </w:p>
    <w:p w14:paraId="6D0FF33B" w14:textId="77777777" w:rsidR="00616227" w:rsidRPr="00F656F1" w:rsidRDefault="00616227">
      <w:pPr>
        <w:pStyle w:val="paragraph"/>
        <w:spacing w:before="0" w:beforeAutospacing="0" w:after="0" w:afterAutospacing="0"/>
        <w:ind w:left="567"/>
        <w:jc w:val="both"/>
        <w:textAlignment w:val="baseline"/>
        <w:rPr>
          <w:rStyle w:val="normaltextrun"/>
          <w:rFonts w:ascii="Arial" w:eastAsiaTheme="majorEastAsia" w:hAnsi="Arial" w:cs="Arial"/>
          <w:color w:val="000000" w:themeColor="text1"/>
          <w:sz w:val="22"/>
          <w:szCs w:val="22"/>
          <w:lang w:val="fr-FR"/>
        </w:rPr>
      </w:pPr>
    </w:p>
    <w:p w14:paraId="17F31E0A"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color w:val="000000" w:themeColor="text1"/>
          <w:sz w:val="22"/>
          <w:szCs w:val="22"/>
          <w:lang w:val="fr-FR"/>
        </w:rPr>
      </w:pPr>
      <w:r w:rsidRPr="00F656F1">
        <w:rPr>
          <w:rStyle w:val="normaltextrun"/>
          <w:rFonts w:ascii="Arial" w:eastAsiaTheme="majorEastAsia" w:hAnsi="Arial" w:cs="Arial"/>
          <w:color w:val="000000" w:themeColor="text1"/>
          <w:sz w:val="22"/>
          <w:szCs w:val="22"/>
          <w:lang w:val="fr-FR"/>
        </w:rPr>
        <w:t>Outre les rapports annuels, le président du groupe de travail procédera tous les trois ans à une analyse approfondie des rapports nationaux. Cette analyse comprendra une évaluation détaillée des progrès réalisés vers les objectifs du Plan d’action par espèce, en identifiant les tendances, les difficultés et les domaines nécessitant des efforts supplémentaires. Cela permettra d’obtenir une compréhension fondée sur des données probantes de l’état des actions de conservation menées à travers la Méditerranée. Ces analyses seront déterminantes pour établir les priorités d’affectation des ressources et identifier les États de l'aire de répartition susceptibles de nécessiter un soutien supplémentaire.</w:t>
      </w:r>
    </w:p>
    <w:p w14:paraId="64D425FF" w14:textId="4828C670" w:rsidR="00B67525" w:rsidRDefault="00B67525">
      <w:pPr>
        <w:pStyle w:val="paragraph"/>
        <w:spacing w:before="0" w:beforeAutospacing="0" w:after="0" w:afterAutospacing="0"/>
        <w:jc w:val="both"/>
        <w:textAlignment w:val="baseline"/>
        <w:rPr>
          <w:rStyle w:val="normaltextrun"/>
          <w:rFonts w:ascii="Arial" w:eastAsiaTheme="majorEastAsia" w:hAnsi="Arial" w:cs="Arial"/>
          <w:color w:val="000000" w:themeColor="text1"/>
          <w:sz w:val="22"/>
          <w:szCs w:val="22"/>
          <w:lang w:val="fr-FR"/>
        </w:rPr>
      </w:pPr>
      <w:r>
        <w:rPr>
          <w:rStyle w:val="normaltextrun"/>
          <w:rFonts w:ascii="Arial" w:eastAsiaTheme="majorEastAsia" w:hAnsi="Arial" w:cs="Arial"/>
          <w:color w:val="000000" w:themeColor="text1"/>
          <w:sz w:val="22"/>
          <w:szCs w:val="22"/>
          <w:lang w:val="fr-FR"/>
        </w:rPr>
        <w:br w:type="page"/>
      </w:r>
    </w:p>
    <w:p w14:paraId="39C2829A"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color w:val="000000" w:themeColor="text1"/>
          <w:sz w:val="22"/>
          <w:szCs w:val="22"/>
          <w:lang w:val="fr-FR"/>
        </w:rPr>
      </w:pPr>
      <w:r w:rsidRPr="00F656F1">
        <w:rPr>
          <w:rStyle w:val="normaltextrun"/>
          <w:rFonts w:ascii="Arial" w:eastAsiaTheme="majorEastAsia" w:hAnsi="Arial" w:cs="Arial"/>
          <w:color w:val="000000" w:themeColor="text1"/>
          <w:sz w:val="22"/>
          <w:szCs w:val="22"/>
          <w:lang w:val="fr-FR"/>
        </w:rPr>
        <w:lastRenderedPageBreak/>
        <w:t>Le coordinateur, sous la supervision du président, sera responsable de compiler les résultats de ces analyses dans un rapport d'avancement consolidé. Le coordinateur mettra en évidence les principales réussites, les défis communs et les lacunes dans la mise en œuvre. Ce rapport comprendra des recommandations visant à résoudre les problèmes identifiés dans les États de l'aire de répartition, en mettant l'accent sur des solutions pratiques et des actions susceptibles d'accélérer les progrès. Le rapport servira également de base aux discussions lors des réunions du groupe de travail et apportera une contribution précieuse à la stratégie globale pour la poursuite de la mise en œuvre du Plan d'action par espèce.</w:t>
      </w:r>
    </w:p>
    <w:p w14:paraId="7619150D" w14:textId="77777777" w:rsidR="00616227" w:rsidRPr="00F656F1" w:rsidRDefault="00616227">
      <w:pPr>
        <w:pStyle w:val="paragraph"/>
        <w:spacing w:before="0" w:beforeAutospacing="0" w:after="0" w:afterAutospacing="0"/>
        <w:jc w:val="both"/>
        <w:textAlignment w:val="baseline"/>
        <w:rPr>
          <w:rStyle w:val="normaltextrun"/>
          <w:rFonts w:ascii="Arial" w:eastAsiaTheme="majorEastAsia" w:hAnsi="Arial" w:cs="Arial"/>
          <w:b/>
          <w:bCs/>
          <w:color w:val="000000"/>
          <w:sz w:val="22"/>
          <w:szCs w:val="22"/>
          <w:lang w:val="fr-FR"/>
        </w:rPr>
      </w:pPr>
    </w:p>
    <w:p w14:paraId="3B497C06" w14:textId="77777777" w:rsidR="00616227" w:rsidRPr="00F656F1" w:rsidRDefault="00FD0A74">
      <w:pPr>
        <w:pStyle w:val="paragraph"/>
        <w:spacing w:before="0" w:beforeAutospacing="0" w:after="0" w:afterAutospacing="0"/>
        <w:jc w:val="both"/>
        <w:textAlignment w:val="baseline"/>
        <w:rPr>
          <w:rStyle w:val="normaltextrun"/>
          <w:rFonts w:ascii="Arial" w:eastAsiaTheme="majorEastAsia" w:hAnsi="Arial" w:cs="Arial"/>
          <w:color w:val="000000"/>
          <w:sz w:val="22"/>
          <w:szCs w:val="22"/>
          <w:u w:val="single"/>
          <w:lang w:val="en-US"/>
        </w:rPr>
      </w:pPr>
      <w:r w:rsidRPr="00F656F1">
        <w:rPr>
          <w:rStyle w:val="normaltextrun"/>
          <w:rFonts w:ascii="Arial" w:eastAsiaTheme="majorEastAsia" w:hAnsi="Arial" w:cs="Arial"/>
          <w:color w:val="000000"/>
          <w:sz w:val="22"/>
          <w:szCs w:val="22"/>
          <w:u w:val="single"/>
          <w:lang w:val="en-US"/>
        </w:rPr>
        <w:t xml:space="preserve">Documentation </w:t>
      </w:r>
    </w:p>
    <w:p w14:paraId="0D27C607" w14:textId="77777777" w:rsidR="00616227" w:rsidRPr="00F656F1" w:rsidRDefault="00616227">
      <w:pPr>
        <w:pStyle w:val="paragraph"/>
        <w:spacing w:before="0" w:beforeAutospacing="0" w:after="0" w:afterAutospacing="0"/>
        <w:jc w:val="both"/>
        <w:textAlignment w:val="baseline"/>
        <w:rPr>
          <w:rFonts w:ascii="Arial" w:hAnsi="Arial" w:cs="Arial"/>
          <w:sz w:val="22"/>
          <w:szCs w:val="22"/>
          <w:u w:val="single"/>
          <w:lang w:val="fr-FR"/>
        </w:rPr>
      </w:pPr>
    </w:p>
    <w:p w14:paraId="49E4B7D6"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sz w:val="22"/>
          <w:szCs w:val="22"/>
          <w:lang w:val="fr-FR"/>
        </w:rPr>
      </w:pPr>
      <w:r w:rsidRPr="00F656F1">
        <w:rPr>
          <w:rStyle w:val="normaltextrun"/>
          <w:rFonts w:ascii="Arial" w:eastAsiaTheme="majorEastAsia" w:hAnsi="Arial" w:cs="Arial"/>
          <w:sz w:val="22"/>
          <w:szCs w:val="22"/>
          <w:lang w:val="fr-FR"/>
        </w:rPr>
        <w:t xml:space="preserve">Les résultats de chaque réunion du groupe de travail, notamment les décisions et les points d'action, seront consignés dans les rapports de réunion. Ces rapports seront préparés par le coordinateur, qui travaillera en étroite collaboration avec le président et le Secrétariat pour garantir l'exactitude et l'exhaustivité. Le Secrétariat veillera à ce que ces rapports soient préparés en temps voulu. </w:t>
      </w:r>
    </w:p>
    <w:p w14:paraId="666D568B" w14:textId="77777777" w:rsidR="00616227" w:rsidRPr="00F656F1" w:rsidRDefault="00616227">
      <w:pPr>
        <w:pStyle w:val="paragraph"/>
        <w:spacing w:before="0" w:beforeAutospacing="0" w:after="0" w:afterAutospacing="0"/>
        <w:ind w:left="567"/>
        <w:jc w:val="both"/>
        <w:textAlignment w:val="baseline"/>
        <w:rPr>
          <w:rStyle w:val="normaltextrun"/>
          <w:rFonts w:ascii="Arial" w:eastAsiaTheme="majorEastAsia" w:hAnsi="Arial" w:cs="Arial"/>
          <w:sz w:val="22"/>
          <w:szCs w:val="22"/>
          <w:lang w:val="fr-FR"/>
        </w:rPr>
      </w:pPr>
    </w:p>
    <w:p w14:paraId="0B9E0F7B" w14:textId="77777777" w:rsidR="00616227" w:rsidRPr="00F656F1" w:rsidRDefault="00FD0A74">
      <w:pPr>
        <w:pStyle w:val="paragraph"/>
        <w:numPr>
          <w:ilvl w:val="0"/>
          <w:numId w:val="24"/>
        </w:numPr>
        <w:spacing w:before="0" w:beforeAutospacing="0" w:after="0" w:afterAutospacing="0"/>
        <w:ind w:left="567" w:hanging="567"/>
        <w:jc w:val="both"/>
        <w:textAlignment w:val="baseline"/>
        <w:rPr>
          <w:rStyle w:val="normaltextrun"/>
          <w:rFonts w:ascii="Arial" w:eastAsiaTheme="majorEastAsia" w:hAnsi="Arial" w:cs="Arial"/>
          <w:sz w:val="22"/>
          <w:szCs w:val="22"/>
          <w:lang w:val="fr-FR"/>
        </w:rPr>
      </w:pPr>
      <w:r w:rsidRPr="00F656F1">
        <w:rPr>
          <w:rStyle w:val="normaltextrun"/>
          <w:rFonts w:ascii="Arial" w:eastAsiaTheme="majorEastAsia" w:hAnsi="Arial" w:cs="Arial"/>
          <w:sz w:val="22"/>
          <w:szCs w:val="22"/>
          <w:lang w:val="fr-FR"/>
        </w:rPr>
        <w:t>Tous les documents relatifs à la mise en œuvre du Plan d’action par espèce, y compris les documents de réunion, les rapports nationaux de mise en œuvre et les comptes rendus de réunions, seront rendus publics sur le site Web de la CMS, afin de garantir que les informations clés soient partagées de manière transparente.</w:t>
      </w:r>
    </w:p>
    <w:p w14:paraId="49C49443" w14:textId="77777777" w:rsidR="00616227" w:rsidRPr="00F656F1" w:rsidRDefault="00616227">
      <w:pPr>
        <w:widowControl w:val="0"/>
        <w:autoSpaceDE w:val="0"/>
        <w:autoSpaceDN w:val="0"/>
        <w:adjustRightInd w:val="0"/>
        <w:spacing w:after="0" w:line="240" w:lineRule="auto"/>
        <w:rPr>
          <w:rFonts w:cs="Arial"/>
          <w:b/>
          <w:bCs/>
          <w:lang w:val="fr-FR"/>
        </w:rPr>
        <w:sectPr w:rsidR="00616227" w:rsidRPr="00F656F1">
          <w:headerReference w:type="even" r:id="rId40"/>
          <w:headerReference w:type="default" r:id="rId41"/>
          <w:headerReference w:type="first" r:id="rId42"/>
          <w:pgSz w:w="11906" w:h="16838" w:code="9"/>
          <w:pgMar w:top="1440" w:right="1440" w:bottom="1440" w:left="1440" w:header="720" w:footer="720" w:gutter="0"/>
          <w:cols w:space="720"/>
          <w:titlePg/>
          <w:docGrid w:linePitch="360"/>
        </w:sectPr>
      </w:pPr>
    </w:p>
    <w:p w14:paraId="1578991F" w14:textId="77777777" w:rsidR="00616227" w:rsidRPr="00F656F1" w:rsidRDefault="00FD0A74">
      <w:pPr>
        <w:widowControl w:val="0"/>
        <w:autoSpaceDE w:val="0"/>
        <w:autoSpaceDN w:val="0"/>
        <w:adjustRightInd w:val="0"/>
        <w:spacing w:after="0" w:line="240" w:lineRule="auto"/>
        <w:jc w:val="right"/>
        <w:rPr>
          <w:rFonts w:cs="Arial"/>
          <w:b/>
          <w:bCs/>
          <w:lang w:val="fr-FR"/>
        </w:rPr>
      </w:pPr>
      <w:r w:rsidRPr="00F656F1">
        <w:rPr>
          <w:rFonts w:cs="Arial"/>
          <w:b/>
          <w:lang w:val="fr-FR"/>
        </w:rPr>
        <w:lastRenderedPageBreak/>
        <w:t xml:space="preserve">ANNEXE </w:t>
      </w:r>
      <w:r w:rsidRPr="00F656F1">
        <w:rPr>
          <w:rFonts w:cs="Arial"/>
          <w:b/>
          <w:bCs/>
          <w:lang w:val="fr-FR"/>
        </w:rPr>
        <w:t>2</w:t>
      </w:r>
    </w:p>
    <w:p w14:paraId="4E96F860" w14:textId="77777777" w:rsidR="00616227" w:rsidRPr="00F656F1" w:rsidRDefault="00616227">
      <w:pPr>
        <w:widowControl w:val="0"/>
        <w:autoSpaceDE w:val="0"/>
        <w:autoSpaceDN w:val="0"/>
        <w:adjustRightInd w:val="0"/>
        <w:spacing w:after="0" w:line="240" w:lineRule="auto"/>
        <w:jc w:val="right"/>
        <w:rPr>
          <w:rFonts w:cs="Arial"/>
          <w:b/>
          <w:bCs/>
          <w:lang w:val="fr-FR"/>
        </w:rPr>
      </w:pPr>
    </w:p>
    <w:p w14:paraId="10C36AF9" w14:textId="77777777" w:rsidR="00616227" w:rsidRPr="00F656F1" w:rsidRDefault="00FD0A74">
      <w:pPr>
        <w:widowControl w:val="0"/>
        <w:autoSpaceDE w:val="0"/>
        <w:autoSpaceDN w:val="0"/>
        <w:adjustRightInd w:val="0"/>
        <w:spacing w:after="0" w:line="240" w:lineRule="auto"/>
        <w:jc w:val="center"/>
        <w:rPr>
          <w:rFonts w:cs="Arial"/>
          <w:b/>
          <w:bCs/>
          <w:lang w:val="fr-FR"/>
        </w:rPr>
      </w:pPr>
      <w:bookmarkStart w:id="6" w:name="_Hlk210911394"/>
      <w:r w:rsidRPr="00F656F1">
        <w:rPr>
          <w:rFonts w:cs="Arial"/>
          <w:b/>
          <w:bCs/>
          <w:lang w:val="fr-FR"/>
        </w:rPr>
        <w:t>MISE EN ŒUVRE DU PLAN D’ACTION PAR ESPÈCE POUR L’ANGE DE MER COMMUN EN MÉDITERRANÉE RAPPORTÉE PAR LES ÉTATS DE L'AIRE DE RÉPARTITION : RÉSUMÉ ET RECOMMANDATIONS POUR LA MISE EN ŒUVRE FUTURE</w:t>
      </w:r>
    </w:p>
    <w:bookmarkEnd w:id="6"/>
    <w:p w14:paraId="33EB7BBE" w14:textId="77777777" w:rsidR="00616227" w:rsidRPr="00F656F1" w:rsidRDefault="00616227">
      <w:pPr>
        <w:widowControl w:val="0"/>
        <w:autoSpaceDE w:val="0"/>
        <w:autoSpaceDN w:val="0"/>
        <w:adjustRightInd w:val="0"/>
        <w:spacing w:after="0" w:line="240" w:lineRule="auto"/>
        <w:jc w:val="center"/>
        <w:rPr>
          <w:rFonts w:cs="Arial"/>
          <w:b/>
          <w:bCs/>
          <w:lang w:val="fr-FR"/>
        </w:rPr>
      </w:pPr>
    </w:p>
    <w:p w14:paraId="6BF70515" w14:textId="77777777" w:rsidR="00616227" w:rsidRPr="00F656F1" w:rsidRDefault="00FD0A74">
      <w:pPr>
        <w:pStyle w:val="Secondnumbering"/>
        <w:numPr>
          <w:ilvl w:val="0"/>
          <w:numId w:val="0"/>
        </w:numPr>
        <w:jc w:val="center"/>
        <w:rPr>
          <w:rFonts w:cs="Arial"/>
          <w:b/>
          <w:bCs/>
          <w:lang w:val="fr-FR"/>
        </w:rPr>
      </w:pPr>
      <w:r w:rsidRPr="00F656F1">
        <w:rPr>
          <w:rFonts w:cs="Arial"/>
          <w:b/>
          <w:bCs/>
          <w:lang w:val="fr-FR"/>
        </w:rPr>
        <w:t xml:space="preserve">(Le rapport complet est disponible dans le document </w:t>
      </w:r>
      <w:hyperlink r:id="rId43" w:history="1">
        <w:r w:rsidRPr="00F656F1">
          <w:rPr>
            <w:rStyle w:val="Hyperlink"/>
            <w:rFonts w:cs="Arial"/>
            <w:b/>
            <w:lang w:val="fr-FR"/>
          </w:rPr>
          <w:t>UNEP/CMS/COP15/Inf.25.6.</w:t>
        </w:r>
        <w:r w:rsidRPr="00F656F1">
          <w:rPr>
            <w:rStyle w:val="Hyperlink"/>
            <w:rFonts w:cs="Arial"/>
            <w:b/>
            <w:bCs/>
            <w:lang w:val="fr-FR"/>
          </w:rPr>
          <w:t>3e</w:t>
        </w:r>
      </w:hyperlink>
      <w:r w:rsidRPr="00F656F1">
        <w:rPr>
          <w:rFonts w:cs="Arial"/>
          <w:b/>
          <w:bCs/>
          <w:lang w:val="fr-FR"/>
        </w:rPr>
        <w:t xml:space="preserve"> </w:t>
      </w:r>
    </w:p>
    <w:p w14:paraId="7E8AE764" w14:textId="77777777" w:rsidR="00616227" w:rsidRPr="00F656F1" w:rsidRDefault="00616227">
      <w:pPr>
        <w:widowControl w:val="0"/>
        <w:autoSpaceDE w:val="0"/>
        <w:autoSpaceDN w:val="0"/>
        <w:adjustRightInd w:val="0"/>
        <w:spacing w:after="0" w:line="240" w:lineRule="auto"/>
        <w:jc w:val="center"/>
        <w:rPr>
          <w:rFonts w:cs="Arial"/>
          <w:b/>
          <w:bCs/>
          <w:lang w:val="fr-FR"/>
        </w:rPr>
      </w:pPr>
    </w:p>
    <w:p w14:paraId="31DBF5C5" w14:textId="05AC2684" w:rsidR="00616227" w:rsidRPr="00F656F1" w:rsidRDefault="00FD0A74">
      <w:pPr>
        <w:pStyle w:val="ListParagraph"/>
        <w:widowControl w:val="0"/>
        <w:numPr>
          <w:ilvl w:val="0"/>
          <w:numId w:val="12"/>
        </w:numPr>
        <w:tabs>
          <w:tab w:val="left" w:pos="180"/>
        </w:tabs>
        <w:autoSpaceDE w:val="0"/>
        <w:autoSpaceDN w:val="0"/>
        <w:adjustRightInd w:val="0"/>
        <w:spacing w:after="0" w:line="240" w:lineRule="auto"/>
        <w:ind w:left="567" w:right="28" w:hanging="567"/>
        <w:jc w:val="both"/>
        <w:rPr>
          <w:rFonts w:cs="Arial"/>
          <w:lang w:val="fr-FR"/>
        </w:rPr>
      </w:pPr>
      <w:r w:rsidRPr="00F656F1">
        <w:rPr>
          <w:rFonts w:cs="Arial"/>
          <w:lang w:val="fr-FR"/>
        </w:rPr>
        <w:t xml:space="preserve">Le Secrétariat a résumé l'état d'avancement de la mise en œuvre de chaque État de l'aire de répartition dans le </w:t>
      </w:r>
      <w:r w:rsidRPr="00F656F1">
        <w:rPr>
          <w:rFonts w:cs="Arial"/>
          <w:b/>
          <w:lang w:val="fr-FR"/>
        </w:rPr>
        <w:t xml:space="preserve">tableau 1, </w:t>
      </w:r>
      <w:r w:rsidRPr="00F656F1">
        <w:rPr>
          <w:rFonts w:cs="Arial"/>
          <w:lang w:val="fr-FR"/>
        </w:rPr>
        <w:t xml:space="preserve">en utilisant un système de feux tricolores. Les zones grisées pour l’UE indiquent que la compétence pour ces actions relève des États membres de l’UE et n’est donc pas applicable à l’UE dans son ensemble. Des efforts importants ont été réalisés par les États de l'aire de répartition en matière de protection des espèces, d’identification des sites et des habitats, d’études scientifiques et de collecte de données, ainsi que dans l’allocation des ressources et la coordination internationale. La mise en œuvre du Plan d’action par espèce montre des niveaux de progrès variables selon les États de l'aire de répartition. Alors que certains pays ont réalisé des avancées significatives en matière de législation, de sensibilisation et de collecte de données, d’autres sont confrontés à des difficultés liées aux conflits, au financement et aux limitations de capacités. </w:t>
      </w:r>
    </w:p>
    <w:p w14:paraId="5E704594" w14:textId="77777777" w:rsidR="00616227" w:rsidRPr="00F656F1" w:rsidRDefault="00616227">
      <w:pPr>
        <w:pStyle w:val="ListParagraph"/>
        <w:widowControl w:val="0"/>
        <w:tabs>
          <w:tab w:val="left" w:pos="180"/>
        </w:tabs>
        <w:autoSpaceDE w:val="0"/>
        <w:autoSpaceDN w:val="0"/>
        <w:adjustRightInd w:val="0"/>
        <w:spacing w:after="0" w:line="240" w:lineRule="auto"/>
        <w:ind w:left="567" w:right="26"/>
        <w:jc w:val="both"/>
        <w:rPr>
          <w:rFonts w:cs="Arial"/>
          <w:lang w:val="fr-FR"/>
        </w:rPr>
      </w:pPr>
    </w:p>
    <w:p w14:paraId="142A35C1" w14:textId="77777777" w:rsidR="00616227" w:rsidRPr="00F656F1" w:rsidRDefault="00FD0A74">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lang w:val="fr-FR"/>
        </w:rPr>
      </w:pPr>
      <w:r w:rsidRPr="00F656F1">
        <w:rPr>
          <w:rFonts w:cs="Arial"/>
          <w:color w:val="auto"/>
          <w:sz w:val="22"/>
          <w:szCs w:val="22"/>
          <w:lang w:val="fr-FR"/>
        </w:rPr>
        <w:t>Protection des espèces (Objectif 1 du Plan d’action par espèce)</w:t>
      </w:r>
    </w:p>
    <w:p w14:paraId="325CF1AD" w14:textId="77777777" w:rsidR="00616227" w:rsidRPr="00F656F1" w:rsidRDefault="00616227">
      <w:pPr>
        <w:spacing w:after="0"/>
        <w:rPr>
          <w:lang w:val="fr-FR"/>
        </w:rPr>
      </w:pPr>
    </w:p>
    <w:p w14:paraId="32B0350B" w14:textId="77777777" w:rsidR="00616227" w:rsidRPr="00F656F1" w:rsidRDefault="00FD0A74">
      <w:pPr>
        <w:pStyle w:val="ListParagraph"/>
        <w:widowControl w:val="0"/>
        <w:numPr>
          <w:ilvl w:val="0"/>
          <w:numId w:val="12"/>
        </w:numPr>
        <w:tabs>
          <w:tab w:val="left" w:pos="180"/>
        </w:tabs>
        <w:autoSpaceDE w:val="0"/>
        <w:autoSpaceDN w:val="0"/>
        <w:adjustRightInd w:val="0"/>
        <w:spacing w:after="0" w:line="240" w:lineRule="auto"/>
        <w:ind w:left="567" w:right="28" w:hanging="567"/>
        <w:contextualSpacing w:val="0"/>
        <w:jc w:val="both"/>
        <w:rPr>
          <w:rFonts w:cs="Arial"/>
          <w:i/>
          <w:lang w:val="fr-FR"/>
        </w:rPr>
      </w:pPr>
      <w:r w:rsidRPr="00F656F1">
        <w:rPr>
          <w:rFonts w:cs="Arial"/>
          <w:lang w:val="fr-FR"/>
        </w:rPr>
        <w:t xml:space="preserve">La Croatie, Chypre et la Grèce respectent la législation européenne interdisant la capture, la rétention et la commercialisation de l’ange de mer commun. L’Albanie, l’Algérie, la Croatie, Malte, le Monténégro et l’Espagne disposent de mesures nationales de protection des espèces, tandis que Chypre, la Grèce et la Syrie ne disposent pas de législation nationale spécifique. La Croatie dispose d'une législation protégeant strictement le </w:t>
      </w:r>
      <w:r w:rsidRPr="00F656F1">
        <w:rPr>
          <w:rFonts w:cs="Arial"/>
          <w:i/>
          <w:lang w:val="fr-FR"/>
        </w:rPr>
        <w:t>S. squatina</w:t>
      </w:r>
      <w:r w:rsidRPr="00F656F1">
        <w:rPr>
          <w:rFonts w:cs="Arial"/>
          <w:lang w:val="fr-FR"/>
        </w:rPr>
        <w:t xml:space="preserve"> et le </w:t>
      </w:r>
      <w:r w:rsidRPr="00F656F1">
        <w:rPr>
          <w:rFonts w:cs="Arial"/>
          <w:i/>
          <w:lang w:val="fr-FR"/>
        </w:rPr>
        <w:t xml:space="preserve">S. </w:t>
      </w:r>
      <w:proofErr w:type="spellStart"/>
      <w:r w:rsidRPr="00F656F1">
        <w:rPr>
          <w:rFonts w:cs="Arial"/>
          <w:i/>
          <w:lang w:val="fr-FR"/>
        </w:rPr>
        <w:t>oculata</w:t>
      </w:r>
      <w:proofErr w:type="spellEnd"/>
      <w:r w:rsidRPr="00F656F1">
        <w:rPr>
          <w:rFonts w:cs="Arial"/>
          <w:lang w:val="fr-FR"/>
        </w:rPr>
        <w:t xml:space="preserve">, tandis que le </w:t>
      </w:r>
      <w:r w:rsidRPr="00F656F1">
        <w:rPr>
          <w:rFonts w:cs="Arial"/>
          <w:i/>
          <w:lang w:val="fr-FR"/>
        </w:rPr>
        <w:t xml:space="preserve">S. </w:t>
      </w:r>
      <w:proofErr w:type="spellStart"/>
      <w:r w:rsidRPr="00F656F1">
        <w:rPr>
          <w:rFonts w:cs="Arial"/>
          <w:i/>
          <w:lang w:val="fr-FR"/>
        </w:rPr>
        <w:t>aculeata</w:t>
      </w:r>
      <w:proofErr w:type="spellEnd"/>
      <w:r w:rsidRPr="00F656F1">
        <w:rPr>
          <w:rFonts w:cs="Arial"/>
          <w:lang w:val="fr-FR"/>
        </w:rPr>
        <w:t xml:space="preserve"> n'est pas inclus en raison de son absence dans l'Adriatique. Malte et le Monténégro protègent strictement le </w:t>
      </w:r>
      <w:r w:rsidRPr="00F656F1">
        <w:rPr>
          <w:rFonts w:cs="Arial"/>
          <w:i/>
          <w:lang w:val="fr-FR"/>
        </w:rPr>
        <w:t>S. squatina</w:t>
      </w:r>
      <w:r w:rsidRPr="00F656F1">
        <w:rPr>
          <w:rFonts w:cs="Arial"/>
          <w:lang w:val="fr-FR"/>
        </w:rPr>
        <w:t xml:space="preserve">, le </w:t>
      </w:r>
      <w:r w:rsidRPr="00F656F1">
        <w:rPr>
          <w:rFonts w:cs="Arial"/>
          <w:i/>
          <w:lang w:val="fr-FR"/>
        </w:rPr>
        <w:t xml:space="preserve">S. </w:t>
      </w:r>
      <w:proofErr w:type="spellStart"/>
      <w:r w:rsidRPr="00F656F1">
        <w:rPr>
          <w:rFonts w:cs="Arial"/>
          <w:i/>
          <w:lang w:val="fr-FR"/>
        </w:rPr>
        <w:t>oculata</w:t>
      </w:r>
      <w:proofErr w:type="spellEnd"/>
      <w:r w:rsidRPr="00F656F1">
        <w:rPr>
          <w:rFonts w:cs="Arial"/>
          <w:lang w:val="fr-FR"/>
        </w:rPr>
        <w:t xml:space="preserve"> et le </w:t>
      </w:r>
      <w:r w:rsidRPr="00F656F1">
        <w:rPr>
          <w:rFonts w:cs="Arial"/>
          <w:i/>
          <w:lang w:val="fr-FR"/>
        </w:rPr>
        <w:t xml:space="preserve">S. </w:t>
      </w:r>
      <w:proofErr w:type="spellStart"/>
      <w:r w:rsidRPr="00F656F1">
        <w:rPr>
          <w:rFonts w:cs="Arial"/>
          <w:i/>
          <w:lang w:val="fr-FR"/>
        </w:rPr>
        <w:t>aculeata</w:t>
      </w:r>
      <w:proofErr w:type="spellEnd"/>
      <w:r w:rsidRPr="00F656F1">
        <w:rPr>
          <w:rFonts w:cs="Arial"/>
          <w:lang w:val="fr-FR"/>
        </w:rPr>
        <w:t xml:space="preserve">. La Syrie n’a pas pris de mesures pour cette action en raison du conflit en cours. Des programmes de sensibilisation et d’éducation ont été lancés dans huit États de l'aire de répartition, portant sur l’engagement des parties prenantes et l’identification des espèces. Des mesures de suivi et d’application de la réglementation sont en place en Algérie, en Croatie, à Chypre, dans l’UE, en Grèce, à Malte et en Espagne, avec des niveaux variables de mise en œuvre et d’efficacité. </w:t>
      </w:r>
    </w:p>
    <w:p w14:paraId="2CEFAD81" w14:textId="77777777" w:rsidR="00616227" w:rsidRPr="00F656F1" w:rsidRDefault="00616227">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i w:val="0"/>
          <w:iCs w:val="0"/>
          <w:color w:val="auto"/>
          <w:sz w:val="22"/>
          <w:szCs w:val="22"/>
          <w:lang w:val="fr-FR"/>
        </w:rPr>
      </w:pPr>
    </w:p>
    <w:p w14:paraId="01E004C9" w14:textId="77777777" w:rsidR="00616227" w:rsidRPr="00F656F1" w:rsidRDefault="00FD0A74">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lang w:val="fr-FR"/>
        </w:rPr>
      </w:pPr>
      <w:r w:rsidRPr="00F656F1">
        <w:rPr>
          <w:rFonts w:cs="Arial"/>
          <w:color w:val="auto"/>
          <w:sz w:val="22"/>
          <w:szCs w:val="22"/>
          <w:lang w:val="fr-FR"/>
        </w:rPr>
        <w:t>Identification des sites et des habitats (Objectif 2 du Plan d'action par espèce)</w:t>
      </w:r>
    </w:p>
    <w:p w14:paraId="0A243B1C" w14:textId="77777777" w:rsidR="00616227" w:rsidRPr="00F656F1" w:rsidRDefault="00616227">
      <w:pPr>
        <w:spacing w:after="0"/>
        <w:rPr>
          <w:rFonts w:cs="Arial"/>
          <w:lang w:val="fr-FR"/>
        </w:rPr>
      </w:pPr>
    </w:p>
    <w:p w14:paraId="2AFC5B78" w14:textId="77777777" w:rsidR="00616227" w:rsidRPr="00F656F1" w:rsidRDefault="00FD0A74">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rFonts w:cs="Arial"/>
          <w:i/>
          <w:lang w:val="fr-FR"/>
        </w:rPr>
      </w:pPr>
      <w:r w:rsidRPr="00F656F1">
        <w:rPr>
          <w:rFonts w:cs="Arial"/>
          <w:lang w:val="fr-FR"/>
        </w:rPr>
        <w:t>Des efforts significatifs de collecte de données ont été mis en œuvre par tous les États de l'aire de répartition ayant soumis un rapport. L’Algérie, Chypre, la Grèce, la France et l’Espagne ont réalisé des progrès dans l’identification des habitats critiques, tandis que d’autres États de l'aire de répartition n’ont pas abordé cette action. La Croatie, la France et l’Espagne ont réalisé des analyses d’</w:t>
      </w:r>
      <w:proofErr w:type="spellStart"/>
      <w:r w:rsidRPr="00F656F1">
        <w:rPr>
          <w:rFonts w:cs="Arial"/>
          <w:lang w:val="fr-FR"/>
        </w:rPr>
        <w:t>ADNe</w:t>
      </w:r>
      <w:proofErr w:type="spellEnd"/>
      <w:r w:rsidRPr="00F656F1">
        <w:rPr>
          <w:rFonts w:cs="Arial"/>
          <w:lang w:val="fr-FR"/>
        </w:rPr>
        <w:t xml:space="preserve"> pour confirmer la présence d’anges de mer communs. La Croatie, la France et l’Espagne ont utilisé des méthodes d’observation visuelles non invasives pour suivre les anges de mer communs. Des efforts visant à intégrer la conservation de l’ange de mer commun dans les aires marines protégées (AMP) sont en cours en Croatie, à Chypre, en France, en Grèce et en Espagne. </w:t>
      </w:r>
    </w:p>
    <w:p w14:paraId="2E4DE134" w14:textId="5FE4261D" w:rsidR="00103F07" w:rsidRDefault="00103F07">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lang w:val="fr-FR"/>
        </w:rPr>
      </w:pPr>
      <w:r>
        <w:rPr>
          <w:rFonts w:cs="Arial"/>
          <w:color w:val="auto"/>
          <w:sz w:val="22"/>
          <w:szCs w:val="22"/>
          <w:lang w:val="fr-FR"/>
        </w:rPr>
        <w:br w:type="page"/>
      </w:r>
    </w:p>
    <w:p w14:paraId="7CC55194" w14:textId="77777777" w:rsidR="00616227" w:rsidRPr="00F656F1" w:rsidRDefault="00FD0A74">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lang w:val="fr-FR"/>
        </w:rPr>
      </w:pPr>
      <w:r w:rsidRPr="00F656F1">
        <w:rPr>
          <w:rFonts w:cs="Arial"/>
          <w:color w:val="auto"/>
          <w:sz w:val="22"/>
          <w:szCs w:val="22"/>
          <w:lang w:val="fr-FR"/>
        </w:rPr>
        <w:lastRenderedPageBreak/>
        <w:t>Études</w:t>
      </w:r>
      <w:r w:rsidRPr="00F656F1">
        <w:rPr>
          <w:rFonts w:cs="Arial"/>
          <w:b/>
          <w:bCs/>
          <w:sz w:val="22"/>
          <w:szCs w:val="22"/>
          <w:lang w:val="fr-FR"/>
        </w:rPr>
        <w:t xml:space="preserve"> </w:t>
      </w:r>
      <w:r w:rsidRPr="00F656F1">
        <w:rPr>
          <w:rFonts w:cs="Arial"/>
          <w:color w:val="auto"/>
          <w:sz w:val="22"/>
          <w:szCs w:val="22"/>
          <w:lang w:val="fr-FR"/>
        </w:rPr>
        <w:t>scientifiques et collecte de données (Objectif 3 du Plan d’action par espèce)</w:t>
      </w:r>
    </w:p>
    <w:p w14:paraId="38D7A07A" w14:textId="77777777" w:rsidR="00616227" w:rsidRPr="00F656F1" w:rsidRDefault="00616227">
      <w:pPr>
        <w:spacing w:after="0"/>
        <w:rPr>
          <w:rFonts w:cs="Arial"/>
          <w:sz w:val="18"/>
          <w:szCs w:val="18"/>
          <w:lang w:val="fr-FR"/>
        </w:rPr>
      </w:pPr>
    </w:p>
    <w:p w14:paraId="4334345F" w14:textId="77777777" w:rsidR="00616227" w:rsidRPr="00F656F1" w:rsidRDefault="00FD0A74">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rFonts w:cs="Arial"/>
          <w:i/>
          <w:lang w:val="fr-FR"/>
        </w:rPr>
      </w:pPr>
      <w:r w:rsidRPr="00F656F1">
        <w:rPr>
          <w:rFonts w:cs="Arial"/>
          <w:lang w:val="fr-FR"/>
        </w:rPr>
        <w:t>Les cadres existants en Algérie, en Croatie, à Chypre, en France, en Grèce et en Espagne incluent le suivi des élasmobranches, avec des efforts spécifiques pour l’ange de mer commun en Algérie, en France et en Espagne. Le suivi et l’application des réglementations relatifs aux données de prises de l’ange de mer commun sont rapportés par l’Algérie, la Croatie, Chypre, la France, la Grèce et l’Espagne. Des efforts de rapport et de sensibilisation sont en place en Algérie, en Croatie, à Chypre, en France, en Grèce et en Espagne. Il existe également des obligations de rapport dans le cadre de la Commission générale des pêches pour la Méditerranée (CGPM), applicables à tous les partenaires contractants et aux partenaires non contractants coopérants (donc à tous les États membres de l’UE dans la région). La mobilisation des pêcheurs récréatifs et des plongeurs pour la conservation de l’ange de mer commun est en cours en Algérie, en Croatie, à Chypre, en France, en Grèce et en Espagne. Des programmes pilotes de suivi ont été mis en œuvre en Grèce et en Espagne. Des efforts de marquage ont été rapportés par la France, la Grèce et l’Espagne, avec des difficultés à étendre ces initiatives.</w:t>
      </w:r>
    </w:p>
    <w:p w14:paraId="44CA085D" w14:textId="77777777" w:rsidR="00616227" w:rsidRPr="00F656F1" w:rsidRDefault="00FD0A74">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lang w:val="fr-FR"/>
        </w:rPr>
      </w:pPr>
      <w:r w:rsidRPr="00F656F1">
        <w:rPr>
          <w:rFonts w:cs="Arial"/>
          <w:color w:val="auto"/>
          <w:sz w:val="22"/>
          <w:szCs w:val="22"/>
          <w:lang w:val="fr-FR"/>
        </w:rPr>
        <w:t>Allocation des ressources et coordination internationale (Objectif 4 du Plan d'action par espèce)</w:t>
      </w:r>
    </w:p>
    <w:p w14:paraId="15AFA830" w14:textId="77777777" w:rsidR="00616227" w:rsidRPr="00F656F1" w:rsidRDefault="00616227">
      <w:pPr>
        <w:spacing w:after="0" w:line="240" w:lineRule="auto"/>
        <w:rPr>
          <w:rFonts w:cs="Arial"/>
          <w:lang w:val="fr-FR"/>
        </w:rPr>
      </w:pPr>
    </w:p>
    <w:p w14:paraId="0ED3E918" w14:textId="77777777" w:rsidR="00616227" w:rsidRPr="00F656F1" w:rsidRDefault="00FD0A74">
      <w:pPr>
        <w:pStyle w:val="ListParagraph"/>
        <w:widowControl w:val="0"/>
        <w:numPr>
          <w:ilvl w:val="0"/>
          <w:numId w:val="12"/>
        </w:numPr>
        <w:tabs>
          <w:tab w:val="left" w:pos="180"/>
        </w:tabs>
        <w:autoSpaceDE w:val="0"/>
        <w:autoSpaceDN w:val="0"/>
        <w:adjustRightInd w:val="0"/>
        <w:spacing w:after="0" w:line="240" w:lineRule="auto"/>
        <w:ind w:left="567" w:right="26" w:hanging="567"/>
        <w:contextualSpacing w:val="0"/>
        <w:jc w:val="both"/>
        <w:rPr>
          <w:rFonts w:cs="Arial"/>
          <w:i/>
          <w:lang w:val="fr-FR"/>
        </w:rPr>
      </w:pPr>
      <w:r w:rsidRPr="00F656F1">
        <w:rPr>
          <w:rFonts w:cs="Arial"/>
          <w:lang w:val="fr-FR"/>
        </w:rPr>
        <w:t>Chypre et l’Espagne ont réalisé des progrès dans l’obtention de financements pour la conservation de l’ange de mer commun. La recherche sur l’ange de mer commun peut être financée par la subvention de l’UE à la CGPM ainsi que par des projets du Fonds européen pour les affaires maritimes, la pêche et l’aquaculture. D’autres États sont confrontés à des difficultés. L’Algérie, Chypre, la Grèce, le Monténégro et l’Espagne soutiennent la création d’un groupe de travail international pour la conservation de l’ange de mer commun. Les efforts visant à étendre les réseaux d’AMP pour inclure les zones critiques pour les anges de mer communs (CASA) sont en cours en Grèce et en Espagne.</w:t>
      </w:r>
    </w:p>
    <w:p w14:paraId="72A20546" w14:textId="77777777" w:rsidR="00616227" w:rsidRPr="00F656F1" w:rsidRDefault="00616227">
      <w:pPr>
        <w:pStyle w:val="IntenseQuote"/>
        <w:widowControl/>
        <w:pBdr>
          <w:top w:val="none" w:sz="0" w:space="0" w:color="auto"/>
          <w:bottom w:val="none" w:sz="0" w:space="0" w:color="auto"/>
        </w:pBdr>
        <w:tabs>
          <w:tab w:val="left" w:pos="180"/>
        </w:tabs>
        <w:autoSpaceDE/>
        <w:autoSpaceDN/>
        <w:adjustRightInd/>
        <w:spacing w:before="0" w:after="0"/>
        <w:ind w:left="567" w:right="26"/>
        <w:contextualSpacing/>
        <w:jc w:val="both"/>
        <w:rPr>
          <w:rFonts w:cs="Arial"/>
          <w:color w:val="auto"/>
          <w:sz w:val="22"/>
          <w:szCs w:val="22"/>
          <w:lang w:val="fr-FR"/>
        </w:rPr>
      </w:pPr>
    </w:p>
    <w:p w14:paraId="4CB13A2D" w14:textId="77777777" w:rsidR="00616227" w:rsidRPr="00F656F1" w:rsidRDefault="00FD0A74">
      <w:pPr>
        <w:pStyle w:val="IntenseQuote"/>
        <w:widowControl/>
        <w:pBdr>
          <w:top w:val="none" w:sz="0" w:space="0" w:color="auto"/>
          <w:bottom w:val="none" w:sz="0" w:space="0" w:color="auto"/>
        </w:pBdr>
        <w:tabs>
          <w:tab w:val="left" w:pos="180"/>
        </w:tabs>
        <w:autoSpaceDE/>
        <w:autoSpaceDN/>
        <w:adjustRightInd/>
        <w:spacing w:before="0" w:after="0"/>
        <w:ind w:left="0" w:right="26"/>
        <w:contextualSpacing/>
        <w:jc w:val="left"/>
        <w:rPr>
          <w:rFonts w:cs="Arial"/>
          <w:i w:val="0"/>
          <w:color w:val="auto"/>
          <w:sz w:val="22"/>
          <w:szCs w:val="22"/>
          <w:u w:val="single"/>
          <w:lang w:val="fr-FR"/>
        </w:rPr>
      </w:pPr>
      <w:r w:rsidRPr="00F656F1">
        <w:rPr>
          <w:rFonts w:cs="Arial"/>
          <w:i w:val="0"/>
          <w:color w:val="auto"/>
          <w:sz w:val="22"/>
          <w:szCs w:val="22"/>
          <w:u w:val="single"/>
          <w:lang w:val="fr-FR"/>
        </w:rPr>
        <w:t>Conclusions et recommandations</w:t>
      </w:r>
    </w:p>
    <w:p w14:paraId="4611B1FB" w14:textId="77777777" w:rsidR="00616227" w:rsidRPr="00F656F1" w:rsidRDefault="00616227">
      <w:pPr>
        <w:spacing w:after="0"/>
        <w:rPr>
          <w:rFonts w:cs="Arial"/>
          <w:lang w:val="fr-FR"/>
        </w:rPr>
      </w:pPr>
    </w:p>
    <w:p w14:paraId="2FE5B7A9" w14:textId="77777777" w:rsidR="00616227" w:rsidRPr="00F656F1" w:rsidRDefault="00FD0A74">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rFonts w:cs="Arial"/>
          <w:i/>
          <w:lang w:val="fr-FR"/>
        </w:rPr>
      </w:pPr>
      <w:r w:rsidRPr="00F656F1">
        <w:rPr>
          <w:rFonts w:cs="Arial"/>
          <w:color w:val="242424"/>
          <w:lang w:val="fr-FR"/>
        </w:rPr>
        <w:t xml:space="preserve">La </w:t>
      </w:r>
      <w:r w:rsidRPr="00F656F1">
        <w:rPr>
          <w:rFonts w:cs="Arial"/>
          <w:lang w:val="fr-FR"/>
        </w:rPr>
        <w:t>mise en œuvre du Plan d’action par espèce montre des progrès encourageants dans certains États de l'aire de répartition, tandis que d’autres continuent de faire face à des difficultés importantes, notamment en raison des conflits, du manque de financement, de l’insuffisance de données et de capacités limitées. Les différences de progrès entre les États de l'aire de répartition reflètent les variations du contexte juridique et social, et soulignent la nécessité d’un soutien continu, de la mobilisation des ressources et d’une collaboration renforcée aux niveaux régional et transnational.</w:t>
      </w:r>
    </w:p>
    <w:p w14:paraId="1AC3A131" w14:textId="77777777" w:rsidR="00616227" w:rsidRPr="00F656F1" w:rsidRDefault="00616227">
      <w:pPr>
        <w:pStyle w:val="ListParagraph"/>
        <w:tabs>
          <w:tab w:val="left" w:pos="180"/>
        </w:tabs>
        <w:ind w:left="567" w:right="26"/>
        <w:jc w:val="both"/>
        <w:rPr>
          <w:rFonts w:cs="Arial"/>
          <w:color w:val="242424"/>
          <w:lang w:val="fr-FR"/>
        </w:rPr>
      </w:pPr>
    </w:p>
    <w:p w14:paraId="5E0BA3A0" w14:textId="77777777" w:rsidR="00616227" w:rsidRPr="00F656F1" w:rsidRDefault="00FD0A74">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i/>
          <w:lang w:val="fr-FR"/>
        </w:rPr>
      </w:pPr>
      <w:r w:rsidRPr="00F656F1">
        <w:rPr>
          <w:rFonts w:cs="Arial"/>
          <w:color w:val="242424"/>
          <w:lang w:val="fr-FR"/>
        </w:rPr>
        <w:t>Des efforts accrus sont nécessaires pour obtenir des financements supplémentaires et renforcer les capacités nationales, en particulier pour les activités liées au suivi, à l’application de la réglementation et à la recherche scientifique. Le renforcement de ces domaines permettra aux États de l'aire de répartition de mettre en œuvre le Plan d’action par espèce de manière plus efficace.</w:t>
      </w:r>
    </w:p>
    <w:p w14:paraId="7F910E42" w14:textId="77777777" w:rsidR="00616227" w:rsidRPr="00F656F1" w:rsidRDefault="00616227">
      <w:pPr>
        <w:pStyle w:val="ListParagraph"/>
        <w:tabs>
          <w:tab w:val="left" w:pos="180"/>
        </w:tabs>
        <w:ind w:left="567" w:right="26"/>
        <w:jc w:val="both"/>
        <w:rPr>
          <w:rFonts w:cs="Arial"/>
          <w:color w:val="242424"/>
          <w:lang w:val="fr-FR"/>
        </w:rPr>
      </w:pPr>
    </w:p>
    <w:p w14:paraId="7ADCF1B5" w14:textId="77777777" w:rsidR="00616227" w:rsidRPr="00F656F1" w:rsidRDefault="00FD0A74">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i/>
          <w:lang w:val="fr-FR"/>
        </w:rPr>
      </w:pPr>
      <w:r w:rsidRPr="00F656F1">
        <w:rPr>
          <w:rFonts w:cs="Arial"/>
          <w:color w:val="242424"/>
          <w:lang w:val="fr-FR"/>
        </w:rPr>
        <w:t>La création et le soutien continu du groupe de travail, dans le cadre d’une structure de gouvernance efficace, sont essentiels. Il offrira un forum efficace pour des actions coordonnées, favorisera l’échange de connaissances et contribuera à maintenir l’élan de mise en œuvre du Plan d’action par espèce dans toute la région.</w:t>
      </w:r>
    </w:p>
    <w:p w14:paraId="0931B726" w14:textId="3723B3F7" w:rsidR="00103F07" w:rsidRDefault="00103F07">
      <w:pPr>
        <w:pStyle w:val="ListParagraph"/>
        <w:tabs>
          <w:tab w:val="left" w:pos="180"/>
        </w:tabs>
        <w:ind w:left="567" w:right="26"/>
        <w:jc w:val="both"/>
        <w:rPr>
          <w:rFonts w:cs="Arial"/>
          <w:color w:val="242424"/>
          <w:lang w:val="fr-FR"/>
        </w:rPr>
      </w:pPr>
      <w:r>
        <w:rPr>
          <w:rFonts w:cs="Arial"/>
          <w:color w:val="242424"/>
          <w:lang w:val="fr-FR"/>
        </w:rPr>
        <w:br w:type="page"/>
      </w:r>
    </w:p>
    <w:p w14:paraId="534BF329" w14:textId="77777777" w:rsidR="00616227" w:rsidRPr="00F656F1" w:rsidRDefault="00FD0A74" w:rsidP="00103F07">
      <w:pPr>
        <w:pStyle w:val="ListParagraph"/>
        <w:widowControl w:val="0"/>
        <w:numPr>
          <w:ilvl w:val="0"/>
          <w:numId w:val="12"/>
        </w:numPr>
        <w:tabs>
          <w:tab w:val="left" w:pos="180"/>
        </w:tabs>
        <w:autoSpaceDE w:val="0"/>
        <w:autoSpaceDN w:val="0"/>
        <w:adjustRightInd w:val="0"/>
        <w:spacing w:after="0" w:line="240" w:lineRule="auto"/>
        <w:ind w:left="567" w:right="26" w:hanging="567"/>
        <w:contextualSpacing w:val="0"/>
        <w:jc w:val="both"/>
        <w:rPr>
          <w:i/>
          <w:lang w:val="fr-FR"/>
        </w:rPr>
      </w:pPr>
      <w:r w:rsidRPr="00F656F1">
        <w:rPr>
          <w:rFonts w:cs="Arial"/>
          <w:color w:val="242424"/>
          <w:lang w:val="fr-FR"/>
        </w:rPr>
        <w:lastRenderedPageBreak/>
        <w:t>Lorsque</w:t>
      </w:r>
      <w:r w:rsidRPr="00F656F1">
        <w:rPr>
          <w:lang w:val="fr-FR"/>
        </w:rPr>
        <w:t xml:space="preserve"> des CASA ont été identifiées, les États de l'aire de répartition devraient s’efforcer d’intégrer ces zones dans des AMP existantes ou nouvelles. Cette mesure contribuera à protéger les habitats clés et à soutenir le rétablissement à long terme des populations d’ange de mer commun.</w:t>
      </w:r>
    </w:p>
    <w:p w14:paraId="23BC5B3D" w14:textId="77777777" w:rsidR="00616227" w:rsidRPr="00F656F1" w:rsidRDefault="00616227" w:rsidP="00103F07">
      <w:pPr>
        <w:spacing w:after="0" w:line="240" w:lineRule="auto"/>
        <w:rPr>
          <w:rFonts w:cs="Arial"/>
          <w:lang w:val="fr-FR"/>
        </w:rPr>
      </w:pPr>
    </w:p>
    <w:p w14:paraId="0C0509DB" w14:textId="77777777" w:rsidR="00616227" w:rsidRPr="00F656F1" w:rsidRDefault="00FD0A74">
      <w:pPr>
        <w:pStyle w:val="ListParagraph"/>
        <w:widowControl w:val="0"/>
        <w:numPr>
          <w:ilvl w:val="0"/>
          <w:numId w:val="12"/>
        </w:numPr>
        <w:tabs>
          <w:tab w:val="left" w:pos="180"/>
        </w:tabs>
        <w:autoSpaceDE w:val="0"/>
        <w:autoSpaceDN w:val="0"/>
        <w:adjustRightInd w:val="0"/>
        <w:spacing w:after="0" w:line="240" w:lineRule="auto"/>
        <w:ind w:left="567" w:right="26" w:hanging="567"/>
        <w:jc w:val="both"/>
        <w:rPr>
          <w:i/>
          <w:lang w:val="fr-FR"/>
        </w:rPr>
      </w:pPr>
      <w:r w:rsidRPr="00F656F1">
        <w:rPr>
          <w:rFonts w:cs="Arial"/>
          <w:lang w:val="fr-FR"/>
        </w:rPr>
        <w:t>En prenant ces mesures, les États de l'aire de répartition peuvent renforcer leurs efforts de conservation pour l’ange de mer commun en Méditerranée et contribuer à la mise en œuvre réussie et coordonnée du Plan d’action par espèce.</w:t>
      </w:r>
    </w:p>
    <w:p w14:paraId="3857D01B" w14:textId="77777777" w:rsidR="00616227" w:rsidRPr="00F656F1" w:rsidRDefault="00FD0A74">
      <w:pPr>
        <w:rPr>
          <w:rFonts w:cs="Arial"/>
          <w:lang w:val="fr-FR"/>
        </w:rPr>
      </w:pPr>
      <w:r w:rsidRPr="00F656F1">
        <w:rPr>
          <w:rFonts w:cs="Arial"/>
          <w:lang w:val="fr-FR"/>
        </w:rPr>
        <w:br w:type="page"/>
      </w:r>
    </w:p>
    <w:p w14:paraId="1BD76278" w14:textId="77777777" w:rsidR="00616227" w:rsidRPr="00F656F1" w:rsidRDefault="00616227">
      <w:pPr>
        <w:tabs>
          <w:tab w:val="left" w:pos="180"/>
        </w:tabs>
        <w:ind w:right="26"/>
        <w:jc w:val="both"/>
        <w:rPr>
          <w:rFonts w:cs="Arial"/>
          <w:b/>
          <w:bCs/>
          <w:lang w:val="fr-FR"/>
        </w:rPr>
        <w:sectPr w:rsidR="00616227" w:rsidRPr="00F656F1">
          <w:headerReference w:type="even" r:id="rId44"/>
          <w:headerReference w:type="default" r:id="rId45"/>
          <w:headerReference w:type="first" r:id="rId46"/>
          <w:pgSz w:w="11906" w:h="16838" w:code="9"/>
          <w:pgMar w:top="1440" w:right="1440" w:bottom="1440" w:left="1440" w:header="720" w:footer="720" w:gutter="0"/>
          <w:cols w:space="720"/>
          <w:titlePg/>
          <w:docGrid w:linePitch="360"/>
        </w:sectPr>
      </w:pPr>
    </w:p>
    <w:p w14:paraId="30E95416" w14:textId="77777777" w:rsidR="00616227" w:rsidRPr="00F656F1" w:rsidRDefault="00FD0A74">
      <w:pPr>
        <w:tabs>
          <w:tab w:val="left" w:pos="180"/>
        </w:tabs>
        <w:spacing w:after="0" w:line="240" w:lineRule="auto"/>
        <w:ind w:right="28"/>
        <w:jc w:val="both"/>
        <w:rPr>
          <w:rFonts w:cs="Arial"/>
          <w:lang w:val="fr-FR"/>
        </w:rPr>
      </w:pPr>
      <w:r w:rsidRPr="00F656F1">
        <w:rPr>
          <w:rFonts w:cs="Arial"/>
          <w:b/>
          <w:bCs/>
          <w:lang w:val="fr-FR"/>
        </w:rPr>
        <w:lastRenderedPageBreak/>
        <w:t xml:space="preserve">Tableau 1. </w:t>
      </w:r>
      <w:r w:rsidRPr="00F656F1">
        <w:rPr>
          <w:rFonts w:cs="Arial"/>
          <w:lang w:val="fr-FR"/>
        </w:rPr>
        <w:t>Aperçu des informations soumises par les États de l'aire de répartition en réponse à la décision 14.101(e) sur la mise en œuvre des activités pertinentes du Plan d’action par espèce pour l’ange de mer commun (</w:t>
      </w:r>
      <w:r w:rsidRPr="00F656F1">
        <w:rPr>
          <w:rFonts w:cs="Arial"/>
          <w:i/>
          <w:iCs/>
          <w:lang w:val="fr-FR"/>
        </w:rPr>
        <w:t xml:space="preserve">Squatina </w:t>
      </w:r>
      <w:proofErr w:type="spellStart"/>
      <w:r w:rsidRPr="00F656F1">
        <w:rPr>
          <w:rFonts w:cs="Arial"/>
          <w:i/>
          <w:iCs/>
          <w:lang w:val="fr-FR"/>
        </w:rPr>
        <w:t>squatina</w:t>
      </w:r>
      <w:proofErr w:type="spellEnd"/>
      <w:r w:rsidRPr="00F656F1">
        <w:rPr>
          <w:rFonts w:cs="Arial"/>
          <w:i/>
          <w:iCs/>
          <w:lang w:val="fr-FR"/>
        </w:rPr>
        <w:t>)</w:t>
      </w:r>
      <w:r w:rsidRPr="00F656F1">
        <w:rPr>
          <w:rFonts w:cs="Arial"/>
          <w:lang w:val="fr-FR"/>
        </w:rPr>
        <w:t xml:space="preserve"> en Méditerranée </w:t>
      </w:r>
      <w:r w:rsidRPr="00F656F1">
        <w:rPr>
          <w:rFonts w:cs="Arial"/>
          <w:color w:val="242424"/>
          <w:lang w:val="fr-FR"/>
        </w:rPr>
        <w:t>(vert : entièrement mis en œuvre ; jaune : partiellement mis en œuvre ; rouge : pas encore mis en œuvre ; gris : non applicable).</w:t>
      </w:r>
    </w:p>
    <w:tbl>
      <w:tblPr>
        <w:tblW w:w="5000" w:type="pct"/>
        <w:tblLayout w:type="fixed"/>
        <w:tblCellMar>
          <w:left w:w="28" w:type="dxa"/>
          <w:right w:w="28" w:type="dxa"/>
        </w:tblCellMar>
        <w:tblLook w:val="04A0" w:firstRow="1" w:lastRow="0" w:firstColumn="1" w:lastColumn="0" w:noHBand="0" w:noVBand="1"/>
      </w:tblPr>
      <w:tblGrid>
        <w:gridCol w:w="7343"/>
        <w:gridCol w:w="660"/>
        <w:gridCol w:w="660"/>
        <w:gridCol w:w="661"/>
        <w:gridCol w:w="661"/>
        <w:gridCol w:w="661"/>
        <w:gridCol w:w="661"/>
        <w:gridCol w:w="661"/>
        <w:gridCol w:w="661"/>
        <w:gridCol w:w="661"/>
        <w:gridCol w:w="661"/>
        <w:gridCol w:w="667"/>
      </w:tblGrid>
      <w:tr w:rsidR="00616227" w:rsidRPr="00F656F1" w14:paraId="645E5153" w14:textId="77777777">
        <w:trPr>
          <w:cantSplit/>
          <w:trHeight w:val="1661"/>
          <w:tblHeader/>
        </w:trPr>
        <w:tc>
          <w:tcPr>
            <w:tcW w:w="2511" w:type="pct"/>
            <w:tcBorders>
              <w:bottom w:val="single" w:sz="4" w:space="0" w:color="auto"/>
              <w:right w:val="single" w:sz="4" w:space="0" w:color="auto"/>
            </w:tcBorders>
            <w:noWrap/>
            <w:vAlign w:val="bottom"/>
            <w:hideMark/>
          </w:tcPr>
          <w:p w14:paraId="024B9634" w14:textId="77777777" w:rsidR="00616227" w:rsidRPr="00F656F1" w:rsidRDefault="00616227">
            <w:pPr>
              <w:tabs>
                <w:tab w:val="left" w:pos="180"/>
              </w:tabs>
              <w:ind w:right="26"/>
              <w:jc w:val="both"/>
              <w:rPr>
                <w:rFonts w:cs="Arial"/>
                <w:b/>
                <w:color w:val="000000"/>
                <w:sz w:val="20"/>
                <w:szCs w:val="20"/>
                <w:lang w:val="fr-FR"/>
              </w:rPr>
            </w:pPr>
          </w:p>
        </w:tc>
        <w:tc>
          <w:tcPr>
            <w:tcW w:w="226" w:type="pct"/>
            <w:tcBorders>
              <w:top w:val="single" w:sz="4" w:space="0" w:color="auto"/>
              <w:bottom w:val="single" w:sz="4" w:space="0" w:color="auto"/>
              <w:right w:val="single" w:sz="4" w:space="0" w:color="auto"/>
            </w:tcBorders>
            <w:shd w:val="clear" w:color="auto" w:fill="98A7BD" w:themeFill="text2" w:themeFillTint="80"/>
            <w:textDirection w:val="btLr"/>
          </w:tcPr>
          <w:p w14:paraId="28CE03F0" w14:textId="77777777" w:rsidR="00616227" w:rsidRPr="00F656F1" w:rsidRDefault="00FD0A74">
            <w:pPr>
              <w:tabs>
                <w:tab w:val="left" w:pos="180"/>
              </w:tabs>
              <w:ind w:left="113" w:right="26"/>
              <w:jc w:val="both"/>
              <w:rPr>
                <w:rFonts w:cs="Arial"/>
                <w:b/>
                <w:color w:val="000000" w:themeColor="text1"/>
                <w:sz w:val="20"/>
                <w:szCs w:val="20"/>
                <w:lang w:val="fr-FR"/>
              </w:rPr>
            </w:pPr>
            <w:r w:rsidRPr="00F656F1">
              <w:rPr>
                <w:rFonts w:cs="Arial"/>
                <w:b/>
                <w:color w:val="000000" w:themeColor="text1"/>
                <w:sz w:val="20"/>
                <w:szCs w:val="20"/>
                <w:lang w:val="fr-FR"/>
              </w:rPr>
              <w:t>Union européenne</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tcPr>
          <w:p w14:paraId="0279C6C4" w14:textId="77777777" w:rsidR="00616227" w:rsidRPr="00F656F1" w:rsidRDefault="00FD0A74">
            <w:pPr>
              <w:tabs>
                <w:tab w:val="left" w:pos="180"/>
              </w:tabs>
              <w:ind w:left="113" w:right="26"/>
              <w:jc w:val="both"/>
              <w:rPr>
                <w:rFonts w:cs="Arial"/>
                <w:b/>
                <w:color w:val="000000" w:themeColor="text1"/>
                <w:sz w:val="20"/>
                <w:szCs w:val="20"/>
                <w:lang w:val="fr-FR"/>
              </w:rPr>
            </w:pPr>
            <w:r w:rsidRPr="00F656F1">
              <w:rPr>
                <w:rFonts w:cs="Arial"/>
                <w:b/>
                <w:color w:val="000000" w:themeColor="text1"/>
                <w:sz w:val="20"/>
                <w:szCs w:val="20"/>
                <w:lang w:val="fr-FR"/>
              </w:rPr>
              <w:t>Albanie</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tcPr>
          <w:p w14:paraId="14CAF6A4" w14:textId="77777777" w:rsidR="00616227" w:rsidRPr="00F656F1" w:rsidRDefault="00FD0A74">
            <w:pPr>
              <w:tabs>
                <w:tab w:val="left" w:pos="180"/>
              </w:tabs>
              <w:ind w:left="113" w:right="26"/>
              <w:jc w:val="both"/>
              <w:rPr>
                <w:rFonts w:cs="Arial"/>
                <w:b/>
                <w:color w:val="000000" w:themeColor="text1"/>
                <w:sz w:val="20"/>
                <w:szCs w:val="20"/>
                <w:lang w:val="fr-FR"/>
              </w:rPr>
            </w:pPr>
            <w:r w:rsidRPr="00F656F1">
              <w:rPr>
                <w:rFonts w:cs="Arial"/>
                <w:b/>
                <w:color w:val="000000" w:themeColor="text1"/>
                <w:sz w:val="20"/>
                <w:szCs w:val="20"/>
                <w:lang w:val="fr-FR"/>
              </w:rPr>
              <w:t>Algérie</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4964B637" w14:textId="77777777" w:rsidR="00616227" w:rsidRPr="00F656F1" w:rsidRDefault="00FD0A74">
            <w:pPr>
              <w:tabs>
                <w:tab w:val="left" w:pos="180"/>
              </w:tabs>
              <w:ind w:left="113" w:right="26"/>
              <w:jc w:val="both"/>
              <w:rPr>
                <w:rFonts w:cs="Arial"/>
                <w:b/>
                <w:color w:val="000000"/>
                <w:sz w:val="20"/>
                <w:szCs w:val="20"/>
                <w:lang w:val="fr-FR"/>
              </w:rPr>
            </w:pPr>
            <w:r w:rsidRPr="00F656F1">
              <w:rPr>
                <w:rFonts w:cs="Arial"/>
                <w:b/>
                <w:color w:val="000000"/>
                <w:sz w:val="20"/>
                <w:szCs w:val="20"/>
                <w:lang w:val="fr-FR"/>
              </w:rPr>
              <w:t>Croatie</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37AF3525" w14:textId="77777777" w:rsidR="00616227" w:rsidRPr="00F656F1" w:rsidRDefault="00FD0A74">
            <w:pPr>
              <w:tabs>
                <w:tab w:val="left" w:pos="180"/>
              </w:tabs>
              <w:ind w:left="113" w:right="26"/>
              <w:jc w:val="both"/>
              <w:rPr>
                <w:rFonts w:cs="Arial"/>
                <w:b/>
                <w:color w:val="000000"/>
                <w:sz w:val="20"/>
                <w:szCs w:val="20"/>
                <w:lang w:val="fr-FR"/>
              </w:rPr>
            </w:pPr>
            <w:r w:rsidRPr="00F656F1">
              <w:rPr>
                <w:rFonts w:cs="Arial"/>
                <w:b/>
                <w:color w:val="000000"/>
                <w:sz w:val="20"/>
                <w:szCs w:val="20"/>
                <w:lang w:val="fr-FR"/>
              </w:rPr>
              <w:t>Chypre</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5796AC20" w14:textId="77777777" w:rsidR="00616227" w:rsidRPr="00F656F1" w:rsidRDefault="00FD0A74">
            <w:pPr>
              <w:tabs>
                <w:tab w:val="left" w:pos="180"/>
              </w:tabs>
              <w:ind w:left="113" w:right="26"/>
              <w:jc w:val="both"/>
              <w:rPr>
                <w:rFonts w:cs="Arial"/>
                <w:b/>
                <w:color w:val="000000"/>
                <w:sz w:val="20"/>
                <w:szCs w:val="20"/>
                <w:lang w:val="fr-FR"/>
              </w:rPr>
            </w:pPr>
            <w:r w:rsidRPr="00F656F1">
              <w:rPr>
                <w:rFonts w:cs="Arial"/>
                <w:b/>
                <w:color w:val="000000"/>
                <w:sz w:val="20"/>
                <w:szCs w:val="20"/>
                <w:lang w:val="fr-FR"/>
              </w:rPr>
              <w:t>Grèce</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vAlign w:val="center"/>
          </w:tcPr>
          <w:p w14:paraId="4A561FBE" w14:textId="77777777" w:rsidR="00616227" w:rsidRPr="00F656F1" w:rsidRDefault="00FD0A74">
            <w:pPr>
              <w:tabs>
                <w:tab w:val="left" w:pos="180"/>
              </w:tabs>
              <w:ind w:left="113" w:right="26"/>
              <w:rPr>
                <w:rFonts w:cs="Arial"/>
                <w:b/>
                <w:color w:val="000000"/>
                <w:sz w:val="20"/>
                <w:szCs w:val="20"/>
              </w:rPr>
            </w:pPr>
            <w:r w:rsidRPr="00F656F1">
              <w:rPr>
                <w:rFonts w:cs="Arial"/>
                <w:b/>
                <w:color w:val="000000"/>
                <w:sz w:val="20"/>
                <w:szCs w:val="20"/>
              </w:rPr>
              <w:t>France</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tcPr>
          <w:p w14:paraId="650C86E0" w14:textId="77777777" w:rsidR="00616227" w:rsidRPr="00F656F1" w:rsidRDefault="00FD0A74">
            <w:pPr>
              <w:tabs>
                <w:tab w:val="left" w:pos="180"/>
              </w:tabs>
              <w:ind w:left="113" w:right="26"/>
              <w:jc w:val="both"/>
              <w:rPr>
                <w:rFonts w:cs="Arial"/>
                <w:b/>
                <w:color w:val="000000" w:themeColor="text1"/>
                <w:sz w:val="20"/>
                <w:szCs w:val="20"/>
                <w:lang w:val="fr-FR"/>
              </w:rPr>
            </w:pPr>
            <w:r w:rsidRPr="00F656F1">
              <w:rPr>
                <w:rFonts w:cs="Arial"/>
                <w:b/>
                <w:color w:val="000000" w:themeColor="text1"/>
                <w:sz w:val="20"/>
                <w:szCs w:val="20"/>
                <w:lang w:val="fr-FR"/>
              </w:rPr>
              <w:t>Malte</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textDirection w:val="btLr"/>
          </w:tcPr>
          <w:p w14:paraId="2C9F2AD3" w14:textId="77777777" w:rsidR="00616227" w:rsidRPr="00F656F1" w:rsidRDefault="00FD0A74">
            <w:pPr>
              <w:tabs>
                <w:tab w:val="left" w:pos="180"/>
              </w:tabs>
              <w:ind w:left="113" w:right="26"/>
              <w:jc w:val="both"/>
              <w:rPr>
                <w:rFonts w:cs="Arial"/>
                <w:b/>
                <w:color w:val="000000" w:themeColor="text1"/>
                <w:sz w:val="20"/>
                <w:szCs w:val="20"/>
                <w:lang w:val="fr-FR"/>
              </w:rPr>
            </w:pPr>
            <w:r w:rsidRPr="00F656F1">
              <w:rPr>
                <w:rFonts w:cs="Arial"/>
                <w:b/>
                <w:color w:val="000000" w:themeColor="text1"/>
                <w:sz w:val="20"/>
                <w:szCs w:val="20"/>
                <w:lang w:val="fr-FR"/>
              </w:rPr>
              <w:t>Monténégro</w:t>
            </w:r>
          </w:p>
        </w:tc>
        <w:tc>
          <w:tcPr>
            <w:tcW w:w="226"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713AA642" w14:textId="77777777" w:rsidR="00616227" w:rsidRPr="00F656F1" w:rsidRDefault="00FD0A74">
            <w:pPr>
              <w:tabs>
                <w:tab w:val="left" w:pos="180"/>
              </w:tabs>
              <w:ind w:left="113" w:right="26"/>
              <w:jc w:val="both"/>
              <w:rPr>
                <w:rFonts w:cs="Arial"/>
                <w:b/>
                <w:color w:val="000000"/>
                <w:sz w:val="20"/>
                <w:szCs w:val="20"/>
                <w:lang w:val="fr-FR"/>
              </w:rPr>
            </w:pPr>
            <w:r w:rsidRPr="00F656F1">
              <w:rPr>
                <w:rFonts w:cs="Arial"/>
                <w:b/>
                <w:color w:val="000000"/>
                <w:sz w:val="20"/>
                <w:szCs w:val="20"/>
                <w:lang w:val="fr-FR"/>
              </w:rPr>
              <w:t>Espagne</w:t>
            </w:r>
          </w:p>
        </w:tc>
        <w:tc>
          <w:tcPr>
            <w:tcW w:w="228" w:type="pct"/>
            <w:tcBorders>
              <w:top w:val="single" w:sz="4" w:space="0" w:color="auto"/>
              <w:left w:val="single" w:sz="4" w:space="0" w:color="auto"/>
              <w:bottom w:val="single" w:sz="4" w:space="0" w:color="auto"/>
              <w:right w:val="single" w:sz="4" w:space="0" w:color="auto"/>
            </w:tcBorders>
            <w:shd w:val="clear" w:color="auto" w:fill="CBD3DE" w:themeFill="text2" w:themeFillTint="40"/>
            <w:noWrap/>
            <w:textDirection w:val="btLr"/>
            <w:vAlign w:val="center"/>
            <w:hideMark/>
          </w:tcPr>
          <w:p w14:paraId="7209285C" w14:textId="77777777" w:rsidR="00616227" w:rsidRPr="00F656F1" w:rsidRDefault="00FD0A74">
            <w:pPr>
              <w:tabs>
                <w:tab w:val="left" w:pos="180"/>
              </w:tabs>
              <w:ind w:left="113" w:right="26"/>
              <w:jc w:val="both"/>
              <w:rPr>
                <w:rFonts w:cs="Arial"/>
                <w:b/>
                <w:color w:val="000000"/>
                <w:sz w:val="20"/>
                <w:szCs w:val="20"/>
                <w:lang w:val="fr-FR"/>
              </w:rPr>
            </w:pPr>
            <w:r w:rsidRPr="00F656F1">
              <w:rPr>
                <w:rFonts w:cs="Arial"/>
                <w:b/>
                <w:color w:val="000000"/>
                <w:sz w:val="20"/>
                <w:szCs w:val="20"/>
                <w:lang w:val="fr-FR"/>
              </w:rPr>
              <w:t>Syrie</w:t>
            </w:r>
          </w:p>
        </w:tc>
      </w:tr>
      <w:tr w:rsidR="00616227" w:rsidRPr="00F656F1" w14:paraId="75D4F7AF" w14:textId="77777777">
        <w:trPr>
          <w:trHeight w:val="170"/>
        </w:trPr>
        <w:tc>
          <w:tcPr>
            <w:tcW w:w="2511" w:type="pct"/>
            <w:tcBorders>
              <w:top w:val="nil"/>
              <w:left w:val="single" w:sz="4" w:space="0" w:color="auto"/>
              <w:bottom w:val="single" w:sz="4" w:space="0" w:color="auto"/>
              <w:right w:val="single" w:sz="4" w:space="0" w:color="auto"/>
            </w:tcBorders>
            <w:shd w:val="clear" w:color="auto" w:fill="AEAAAA" w:themeFill="background2" w:themeFillShade="BF"/>
            <w:hideMark/>
          </w:tcPr>
          <w:p w14:paraId="1162B964" w14:textId="77777777" w:rsidR="00616227" w:rsidRPr="00F656F1" w:rsidRDefault="00FD0A74">
            <w:pPr>
              <w:tabs>
                <w:tab w:val="left" w:pos="180"/>
              </w:tabs>
              <w:ind w:right="26"/>
              <w:rPr>
                <w:rFonts w:cs="Arial"/>
                <w:sz w:val="20"/>
                <w:szCs w:val="20"/>
                <w:lang w:val="fr-FR"/>
              </w:rPr>
            </w:pPr>
            <w:r w:rsidRPr="00F656F1">
              <w:rPr>
                <w:rFonts w:cs="Arial"/>
                <w:b/>
                <w:sz w:val="20"/>
                <w:szCs w:val="20"/>
                <w:lang w:val="fr-FR"/>
              </w:rPr>
              <w:t>Mesure</w:t>
            </w: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36EFBC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3BEFCC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0F5450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C66D1E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left w:val="single" w:sz="4" w:space="0" w:color="auto"/>
              <w:bottom w:val="single" w:sz="4" w:space="0" w:color="auto"/>
              <w:right w:val="single" w:sz="4" w:space="0" w:color="auto"/>
            </w:tcBorders>
            <w:shd w:val="clear" w:color="auto" w:fill="AEAAAA" w:themeFill="background2" w:themeFillShade="BF"/>
            <w:vAlign w:val="center"/>
          </w:tcPr>
          <w:p w14:paraId="5F8E433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left w:val="single" w:sz="4" w:space="0" w:color="auto"/>
              <w:bottom w:val="single" w:sz="4" w:space="0" w:color="auto"/>
              <w:right w:val="single" w:sz="4" w:space="0" w:color="auto"/>
            </w:tcBorders>
            <w:shd w:val="clear" w:color="auto" w:fill="AEAAAA" w:themeFill="background2" w:themeFillShade="BF"/>
            <w:vAlign w:val="center"/>
          </w:tcPr>
          <w:p w14:paraId="6FB62BD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ABD99A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left w:val="single" w:sz="4" w:space="0" w:color="auto"/>
              <w:bottom w:val="single" w:sz="4" w:space="0" w:color="auto"/>
              <w:right w:val="single" w:sz="4" w:space="0" w:color="auto"/>
            </w:tcBorders>
            <w:shd w:val="clear" w:color="auto" w:fill="AEAAAA" w:themeFill="background2" w:themeFillShade="BF"/>
          </w:tcPr>
          <w:p w14:paraId="16BD33F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left w:val="single" w:sz="4" w:space="0" w:color="auto"/>
              <w:bottom w:val="single" w:sz="4" w:space="0" w:color="auto"/>
              <w:right w:val="single" w:sz="4" w:space="0" w:color="auto"/>
            </w:tcBorders>
            <w:shd w:val="clear" w:color="auto" w:fill="AEAAAA" w:themeFill="background2" w:themeFillShade="BF"/>
          </w:tcPr>
          <w:p w14:paraId="737FC52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left w:val="single" w:sz="4" w:space="0" w:color="auto"/>
              <w:bottom w:val="single" w:sz="4" w:space="0" w:color="auto"/>
              <w:right w:val="single" w:sz="4" w:space="0" w:color="auto"/>
            </w:tcBorders>
            <w:shd w:val="clear" w:color="auto" w:fill="AEAAAA" w:themeFill="background2" w:themeFillShade="BF"/>
            <w:vAlign w:val="center"/>
          </w:tcPr>
          <w:p w14:paraId="07BB4003" w14:textId="77777777" w:rsidR="00616227" w:rsidRPr="00F656F1" w:rsidRDefault="00616227">
            <w:pPr>
              <w:tabs>
                <w:tab w:val="left" w:pos="180"/>
              </w:tabs>
              <w:ind w:right="26"/>
              <w:jc w:val="center"/>
              <w:rPr>
                <w:rFonts w:cs="Arial"/>
                <w:color w:val="000000"/>
                <w:sz w:val="20"/>
                <w:szCs w:val="20"/>
                <w:lang w:val="fr-FR"/>
              </w:rPr>
            </w:pPr>
          </w:p>
        </w:tc>
        <w:tc>
          <w:tcPr>
            <w:tcW w:w="228" w:type="pct"/>
            <w:tcBorders>
              <w:left w:val="single" w:sz="4" w:space="0" w:color="auto"/>
              <w:bottom w:val="single" w:sz="4" w:space="0" w:color="auto"/>
              <w:right w:val="single" w:sz="4" w:space="0" w:color="auto"/>
            </w:tcBorders>
            <w:shd w:val="clear" w:color="auto" w:fill="AEAAAA" w:themeFill="background2" w:themeFillShade="BF"/>
            <w:vAlign w:val="center"/>
          </w:tcPr>
          <w:p w14:paraId="35937AA6" w14:textId="77777777" w:rsidR="00616227" w:rsidRPr="00F656F1" w:rsidRDefault="00616227">
            <w:pPr>
              <w:tabs>
                <w:tab w:val="left" w:pos="180"/>
              </w:tabs>
              <w:ind w:right="26"/>
              <w:jc w:val="center"/>
              <w:rPr>
                <w:rFonts w:cs="Arial"/>
                <w:color w:val="000000"/>
                <w:sz w:val="20"/>
                <w:szCs w:val="20"/>
                <w:lang w:val="fr-FR"/>
              </w:rPr>
            </w:pPr>
          </w:p>
        </w:tc>
      </w:tr>
      <w:tr w:rsidR="00616227" w:rsidRPr="003E6DAF" w14:paraId="3709FC24" w14:textId="77777777">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tcPr>
          <w:p w14:paraId="062EFC6C" w14:textId="77777777" w:rsidR="00616227" w:rsidRPr="00F656F1" w:rsidRDefault="00FD0A74">
            <w:pPr>
              <w:tabs>
                <w:tab w:val="left" w:pos="180"/>
              </w:tabs>
              <w:ind w:right="26"/>
              <w:rPr>
                <w:rFonts w:cs="Arial"/>
                <w:sz w:val="20"/>
                <w:szCs w:val="20"/>
                <w:lang w:val="fr-FR"/>
              </w:rPr>
            </w:pPr>
            <w:r w:rsidRPr="00F656F1">
              <w:rPr>
                <w:rFonts w:cs="Arial"/>
                <w:sz w:val="20"/>
                <w:szCs w:val="20"/>
                <w:lang w:val="fr-FR"/>
              </w:rPr>
              <w:t>1.1 Interdiction dans la réglementation de la pêche</w:t>
            </w:r>
          </w:p>
        </w:tc>
        <w:tc>
          <w:tcPr>
            <w:tcW w:w="226" w:type="pct"/>
            <w:tcBorders>
              <w:top w:val="single" w:sz="4" w:space="0" w:color="auto"/>
              <w:left w:val="nil"/>
              <w:bottom w:val="single" w:sz="4" w:space="0" w:color="auto"/>
              <w:right w:val="single" w:sz="4" w:space="0" w:color="auto"/>
            </w:tcBorders>
            <w:shd w:val="clear" w:color="auto" w:fill="C6E0B4"/>
          </w:tcPr>
          <w:p w14:paraId="53967AD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EF3B8D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7706DA0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CE8560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nil"/>
              <w:bottom w:val="single" w:sz="4" w:space="0" w:color="auto"/>
              <w:right w:val="single" w:sz="4" w:space="0" w:color="auto"/>
            </w:tcBorders>
            <w:shd w:val="clear" w:color="auto" w:fill="C6E0B4"/>
            <w:vAlign w:val="center"/>
          </w:tcPr>
          <w:p w14:paraId="5838353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nil"/>
              <w:bottom w:val="single" w:sz="4" w:space="0" w:color="auto"/>
              <w:right w:val="single" w:sz="4" w:space="0" w:color="auto"/>
            </w:tcBorders>
            <w:shd w:val="clear" w:color="auto" w:fill="C6E0B4"/>
            <w:vAlign w:val="center"/>
          </w:tcPr>
          <w:p w14:paraId="7F5E321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BB424D2"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28F57A5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6C63EEB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0CAC843"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single" w:sz="4" w:space="0" w:color="auto"/>
              <w:left w:val="nil"/>
              <w:bottom w:val="single" w:sz="4" w:space="0" w:color="auto"/>
              <w:right w:val="single" w:sz="4" w:space="0" w:color="auto"/>
            </w:tcBorders>
            <w:shd w:val="clear" w:color="auto" w:fill="FF7C80"/>
            <w:vAlign w:val="center"/>
          </w:tcPr>
          <w:p w14:paraId="0E719912"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31237BE8" w14:textId="77777777">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51AB830"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1.2 Protection de l'espèce</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3D18CB6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B3EF5B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965778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04A6337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7710CDB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5AAFF65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2B8B196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1259CF5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1A75324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1D167B34"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02813038"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22394187" w14:textId="77777777">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39554987" w14:textId="77777777" w:rsidR="00616227" w:rsidRPr="00F656F1" w:rsidRDefault="00FD0A74">
            <w:pPr>
              <w:tabs>
                <w:tab w:val="left" w:pos="180"/>
              </w:tabs>
              <w:ind w:right="26"/>
              <w:rPr>
                <w:rFonts w:cs="Arial"/>
                <w:color w:val="000000"/>
                <w:sz w:val="20"/>
                <w:szCs w:val="20"/>
                <w:lang w:val="fr-FR"/>
              </w:rPr>
            </w:pPr>
            <w:r w:rsidRPr="00F656F1">
              <w:rPr>
                <w:rFonts w:cs="Arial"/>
                <w:color w:val="000000" w:themeColor="text1"/>
                <w:sz w:val="20"/>
                <w:szCs w:val="20"/>
                <w:lang w:val="fr-FR"/>
              </w:rPr>
              <w:t xml:space="preserve">1.3 Programmes de sensibilisation </w:t>
            </w:r>
          </w:p>
        </w:tc>
        <w:tc>
          <w:tcPr>
            <w:tcW w:w="226" w:type="pct"/>
            <w:tcBorders>
              <w:top w:val="single" w:sz="4" w:space="0" w:color="auto"/>
              <w:left w:val="nil"/>
              <w:bottom w:val="single" w:sz="4" w:space="0" w:color="auto"/>
              <w:right w:val="single" w:sz="4" w:space="0" w:color="auto"/>
            </w:tcBorders>
            <w:shd w:val="clear" w:color="auto" w:fill="C6E0B4"/>
          </w:tcPr>
          <w:p w14:paraId="17F28D2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F1D9AC2"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DC6E7E8"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2BB8A8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3FBED97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17A9F52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6E2E150E"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78EAB60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F55A213"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3379F05"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37DC8724"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714C6108" w14:textId="77777777">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09939C88"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1.4 Suivi et contrôle</w:t>
            </w:r>
          </w:p>
        </w:tc>
        <w:tc>
          <w:tcPr>
            <w:tcW w:w="226" w:type="pct"/>
            <w:tcBorders>
              <w:top w:val="single" w:sz="4" w:space="0" w:color="auto"/>
              <w:left w:val="nil"/>
              <w:bottom w:val="single" w:sz="4" w:space="0" w:color="auto"/>
              <w:right w:val="single" w:sz="4" w:space="0" w:color="auto"/>
            </w:tcBorders>
            <w:shd w:val="clear" w:color="auto" w:fill="C6E0B4"/>
          </w:tcPr>
          <w:p w14:paraId="7EE8C1A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2592E7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7258FB3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AAAB20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617D1F0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181CDB0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260BD3A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2EC31F9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E9F6B4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4E33599"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6B8BE7E6"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044244C9" w14:textId="77777777">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A336120"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2.1 Collecte des données</w:t>
            </w:r>
          </w:p>
        </w:tc>
        <w:tc>
          <w:tcPr>
            <w:tcW w:w="226" w:type="pct"/>
            <w:tcBorders>
              <w:top w:val="single" w:sz="4" w:space="0" w:color="auto"/>
              <w:left w:val="nil"/>
              <w:bottom w:val="single" w:sz="4" w:space="0" w:color="auto"/>
              <w:right w:val="single" w:sz="4" w:space="0" w:color="auto"/>
            </w:tcBorders>
            <w:shd w:val="clear" w:color="auto" w:fill="C6E0B4"/>
          </w:tcPr>
          <w:p w14:paraId="4021CDC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BE06498"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1A800D7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D92280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2B16C0E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22F248E3"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43E2FB7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75D4E2C2"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030C1BF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0299DDBA"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63DBD9E0"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1622F50E" w14:textId="77777777">
        <w:trPr>
          <w:trHeight w:val="2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7D5579C1"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2.2 Modélisation de l'habitat</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532CDDC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B45982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37EBD19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6CD530C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49BE0E3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1B349453"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4B2AF20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9946B2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DE0C61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31C15EF"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3782206E"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7728A1D3"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561FCC70"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2.3 Échantillonnage d’ADN environnemental (</w:t>
            </w:r>
            <w:proofErr w:type="spellStart"/>
            <w:r w:rsidRPr="00F656F1">
              <w:rPr>
                <w:rFonts w:cs="Arial"/>
                <w:color w:val="000000"/>
                <w:sz w:val="20"/>
                <w:szCs w:val="20"/>
                <w:lang w:val="fr-FR"/>
              </w:rPr>
              <w:t>ADNe</w:t>
            </w:r>
            <w:proofErr w:type="spellEnd"/>
            <w:r w:rsidRPr="00F656F1">
              <w:rPr>
                <w:rFonts w:cs="Arial"/>
                <w:color w:val="000000"/>
                <w:sz w:val="20"/>
                <w:szCs w:val="20"/>
                <w:lang w:val="fr-FR"/>
              </w:rPr>
              <w:t>)</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1CF2C0E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7E00E9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99C0C5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29372B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7DA517B8"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418BD8FE"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2D10588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720D4C2"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18F0CA3"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7E4B437"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3BE26425" w14:textId="77777777" w:rsidR="00616227" w:rsidRPr="00F656F1" w:rsidRDefault="00616227">
            <w:pPr>
              <w:tabs>
                <w:tab w:val="left" w:pos="180"/>
              </w:tabs>
              <w:ind w:right="26"/>
              <w:jc w:val="center"/>
              <w:rPr>
                <w:rFonts w:cs="Arial"/>
                <w:color w:val="000000"/>
                <w:sz w:val="20"/>
                <w:szCs w:val="20"/>
                <w:lang w:val="fr-FR"/>
              </w:rPr>
            </w:pPr>
          </w:p>
        </w:tc>
      </w:tr>
      <w:tr w:rsidR="00616227" w:rsidRPr="003E6DAF" w14:paraId="5655C643"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6CD5194E"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2.4 Échantillonnage non destructif des sites</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4638B6B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8C5EA7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BC181B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99B490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154DD782"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665145A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56EA170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D82F91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49B612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67EB78DF"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4F890370" w14:textId="77777777" w:rsidR="00616227" w:rsidRPr="00F656F1" w:rsidRDefault="00616227">
            <w:pPr>
              <w:tabs>
                <w:tab w:val="left" w:pos="180"/>
              </w:tabs>
              <w:ind w:right="26"/>
              <w:jc w:val="center"/>
              <w:rPr>
                <w:rFonts w:cs="Arial"/>
                <w:color w:val="000000"/>
                <w:sz w:val="20"/>
                <w:szCs w:val="20"/>
                <w:lang w:val="fr-FR"/>
              </w:rPr>
            </w:pPr>
          </w:p>
        </w:tc>
      </w:tr>
      <w:tr w:rsidR="00616227" w:rsidRPr="003E6DAF" w14:paraId="3656E855"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33A3EBBB"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2.5 Rôle du réseau actuel d’aires marines protégées (AMP)</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3297344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DBD95B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1D251BA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3A24928"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73DD508E"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0C684D4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86A443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FC893A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CD5500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6E6CC927"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5E6DD37A"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6C1B92DF"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3F1BC5C4"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3.1 Suivi scientifique</w:t>
            </w:r>
          </w:p>
        </w:tc>
        <w:tc>
          <w:tcPr>
            <w:tcW w:w="226" w:type="pct"/>
            <w:tcBorders>
              <w:top w:val="single" w:sz="4" w:space="0" w:color="auto"/>
              <w:left w:val="nil"/>
              <w:bottom w:val="single" w:sz="4" w:space="0" w:color="auto"/>
              <w:right w:val="single" w:sz="4" w:space="0" w:color="auto"/>
            </w:tcBorders>
            <w:shd w:val="clear" w:color="auto" w:fill="C6E0B4"/>
          </w:tcPr>
          <w:p w14:paraId="277ED59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7D485C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3F1C01A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3079050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2DC33D8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361B54C8"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1904B1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79E2B78"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9F65A3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AEF8542"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51D8254B" w14:textId="77777777" w:rsidR="00616227" w:rsidRPr="00F656F1" w:rsidRDefault="00616227">
            <w:pPr>
              <w:tabs>
                <w:tab w:val="left" w:pos="180"/>
              </w:tabs>
              <w:ind w:right="26"/>
              <w:jc w:val="center"/>
              <w:rPr>
                <w:rFonts w:cs="Arial"/>
                <w:color w:val="000000"/>
                <w:sz w:val="20"/>
                <w:szCs w:val="20"/>
                <w:lang w:val="fr-FR"/>
              </w:rPr>
            </w:pPr>
          </w:p>
        </w:tc>
      </w:tr>
      <w:tr w:rsidR="00616227" w:rsidRPr="003E6DAF" w14:paraId="42BB896C"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78DE730A" w14:textId="77777777" w:rsidR="00616227" w:rsidRPr="00F656F1" w:rsidRDefault="00FD0A74">
            <w:pPr>
              <w:tabs>
                <w:tab w:val="left" w:pos="180"/>
              </w:tabs>
              <w:ind w:right="26"/>
              <w:rPr>
                <w:rFonts w:cs="Arial"/>
                <w:color w:val="000000"/>
                <w:sz w:val="20"/>
                <w:szCs w:val="20"/>
                <w:lang w:val="fr-FR"/>
              </w:rPr>
            </w:pPr>
            <w:r w:rsidRPr="00F656F1">
              <w:rPr>
                <w:rFonts w:cs="Arial"/>
                <w:color w:val="000000" w:themeColor="text1"/>
                <w:sz w:val="20"/>
                <w:szCs w:val="20"/>
                <w:lang w:val="fr-FR"/>
              </w:rPr>
              <w:t>3.2 Données de prises par unité d’effort issues de la pêche commerciale</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08F0348E"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21CF10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2B581B73"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6E21C632"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20BD5E9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1BE23BB2"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118CCA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F708E0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C051DB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vAlign w:val="center"/>
          </w:tcPr>
          <w:p w14:paraId="4B53109D"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4CB123E9"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00A865BD"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2F93BDAA"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3.3 Pêche récréative</w:t>
            </w:r>
          </w:p>
        </w:tc>
        <w:tc>
          <w:tcPr>
            <w:tcW w:w="226" w:type="pct"/>
            <w:tcBorders>
              <w:top w:val="single" w:sz="4" w:space="0" w:color="auto"/>
              <w:left w:val="nil"/>
              <w:bottom w:val="single" w:sz="4" w:space="0" w:color="auto"/>
              <w:right w:val="single" w:sz="4" w:space="0" w:color="auto"/>
            </w:tcBorders>
            <w:shd w:val="clear" w:color="auto" w:fill="C6E0B4"/>
          </w:tcPr>
          <w:p w14:paraId="51DFFCE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8F5CAB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286F7D9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5830F36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68F6741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51D0364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BBF03CE"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A01D0A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22AE4FD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439B54A"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04EC849E"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7254061F"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5753A9F3"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3.4 Science participative</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3FABA22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6786D1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44FCCFC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1BD1F9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3F7223E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18D7F6F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0291A7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3EA54A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FBE4E5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noWrap/>
            <w:vAlign w:val="center"/>
          </w:tcPr>
          <w:p w14:paraId="02CFC72F"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7819014E" w14:textId="77777777" w:rsidR="00616227" w:rsidRPr="00F656F1" w:rsidRDefault="00616227">
            <w:pPr>
              <w:tabs>
                <w:tab w:val="left" w:pos="180"/>
              </w:tabs>
              <w:ind w:right="26"/>
              <w:jc w:val="center"/>
              <w:rPr>
                <w:rFonts w:cs="Arial"/>
                <w:color w:val="000000"/>
                <w:sz w:val="20"/>
                <w:szCs w:val="20"/>
                <w:lang w:val="fr-FR"/>
              </w:rPr>
            </w:pPr>
          </w:p>
        </w:tc>
      </w:tr>
      <w:tr w:rsidR="00616227" w:rsidRPr="003E6DAF" w14:paraId="615E9C50"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C7BBCB0"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3.5 Tendances issues des relevés indépendants de la pêche</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5202754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35A916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0489812E"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2A2D63E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2A5D81F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605072D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0951A6B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C74F4A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DDA530E"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vAlign w:val="center"/>
          </w:tcPr>
          <w:p w14:paraId="4BB11641"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63AF911B" w14:textId="77777777" w:rsidR="00616227" w:rsidRPr="00F656F1" w:rsidRDefault="00616227">
            <w:pPr>
              <w:tabs>
                <w:tab w:val="left" w:pos="180"/>
              </w:tabs>
              <w:ind w:right="26"/>
              <w:jc w:val="center"/>
              <w:rPr>
                <w:rFonts w:cs="Arial"/>
                <w:color w:val="000000"/>
                <w:sz w:val="20"/>
                <w:szCs w:val="20"/>
                <w:lang w:val="fr-FR"/>
              </w:rPr>
            </w:pPr>
          </w:p>
        </w:tc>
      </w:tr>
      <w:tr w:rsidR="00616227" w:rsidRPr="003E6DAF" w14:paraId="2BC91512" w14:textId="77777777">
        <w:trPr>
          <w:trHeight w:val="94"/>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059F8B4C" w14:textId="77777777" w:rsidR="00616227" w:rsidRPr="00F656F1" w:rsidRDefault="00FD0A74">
            <w:pPr>
              <w:tabs>
                <w:tab w:val="left" w:pos="180"/>
              </w:tabs>
              <w:ind w:right="26"/>
              <w:rPr>
                <w:rFonts w:cs="Arial"/>
                <w:color w:val="000000"/>
                <w:sz w:val="20"/>
                <w:szCs w:val="20"/>
                <w:lang w:val="fr-FR"/>
              </w:rPr>
            </w:pPr>
            <w:r w:rsidRPr="00F656F1">
              <w:rPr>
                <w:rFonts w:cs="Arial"/>
                <w:color w:val="000000" w:themeColor="text1"/>
                <w:sz w:val="20"/>
                <w:szCs w:val="20"/>
                <w:lang w:val="fr-FR"/>
              </w:rPr>
              <w:t>3.6 Quantification et caractérisation de la survie des anges de mer communs rejetés et options pour réduire au minimum la mortalité due aux rejets</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54AF9B1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FDE32F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3A5758D3"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43F7579E"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02E90E63"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41D9921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52C6DAB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1C2A01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1283550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vAlign w:val="center"/>
          </w:tcPr>
          <w:p w14:paraId="53612DB4"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52233585"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43CC56E7"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5C3A20A4"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lastRenderedPageBreak/>
              <w:t>3.7 Marquage</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3D0309E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89F799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909A40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61E65D2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5D90C5B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15FDAC7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3FCE007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CF38CC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66D4C3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2A11DF94"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0ABB0570" w14:textId="77777777" w:rsidR="00616227" w:rsidRPr="00F656F1" w:rsidRDefault="00616227">
            <w:pPr>
              <w:tabs>
                <w:tab w:val="left" w:pos="180"/>
              </w:tabs>
              <w:ind w:right="26"/>
              <w:jc w:val="center"/>
              <w:rPr>
                <w:rFonts w:cs="Arial"/>
                <w:color w:val="000000"/>
                <w:sz w:val="20"/>
                <w:szCs w:val="20"/>
                <w:lang w:val="fr-FR"/>
              </w:rPr>
            </w:pPr>
          </w:p>
        </w:tc>
      </w:tr>
      <w:tr w:rsidR="00616227" w:rsidRPr="003E6DAF" w14:paraId="5122A279"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12EC51F"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3.8 Structure et connectivité des populations</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4A4CEAA3"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3D247C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351891F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0AA436B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58D4456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627847D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3B696D8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69CC7F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7B101DC"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3CA143AB"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11ADBC6F" w14:textId="77777777" w:rsidR="00616227" w:rsidRPr="00F656F1" w:rsidRDefault="00616227">
            <w:pPr>
              <w:tabs>
                <w:tab w:val="left" w:pos="180"/>
              </w:tabs>
              <w:ind w:right="26"/>
              <w:jc w:val="center"/>
              <w:rPr>
                <w:rFonts w:cs="Arial"/>
                <w:color w:val="000000"/>
                <w:sz w:val="20"/>
                <w:szCs w:val="20"/>
                <w:lang w:val="fr-FR"/>
              </w:rPr>
            </w:pPr>
          </w:p>
        </w:tc>
      </w:tr>
      <w:tr w:rsidR="00616227" w:rsidRPr="003E6DAF" w14:paraId="3B5379AF"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38BFE5FB"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3.9 Études sur le cycle biologique</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34E6A8D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FE85E6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607B746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7B2CA5F2"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7AE726A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10C2CAA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1BE6525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DF1F1B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5D26A4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2443B7DA"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54F0F77E" w14:textId="77777777" w:rsidR="00616227" w:rsidRPr="00F656F1" w:rsidRDefault="00616227">
            <w:pPr>
              <w:tabs>
                <w:tab w:val="left" w:pos="180"/>
              </w:tabs>
              <w:ind w:right="26"/>
              <w:jc w:val="center"/>
              <w:rPr>
                <w:rFonts w:cs="Arial"/>
                <w:color w:val="000000"/>
                <w:sz w:val="20"/>
                <w:szCs w:val="20"/>
                <w:lang w:val="fr-FR"/>
              </w:rPr>
            </w:pPr>
          </w:p>
        </w:tc>
      </w:tr>
      <w:tr w:rsidR="00616227" w:rsidRPr="003E6DAF" w14:paraId="78E03EAE"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0C701168"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3.10 Dynamiques historiques et à long terme des populations</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42588CA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A190CF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0E13CE0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28D2C78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393CF3E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72660D2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nil"/>
              <w:bottom w:val="single" w:sz="4" w:space="0" w:color="auto"/>
              <w:right w:val="single" w:sz="4" w:space="0" w:color="auto"/>
            </w:tcBorders>
            <w:shd w:val="clear" w:color="auto" w:fill="FFE699"/>
            <w:vAlign w:val="center"/>
          </w:tcPr>
          <w:p w14:paraId="5012A2D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75FF36D3"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AE7397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3951532"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395B267C"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56D0073E"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4DD19F08"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4.1 Fourniture de ressources</w:t>
            </w:r>
          </w:p>
        </w:tc>
        <w:tc>
          <w:tcPr>
            <w:tcW w:w="226" w:type="pct"/>
            <w:tcBorders>
              <w:top w:val="single" w:sz="4" w:space="0" w:color="auto"/>
              <w:left w:val="nil"/>
              <w:bottom w:val="single" w:sz="4" w:space="0" w:color="auto"/>
              <w:right w:val="single" w:sz="4" w:space="0" w:color="auto"/>
            </w:tcBorders>
            <w:shd w:val="clear" w:color="auto" w:fill="C6E0B4"/>
          </w:tcPr>
          <w:p w14:paraId="7DCEDFA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46608A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59665DC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4729AD0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24E0F0A4"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647C956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1A7C5162"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2E4AE29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09E360F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730CDB91"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4F504E13" w14:textId="77777777" w:rsidR="00616227" w:rsidRPr="00F656F1" w:rsidRDefault="00616227">
            <w:pPr>
              <w:tabs>
                <w:tab w:val="left" w:pos="180"/>
              </w:tabs>
              <w:ind w:right="26"/>
              <w:jc w:val="center"/>
              <w:rPr>
                <w:rFonts w:cs="Arial"/>
                <w:color w:val="000000"/>
                <w:sz w:val="20"/>
                <w:szCs w:val="20"/>
                <w:lang w:val="fr-FR"/>
              </w:rPr>
            </w:pPr>
          </w:p>
        </w:tc>
      </w:tr>
      <w:tr w:rsidR="00616227" w:rsidRPr="003E6DAF" w14:paraId="6425A569" w14:textId="77777777">
        <w:trPr>
          <w:trHeight w:val="17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05B2B549" w14:textId="77777777" w:rsidR="00616227" w:rsidRPr="00F656F1" w:rsidRDefault="00FD0A74">
            <w:pPr>
              <w:tabs>
                <w:tab w:val="left" w:pos="180"/>
              </w:tabs>
              <w:ind w:right="26"/>
              <w:rPr>
                <w:rFonts w:cs="Arial"/>
                <w:color w:val="000000"/>
                <w:sz w:val="20"/>
                <w:szCs w:val="20"/>
                <w:lang w:val="fr-FR"/>
              </w:rPr>
            </w:pPr>
            <w:r w:rsidRPr="00F656F1">
              <w:rPr>
                <w:rFonts w:cs="Arial"/>
                <w:color w:val="000000" w:themeColor="text1"/>
                <w:sz w:val="20"/>
                <w:szCs w:val="20"/>
                <w:lang w:val="fr-FR"/>
              </w:rPr>
              <w:t>4.2 Création d’un groupe de travail international pour la région Méditerranée</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33E16A3E"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69B59341"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75DF106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09865AC7"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02553FD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C6E0B4"/>
            <w:vAlign w:val="center"/>
          </w:tcPr>
          <w:p w14:paraId="1B7FC446"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0F9973BF"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0CFA275A"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tcPr>
          <w:p w14:paraId="73C46DAD"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C6E0B4"/>
            <w:vAlign w:val="center"/>
          </w:tcPr>
          <w:p w14:paraId="51B078B6"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7A13C97C" w14:textId="77777777" w:rsidR="00616227" w:rsidRPr="00F656F1" w:rsidRDefault="00616227">
            <w:pPr>
              <w:tabs>
                <w:tab w:val="left" w:pos="180"/>
              </w:tabs>
              <w:ind w:right="26"/>
              <w:jc w:val="center"/>
              <w:rPr>
                <w:rFonts w:cs="Arial"/>
                <w:color w:val="000000"/>
                <w:sz w:val="20"/>
                <w:szCs w:val="20"/>
                <w:lang w:val="fr-FR"/>
              </w:rPr>
            </w:pPr>
          </w:p>
        </w:tc>
      </w:tr>
      <w:tr w:rsidR="00616227" w:rsidRPr="00F656F1" w14:paraId="7EA7E797" w14:textId="77777777">
        <w:trPr>
          <w:trHeight w:val="50"/>
        </w:trPr>
        <w:tc>
          <w:tcPr>
            <w:tcW w:w="2511" w:type="pct"/>
            <w:tcBorders>
              <w:top w:val="nil"/>
              <w:left w:val="single" w:sz="4" w:space="0" w:color="auto"/>
              <w:bottom w:val="single" w:sz="4" w:space="0" w:color="auto"/>
              <w:right w:val="single" w:sz="4" w:space="0" w:color="auto"/>
            </w:tcBorders>
            <w:shd w:val="clear" w:color="auto" w:fill="F2F2F2" w:themeFill="background1" w:themeFillShade="F2"/>
            <w:hideMark/>
          </w:tcPr>
          <w:p w14:paraId="1347A7A8" w14:textId="77777777" w:rsidR="00616227" w:rsidRPr="00F656F1" w:rsidRDefault="00FD0A74">
            <w:pPr>
              <w:tabs>
                <w:tab w:val="left" w:pos="180"/>
              </w:tabs>
              <w:ind w:right="26"/>
              <w:rPr>
                <w:rFonts w:cs="Arial"/>
                <w:color w:val="000000"/>
                <w:sz w:val="20"/>
                <w:szCs w:val="20"/>
                <w:lang w:val="fr-FR"/>
              </w:rPr>
            </w:pPr>
            <w:r w:rsidRPr="00F656F1">
              <w:rPr>
                <w:rFonts w:cs="Arial"/>
                <w:color w:val="000000"/>
                <w:sz w:val="20"/>
                <w:szCs w:val="20"/>
                <w:lang w:val="fr-FR"/>
              </w:rPr>
              <w:t>4.3 Évaluation des aires protégées</w:t>
            </w:r>
          </w:p>
        </w:tc>
        <w:tc>
          <w:tcPr>
            <w:tcW w:w="226" w:type="pct"/>
            <w:tcBorders>
              <w:top w:val="single" w:sz="4" w:space="0" w:color="auto"/>
              <w:left w:val="nil"/>
              <w:bottom w:val="single" w:sz="4" w:space="0" w:color="auto"/>
              <w:right w:val="single" w:sz="4" w:space="0" w:color="auto"/>
            </w:tcBorders>
            <w:shd w:val="clear" w:color="auto" w:fill="BFBFBF" w:themeFill="background1" w:themeFillShade="BF"/>
          </w:tcPr>
          <w:p w14:paraId="3EF78AD5"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3995ED1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47B456EE"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6C77B350"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E699"/>
            <w:vAlign w:val="center"/>
          </w:tcPr>
          <w:p w14:paraId="4726EF82"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nil"/>
              <w:left w:val="nil"/>
              <w:bottom w:val="single" w:sz="4" w:space="0" w:color="auto"/>
              <w:right w:val="single" w:sz="4" w:space="0" w:color="auto"/>
            </w:tcBorders>
            <w:shd w:val="clear" w:color="auto" w:fill="FF8181"/>
            <w:vAlign w:val="center"/>
          </w:tcPr>
          <w:p w14:paraId="3BBF3A59"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8181"/>
            <w:vAlign w:val="center"/>
          </w:tcPr>
          <w:p w14:paraId="322E464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tcPr>
          <w:p w14:paraId="344B7C8B"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7C80"/>
          </w:tcPr>
          <w:p w14:paraId="4EF5BD68" w14:textId="77777777" w:rsidR="00616227" w:rsidRPr="00F656F1" w:rsidRDefault="00616227">
            <w:pPr>
              <w:tabs>
                <w:tab w:val="left" w:pos="180"/>
              </w:tabs>
              <w:ind w:right="26"/>
              <w:jc w:val="center"/>
              <w:rPr>
                <w:rFonts w:cs="Arial"/>
                <w:color w:val="000000"/>
                <w:sz w:val="20"/>
                <w:szCs w:val="20"/>
                <w:lang w:val="fr-FR"/>
              </w:rPr>
            </w:pPr>
          </w:p>
        </w:tc>
        <w:tc>
          <w:tcPr>
            <w:tcW w:w="226" w:type="pct"/>
            <w:tcBorders>
              <w:top w:val="single" w:sz="4" w:space="0" w:color="auto"/>
              <w:left w:val="single" w:sz="4" w:space="0" w:color="auto"/>
              <w:bottom w:val="single" w:sz="4" w:space="0" w:color="auto"/>
              <w:right w:val="single" w:sz="4" w:space="0" w:color="auto"/>
            </w:tcBorders>
            <w:shd w:val="clear" w:color="auto" w:fill="FFE699"/>
            <w:vAlign w:val="center"/>
          </w:tcPr>
          <w:p w14:paraId="4470219D" w14:textId="77777777" w:rsidR="00616227" w:rsidRPr="00F656F1" w:rsidRDefault="00616227">
            <w:pPr>
              <w:tabs>
                <w:tab w:val="left" w:pos="180"/>
              </w:tabs>
              <w:ind w:right="26"/>
              <w:jc w:val="center"/>
              <w:rPr>
                <w:rFonts w:cs="Arial"/>
                <w:color w:val="000000"/>
                <w:sz w:val="20"/>
                <w:szCs w:val="20"/>
                <w:lang w:val="fr-FR"/>
              </w:rPr>
            </w:pPr>
          </w:p>
        </w:tc>
        <w:tc>
          <w:tcPr>
            <w:tcW w:w="228" w:type="pct"/>
            <w:tcBorders>
              <w:top w:val="nil"/>
              <w:left w:val="nil"/>
              <w:bottom w:val="single" w:sz="4" w:space="0" w:color="auto"/>
              <w:right w:val="single" w:sz="4" w:space="0" w:color="auto"/>
            </w:tcBorders>
            <w:shd w:val="clear" w:color="auto" w:fill="FF7C80"/>
            <w:vAlign w:val="center"/>
          </w:tcPr>
          <w:p w14:paraId="1CC64DEB" w14:textId="77777777" w:rsidR="00616227" w:rsidRPr="00F656F1" w:rsidRDefault="00616227">
            <w:pPr>
              <w:tabs>
                <w:tab w:val="left" w:pos="180"/>
              </w:tabs>
              <w:ind w:right="26"/>
              <w:jc w:val="center"/>
              <w:rPr>
                <w:rFonts w:cs="Arial"/>
                <w:color w:val="000000"/>
                <w:sz w:val="20"/>
                <w:szCs w:val="20"/>
                <w:lang w:val="fr-FR"/>
              </w:rPr>
            </w:pPr>
          </w:p>
        </w:tc>
      </w:tr>
    </w:tbl>
    <w:p w14:paraId="0A6C870B" w14:textId="77777777" w:rsidR="00616227" w:rsidRPr="00F656F1" w:rsidRDefault="00616227">
      <w:pPr>
        <w:rPr>
          <w:rFonts w:cs="Arial"/>
          <w:b/>
          <w:bCs/>
          <w:lang w:val="fr-FR"/>
        </w:rPr>
      </w:pPr>
    </w:p>
    <w:p w14:paraId="008555CA" w14:textId="77777777" w:rsidR="00616227" w:rsidRPr="00F656F1" w:rsidRDefault="00FD0A74">
      <w:pPr>
        <w:rPr>
          <w:rFonts w:cs="Arial"/>
          <w:b/>
          <w:bCs/>
          <w:lang w:val="fr-FR"/>
        </w:rPr>
      </w:pPr>
      <w:r w:rsidRPr="00F656F1">
        <w:rPr>
          <w:rFonts w:cs="Arial"/>
          <w:b/>
          <w:bCs/>
          <w:lang w:val="fr-FR"/>
        </w:rPr>
        <w:br w:type="page"/>
      </w:r>
    </w:p>
    <w:p w14:paraId="1638E0FB" w14:textId="77777777" w:rsidR="00616227" w:rsidRPr="00F656F1" w:rsidRDefault="00616227">
      <w:pPr>
        <w:widowControl w:val="0"/>
        <w:autoSpaceDE w:val="0"/>
        <w:autoSpaceDN w:val="0"/>
        <w:adjustRightInd w:val="0"/>
        <w:spacing w:after="0" w:line="240" w:lineRule="auto"/>
        <w:jc w:val="center"/>
        <w:rPr>
          <w:rFonts w:cs="Arial"/>
          <w:b/>
          <w:bCs/>
          <w:lang w:val="fr-FR"/>
        </w:rPr>
        <w:sectPr w:rsidR="00616227" w:rsidRPr="00F656F1">
          <w:pgSz w:w="16838" w:h="11906" w:orient="landscape" w:code="9"/>
          <w:pgMar w:top="1138" w:right="1138" w:bottom="1138" w:left="1138" w:header="720" w:footer="720" w:gutter="0"/>
          <w:cols w:space="720"/>
          <w:titlePg/>
          <w:docGrid w:linePitch="360"/>
        </w:sectPr>
      </w:pPr>
    </w:p>
    <w:p w14:paraId="1F1BB250" w14:textId="77777777" w:rsidR="00616227" w:rsidRPr="00F656F1" w:rsidRDefault="00FD0A74">
      <w:pPr>
        <w:widowControl w:val="0"/>
        <w:autoSpaceDE w:val="0"/>
        <w:autoSpaceDN w:val="0"/>
        <w:adjustRightInd w:val="0"/>
        <w:spacing w:after="0" w:line="240" w:lineRule="auto"/>
        <w:jc w:val="right"/>
        <w:rPr>
          <w:rFonts w:cs="Arial"/>
          <w:b/>
          <w:lang w:val="fr-FR"/>
        </w:rPr>
      </w:pPr>
      <w:r w:rsidRPr="00F656F1">
        <w:rPr>
          <w:rFonts w:cs="Arial"/>
          <w:b/>
          <w:lang w:val="fr-FR"/>
        </w:rPr>
        <w:lastRenderedPageBreak/>
        <w:t xml:space="preserve">ANNEXE 3 </w:t>
      </w:r>
    </w:p>
    <w:p w14:paraId="04945DBA" w14:textId="77777777" w:rsidR="00616227" w:rsidRPr="00F656F1" w:rsidRDefault="00616227">
      <w:pPr>
        <w:widowControl w:val="0"/>
        <w:autoSpaceDE w:val="0"/>
        <w:autoSpaceDN w:val="0"/>
        <w:adjustRightInd w:val="0"/>
        <w:spacing w:after="0" w:line="240" w:lineRule="auto"/>
        <w:jc w:val="center"/>
        <w:rPr>
          <w:rFonts w:cs="Arial"/>
          <w:b/>
          <w:lang w:val="fr-FR"/>
        </w:rPr>
      </w:pPr>
    </w:p>
    <w:p w14:paraId="4ADC5C4F" w14:textId="77777777" w:rsidR="00616227" w:rsidRPr="00F656F1" w:rsidRDefault="00FD0A74">
      <w:pPr>
        <w:widowControl w:val="0"/>
        <w:autoSpaceDE w:val="0"/>
        <w:autoSpaceDN w:val="0"/>
        <w:adjustRightInd w:val="0"/>
        <w:spacing w:after="0" w:line="240" w:lineRule="auto"/>
        <w:jc w:val="center"/>
        <w:rPr>
          <w:rFonts w:cs="Arial"/>
          <w:b/>
          <w:lang w:val="fr-FR"/>
        </w:rPr>
      </w:pPr>
      <w:r w:rsidRPr="00F656F1">
        <w:rPr>
          <w:rFonts w:cs="Arial"/>
          <w:b/>
          <w:lang w:val="fr-FR"/>
        </w:rPr>
        <w:t>MISE EN ŒUVRE DE L’INSCRIPTION À L’ANNEXE</w:t>
      </w:r>
      <w:r w:rsidR="0055425D" w:rsidRPr="00F656F1">
        <w:rPr>
          <w:rFonts w:cs="Arial"/>
          <w:b/>
          <w:lang w:val="fr-FR"/>
        </w:rPr>
        <w:t xml:space="preserve"> I DE LA CMS POUR LE REQUIN O</w:t>
      </w:r>
      <w:r w:rsidRPr="00F656F1">
        <w:rPr>
          <w:rFonts w:cs="Arial"/>
          <w:b/>
          <w:lang w:val="fr-FR"/>
        </w:rPr>
        <w:t>C</w:t>
      </w:r>
      <w:r w:rsidR="0055425D" w:rsidRPr="00F656F1">
        <w:rPr>
          <w:rFonts w:cs="Arial"/>
          <w:b/>
          <w:lang w:val="fr-FR"/>
        </w:rPr>
        <w:t>ÉANIQUE</w:t>
      </w:r>
      <w:r w:rsidRPr="00F656F1">
        <w:rPr>
          <w:rFonts w:cs="Arial"/>
          <w:b/>
          <w:lang w:val="fr-FR"/>
        </w:rPr>
        <w:t xml:space="preserve"> : RÉSUMÉ ET RECOMMANDATIONS</w:t>
      </w:r>
    </w:p>
    <w:p w14:paraId="02CE1995" w14:textId="77777777" w:rsidR="00616227" w:rsidRPr="00F656F1" w:rsidRDefault="00616227">
      <w:pPr>
        <w:widowControl w:val="0"/>
        <w:autoSpaceDE w:val="0"/>
        <w:autoSpaceDN w:val="0"/>
        <w:adjustRightInd w:val="0"/>
        <w:spacing w:after="0" w:line="240" w:lineRule="auto"/>
        <w:jc w:val="center"/>
        <w:rPr>
          <w:rFonts w:cs="Arial"/>
          <w:b/>
          <w:lang w:val="fr-FR"/>
        </w:rPr>
      </w:pPr>
    </w:p>
    <w:p w14:paraId="37B820E0" w14:textId="77777777" w:rsidR="00616227" w:rsidRPr="00F656F1" w:rsidRDefault="00616227">
      <w:pPr>
        <w:widowControl w:val="0"/>
        <w:autoSpaceDE w:val="0"/>
        <w:autoSpaceDN w:val="0"/>
        <w:adjustRightInd w:val="0"/>
        <w:spacing w:after="0" w:line="240" w:lineRule="auto"/>
        <w:jc w:val="center"/>
        <w:rPr>
          <w:rFonts w:cs="Arial"/>
          <w:b/>
          <w:lang w:val="fr-FR"/>
        </w:rPr>
      </w:pPr>
    </w:p>
    <w:p w14:paraId="2DD2109D" w14:textId="77777777" w:rsidR="00616227" w:rsidRPr="00F656F1" w:rsidRDefault="00FD0A74">
      <w:pPr>
        <w:pStyle w:val="ListParagraph"/>
        <w:numPr>
          <w:ilvl w:val="0"/>
          <w:numId w:val="31"/>
        </w:numPr>
        <w:suppressAutoHyphens/>
        <w:spacing w:after="80" w:line="240" w:lineRule="auto"/>
        <w:ind w:left="567" w:hanging="567"/>
        <w:contextualSpacing w:val="0"/>
        <w:jc w:val="both"/>
        <w:rPr>
          <w:rFonts w:cs="Arial"/>
          <w:color w:val="000000"/>
          <w:kern w:val="2"/>
          <w:lang w:val="fr-FR"/>
        </w:rPr>
      </w:pPr>
      <w:r w:rsidRPr="00F656F1">
        <w:rPr>
          <w:rFonts w:cs="Arial"/>
          <w:color w:val="000000"/>
          <w:kern w:val="2"/>
          <w:lang w:val="fr-FR"/>
        </w:rPr>
        <w:t>La présente annexe se compose de deux parties :</w:t>
      </w:r>
    </w:p>
    <w:p w14:paraId="6ED41C57" w14:textId="77777777" w:rsidR="00616227" w:rsidRPr="00F656F1" w:rsidRDefault="00FD0A74">
      <w:pPr>
        <w:pStyle w:val="ListParagraph"/>
        <w:numPr>
          <w:ilvl w:val="0"/>
          <w:numId w:val="32"/>
        </w:numPr>
        <w:suppressAutoHyphens/>
        <w:spacing w:after="80" w:line="240" w:lineRule="auto"/>
        <w:contextualSpacing w:val="0"/>
        <w:jc w:val="both"/>
        <w:rPr>
          <w:rFonts w:cs="Arial"/>
          <w:color w:val="000000"/>
          <w:kern w:val="2"/>
          <w:lang w:val="fr-FR"/>
        </w:rPr>
      </w:pPr>
      <w:r w:rsidRPr="00F656F1">
        <w:rPr>
          <w:rFonts w:cs="Arial"/>
          <w:color w:val="000000"/>
          <w:kern w:val="2"/>
          <w:lang w:val="fr-FR"/>
        </w:rPr>
        <w:t>Principaux résultats de</w:t>
      </w:r>
      <w:r w:rsidRPr="00F656F1">
        <w:rPr>
          <w:rFonts w:cs="Arial"/>
          <w:color w:val="EE0000"/>
          <w:kern w:val="2"/>
          <w:lang w:val="fr-FR"/>
        </w:rPr>
        <w:t xml:space="preserve"> </w:t>
      </w:r>
      <w:r w:rsidRPr="00F656F1">
        <w:rPr>
          <w:rFonts w:cs="Arial"/>
          <w:color w:val="000000"/>
          <w:kern w:val="2"/>
          <w:lang w:val="fr-FR"/>
        </w:rPr>
        <w:t>l’enquête, résumant les informations fournies par les Parties.</w:t>
      </w:r>
    </w:p>
    <w:p w14:paraId="5A50367B" w14:textId="77777777" w:rsidR="00616227" w:rsidRPr="00F656F1" w:rsidRDefault="00FD0A74">
      <w:pPr>
        <w:pStyle w:val="ListParagraph"/>
        <w:numPr>
          <w:ilvl w:val="0"/>
          <w:numId w:val="32"/>
        </w:numPr>
        <w:suppressAutoHyphens/>
        <w:spacing w:after="0" w:line="240" w:lineRule="auto"/>
        <w:contextualSpacing w:val="0"/>
        <w:jc w:val="both"/>
        <w:rPr>
          <w:rFonts w:cs="Arial"/>
          <w:color w:val="000000"/>
          <w:kern w:val="2"/>
          <w:lang w:val="fr-FR"/>
        </w:rPr>
      </w:pPr>
      <w:r w:rsidRPr="00F656F1">
        <w:rPr>
          <w:rFonts w:cs="Arial"/>
          <w:color w:val="000000"/>
          <w:lang w:val="fr-FR"/>
        </w:rPr>
        <w:t>Évaluation des données sur le commerce international et les activités de pêche.</w:t>
      </w:r>
    </w:p>
    <w:p w14:paraId="5246F6B5" w14:textId="77777777" w:rsidR="00616227" w:rsidRPr="00F656F1" w:rsidRDefault="00616227">
      <w:pPr>
        <w:pStyle w:val="ListParagraph"/>
        <w:suppressAutoHyphens/>
        <w:spacing w:after="0" w:line="240" w:lineRule="auto"/>
        <w:ind w:left="927"/>
        <w:contextualSpacing w:val="0"/>
        <w:jc w:val="both"/>
        <w:rPr>
          <w:rFonts w:cs="Arial"/>
          <w:color w:val="000000"/>
          <w:kern w:val="2"/>
          <w:lang w:val="fr-FR"/>
        </w:rPr>
      </w:pPr>
    </w:p>
    <w:p w14:paraId="0773586C" w14:textId="77777777" w:rsidR="00616227" w:rsidRPr="00F656F1" w:rsidRDefault="00FD0A74">
      <w:pPr>
        <w:pStyle w:val="Secondnumbering"/>
        <w:numPr>
          <w:ilvl w:val="0"/>
          <w:numId w:val="30"/>
        </w:numPr>
        <w:ind w:left="567" w:hanging="567"/>
        <w:rPr>
          <w:rFonts w:cs="Arial"/>
          <w:b/>
          <w:bCs/>
          <w:lang w:val="fr-FR"/>
        </w:rPr>
      </w:pPr>
      <w:r w:rsidRPr="00F656F1">
        <w:rPr>
          <w:rFonts w:cs="Arial"/>
          <w:b/>
          <w:bCs/>
          <w:color w:val="000000"/>
          <w:kern w:val="2"/>
          <w:lang w:val="fr-FR"/>
        </w:rPr>
        <w:t>Principaux résultats de l'enquête</w:t>
      </w:r>
      <w:r w:rsidRPr="00F656F1">
        <w:rPr>
          <w:rFonts w:cs="Arial"/>
          <w:b/>
          <w:bCs/>
          <w:lang w:val="fr-FR"/>
        </w:rPr>
        <w:t xml:space="preserve"> </w:t>
      </w:r>
    </w:p>
    <w:p w14:paraId="6F13D277" w14:textId="77777777" w:rsidR="00616227" w:rsidRPr="00F656F1" w:rsidRDefault="00616227">
      <w:pPr>
        <w:pStyle w:val="Secondnumbering"/>
        <w:numPr>
          <w:ilvl w:val="0"/>
          <w:numId w:val="0"/>
        </w:numPr>
        <w:ind w:left="567"/>
        <w:rPr>
          <w:rFonts w:cs="Arial"/>
          <w:b/>
          <w:bCs/>
          <w:lang w:val="fr-FR"/>
        </w:rPr>
      </w:pPr>
    </w:p>
    <w:p w14:paraId="667E1803" w14:textId="41140FB5" w:rsidR="00616227" w:rsidRPr="00F656F1" w:rsidRDefault="00FD0A74">
      <w:pPr>
        <w:pStyle w:val="Secondnumbering"/>
        <w:numPr>
          <w:ilvl w:val="0"/>
          <w:numId w:val="0"/>
        </w:numPr>
        <w:rPr>
          <w:rFonts w:cs="Arial"/>
          <w:lang w:val="fr-FR"/>
        </w:rPr>
      </w:pPr>
      <w:r w:rsidRPr="00F656F1">
        <w:rPr>
          <w:rFonts w:cs="Arial"/>
          <w:lang w:val="fr-FR"/>
        </w:rPr>
        <w:t xml:space="preserve">Le rapport complet est disponible dans le document </w:t>
      </w:r>
      <w:hyperlink r:id="rId47" w:history="1">
        <w:r w:rsidRPr="00F656F1">
          <w:rPr>
            <w:rStyle w:val="Hyperlink"/>
            <w:rFonts w:cs="Arial"/>
            <w:lang w:val="fr-FR"/>
          </w:rPr>
          <w:t>UNEP/CMS/COP15/Inf.25.6.3g</w:t>
        </w:r>
      </w:hyperlink>
      <w:r w:rsidRPr="00F656F1">
        <w:rPr>
          <w:rFonts w:cs="Arial"/>
          <w:lang w:val="fr-FR"/>
        </w:rPr>
        <w:t xml:space="preserve"> </w:t>
      </w:r>
    </w:p>
    <w:p w14:paraId="0E6C23CD" w14:textId="77777777" w:rsidR="00616227" w:rsidRPr="00F656F1" w:rsidRDefault="00616227">
      <w:pPr>
        <w:pStyle w:val="Secondnumbering"/>
        <w:numPr>
          <w:ilvl w:val="0"/>
          <w:numId w:val="0"/>
        </w:numPr>
        <w:rPr>
          <w:rFonts w:cs="Arial"/>
          <w:lang w:val="fr-FR"/>
        </w:rPr>
      </w:pPr>
    </w:p>
    <w:p w14:paraId="65A63AD9" w14:textId="77777777" w:rsidR="00616227" w:rsidRPr="00F656F1" w:rsidRDefault="00FD0A74">
      <w:pPr>
        <w:pStyle w:val="ListParagraph"/>
        <w:numPr>
          <w:ilvl w:val="0"/>
          <w:numId w:val="31"/>
        </w:numPr>
        <w:suppressAutoHyphens/>
        <w:spacing w:after="0" w:line="240" w:lineRule="auto"/>
        <w:ind w:left="567" w:hanging="567"/>
        <w:contextualSpacing w:val="0"/>
        <w:jc w:val="both"/>
        <w:rPr>
          <w:rFonts w:cs="Arial"/>
          <w:color w:val="000000"/>
          <w:lang w:val="fr-FR"/>
        </w:rPr>
      </w:pPr>
      <w:r w:rsidRPr="00F656F1">
        <w:rPr>
          <w:rFonts w:cs="Arial"/>
          <w:color w:val="000000"/>
          <w:lang w:val="fr-FR"/>
        </w:rPr>
        <w:t xml:space="preserve">Parmi les 133 Parties à la Convention, 21 Parties, dont l’Union européenne (UE), ont répondu aux Notifications 2024/007 et 2025/015. Le tableau 1 présente un aperçu des informations fournies par les Parties concernant leur statut en tant qu'États de l'aire de répartition pour </w:t>
      </w:r>
      <w:r w:rsidRPr="00F656F1">
        <w:rPr>
          <w:rFonts w:cs="Arial"/>
          <w:i/>
          <w:iCs/>
          <w:color w:val="000000"/>
          <w:lang w:val="fr-FR"/>
        </w:rPr>
        <w:t xml:space="preserve">C. </w:t>
      </w:r>
      <w:proofErr w:type="spellStart"/>
      <w:r w:rsidRPr="00F656F1">
        <w:rPr>
          <w:rFonts w:cs="Arial"/>
          <w:i/>
          <w:iCs/>
          <w:color w:val="000000"/>
          <w:lang w:val="fr-FR"/>
        </w:rPr>
        <w:t>longimanus</w:t>
      </w:r>
      <w:proofErr w:type="spellEnd"/>
      <w:r w:rsidRPr="00F656F1">
        <w:rPr>
          <w:rFonts w:cs="Arial"/>
          <w:color w:val="000000"/>
          <w:lang w:val="fr-FR"/>
        </w:rPr>
        <w:t>, ainsi que des informations sur les captures, l'utilisation et les exceptions faites en vertu du paragraphe 5 de l'article III de la CMS au cours des cinq dernières années.</w:t>
      </w:r>
    </w:p>
    <w:p w14:paraId="352C8CB2" w14:textId="77777777" w:rsidR="00616227" w:rsidRPr="00F656F1" w:rsidRDefault="00616227">
      <w:pPr>
        <w:pStyle w:val="ListParagraph"/>
        <w:suppressAutoHyphens/>
        <w:spacing w:after="0" w:line="240" w:lineRule="auto"/>
        <w:ind w:left="567"/>
        <w:contextualSpacing w:val="0"/>
        <w:jc w:val="both"/>
        <w:rPr>
          <w:rFonts w:cs="Arial"/>
          <w:color w:val="000000"/>
          <w:lang w:val="fr-FR"/>
        </w:rPr>
      </w:pPr>
    </w:p>
    <w:p w14:paraId="091E57CB" w14:textId="77777777" w:rsidR="00616227" w:rsidRPr="00F656F1" w:rsidRDefault="00FD0A74">
      <w:pPr>
        <w:pStyle w:val="ListParagraph"/>
        <w:numPr>
          <w:ilvl w:val="0"/>
          <w:numId w:val="31"/>
        </w:numPr>
        <w:suppressAutoHyphens/>
        <w:spacing w:after="0" w:line="240" w:lineRule="auto"/>
        <w:ind w:left="567" w:hanging="567"/>
        <w:contextualSpacing w:val="0"/>
        <w:jc w:val="both"/>
        <w:rPr>
          <w:rFonts w:cs="Arial"/>
          <w:color w:val="000000"/>
          <w:lang w:val="fr-FR"/>
        </w:rPr>
      </w:pPr>
      <w:r w:rsidRPr="00F656F1">
        <w:rPr>
          <w:rFonts w:cs="Arial"/>
          <w:color w:val="000000"/>
          <w:lang w:val="fr-FR"/>
        </w:rPr>
        <w:t xml:space="preserve">Dix-sept Parties ont déclaré être un État de l'aire de répartition pour </w:t>
      </w:r>
      <w:r w:rsidRPr="00F656F1">
        <w:rPr>
          <w:rFonts w:cs="Arial"/>
          <w:i/>
          <w:iCs/>
          <w:color w:val="000000"/>
          <w:lang w:val="fr-FR"/>
        </w:rPr>
        <w:t xml:space="preserve">C. </w:t>
      </w:r>
      <w:proofErr w:type="spellStart"/>
      <w:r w:rsidRPr="00F656F1">
        <w:rPr>
          <w:rFonts w:cs="Arial"/>
          <w:i/>
          <w:iCs/>
          <w:color w:val="000000"/>
          <w:lang w:val="fr-FR"/>
        </w:rPr>
        <w:t>longimanus</w:t>
      </w:r>
      <w:proofErr w:type="spellEnd"/>
      <w:r w:rsidRPr="00F656F1">
        <w:rPr>
          <w:rFonts w:cs="Arial"/>
          <w:color w:val="000000"/>
          <w:lang w:val="fr-FR"/>
        </w:rPr>
        <w:t xml:space="preserve">. Parmi celles-ci, dix ont signalé avoir capturé </w:t>
      </w:r>
      <w:r w:rsidRPr="00F656F1">
        <w:rPr>
          <w:rFonts w:cs="Arial"/>
          <w:i/>
          <w:iCs/>
          <w:color w:val="000000"/>
          <w:lang w:val="fr-FR"/>
        </w:rPr>
        <w:t xml:space="preserve">C. </w:t>
      </w:r>
      <w:proofErr w:type="spellStart"/>
      <w:r w:rsidRPr="00F656F1">
        <w:rPr>
          <w:rFonts w:cs="Arial"/>
          <w:i/>
          <w:iCs/>
          <w:color w:val="000000"/>
          <w:lang w:val="fr-FR"/>
        </w:rPr>
        <w:t>longimanus</w:t>
      </w:r>
      <w:proofErr w:type="spellEnd"/>
      <w:r w:rsidRPr="00F656F1">
        <w:rPr>
          <w:rFonts w:cs="Arial"/>
          <w:color w:val="000000"/>
          <w:lang w:val="fr-FR"/>
        </w:rPr>
        <w:t xml:space="preserve"> dans leur juridiction ou par l’intermédiaire de leurs navires battant leur pavillon au cours des cinq dernières années. L'UE a rapporté qu'entre 2018 et 2022, ses États membres ont capturé et remis à l'eau 942 spécimens vivants et rejeté 300 spécimens morts dans la région de la </w:t>
      </w:r>
      <w:r w:rsidRPr="00F656F1">
        <w:rPr>
          <w:rFonts w:cs="Arial"/>
          <w:lang w:val="fr-FR"/>
        </w:rPr>
        <w:t>CTOI</w:t>
      </w:r>
      <w:r w:rsidRPr="00F656F1">
        <w:rPr>
          <w:rStyle w:val="FootnoteReference"/>
          <w:rFonts w:cs="Arial"/>
          <w:lang w:val="fr-FR"/>
        </w:rPr>
        <w:footnoteReference w:id="3"/>
      </w:r>
      <w:r w:rsidRPr="00F656F1">
        <w:rPr>
          <w:rFonts w:cs="Arial"/>
          <w:color w:val="000000"/>
          <w:lang w:val="fr-FR"/>
        </w:rPr>
        <w:t>. Dans la région de la CICTA</w:t>
      </w:r>
      <w:r w:rsidRPr="00F656F1">
        <w:rPr>
          <w:rStyle w:val="FootnoteReference"/>
          <w:rFonts w:cs="Arial"/>
          <w:color w:val="000000"/>
          <w:lang w:val="fr-FR"/>
        </w:rPr>
        <w:footnoteReference w:id="4"/>
      </w:r>
      <w:r w:rsidRPr="00F656F1">
        <w:rPr>
          <w:rFonts w:cs="Arial"/>
          <w:color w:val="000000"/>
          <w:lang w:val="fr-FR"/>
        </w:rPr>
        <w:t>, les États membres de l'UE ont capturé et rejeté une tonne de poissons vivants en 2021 et 2022, une tonne de poissons morts en 2019, et n'ont rien rejeté en 2018 et 2020. De plus, l'UE a indiqué que la flotte de navires à senne coulissante de l'UE-FRA a déclaré avoir capturé 0,12 tonne. Dans la zone de la Commission des pêches du Pacifique occidental et central (CPPOC)</w:t>
      </w:r>
      <w:r w:rsidRPr="00F656F1">
        <w:rPr>
          <w:rStyle w:val="FootnoteReference"/>
          <w:rFonts w:cs="Arial"/>
          <w:color w:val="000000"/>
          <w:lang w:val="fr-FR"/>
        </w:rPr>
        <w:footnoteReference w:id="5"/>
      </w:r>
      <w:r w:rsidRPr="00F656F1">
        <w:rPr>
          <w:rFonts w:cs="Arial"/>
          <w:color w:val="000000"/>
          <w:lang w:val="fr-FR"/>
        </w:rPr>
        <w:t xml:space="preserve">, l'UE a déclaré 1,26 tonne de captures pour tous les types d'engins de 2018 à 2022, sans qu'aucune prise ne soit conservée. Le sort des spécimens après leur remise à l'eau ou leur rejet reste inconnu. Des prises mineures ont été signalées par l'Australie, la Nouvelle-Zélande et le Nigéria. Le Brésil, le Kenya, le Pakistan et le Sénégal ont noté que des captures avaient eu lieu ou étaient susceptibles d'avoir eu lieu, mais n'ont pas fourni de chiffres précis. L'Australie a en outre indiqué qu'elle avait fourni des ressources éducatives et d'identification aux pêcheries pour s'assurer qu'aucune des espèces de requins protégées, notamment celles inscrites à l'Annexe I de la CMS, ne soit conservée. Le Royaume-Uni a indiqué que dans les îles Caïmans, des prises accidentelles par la pêche récréative ou artisanale illicite, non déclarée et non réglementée (INN) pourraient se produire. Le Mozambique a enregistré un total de 78 interactions avec </w:t>
      </w:r>
      <w:r w:rsidRPr="00F656F1">
        <w:rPr>
          <w:rFonts w:cs="Arial"/>
          <w:i/>
          <w:iCs/>
          <w:color w:val="000000"/>
          <w:lang w:val="fr-FR"/>
        </w:rPr>
        <w:t xml:space="preserve">C. </w:t>
      </w:r>
      <w:proofErr w:type="spellStart"/>
      <w:r w:rsidRPr="00F656F1">
        <w:rPr>
          <w:rFonts w:cs="Arial"/>
          <w:i/>
          <w:iCs/>
          <w:color w:val="000000"/>
          <w:lang w:val="fr-FR"/>
        </w:rPr>
        <w:t>longimanus</w:t>
      </w:r>
      <w:proofErr w:type="spellEnd"/>
      <w:r w:rsidRPr="00F656F1">
        <w:rPr>
          <w:rFonts w:cs="Arial"/>
          <w:color w:val="000000"/>
          <w:lang w:val="fr-FR"/>
        </w:rPr>
        <w:t xml:space="preserve">, précisant que tous les individus ont été relâchés en toute sécurité. Alors que la République dominicaine a indiqué qu’aucune prise n’a été signalée, des prises accessoires sporadiques se produisent néanmoins, </w:t>
      </w:r>
      <w:r w:rsidRPr="00F656F1">
        <w:rPr>
          <w:rFonts w:cs="Arial"/>
          <w:lang w:val="fr-FR"/>
        </w:rPr>
        <w:t>mais ne sont pas utilisées à des fins commerciales</w:t>
      </w:r>
      <w:r w:rsidRPr="00F656F1">
        <w:rPr>
          <w:rFonts w:cs="Arial"/>
          <w:color w:val="000000"/>
          <w:lang w:val="fr-FR"/>
        </w:rPr>
        <w:t xml:space="preserve">. Sept Parties ont indiqué qu'aucun rapport de capture n'était disponible. </w:t>
      </w:r>
    </w:p>
    <w:p w14:paraId="6C1AB307" w14:textId="77777777" w:rsidR="00616227" w:rsidRPr="00F656F1" w:rsidRDefault="00616227">
      <w:pPr>
        <w:pStyle w:val="ListParagraph"/>
        <w:suppressAutoHyphens/>
        <w:spacing w:after="0" w:line="240" w:lineRule="auto"/>
        <w:ind w:left="567"/>
        <w:contextualSpacing w:val="0"/>
        <w:jc w:val="both"/>
        <w:rPr>
          <w:rFonts w:cs="Arial"/>
          <w:color w:val="000000"/>
          <w:lang w:val="fr-FR"/>
        </w:rPr>
      </w:pPr>
    </w:p>
    <w:p w14:paraId="5752FACB" w14:textId="77777777" w:rsidR="00616227" w:rsidRPr="00F656F1" w:rsidRDefault="00FD0A74">
      <w:pPr>
        <w:pStyle w:val="ListParagraph"/>
        <w:numPr>
          <w:ilvl w:val="0"/>
          <w:numId w:val="31"/>
        </w:numPr>
        <w:suppressAutoHyphens/>
        <w:spacing w:after="0" w:line="240" w:lineRule="auto"/>
        <w:ind w:left="567" w:hanging="567"/>
        <w:contextualSpacing w:val="0"/>
        <w:jc w:val="both"/>
        <w:rPr>
          <w:rFonts w:cs="Arial"/>
          <w:color w:val="000000"/>
          <w:lang w:val="fr-FR"/>
        </w:rPr>
      </w:pPr>
      <w:r w:rsidRPr="00F656F1">
        <w:rPr>
          <w:rFonts w:cs="Arial"/>
          <w:color w:val="000000"/>
          <w:lang w:val="fr-FR"/>
        </w:rPr>
        <w:lastRenderedPageBreak/>
        <w:t>Parmi les dix Parties ayant signalé des prises, six (le Brésil, le Kenya, le Nigéria, le Pakistan, le Sénégal et le Royaume-Uni [territoires d’outre-mer]) ont indiqué avoir utilisé ou éventuellement utilisé des individus entiers ou des parties d’animaux au cours des cinq dernières années. Le Kenya a déclaré des échanges commerciaux internationaux dans le cadre de la CITES, avec l'exportation d'un total de 315 kg d'ailerons séchés vers la Chine. Le Brésil a mentionné un marché limité pour la viande et la possibilité d'un commerce illégal d'ailerons, en notant que des opérations d'inspection régulières sont menées pour lutter contre ces activités illégales. Le Nigéria a fait état de commerce et de consommation. Le Pakistan a signalé un manque d’informations détaillées, mais a indiqué que quelques cas de prises accessoires et de consommation illégale (chair de requin utilisée comme poisson frit et peaux comme alimentation pour la volaille), ainsi que de commerce, auraient pu se produire. Le Sénégal a indiqué que les ailerons étaient exportés vers l'Asie et que les carcasses étaient soit consommées localement, soit exportées vers d'autres pays africains. Le Royaume-Uni a indiqué utiliser des spécimens à des fins scientifiques et que, dans les îles Caïmans, la prise accidentelle par des pêcheurs récréatifs ou artisanaux ne peut pas être définitivement exclue.</w:t>
      </w:r>
    </w:p>
    <w:p w14:paraId="256C2347" w14:textId="77777777" w:rsidR="00616227" w:rsidRPr="00F656F1" w:rsidRDefault="00616227">
      <w:pPr>
        <w:pStyle w:val="ListParagraph"/>
        <w:suppressAutoHyphens/>
        <w:spacing w:after="0" w:line="240" w:lineRule="auto"/>
        <w:ind w:left="567"/>
        <w:contextualSpacing w:val="0"/>
        <w:jc w:val="both"/>
        <w:rPr>
          <w:rFonts w:cs="Arial"/>
          <w:color w:val="000000"/>
          <w:lang w:val="fr-FR"/>
        </w:rPr>
      </w:pPr>
    </w:p>
    <w:p w14:paraId="409212FD" w14:textId="77777777" w:rsidR="00616227" w:rsidRPr="00F656F1" w:rsidRDefault="00FD0A74">
      <w:pPr>
        <w:pStyle w:val="ListParagraph"/>
        <w:numPr>
          <w:ilvl w:val="0"/>
          <w:numId w:val="31"/>
        </w:numPr>
        <w:suppressAutoHyphens/>
        <w:spacing w:after="0" w:line="240" w:lineRule="auto"/>
        <w:ind w:left="567" w:hanging="567"/>
        <w:contextualSpacing w:val="0"/>
        <w:jc w:val="both"/>
        <w:rPr>
          <w:rFonts w:cs="Arial"/>
          <w:color w:val="000000"/>
          <w:lang w:val="fr-FR"/>
        </w:rPr>
      </w:pPr>
      <w:r w:rsidRPr="00F656F1">
        <w:rPr>
          <w:rFonts w:cs="Arial"/>
          <w:color w:val="000000"/>
          <w:lang w:val="fr-FR"/>
        </w:rPr>
        <w:t>Le Brésil a indiqué</w:t>
      </w:r>
      <w:r w:rsidRPr="00F656F1">
        <w:rPr>
          <w:rFonts w:cs="Arial"/>
          <w:lang w:val="fr-FR"/>
        </w:rPr>
        <w:t xml:space="preserve"> : « </w:t>
      </w:r>
      <w:r w:rsidRPr="00F656F1">
        <w:rPr>
          <w:rFonts w:cs="Arial"/>
          <w:i/>
          <w:lang w:val="fr-FR"/>
        </w:rPr>
        <w:t xml:space="preserve">la </w:t>
      </w:r>
      <w:r w:rsidRPr="00F656F1">
        <w:rPr>
          <w:rFonts w:cs="Arial"/>
          <w:i/>
          <w:iCs/>
          <w:lang w:val="fr-FR"/>
        </w:rPr>
        <w:t xml:space="preserve">dérogation porte sur le </w:t>
      </w:r>
      <w:r w:rsidRPr="00F656F1">
        <w:rPr>
          <w:rFonts w:cs="Arial"/>
          <w:i/>
          <w:lang w:val="fr-FR"/>
        </w:rPr>
        <w:t>prélèvement à des fins scientifiques, l'amélioration de la</w:t>
      </w:r>
      <w:r w:rsidRPr="00F656F1">
        <w:rPr>
          <w:rFonts w:cs="Arial"/>
          <w:i/>
          <w:iCs/>
          <w:lang w:val="fr-FR"/>
        </w:rPr>
        <w:t xml:space="preserve"> </w:t>
      </w:r>
      <w:r w:rsidRPr="00F656F1">
        <w:rPr>
          <w:rFonts w:cs="Arial"/>
          <w:i/>
          <w:lang w:val="fr-FR"/>
        </w:rPr>
        <w:t>propagation ou de la survie de l'espèce et la réponse aux besoins des utilisateurs</w:t>
      </w:r>
      <w:r w:rsidRPr="00F656F1">
        <w:rPr>
          <w:rFonts w:cs="Arial"/>
          <w:i/>
          <w:iCs/>
          <w:lang w:val="fr-FR"/>
        </w:rPr>
        <w:t xml:space="preserve"> </w:t>
      </w:r>
      <w:r w:rsidRPr="00F656F1">
        <w:rPr>
          <w:rFonts w:cs="Arial"/>
          <w:i/>
          <w:lang w:val="fr-FR"/>
        </w:rPr>
        <w:t>traditionnels pour leur subsistance et doit être soumise à</w:t>
      </w:r>
      <w:r w:rsidRPr="00F656F1">
        <w:rPr>
          <w:rFonts w:cs="Arial"/>
          <w:i/>
          <w:iCs/>
          <w:lang w:val="fr-FR"/>
        </w:rPr>
        <w:t xml:space="preserve"> l'autorisation</w:t>
      </w:r>
      <w:r w:rsidRPr="00F656F1">
        <w:rPr>
          <w:rFonts w:cs="Arial"/>
          <w:i/>
          <w:lang w:val="fr-FR"/>
        </w:rPr>
        <w:t xml:space="preserve"> de l'organisme compétent</w:t>
      </w:r>
      <w:r w:rsidRPr="00F656F1">
        <w:rPr>
          <w:rFonts w:cs="Arial"/>
          <w:i/>
          <w:iCs/>
          <w:lang w:val="fr-FR"/>
        </w:rPr>
        <w:t>, conformément à la législation en vigueur</w:t>
      </w:r>
      <w:r w:rsidRPr="00F656F1">
        <w:rPr>
          <w:rFonts w:cs="Arial"/>
          <w:lang w:val="fr-FR"/>
        </w:rPr>
        <w:t>. »</w:t>
      </w:r>
    </w:p>
    <w:p w14:paraId="3EEF5697" w14:textId="77777777" w:rsidR="00616227" w:rsidRPr="00F656F1" w:rsidRDefault="00616227">
      <w:pPr>
        <w:pStyle w:val="ListParagraph"/>
        <w:spacing w:after="0" w:line="240" w:lineRule="auto"/>
        <w:contextualSpacing w:val="0"/>
        <w:jc w:val="both"/>
        <w:rPr>
          <w:rFonts w:cs="Arial"/>
          <w:color w:val="000000"/>
          <w:lang w:val="fr-FR"/>
        </w:rPr>
      </w:pPr>
    </w:p>
    <w:p w14:paraId="7ED9C128" w14:textId="77777777" w:rsidR="00616227" w:rsidRPr="00F656F1" w:rsidRDefault="00FD0A74">
      <w:pPr>
        <w:pStyle w:val="ListParagraph"/>
        <w:numPr>
          <w:ilvl w:val="0"/>
          <w:numId w:val="31"/>
        </w:numPr>
        <w:suppressAutoHyphens/>
        <w:spacing w:after="0" w:line="240" w:lineRule="auto"/>
        <w:ind w:left="567" w:hanging="567"/>
        <w:contextualSpacing w:val="0"/>
        <w:jc w:val="both"/>
        <w:rPr>
          <w:rFonts w:cs="Arial"/>
          <w:color w:val="000000"/>
          <w:lang w:val="fr-FR"/>
        </w:rPr>
      </w:pPr>
      <w:r w:rsidRPr="00F656F1">
        <w:rPr>
          <w:rFonts w:cs="Arial"/>
          <w:color w:val="000000"/>
          <w:lang w:val="fr-FR"/>
        </w:rPr>
        <w:t xml:space="preserve">Il convient de noter que le Secrétariat de la CMS n’a reçu aucune notification formelle de la part d’une quelconque Partie avant cette enquête concernant des exceptions relatives à la capture du requin </w:t>
      </w:r>
      <w:r w:rsidR="0055425D" w:rsidRPr="00F656F1">
        <w:rPr>
          <w:rFonts w:cs="Arial"/>
          <w:color w:val="000000"/>
          <w:lang w:val="fr-FR"/>
        </w:rPr>
        <w:t>océanique</w:t>
      </w:r>
      <w:r w:rsidRPr="00F656F1">
        <w:rPr>
          <w:rFonts w:cs="Arial"/>
          <w:color w:val="000000"/>
          <w:lang w:val="fr-FR"/>
        </w:rPr>
        <w:t xml:space="preserve"> conformément à l’article III (7) de la Convention : « Les Parties informent aussitôt que possible le Secrétariat de toute dérogation accordée aux termes du paragraphe 5 du présent Article. »</w:t>
      </w:r>
    </w:p>
    <w:p w14:paraId="02D427BA" w14:textId="77777777" w:rsidR="00616227" w:rsidRPr="00F656F1" w:rsidRDefault="00616227">
      <w:pPr>
        <w:pStyle w:val="ListParagraph"/>
        <w:suppressAutoHyphens/>
        <w:spacing w:after="0" w:line="240" w:lineRule="auto"/>
        <w:ind w:left="567"/>
        <w:contextualSpacing w:val="0"/>
        <w:jc w:val="both"/>
        <w:rPr>
          <w:rFonts w:cs="Arial"/>
          <w:color w:val="000000"/>
          <w:lang w:val="fr-FR"/>
        </w:rPr>
      </w:pPr>
    </w:p>
    <w:p w14:paraId="2004B85B" w14:textId="77777777" w:rsidR="00616227" w:rsidRPr="00F656F1" w:rsidRDefault="00FD0A74">
      <w:pPr>
        <w:spacing w:after="0" w:line="240" w:lineRule="auto"/>
        <w:jc w:val="both"/>
        <w:rPr>
          <w:rFonts w:cs="Arial"/>
          <w:color w:val="000000"/>
          <w:kern w:val="2"/>
          <w:u w:val="single"/>
          <w:lang w:val="fr-FR"/>
        </w:rPr>
      </w:pPr>
      <w:r w:rsidRPr="00F656F1">
        <w:rPr>
          <w:rFonts w:cs="Arial"/>
          <w:color w:val="000000"/>
          <w:kern w:val="2"/>
          <w:u w:val="single"/>
          <w:lang w:val="fr-FR"/>
        </w:rPr>
        <w:t>Législation nationale visant à interdire la capture et autres mesures nationales ou régionales pour traiter et aborder la capture</w:t>
      </w:r>
    </w:p>
    <w:p w14:paraId="70212DDC" w14:textId="77777777" w:rsidR="00616227" w:rsidRPr="00F656F1" w:rsidRDefault="00616227">
      <w:pPr>
        <w:spacing w:after="0" w:line="240" w:lineRule="auto"/>
        <w:jc w:val="both"/>
        <w:rPr>
          <w:rFonts w:cs="Arial"/>
          <w:color w:val="000000"/>
          <w:kern w:val="2"/>
          <w:u w:val="single"/>
          <w:lang w:val="fr-FR"/>
        </w:rPr>
      </w:pPr>
    </w:p>
    <w:p w14:paraId="43E9479C" w14:textId="77777777" w:rsidR="00616227" w:rsidRPr="00F656F1" w:rsidRDefault="00FD0A74">
      <w:pPr>
        <w:pStyle w:val="ListParagraph"/>
        <w:numPr>
          <w:ilvl w:val="0"/>
          <w:numId w:val="31"/>
        </w:numPr>
        <w:suppressAutoHyphens/>
        <w:spacing w:after="0" w:line="240" w:lineRule="auto"/>
        <w:ind w:left="567" w:hanging="567"/>
        <w:contextualSpacing w:val="0"/>
        <w:jc w:val="both"/>
        <w:rPr>
          <w:rFonts w:cs="Arial"/>
          <w:color w:val="000000"/>
          <w:kern w:val="2"/>
          <w:lang w:val="fr-FR"/>
        </w:rPr>
      </w:pPr>
      <w:r w:rsidRPr="00F656F1">
        <w:rPr>
          <w:rFonts w:cs="Arial"/>
          <w:color w:val="000000"/>
          <w:kern w:val="2"/>
          <w:lang w:val="fr-FR"/>
        </w:rPr>
        <w:t xml:space="preserve">Dix-sept Parties ont déclaré avoir une législation nationale (y compris la législation de l'UE) interdisant la prise de </w:t>
      </w:r>
      <w:r w:rsidRPr="00F656F1">
        <w:rPr>
          <w:rFonts w:cs="Arial"/>
          <w:i/>
          <w:iCs/>
          <w:color w:val="000000"/>
          <w:kern w:val="2"/>
          <w:lang w:val="fr-FR"/>
        </w:rPr>
        <w:t xml:space="preserve">C. </w:t>
      </w:r>
      <w:proofErr w:type="spellStart"/>
      <w:r w:rsidRPr="00F656F1">
        <w:rPr>
          <w:rFonts w:cs="Arial"/>
          <w:i/>
          <w:iCs/>
          <w:color w:val="000000"/>
          <w:kern w:val="2"/>
          <w:lang w:val="fr-FR"/>
        </w:rPr>
        <w:t>longimanus</w:t>
      </w:r>
      <w:proofErr w:type="spellEnd"/>
      <w:r w:rsidRPr="00F656F1">
        <w:rPr>
          <w:rFonts w:cs="Arial"/>
          <w:color w:val="000000"/>
          <w:kern w:val="2"/>
          <w:lang w:val="fr-FR"/>
        </w:rPr>
        <w:t xml:space="preserve">. Parmi ces pays, l'Argentine a indiqué qu'elle disposait d'une législation, même si elle ne se considère pas comme un État de l'aire de répartition. Le Nigéria a indiqué que, bien que des lois nationales existent, leur application dans les communautés côtières reste faible et que les </w:t>
      </w:r>
      <w:r w:rsidRPr="00F656F1">
        <w:rPr>
          <w:rFonts w:cs="Arial"/>
          <w:color w:val="000000" w:themeColor="text1"/>
          <w:kern w:val="2"/>
          <w:lang w:val="fr-FR"/>
        </w:rPr>
        <w:t xml:space="preserve">pêcheurs capturent intentionnellement </w:t>
      </w:r>
      <w:r w:rsidRPr="00F656F1">
        <w:rPr>
          <w:rFonts w:cs="Arial"/>
          <w:i/>
          <w:color w:val="000000" w:themeColor="text1"/>
          <w:kern w:val="2"/>
          <w:lang w:val="fr-FR"/>
        </w:rPr>
        <w:t xml:space="preserve">C. </w:t>
      </w:r>
      <w:proofErr w:type="spellStart"/>
      <w:r w:rsidRPr="00F656F1">
        <w:rPr>
          <w:rFonts w:cs="Arial"/>
          <w:i/>
          <w:color w:val="000000" w:themeColor="text1"/>
          <w:kern w:val="2"/>
          <w:lang w:val="fr-FR"/>
        </w:rPr>
        <w:t>longimanus</w:t>
      </w:r>
      <w:proofErr w:type="spellEnd"/>
      <w:r w:rsidRPr="00F656F1">
        <w:rPr>
          <w:rFonts w:cs="Arial"/>
          <w:color w:val="000000" w:themeColor="text1"/>
          <w:kern w:val="2"/>
          <w:lang w:val="fr-FR"/>
        </w:rPr>
        <w:t xml:space="preserve">. </w:t>
      </w:r>
      <w:r w:rsidRPr="00F656F1">
        <w:rPr>
          <w:rFonts w:cs="Arial"/>
          <w:color w:val="000000"/>
          <w:kern w:val="2"/>
          <w:lang w:val="fr-FR"/>
        </w:rPr>
        <w:t xml:space="preserve">L’Australie a indiqué qu’aucun </w:t>
      </w:r>
      <w:r w:rsidRPr="00F656F1">
        <w:rPr>
          <w:rFonts w:cs="Arial"/>
          <w:i/>
          <w:iCs/>
          <w:color w:val="000000"/>
          <w:kern w:val="2"/>
          <w:lang w:val="fr-FR"/>
        </w:rPr>
        <w:t xml:space="preserve">C. </w:t>
      </w:r>
      <w:proofErr w:type="spellStart"/>
      <w:r w:rsidRPr="00F656F1">
        <w:rPr>
          <w:rFonts w:cs="Arial"/>
          <w:i/>
          <w:iCs/>
          <w:color w:val="000000"/>
          <w:kern w:val="2"/>
          <w:lang w:val="fr-FR"/>
        </w:rPr>
        <w:t>longimanus</w:t>
      </w:r>
      <w:proofErr w:type="spellEnd"/>
      <w:r w:rsidRPr="00F656F1">
        <w:rPr>
          <w:rFonts w:cs="Arial"/>
          <w:color w:val="000000"/>
          <w:kern w:val="2"/>
          <w:lang w:val="fr-FR"/>
        </w:rPr>
        <w:t xml:space="preserve"> ne peut être exporté depuis ses pêcheries. Le Togo interdit la capture et</w:t>
      </w:r>
      <w:r w:rsidRPr="00F656F1">
        <w:rPr>
          <w:rFonts w:cs="Arial"/>
          <w:color w:val="000000"/>
          <w:lang w:val="fr-FR"/>
        </w:rPr>
        <w:t xml:space="preserve">, en cas de prise accidentelle, le pêcheur doit relâcher les animaux s’ils sont encore vivants ou les signaler aux autorités compétentes s’ils sont morts. La Belgique a fait état d’une nouvelle réglementation </w:t>
      </w:r>
      <w:r w:rsidRPr="00F656F1">
        <w:rPr>
          <w:rFonts w:eastAsia="Calibri" w:cs="Arial"/>
          <w:lang w:val="fr-FR"/>
        </w:rPr>
        <w:t>(UE) 2025/202 appliquée dans la zone de la Convention CITT</w:t>
      </w:r>
      <w:r w:rsidRPr="00F656F1">
        <w:rPr>
          <w:rStyle w:val="FootnoteReference"/>
          <w:rFonts w:eastAsia="Calibri" w:cs="Arial"/>
          <w:lang w:val="fr-FR"/>
        </w:rPr>
        <w:footnoteReference w:id="6"/>
      </w:r>
      <w:r w:rsidRPr="00F656F1">
        <w:rPr>
          <w:rFonts w:eastAsia="Calibri" w:cs="Arial"/>
          <w:lang w:val="fr-FR"/>
        </w:rPr>
        <w:t xml:space="preserve">. </w:t>
      </w:r>
      <w:r w:rsidRPr="00F656F1">
        <w:rPr>
          <w:rFonts w:cs="Arial"/>
          <w:color w:val="000000"/>
          <w:lang w:val="fr-FR"/>
        </w:rPr>
        <w:t>La Nouvelle-Zélande a indiqué qu’elle interdit la capture non seulement dans sa juridiction nationale, mais également sur tout navire battant son pavillon.</w:t>
      </w:r>
    </w:p>
    <w:p w14:paraId="676CFAB8" w14:textId="77777777" w:rsidR="00616227" w:rsidRPr="00F656F1" w:rsidRDefault="00616227">
      <w:pPr>
        <w:pStyle w:val="ListParagraph"/>
        <w:suppressAutoHyphens/>
        <w:spacing w:after="0" w:line="240" w:lineRule="auto"/>
        <w:ind w:left="567"/>
        <w:contextualSpacing w:val="0"/>
        <w:jc w:val="both"/>
        <w:rPr>
          <w:rFonts w:cs="Arial"/>
          <w:color w:val="000000"/>
          <w:kern w:val="2"/>
          <w:lang w:val="fr-FR"/>
        </w:rPr>
      </w:pPr>
    </w:p>
    <w:p w14:paraId="5ADB56E2" w14:textId="77777777" w:rsidR="00616227" w:rsidRPr="00F656F1" w:rsidRDefault="00FD0A74">
      <w:pPr>
        <w:pStyle w:val="ListParagraph"/>
        <w:numPr>
          <w:ilvl w:val="0"/>
          <w:numId w:val="31"/>
        </w:numPr>
        <w:suppressAutoHyphens/>
        <w:spacing w:after="0" w:line="240" w:lineRule="auto"/>
        <w:ind w:left="567" w:hanging="567"/>
        <w:contextualSpacing w:val="0"/>
        <w:jc w:val="both"/>
        <w:rPr>
          <w:rFonts w:cs="Arial"/>
          <w:color w:val="000000"/>
          <w:kern w:val="2"/>
          <w:lang w:val="fr-FR"/>
        </w:rPr>
      </w:pPr>
      <w:r w:rsidRPr="00F656F1">
        <w:rPr>
          <w:rFonts w:cs="Arial"/>
          <w:color w:val="000000"/>
          <w:kern w:val="2"/>
          <w:lang w:val="fr-FR"/>
        </w:rPr>
        <w:t xml:space="preserve">Le Sénégal a indiqué que la récolte de </w:t>
      </w:r>
      <w:r w:rsidRPr="00F656F1">
        <w:rPr>
          <w:rFonts w:cs="Arial"/>
          <w:i/>
          <w:iCs/>
          <w:color w:val="000000"/>
          <w:kern w:val="2"/>
          <w:lang w:val="fr-FR"/>
        </w:rPr>
        <w:t xml:space="preserve">C. </w:t>
      </w:r>
      <w:proofErr w:type="spellStart"/>
      <w:r w:rsidRPr="00F656F1">
        <w:rPr>
          <w:rFonts w:cs="Arial"/>
          <w:i/>
          <w:iCs/>
          <w:color w:val="000000"/>
          <w:kern w:val="2"/>
          <w:lang w:val="fr-FR"/>
        </w:rPr>
        <w:t>longimanus</w:t>
      </w:r>
      <w:proofErr w:type="spellEnd"/>
      <w:r w:rsidRPr="00F656F1">
        <w:rPr>
          <w:rFonts w:cs="Arial"/>
          <w:color w:val="000000"/>
          <w:kern w:val="2"/>
          <w:lang w:val="fr-FR"/>
        </w:rPr>
        <w:t xml:space="preserve"> est autorisée, mais nécessite un permis CITES pour l’exportation, puisque l’espèce est inscrite à l’Annexe II de la CITES. </w:t>
      </w:r>
    </w:p>
    <w:p w14:paraId="2BA1077A" w14:textId="77777777" w:rsidR="00616227" w:rsidRPr="00F656F1" w:rsidRDefault="00616227">
      <w:pPr>
        <w:pStyle w:val="ListParagraph"/>
        <w:spacing w:after="0" w:line="240" w:lineRule="auto"/>
        <w:contextualSpacing w:val="0"/>
        <w:rPr>
          <w:rFonts w:cs="Arial"/>
          <w:color w:val="000000"/>
          <w:kern w:val="2"/>
          <w:lang w:val="fr-FR"/>
        </w:rPr>
      </w:pPr>
    </w:p>
    <w:p w14:paraId="5BA891F6" w14:textId="77777777" w:rsidR="00616227" w:rsidRPr="00F656F1" w:rsidRDefault="00FD0A74">
      <w:pPr>
        <w:pStyle w:val="ListParagraph"/>
        <w:numPr>
          <w:ilvl w:val="0"/>
          <w:numId w:val="31"/>
        </w:numPr>
        <w:suppressAutoHyphens/>
        <w:spacing w:after="0" w:line="240" w:lineRule="auto"/>
        <w:ind w:left="567" w:hanging="567"/>
        <w:contextualSpacing w:val="0"/>
        <w:jc w:val="both"/>
        <w:rPr>
          <w:rFonts w:cs="Arial"/>
          <w:color w:val="000000"/>
          <w:kern w:val="2"/>
          <w:lang w:val="fr-FR"/>
        </w:rPr>
      </w:pPr>
      <w:r w:rsidRPr="00F656F1">
        <w:rPr>
          <w:rFonts w:cs="Arial"/>
          <w:color w:val="000000"/>
          <w:kern w:val="2"/>
          <w:lang w:val="fr-FR"/>
        </w:rPr>
        <w:t xml:space="preserve">Dix Parties ont indiqué avoir spécifiquement interdit la rétention à bord et, dans plusieurs cas, avoir également interdit le transbordement, le débarquement, le stockage, la vente ou l’offre à la vente de toute partie ou de la carcasse entière de </w:t>
      </w:r>
      <w:r w:rsidRPr="00F656F1">
        <w:rPr>
          <w:rFonts w:cs="Arial"/>
          <w:i/>
          <w:iCs/>
          <w:color w:val="000000"/>
          <w:kern w:val="2"/>
          <w:lang w:val="fr-FR"/>
        </w:rPr>
        <w:t xml:space="preserve">C. </w:t>
      </w:r>
      <w:proofErr w:type="spellStart"/>
      <w:r w:rsidRPr="00F656F1">
        <w:rPr>
          <w:rFonts w:cs="Arial"/>
          <w:i/>
          <w:iCs/>
          <w:color w:val="000000"/>
          <w:kern w:val="2"/>
          <w:lang w:val="fr-FR"/>
        </w:rPr>
        <w:lastRenderedPageBreak/>
        <w:t>longimanus</w:t>
      </w:r>
      <w:proofErr w:type="spellEnd"/>
      <w:r w:rsidRPr="00F656F1">
        <w:rPr>
          <w:rFonts w:cs="Arial"/>
          <w:color w:val="000000"/>
          <w:kern w:val="2"/>
          <w:lang w:val="fr-FR"/>
        </w:rPr>
        <w:t xml:space="preserve"> après sa capture. Dans de nombreux cas, ces mesures ont été mises en œuvre conformément aux obligations prévues par différentes organisations régionales de gestion des pêches (ORGP), notamment la CICTA, la CTOI, la CPPOC et la CITT. Plusieurs Parties ont également signalé l’existence de réglementations nationales visant à garantir le respect de la CITES. </w:t>
      </w:r>
    </w:p>
    <w:p w14:paraId="6CF45E82" w14:textId="77777777" w:rsidR="00616227" w:rsidRPr="00F656F1" w:rsidRDefault="00616227">
      <w:pPr>
        <w:pStyle w:val="ListParagraph"/>
        <w:spacing w:after="0" w:line="240" w:lineRule="auto"/>
        <w:contextualSpacing w:val="0"/>
        <w:rPr>
          <w:rFonts w:cs="Arial"/>
          <w:color w:val="000000"/>
          <w:kern w:val="2"/>
          <w:lang w:val="fr-FR"/>
        </w:rPr>
      </w:pPr>
    </w:p>
    <w:p w14:paraId="75DAA0C0" w14:textId="77777777" w:rsidR="00616227" w:rsidRPr="00F656F1" w:rsidRDefault="00FD0A74">
      <w:pPr>
        <w:pStyle w:val="ListParagraph"/>
        <w:numPr>
          <w:ilvl w:val="0"/>
          <w:numId w:val="31"/>
        </w:numPr>
        <w:suppressAutoHyphens/>
        <w:spacing w:after="80" w:line="240" w:lineRule="auto"/>
        <w:ind w:left="567" w:hanging="567"/>
        <w:contextualSpacing w:val="0"/>
        <w:jc w:val="both"/>
        <w:rPr>
          <w:rFonts w:cs="Arial"/>
          <w:color w:val="000000"/>
          <w:kern w:val="2"/>
          <w:lang w:val="fr-FR"/>
        </w:rPr>
      </w:pPr>
      <w:r w:rsidRPr="00F656F1">
        <w:rPr>
          <w:rFonts w:cs="Arial"/>
          <w:color w:val="000000"/>
          <w:kern w:val="2"/>
          <w:lang w:val="fr-FR"/>
        </w:rPr>
        <w:t xml:space="preserve">Plusieurs Parties ont signalé des mesures techniques et opérationnelles visant à réduire la capture accidentelle et/ou à faciliter le relâchement en toute sécurité de </w:t>
      </w:r>
      <w:r w:rsidRPr="00F656F1">
        <w:rPr>
          <w:rFonts w:cs="Arial"/>
          <w:i/>
          <w:iCs/>
          <w:color w:val="000000"/>
          <w:kern w:val="2"/>
          <w:lang w:val="fr-FR"/>
        </w:rPr>
        <w:t xml:space="preserve">C. </w:t>
      </w:r>
      <w:proofErr w:type="spellStart"/>
      <w:r w:rsidRPr="00F656F1">
        <w:rPr>
          <w:rFonts w:cs="Arial"/>
          <w:i/>
          <w:iCs/>
          <w:color w:val="000000"/>
          <w:kern w:val="2"/>
          <w:lang w:val="fr-FR"/>
        </w:rPr>
        <w:t>longimanus</w:t>
      </w:r>
      <w:proofErr w:type="spellEnd"/>
      <w:r w:rsidRPr="00F656F1">
        <w:rPr>
          <w:rFonts w:cs="Arial"/>
          <w:color w:val="000000"/>
          <w:kern w:val="2"/>
          <w:lang w:val="fr-FR"/>
        </w:rPr>
        <w:t xml:space="preserve"> après sa capture :</w:t>
      </w:r>
    </w:p>
    <w:p w14:paraId="5F55EBF2" w14:textId="77777777" w:rsidR="00616227" w:rsidRPr="00F656F1" w:rsidRDefault="00FD0A74">
      <w:pPr>
        <w:pStyle w:val="ListParagraph"/>
        <w:numPr>
          <w:ilvl w:val="0"/>
          <w:numId w:val="41"/>
        </w:numPr>
        <w:spacing w:after="80" w:line="240" w:lineRule="auto"/>
        <w:ind w:left="993" w:hanging="426"/>
        <w:contextualSpacing w:val="0"/>
        <w:jc w:val="both"/>
        <w:rPr>
          <w:rFonts w:cs="Arial"/>
          <w:color w:val="000000"/>
          <w:kern w:val="2"/>
          <w:lang w:val="fr-FR"/>
        </w:rPr>
      </w:pPr>
      <w:r w:rsidRPr="00F656F1">
        <w:rPr>
          <w:rFonts w:cs="Arial"/>
          <w:color w:val="000000"/>
          <w:kern w:val="2"/>
          <w:lang w:val="fr-FR"/>
        </w:rPr>
        <w:t>L’Australie a indiqué une interdiction de l’utilisation de bas de ligne en fil métallique afin de réduire la rétention des requins. De plus, tous les navires thoniers à palangre sont tenus d’emporter des coupe-lignes et des décrocheurs afin de garantir un relâchement en toute sécurité, améliorant ainsi la survie après capture.</w:t>
      </w:r>
    </w:p>
    <w:p w14:paraId="7E49890A" w14:textId="77777777" w:rsidR="00616227" w:rsidRPr="00F656F1" w:rsidRDefault="00FD0A74">
      <w:pPr>
        <w:pStyle w:val="ListParagraph"/>
        <w:numPr>
          <w:ilvl w:val="0"/>
          <w:numId w:val="41"/>
        </w:numPr>
        <w:spacing w:after="80" w:line="240" w:lineRule="auto"/>
        <w:ind w:left="993" w:hanging="426"/>
        <w:contextualSpacing w:val="0"/>
        <w:jc w:val="both"/>
        <w:rPr>
          <w:rFonts w:cs="Arial"/>
          <w:color w:val="000000"/>
          <w:kern w:val="2"/>
          <w:lang w:val="fr-FR"/>
        </w:rPr>
      </w:pPr>
      <w:r w:rsidRPr="00F656F1">
        <w:rPr>
          <w:rFonts w:cs="Arial"/>
          <w:color w:val="000000"/>
          <w:kern w:val="2"/>
          <w:lang w:val="fr-FR"/>
        </w:rPr>
        <w:t xml:space="preserve">Le Brésil interdit l’utilisation d’erses en acier ou de tout autre matériau que le nylon </w:t>
      </w:r>
      <w:proofErr w:type="spellStart"/>
      <w:r w:rsidRPr="00F656F1">
        <w:rPr>
          <w:rFonts w:cs="Arial"/>
          <w:color w:val="000000"/>
          <w:kern w:val="2"/>
          <w:lang w:val="fr-FR"/>
        </w:rPr>
        <w:t>monofilament</w:t>
      </w:r>
      <w:proofErr w:type="spellEnd"/>
      <w:r w:rsidRPr="00F656F1">
        <w:rPr>
          <w:rFonts w:cs="Arial"/>
          <w:color w:val="000000"/>
          <w:kern w:val="2"/>
          <w:lang w:val="fr-FR"/>
        </w:rPr>
        <w:t xml:space="preserve"> par les navires palangriers dans la zone de protection environnementale de l’archipel de São Pedro et São Paulo.</w:t>
      </w:r>
    </w:p>
    <w:p w14:paraId="661B3493" w14:textId="77777777" w:rsidR="00616227" w:rsidRPr="00F656F1" w:rsidRDefault="00FD0A74">
      <w:pPr>
        <w:pStyle w:val="ListParagraph"/>
        <w:numPr>
          <w:ilvl w:val="0"/>
          <w:numId w:val="41"/>
        </w:numPr>
        <w:spacing w:after="0" w:line="240" w:lineRule="auto"/>
        <w:ind w:left="993" w:hanging="426"/>
        <w:contextualSpacing w:val="0"/>
        <w:jc w:val="both"/>
        <w:rPr>
          <w:rFonts w:cs="Arial"/>
          <w:color w:val="000000"/>
          <w:kern w:val="2"/>
          <w:lang w:val="fr-FR"/>
        </w:rPr>
      </w:pPr>
      <w:r w:rsidRPr="00F656F1">
        <w:rPr>
          <w:rFonts w:cs="Arial"/>
          <w:color w:val="000000"/>
          <w:lang w:val="fr-FR"/>
        </w:rPr>
        <w:t>Le Panama exige l’utilisation obligatoire d’un format de journal de pêche approuvé pour le rapport des données de capture des navires équipés de palangres.</w:t>
      </w:r>
    </w:p>
    <w:p w14:paraId="3CBCD3A1" w14:textId="77777777" w:rsidR="00616227" w:rsidRPr="00F656F1" w:rsidRDefault="00FD0A74">
      <w:pPr>
        <w:pStyle w:val="ListParagraph"/>
        <w:numPr>
          <w:ilvl w:val="0"/>
          <w:numId w:val="41"/>
        </w:numPr>
        <w:spacing w:after="0" w:line="240" w:lineRule="auto"/>
        <w:ind w:left="993" w:hanging="426"/>
        <w:contextualSpacing w:val="0"/>
        <w:jc w:val="both"/>
        <w:rPr>
          <w:rFonts w:cs="Arial"/>
          <w:color w:val="000000"/>
          <w:kern w:val="2"/>
          <w:lang w:val="fr-FR"/>
        </w:rPr>
      </w:pPr>
      <w:r w:rsidRPr="00F656F1">
        <w:rPr>
          <w:rFonts w:cs="Arial"/>
          <w:color w:val="000000"/>
          <w:kern w:val="2"/>
          <w:lang w:val="fr-FR"/>
        </w:rPr>
        <w:t>L’UE met en œuvre la Mesure de conservation et de gestion 2022-04 de la CPPOC, qui interdit l’utilisation de bas de ligne en fil métallique entre 20°N et 20°S afin de réduire les prises accidentelles.</w:t>
      </w:r>
    </w:p>
    <w:p w14:paraId="330F945E" w14:textId="77777777" w:rsidR="00616227" w:rsidRPr="00F656F1" w:rsidRDefault="00616227">
      <w:pPr>
        <w:pStyle w:val="ListParagraph"/>
        <w:spacing w:after="0" w:line="240" w:lineRule="auto"/>
        <w:ind w:left="1440"/>
        <w:contextualSpacing w:val="0"/>
        <w:jc w:val="both"/>
        <w:rPr>
          <w:rFonts w:cs="Arial"/>
          <w:color w:val="000000"/>
          <w:kern w:val="2"/>
          <w:lang w:val="fr-FR"/>
        </w:rPr>
      </w:pPr>
    </w:p>
    <w:p w14:paraId="77BB9B8F" w14:textId="77777777" w:rsidR="00616227" w:rsidRPr="00F656F1" w:rsidRDefault="00FD0A74">
      <w:pPr>
        <w:pStyle w:val="ListParagraph"/>
        <w:numPr>
          <w:ilvl w:val="0"/>
          <w:numId w:val="31"/>
        </w:numPr>
        <w:suppressAutoHyphens/>
        <w:spacing w:after="0" w:line="240" w:lineRule="auto"/>
        <w:ind w:left="567" w:hanging="567"/>
        <w:contextualSpacing w:val="0"/>
        <w:jc w:val="both"/>
        <w:rPr>
          <w:rFonts w:cs="Arial"/>
          <w:color w:val="000000"/>
          <w:kern w:val="2"/>
          <w:lang w:val="fr-FR"/>
        </w:rPr>
      </w:pPr>
      <w:r w:rsidRPr="00F656F1">
        <w:rPr>
          <w:rFonts w:cs="Arial"/>
          <w:color w:val="000000"/>
          <w:kern w:val="2"/>
          <w:lang w:val="fr-FR"/>
        </w:rPr>
        <w:t xml:space="preserve">Parmi les autres mesures visant à limiter la capture de </w:t>
      </w:r>
      <w:r w:rsidRPr="00F656F1">
        <w:rPr>
          <w:rFonts w:cs="Arial"/>
          <w:i/>
          <w:iCs/>
          <w:color w:val="000000"/>
          <w:kern w:val="2"/>
          <w:lang w:val="fr-FR"/>
        </w:rPr>
        <w:t xml:space="preserve">C. </w:t>
      </w:r>
      <w:proofErr w:type="spellStart"/>
      <w:r w:rsidRPr="00F656F1">
        <w:rPr>
          <w:rFonts w:cs="Arial"/>
          <w:i/>
          <w:iCs/>
          <w:color w:val="000000"/>
          <w:kern w:val="2"/>
          <w:lang w:val="fr-FR"/>
        </w:rPr>
        <w:t>longimanus</w:t>
      </w:r>
      <w:proofErr w:type="spellEnd"/>
      <w:r w:rsidRPr="00F656F1">
        <w:rPr>
          <w:rFonts w:cs="Arial"/>
          <w:color w:val="000000"/>
          <w:kern w:val="2"/>
          <w:lang w:val="fr-FR"/>
        </w:rPr>
        <w:t xml:space="preserve"> figurent l’élaboration par le Kenya d’un plan de rétablissement et la formation du personnel chargé de l’application de la loi à l’identification des requins, l’introduction par le Panama de protocoles obligatoires de rapport et de journaux de bord, ainsi que l’exigence, au Brésil et au Panama, que tous les ailerons de requin restent attachés aux carcasses lors du débarquement afin de faire respecter l’interdiction du découpage des ailerons. </w:t>
      </w:r>
    </w:p>
    <w:p w14:paraId="734BACBD" w14:textId="77777777" w:rsidR="00616227" w:rsidRPr="00F656F1" w:rsidRDefault="00616227">
      <w:pPr>
        <w:pStyle w:val="ListParagraph"/>
        <w:suppressAutoHyphens/>
        <w:spacing w:after="0" w:line="240" w:lineRule="auto"/>
        <w:ind w:left="567"/>
        <w:contextualSpacing w:val="0"/>
        <w:jc w:val="both"/>
        <w:rPr>
          <w:rFonts w:cs="Arial"/>
          <w:color w:val="000000"/>
          <w:kern w:val="2"/>
          <w:lang w:val="fr-FR"/>
        </w:rPr>
      </w:pPr>
    </w:p>
    <w:p w14:paraId="392ECF2A" w14:textId="77777777" w:rsidR="00616227" w:rsidRPr="00F656F1" w:rsidRDefault="00FD0A74">
      <w:pPr>
        <w:pStyle w:val="ListParagraph"/>
        <w:numPr>
          <w:ilvl w:val="0"/>
          <w:numId w:val="31"/>
        </w:numPr>
        <w:suppressAutoHyphens/>
        <w:spacing w:after="0" w:line="240" w:lineRule="auto"/>
        <w:ind w:left="567" w:hanging="567"/>
        <w:contextualSpacing w:val="0"/>
        <w:jc w:val="both"/>
        <w:rPr>
          <w:rFonts w:cs="Arial"/>
          <w:color w:val="000000"/>
          <w:kern w:val="2"/>
          <w:lang w:val="fr-FR"/>
        </w:rPr>
      </w:pPr>
      <w:r w:rsidRPr="00F656F1">
        <w:rPr>
          <w:rFonts w:cs="Arial"/>
          <w:color w:val="000000"/>
          <w:kern w:val="2"/>
          <w:lang w:val="fr-FR"/>
        </w:rPr>
        <w:t xml:space="preserve">La Finlande, l’Iran et l’Iraq ont indiqué ne pas disposer de législation nationale interdisant la capture de </w:t>
      </w:r>
      <w:proofErr w:type="spellStart"/>
      <w:r w:rsidRPr="00F656F1">
        <w:rPr>
          <w:rFonts w:cs="Arial"/>
          <w:i/>
          <w:iCs/>
          <w:color w:val="000000"/>
          <w:kern w:val="2"/>
          <w:lang w:val="fr-FR"/>
        </w:rPr>
        <w:t>C.longimanus</w:t>
      </w:r>
      <w:proofErr w:type="spellEnd"/>
      <w:r w:rsidRPr="00F656F1">
        <w:rPr>
          <w:rFonts w:cs="Arial"/>
          <w:color w:val="000000"/>
          <w:kern w:val="2"/>
          <w:lang w:val="fr-FR"/>
        </w:rPr>
        <w:t xml:space="preserve">. La Finlande a précisé qu’elle n’est pas un État de l'aire de répartition de </w:t>
      </w:r>
      <w:r w:rsidRPr="00F656F1">
        <w:rPr>
          <w:rFonts w:cs="Arial"/>
          <w:i/>
          <w:iCs/>
          <w:color w:val="000000"/>
          <w:kern w:val="2"/>
          <w:lang w:val="fr-FR"/>
        </w:rPr>
        <w:t xml:space="preserve">C. </w:t>
      </w:r>
      <w:proofErr w:type="spellStart"/>
      <w:r w:rsidRPr="00F656F1">
        <w:rPr>
          <w:rFonts w:cs="Arial"/>
          <w:i/>
          <w:iCs/>
          <w:color w:val="000000"/>
          <w:kern w:val="2"/>
          <w:lang w:val="fr-FR"/>
        </w:rPr>
        <w:t>longimanus</w:t>
      </w:r>
      <w:proofErr w:type="spellEnd"/>
      <w:r w:rsidRPr="00F656F1">
        <w:rPr>
          <w:rFonts w:cs="Arial"/>
          <w:color w:val="000000"/>
          <w:kern w:val="2"/>
          <w:lang w:val="fr-FR"/>
        </w:rPr>
        <w:t>.</w:t>
      </w:r>
    </w:p>
    <w:p w14:paraId="53CE4584" w14:textId="7A6AEABA" w:rsidR="00DF28C7" w:rsidRDefault="00DF28C7">
      <w:pPr>
        <w:pStyle w:val="ListParagraph"/>
        <w:widowControl w:val="0"/>
        <w:suppressAutoHyphens/>
        <w:spacing w:after="0" w:line="240" w:lineRule="auto"/>
        <w:contextualSpacing w:val="0"/>
        <w:jc w:val="both"/>
        <w:rPr>
          <w:rFonts w:cs="Arial"/>
          <w:color w:val="000000"/>
          <w:kern w:val="2"/>
          <w:lang w:val="fr-FR"/>
        </w:rPr>
      </w:pPr>
      <w:r>
        <w:rPr>
          <w:rFonts w:cs="Arial"/>
          <w:color w:val="000000"/>
          <w:kern w:val="2"/>
          <w:lang w:val="fr-FR"/>
        </w:rPr>
        <w:br w:type="page"/>
      </w:r>
    </w:p>
    <w:p w14:paraId="2B4DA8D4" w14:textId="77777777" w:rsidR="00616227" w:rsidRPr="00F656F1" w:rsidRDefault="00FD0A74">
      <w:pPr>
        <w:spacing w:after="0" w:line="240" w:lineRule="auto"/>
        <w:jc w:val="both"/>
        <w:rPr>
          <w:rFonts w:cs="Arial"/>
          <w:color w:val="000000"/>
          <w:kern w:val="2"/>
          <w:sz w:val="20"/>
          <w:szCs w:val="20"/>
          <w:lang w:val="fr-FR"/>
        </w:rPr>
      </w:pPr>
      <w:r w:rsidRPr="00F656F1">
        <w:rPr>
          <w:rFonts w:cs="Arial"/>
          <w:b/>
          <w:bCs/>
          <w:color w:val="000000"/>
          <w:kern w:val="2"/>
          <w:sz w:val="20"/>
          <w:szCs w:val="20"/>
          <w:lang w:val="fr-FR"/>
        </w:rPr>
        <w:lastRenderedPageBreak/>
        <w:t>Tableau 1.</w:t>
      </w:r>
      <w:r w:rsidRPr="00F656F1">
        <w:rPr>
          <w:rFonts w:cs="Arial"/>
          <w:color w:val="000000"/>
          <w:kern w:val="2"/>
          <w:sz w:val="20"/>
          <w:szCs w:val="20"/>
          <w:lang w:val="fr-FR"/>
        </w:rPr>
        <w:t xml:space="preserve"> Aperçu des informations soumises par les Parties en réponse à la Notification 2024/007 concernant leur statut en tant qu'États de l'aire de répartition de </w:t>
      </w:r>
      <w:proofErr w:type="spellStart"/>
      <w:r w:rsidRPr="00F656F1">
        <w:rPr>
          <w:rFonts w:cs="Arial"/>
          <w:i/>
          <w:iCs/>
          <w:color w:val="000000"/>
          <w:kern w:val="2"/>
          <w:sz w:val="20"/>
          <w:szCs w:val="20"/>
          <w:lang w:val="fr-FR"/>
        </w:rPr>
        <w:t>Carcharhinus</w:t>
      </w:r>
      <w:proofErr w:type="spellEnd"/>
      <w:r w:rsidRPr="00F656F1">
        <w:rPr>
          <w:rFonts w:cs="Arial"/>
          <w:i/>
          <w:iCs/>
          <w:color w:val="000000"/>
          <w:kern w:val="2"/>
          <w:sz w:val="20"/>
          <w:szCs w:val="20"/>
          <w:lang w:val="fr-FR"/>
        </w:rPr>
        <w:t xml:space="preserve"> </w:t>
      </w:r>
      <w:proofErr w:type="spellStart"/>
      <w:r w:rsidRPr="00F656F1">
        <w:rPr>
          <w:rFonts w:cs="Arial"/>
          <w:i/>
          <w:iCs/>
          <w:color w:val="000000"/>
          <w:kern w:val="2"/>
          <w:sz w:val="20"/>
          <w:szCs w:val="20"/>
          <w:lang w:val="fr-FR"/>
        </w:rPr>
        <w:t>longimanus</w:t>
      </w:r>
      <w:proofErr w:type="spellEnd"/>
      <w:r w:rsidRPr="00F656F1">
        <w:rPr>
          <w:rFonts w:cs="Arial"/>
          <w:color w:val="000000"/>
          <w:kern w:val="2"/>
          <w:sz w:val="20"/>
          <w:szCs w:val="20"/>
          <w:lang w:val="fr-FR"/>
        </w:rPr>
        <w:t>, y compris les données sur les captures, l'utilisation et les exceptions accordées en vertu du paragraphe 5 de l'article III de la CMS au cours des cinq dernières années. Les données sont agrégées et adaptées à partir des réponses originales figurant à l’Annexe 2 du document UNEP/CMS/COP15/Inf.25.6.3g.</w:t>
      </w:r>
    </w:p>
    <w:p w14:paraId="5D52989E" w14:textId="77777777" w:rsidR="00616227" w:rsidRPr="00F656F1" w:rsidRDefault="00616227" w:rsidP="00D5161A">
      <w:pPr>
        <w:spacing w:after="0" w:line="240" w:lineRule="auto"/>
        <w:jc w:val="both"/>
        <w:rPr>
          <w:rFonts w:cs="Arial"/>
          <w:color w:val="000000"/>
          <w:kern w:val="2"/>
          <w:lang w:val="fr-FR"/>
        </w:rPr>
      </w:pPr>
    </w:p>
    <w:tbl>
      <w:tblPr>
        <w:tblStyle w:val="TableGrid"/>
        <w:tblpPr w:leftFromText="180" w:rightFromText="180" w:vertAnchor="text" w:tblpY="1"/>
        <w:tblOverlap w:val="never"/>
        <w:tblW w:w="5036" w:type="pct"/>
        <w:tblLayout w:type="fixed"/>
        <w:tblLook w:val="04A0" w:firstRow="1" w:lastRow="0" w:firstColumn="1" w:lastColumn="0" w:noHBand="0" w:noVBand="1"/>
      </w:tblPr>
      <w:tblGrid>
        <w:gridCol w:w="1385"/>
        <w:gridCol w:w="1417"/>
        <w:gridCol w:w="2748"/>
        <w:gridCol w:w="2357"/>
        <w:gridCol w:w="1402"/>
      </w:tblGrid>
      <w:tr w:rsidR="00616227" w:rsidRPr="003E6DAF" w14:paraId="4AD7A649" w14:textId="77777777" w:rsidTr="000C2E0D">
        <w:trPr>
          <w:trHeight w:val="343"/>
          <w:tblHeader/>
        </w:trPr>
        <w:tc>
          <w:tcPr>
            <w:tcW w:w="744" w:type="pct"/>
            <w:shd w:val="clear" w:color="auto" w:fill="D9D9D9" w:themeFill="background1" w:themeFillShade="D9"/>
            <w:hideMark/>
          </w:tcPr>
          <w:p w14:paraId="44B5C9CD" w14:textId="77777777" w:rsidR="00616227" w:rsidRPr="00F656F1" w:rsidRDefault="00FD0A74">
            <w:pPr>
              <w:spacing w:before="40" w:after="40"/>
              <w:rPr>
                <w:rFonts w:ascii="Arial" w:eastAsia="Times New Roman" w:hAnsi="Arial" w:cs="Arial"/>
                <w:b/>
                <w:bCs/>
                <w:i/>
                <w:iCs/>
                <w:color w:val="000000"/>
                <w:sz w:val="18"/>
                <w:szCs w:val="18"/>
                <w:lang w:val="fr-FR"/>
              </w:rPr>
            </w:pPr>
            <w:r w:rsidRPr="00F656F1">
              <w:rPr>
                <w:rFonts w:ascii="Arial" w:eastAsia="Times New Roman" w:hAnsi="Arial" w:cs="Arial"/>
                <w:b/>
                <w:bCs/>
                <w:i/>
                <w:iCs/>
                <w:color w:val="000000"/>
                <w:sz w:val="18"/>
                <w:szCs w:val="18"/>
                <w:lang w:val="fr-FR"/>
              </w:rPr>
              <w:t>Partie</w:t>
            </w:r>
          </w:p>
        </w:tc>
        <w:tc>
          <w:tcPr>
            <w:tcW w:w="761" w:type="pct"/>
            <w:shd w:val="clear" w:color="auto" w:fill="D9D9D9" w:themeFill="background1" w:themeFillShade="D9"/>
          </w:tcPr>
          <w:p w14:paraId="0D0BA69A" w14:textId="467AE36F" w:rsidR="00616227" w:rsidRPr="00F656F1" w:rsidRDefault="00FD0A74">
            <w:pPr>
              <w:spacing w:before="40" w:after="40"/>
              <w:rPr>
                <w:rFonts w:ascii="Arial" w:eastAsia="Times New Roman" w:hAnsi="Arial" w:cs="Arial"/>
                <w:b/>
                <w:bCs/>
                <w:i/>
                <w:iCs/>
                <w:color w:val="000000"/>
                <w:sz w:val="18"/>
                <w:szCs w:val="18"/>
                <w:lang w:val="fr-FR"/>
              </w:rPr>
            </w:pPr>
            <w:r w:rsidRPr="00F656F1">
              <w:rPr>
                <w:rFonts w:ascii="Arial" w:eastAsia="Times New Roman" w:hAnsi="Arial" w:cs="Arial"/>
                <w:b/>
                <w:bCs/>
                <w:i/>
                <w:iCs/>
                <w:color w:val="000000"/>
                <w:sz w:val="18"/>
                <w:szCs w:val="18"/>
                <w:lang w:val="fr-FR"/>
              </w:rPr>
              <w:t xml:space="preserve">État de l'aire de répartition de </w:t>
            </w:r>
            <w:r w:rsidRPr="00F656F1">
              <w:rPr>
                <w:rFonts w:ascii="Arial" w:hAnsi="Arial" w:cs="Arial"/>
                <w:b/>
                <w:bCs/>
                <w:i/>
                <w:iCs/>
                <w:color w:val="000000"/>
                <w:kern w:val="2"/>
                <w:sz w:val="18"/>
                <w:szCs w:val="18"/>
                <w:lang w:val="fr-FR"/>
              </w:rPr>
              <w:t xml:space="preserve">C. </w:t>
            </w:r>
            <w:proofErr w:type="spellStart"/>
            <w:r w:rsidRPr="00F656F1">
              <w:rPr>
                <w:rFonts w:ascii="Arial" w:hAnsi="Arial" w:cs="Arial"/>
                <w:b/>
                <w:bCs/>
                <w:i/>
                <w:iCs/>
                <w:color w:val="000000"/>
                <w:kern w:val="2"/>
                <w:sz w:val="18"/>
                <w:szCs w:val="18"/>
                <w:lang w:val="fr-FR"/>
              </w:rPr>
              <w:t>longimanus</w:t>
            </w:r>
            <w:proofErr w:type="spellEnd"/>
          </w:p>
        </w:tc>
        <w:tc>
          <w:tcPr>
            <w:tcW w:w="1476" w:type="pct"/>
            <w:shd w:val="clear" w:color="auto" w:fill="D9D9D9" w:themeFill="background1" w:themeFillShade="D9"/>
          </w:tcPr>
          <w:p w14:paraId="13030F5B" w14:textId="77777777" w:rsidR="00616227" w:rsidRPr="00F656F1" w:rsidRDefault="00FD0A74">
            <w:pPr>
              <w:spacing w:before="40" w:after="40"/>
              <w:rPr>
                <w:rFonts w:ascii="Arial" w:eastAsia="Times New Roman" w:hAnsi="Arial" w:cs="Arial"/>
                <w:b/>
                <w:bCs/>
                <w:i/>
                <w:iCs/>
                <w:color w:val="000000"/>
                <w:sz w:val="18"/>
                <w:szCs w:val="18"/>
                <w:lang w:val="fr-FR"/>
              </w:rPr>
            </w:pPr>
            <w:r w:rsidRPr="00F656F1">
              <w:rPr>
                <w:rFonts w:ascii="Arial" w:hAnsi="Arial" w:cs="Arial"/>
                <w:b/>
                <w:bCs/>
                <w:i/>
                <w:iCs/>
                <w:color w:val="000000"/>
                <w:kern w:val="2"/>
                <w:sz w:val="18"/>
                <w:szCs w:val="18"/>
                <w:lang w:val="fr-FR"/>
              </w:rPr>
              <w:t xml:space="preserve">Captures de C. </w:t>
            </w:r>
            <w:proofErr w:type="spellStart"/>
            <w:r w:rsidRPr="00F656F1">
              <w:rPr>
                <w:rFonts w:ascii="Arial" w:hAnsi="Arial" w:cs="Arial"/>
                <w:b/>
                <w:bCs/>
                <w:i/>
                <w:iCs/>
                <w:color w:val="000000"/>
                <w:kern w:val="2"/>
                <w:sz w:val="18"/>
                <w:szCs w:val="18"/>
                <w:lang w:val="fr-FR"/>
              </w:rPr>
              <w:t>longimanus</w:t>
            </w:r>
            <w:proofErr w:type="spellEnd"/>
            <w:r w:rsidRPr="00F656F1">
              <w:rPr>
                <w:rFonts w:ascii="Arial" w:eastAsia="Times New Roman" w:hAnsi="Arial" w:cs="Arial"/>
                <w:b/>
                <w:bCs/>
                <w:i/>
                <w:iCs/>
                <w:color w:val="000000"/>
                <w:sz w:val="18"/>
                <w:szCs w:val="18"/>
                <w:lang w:val="fr-FR"/>
              </w:rPr>
              <w:t xml:space="preserve"> au cours des 5 dernières années</w:t>
            </w:r>
          </w:p>
        </w:tc>
        <w:tc>
          <w:tcPr>
            <w:tcW w:w="1266" w:type="pct"/>
            <w:shd w:val="clear" w:color="auto" w:fill="D9D9D9" w:themeFill="background1" w:themeFillShade="D9"/>
          </w:tcPr>
          <w:p w14:paraId="7770CC61" w14:textId="77777777" w:rsidR="00616227" w:rsidRPr="00F656F1" w:rsidRDefault="00FD0A74">
            <w:pPr>
              <w:spacing w:before="40" w:after="40"/>
              <w:rPr>
                <w:rFonts w:ascii="Arial" w:eastAsia="Times New Roman" w:hAnsi="Arial" w:cs="Arial"/>
                <w:b/>
                <w:bCs/>
                <w:i/>
                <w:iCs/>
                <w:color w:val="000000"/>
                <w:sz w:val="18"/>
                <w:szCs w:val="18"/>
                <w:lang w:val="fr-FR"/>
              </w:rPr>
            </w:pPr>
            <w:r w:rsidRPr="00F656F1">
              <w:rPr>
                <w:rFonts w:ascii="Arial" w:eastAsia="Times New Roman" w:hAnsi="Arial" w:cs="Arial"/>
                <w:b/>
                <w:bCs/>
                <w:i/>
                <w:iCs/>
                <w:color w:val="000000"/>
                <w:sz w:val="18"/>
                <w:szCs w:val="18"/>
                <w:lang w:val="fr-FR"/>
              </w:rPr>
              <w:t xml:space="preserve">Utilisation de </w:t>
            </w:r>
            <w:r w:rsidRPr="00F656F1">
              <w:rPr>
                <w:rFonts w:ascii="Arial" w:eastAsia="Times New Roman" w:hAnsi="Arial" w:cs="Arial"/>
                <w:b/>
                <w:bCs/>
                <w:i/>
                <w:iCs/>
                <w:color w:val="000000"/>
                <w:sz w:val="18"/>
                <w:szCs w:val="18"/>
                <w:lang w:val="fr-FR"/>
              </w:rPr>
              <w:br/>
            </w:r>
            <w:r w:rsidRPr="00F656F1">
              <w:rPr>
                <w:rFonts w:ascii="Arial" w:hAnsi="Arial" w:cs="Arial"/>
                <w:b/>
                <w:bCs/>
                <w:i/>
                <w:iCs/>
                <w:color w:val="000000"/>
                <w:kern w:val="2"/>
                <w:sz w:val="18"/>
                <w:szCs w:val="18"/>
                <w:lang w:val="fr-FR"/>
              </w:rPr>
              <w:t xml:space="preserve">C. </w:t>
            </w:r>
            <w:proofErr w:type="spellStart"/>
            <w:r w:rsidRPr="00F656F1">
              <w:rPr>
                <w:rFonts w:ascii="Arial" w:hAnsi="Arial" w:cs="Arial"/>
                <w:b/>
                <w:bCs/>
                <w:i/>
                <w:iCs/>
                <w:color w:val="000000"/>
                <w:kern w:val="2"/>
                <w:sz w:val="18"/>
                <w:szCs w:val="18"/>
                <w:lang w:val="fr-FR"/>
              </w:rPr>
              <w:t>longimanus</w:t>
            </w:r>
            <w:proofErr w:type="spellEnd"/>
            <w:r w:rsidRPr="00F656F1">
              <w:rPr>
                <w:rFonts w:ascii="Arial" w:hAnsi="Arial" w:cs="Arial"/>
                <w:b/>
                <w:bCs/>
                <w:i/>
                <w:iCs/>
                <w:color w:val="000000"/>
                <w:kern w:val="2"/>
                <w:sz w:val="18"/>
                <w:szCs w:val="18"/>
                <w:lang w:val="fr-FR"/>
              </w:rPr>
              <w:t xml:space="preserve"> </w:t>
            </w:r>
            <w:r w:rsidRPr="00F656F1">
              <w:rPr>
                <w:rFonts w:ascii="Arial" w:eastAsia="Times New Roman" w:hAnsi="Arial" w:cs="Arial"/>
                <w:b/>
                <w:bCs/>
                <w:i/>
                <w:iCs/>
                <w:color w:val="000000"/>
                <w:sz w:val="18"/>
                <w:szCs w:val="18"/>
                <w:lang w:val="fr-FR"/>
              </w:rPr>
              <w:t>au cours des 5 dernières années</w:t>
            </w:r>
          </w:p>
        </w:tc>
        <w:tc>
          <w:tcPr>
            <w:tcW w:w="754" w:type="pct"/>
            <w:shd w:val="clear" w:color="auto" w:fill="D9D9D9" w:themeFill="background1" w:themeFillShade="D9"/>
          </w:tcPr>
          <w:p w14:paraId="3D5D9987" w14:textId="77777777" w:rsidR="00616227" w:rsidRPr="00F656F1" w:rsidRDefault="00FD0A74">
            <w:pPr>
              <w:spacing w:before="40" w:after="40"/>
              <w:rPr>
                <w:rFonts w:ascii="Arial" w:eastAsia="Times New Roman" w:hAnsi="Arial" w:cs="Arial"/>
                <w:b/>
                <w:bCs/>
                <w:i/>
                <w:iCs/>
                <w:color w:val="000000"/>
                <w:sz w:val="18"/>
                <w:szCs w:val="18"/>
                <w:lang w:val="fr-FR"/>
              </w:rPr>
            </w:pPr>
            <w:r w:rsidRPr="00F656F1">
              <w:rPr>
                <w:rFonts w:ascii="Arial" w:eastAsia="Times New Roman" w:hAnsi="Arial" w:cs="Arial"/>
                <w:b/>
                <w:bCs/>
                <w:i/>
                <w:iCs/>
                <w:color w:val="000000"/>
                <w:sz w:val="18"/>
                <w:szCs w:val="18"/>
                <w:lang w:val="fr-FR"/>
              </w:rPr>
              <w:t>Exceptions aux dispositions du paragraphe 5 de l'article III</w:t>
            </w:r>
          </w:p>
        </w:tc>
      </w:tr>
      <w:tr w:rsidR="00616227" w:rsidRPr="00F656F1" w14:paraId="7B7037E6" w14:textId="77777777" w:rsidTr="000C2E0D">
        <w:trPr>
          <w:trHeight w:val="340"/>
        </w:trPr>
        <w:tc>
          <w:tcPr>
            <w:tcW w:w="744" w:type="pct"/>
            <w:hideMark/>
          </w:tcPr>
          <w:p w14:paraId="4E131AFB"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Argentine</w:t>
            </w:r>
          </w:p>
        </w:tc>
        <w:tc>
          <w:tcPr>
            <w:tcW w:w="761" w:type="pct"/>
          </w:tcPr>
          <w:p w14:paraId="4DFEEE91"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Incertain</w:t>
            </w:r>
            <w:r w:rsidRPr="00F656F1">
              <w:rPr>
                <w:rStyle w:val="FootnoteReference"/>
                <w:rFonts w:ascii="Arial" w:eastAsia="Times New Roman" w:hAnsi="Arial" w:cs="Arial"/>
                <w:color w:val="000000"/>
                <w:sz w:val="18"/>
                <w:szCs w:val="18"/>
                <w:lang w:val="fr-FR"/>
              </w:rPr>
              <w:footnoteReference w:id="7"/>
            </w:r>
          </w:p>
        </w:tc>
        <w:tc>
          <w:tcPr>
            <w:tcW w:w="1476" w:type="pct"/>
          </w:tcPr>
          <w:p w14:paraId="48131348" w14:textId="77777777" w:rsidR="00616227" w:rsidRPr="00F656F1" w:rsidRDefault="00FD0A74">
            <w:pPr>
              <w:tabs>
                <w:tab w:val="left" w:pos="1021"/>
              </w:tabs>
              <w:spacing w:before="40" w:after="40"/>
              <w:rPr>
                <w:rFonts w:ascii="Arial" w:hAnsi="Arial" w:cs="Arial"/>
                <w:color w:val="000000"/>
                <w:sz w:val="18"/>
                <w:szCs w:val="18"/>
                <w:lang w:val="fr-FR"/>
              </w:rPr>
            </w:pPr>
            <w:r w:rsidRPr="00F656F1">
              <w:rPr>
                <w:rFonts w:ascii="Arial" w:hAnsi="Arial" w:cs="Arial"/>
                <w:color w:val="000000"/>
                <w:sz w:val="18"/>
                <w:szCs w:val="18"/>
                <w:lang w:val="fr-FR"/>
              </w:rPr>
              <w:t>Non</w:t>
            </w:r>
          </w:p>
        </w:tc>
        <w:tc>
          <w:tcPr>
            <w:tcW w:w="1266" w:type="pct"/>
          </w:tcPr>
          <w:p w14:paraId="1ED78C7F" w14:textId="77777777" w:rsidR="00616227" w:rsidRPr="00F656F1" w:rsidRDefault="00FD0A74">
            <w:pPr>
              <w:spacing w:before="40" w:after="40"/>
              <w:rPr>
                <w:rFonts w:ascii="Arial" w:eastAsia="Times New Roman" w:hAnsi="Arial" w:cs="Arial"/>
                <w:color w:val="000000"/>
                <w:sz w:val="18"/>
                <w:szCs w:val="18"/>
              </w:rPr>
            </w:pPr>
            <w:r w:rsidRPr="00F656F1">
              <w:rPr>
                <w:rFonts w:ascii="Arial" w:hAnsi="Arial" w:cs="Arial"/>
                <w:color w:val="000000"/>
                <w:sz w:val="18"/>
                <w:szCs w:val="18"/>
              </w:rPr>
              <w:t>-</w:t>
            </w:r>
          </w:p>
        </w:tc>
        <w:tc>
          <w:tcPr>
            <w:tcW w:w="754" w:type="pct"/>
          </w:tcPr>
          <w:p w14:paraId="4E35A7B9" w14:textId="77777777" w:rsidR="00616227" w:rsidRPr="00F656F1" w:rsidRDefault="00FD0A74">
            <w:pPr>
              <w:spacing w:before="40" w:after="40"/>
              <w:rPr>
                <w:rFonts w:ascii="Arial" w:eastAsia="Times New Roman" w:hAnsi="Arial" w:cs="Arial"/>
                <w:color w:val="000000"/>
                <w:sz w:val="18"/>
                <w:szCs w:val="18"/>
              </w:rPr>
            </w:pPr>
            <w:r w:rsidRPr="00F656F1">
              <w:rPr>
                <w:rFonts w:ascii="Arial" w:eastAsia="Times New Roman" w:hAnsi="Arial" w:cs="Arial"/>
                <w:color w:val="000000"/>
                <w:sz w:val="18"/>
                <w:szCs w:val="18"/>
              </w:rPr>
              <w:t>-</w:t>
            </w:r>
          </w:p>
        </w:tc>
      </w:tr>
      <w:tr w:rsidR="00616227" w:rsidRPr="00F656F1" w14:paraId="4BC94AC0" w14:textId="77777777" w:rsidTr="000C2E0D">
        <w:trPr>
          <w:trHeight w:val="268"/>
        </w:trPr>
        <w:tc>
          <w:tcPr>
            <w:tcW w:w="744" w:type="pct"/>
            <w:hideMark/>
          </w:tcPr>
          <w:p w14:paraId="1B1D6EA3"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Australie</w:t>
            </w:r>
          </w:p>
        </w:tc>
        <w:tc>
          <w:tcPr>
            <w:tcW w:w="761" w:type="pct"/>
          </w:tcPr>
          <w:p w14:paraId="532A3543"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154A2136"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Un petit nombre (&lt;5 individus) a été retenu dans la pêcherie de la mer de Corail en 2021-2022. Des ressources supplémentaires en matière d'éducation et d'identification ont été fournies à cette pêcherie pour garantir qu'aucune des espèces de requins protégées (y compris celles inscrites à l'Annexe I de la CMS) ne soit conservée.</w:t>
            </w:r>
          </w:p>
        </w:tc>
        <w:tc>
          <w:tcPr>
            <w:tcW w:w="1266" w:type="pct"/>
          </w:tcPr>
          <w:p w14:paraId="57E8CE3C"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c>
          <w:tcPr>
            <w:tcW w:w="754" w:type="pct"/>
          </w:tcPr>
          <w:p w14:paraId="193CC7CA"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r>
      <w:tr w:rsidR="00616227" w:rsidRPr="00F656F1" w14:paraId="666156CF" w14:textId="77777777" w:rsidTr="000C2E0D">
        <w:trPr>
          <w:trHeight w:val="238"/>
        </w:trPr>
        <w:tc>
          <w:tcPr>
            <w:tcW w:w="744" w:type="pct"/>
          </w:tcPr>
          <w:p w14:paraId="044594B3"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Belgique</w:t>
            </w:r>
          </w:p>
        </w:tc>
        <w:tc>
          <w:tcPr>
            <w:tcW w:w="761" w:type="pct"/>
          </w:tcPr>
          <w:p w14:paraId="7C664E8C"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Non</w:t>
            </w:r>
          </w:p>
        </w:tc>
        <w:tc>
          <w:tcPr>
            <w:tcW w:w="1476" w:type="pct"/>
          </w:tcPr>
          <w:p w14:paraId="7BE0418C"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sz w:val="18"/>
                <w:szCs w:val="18"/>
                <w:lang w:val="fr-FR"/>
              </w:rPr>
              <w:t>Non</w:t>
            </w:r>
          </w:p>
        </w:tc>
        <w:tc>
          <w:tcPr>
            <w:tcW w:w="1266" w:type="pct"/>
          </w:tcPr>
          <w:p w14:paraId="653F9F41" w14:textId="77777777" w:rsidR="00616227" w:rsidRPr="00F656F1" w:rsidRDefault="00FD0A74">
            <w:pPr>
              <w:spacing w:before="40" w:after="40"/>
              <w:rPr>
                <w:rFonts w:ascii="Arial" w:hAnsi="Arial" w:cs="Arial"/>
                <w:color w:val="000000"/>
                <w:sz w:val="18"/>
                <w:szCs w:val="18"/>
              </w:rPr>
            </w:pPr>
            <w:r w:rsidRPr="00F656F1">
              <w:rPr>
                <w:rFonts w:ascii="Arial" w:hAnsi="Arial" w:cs="Arial"/>
                <w:color w:val="000000"/>
                <w:sz w:val="18"/>
                <w:szCs w:val="18"/>
              </w:rPr>
              <w:t>-</w:t>
            </w:r>
          </w:p>
        </w:tc>
        <w:tc>
          <w:tcPr>
            <w:tcW w:w="754" w:type="pct"/>
          </w:tcPr>
          <w:p w14:paraId="54CD6325"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Non</w:t>
            </w:r>
          </w:p>
        </w:tc>
      </w:tr>
      <w:tr w:rsidR="00616227" w:rsidRPr="00F656F1" w14:paraId="7ECCC013" w14:textId="77777777" w:rsidTr="000C2E0D">
        <w:trPr>
          <w:trHeight w:val="238"/>
        </w:trPr>
        <w:tc>
          <w:tcPr>
            <w:tcW w:w="744" w:type="pct"/>
            <w:hideMark/>
          </w:tcPr>
          <w:p w14:paraId="3F4C3145"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Brésil</w:t>
            </w:r>
          </w:p>
        </w:tc>
        <w:tc>
          <w:tcPr>
            <w:tcW w:w="761" w:type="pct"/>
          </w:tcPr>
          <w:p w14:paraId="690AF762"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64C16A34"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Historiquement capturé dans les pêcheries pélagiques à la palangre ; les prises accessoires se produisent toujours ; les exigences en matière de déclaration ont évolué, ce qui a eu un impact sur les captures signalées</w:t>
            </w:r>
          </w:p>
        </w:tc>
        <w:tc>
          <w:tcPr>
            <w:tcW w:w="1266" w:type="pct"/>
          </w:tcPr>
          <w:p w14:paraId="6B14338A"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Marché limité pour la viande, possibilité de commerce illégal d'ailerons, opérations d'inspection régulières pour réprimer le trafic</w:t>
            </w:r>
          </w:p>
        </w:tc>
        <w:tc>
          <w:tcPr>
            <w:tcW w:w="754" w:type="pct"/>
          </w:tcPr>
          <w:p w14:paraId="010A2F7F"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Oui</w:t>
            </w:r>
            <w:r w:rsidRPr="00F656F1">
              <w:rPr>
                <w:rStyle w:val="FootnoteReference"/>
                <w:rFonts w:ascii="Arial" w:eastAsia="Times New Roman" w:hAnsi="Arial" w:cs="Arial"/>
                <w:color w:val="000000"/>
                <w:sz w:val="18"/>
                <w:szCs w:val="18"/>
                <w:lang w:val="fr-FR"/>
              </w:rPr>
              <w:footnoteReference w:id="8"/>
            </w:r>
          </w:p>
        </w:tc>
      </w:tr>
      <w:tr w:rsidR="00616227" w:rsidRPr="00F656F1" w14:paraId="204E9650" w14:textId="77777777" w:rsidTr="000C2E0D">
        <w:trPr>
          <w:trHeight w:val="50"/>
        </w:trPr>
        <w:tc>
          <w:tcPr>
            <w:tcW w:w="744" w:type="pct"/>
          </w:tcPr>
          <w:p w14:paraId="0FF187CD"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République dominicaine</w:t>
            </w:r>
          </w:p>
        </w:tc>
        <w:tc>
          <w:tcPr>
            <w:tcW w:w="761" w:type="pct"/>
          </w:tcPr>
          <w:p w14:paraId="3FF37BE5" w14:textId="77777777" w:rsidR="00616227" w:rsidRPr="00F656F1" w:rsidRDefault="00FD0A74">
            <w:pPr>
              <w:spacing w:before="40" w:after="40"/>
              <w:rPr>
                <w:rFonts w:ascii="Arial" w:hAnsi="Arial" w:cs="Arial"/>
                <w:color w:val="000000"/>
                <w:sz w:val="18"/>
                <w:szCs w:val="18"/>
                <w:vertAlign w:val="superscript"/>
                <w:lang w:val="fr-FR"/>
              </w:rPr>
            </w:pPr>
            <w:r w:rsidRPr="00F656F1">
              <w:rPr>
                <w:rFonts w:ascii="Arial" w:hAnsi="Arial" w:cs="Arial"/>
                <w:color w:val="000000"/>
                <w:sz w:val="18"/>
                <w:szCs w:val="18"/>
                <w:lang w:val="fr-FR"/>
              </w:rPr>
              <w:t>Oui</w:t>
            </w:r>
            <w:r w:rsidRPr="00F656F1">
              <w:rPr>
                <w:rFonts w:ascii="Arial" w:hAnsi="Arial" w:cs="Arial"/>
                <w:color w:val="000000"/>
                <w:sz w:val="18"/>
                <w:szCs w:val="18"/>
                <w:vertAlign w:val="superscript"/>
                <w:lang w:val="fr-FR"/>
              </w:rPr>
              <w:t>8</w:t>
            </w:r>
          </w:p>
        </w:tc>
        <w:tc>
          <w:tcPr>
            <w:tcW w:w="1476" w:type="pct"/>
          </w:tcPr>
          <w:p w14:paraId="7AE4D169" w14:textId="77777777" w:rsidR="00616227" w:rsidRPr="00F656F1" w:rsidRDefault="00FD0A74" w:rsidP="005026FA">
            <w:pPr>
              <w:pStyle w:val="NormalWeb"/>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Non, mais des cas sporadiques de prises accessoires se produisent ; ces captures ne sont pas utilisées à des fins commerciales et sont gérées conformément aux procédures établies pour les espèces protégées</w:t>
            </w:r>
            <w:r w:rsidRPr="00F656F1">
              <w:rPr>
                <w:rFonts w:ascii="Arial" w:hAnsi="Arial" w:cs="Arial"/>
                <w:color w:val="000000" w:themeColor="text1"/>
                <w:sz w:val="18"/>
                <w:szCs w:val="18"/>
                <w:lang w:val="fr-FR"/>
              </w:rPr>
              <w:t>.</w:t>
            </w:r>
            <w:r w:rsidRPr="00F656F1">
              <w:rPr>
                <w:rFonts w:ascii="Arial" w:hAnsi="Arial" w:cs="Arial"/>
                <w:color w:val="000000" w:themeColor="text1"/>
                <w:sz w:val="18"/>
                <w:szCs w:val="18"/>
                <w:vertAlign w:val="superscript"/>
                <w:lang w:val="fr-FR"/>
              </w:rPr>
              <w:t>8</w:t>
            </w:r>
          </w:p>
        </w:tc>
        <w:tc>
          <w:tcPr>
            <w:tcW w:w="1266" w:type="pct"/>
          </w:tcPr>
          <w:p w14:paraId="3742A574" w14:textId="77777777" w:rsidR="00616227" w:rsidRPr="00F656F1" w:rsidRDefault="00FD0A74">
            <w:pPr>
              <w:spacing w:before="40" w:after="40"/>
              <w:rPr>
                <w:rFonts w:ascii="Arial" w:hAnsi="Arial" w:cs="Arial"/>
                <w:color w:val="000000"/>
                <w:sz w:val="18"/>
                <w:szCs w:val="18"/>
              </w:rPr>
            </w:pPr>
            <w:r w:rsidRPr="00F656F1">
              <w:rPr>
                <w:rFonts w:cs="Arial"/>
                <w:color w:val="000000" w:themeColor="text1"/>
                <w:sz w:val="18"/>
                <w:szCs w:val="18"/>
              </w:rPr>
              <w:t>-</w:t>
            </w:r>
            <w:r w:rsidRPr="00F656F1">
              <w:rPr>
                <w:rFonts w:cs="Arial"/>
                <w:color w:val="000000" w:themeColor="text1"/>
                <w:sz w:val="18"/>
                <w:szCs w:val="18"/>
                <w:vertAlign w:val="superscript"/>
              </w:rPr>
              <w:t>8</w:t>
            </w:r>
          </w:p>
        </w:tc>
        <w:tc>
          <w:tcPr>
            <w:tcW w:w="754" w:type="pct"/>
          </w:tcPr>
          <w:p w14:paraId="12D213CF" w14:textId="77777777" w:rsidR="00616227" w:rsidRPr="00F656F1" w:rsidRDefault="00FD0A74">
            <w:pPr>
              <w:spacing w:before="40" w:after="40"/>
              <w:rPr>
                <w:rFonts w:ascii="Arial" w:hAnsi="Arial" w:cs="Arial"/>
                <w:color w:val="000000"/>
                <w:sz w:val="18"/>
                <w:szCs w:val="18"/>
              </w:rPr>
            </w:pPr>
            <w:r w:rsidRPr="00F656F1">
              <w:rPr>
                <w:rFonts w:ascii="Arial" w:hAnsi="Arial" w:cs="Arial"/>
                <w:color w:val="000000"/>
                <w:sz w:val="18"/>
                <w:szCs w:val="18"/>
              </w:rPr>
              <w:t>-</w:t>
            </w:r>
            <w:r w:rsidRPr="00F656F1">
              <w:rPr>
                <w:rStyle w:val="FootnoteReference"/>
                <w:rFonts w:ascii="Arial" w:hAnsi="Arial" w:cs="Arial"/>
                <w:color w:val="000000"/>
                <w:sz w:val="18"/>
                <w:szCs w:val="18"/>
              </w:rPr>
              <w:footnoteReference w:id="9"/>
            </w:r>
          </w:p>
        </w:tc>
      </w:tr>
      <w:tr w:rsidR="00616227" w:rsidRPr="00F656F1" w14:paraId="187F438E" w14:textId="77777777" w:rsidTr="000C2E0D">
        <w:trPr>
          <w:trHeight w:val="50"/>
        </w:trPr>
        <w:tc>
          <w:tcPr>
            <w:tcW w:w="744" w:type="pct"/>
            <w:hideMark/>
          </w:tcPr>
          <w:p w14:paraId="01E931B0"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Union européenne</w:t>
            </w:r>
          </w:p>
        </w:tc>
        <w:tc>
          <w:tcPr>
            <w:tcW w:w="761" w:type="pct"/>
          </w:tcPr>
          <w:p w14:paraId="6A23F05F"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6A5A33D0" w14:textId="5ADE82C4"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 xml:space="preserve">CTOI (total des individus, tous engins confondus, pour la période 2018-2022) : 942 relâchés vivants ; 300 rejetés morts. Pas de prises retenues. </w:t>
            </w:r>
          </w:p>
          <w:p w14:paraId="2B703924" w14:textId="4616F218"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 xml:space="preserve">CPPOC : (en tonnes, tous engins confondus, pour la période 2018-2022) : 1,26 t. Pas de prises retenues. </w:t>
            </w:r>
            <w:r w:rsidRPr="00F656F1">
              <w:rPr>
                <w:rFonts w:ascii="Arial" w:hAnsi="Arial" w:cs="Arial"/>
                <w:color w:val="000000"/>
                <w:sz w:val="18"/>
                <w:szCs w:val="18"/>
                <w:lang w:val="fr-FR"/>
              </w:rPr>
              <w:lastRenderedPageBreak/>
              <w:t>Aucune information sur l'état du requin au moment de sa remise à l'eau ou de son rejet.</w:t>
            </w:r>
          </w:p>
          <w:p w14:paraId="1D2E89FC" w14:textId="54BEF581"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 xml:space="preserve">CICTA : Les données publiées dans les rapports du Comité permanent pour la recherche et les statistiques sont exprimées en tonnes arrondies de rejets (2022 = 1 tonne vivante, 2021 = 1 tonne vivante, 2019 = 1 tonne morte, 2018/2020 = aucune). </w:t>
            </w:r>
          </w:p>
          <w:p w14:paraId="1D70405F"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De plus, les données de capture déclarées indiquent : 0,12 t par la flotte de senneurs de l'UE-FRA.</w:t>
            </w:r>
          </w:p>
        </w:tc>
        <w:tc>
          <w:tcPr>
            <w:tcW w:w="1266" w:type="pct"/>
          </w:tcPr>
          <w:p w14:paraId="76623C59"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lastRenderedPageBreak/>
              <w:t>Non</w:t>
            </w:r>
          </w:p>
        </w:tc>
        <w:tc>
          <w:tcPr>
            <w:tcW w:w="754" w:type="pct"/>
          </w:tcPr>
          <w:p w14:paraId="31B2193F"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r>
      <w:tr w:rsidR="00616227" w:rsidRPr="00F656F1" w14:paraId="3B324756" w14:textId="77777777" w:rsidTr="000C2E0D">
        <w:trPr>
          <w:trHeight w:val="296"/>
        </w:trPr>
        <w:tc>
          <w:tcPr>
            <w:tcW w:w="744" w:type="pct"/>
            <w:hideMark/>
          </w:tcPr>
          <w:p w14:paraId="654F64DE"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Finlande</w:t>
            </w:r>
          </w:p>
        </w:tc>
        <w:tc>
          <w:tcPr>
            <w:tcW w:w="761" w:type="pct"/>
          </w:tcPr>
          <w:p w14:paraId="31DD8106"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c>
          <w:tcPr>
            <w:tcW w:w="1476" w:type="pct"/>
          </w:tcPr>
          <w:p w14:paraId="19AB9DFF"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Non</w:t>
            </w:r>
          </w:p>
        </w:tc>
        <w:tc>
          <w:tcPr>
            <w:tcW w:w="1266" w:type="pct"/>
          </w:tcPr>
          <w:p w14:paraId="67D8F8CE"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c>
          <w:tcPr>
            <w:tcW w:w="754" w:type="pct"/>
          </w:tcPr>
          <w:p w14:paraId="09CDE762"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r>
      <w:tr w:rsidR="00616227" w:rsidRPr="00F656F1" w14:paraId="0E483A2C" w14:textId="77777777" w:rsidTr="000C2E0D">
        <w:trPr>
          <w:trHeight w:val="296"/>
        </w:trPr>
        <w:tc>
          <w:tcPr>
            <w:tcW w:w="744" w:type="pct"/>
          </w:tcPr>
          <w:p w14:paraId="12E77294" w14:textId="77777777" w:rsidR="00616227" w:rsidRPr="00F656F1" w:rsidRDefault="00FD0A74">
            <w:pPr>
              <w:spacing w:before="40" w:after="40"/>
              <w:rPr>
                <w:rFonts w:ascii="Arial" w:eastAsia="Times New Roman" w:hAnsi="Arial" w:cs="Arial"/>
                <w:color w:val="000000"/>
                <w:sz w:val="18"/>
                <w:szCs w:val="18"/>
              </w:rPr>
            </w:pPr>
            <w:r w:rsidRPr="00F656F1">
              <w:rPr>
                <w:rFonts w:ascii="Arial" w:eastAsia="Times New Roman" w:hAnsi="Arial" w:cs="Arial"/>
                <w:color w:val="000000"/>
                <w:sz w:val="18"/>
                <w:szCs w:val="18"/>
              </w:rPr>
              <w:t>Iran</w:t>
            </w:r>
          </w:p>
        </w:tc>
        <w:tc>
          <w:tcPr>
            <w:tcW w:w="761" w:type="pct"/>
          </w:tcPr>
          <w:p w14:paraId="5423646B"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Oui</w:t>
            </w:r>
            <w:r w:rsidRPr="00F656F1">
              <w:rPr>
                <w:rFonts w:cs="Arial"/>
                <w:color w:val="000000"/>
                <w:sz w:val="18"/>
                <w:szCs w:val="18"/>
                <w:vertAlign w:val="superscript"/>
                <w:lang w:val="fr-FR"/>
              </w:rPr>
              <w:t>2</w:t>
            </w:r>
          </w:p>
        </w:tc>
        <w:tc>
          <w:tcPr>
            <w:tcW w:w="1476" w:type="pct"/>
          </w:tcPr>
          <w:p w14:paraId="6CD02FBD"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Information non disponible</w:t>
            </w:r>
            <w:r w:rsidRPr="00F656F1">
              <w:rPr>
                <w:rFonts w:cs="Arial"/>
                <w:color w:val="000000"/>
                <w:sz w:val="18"/>
                <w:szCs w:val="18"/>
                <w:vertAlign w:val="superscript"/>
                <w:lang w:val="fr-FR"/>
              </w:rPr>
              <w:t>2</w:t>
            </w:r>
          </w:p>
        </w:tc>
        <w:tc>
          <w:tcPr>
            <w:tcW w:w="1266" w:type="pct"/>
          </w:tcPr>
          <w:p w14:paraId="09C461D2"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Information non disponible</w:t>
            </w:r>
            <w:r w:rsidRPr="00F656F1">
              <w:rPr>
                <w:rFonts w:cs="Arial"/>
                <w:color w:val="000000"/>
                <w:sz w:val="18"/>
                <w:szCs w:val="18"/>
                <w:vertAlign w:val="superscript"/>
                <w:lang w:val="fr-FR"/>
              </w:rPr>
              <w:t>2</w:t>
            </w:r>
          </w:p>
        </w:tc>
        <w:tc>
          <w:tcPr>
            <w:tcW w:w="754" w:type="pct"/>
          </w:tcPr>
          <w:p w14:paraId="4DE96804"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Information non disponible</w:t>
            </w:r>
            <w:r w:rsidRPr="00F656F1">
              <w:rPr>
                <w:rFonts w:cs="Arial"/>
                <w:color w:val="000000"/>
                <w:sz w:val="18"/>
                <w:szCs w:val="18"/>
                <w:vertAlign w:val="superscript"/>
                <w:lang w:val="fr-FR"/>
              </w:rPr>
              <w:t>2</w:t>
            </w:r>
          </w:p>
        </w:tc>
      </w:tr>
      <w:tr w:rsidR="00616227" w:rsidRPr="00F656F1" w14:paraId="1CCD8041" w14:textId="77777777" w:rsidTr="000C2E0D">
        <w:trPr>
          <w:trHeight w:val="296"/>
        </w:trPr>
        <w:tc>
          <w:tcPr>
            <w:tcW w:w="744" w:type="pct"/>
            <w:hideMark/>
          </w:tcPr>
          <w:p w14:paraId="03EC5FDD" w14:textId="77777777" w:rsidR="00616227" w:rsidRPr="00F656F1" w:rsidRDefault="00FD0A74">
            <w:pPr>
              <w:spacing w:before="40" w:after="40"/>
              <w:rPr>
                <w:rFonts w:ascii="Arial" w:eastAsia="Times New Roman" w:hAnsi="Arial" w:cs="Arial"/>
                <w:color w:val="000000"/>
                <w:sz w:val="18"/>
                <w:szCs w:val="18"/>
              </w:rPr>
            </w:pPr>
            <w:r w:rsidRPr="00F656F1">
              <w:rPr>
                <w:rFonts w:ascii="Arial" w:eastAsia="Times New Roman" w:hAnsi="Arial" w:cs="Arial"/>
                <w:color w:val="000000"/>
                <w:sz w:val="18"/>
                <w:szCs w:val="18"/>
              </w:rPr>
              <w:t>Iraq</w:t>
            </w:r>
          </w:p>
        </w:tc>
        <w:tc>
          <w:tcPr>
            <w:tcW w:w="761" w:type="pct"/>
          </w:tcPr>
          <w:p w14:paraId="1E264567"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c>
          <w:tcPr>
            <w:tcW w:w="1476" w:type="pct"/>
          </w:tcPr>
          <w:p w14:paraId="3D414906"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Non</w:t>
            </w:r>
          </w:p>
        </w:tc>
        <w:tc>
          <w:tcPr>
            <w:tcW w:w="1266" w:type="pct"/>
          </w:tcPr>
          <w:p w14:paraId="0C9B4566"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c>
          <w:tcPr>
            <w:tcW w:w="754" w:type="pct"/>
          </w:tcPr>
          <w:p w14:paraId="3BC201D8"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Non</w:t>
            </w:r>
          </w:p>
        </w:tc>
      </w:tr>
      <w:tr w:rsidR="00616227" w:rsidRPr="00F656F1" w14:paraId="717AE18E" w14:textId="77777777" w:rsidTr="000C2E0D">
        <w:trPr>
          <w:trHeight w:val="86"/>
        </w:trPr>
        <w:tc>
          <w:tcPr>
            <w:tcW w:w="744" w:type="pct"/>
          </w:tcPr>
          <w:p w14:paraId="12BE0DB7"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Israël</w:t>
            </w:r>
          </w:p>
        </w:tc>
        <w:tc>
          <w:tcPr>
            <w:tcW w:w="761" w:type="pct"/>
          </w:tcPr>
          <w:p w14:paraId="2020DFA1"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Oui</w:t>
            </w:r>
            <w:r w:rsidRPr="00F656F1">
              <w:rPr>
                <w:rFonts w:cs="Arial"/>
                <w:color w:val="000000"/>
                <w:sz w:val="18"/>
                <w:szCs w:val="18"/>
                <w:vertAlign w:val="superscript"/>
                <w:lang w:val="fr-FR"/>
              </w:rPr>
              <w:t>2</w:t>
            </w:r>
          </w:p>
        </w:tc>
        <w:tc>
          <w:tcPr>
            <w:tcW w:w="1476" w:type="pct"/>
          </w:tcPr>
          <w:p w14:paraId="282FD52B"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Non</w:t>
            </w:r>
            <w:r w:rsidRPr="00F656F1">
              <w:rPr>
                <w:rFonts w:cs="Arial"/>
                <w:color w:val="000000"/>
                <w:sz w:val="18"/>
                <w:szCs w:val="18"/>
                <w:vertAlign w:val="superscript"/>
                <w:lang w:val="fr-FR"/>
              </w:rPr>
              <w:t>2</w:t>
            </w:r>
          </w:p>
        </w:tc>
        <w:tc>
          <w:tcPr>
            <w:tcW w:w="1266" w:type="pct"/>
          </w:tcPr>
          <w:p w14:paraId="4E119681"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Information non disponible</w:t>
            </w:r>
            <w:r w:rsidRPr="00F656F1">
              <w:rPr>
                <w:rFonts w:cs="Arial"/>
                <w:color w:val="000000"/>
                <w:sz w:val="18"/>
                <w:szCs w:val="18"/>
                <w:vertAlign w:val="superscript"/>
                <w:lang w:val="fr-FR"/>
              </w:rPr>
              <w:t>2</w:t>
            </w:r>
          </w:p>
        </w:tc>
        <w:tc>
          <w:tcPr>
            <w:tcW w:w="754" w:type="pct"/>
          </w:tcPr>
          <w:p w14:paraId="13C7C26F"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Information non disponible</w:t>
            </w:r>
            <w:r w:rsidRPr="00F656F1">
              <w:rPr>
                <w:rFonts w:cs="Arial"/>
                <w:color w:val="000000"/>
                <w:sz w:val="18"/>
                <w:szCs w:val="18"/>
                <w:vertAlign w:val="superscript"/>
                <w:lang w:val="fr-FR"/>
              </w:rPr>
              <w:t>2</w:t>
            </w:r>
          </w:p>
        </w:tc>
      </w:tr>
      <w:tr w:rsidR="00616227" w:rsidRPr="00F656F1" w14:paraId="7ED33FCB" w14:textId="77777777" w:rsidTr="000C2E0D">
        <w:trPr>
          <w:trHeight w:val="86"/>
        </w:trPr>
        <w:tc>
          <w:tcPr>
            <w:tcW w:w="744" w:type="pct"/>
            <w:hideMark/>
          </w:tcPr>
          <w:p w14:paraId="122BFE7F" w14:textId="77777777" w:rsidR="00616227" w:rsidRPr="00F656F1" w:rsidRDefault="00FD0A74">
            <w:pPr>
              <w:spacing w:before="40" w:after="40"/>
              <w:rPr>
                <w:rFonts w:ascii="Arial" w:eastAsia="Times New Roman" w:hAnsi="Arial" w:cs="Arial"/>
                <w:color w:val="000000"/>
                <w:sz w:val="18"/>
                <w:szCs w:val="18"/>
              </w:rPr>
            </w:pPr>
            <w:r w:rsidRPr="00F656F1">
              <w:rPr>
                <w:rFonts w:ascii="Arial" w:eastAsia="Times New Roman" w:hAnsi="Arial" w:cs="Arial"/>
                <w:color w:val="000000"/>
                <w:sz w:val="18"/>
                <w:szCs w:val="18"/>
              </w:rPr>
              <w:t>Kenya</w:t>
            </w:r>
          </w:p>
        </w:tc>
        <w:tc>
          <w:tcPr>
            <w:tcW w:w="761" w:type="pct"/>
          </w:tcPr>
          <w:p w14:paraId="3CCF15FE"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6F8B9287"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Oui</w:t>
            </w:r>
          </w:p>
        </w:tc>
        <w:tc>
          <w:tcPr>
            <w:tcW w:w="1266" w:type="pct"/>
          </w:tcPr>
          <w:p w14:paraId="58813C67"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Entre 2018 et juin 2021 : Trois permis d'exportation pour le commerce/l'exportation d'un total de 315 kg d'ailerons séchés (exportés vers la Chine).</w:t>
            </w:r>
          </w:p>
          <w:p w14:paraId="70F722E4" w14:textId="77777777" w:rsidR="00616227" w:rsidRPr="00F656F1" w:rsidRDefault="00FD0A74">
            <w:pPr>
              <w:spacing w:before="40" w:after="40"/>
              <w:jc w:val="both"/>
              <w:rPr>
                <w:rFonts w:ascii="Arial" w:eastAsia="Times New Roman" w:hAnsi="Arial" w:cs="Arial"/>
                <w:color w:val="000000"/>
                <w:sz w:val="18"/>
                <w:szCs w:val="18"/>
                <w:lang w:val="fr-FR"/>
              </w:rPr>
            </w:pPr>
            <w:r w:rsidRPr="00F656F1">
              <w:rPr>
                <w:rFonts w:ascii="Arial" w:hAnsi="Arial" w:cs="Arial"/>
                <w:color w:val="000000"/>
                <w:sz w:val="18"/>
                <w:szCs w:val="18"/>
                <w:lang w:val="fr-FR"/>
              </w:rPr>
              <w:t xml:space="preserve">Un permis pour 6 ailerons à des fins d'éducation/de formation (réexportés vers les ÉAU). </w:t>
            </w:r>
          </w:p>
        </w:tc>
        <w:tc>
          <w:tcPr>
            <w:tcW w:w="754" w:type="pct"/>
          </w:tcPr>
          <w:p w14:paraId="54027F1C"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r>
      <w:tr w:rsidR="00616227" w:rsidRPr="00F656F1" w14:paraId="112AB4CF" w14:textId="77777777" w:rsidTr="000C2E0D">
        <w:trPr>
          <w:trHeight w:val="50"/>
        </w:trPr>
        <w:tc>
          <w:tcPr>
            <w:tcW w:w="744" w:type="pct"/>
            <w:hideMark/>
          </w:tcPr>
          <w:p w14:paraId="09433ACC" w14:textId="77777777" w:rsidR="00616227" w:rsidRPr="00F656F1" w:rsidRDefault="00FD0A74">
            <w:pPr>
              <w:spacing w:before="40" w:after="40"/>
              <w:rPr>
                <w:rFonts w:ascii="Arial" w:eastAsia="Times New Roman" w:hAnsi="Arial" w:cs="Arial"/>
                <w:color w:val="000000"/>
                <w:sz w:val="18"/>
                <w:szCs w:val="18"/>
              </w:rPr>
            </w:pPr>
            <w:r w:rsidRPr="00F656F1">
              <w:rPr>
                <w:rFonts w:ascii="Arial" w:eastAsia="Times New Roman" w:hAnsi="Arial" w:cs="Arial"/>
                <w:color w:val="000000"/>
                <w:sz w:val="18"/>
                <w:szCs w:val="18"/>
              </w:rPr>
              <w:t>Madagascar</w:t>
            </w:r>
          </w:p>
        </w:tc>
        <w:tc>
          <w:tcPr>
            <w:tcW w:w="761" w:type="pct"/>
          </w:tcPr>
          <w:p w14:paraId="733354E3"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134C6BD3"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Information non disponible</w:t>
            </w:r>
          </w:p>
        </w:tc>
        <w:tc>
          <w:tcPr>
            <w:tcW w:w="1266" w:type="pct"/>
          </w:tcPr>
          <w:p w14:paraId="75D12BBB" w14:textId="77777777" w:rsidR="00616227" w:rsidRPr="00F656F1" w:rsidRDefault="00FD0A74">
            <w:pPr>
              <w:spacing w:before="40" w:after="40"/>
              <w:jc w:val="both"/>
              <w:rPr>
                <w:rFonts w:ascii="Arial" w:eastAsia="Times New Roman" w:hAnsi="Arial" w:cs="Arial"/>
                <w:color w:val="000000"/>
                <w:sz w:val="18"/>
                <w:szCs w:val="18"/>
                <w:lang w:val="fr-FR"/>
              </w:rPr>
            </w:pPr>
            <w:r w:rsidRPr="00F656F1">
              <w:rPr>
                <w:rFonts w:ascii="Arial" w:hAnsi="Arial" w:cs="Arial"/>
                <w:color w:val="000000"/>
                <w:sz w:val="18"/>
                <w:szCs w:val="18"/>
                <w:lang w:val="fr-FR"/>
              </w:rPr>
              <w:t>Information non disponible</w:t>
            </w:r>
          </w:p>
        </w:tc>
        <w:tc>
          <w:tcPr>
            <w:tcW w:w="754" w:type="pct"/>
          </w:tcPr>
          <w:p w14:paraId="748799F8"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Information non disponible</w:t>
            </w:r>
          </w:p>
        </w:tc>
      </w:tr>
      <w:tr w:rsidR="00616227" w:rsidRPr="00F656F1" w14:paraId="7FF6A3F2" w14:textId="77777777" w:rsidTr="000C2E0D">
        <w:trPr>
          <w:trHeight w:val="255"/>
        </w:trPr>
        <w:tc>
          <w:tcPr>
            <w:tcW w:w="744" w:type="pct"/>
          </w:tcPr>
          <w:p w14:paraId="2E672A77" w14:textId="77777777" w:rsidR="00616227" w:rsidRPr="00F656F1" w:rsidRDefault="00FD0A74">
            <w:pPr>
              <w:spacing w:before="40" w:after="40"/>
              <w:rPr>
                <w:rFonts w:ascii="Arial" w:eastAsia="Times New Roman" w:hAnsi="Arial" w:cs="Arial"/>
                <w:color w:val="000000"/>
                <w:sz w:val="18"/>
                <w:szCs w:val="18"/>
              </w:rPr>
            </w:pPr>
            <w:r w:rsidRPr="00F656F1">
              <w:rPr>
                <w:rFonts w:ascii="Arial" w:eastAsia="Times New Roman" w:hAnsi="Arial" w:cs="Arial"/>
                <w:color w:val="000000"/>
                <w:sz w:val="18"/>
                <w:szCs w:val="18"/>
              </w:rPr>
              <w:t>Mozambique</w:t>
            </w:r>
          </w:p>
        </w:tc>
        <w:tc>
          <w:tcPr>
            <w:tcW w:w="761" w:type="pct"/>
          </w:tcPr>
          <w:p w14:paraId="46D4D2B9"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6DA4E596"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78 au total, tous relâchés en toute sécurité</w:t>
            </w:r>
          </w:p>
        </w:tc>
        <w:tc>
          <w:tcPr>
            <w:tcW w:w="1266" w:type="pct"/>
          </w:tcPr>
          <w:p w14:paraId="6A089849"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Non</w:t>
            </w:r>
          </w:p>
        </w:tc>
        <w:tc>
          <w:tcPr>
            <w:tcW w:w="754" w:type="pct"/>
          </w:tcPr>
          <w:p w14:paraId="66C71ED4"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Non</w:t>
            </w:r>
          </w:p>
        </w:tc>
      </w:tr>
      <w:tr w:rsidR="00616227" w:rsidRPr="00F656F1" w14:paraId="0DE3491B" w14:textId="77777777" w:rsidTr="000C2E0D">
        <w:trPr>
          <w:trHeight w:val="255"/>
        </w:trPr>
        <w:tc>
          <w:tcPr>
            <w:tcW w:w="744" w:type="pct"/>
            <w:hideMark/>
          </w:tcPr>
          <w:p w14:paraId="33FC8190"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Nouvelle-Zélande</w:t>
            </w:r>
          </w:p>
        </w:tc>
        <w:tc>
          <w:tcPr>
            <w:tcW w:w="761" w:type="pct"/>
          </w:tcPr>
          <w:p w14:paraId="79033485"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0B02CFE6"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Deux prises accessoires observées dans la pêche à la palangre de fond d'</w:t>
            </w:r>
            <w:proofErr w:type="spellStart"/>
            <w:r w:rsidRPr="00F656F1">
              <w:rPr>
                <w:rFonts w:ascii="Arial" w:hAnsi="Arial" w:cs="Arial"/>
                <w:color w:val="000000"/>
                <w:sz w:val="18"/>
                <w:szCs w:val="18"/>
                <w:lang w:val="fr-FR"/>
              </w:rPr>
              <w:t>abadèche</w:t>
            </w:r>
            <w:proofErr w:type="spellEnd"/>
            <w:r w:rsidRPr="00F656F1">
              <w:rPr>
                <w:rFonts w:ascii="Arial" w:hAnsi="Arial" w:cs="Arial"/>
                <w:color w:val="000000"/>
                <w:sz w:val="18"/>
                <w:szCs w:val="18"/>
                <w:lang w:val="fr-FR"/>
              </w:rPr>
              <w:t xml:space="preserve"> rose (</w:t>
            </w:r>
            <w:proofErr w:type="spellStart"/>
            <w:r w:rsidRPr="00F656F1">
              <w:rPr>
                <w:rFonts w:ascii="Arial" w:hAnsi="Arial" w:cs="Arial"/>
                <w:i/>
                <w:iCs/>
                <w:color w:val="000000"/>
                <w:sz w:val="18"/>
                <w:szCs w:val="18"/>
                <w:lang w:val="fr-FR"/>
              </w:rPr>
              <w:t>Genypterus</w:t>
            </w:r>
            <w:proofErr w:type="spellEnd"/>
            <w:r w:rsidRPr="00F656F1">
              <w:rPr>
                <w:rFonts w:ascii="Arial" w:hAnsi="Arial" w:cs="Arial"/>
                <w:i/>
                <w:iCs/>
                <w:color w:val="000000"/>
                <w:sz w:val="18"/>
                <w:szCs w:val="18"/>
                <w:lang w:val="fr-FR"/>
              </w:rPr>
              <w:t xml:space="preserve"> </w:t>
            </w:r>
            <w:proofErr w:type="spellStart"/>
            <w:r w:rsidRPr="00F656F1">
              <w:rPr>
                <w:rFonts w:ascii="Arial" w:hAnsi="Arial" w:cs="Arial"/>
                <w:i/>
                <w:iCs/>
                <w:color w:val="000000"/>
                <w:sz w:val="18"/>
                <w:szCs w:val="18"/>
                <w:lang w:val="fr-FR"/>
              </w:rPr>
              <w:t>blacodes</w:t>
            </w:r>
            <w:proofErr w:type="spellEnd"/>
            <w:r w:rsidRPr="00F656F1">
              <w:rPr>
                <w:rFonts w:ascii="Arial" w:hAnsi="Arial" w:cs="Arial"/>
                <w:color w:val="000000"/>
                <w:sz w:val="18"/>
                <w:szCs w:val="18"/>
                <w:lang w:val="fr-FR"/>
              </w:rPr>
              <w:t xml:space="preserve">) </w:t>
            </w:r>
          </w:p>
        </w:tc>
        <w:tc>
          <w:tcPr>
            <w:tcW w:w="1266" w:type="pct"/>
          </w:tcPr>
          <w:p w14:paraId="05EE6E85" w14:textId="77777777" w:rsidR="00616227" w:rsidRPr="00F656F1" w:rsidRDefault="00FD0A74">
            <w:pPr>
              <w:spacing w:before="40" w:after="40"/>
              <w:jc w:val="both"/>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c>
          <w:tcPr>
            <w:tcW w:w="754" w:type="pct"/>
          </w:tcPr>
          <w:p w14:paraId="27128E21"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r>
      <w:tr w:rsidR="00616227" w:rsidRPr="00F656F1" w14:paraId="60E822FA" w14:textId="77777777" w:rsidTr="000C2E0D">
        <w:trPr>
          <w:trHeight w:val="224"/>
        </w:trPr>
        <w:tc>
          <w:tcPr>
            <w:tcW w:w="744" w:type="pct"/>
            <w:hideMark/>
          </w:tcPr>
          <w:p w14:paraId="63783E5D"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Nigéria</w:t>
            </w:r>
          </w:p>
        </w:tc>
        <w:tc>
          <w:tcPr>
            <w:tcW w:w="761" w:type="pct"/>
          </w:tcPr>
          <w:p w14:paraId="16FD6069"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116861D5"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 xml:space="preserve">Une en 2019, une en 2020 et deux en 2023 </w:t>
            </w:r>
          </w:p>
        </w:tc>
        <w:tc>
          <w:tcPr>
            <w:tcW w:w="1266" w:type="pct"/>
          </w:tcPr>
          <w:p w14:paraId="6C7DD901" w14:textId="77777777" w:rsidR="00616227" w:rsidRPr="00F656F1" w:rsidRDefault="00FD0A74">
            <w:pPr>
              <w:spacing w:before="40" w:after="40"/>
              <w:jc w:val="both"/>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Commerce et consommation</w:t>
            </w:r>
          </w:p>
        </w:tc>
        <w:tc>
          <w:tcPr>
            <w:tcW w:w="754" w:type="pct"/>
          </w:tcPr>
          <w:p w14:paraId="32FAF725" w14:textId="77777777" w:rsidR="00616227" w:rsidRPr="00F656F1" w:rsidRDefault="00FD0A74">
            <w:pPr>
              <w:spacing w:before="40" w:after="40"/>
              <w:rPr>
                <w:rFonts w:ascii="Arial" w:eastAsia="Times New Roman" w:hAnsi="Arial" w:cs="Arial"/>
                <w:color w:val="000000"/>
                <w:sz w:val="18"/>
                <w:szCs w:val="18"/>
              </w:rPr>
            </w:pPr>
            <w:r w:rsidRPr="00F656F1">
              <w:rPr>
                <w:rFonts w:ascii="Arial" w:hAnsi="Arial" w:cs="Arial"/>
                <w:color w:val="000000"/>
                <w:sz w:val="18"/>
                <w:szCs w:val="18"/>
              </w:rPr>
              <w:t>-</w:t>
            </w:r>
          </w:p>
        </w:tc>
      </w:tr>
      <w:tr w:rsidR="00616227" w:rsidRPr="00F656F1" w14:paraId="310BB4FD" w14:textId="77777777" w:rsidTr="000C2E0D">
        <w:trPr>
          <w:trHeight w:val="116"/>
        </w:trPr>
        <w:tc>
          <w:tcPr>
            <w:tcW w:w="744" w:type="pct"/>
            <w:hideMark/>
          </w:tcPr>
          <w:p w14:paraId="4492B72C" w14:textId="77777777" w:rsidR="00616227" w:rsidRPr="00F656F1" w:rsidRDefault="00FD0A74">
            <w:pPr>
              <w:spacing w:before="40" w:after="40"/>
              <w:rPr>
                <w:rFonts w:ascii="Arial" w:eastAsia="Times New Roman" w:hAnsi="Arial" w:cs="Arial"/>
                <w:color w:val="000000"/>
                <w:sz w:val="18"/>
                <w:szCs w:val="18"/>
              </w:rPr>
            </w:pPr>
            <w:r w:rsidRPr="00F656F1">
              <w:rPr>
                <w:rFonts w:ascii="Arial" w:eastAsia="Times New Roman" w:hAnsi="Arial" w:cs="Arial"/>
                <w:color w:val="000000"/>
                <w:sz w:val="18"/>
                <w:szCs w:val="18"/>
              </w:rPr>
              <w:t>Pakistan</w:t>
            </w:r>
          </w:p>
        </w:tc>
        <w:tc>
          <w:tcPr>
            <w:tcW w:w="761" w:type="pct"/>
          </w:tcPr>
          <w:p w14:paraId="4B89F178"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0601644F"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Pas de rapport formel</w:t>
            </w:r>
          </w:p>
        </w:tc>
        <w:tc>
          <w:tcPr>
            <w:tcW w:w="1266" w:type="pct"/>
          </w:tcPr>
          <w:p w14:paraId="7E71EAC2"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Information non disponible, quelques incidents possibles de prises accessoires et de consommation illégale (viande de requin sous forme de poisson frit et peaux utilisées comme aliments pour volailles) ainsi que de commerce.</w:t>
            </w:r>
          </w:p>
        </w:tc>
        <w:tc>
          <w:tcPr>
            <w:tcW w:w="754" w:type="pct"/>
          </w:tcPr>
          <w:p w14:paraId="7348204A"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r>
      <w:tr w:rsidR="00616227" w:rsidRPr="00F656F1" w14:paraId="619251BC" w14:textId="77777777" w:rsidTr="000C2E0D">
        <w:trPr>
          <w:trHeight w:val="50"/>
        </w:trPr>
        <w:tc>
          <w:tcPr>
            <w:tcW w:w="744" w:type="pct"/>
            <w:hideMark/>
          </w:tcPr>
          <w:p w14:paraId="292B1C5D" w14:textId="77777777" w:rsidR="00616227" w:rsidRPr="00F656F1" w:rsidRDefault="00FD0A74">
            <w:pPr>
              <w:spacing w:before="40" w:after="40"/>
              <w:rPr>
                <w:rFonts w:ascii="Arial" w:eastAsia="Times New Roman" w:hAnsi="Arial" w:cs="Arial"/>
                <w:color w:val="000000"/>
                <w:sz w:val="18"/>
                <w:szCs w:val="18"/>
              </w:rPr>
            </w:pPr>
            <w:r w:rsidRPr="00F656F1">
              <w:rPr>
                <w:rFonts w:ascii="Arial" w:eastAsia="Times New Roman" w:hAnsi="Arial" w:cs="Arial"/>
                <w:color w:val="000000"/>
                <w:sz w:val="18"/>
                <w:szCs w:val="18"/>
              </w:rPr>
              <w:lastRenderedPageBreak/>
              <w:t>Panama</w:t>
            </w:r>
          </w:p>
        </w:tc>
        <w:tc>
          <w:tcPr>
            <w:tcW w:w="761" w:type="pct"/>
          </w:tcPr>
          <w:p w14:paraId="75EBD614"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r w:rsidRPr="00F656F1">
              <w:rPr>
                <w:rStyle w:val="FootnoteReference"/>
                <w:rFonts w:ascii="Arial" w:hAnsi="Arial" w:cs="Arial"/>
                <w:color w:val="000000"/>
                <w:sz w:val="18"/>
                <w:szCs w:val="18"/>
                <w:lang w:val="fr-FR"/>
              </w:rPr>
              <w:footnoteReference w:id="10"/>
            </w:r>
          </w:p>
        </w:tc>
        <w:tc>
          <w:tcPr>
            <w:tcW w:w="1476" w:type="pct"/>
          </w:tcPr>
          <w:p w14:paraId="7380A33D"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Pas de capture intentionnelle</w:t>
            </w:r>
            <w:r w:rsidRPr="00F656F1">
              <w:rPr>
                <w:rFonts w:ascii="Arial" w:hAnsi="Arial" w:cs="Arial"/>
                <w:b/>
                <w:bCs/>
                <w:color w:val="000000"/>
                <w:sz w:val="18"/>
                <w:szCs w:val="18"/>
                <w:lang w:val="fr-FR"/>
              </w:rPr>
              <w:t xml:space="preserve"> </w:t>
            </w:r>
            <w:r w:rsidRPr="00F656F1">
              <w:rPr>
                <w:rFonts w:ascii="Arial" w:hAnsi="Arial" w:cs="Arial"/>
                <w:color w:val="000000"/>
                <w:sz w:val="18"/>
                <w:szCs w:val="18"/>
                <w:lang w:val="fr-FR"/>
              </w:rPr>
              <w:t>; pas de conservation au cours des cinq dernières années.</w:t>
            </w:r>
          </w:p>
        </w:tc>
        <w:tc>
          <w:tcPr>
            <w:tcW w:w="1266" w:type="pct"/>
          </w:tcPr>
          <w:p w14:paraId="2903639B" w14:textId="77777777" w:rsidR="00616227" w:rsidRPr="00F656F1" w:rsidRDefault="00FD0A74">
            <w:pPr>
              <w:spacing w:before="40" w:after="40"/>
              <w:jc w:val="both"/>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c>
          <w:tcPr>
            <w:tcW w:w="754" w:type="pct"/>
          </w:tcPr>
          <w:p w14:paraId="0211024F"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Non</w:t>
            </w:r>
            <w:r w:rsidRPr="00F656F1">
              <w:rPr>
                <w:rStyle w:val="FootnoteReference"/>
                <w:rFonts w:ascii="Arial" w:hAnsi="Arial" w:cs="Arial"/>
                <w:color w:val="000000"/>
                <w:sz w:val="18"/>
                <w:szCs w:val="18"/>
                <w:lang w:val="fr-FR"/>
              </w:rPr>
              <w:footnoteReference w:id="11"/>
            </w:r>
          </w:p>
        </w:tc>
      </w:tr>
      <w:tr w:rsidR="00616227" w:rsidRPr="00F656F1" w14:paraId="4A6F62E1" w14:textId="77777777" w:rsidTr="000C2E0D">
        <w:trPr>
          <w:trHeight w:val="50"/>
        </w:trPr>
        <w:tc>
          <w:tcPr>
            <w:tcW w:w="744" w:type="pct"/>
            <w:hideMark/>
          </w:tcPr>
          <w:p w14:paraId="45568C9D"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Sénégal</w:t>
            </w:r>
          </w:p>
        </w:tc>
        <w:tc>
          <w:tcPr>
            <w:tcW w:w="761" w:type="pct"/>
          </w:tcPr>
          <w:p w14:paraId="245D426C"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28C9E57A" w14:textId="77777777" w:rsidR="00616227" w:rsidRPr="00F656F1" w:rsidRDefault="00FD0A74">
            <w:pPr>
              <w:spacing w:before="40" w:after="40"/>
              <w:jc w:val="both"/>
              <w:rPr>
                <w:rFonts w:ascii="Arial" w:hAnsi="Arial" w:cs="Arial"/>
                <w:color w:val="000000"/>
                <w:sz w:val="18"/>
                <w:szCs w:val="18"/>
                <w:lang w:val="fr-FR"/>
              </w:rPr>
            </w:pPr>
            <w:r w:rsidRPr="00F656F1">
              <w:rPr>
                <w:rFonts w:ascii="Arial" w:hAnsi="Arial" w:cs="Arial"/>
                <w:color w:val="000000"/>
                <w:sz w:val="18"/>
                <w:szCs w:val="18"/>
                <w:lang w:val="fr-FR"/>
              </w:rPr>
              <w:t>Oui, mais les données ne sont pas bien connues ; un suivi est en cours depuis mai 2024</w:t>
            </w:r>
          </w:p>
        </w:tc>
        <w:tc>
          <w:tcPr>
            <w:tcW w:w="1266" w:type="pct"/>
          </w:tcPr>
          <w:p w14:paraId="647554A8" w14:textId="77777777" w:rsidR="00616227" w:rsidRPr="00F656F1" w:rsidRDefault="00FD0A74">
            <w:pPr>
              <w:spacing w:before="40" w:after="40"/>
              <w:jc w:val="both"/>
              <w:rPr>
                <w:rFonts w:ascii="Arial" w:eastAsia="Times New Roman" w:hAnsi="Arial" w:cs="Arial"/>
                <w:color w:val="000000"/>
                <w:sz w:val="18"/>
                <w:szCs w:val="18"/>
                <w:lang w:val="fr-FR"/>
              </w:rPr>
            </w:pPr>
            <w:r w:rsidRPr="00F656F1">
              <w:rPr>
                <w:rFonts w:ascii="Arial" w:hAnsi="Arial" w:cs="Arial"/>
                <w:color w:val="000000"/>
                <w:sz w:val="18"/>
                <w:szCs w:val="18"/>
                <w:lang w:val="fr-FR"/>
              </w:rPr>
              <w:t>Les ailerons sont exportés vers l'Asie, tandis que les carcasses sont consommées au Sénégal ou exportées vers d'autres pays d'Afrique</w:t>
            </w:r>
          </w:p>
        </w:tc>
        <w:tc>
          <w:tcPr>
            <w:tcW w:w="754" w:type="pct"/>
          </w:tcPr>
          <w:p w14:paraId="043D9AFC"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r>
      <w:tr w:rsidR="00616227" w:rsidRPr="00F656F1" w14:paraId="61819D2A" w14:textId="77777777" w:rsidTr="000C2E0D">
        <w:trPr>
          <w:trHeight w:val="50"/>
        </w:trPr>
        <w:tc>
          <w:tcPr>
            <w:tcW w:w="744" w:type="pct"/>
          </w:tcPr>
          <w:p w14:paraId="2E312775" w14:textId="77777777" w:rsidR="00616227" w:rsidRPr="00F656F1" w:rsidRDefault="00FD0A74">
            <w:pPr>
              <w:spacing w:before="40" w:after="40"/>
              <w:rPr>
                <w:rFonts w:ascii="Arial" w:eastAsia="Times New Roman" w:hAnsi="Arial" w:cs="Arial"/>
                <w:color w:val="000000"/>
                <w:sz w:val="18"/>
                <w:szCs w:val="18"/>
              </w:rPr>
            </w:pPr>
            <w:r w:rsidRPr="00F656F1">
              <w:rPr>
                <w:rFonts w:ascii="Arial" w:eastAsia="Times New Roman" w:hAnsi="Arial" w:cs="Arial"/>
                <w:color w:val="000000"/>
                <w:sz w:val="18"/>
                <w:szCs w:val="18"/>
              </w:rPr>
              <w:t>Togo</w:t>
            </w:r>
          </w:p>
        </w:tc>
        <w:tc>
          <w:tcPr>
            <w:tcW w:w="761" w:type="pct"/>
          </w:tcPr>
          <w:p w14:paraId="2EC3858D"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1DE74818"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Non</w:t>
            </w:r>
          </w:p>
        </w:tc>
        <w:tc>
          <w:tcPr>
            <w:tcW w:w="1266" w:type="pct"/>
          </w:tcPr>
          <w:p w14:paraId="4CC57A57"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Non</w:t>
            </w:r>
          </w:p>
        </w:tc>
        <w:tc>
          <w:tcPr>
            <w:tcW w:w="754" w:type="pct"/>
          </w:tcPr>
          <w:p w14:paraId="4EF3293B"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Non</w:t>
            </w:r>
          </w:p>
        </w:tc>
      </w:tr>
      <w:tr w:rsidR="00616227" w:rsidRPr="00F656F1" w14:paraId="1166A34B" w14:textId="77777777" w:rsidTr="000C2E0D">
        <w:trPr>
          <w:trHeight w:val="50"/>
        </w:trPr>
        <w:tc>
          <w:tcPr>
            <w:tcW w:w="744" w:type="pct"/>
          </w:tcPr>
          <w:p w14:paraId="44774134"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eastAsia="Times New Roman" w:hAnsi="Arial" w:cs="Arial"/>
                <w:color w:val="000000"/>
                <w:sz w:val="18"/>
                <w:szCs w:val="18"/>
                <w:lang w:val="fr-FR"/>
              </w:rPr>
              <w:t>Royaume-Uni</w:t>
            </w:r>
          </w:p>
        </w:tc>
        <w:tc>
          <w:tcPr>
            <w:tcW w:w="761" w:type="pct"/>
          </w:tcPr>
          <w:p w14:paraId="2E0D45C7"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Oui, dans</w:t>
            </w:r>
            <w:r w:rsidRPr="00F656F1">
              <w:rPr>
                <w:rFonts w:ascii="Arial" w:hAnsi="Arial" w:cs="Arial"/>
                <w:sz w:val="18"/>
                <w:szCs w:val="18"/>
                <w:lang w:val="fr-FR"/>
              </w:rPr>
              <w:t xml:space="preserve"> </w:t>
            </w:r>
            <w:r w:rsidRPr="00F656F1">
              <w:rPr>
                <w:rFonts w:ascii="Arial" w:hAnsi="Arial" w:cs="Arial"/>
                <w:color w:val="000000"/>
                <w:sz w:val="18"/>
                <w:szCs w:val="18"/>
                <w:lang w:val="fr-FR"/>
              </w:rPr>
              <w:t>les territoires d'outre-mer du Royaume-Uni</w:t>
            </w:r>
          </w:p>
        </w:tc>
        <w:tc>
          <w:tcPr>
            <w:tcW w:w="1476" w:type="pct"/>
          </w:tcPr>
          <w:p w14:paraId="4E3AAD9F"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 xml:space="preserve">Non, </w:t>
            </w:r>
            <w:r w:rsidRPr="00F656F1">
              <w:rPr>
                <w:rFonts w:ascii="Arial" w:hAnsi="Arial" w:cs="Arial"/>
                <w:sz w:val="18"/>
                <w:szCs w:val="18"/>
                <w:lang w:val="fr-FR"/>
              </w:rPr>
              <w:t xml:space="preserve">mais des prises </w:t>
            </w:r>
            <w:r w:rsidRPr="00F656F1">
              <w:rPr>
                <w:rFonts w:ascii="Arial" w:hAnsi="Arial" w:cs="Arial"/>
                <w:color w:val="000000"/>
                <w:sz w:val="18"/>
                <w:szCs w:val="18"/>
                <w:lang w:val="fr-FR"/>
              </w:rPr>
              <w:t>accidentelles dans le cadre de la pêche récréative ou artisanale INN peuvent survenir</w:t>
            </w:r>
          </w:p>
        </w:tc>
        <w:tc>
          <w:tcPr>
            <w:tcW w:w="1266" w:type="pct"/>
          </w:tcPr>
          <w:p w14:paraId="3C238DCB"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 xml:space="preserve">Utilisation exclusivement scientifique au Royaume-Uni ; dans les îles Caïmans, </w:t>
            </w:r>
            <w:r w:rsidRPr="00F656F1">
              <w:rPr>
                <w:rFonts w:ascii="Arial" w:hAnsi="Arial" w:cs="Arial"/>
                <w:sz w:val="18"/>
                <w:szCs w:val="18"/>
                <w:lang w:val="fr-FR"/>
              </w:rPr>
              <w:t>la prise accidentelle</w:t>
            </w:r>
            <w:r w:rsidRPr="00F656F1">
              <w:rPr>
                <w:rFonts w:ascii="Arial" w:hAnsi="Arial" w:cs="Arial"/>
                <w:color w:val="000000"/>
                <w:sz w:val="18"/>
                <w:szCs w:val="18"/>
                <w:lang w:val="fr-FR"/>
              </w:rPr>
              <w:t xml:space="preserve"> par les pêcheurs récréatifs ou artisanaux ne peut être définitivement exclue</w:t>
            </w:r>
          </w:p>
        </w:tc>
        <w:tc>
          <w:tcPr>
            <w:tcW w:w="754" w:type="pct"/>
          </w:tcPr>
          <w:p w14:paraId="3B038734"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Non</w:t>
            </w:r>
          </w:p>
        </w:tc>
      </w:tr>
      <w:tr w:rsidR="00616227" w:rsidRPr="00F656F1" w14:paraId="4E5487DE" w14:textId="77777777" w:rsidTr="000C2E0D">
        <w:trPr>
          <w:trHeight w:val="50"/>
        </w:trPr>
        <w:tc>
          <w:tcPr>
            <w:tcW w:w="744" w:type="pct"/>
            <w:hideMark/>
          </w:tcPr>
          <w:p w14:paraId="29934013" w14:textId="77777777" w:rsidR="00616227" w:rsidRPr="00F656F1" w:rsidRDefault="00FD0A74">
            <w:pPr>
              <w:spacing w:before="40" w:after="40"/>
              <w:rPr>
                <w:rFonts w:ascii="Arial" w:eastAsia="Times New Roman" w:hAnsi="Arial" w:cs="Arial"/>
                <w:color w:val="000000"/>
                <w:sz w:val="18"/>
                <w:szCs w:val="18"/>
              </w:rPr>
            </w:pPr>
            <w:r w:rsidRPr="00F656F1">
              <w:rPr>
                <w:rFonts w:ascii="Arial" w:eastAsia="Times New Roman" w:hAnsi="Arial" w:cs="Arial"/>
                <w:color w:val="000000"/>
                <w:sz w:val="18"/>
                <w:szCs w:val="18"/>
              </w:rPr>
              <w:t>Uruguay</w:t>
            </w:r>
          </w:p>
        </w:tc>
        <w:tc>
          <w:tcPr>
            <w:tcW w:w="761" w:type="pct"/>
          </w:tcPr>
          <w:p w14:paraId="110DEBDA"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Oui</w:t>
            </w:r>
          </w:p>
        </w:tc>
        <w:tc>
          <w:tcPr>
            <w:tcW w:w="1476" w:type="pct"/>
          </w:tcPr>
          <w:p w14:paraId="5E1DC097" w14:textId="77777777" w:rsidR="00616227" w:rsidRPr="00F656F1" w:rsidRDefault="00FD0A74">
            <w:pPr>
              <w:spacing w:before="40" w:after="40"/>
              <w:rPr>
                <w:rFonts w:ascii="Arial" w:hAnsi="Arial" w:cs="Arial"/>
                <w:color w:val="000000"/>
                <w:sz w:val="18"/>
                <w:szCs w:val="18"/>
                <w:lang w:val="fr-FR"/>
              </w:rPr>
            </w:pPr>
            <w:r w:rsidRPr="00F656F1">
              <w:rPr>
                <w:rFonts w:ascii="Arial" w:hAnsi="Arial" w:cs="Arial"/>
                <w:color w:val="000000"/>
                <w:sz w:val="18"/>
                <w:szCs w:val="18"/>
                <w:lang w:val="fr-FR"/>
              </w:rPr>
              <w:t>Non</w:t>
            </w:r>
          </w:p>
        </w:tc>
        <w:tc>
          <w:tcPr>
            <w:tcW w:w="1266" w:type="pct"/>
          </w:tcPr>
          <w:p w14:paraId="36725C1D" w14:textId="77777777" w:rsidR="00616227" w:rsidRPr="00F656F1" w:rsidRDefault="00FD0A74">
            <w:pPr>
              <w:spacing w:before="40" w:after="40"/>
              <w:rPr>
                <w:rFonts w:ascii="Arial" w:eastAsia="Times New Roman" w:hAnsi="Arial" w:cs="Arial"/>
                <w:color w:val="000000"/>
                <w:sz w:val="18"/>
                <w:szCs w:val="18"/>
              </w:rPr>
            </w:pPr>
            <w:r w:rsidRPr="00F656F1">
              <w:rPr>
                <w:rFonts w:ascii="Arial" w:hAnsi="Arial" w:cs="Arial"/>
                <w:color w:val="000000"/>
                <w:sz w:val="18"/>
                <w:szCs w:val="18"/>
              </w:rPr>
              <w:t>-</w:t>
            </w:r>
          </w:p>
        </w:tc>
        <w:tc>
          <w:tcPr>
            <w:tcW w:w="754" w:type="pct"/>
          </w:tcPr>
          <w:p w14:paraId="5C4496A8" w14:textId="77777777" w:rsidR="00616227" w:rsidRPr="00F656F1" w:rsidRDefault="00FD0A74">
            <w:pPr>
              <w:spacing w:before="40" w:after="40"/>
              <w:rPr>
                <w:rFonts w:ascii="Arial" w:eastAsia="Times New Roman" w:hAnsi="Arial" w:cs="Arial"/>
                <w:color w:val="000000"/>
                <w:sz w:val="18"/>
                <w:szCs w:val="18"/>
                <w:lang w:val="fr-FR"/>
              </w:rPr>
            </w:pPr>
            <w:r w:rsidRPr="00F656F1">
              <w:rPr>
                <w:rFonts w:ascii="Arial" w:hAnsi="Arial" w:cs="Arial"/>
                <w:color w:val="000000"/>
                <w:sz w:val="18"/>
                <w:szCs w:val="18"/>
                <w:lang w:val="fr-FR"/>
              </w:rPr>
              <w:t>Non</w:t>
            </w:r>
          </w:p>
        </w:tc>
      </w:tr>
    </w:tbl>
    <w:p w14:paraId="1BED2B83" w14:textId="77777777" w:rsidR="00616227" w:rsidRPr="00F656F1" w:rsidRDefault="00616227">
      <w:pPr>
        <w:spacing w:before="40" w:after="40" w:line="240" w:lineRule="auto"/>
        <w:rPr>
          <w:rFonts w:cs="Arial"/>
          <w:b/>
          <w:color w:val="000000"/>
          <w:lang w:val="fr-FR"/>
        </w:rPr>
      </w:pPr>
    </w:p>
    <w:p w14:paraId="74AB0E96" w14:textId="77777777" w:rsidR="00616227" w:rsidRPr="00F656F1" w:rsidRDefault="00FD0A74">
      <w:pPr>
        <w:rPr>
          <w:rFonts w:cs="Arial"/>
          <w:b/>
          <w:color w:val="000000"/>
          <w:lang w:val="fr-FR"/>
        </w:rPr>
      </w:pPr>
      <w:r w:rsidRPr="00F656F1">
        <w:rPr>
          <w:rFonts w:cs="Arial"/>
          <w:b/>
          <w:color w:val="000000"/>
          <w:lang w:val="fr-FR"/>
        </w:rPr>
        <w:br w:type="page"/>
      </w:r>
    </w:p>
    <w:p w14:paraId="615B9411" w14:textId="77777777" w:rsidR="00616227" w:rsidRPr="00F656F1" w:rsidRDefault="00FD0A74" w:rsidP="00A24627">
      <w:pPr>
        <w:pStyle w:val="ListParagraph"/>
        <w:numPr>
          <w:ilvl w:val="0"/>
          <w:numId w:val="30"/>
        </w:numPr>
        <w:spacing w:after="0" w:line="240" w:lineRule="auto"/>
        <w:ind w:left="567" w:hanging="567"/>
        <w:contextualSpacing w:val="0"/>
        <w:rPr>
          <w:rFonts w:cs="Arial"/>
          <w:b/>
          <w:bCs/>
          <w:color w:val="000000"/>
          <w:lang w:val="fr-FR"/>
        </w:rPr>
      </w:pPr>
      <w:r w:rsidRPr="00F656F1">
        <w:rPr>
          <w:rFonts w:cs="Arial"/>
          <w:b/>
          <w:color w:val="000000"/>
          <w:lang w:val="fr-FR"/>
        </w:rPr>
        <w:lastRenderedPageBreak/>
        <w:t>Évaluation des données sur le commerce international et les activités de</w:t>
      </w:r>
      <w:r w:rsidR="0055425D" w:rsidRPr="00F656F1">
        <w:rPr>
          <w:rFonts w:cs="Arial"/>
          <w:b/>
          <w:color w:val="000000"/>
          <w:lang w:val="fr-FR"/>
        </w:rPr>
        <w:t xml:space="preserve"> pêche concernant le requin o</w:t>
      </w:r>
      <w:r w:rsidRPr="00F656F1">
        <w:rPr>
          <w:rFonts w:cs="Arial"/>
          <w:b/>
          <w:color w:val="000000"/>
          <w:lang w:val="fr-FR"/>
        </w:rPr>
        <w:t>c</w:t>
      </w:r>
      <w:r w:rsidR="0055425D" w:rsidRPr="00F656F1">
        <w:rPr>
          <w:rFonts w:cs="Arial"/>
          <w:b/>
          <w:color w:val="000000"/>
          <w:lang w:val="fr-FR"/>
        </w:rPr>
        <w:t>éanique</w:t>
      </w:r>
      <w:r w:rsidRPr="00F656F1">
        <w:rPr>
          <w:rFonts w:cs="Arial"/>
          <w:b/>
          <w:color w:val="000000"/>
          <w:lang w:val="fr-FR"/>
        </w:rPr>
        <w:t xml:space="preserve"> (</w:t>
      </w:r>
      <w:proofErr w:type="spellStart"/>
      <w:r w:rsidRPr="00F656F1">
        <w:rPr>
          <w:rFonts w:cs="Arial"/>
          <w:b/>
          <w:i/>
          <w:color w:val="000000"/>
          <w:lang w:val="fr-FR"/>
        </w:rPr>
        <w:t>Carcharhinus</w:t>
      </w:r>
      <w:proofErr w:type="spellEnd"/>
      <w:r w:rsidRPr="00F656F1">
        <w:rPr>
          <w:rFonts w:cs="Arial"/>
          <w:b/>
          <w:i/>
          <w:color w:val="000000"/>
          <w:lang w:val="fr-FR"/>
        </w:rPr>
        <w:t xml:space="preserve"> </w:t>
      </w:r>
      <w:proofErr w:type="spellStart"/>
      <w:r w:rsidRPr="00F656F1">
        <w:rPr>
          <w:rFonts w:cs="Arial"/>
          <w:b/>
          <w:i/>
          <w:color w:val="000000"/>
          <w:lang w:val="fr-FR"/>
        </w:rPr>
        <w:t>longimanus</w:t>
      </w:r>
      <w:proofErr w:type="spellEnd"/>
      <w:r w:rsidRPr="00F656F1">
        <w:rPr>
          <w:rFonts w:cs="Arial"/>
          <w:b/>
          <w:color w:val="000000"/>
          <w:lang w:val="fr-FR"/>
        </w:rPr>
        <w:t>) : résumé et recommandations</w:t>
      </w:r>
    </w:p>
    <w:p w14:paraId="114C2885" w14:textId="77777777" w:rsidR="00616227" w:rsidRPr="00F656F1" w:rsidRDefault="00616227">
      <w:pPr>
        <w:spacing w:after="0"/>
        <w:rPr>
          <w:rFonts w:cs="Arial"/>
          <w:b/>
          <w:bCs/>
          <w:color w:val="000000"/>
          <w:lang w:val="fr-FR"/>
        </w:rPr>
      </w:pPr>
    </w:p>
    <w:p w14:paraId="31BB2FB6" w14:textId="3FC3AD2A" w:rsidR="00616227" w:rsidRPr="00F656F1" w:rsidRDefault="00FD0A74">
      <w:pPr>
        <w:pStyle w:val="Secondnumbering"/>
        <w:numPr>
          <w:ilvl w:val="0"/>
          <w:numId w:val="0"/>
        </w:numPr>
        <w:rPr>
          <w:rFonts w:cs="Arial"/>
          <w:lang w:val="fr-FR"/>
        </w:rPr>
      </w:pPr>
      <w:r w:rsidRPr="00F656F1">
        <w:rPr>
          <w:rFonts w:cs="Arial"/>
          <w:lang w:val="fr-FR"/>
        </w:rPr>
        <w:t xml:space="preserve">Le rapport complet est disponible dans le document </w:t>
      </w:r>
      <w:hyperlink r:id="rId48" w:history="1">
        <w:r w:rsidRPr="00F656F1">
          <w:rPr>
            <w:rStyle w:val="Hyperlink"/>
            <w:rFonts w:cs="Arial"/>
            <w:lang w:val="fr-FR"/>
          </w:rPr>
          <w:t>UNEP/CMS/COP15/Inf.25.6.3h</w:t>
        </w:r>
      </w:hyperlink>
      <w:r w:rsidRPr="00F656F1">
        <w:rPr>
          <w:rFonts w:cs="Arial"/>
          <w:lang w:val="fr-FR"/>
        </w:rPr>
        <w:t xml:space="preserve"> </w:t>
      </w:r>
    </w:p>
    <w:p w14:paraId="75223833" w14:textId="77777777" w:rsidR="00616227" w:rsidRPr="00F656F1" w:rsidRDefault="00616227">
      <w:pPr>
        <w:spacing w:after="0" w:line="240" w:lineRule="auto"/>
        <w:jc w:val="both"/>
        <w:rPr>
          <w:rFonts w:cs="Arial"/>
          <w:color w:val="000000" w:themeColor="text1"/>
          <w:u w:val="single"/>
          <w:lang w:val="fr-FR"/>
        </w:rPr>
      </w:pPr>
    </w:p>
    <w:p w14:paraId="3CD2E9A0" w14:textId="77777777" w:rsidR="00616227" w:rsidRPr="00F656F1" w:rsidRDefault="00FD0A74">
      <w:pPr>
        <w:spacing w:after="0" w:line="240" w:lineRule="auto"/>
        <w:jc w:val="both"/>
        <w:rPr>
          <w:rFonts w:cs="Arial"/>
          <w:color w:val="000000" w:themeColor="text1"/>
          <w:u w:val="single"/>
          <w:lang w:val="fr-FR"/>
        </w:rPr>
      </w:pPr>
      <w:r w:rsidRPr="00F656F1">
        <w:rPr>
          <w:rFonts w:cs="Arial"/>
          <w:color w:val="000000" w:themeColor="text1"/>
          <w:u w:val="single"/>
          <w:lang w:val="fr-FR"/>
        </w:rPr>
        <w:t>Évaluation des données du commerce international</w:t>
      </w:r>
    </w:p>
    <w:p w14:paraId="02596496" w14:textId="77777777" w:rsidR="00616227" w:rsidRPr="00F656F1" w:rsidRDefault="00616227">
      <w:pPr>
        <w:spacing w:after="0" w:line="240" w:lineRule="auto"/>
        <w:jc w:val="both"/>
        <w:rPr>
          <w:rFonts w:cs="Arial"/>
          <w:color w:val="000000" w:themeColor="text1"/>
          <w:u w:val="single"/>
          <w:lang w:val="fr-FR"/>
        </w:rPr>
      </w:pPr>
    </w:p>
    <w:p w14:paraId="3A749094"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themeColor="text1"/>
          <w:lang w:val="fr-FR"/>
        </w:rPr>
      </w:pPr>
      <w:bookmarkStart w:id="7" w:name="_Hlk210205317"/>
      <w:r w:rsidRPr="00F656F1">
        <w:rPr>
          <w:rFonts w:cs="Arial"/>
          <w:color w:val="000000" w:themeColor="text1"/>
          <w:lang w:val="fr-FR"/>
        </w:rPr>
        <w:t xml:space="preserve">Le Secrétariat a réalisé une évaluation du commerce international de </w:t>
      </w:r>
      <w:r w:rsidR="0055425D" w:rsidRPr="00F656F1">
        <w:rPr>
          <w:rFonts w:cs="Arial"/>
          <w:color w:val="000000" w:themeColor="text1"/>
          <w:lang w:val="fr-FR"/>
        </w:rPr>
        <w:t>produits dérivés du requin océanique</w:t>
      </w:r>
      <w:r w:rsidRPr="00F656F1">
        <w:rPr>
          <w:rFonts w:cs="Arial"/>
          <w:color w:val="000000" w:themeColor="text1"/>
          <w:lang w:val="fr-FR"/>
        </w:rPr>
        <w:t xml:space="preserve"> par les Parties à la CMS, en se basant sur les enregistrements de la base de données CITES pour la période 2021-2023. Les données commerciales de la CITES pour </w:t>
      </w:r>
      <w:r w:rsidRPr="00F656F1">
        <w:rPr>
          <w:rFonts w:cs="Arial"/>
          <w:i/>
          <w:iCs/>
          <w:color w:val="000000" w:themeColor="text1"/>
          <w:lang w:val="fr-FR"/>
        </w:rPr>
        <w:t xml:space="preserve">C. </w:t>
      </w:r>
      <w:proofErr w:type="spellStart"/>
      <w:r w:rsidRPr="00F656F1">
        <w:rPr>
          <w:rFonts w:cs="Arial"/>
          <w:i/>
          <w:iCs/>
          <w:color w:val="000000" w:themeColor="text1"/>
          <w:lang w:val="fr-FR"/>
        </w:rPr>
        <w:t>longimanus</w:t>
      </w:r>
      <w:proofErr w:type="spellEnd"/>
      <w:r w:rsidRPr="00F656F1">
        <w:rPr>
          <w:rFonts w:cs="Arial"/>
          <w:color w:val="000000" w:themeColor="text1"/>
          <w:lang w:val="fr-FR"/>
        </w:rPr>
        <w:t xml:space="preserve"> ont été téléchargées depuis la base de données CITES en utilisant l’option « Comparative Tabulation » disponible sur le site Web. Les données pour 2021-2023 n’étaient disponibles que pour la période suivant l’inscription de l’espèce à l’Annexe I de la CMS. Les résultats incluent uniquement les transactions impliquant au moins une Partie à la CMS, que ce soit en tant qu’importateur, exportateur ou pays d’origine. </w:t>
      </w:r>
    </w:p>
    <w:p w14:paraId="24DB5F8D" w14:textId="77777777" w:rsidR="00616227" w:rsidRPr="00F656F1" w:rsidRDefault="00616227">
      <w:pPr>
        <w:pStyle w:val="ListParagraph"/>
        <w:spacing w:after="0" w:line="240" w:lineRule="auto"/>
        <w:ind w:left="567"/>
        <w:contextualSpacing w:val="0"/>
        <w:jc w:val="both"/>
        <w:rPr>
          <w:rFonts w:cs="Arial"/>
          <w:color w:val="000000" w:themeColor="text1"/>
          <w:lang w:val="fr-FR"/>
        </w:rPr>
      </w:pPr>
    </w:p>
    <w:p w14:paraId="51000D7B" w14:textId="77777777" w:rsidR="006F5B86" w:rsidRPr="006F5B86" w:rsidRDefault="006F5B86" w:rsidP="006F5B86">
      <w:pPr>
        <w:pStyle w:val="pf0"/>
        <w:numPr>
          <w:ilvl w:val="0"/>
          <w:numId w:val="31"/>
        </w:numPr>
        <w:spacing w:before="0" w:beforeAutospacing="0" w:after="0" w:afterAutospacing="0"/>
        <w:ind w:left="567" w:hanging="567"/>
        <w:jc w:val="both"/>
        <w:rPr>
          <w:rFonts w:ascii="Arial" w:hAnsi="Arial" w:cs="Arial"/>
          <w:sz w:val="22"/>
          <w:szCs w:val="22"/>
          <w:lang w:val="fr-FR"/>
        </w:rPr>
      </w:pPr>
      <w:r w:rsidRPr="006F5B86">
        <w:rPr>
          <w:rStyle w:val="cf01"/>
          <w:rFonts w:ascii="Arial" w:hAnsi="Arial" w:cs="Arial"/>
          <w:sz w:val="22"/>
          <w:szCs w:val="22"/>
          <w:lang w:val="fr-FR"/>
        </w:rPr>
        <w:t xml:space="preserve">L’analyse des données du commerce de la CITES entre 2021 et 2023 indique que huit Parties à la CMS, à savoir le Bénin, le Ghana, le Kenya, le Sénégal, les Seychelles, le Sri Lanka, les Émirats arabes unis et le Yémen, ont participé au commerce international de </w:t>
      </w:r>
      <w:r w:rsidRPr="006F5B86">
        <w:rPr>
          <w:rStyle w:val="cf11"/>
          <w:rFonts w:ascii="Arial" w:hAnsi="Arial" w:cs="Arial"/>
          <w:sz w:val="22"/>
          <w:szCs w:val="22"/>
          <w:lang w:val="fr-FR"/>
        </w:rPr>
        <w:t xml:space="preserve">C. </w:t>
      </w:r>
      <w:proofErr w:type="spellStart"/>
      <w:r w:rsidRPr="006F5B86">
        <w:rPr>
          <w:rStyle w:val="cf11"/>
          <w:rFonts w:ascii="Arial" w:hAnsi="Arial" w:cs="Arial"/>
          <w:sz w:val="22"/>
          <w:szCs w:val="22"/>
          <w:lang w:val="fr-FR"/>
        </w:rPr>
        <w:t>longimanus</w:t>
      </w:r>
      <w:proofErr w:type="spellEnd"/>
      <w:r w:rsidRPr="006F5B86">
        <w:rPr>
          <w:rStyle w:val="cf01"/>
          <w:rFonts w:ascii="Arial" w:hAnsi="Arial" w:cs="Arial"/>
          <w:sz w:val="22"/>
          <w:szCs w:val="22"/>
          <w:lang w:val="fr-FR"/>
        </w:rPr>
        <w:t xml:space="preserve">, agissant soit comme pays exportateurs, soit comme pays d’origine. </w:t>
      </w:r>
    </w:p>
    <w:p w14:paraId="45F91548" w14:textId="77777777" w:rsidR="00616227" w:rsidRPr="006F5B86" w:rsidRDefault="00616227" w:rsidP="006F5B86">
      <w:pPr>
        <w:spacing w:after="0" w:line="240" w:lineRule="auto"/>
        <w:rPr>
          <w:rFonts w:cs="Arial"/>
          <w:color w:val="000000" w:themeColor="text1"/>
          <w:lang w:val="fr-FR"/>
        </w:rPr>
      </w:pPr>
    </w:p>
    <w:p w14:paraId="7FB23B8D"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themeColor="text1"/>
          <w:lang w:val="fr-FR"/>
        </w:rPr>
      </w:pPr>
      <w:r w:rsidRPr="00F656F1">
        <w:rPr>
          <w:rFonts w:cs="Arial"/>
          <w:color w:val="000000" w:themeColor="text1"/>
          <w:lang w:val="fr-FR"/>
        </w:rPr>
        <w:t xml:space="preserve">Les principales destinations comprenaient la RAS de Hong Kong, suivie de la Chine, de Singapour et du Ghana. La majorité du commerce concernait des ailerons, soit séchés, soit frais, et dans deux cas, des peaux de requin et des spécimens entiers. </w:t>
      </w:r>
    </w:p>
    <w:p w14:paraId="73A38C9A" w14:textId="77777777" w:rsidR="00616227" w:rsidRPr="00F656F1" w:rsidRDefault="00616227">
      <w:pPr>
        <w:pStyle w:val="ListParagraph"/>
        <w:spacing w:after="0" w:line="240" w:lineRule="auto"/>
        <w:contextualSpacing w:val="0"/>
        <w:rPr>
          <w:rFonts w:cs="Arial"/>
          <w:color w:val="000000" w:themeColor="text1"/>
          <w:lang w:val="fr-FR"/>
        </w:rPr>
      </w:pPr>
    </w:p>
    <w:p w14:paraId="6455DDDD"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themeColor="text1"/>
          <w:lang w:val="fr-FR"/>
        </w:rPr>
      </w:pPr>
      <w:r w:rsidRPr="00F656F1">
        <w:rPr>
          <w:rFonts w:cs="Arial"/>
          <w:color w:val="000000" w:themeColor="text1"/>
          <w:lang w:val="fr-FR"/>
        </w:rPr>
        <w:t xml:space="preserve">Toutes les transactions signalées avaient des fins commerciales (code de finalité T), et la plupart des spécimens provenaient de la nature (code de source W), les expéditions étant indiquées comme prélevées dans « l’environnement marin non soumis à la juridiction d’aucun État » (code de source X), ce qui indique une capture dans des zones situées au-delà des juridictions nationales. </w:t>
      </w:r>
    </w:p>
    <w:p w14:paraId="4D2D531B" w14:textId="77777777" w:rsidR="00616227" w:rsidRPr="00F656F1" w:rsidRDefault="00616227">
      <w:pPr>
        <w:pStyle w:val="ListParagraph"/>
        <w:spacing w:after="0" w:line="240" w:lineRule="auto"/>
        <w:contextualSpacing w:val="0"/>
        <w:rPr>
          <w:rFonts w:cs="Arial"/>
          <w:color w:val="000000"/>
          <w:lang w:val="fr-FR"/>
        </w:rPr>
      </w:pPr>
    </w:p>
    <w:p w14:paraId="5EDA1B42"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themeColor="text1"/>
          <w:lang w:val="fr-FR"/>
        </w:rPr>
      </w:pPr>
      <w:r w:rsidRPr="00F656F1">
        <w:rPr>
          <w:rFonts w:cs="Arial"/>
          <w:color w:val="000000"/>
          <w:lang w:val="fr-FR"/>
        </w:rPr>
        <w:t xml:space="preserve">Le commerce international de </w:t>
      </w:r>
      <w:r w:rsidRPr="00F656F1">
        <w:rPr>
          <w:rFonts w:cs="Arial"/>
          <w:i/>
          <w:color w:val="000000"/>
          <w:lang w:val="fr-FR"/>
        </w:rPr>
        <w:t xml:space="preserve">C. </w:t>
      </w:r>
      <w:proofErr w:type="spellStart"/>
      <w:r w:rsidRPr="00F656F1">
        <w:rPr>
          <w:rFonts w:cs="Arial"/>
          <w:i/>
          <w:color w:val="000000"/>
          <w:lang w:val="fr-FR"/>
        </w:rPr>
        <w:t>longimanus</w:t>
      </w:r>
      <w:proofErr w:type="spellEnd"/>
      <w:r w:rsidRPr="00F656F1">
        <w:rPr>
          <w:rFonts w:cs="Arial"/>
          <w:color w:val="000000"/>
          <w:lang w:val="fr-FR"/>
        </w:rPr>
        <w:t xml:space="preserve"> enregistré entre 2021 et 2023 soulève des inquiétudes quant au non-respect potentiel de l’article III (5) de la Convention sur les espèces migratrices (CMS). Malgré l’inscription de l’espèce à l’Annexe I de la CMS, qui interdit la capture des espèces listées par les États de l'aire de répartition Parties, des volumes importants ont été échangés internationalement (</w:t>
      </w:r>
      <w:r w:rsidRPr="00F656F1">
        <w:rPr>
          <w:rFonts w:cs="Arial"/>
          <w:color w:val="000000" w:themeColor="text1"/>
          <w:lang w:val="fr-FR"/>
        </w:rPr>
        <w:t xml:space="preserve">19 540,64 kg d’ailerons humides, 8 372,1 kg d’ailerons séchés, </w:t>
      </w:r>
      <w:r w:rsidRPr="00F656F1">
        <w:rPr>
          <w:rFonts w:cs="Arial"/>
          <w:color w:val="000000"/>
          <w:lang w:val="fr-FR"/>
        </w:rPr>
        <w:t xml:space="preserve">463,8 kg de peaux de requin et 18 spécimens), </w:t>
      </w:r>
      <w:r w:rsidRPr="00F656F1">
        <w:rPr>
          <w:rFonts w:cs="Arial"/>
          <w:color w:val="000000" w:themeColor="text1"/>
          <w:lang w:val="fr-FR"/>
        </w:rPr>
        <w:t>avec des expéditions individuelles allant de moins de 36 kg à près de 12 000 kg</w:t>
      </w:r>
      <w:r w:rsidRPr="00F656F1">
        <w:rPr>
          <w:rFonts w:cs="Arial"/>
          <w:color w:val="000000"/>
          <w:lang w:val="fr-FR"/>
        </w:rPr>
        <w:t xml:space="preserve">. </w:t>
      </w:r>
    </w:p>
    <w:p w14:paraId="705494C1" w14:textId="77777777" w:rsidR="00616227" w:rsidRPr="00F656F1" w:rsidRDefault="00616227">
      <w:pPr>
        <w:pStyle w:val="ListParagraph"/>
        <w:spacing w:after="0" w:line="240" w:lineRule="auto"/>
        <w:contextualSpacing w:val="0"/>
        <w:rPr>
          <w:rFonts w:cs="Arial"/>
          <w:color w:val="000000"/>
          <w:lang w:val="fr-FR"/>
        </w:rPr>
      </w:pPr>
    </w:p>
    <w:p w14:paraId="77DBB1E3"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u w:val="single"/>
          <w:lang w:val="fr-FR"/>
        </w:rPr>
      </w:pPr>
      <w:r w:rsidRPr="00F656F1">
        <w:rPr>
          <w:rFonts w:cs="Arial"/>
          <w:color w:val="000000"/>
          <w:lang w:val="fr-FR"/>
        </w:rPr>
        <w:t>Il convient également de noter que la CITES exige un Avis d'acquisition légale pour le commerce international des espèces inscrites à l’Annexe II de la CITES, conformément à l’article IV de la Convention. En outre, plusieurs organisations régionales de gestion des pêches (ORGP)</w:t>
      </w:r>
      <w:r w:rsidRPr="00F656F1">
        <w:rPr>
          <w:rStyle w:val="FootnoteReference"/>
          <w:rFonts w:cs="Arial"/>
          <w:color w:val="000000"/>
          <w:lang w:val="fr-FR"/>
        </w:rPr>
        <w:footnoteReference w:id="12"/>
      </w:r>
      <w:r w:rsidRPr="00F656F1">
        <w:rPr>
          <w:rFonts w:cs="Arial"/>
          <w:color w:val="000000"/>
          <w:lang w:val="fr-FR"/>
        </w:rPr>
        <w:t xml:space="preserve"> ont adopté une interdiction de rétention pour </w:t>
      </w:r>
      <w:r w:rsidRPr="00F656F1">
        <w:rPr>
          <w:rFonts w:cs="Arial"/>
          <w:i/>
          <w:iCs/>
          <w:color w:val="000000"/>
          <w:lang w:val="fr-FR"/>
        </w:rPr>
        <w:t xml:space="preserve">C. </w:t>
      </w:r>
      <w:proofErr w:type="spellStart"/>
      <w:r w:rsidRPr="00F656F1">
        <w:rPr>
          <w:rFonts w:cs="Arial"/>
          <w:i/>
          <w:iCs/>
          <w:color w:val="000000"/>
          <w:lang w:val="fr-FR"/>
        </w:rPr>
        <w:t>longimanus</w:t>
      </w:r>
      <w:proofErr w:type="spellEnd"/>
      <w:r w:rsidRPr="00F656F1">
        <w:rPr>
          <w:rFonts w:cs="Arial"/>
          <w:color w:val="000000"/>
          <w:lang w:val="fr-FR"/>
        </w:rPr>
        <w:t>. L’ampleur et la persistance de ces échanges suggèrent un schéma de non-respect potentiel des obligations légales prévues par la CMS et nécessitent une attention particulière de la part du Secrétariat.</w:t>
      </w:r>
      <w:bookmarkEnd w:id="7"/>
    </w:p>
    <w:p w14:paraId="4FB37940" w14:textId="77777777" w:rsidR="00616227" w:rsidRPr="00F656F1" w:rsidRDefault="00FD0A74">
      <w:pPr>
        <w:spacing w:after="0" w:line="240" w:lineRule="auto"/>
        <w:jc w:val="both"/>
        <w:rPr>
          <w:rFonts w:cs="Arial"/>
          <w:color w:val="000000"/>
          <w:u w:val="single"/>
          <w:lang w:val="fr-FR"/>
        </w:rPr>
      </w:pPr>
      <w:r w:rsidRPr="00F656F1">
        <w:rPr>
          <w:rFonts w:cs="Arial"/>
          <w:color w:val="000000"/>
          <w:u w:val="single"/>
          <w:lang w:val="fr-FR"/>
        </w:rPr>
        <w:lastRenderedPageBreak/>
        <w:t>Évaluation des données sur la pêche</w:t>
      </w:r>
    </w:p>
    <w:p w14:paraId="333F6950" w14:textId="77777777" w:rsidR="00616227" w:rsidRPr="00F656F1" w:rsidRDefault="00616227">
      <w:pPr>
        <w:spacing w:after="0" w:line="240" w:lineRule="auto"/>
        <w:jc w:val="both"/>
        <w:rPr>
          <w:rFonts w:cs="Arial"/>
          <w:color w:val="000000"/>
          <w:u w:val="single"/>
          <w:lang w:val="fr-FR"/>
        </w:rPr>
      </w:pPr>
    </w:p>
    <w:p w14:paraId="22B7EC78"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lang w:val="fr-FR"/>
        </w:rPr>
      </w:pPr>
      <w:r w:rsidRPr="00F656F1">
        <w:rPr>
          <w:rFonts w:cs="Arial"/>
          <w:color w:val="000000"/>
          <w:lang w:val="fr-FR"/>
        </w:rPr>
        <w:t xml:space="preserve">Le Secrétariat a sollicité l’aide des organisations régionales de gestion des pêches (ORGP) afin de fournir des données sur les captures, les rejets, les remises à l'eau et les débarquements déclarés par leurs États membres pour </w:t>
      </w:r>
      <w:r w:rsidRPr="00F656F1">
        <w:rPr>
          <w:rFonts w:cs="Arial"/>
          <w:i/>
          <w:color w:val="000000"/>
          <w:lang w:val="fr-FR"/>
        </w:rPr>
        <w:t xml:space="preserve">C. </w:t>
      </w:r>
      <w:proofErr w:type="spellStart"/>
      <w:r w:rsidRPr="00F656F1">
        <w:rPr>
          <w:rFonts w:cs="Arial"/>
          <w:i/>
          <w:color w:val="000000"/>
          <w:lang w:val="fr-FR"/>
        </w:rPr>
        <w:t>longimanus</w:t>
      </w:r>
      <w:proofErr w:type="spellEnd"/>
      <w:r w:rsidRPr="00F656F1">
        <w:rPr>
          <w:rFonts w:cs="Arial"/>
          <w:color w:val="000000"/>
          <w:lang w:val="fr-FR"/>
        </w:rPr>
        <w:t xml:space="preserve"> pour la période 2021-2023. Des données ont été reçues de la Commission interaméricaine du thon tropical (CITT), de la Commission internationale pour la conservation des thonidés de l'Atlantique (CICTA) et de la Commission des thons de l’Océan Indien (CTOI). En outre, le Secrétariat a extrait des données du </w:t>
      </w:r>
      <w:hyperlink r:id="rId49" w:history="1">
        <w:r w:rsidRPr="00F656F1">
          <w:rPr>
            <w:rStyle w:val="Hyperlink"/>
            <w:rFonts w:cs="Arial"/>
            <w:lang w:val="fr-FR"/>
          </w:rPr>
          <w:t>rapport de la 4</w:t>
        </w:r>
        <w:r w:rsidRPr="00F656F1">
          <w:rPr>
            <w:rStyle w:val="Hyperlink"/>
            <w:rFonts w:cs="Arial"/>
            <w:vertAlign w:val="superscript"/>
            <w:lang w:val="fr-FR"/>
          </w:rPr>
          <w:t>e</w:t>
        </w:r>
        <w:r w:rsidRPr="00F656F1">
          <w:rPr>
            <w:rStyle w:val="Hyperlink"/>
            <w:rFonts w:cs="Arial"/>
            <w:lang w:val="fr-FR"/>
          </w:rPr>
          <w:t xml:space="preserve"> réunion du Comité consultatif du </w:t>
        </w:r>
        <w:proofErr w:type="spellStart"/>
        <w:r w:rsidRPr="00F656F1">
          <w:rPr>
            <w:rStyle w:val="Hyperlink"/>
            <w:rFonts w:cs="Arial"/>
            <w:lang w:val="fr-FR"/>
          </w:rPr>
          <w:t>MdE</w:t>
        </w:r>
        <w:proofErr w:type="spellEnd"/>
        <w:r w:rsidRPr="00F656F1">
          <w:rPr>
            <w:rStyle w:val="Hyperlink"/>
            <w:rFonts w:cs="Arial"/>
            <w:lang w:val="fr-FR"/>
          </w:rPr>
          <w:t xml:space="preserve"> requins</w:t>
        </w:r>
      </w:hyperlink>
      <w:r w:rsidRPr="00F656F1">
        <w:rPr>
          <w:rFonts w:cs="Arial"/>
          <w:color w:val="000000"/>
          <w:lang w:val="fr-FR"/>
        </w:rPr>
        <w:t>, qui avait analysé les données de débarquement des espèces inscrites à l’Annexe I de la CMS provenant de l’Organisation des Nations Unies pour l’Alimentation et l’Agriculture (FAO).</w:t>
      </w:r>
    </w:p>
    <w:p w14:paraId="04F7793C" w14:textId="77777777" w:rsidR="00616227" w:rsidRPr="00F656F1" w:rsidRDefault="00616227">
      <w:pPr>
        <w:pStyle w:val="ListParagraph"/>
        <w:spacing w:after="0" w:line="240" w:lineRule="auto"/>
        <w:ind w:left="567"/>
        <w:contextualSpacing w:val="0"/>
        <w:jc w:val="both"/>
        <w:rPr>
          <w:rFonts w:cs="Arial"/>
          <w:color w:val="000000"/>
          <w:u w:val="single"/>
          <w:lang w:val="fr-FR"/>
        </w:rPr>
      </w:pPr>
    </w:p>
    <w:p w14:paraId="24F2AAC5"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lang w:val="fr-FR"/>
        </w:rPr>
      </w:pPr>
      <w:r w:rsidRPr="00F656F1">
        <w:rPr>
          <w:rFonts w:cs="Arial"/>
          <w:color w:val="000000"/>
          <w:lang w:val="fr-FR"/>
        </w:rPr>
        <w:t xml:space="preserve">L’analyse des données de pêche révèle une utilisation internationale importante et continue des produits dérivés de </w:t>
      </w:r>
      <w:r w:rsidRPr="00F656F1">
        <w:rPr>
          <w:rFonts w:cs="Arial"/>
          <w:color w:val="000000"/>
          <w:lang w:val="fr-FR"/>
        </w:rPr>
        <w:br/>
      </w:r>
      <w:r w:rsidRPr="00F656F1">
        <w:rPr>
          <w:rFonts w:cs="Arial"/>
          <w:i/>
          <w:iCs/>
          <w:color w:val="000000"/>
          <w:lang w:val="fr-FR"/>
        </w:rPr>
        <w:t xml:space="preserve">C. </w:t>
      </w:r>
      <w:proofErr w:type="spellStart"/>
      <w:r w:rsidRPr="00F656F1">
        <w:rPr>
          <w:rFonts w:cs="Arial"/>
          <w:i/>
          <w:iCs/>
          <w:color w:val="000000"/>
          <w:lang w:val="fr-FR"/>
        </w:rPr>
        <w:t>longimanus</w:t>
      </w:r>
      <w:proofErr w:type="spellEnd"/>
      <w:r w:rsidRPr="00F656F1">
        <w:rPr>
          <w:rFonts w:cs="Arial"/>
          <w:color w:val="000000"/>
          <w:lang w:val="fr-FR"/>
        </w:rPr>
        <w:t>, malgré l’inscription de l’espèce à l’Annexe I de la CMS, à l’Annexe II de la CITES et les interdictions de rétention établies par les organisations régionales de gestion des pêches. Les débarquements rapportés par la FAO pour 2021–2022 montrent des captures importantes, en particulier dans la région Pacifique, la Polynésie française et les Fidji ayant respectivement déclaré 456 et 243 tonnes métriques.</w:t>
      </w:r>
    </w:p>
    <w:p w14:paraId="0C8E1558" w14:textId="77777777" w:rsidR="00616227" w:rsidRPr="00F656F1" w:rsidRDefault="00616227">
      <w:pPr>
        <w:spacing w:after="0" w:line="240" w:lineRule="auto"/>
        <w:jc w:val="both"/>
        <w:rPr>
          <w:rFonts w:cs="Arial"/>
          <w:color w:val="000000"/>
          <w:u w:val="single"/>
          <w:lang w:val="fr-FR"/>
        </w:rPr>
      </w:pPr>
    </w:p>
    <w:p w14:paraId="41D59946" w14:textId="77777777" w:rsidR="00616227" w:rsidRPr="00F656F1" w:rsidRDefault="00FD0A74">
      <w:pPr>
        <w:spacing w:after="0" w:line="240" w:lineRule="auto"/>
        <w:jc w:val="both"/>
        <w:rPr>
          <w:rFonts w:cs="Arial"/>
          <w:color w:val="000000"/>
          <w:u w:val="single"/>
        </w:rPr>
      </w:pPr>
      <w:r w:rsidRPr="00F656F1">
        <w:rPr>
          <w:rFonts w:cs="Arial"/>
          <w:color w:val="000000"/>
          <w:u w:val="single"/>
        </w:rPr>
        <w:t xml:space="preserve">Conclusions </w:t>
      </w:r>
    </w:p>
    <w:p w14:paraId="3A65F722" w14:textId="77777777" w:rsidR="00616227" w:rsidRPr="00F656F1" w:rsidRDefault="00616227">
      <w:pPr>
        <w:spacing w:after="0" w:line="240" w:lineRule="auto"/>
        <w:jc w:val="both"/>
        <w:rPr>
          <w:rFonts w:cs="Arial"/>
          <w:color w:val="000000"/>
          <w:u w:val="single"/>
          <w:lang w:val="fr-FR"/>
        </w:rPr>
      </w:pPr>
    </w:p>
    <w:p w14:paraId="74C6B1FC"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lang w:val="fr-FR"/>
        </w:rPr>
      </w:pPr>
      <w:r w:rsidRPr="00F656F1">
        <w:rPr>
          <w:rFonts w:cs="Arial"/>
          <w:color w:val="000000"/>
          <w:lang w:val="fr-FR"/>
        </w:rPr>
        <w:t>Les informations soumises par les Parties à la CMS, combinées aux données sur le commerce et la pê</w:t>
      </w:r>
      <w:r w:rsidR="0055425D" w:rsidRPr="00F656F1">
        <w:rPr>
          <w:rFonts w:cs="Arial"/>
          <w:color w:val="000000"/>
          <w:lang w:val="fr-FR"/>
        </w:rPr>
        <w:t>che, montrent que le requin o</w:t>
      </w:r>
      <w:r w:rsidRPr="00F656F1">
        <w:rPr>
          <w:rFonts w:cs="Arial"/>
          <w:color w:val="000000"/>
          <w:lang w:val="fr-FR"/>
        </w:rPr>
        <w:t>c</w:t>
      </w:r>
      <w:r w:rsidR="0055425D" w:rsidRPr="00F656F1">
        <w:rPr>
          <w:rFonts w:cs="Arial"/>
          <w:color w:val="000000"/>
          <w:lang w:val="fr-FR"/>
        </w:rPr>
        <w:t>éanique</w:t>
      </w:r>
      <w:r w:rsidRPr="00F656F1">
        <w:rPr>
          <w:rFonts w:cs="Arial"/>
          <w:color w:val="000000"/>
          <w:lang w:val="fr-FR"/>
        </w:rPr>
        <w:t xml:space="preserve"> (</w:t>
      </w:r>
      <w:proofErr w:type="spellStart"/>
      <w:r w:rsidRPr="00F656F1">
        <w:rPr>
          <w:rFonts w:cs="Arial"/>
          <w:i/>
          <w:color w:val="000000"/>
          <w:lang w:val="fr-FR"/>
        </w:rPr>
        <w:t>Carcharhinus</w:t>
      </w:r>
      <w:proofErr w:type="spellEnd"/>
      <w:r w:rsidRPr="00F656F1">
        <w:rPr>
          <w:rFonts w:cs="Arial"/>
          <w:i/>
          <w:color w:val="000000"/>
          <w:lang w:val="fr-FR"/>
        </w:rPr>
        <w:t xml:space="preserve"> </w:t>
      </w:r>
      <w:proofErr w:type="spellStart"/>
      <w:r w:rsidRPr="00F656F1">
        <w:rPr>
          <w:rFonts w:cs="Arial"/>
          <w:i/>
          <w:color w:val="000000"/>
          <w:lang w:val="fr-FR"/>
        </w:rPr>
        <w:t>longimanus</w:t>
      </w:r>
      <w:proofErr w:type="spellEnd"/>
      <w:r w:rsidRPr="00F656F1">
        <w:rPr>
          <w:rFonts w:cs="Arial"/>
          <w:color w:val="000000"/>
          <w:lang w:val="fr-FR"/>
        </w:rPr>
        <w:t>) continue d'être capturé et utilisé malgré l'interdiction de capture prévue à l'article III (5) de la CMS. Alors que certaines Parties signalent disposer de systèmes législatifs et de suivi solides, beaucoup sont confrontées à des difficultés telles qu’une application faible, une collecte de données insuffisante ou l’absence de mesures.</w:t>
      </w:r>
    </w:p>
    <w:p w14:paraId="05A6FA33" w14:textId="77777777" w:rsidR="00616227" w:rsidRPr="00F656F1" w:rsidRDefault="00616227">
      <w:pPr>
        <w:pStyle w:val="ListParagraph"/>
        <w:spacing w:after="0" w:line="240" w:lineRule="auto"/>
        <w:ind w:left="567"/>
        <w:contextualSpacing w:val="0"/>
        <w:jc w:val="both"/>
        <w:rPr>
          <w:rFonts w:cs="Arial"/>
          <w:color w:val="000000"/>
          <w:lang w:val="fr-FR"/>
        </w:rPr>
      </w:pPr>
    </w:p>
    <w:p w14:paraId="71D92E7F"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lang w:val="fr-FR"/>
        </w:rPr>
      </w:pPr>
      <w:r w:rsidRPr="00F656F1">
        <w:rPr>
          <w:rFonts w:cs="Arial"/>
          <w:color w:val="000000"/>
          <w:lang w:val="fr-FR"/>
        </w:rPr>
        <w:t xml:space="preserve">Les registres commerciaux confirment qu’entre 2021 et 2023, les Parties à la CMS ont été activement impliquées dans le commerce international de plus de 22 000 kg de produits dérivés de </w:t>
      </w:r>
      <w:r w:rsidRPr="00F656F1">
        <w:rPr>
          <w:rFonts w:cs="Arial"/>
          <w:i/>
          <w:color w:val="000000"/>
          <w:lang w:val="fr-FR"/>
        </w:rPr>
        <w:t xml:space="preserve">C. </w:t>
      </w:r>
      <w:proofErr w:type="spellStart"/>
      <w:r w:rsidRPr="00F656F1">
        <w:rPr>
          <w:rFonts w:cs="Arial"/>
          <w:i/>
          <w:color w:val="000000"/>
          <w:lang w:val="fr-FR"/>
        </w:rPr>
        <w:t>longimanus</w:t>
      </w:r>
      <w:proofErr w:type="spellEnd"/>
      <w:r w:rsidRPr="00F656F1">
        <w:rPr>
          <w:rFonts w:cs="Arial"/>
          <w:color w:val="000000"/>
          <w:lang w:val="fr-FR"/>
        </w:rPr>
        <w:t xml:space="preserve">, principalement des ailerons, mais aussi des peaux et des spécimens entiers, exportés principalement vers la Chine, la RAS de Hong Kong et Singapour. Le Yémen a été le principal exportateur, avec le Sénégal, les Seychelles, le Bénin, le Kenya, le Sri Lanka et les Émirats arabes unis. Les rapports de prises et de débarquements transmis par les Parties à la CMS à la FAO et à la CTOI mettent également en évidence l’ampleur de l’exploitation. </w:t>
      </w:r>
    </w:p>
    <w:p w14:paraId="33D9B247" w14:textId="77777777" w:rsidR="00616227" w:rsidRPr="00F656F1" w:rsidRDefault="00616227">
      <w:pPr>
        <w:pStyle w:val="ListParagraph"/>
        <w:spacing w:after="0" w:line="240" w:lineRule="auto"/>
        <w:contextualSpacing w:val="0"/>
        <w:jc w:val="both"/>
        <w:rPr>
          <w:rFonts w:cs="Arial"/>
          <w:color w:val="000000"/>
          <w:lang w:val="fr-FR"/>
        </w:rPr>
      </w:pPr>
    </w:p>
    <w:p w14:paraId="41991640"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lang w:val="fr-FR"/>
        </w:rPr>
      </w:pPr>
      <w:r w:rsidRPr="00F656F1">
        <w:rPr>
          <w:rFonts w:cs="Arial"/>
          <w:color w:val="000000"/>
          <w:lang w:val="fr-FR"/>
        </w:rPr>
        <w:t xml:space="preserve">Pris dans leur ensemble, ces résultats montrent que les Parties à la CMS continuent d’exploiter et de commercer cette espèce à une échelle notable, ce qui soulève des inquiétudes quant à l’efficacité des cadres juridiques, réglementaires et de déclaration actuels. Le décalage entre les obligations prévues à l’Annexe I et les pratiques déclarées met en évidence des lacunes importantes dans la mise en œuvre, laissant </w:t>
      </w:r>
      <w:r w:rsidRPr="00F656F1">
        <w:rPr>
          <w:rFonts w:cs="Arial"/>
          <w:i/>
          <w:color w:val="000000"/>
          <w:lang w:val="fr-FR"/>
        </w:rPr>
        <w:t xml:space="preserve">C. </w:t>
      </w:r>
      <w:proofErr w:type="spellStart"/>
      <w:r w:rsidRPr="00F656F1">
        <w:rPr>
          <w:rFonts w:cs="Arial"/>
          <w:i/>
          <w:color w:val="000000"/>
          <w:lang w:val="fr-FR"/>
        </w:rPr>
        <w:t>longimanus</w:t>
      </w:r>
      <w:proofErr w:type="spellEnd"/>
      <w:r w:rsidRPr="00F656F1">
        <w:rPr>
          <w:rFonts w:cs="Arial"/>
          <w:color w:val="000000"/>
          <w:lang w:val="fr-FR"/>
        </w:rPr>
        <w:t xml:space="preserve"> fortement vulnérable à la surexploitation.</w:t>
      </w:r>
    </w:p>
    <w:p w14:paraId="28F76187" w14:textId="62C49C4C" w:rsidR="000E412A" w:rsidRDefault="000E412A">
      <w:pPr>
        <w:spacing w:after="0" w:line="240" w:lineRule="auto"/>
        <w:jc w:val="both"/>
        <w:rPr>
          <w:rFonts w:cs="Arial"/>
          <w:color w:val="000000"/>
          <w:u w:val="single"/>
          <w:lang w:val="fr-FR"/>
        </w:rPr>
      </w:pPr>
      <w:r>
        <w:rPr>
          <w:rFonts w:cs="Arial"/>
          <w:color w:val="000000"/>
          <w:u w:val="single"/>
          <w:lang w:val="fr-FR"/>
        </w:rPr>
        <w:br w:type="page"/>
      </w:r>
    </w:p>
    <w:p w14:paraId="35654E70" w14:textId="77777777" w:rsidR="00616227" w:rsidRPr="00F656F1" w:rsidRDefault="00FD0A74">
      <w:pPr>
        <w:spacing w:after="0" w:line="240" w:lineRule="auto"/>
        <w:jc w:val="both"/>
        <w:rPr>
          <w:rFonts w:cs="Arial"/>
          <w:color w:val="000000"/>
          <w:u w:val="single"/>
          <w:lang w:val="fr-FR"/>
        </w:rPr>
      </w:pPr>
      <w:r w:rsidRPr="00F656F1">
        <w:rPr>
          <w:rFonts w:cs="Arial"/>
          <w:color w:val="000000"/>
          <w:u w:val="single"/>
          <w:lang w:val="fr-FR"/>
        </w:rPr>
        <w:lastRenderedPageBreak/>
        <w:t>Recommandations</w:t>
      </w:r>
    </w:p>
    <w:p w14:paraId="0A7EE2BA" w14:textId="77777777" w:rsidR="00616227" w:rsidRPr="00F656F1" w:rsidRDefault="00616227">
      <w:pPr>
        <w:spacing w:after="0" w:line="240" w:lineRule="auto"/>
        <w:jc w:val="both"/>
        <w:rPr>
          <w:rFonts w:cs="Arial"/>
          <w:color w:val="000000"/>
          <w:u w:val="single"/>
          <w:lang w:val="fr-FR"/>
        </w:rPr>
      </w:pPr>
    </w:p>
    <w:p w14:paraId="40CCAA59" w14:textId="58809353" w:rsidR="00616227" w:rsidRPr="00F656F1" w:rsidRDefault="00FD0A74">
      <w:pPr>
        <w:pStyle w:val="ListParagraph"/>
        <w:numPr>
          <w:ilvl w:val="0"/>
          <w:numId w:val="31"/>
        </w:numPr>
        <w:spacing w:after="0" w:line="240" w:lineRule="auto"/>
        <w:ind w:left="567" w:hanging="567"/>
        <w:contextualSpacing w:val="0"/>
        <w:jc w:val="both"/>
        <w:rPr>
          <w:rFonts w:cs="Arial"/>
          <w:color w:val="000000"/>
          <w:lang w:val="fr-FR"/>
        </w:rPr>
      </w:pPr>
      <w:r w:rsidRPr="00F656F1">
        <w:rPr>
          <w:rFonts w:cs="Arial"/>
          <w:color w:val="000000"/>
          <w:lang w:val="fr-FR"/>
        </w:rPr>
        <w:t xml:space="preserve">Il est rappelé aux Parties leurs obligations en vertu de l’article III (5) de prohiber la capture de toutes les espèces inscrites à l’Annexe I et de l’article III (4c) de s’efforcer de prévenir, réduire ou contrôler les facteurs qui mettent en danger, ou sont susceptibles de mettre davantage en danger, ces espèces. Pour renforcer la mise en œuvre, il est fortement recommandé aux Parties d’adopter une législation nationale interdisant la capture de </w:t>
      </w:r>
      <w:r w:rsidRPr="00F656F1">
        <w:rPr>
          <w:rFonts w:cs="Arial"/>
          <w:i/>
          <w:color w:val="000000"/>
          <w:lang w:val="fr-FR"/>
        </w:rPr>
        <w:t xml:space="preserve">C. </w:t>
      </w:r>
      <w:proofErr w:type="spellStart"/>
      <w:r w:rsidRPr="00F656F1">
        <w:rPr>
          <w:rFonts w:cs="Arial"/>
          <w:i/>
          <w:color w:val="000000"/>
          <w:lang w:val="fr-FR"/>
        </w:rPr>
        <w:t>longimanus</w:t>
      </w:r>
      <w:proofErr w:type="spellEnd"/>
      <w:r w:rsidRPr="00F656F1">
        <w:rPr>
          <w:rFonts w:cs="Arial"/>
          <w:color w:val="000000"/>
          <w:lang w:val="fr-FR"/>
        </w:rPr>
        <w:t xml:space="preserve">, incluant des mesures visant à réduire les prises accessoires tant dans les eaux nationales que dans les zones situées au-delà des juridictions nationales, et de participer, le cas échéant, au Programme national de législation de la CMS. </w:t>
      </w:r>
    </w:p>
    <w:p w14:paraId="06AFFBB1" w14:textId="77777777" w:rsidR="00616227" w:rsidRPr="00F656F1" w:rsidRDefault="00616227">
      <w:pPr>
        <w:pStyle w:val="ListParagraph"/>
        <w:spacing w:after="0" w:line="240" w:lineRule="auto"/>
        <w:ind w:left="567"/>
        <w:contextualSpacing w:val="0"/>
        <w:jc w:val="both"/>
        <w:rPr>
          <w:rFonts w:cs="Arial"/>
          <w:color w:val="000000"/>
          <w:lang w:val="fr-FR"/>
        </w:rPr>
      </w:pPr>
    </w:p>
    <w:p w14:paraId="2857633C" w14:textId="3271814B" w:rsidR="00616227" w:rsidRPr="00F656F1" w:rsidRDefault="00FD0A74">
      <w:pPr>
        <w:pStyle w:val="ListParagraph"/>
        <w:numPr>
          <w:ilvl w:val="0"/>
          <w:numId w:val="31"/>
        </w:numPr>
        <w:spacing w:after="0" w:line="240" w:lineRule="auto"/>
        <w:ind w:left="567" w:hanging="567"/>
        <w:contextualSpacing w:val="0"/>
        <w:jc w:val="both"/>
        <w:rPr>
          <w:rFonts w:cs="Arial"/>
          <w:color w:val="000000"/>
          <w:lang w:val="fr-FR"/>
        </w:rPr>
      </w:pPr>
      <w:r w:rsidRPr="00F656F1">
        <w:rPr>
          <w:rFonts w:cs="Arial"/>
          <w:color w:val="000000"/>
          <w:lang w:val="fr-FR"/>
        </w:rPr>
        <w:t xml:space="preserve">En outre, les Parties sont fortement encouragées à adopter les modifications proposées à la Résolution 12.22 </w:t>
      </w:r>
      <w:r w:rsidRPr="00F656F1">
        <w:rPr>
          <w:rFonts w:cs="Arial"/>
          <w:i/>
          <w:color w:val="000000"/>
          <w:lang w:val="fr-FR"/>
        </w:rPr>
        <w:t>Prises accessoires et autres mortalités induites par les pêches</w:t>
      </w:r>
      <w:r w:rsidRPr="00F656F1">
        <w:rPr>
          <w:rFonts w:cs="Arial"/>
          <w:color w:val="000000"/>
          <w:lang w:val="fr-FR"/>
        </w:rPr>
        <w:t xml:space="preserve">, comme indiqué dans le document </w:t>
      </w:r>
      <w:hyperlink r:id="rId50" w:history="1">
        <w:r w:rsidRPr="00F656F1">
          <w:rPr>
            <w:rStyle w:val="Hyperlink"/>
            <w:rFonts w:cs="Arial"/>
            <w:lang w:val="fr-FR"/>
          </w:rPr>
          <w:t>UNEP/CMS/COP15/Doc.25.1.1</w:t>
        </w:r>
      </w:hyperlink>
      <w:r w:rsidRPr="00F656F1">
        <w:rPr>
          <w:rFonts w:cs="Arial"/>
          <w:color w:val="000000"/>
          <w:lang w:val="fr-FR"/>
        </w:rPr>
        <w:t xml:space="preserve">. Ces modifications visent à réduire la mortalité en exigeant la manipulation et la remise à l'eau en toute sécurité des </w:t>
      </w:r>
      <w:r w:rsidRPr="00F656F1">
        <w:rPr>
          <w:rFonts w:cs="Arial"/>
          <w:i/>
          <w:color w:val="000000"/>
          <w:lang w:val="fr-FR"/>
        </w:rPr>
        <w:t xml:space="preserve">C. </w:t>
      </w:r>
      <w:proofErr w:type="spellStart"/>
      <w:r w:rsidRPr="00F656F1">
        <w:rPr>
          <w:rFonts w:cs="Arial"/>
          <w:i/>
          <w:color w:val="000000"/>
          <w:lang w:val="fr-FR"/>
        </w:rPr>
        <w:t>longimanus</w:t>
      </w:r>
      <w:proofErr w:type="spellEnd"/>
      <w:r w:rsidRPr="00F656F1">
        <w:rPr>
          <w:rFonts w:cs="Arial"/>
          <w:color w:val="000000"/>
          <w:lang w:val="fr-FR"/>
        </w:rPr>
        <w:t xml:space="preserve"> capturés accidentellement, en interdisant leur rétention à bord, le transbordement et le débarquement, </w:t>
      </w:r>
      <w:r w:rsidRPr="00F656F1">
        <w:rPr>
          <w:lang w:val="fr-FR"/>
        </w:rPr>
        <w:t>éliminant ainsi tout incitatif à conserver ou utiliser les spécimens capturés vivants</w:t>
      </w:r>
    </w:p>
    <w:p w14:paraId="3B86B589" w14:textId="77777777" w:rsidR="00616227" w:rsidRPr="00F656F1" w:rsidRDefault="00616227">
      <w:pPr>
        <w:pStyle w:val="ListParagraph"/>
        <w:spacing w:after="0" w:line="240" w:lineRule="auto"/>
        <w:ind w:left="567"/>
        <w:contextualSpacing w:val="0"/>
        <w:jc w:val="both"/>
        <w:rPr>
          <w:rFonts w:cs="Arial"/>
          <w:color w:val="000000"/>
          <w:lang w:val="fr-FR"/>
        </w:rPr>
      </w:pPr>
    </w:p>
    <w:p w14:paraId="39EF2036"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lang w:val="fr-FR"/>
        </w:rPr>
      </w:pPr>
      <w:r w:rsidRPr="00F656F1">
        <w:rPr>
          <w:rFonts w:cs="Arial"/>
          <w:color w:val="000000"/>
          <w:lang w:val="fr-FR"/>
        </w:rPr>
        <w:t xml:space="preserve">Il est en outre recommandé aux Parties de renforcer l’application et le suivi de la législation nationale ainsi que des obligations régionales afin de garantir la pleine mise en œuvre des articles III (5) et III (4c). </w:t>
      </w:r>
    </w:p>
    <w:p w14:paraId="25B3907C" w14:textId="77777777" w:rsidR="00616227" w:rsidRPr="00F656F1" w:rsidRDefault="00616227">
      <w:pPr>
        <w:pStyle w:val="ListParagraph"/>
        <w:spacing w:after="0" w:line="240" w:lineRule="auto"/>
        <w:contextualSpacing w:val="0"/>
        <w:rPr>
          <w:rFonts w:cs="Arial"/>
          <w:color w:val="000000"/>
          <w:lang w:val="fr-FR"/>
        </w:rPr>
      </w:pPr>
    </w:p>
    <w:p w14:paraId="74BAA8DB" w14:textId="77777777" w:rsidR="00616227" w:rsidRPr="00F656F1" w:rsidRDefault="00FD0A74">
      <w:pPr>
        <w:pStyle w:val="ListParagraph"/>
        <w:numPr>
          <w:ilvl w:val="0"/>
          <w:numId w:val="31"/>
        </w:numPr>
        <w:spacing w:after="0" w:line="240" w:lineRule="auto"/>
        <w:ind w:left="567" w:hanging="567"/>
        <w:contextualSpacing w:val="0"/>
        <w:jc w:val="both"/>
        <w:rPr>
          <w:rFonts w:cs="Arial"/>
          <w:color w:val="000000"/>
          <w:lang w:val="fr-FR"/>
        </w:rPr>
      </w:pPr>
      <w:bookmarkStart w:id="8" w:name="_Toc201244583"/>
      <w:r w:rsidRPr="00F656F1">
        <w:rPr>
          <w:rFonts w:cs="Arial"/>
          <w:color w:val="000000"/>
          <w:lang w:val="fr-FR"/>
        </w:rPr>
        <w:t>Enfin, les Parties peuvent envisager de prendre des mesures supplémentaires, si nécessaire, afin de donner suite aux problèmes identifiés.</w:t>
      </w:r>
    </w:p>
    <w:p w14:paraId="37ECC229" w14:textId="77777777" w:rsidR="00616227" w:rsidRPr="00F656F1" w:rsidRDefault="00616227">
      <w:pPr>
        <w:spacing w:after="0" w:line="240" w:lineRule="auto"/>
        <w:jc w:val="both"/>
        <w:rPr>
          <w:rFonts w:cs="Arial"/>
          <w:color w:val="000000"/>
          <w:lang w:val="fr-FR"/>
        </w:rPr>
      </w:pPr>
    </w:p>
    <w:p w14:paraId="10E16841" w14:textId="77777777" w:rsidR="00616227" w:rsidRPr="00F656F1" w:rsidRDefault="00616227">
      <w:pPr>
        <w:spacing w:after="0" w:line="240" w:lineRule="auto"/>
        <w:jc w:val="both"/>
        <w:rPr>
          <w:rFonts w:cs="Arial"/>
          <w:color w:val="000000"/>
          <w:lang w:val="fr-FR"/>
        </w:rPr>
      </w:pPr>
    </w:p>
    <w:p w14:paraId="3269326C" w14:textId="77777777" w:rsidR="00616227" w:rsidRPr="00F656F1" w:rsidRDefault="00616227">
      <w:pPr>
        <w:spacing w:after="0" w:line="240" w:lineRule="auto"/>
        <w:jc w:val="both"/>
        <w:rPr>
          <w:rFonts w:cs="Arial"/>
          <w:color w:val="000000"/>
          <w:lang w:val="fr-FR"/>
        </w:rPr>
        <w:sectPr w:rsidR="00616227" w:rsidRPr="00F656F1">
          <w:headerReference w:type="even" r:id="rId51"/>
          <w:headerReference w:type="default" r:id="rId52"/>
          <w:headerReference w:type="first" r:id="rId53"/>
          <w:pgSz w:w="11906" w:h="16838" w:code="9"/>
          <w:pgMar w:top="1440" w:right="1440" w:bottom="1440" w:left="1440" w:header="720" w:footer="720" w:gutter="0"/>
          <w:cols w:space="720"/>
          <w:titlePg/>
          <w:docGrid w:linePitch="360"/>
        </w:sectPr>
      </w:pPr>
    </w:p>
    <w:p w14:paraId="08C0248A" w14:textId="77777777" w:rsidR="00616227" w:rsidRPr="00F656F1" w:rsidRDefault="00FD0A74">
      <w:pPr>
        <w:pStyle w:val="Heading1"/>
        <w:jc w:val="right"/>
        <w:rPr>
          <w:bCs/>
          <w:lang w:val="fr-FR"/>
        </w:rPr>
      </w:pPr>
      <w:r w:rsidRPr="00F656F1">
        <w:rPr>
          <w:lang w:val="fr-FR"/>
        </w:rPr>
        <w:lastRenderedPageBreak/>
        <w:t xml:space="preserve">Annexe </w:t>
      </w:r>
      <w:bookmarkEnd w:id="8"/>
      <w:r w:rsidRPr="00F656F1">
        <w:rPr>
          <w:lang w:val="fr-FR"/>
        </w:rPr>
        <w:t>4</w:t>
      </w:r>
    </w:p>
    <w:p w14:paraId="4E468AAA" w14:textId="77777777" w:rsidR="00616227" w:rsidRPr="00F656F1" w:rsidRDefault="00616227">
      <w:pPr>
        <w:spacing w:after="0" w:line="240" w:lineRule="auto"/>
        <w:rPr>
          <w:rFonts w:cs="Arial"/>
          <w:lang w:val="fr-FR"/>
        </w:rPr>
      </w:pPr>
    </w:p>
    <w:p w14:paraId="03426F02" w14:textId="77777777" w:rsidR="00616227" w:rsidRPr="00F656F1" w:rsidRDefault="00FD0A7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r w:rsidRPr="00F656F1">
        <w:rPr>
          <w:rFonts w:cs="Arial"/>
          <w:bCs/>
          <w:caps/>
          <w:lang w:val="fr-FR"/>
        </w:rPr>
        <w:t>PROJET DE DÉCISIONS</w:t>
      </w:r>
    </w:p>
    <w:p w14:paraId="26A94BA3" w14:textId="77777777" w:rsidR="00616227" w:rsidRPr="00F656F1" w:rsidRDefault="00616227">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p>
    <w:p w14:paraId="47C770A0" w14:textId="77777777" w:rsidR="00616227" w:rsidRPr="00F656F1" w:rsidRDefault="00FD0A74">
      <w:pPr>
        <w:suppressAutoHyphens/>
        <w:autoSpaceDN w:val="0"/>
        <w:spacing w:after="0" w:line="240" w:lineRule="auto"/>
        <w:jc w:val="center"/>
        <w:textAlignment w:val="baseline"/>
        <w:rPr>
          <w:rFonts w:eastAsia="Calibri" w:cs="Arial"/>
          <w:b/>
          <w:bCs/>
          <w:lang w:val="fr-FR"/>
        </w:rPr>
      </w:pPr>
      <w:r w:rsidRPr="00F656F1">
        <w:rPr>
          <w:rFonts w:eastAsia="Calibri" w:cs="Arial"/>
          <w:b/>
          <w:bCs/>
          <w:lang w:val="fr-FR"/>
        </w:rPr>
        <w:t>PLAN D'ACTION PAR ESPÈCE POUR L'ANGE DE MER COMMUN (</w:t>
      </w:r>
      <w:r w:rsidRPr="00F656F1">
        <w:rPr>
          <w:rFonts w:eastAsia="Calibri" w:cs="Arial"/>
          <w:b/>
          <w:bCs/>
          <w:i/>
          <w:iCs/>
          <w:lang w:val="fr-FR"/>
        </w:rPr>
        <w:t xml:space="preserve">Squatina </w:t>
      </w:r>
      <w:proofErr w:type="spellStart"/>
      <w:r w:rsidRPr="00F656F1">
        <w:rPr>
          <w:rFonts w:eastAsia="Calibri" w:cs="Arial"/>
          <w:b/>
          <w:bCs/>
          <w:i/>
          <w:iCs/>
          <w:lang w:val="fr-FR"/>
        </w:rPr>
        <w:t>squatina</w:t>
      </w:r>
      <w:proofErr w:type="spellEnd"/>
      <w:r w:rsidRPr="00F656F1">
        <w:rPr>
          <w:rFonts w:eastAsia="Calibri" w:cs="Arial"/>
          <w:b/>
          <w:bCs/>
          <w:lang w:val="fr-FR"/>
        </w:rPr>
        <w:t>) DANS LA MÉDITERRANÉE</w:t>
      </w:r>
    </w:p>
    <w:p w14:paraId="493894BF" w14:textId="77777777" w:rsidR="00616227" w:rsidRPr="00F656F1" w:rsidRDefault="00616227">
      <w:pPr>
        <w:suppressAutoHyphens/>
        <w:autoSpaceDN w:val="0"/>
        <w:spacing w:after="0" w:line="240" w:lineRule="auto"/>
        <w:textAlignment w:val="baseline"/>
        <w:rPr>
          <w:rFonts w:eastAsia="Calibri" w:cs="Arial"/>
          <w:u w:val="single"/>
          <w:lang w:val="fr-FR"/>
        </w:rPr>
      </w:pPr>
    </w:p>
    <w:p w14:paraId="1AAF4F70" w14:textId="77777777" w:rsidR="00616227" w:rsidRPr="00F656F1" w:rsidRDefault="00FD0A74">
      <w:pPr>
        <w:spacing w:after="0" w:line="240" w:lineRule="auto"/>
        <w:jc w:val="both"/>
        <w:rPr>
          <w:rFonts w:cs="Arial"/>
          <w:b/>
          <w:i/>
          <w:lang w:val="fr-FR"/>
        </w:rPr>
      </w:pPr>
      <w:r w:rsidRPr="00F656F1">
        <w:rPr>
          <w:rFonts w:cs="Arial"/>
          <w:b/>
          <w:i/>
          <w:lang w:val="fr-FR"/>
        </w:rPr>
        <w:t xml:space="preserve">À l'adresse des Parties </w:t>
      </w:r>
    </w:p>
    <w:p w14:paraId="52872C51" w14:textId="77777777" w:rsidR="00616227" w:rsidRPr="00F656F1" w:rsidRDefault="00616227">
      <w:pPr>
        <w:spacing w:after="0" w:line="240" w:lineRule="auto"/>
        <w:jc w:val="both"/>
        <w:rPr>
          <w:rFonts w:cs="Arial"/>
          <w:lang w:val="fr-FR"/>
        </w:rPr>
      </w:pPr>
    </w:p>
    <w:p w14:paraId="26BBF4D9" w14:textId="77777777" w:rsidR="00616227" w:rsidRPr="00F656F1" w:rsidRDefault="00FD0A74">
      <w:pPr>
        <w:spacing w:after="0" w:line="240" w:lineRule="auto"/>
        <w:ind w:left="851" w:hanging="851"/>
        <w:jc w:val="both"/>
        <w:rPr>
          <w:rFonts w:cs="Arial"/>
          <w:iCs/>
          <w:lang w:val="fr-FR"/>
        </w:rPr>
      </w:pPr>
      <w:r w:rsidRPr="00F656F1">
        <w:rPr>
          <w:rFonts w:cs="Arial"/>
          <w:lang w:val="fr-FR"/>
        </w:rPr>
        <w:t>15.AA</w:t>
      </w:r>
      <w:r w:rsidRPr="00F656F1">
        <w:rPr>
          <w:rFonts w:cs="Arial"/>
          <w:lang w:val="fr-FR"/>
        </w:rPr>
        <w:tab/>
      </w:r>
      <w:r w:rsidRPr="00F656F1">
        <w:rPr>
          <w:rFonts w:cs="Arial"/>
          <w:iCs/>
          <w:lang w:val="fr-FR"/>
        </w:rPr>
        <w:t>Les Parties qui sont des États de l'aire de répartition de l'espèce sont priées :</w:t>
      </w:r>
    </w:p>
    <w:p w14:paraId="13ACDF02" w14:textId="77777777" w:rsidR="00616227" w:rsidRPr="00F656F1" w:rsidRDefault="00616227">
      <w:pPr>
        <w:spacing w:after="0" w:line="240" w:lineRule="auto"/>
        <w:ind w:left="720" w:hanging="720"/>
        <w:jc w:val="both"/>
        <w:rPr>
          <w:rFonts w:cs="Arial"/>
          <w:iCs/>
          <w:lang w:val="fr-FR"/>
        </w:rPr>
      </w:pPr>
    </w:p>
    <w:p w14:paraId="69F40FB7" w14:textId="77777777" w:rsidR="00616227" w:rsidRPr="00F656F1" w:rsidRDefault="00FD0A74">
      <w:pPr>
        <w:widowControl w:val="0"/>
        <w:numPr>
          <w:ilvl w:val="0"/>
          <w:numId w:val="4"/>
        </w:numPr>
        <w:autoSpaceDE w:val="0"/>
        <w:autoSpaceDN w:val="0"/>
        <w:adjustRightInd w:val="0"/>
        <w:spacing w:after="0" w:line="240" w:lineRule="auto"/>
        <w:ind w:left="1418" w:hanging="567"/>
        <w:jc w:val="both"/>
        <w:rPr>
          <w:rFonts w:cs="Arial"/>
          <w:iCs/>
          <w:lang w:val="fr-FR"/>
        </w:rPr>
      </w:pPr>
      <w:r w:rsidRPr="00F656F1">
        <w:rPr>
          <w:rFonts w:eastAsia="Calibri" w:cs="Arial"/>
          <w:iCs/>
          <w:szCs w:val="20"/>
          <w:lang w:val="fr-FR"/>
        </w:rPr>
        <w:t>d'entreprendre, dans la mesure du possible, les activités indiquées dans le Plan d'action par espèce pour l'ange de mer commun (</w:t>
      </w:r>
      <w:r w:rsidRPr="00F656F1">
        <w:rPr>
          <w:rFonts w:eastAsia="Calibri" w:cs="Arial"/>
          <w:i/>
          <w:szCs w:val="20"/>
          <w:lang w:val="fr-FR"/>
        </w:rPr>
        <w:t xml:space="preserve">Squatina </w:t>
      </w:r>
      <w:proofErr w:type="spellStart"/>
      <w:r w:rsidRPr="00F656F1">
        <w:rPr>
          <w:rFonts w:eastAsia="Calibri" w:cs="Arial"/>
          <w:i/>
          <w:szCs w:val="20"/>
          <w:lang w:val="fr-FR"/>
        </w:rPr>
        <w:t>squatina</w:t>
      </w:r>
      <w:proofErr w:type="spellEnd"/>
      <w:r w:rsidRPr="00F656F1">
        <w:rPr>
          <w:rFonts w:eastAsia="Calibri" w:cs="Arial"/>
          <w:iCs/>
          <w:szCs w:val="20"/>
          <w:lang w:val="fr-FR"/>
        </w:rPr>
        <w:t>) en Méditerranée (</w:t>
      </w:r>
      <w:r w:rsidRPr="00F656F1">
        <w:rPr>
          <w:rFonts w:eastAsia="Calibri" w:cs="Arial"/>
          <w:szCs w:val="20"/>
          <w:lang w:val="fr-FR"/>
        </w:rPr>
        <w:t>Plan d’action ange de mer commun Méditerranée)</w:t>
      </w:r>
      <w:r w:rsidRPr="00F656F1">
        <w:rPr>
          <w:rFonts w:eastAsia="Calibri" w:cs="Arial"/>
          <w:iCs/>
          <w:szCs w:val="20"/>
          <w:lang w:val="fr-FR"/>
        </w:rPr>
        <w:t xml:space="preserve"> comme devant être mises en œuvre immédiatement et à court terme et menées à bien en priorité dans un délai de deux ans, de poursuivre la réalisation des activités en cours et à moyen terme, et de commencer à mettre en œuvre les activités à long terme dans un délai de cinq ans ;</w:t>
      </w:r>
    </w:p>
    <w:p w14:paraId="530BBDF7" w14:textId="77777777" w:rsidR="00616227" w:rsidRPr="00F656F1" w:rsidRDefault="00616227">
      <w:pPr>
        <w:widowControl w:val="0"/>
        <w:autoSpaceDE w:val="0"/>
        <w:autoSpaceDN w:val="0"/>
        <w:adjustRightInd w:val="0"/>
        <w:spacing w:after="0" w:line="240" w:lineRule="auto"/>
        <w:ind w:left="1418"/>
        <w:jc w:val="both"/>
        <w:rPr>
          <w:rFonts w:cs="Arial"/>
          <w:iCs/>
          <w:lang w:val="fr-FR"/>
        </w:rPr>
      </w:pPr>
    </w:p>
    <w:p w14:paraId="04838872" w14:textId="77777777" w:rsidR="00616227" w:rsidRPr="00F656F1" w:rsidRDefault="00FD0A74">
      <w:pPr>
        <w:widowControl w:val="0"/>
        <w:numPr>
          <w:ilvl w:val="0"/>
          <w:numId w:val="4"/>
        </w:numPr>
        <w:autoSpaceDE w:val="0"/>
        <w:autoSpaceDN w:val="0"/>
        <w:adjustRightInd w:val="0"/>
        <w:spacing w:after="0" w:line="240" w:lineRule="auto"/>
        <w:ind w:left="1418" w:hanging="567"/>
        <w:jc w:val="both"/>
        <w:rPr>
          <w:rFonts w:cs="Arial"/>
          <w:iCs/>
          <w:lang w:val="fr-FR"/>
        </w:rPr>
      </w:pPr>
      <w:r w:rsidRPr="00F656F1">
        <w:rPr>
          <w:rFonts w:eastAsia="Calibri" w:cs="Arial"/>
          <w:iCs/>
          <w:szCs w:val="20"/>
          <w:lang w:val="fr-FR"/>
        </w:rPr>
        <w:t>d'appliquer les recommandations issues du résumé des rapports sur la mise en œuvre du Plan d’action ange de mer commun Méditerranée, telles que présentées à l’Annexe 2 du document UNEP/CMS/COP15/25.6.3 ;</w:t>
      </w:r>
    </w:p>
    <w:p w14:paraId="45163D7A" w14:textId="77777777" w:rsidR="00616227" w:rsidRPr="00F656F1" w:rsidRDefault="00616227">
      <w:pPr>
        <w:pStyle w:val="ListParagraph"/>
        <w:spacing w:after="0"/>
        <w:rPr>
          <w:rFonts w:eastAsia="Calibri" w:cs="Arial"/>
          <w:iCs/>
          <w:szCs w:val="20"/>
          <w:lang w:val="fr-FR"/>
        </w:rPr>
      </w:pPr>
    </w:p>
    <w:p w14:paraId="014156C7" w14:textId="77777777" w:rsidR="00616227" w:rsidRPr="00F656F1" w:rsidRDefault="00FD0A74">
      <w:pPr>
        <w:widowControl w:val="0"/>
        <w:numPr>
          <w:ilvl w:val="0"/>
          <w:numId w:val="4"/>
        </w:numPr>
        <w:autoSpaceDE w:val="0"/>
        <w:autoSpaceDN w:val="0"/>
        <w:adjustRightInd w:val="0"/>
        <w:spacing w:after="0" w:line="240" w:lineRule="auto"/>
        <w:ind w:left="1418" w:hanging="567"/>
        <w:jc w:val="both"/>
        <w:rPr>
          <w:rFonts w:cs="Arial"/>
          <w:iCs/>
          <w:lang w:val="fr-FR"/>
        </w:rPr>
      </w:pPr>
      <w:r w:rsidRPr="00F656F1">
        <w:rPr>
          <w:rFonts w:eastAsia="Calibri" w:cs="Arial"/>
          <w:iCs/>
          <w:szCs w:val="20"/>
          <w:lang w:val="fr-FR"/>
        </w:rPr>
        <w:t>de transmettre un bref rapport sur la mise en œuvre du Plan d'action par espèce pour l'ange de mer commun en Méditerranée à temps pour la dernière réunion du Comité de session avant la 16</w:t>
      </w:r>
      <w:r w:rsidRPr="00F656F1">
        <w:rPr>
          <w:rFonts w:eastAsia="Calibri" w:cs="Arial"/>
          <w:szCs w:val="20"/>
          <w:vertAlign w:val="superscript"/>
          <w:lang w:val="fr-FR"/>
        </w:rPr>
        <w:t>e</w:t>
      </w:r>
      <w:r w:rsidRPr="00F656F1">
        <w:rPr>
          <w:rFonts w:eastAsia="Calibri" w:cs="Arial"/>
          <w:iCs/>
          <w:szCs w:val="20"/>
          <w:lang w:val="fr-FR"/>
        </w:rPr>
        <w:t xml:space="preserve"> session de la Conférence des Parties (COP16) en utilisant un modèle fourni par le Secrétariat.</w:t>
      </w:r>
    </w:p>
    <w:p w14:paraId="42AAC185" w14:textId="77777777" w:rsidR="00616227" w:rsidRPr="00F656F1" w:rsidRDefault="00616227">
      <w:pPr>
        <w:spacing w:after="0" w:line="240" w:lineRule="auto"/>
        <w:jc w:val="both"/>
        <w:rPr>
          <w:rFonts w:cs="Arial"/>
          <w:lang w:val="fr-FR"/>
        </w:rPr>
      </w:pPr>
    </w:p>
    <w:p w14:paraId="2BCEF21F" w14:textId="77777777" w:rsidR="00616227" w:rsidRPr="00F656F1" w:rsidRDefault="00FD0A74">
      <w:pPr>
        <w:spacing w:after="0" w:line="240" w:lineRule="auto"/>
        <w:jc w:val="both"/>
        <w:rPr>
          <w:rFonts w:cs="Arial"/>
          <w:b/>
          <w:i/>
          <w:lang w:val="fr-FR"/>
        </w:rPr>
      </w:pPr>
      <w:r w:rsidRPr="00F656F1">
        <w:rPr>
          <w:rFonts w:cs="Arial"/>
          <w:b/>
          <w:i/>
          <w:lang w:val="fr-FR"/>
        </w:rPr>
        <w:t>Destiné aux États de l'aire de répartition non-Parties</w:t>
      </w:r>
    </w:p>
    <w:p w14:paraId="3D2B564B" w14:textId="77777777" w:rsidR="00616227" w:rsidRPr="00F656F1" w:rsidRDefault="00616227">
      <w:pPr>
        <w:spacing w:after="0" w:line="240" w:lineRule="auto"/>
        <w:jc w:val="both"/>
        <w:rPr>
          <w:rFonts w:cs="Arial"/>
          <w:lang w:val="fr-FR"/>
        </w:rPr>
      </w:pPr>
    </w:p>
    <w:p w14:paraId="429A5C94" w14:textId="77777777" w:rsidR="00616227" w:rsidRPr="00F656F1" w:rsidRDefault="00FD0A74">
      <w:pPr>
        <w:spacing w:after="0" w:line="240" w:lineRule="auto"/>
        <w:ind w:left="851" w:hanging="851"/>
        <w:jc w:val="both"/>
        <w:rPr>
          <w:rFonts w:eastAsia="Calibri" w:cs="Arial"/>
          <w:iCs/>
          <w:szCs w:val="20"/>
          <w:lang w:val="fr-FR"/>
        </w:rPr>
      </w:pPr>
      <w:r w:rsidRPr="00F656F1">
        <w:rPr>
          <w:rFonts w:cs="Arial"/>
          <w:lang w:val="fr-FR"/>
        </w:rPr>
        <w:t>15.BB</w:t>
      </w:r>
      <w:r w:rsidRPr="00F656F1">
        <w:rPr>
          <w:rFonts w:cs="Arial"/>
          <w:lang w:val="fr-FR"/>
        </w:rPr>
        <w:tab/>
      </w:r>
      <w:r w:rsidRPr="00F656F1">
        <w:rPr>
          <w:rFonts w:eastAsia="Calibri" w:cs="Arial"/>
          <w:szCs w:val="20"/>
          <w:lang w:val="fr-FR"/>
        </w:rPr>
        <w:t>Les États</w:t>
      </w:r>
      <w:r w:rsidRPr="00F656F1">
        <w:rPr>
          <w:rFonts w:eastAsia="Calibri" w:cs="Arial"/>
          <w:iCs/>
          <w:szCs w:val="20"/>
          <w:lang w:val="fr-FR"/>
        </w:rPr>
        <w:t xml:space="preserve"> de l'aire de répartition non-Parties sont priés de collaborer avec les États de l'aire de répartition Parties pour mettre en œuvre les activités décrites dans le Plan d'action par espèce pour l'</w:t>
      </w:r>
      <w:r w:rsidRPr="00F656F1">
        <w:rPr>
          <w:rFonts w:eastAsia="Calibri" w:cs="Arial"/>
          <w:szCs w:val="20"/>
          <w:lang w:val="fr-FR"/>
        </w:rPr>
        <w:t>ange de mer commun en Méditerranée</w:t>
      </w:r>
      <w:r w:rsidRPr="00F656F1">
        <w:rPr>
          <w:rFonts w:eastAsia="Calibri" w:cs="Arial"/>
          <w:iCs/>
          <w:szCs w:val="20"/>
          <w:lang w:val="fr-FR"/>
        </w:rPr>
        <w:t>.</w:t>
      </w:r>
    </w:p>
    <w:p w14:paraId="36DE71BB" w14:textId="77777777" w:rsidR="00616227" w:rsidRPr="00F656F1" w:rsidRDefault="00616227">
      <w:pPr>
        <w:spacing w:after="0" w:line="240" w:lineRule="auto"/>
        <w:ind w:left="851" w:hanging="851"/>
        <w:jc w:val="both"/>
        <w:rPr>
          <w:rFonts w:eastAsia="Calibri" w:cs="Arial"/>
          <w:iCs/>
          <w:szCs w:val="20"/>
          <w:lang w:val="fr-FR"/>
        </w:rPr>
      </w:pPr>
    </w:p>
    <w:p w14:paraId="0EBDF638" w14:textId="77777777" w:rsidR="00616227" w:rsidRPr="00F656F1" w:rsidRDefault="00FD0A74">
      <w:pPr>
        <w:spacing w:after="0" w:line="240" w:lineRule="auto"/>
        <w:jc w:val="both"/>
        <w:rPr>
          <w:rFonts w:cs="Arial"/>
          <w:b/>
          <w:i/>
          <w:lang w:val="fr-FR"/>
        </w:rPr>
      </w:pPr>
      <w:r w:rsidRPr="00F656F1">
        <w:rPr>
          <w:rFonts w:cs="Arial"/>
          <w:b/>
          <w:i/>
          <w:lang w:val="fr-FR"/>
        </w:rPr>
        <w:t>À l'intention des organisations intergouvernementales</w:t>
      </w:r>
    </w:p>
    <w:p w14:paraId="289B694F" w14:textId="77777777" w:rsidR="00616227" w:rsidRPr="00F656F1" w:rsidRDefault="00616227">
      <w:pPr>
        <w:spacing w:after="0" w:line="240" w:lineRule="auto"/>
        <w:ind w:left="851" w:hanging="851"/>
        <w:jc w:val="both"/>
        <w:rPr>
          <w:rFonts w:cs="Arial"/>
          <w:lang w:val="fr-FR"/>
        </w:rPr>
      </w:pPr>
    </w:p>
    <w:p w14:paraId="6D23C08E" w14:textId="77777777" w:rsidR="00616227" w:rsidRPr="00F656F1" w:rsidRDefault="00FD0A74">
      <w:pPr>
        <w:spacing w:after="0" w:line="240" w:lineRule="auto"/>
        <w:ind w:left="851" w:hanging="851"/>
        <w:jc w:val="both"/>
        <w:rPr>
          <w:rFonts w:cs="Arial"/>
          <w:lang w:val="fr-FR"/>
        </w:rPr>
      </w:pPr>
      <w:r w:rsidRPr="00F656F1">
        <w:rPr>
          <w:rFonts w:cs="Arial"/>
          <w:lang w:val="fr-FR"/>
        </w:rPr>
        <w:t>15.CC</w:t>
      </w:r>
      <w:r w:rsidRPr="00F656F1">
        <w:rPr>
          <w:rFonts w:cs="Arial"/>
          <w:lang w:val="fr-FR"/>
        </w:rPr>
        <w:tab/>
        <w:t>Les organisations intergouvernementales, en particulier la Commission générale des pêches pour la Méditerranée et le Mémorandum d'entente sur la conservation des requins migrateurs (</w:t>
      </w:r>
      <w:proofErr w:type="spellStart"/>
      <w:r w:rsidRPr="00F656F1">
        <w:rPr>
          <w:rFonts w:cs="Arial"/>
          <w:lang w:val="fr-FR"/>
        </w:rPr>
        <w:t>MdE</w:t>
      </w:r>
      <w:proofErr w:type="spellEnd"/>
      <w:r w:rsidRPr="00F656F1">
        <w:rPr>
          <w:rFonts w:cs="Arial"/>
          <w:lang w:val="fr-FR"/>
        </w:rPr>
        <w:t xml:space="preserve"> Requins) ainsi que son Comité consultatif, sont encouragées à continuer de contribuer à la mise en œuvre des activités décrites dans le Plan d'action par espèce pour l'ange de mer commun en Méditerranée.</w:t>
      </w:r>
    </w:p>
    <w:p w14:paraId="0F9F0505" w14:textId="77777777" w:rsidR="00616227" w:rsidRPr="00F656F1" w:rsidRDefault="00616227">
      <w:pPr>
        <w:spacing w:after="0" w:line="240" w:lineRule="auto"/>
        <w:jc w:val="both"/>
        <w:rPr>
          <w:rFonts w:cs="Arial"/>
          <w:lang w:val="fr-FR"/>
        </w:rPr>
      </w:pPr>
    </w:p>
    <w:p w14:paraId="629046FD" w14:textId="77777777" w:rsidR="00616227" w:rsidRPr="00F656F1" w:rsidRDefault="00FD0A74">
      <w:pPr>
        <w:spacing w:after="0" w:line="240" w:lineRule="auto"/>
        <w:jc w:val="both"/>
        <w:rPr>
          <w:rFonts w:cs="Arial"/>
          <w:b/>
          <w:i/>
          <w:lang w:val="fr-FR"/>
        </w:rPr>
      </w:pPr>
      <w:r w:rsidRPr="00F656F1">
        <w:rPr>
          <w:rFonts w:cs="Arial"/>
          <w:b/>
          <w:i/>
          <w:lang w:val="fr-FR"/>
        </w:rPr>
        <w:t>À l'adresse du Secrétariat</w:t>
      </w:r>
    </w:p>
    <w:p w14:paraId="54003E43" w14:textId="77777777" w:rsidR="00616227" w:rsidRPr="00F656F1" w:rsidRDefault="00616227">
      <w:pPr>
        <w:spacing w:after="0" w:line="240" w:lineRule="auto"/>
        <w:jc w:val="both"/>
        <w:rPr>
          <w:rFonts w:cs="Arial"/>
          <w:lang w:val="fr-FR"/>
        </w:rPr>
      </w:pPr>
    </w:p>
    <w:p w14:paraId="28616ED4" w14:textId="77777777" w:rsidR="00616227" w:rsidRPr="00F656F1" w:rsidRDefault="00FD0A74">
      <w:pPr>
        <w:spacing w:after="0" w:line="240" w:lineRule="auto"/>
        <w:ind w:left="851" w:hanging="851"/>
        <w:jc w:val="both"/>
        <w:rPr>
          <w:rFonts w:cs="Arial"/>
          <w:iCs/>
          <w:lang w:val="fr-FR"/>
        </w:rPr>
      </w:pPr>
      <w:r w:rsidRPr="00F656F1">
        <w:rPr>
          <w:rFonts w:cs="Arial"/>
          <w:lang w:val="fr-FR"/>
        </w:rPr>
        <w:t>15.DD</w:t>
      </w:r>
      <w:r w:rsidRPr="00F656F1">
        <w:rPr>
          <w:rFonts w:cs="Arial"/>
          <w:lang w:val="fr-FR"/>
        </w:rPr>
        <w:tab/>
        <w:t>Le Secrétariat est invité :</w:t>
      </w:r>
    </w:p>
    <w:p w14:paraId="3CE5705D" w14:textId="77777777" w:rsidR="00616227" w:rsidRPr="00F656F1" w:rsidRDefault="00616227">
      <w:pPr>
        <w:spacing w:after="0" w:line="240" w:lineRule="auto"/>
        <w:ind w:left="720" w:hanging="720"/>
        <w:jc w:val="both"/>
        <w:rPr>
          <w:rFonts w:cs="Arial"/>
          <w:iCs/>
          <w:lang w:val="fr-FR"/>
        </w:rPr>
      </w:pPr>
    </w:p>
    <w:p w14:paraId="49148636" w14:textId="77777777" w:rsidR="00616227" w:rsidRPr="00F656F1" w:rsidRDefault="00FD0A74">
      <w:pPr>
        <w:widowControl w:val="0"/>
        <w:numPr>
          <w:ilvl w:val="0"/>
          <w:numId w:val="6"/>
        </w:numPr>
        <w:autoSpaceDE w:val="0"/>
        <w:autoSpaceDN w:val="0"/>
        <w:adjustRightInd w:val="0"/>
        <w:spacing w:after="0" w:line="240" w:lineRule="auto"/>
        <w:ind w:left="1418" w:hanging="567"/>
        <w:jc w:val="both"/>
        <w:rPr>
          <w:rFonts w:cs="Arial"/>
          <w:lang w:val="fr-FR"/>
        </w:rPr>
      </w:pPr>
      <w:r w:rsidRPr="00F656F1">
        <w:rPr>
          <w:rFonts w:cs="Arial"/>
          <w:lang w:val="fr-FR"/>
        </w:rPr>
        <w:t>à encouragera les États de l'aire de répartition non-Parties à adopter le Plan d'action par espèce pour l'ange de mer commun en Méditerranée ;</w:t>
      </w:r>
    </w:p>
    <w:p w14:paraId="336DAB12" w14:textId="77777777" w:rsidR="00616227" w:rsidRPr="00F656F1" w:rsidRDefault="00616227">
      <w:pPr>
        <w:widowControl w:val="0"/>
        <w:autoSpaceDE w:val="0"/>
        <w:autoSpaceDN w:val="0"/>
        <w:adjustRightInd w:val="0"/>
        <w:spacing w:after="0" w:line="240" w:lineRule="auto"/>
        <w:ind w:left="1418"/>
        <w:jc w:val="both"/>
        <w:rPr>
          <w:rFonts w:cs="Arial"/>
          <w:lang w:val="fr-FR"/>
        </w:rPr>
      </w:pPr>
    </w:p>
    <w:p w14:paraId="1148A922" w14:textId="77777777" w:rsidR="00616227" w:rsidRPr="00F656F1" w:rsidRDefault="00FD0A74">
      <w:pPr>
        <w:widowControl w:val="0"/>
        <w:numPr>
          <w:ilvl w:val="0"/>
          <w:numId w:val="6"/>
        </w:numPr>
        <w:autoSpaceDE w:val="0"/>
        <w:autoSpaceDN w:val="0"/>
        <w:adjustRightInd w:val="0"/>
        <w:spacing w:after="0" w:line="240" w:lineRule="auto"/>
        <w:ind w:left="1418" w:hanging="567"/>
        <w:jc w:val="both"/>
        <w:rPr>
          <w:rFonts w:cs="Arial"/>
          <w:lang w:val="fr-FR"/>
        </w:rPr>
      </w:pPr>
      <w:r w:rsidRPr="00F656F1">
        <w:rPr>
          <w:rFonts w:cs="Arial"/>
          <w:lang w:val="fr-FR"/>
        </w:rPr>
        <w:t>en collaboration avec le réseau Angel Shark Conservation Network, à élaborer un protocole de partage de données afin de faciliter l’échange d’informations entre les États de l'aire de répartition dans la région de la mer Méditerranée ;</w:t>
      </w:r>
    </w:p>
    <w:p w14:paraId="2B8D3DCB" w14:textId="77777777" w:rsidR="00616227" w:rsidRPr="00F656F1" w:rsidRDefault="00616227">
      <w:pPr>
        <w:spacing w:after="0"/>
        <w:rPr>
          <w:rFonts w:cs="Arial"/>
          <w:lang w:val="fr-FR"/>
        </w:rPr>
      </w:pPr>
    </w:p>
    <w:p w14:paraId="64885050" w14:textId="77777777" w:rsidR="00616227" w:rsidRPr="00F656F1" w:rsidRDefault="00FD0A74">
      <w:pPr>
        <w:widowControl w:val="0"/>
        <w:numPr>
          <w:ilvl w:val="0"/>
          <w:numId w:val="6"/>
        </w:numPr>
        <w:autoSpaceDE w:val="0"/>
        <w:autoSpaceDN w:val="0"/>
        <w:adjustRightInd w:val="0"/>
        <w:spacing w:after="0" w:line="240" w:lineRule="auto"/>
        <w:ind w:left="1418" w:hanging="567"/>
        <w:jc w:val="both"/>
        <w:rPr>
          <w:rFonts w:cs="Arial"/>
          <w:lang w:val="fr-FR"/>
        </w:rPr>
      </w:pPr>
      <w:r w:rsidRPr="00F656F1">
        <w:rPr>
          <w:rFonts w:cs="Arial"/>
          <w:lang w:val="fr-FR"/>
        </w:rPr>
        <w:lastRenderedPageBreak/>
        <w:t>à convoquer, sous réserve de la disponibilité de ressources, une réunion des États de l'aire de répartition afin de dynamiser la mise en œuvre des actions prioritaires et de faciliter la coordination dans l'ensemble de la région ;</w:t>
      </w:r>
    </w:p>
    <w:p w14:paraId="5C7DF669" w14:textId="77777777" w:rsidR="00616227" w:rsidRPr="00F656F1" w:rsidRDefault="00616227">
      <w:pPr>
        <w:widowControl w:val="0"/>
        <w:autoSpaceDE w:val="0"/>
        <w:autoSpaceDN w:val="0"/>
        <w:adjustRightInd w:val="0"/>
        <w:spacing w:after="0" w:line="240" w:lineRule="auto"/>
        <w:ind w:left="1418"/>
        <w:jc w:val="both"/>
        <w:rPr>
          <w:rFonts w:cs="Arial"/>
          <w:lang w:val="fr-FR"/>
        </w:rPr>
      </w:pPr>
    </w:p>
    <w:p w14:paraId="676302D1" w14:textId="77777777" w:rsidR="00616227" w:rsidRPr="00F656F1" w:rsidRDefault="00FD0A74">
      <w:pPr>
        <w:widowControl w:val="0"/>
        <w:numPr>
          <w:ilvl w:val="0"/>
          <w:numId w:val="6"/>
        </w:numPr>
        <w:autoSpaceDE w:val="0"/>
        <w:autoSpaceDN w:val="0"/>
        <w:adjustRightInd w:val="0"/>
        <w:spacing w:after="0" w:line="240" w:lineRule="auto"/>
        <w:ind w:left="1418" w:hanging="567"/>
        <w:jc w:val="both"/>
        <w:rPr>
          <w:rFonts w:cs="Arial"/>
          <w:lang w:val="fr-FR"/>
        </w:rPr>
      </w:pPr>
      <w:r w:rsidRPr="00F656F1">
        <w:rPr>
          <w:rFonts w:cs="Arial"/>
          <w:lang w:val="fr-FR"/>
        </w:rPr>
        <w:t>à compiler les rapports sur la mise en œuvre fournis par les États de l'aire de répartition conformément à l'article 15.AA (c).</w:t>
      </w:r>
    </w:p>
    <w:p w14:paraId="5B255AF4" w14:textId="77777777" w:rsidR="002D4787" w:rsidRDefault="002D4787">
      <w:pPr>
        <w:suppressAutoHyphens/>
        <w:autoSpaceDN w:val="0"/>
        <w:spacing w:after="0" w:line="240" w:lineRule="auto"/>
        <w:jc w:val="center"/>
        <w:textAlignment w:val="baseline"/>
        <w:rPr>
          <w:rFonts w:cs="Arial"/>
          <w:b/>
          <w:bCs/>
          <w:lang w:val="fr-FR"/>
        </w:rPr>
      </w:pPr>
    </w:p>
    <w:p w14:paraId="1E5A6C6A" w14:textId="77777777" w:rsidR="002D4787" w:rsidRDefault="002D4787">
      <w:pPr>
        <w:suppressAutoHyphens/>
        <w:autoSpaceDN w:val="0"/>
        <w:spacing w:after="0" w:line="240" w:lineRule="auto"/>
        <w:jc w:val="center"/>
        <w:textAlignment w:val="baseline"/>
        <w:rPr>
          <w:rFonts w:cs="Arial"/>
          <w:b/>
          <w:bCs/>
          <w:lang w:val="fr-FR"/>
        </w:rPr>
      </w:pPr>
    </w:p>
    <w:p w14:paraId="058C5733" w14:textId="77777777" w:rsidR="00C03C6D" w:rsidRDefault="00C03C6D">
      <w:pPr>
        <w:suppressAutoHyphens/>
        <w:autoSpaceDN w:val="0"/>
        <w:spacing w:after="0" w:line="240" w:lineRule="auto"/>
        <w:jc w:val="center"/>
        <w:textAlignment w:val="baseline"/>
        <w:rPr>
          <w:rFonts w:cs="Arial"/>
          <w:b/>
          <w:bCs/>
          <w:lang w:val="fr-FR"/>
        </w:rPr>
      </w:pPr>
    </w:p>
    <w:p w14:paraId="5C70029C" w14:textId="431F2EFD" w:rsidR="00616227" w:rsidRPr="00F656F1" w:rsidRDefault="00FD0A74">
      <w:pPr>
        <w:suppressAutoHyphens/>
        <w:autoSpaceDN w:val="0"/>
        <w:spacing w:after="0" w:line="240" w:lineRule="auto"/>
        <w:jc w:val="center"/>
        <w:textAlignment w:val="baseline"/>
        <w:rPr>
          <w:rFonts w:cs="Arial"/>
          <w:b/>
          <w:bCs/>
          <w:lang w:val="fr-FR"/>
        </w:rPr>
      </w:pPr>
      <w:r w:rsidRPr="00F656F1">
        <w:rPr>
          <w:rFonts w:cs="Arial"/>
          <w:b/>
          <w:bCs/>
          <w:lang w:val="fr-FR"/>
        </w:rPr>
        <w:t>MISE EN ŒUVRE DE L’INSCRIPTION À L’ANN</w:t>
      </w:r>
      <w:r w:rsidR="0055425D" w:rsidRPr="00F656F1">
        <w:rPr>
          <w:rFonts w:cs="Arial"/>
          <w:b/>
          <w:bCs/>
          <w:lang w:val="fr-FR"/>
        </w:rPr>
        <w:t>EXE I DE LA CMS POUR LE REQUIN</w:t>
      </w:r>
      <w:r w:rsidR="0055425D" w:rsidRPr="00F656F1">
        <w:rPr>
          <w:rFonts w:cs="Arial"/>
          <w:b/>
          <w:lang w:val="fr-FR"/>
        </w:rPr>
        <w:t xml:space="preserve"> OCÉANIQUE</w:t>
      </w:r>
      <w:r w:rsidRPr="00F656F1">
        <w:rPr>
          <w:rFonts w:cs="Arial"/>
          <w:b/>
          <w:bCs/>
          <w:lang w:val="fr-FR"/>
        </w:rPr>
        <w:t xml:space="preserve"> (</w:t>
      </w:r>
      <w:proofErr w:type="spellStart"/>
      <w:r w:rsidRPr="00F656F1">
        <w:rPr>
          <w:rFonts w:cs="Arial"/>
          <w:b/>
          <w:bCs/>
          <w:i/>
          <w:iCs/>
          <w:lang w:val="fr-FR"/>
        </w:rPr>
        <w:t>Carcharhinus</w:t>
      </w:r>
      <w:proofErr w:type="spellEnd"/>
      <w:r w:rsidRPr="00F656F1">
        <w:rPr>
          <w:rFonts w:cs="Arial"/>
          <w:b/>
          <w:bCs/>
          <w:i/>
          <w:iCs/>
          <w:lang w:val="fr-FR"/>
        </w:rPr>
        <w:t xml:space="preserve"> </w:t>
      </w:r>
      <w:proofErr w:type="spellStart"/>
      <w:r w:rsidRPr="00F656F1">
        <w:rPr>
          <w:rFonts w:cs="Arial"/>
          <w:b/>
          <w:bCs/>
          <w:i/>
          <w:iCs/>
          <w:lang w:val="fr-FR"/>
        </w:rPr>
        <w:t>longimanus</w:t>
      </w:r>
      <w:proofErr w:type="spellEnd"/>
      <w:r w:rsidRPr="00F656F1">
        <w:rPr>
          <w:rFonts w:cs="Arial"/>
          <w:b/>
          <w:bCs/>
          <w:lang w:val="fr-FR"/>
        </w:rPr>
        <w:t>)</w:t>
      </w:r>
    </w:p>
    <w:p w14:paraId="50211015" w14:textId="77777777" w:rsidR="00616227" w:rsidRPr="00F656F1" w:rsidRDefault="00616227">
      <w:pPr>
        <w:suppressAutoHyphens/>
        <w:autoSpaceDN w:val="0"/>
        <w:spacing w:after="0" w:line="240" w:lineRule="auto"/>
        <w:jc w:val="center"/>
        <w:textAlignment w:val="baseline"/>
        <w:rPr>
          <w:rFonts w:cs="Arial"/>
          <w:b/>
          <w:bCs/>
          <w:lang w:val="fr-FR"/>
        </w:rPr>
      </w:pPr>
    </w:p>
    <w:p w14:paraId="1F72E7AC" w14:textId="77777777" w:rsidR="00616227" w:rsidRPr="00F656F1" w:rsidRDefault="00FD0A74">
      <w:pPr>
        <w:spacing w:after="0" w:line="240" w:lineRule="auto"/>
        <w:jc w:val="both"/>
        <w:rPr>
          <w:rFonts w:cs="Arial"/>
          <w:b/>
          <w:i/>
          <w:lang w:val="fr-FR"/>
        </w:rPr>
      </w:pPr>
      <w:r w:rsidRPr="00F656F1">
        <w:rPr>
          <w:rFonts w:cs="Arial"/>
          <w:b/>
          <w:i/>
          <w:lang w:val="fr-FR"/>
        </w:rPr>
        <w:t xml:space="preserve">À l'adresse des Parties </w:t>
      </w:r>
    </w:p>
    <w:p w14:paraId="162E767F" w14:textId="77777777" w:rsidR="00616227" w:rsidRPr="00F656F1" w:rsidRDefault="00616227">
      <w:pPr>
        <w:spacing w:after="0" w:line="240" w:lineRule="auto"/>
        <w:jc w:val="both"/>
        <w:rPr>
          <w:rFonts w:cs="Arial"/>
          <w:lang w:val="fr-FR"/>
        </w:rPr>
      </w:pPr>
    </w:p>
    <w:p w14:paraId="0F84A4C8" w14:textId="77777777" w:rsidR="00616227" w:rsidRPr="00F656F1" w:rsidRDefault="00FD0A74">
      <w:pPr>
        <w:spacing w:after="0" w:line="240" w:lineRule="auto"/>
        <w:ind w:left="851" w:hanging="851"/>
        <w:jc w:val="both"/>
        <w:rPr>
          <w:rFonts w:cs="Arial"/>
          <w:iCs/>
          <w:lang w:val="fr-FR"/>
        </w:rPr>
      </w:pPr>
      <w:r w:rsidRPr="00F656F1">
        <w:rPr>
          <w:rFonts w:cs="Arial"/>
          <w:lang w:val="fr-FR"/>
        </w:rPr>
        <w:t xml:space="preserve">15.AA </w:t>
      </w:r>
      <w:r w:rsidRPr="00F656F1">
        <w:rPr>
          <w:rFonts w:cs="Arial"/>
          <w:lang w:val="fr-FR"/>
        </w:rPr>
        <w:tab/>
      </w:r>
      <w:r w:rsidRPr="00F656F1">
        <w:rPr>
          <w:rFonts w:cs="Arial"/>
          <w:iCs/>
          <w:lang w:val="fr-FR"/>
        </w:rPr>
        <w:t>Les Parties sont invitées à :</w:t>
      </w:r>
    </w:p>
    <w:p w14:paraId="6EB23A6F" w14:textId="77777777" w:rsidR="00616227" w:rsidRPr="00F656F1" w:rsidRDefault="00616227">
      <w:pPr>
        <w:spacing w:after="0" w:line="240" w:lineRule="auto"/>
        <w:ind w:left="851" w:hanging="851"/>
        <w:jc w:val="both"/>
        <w:rPr>
          <w:rFonts w:cs="Arial"/>
          <w:iCs/>
          <w:lang w:val="fr-FR"/>
        </w:rPr>
      </w:pPr>
    </w:p>
    <w:p w14:paraId="4678B3DA" w14:textId="77777777" w:rsidR="00616227" w:rsidRPr="00F656F1" w:rsidRDefault="00FD0A74">
      <w:pPr>
        <w:widowControl w:val="0"/>
        <w:numPr>
          <w:ilvl w:val="0"/>
          <w:numId w:val="5"/>
        </w:numPr>
        <w:autoSpaceDE w:val="0"/>
        <w:autoSpaceDN w:val="0"/>
        <w:adjustRightInd w:val="0"/>
        <w:spacing w:after="0" w:line="240" w:lineRule="auto"/>
        <w:ind w:left="1418" w:hanging="567"/>
        <w:jc w:val="both"/>
        <w:rPr>
          <w:rFonts w:cs="Arial"/>
          <w:lang w:val="fr-FR"/>
        </w:rPr>
      </w:pPr>
      <w:bookmarkStart w:id="9" w:name="_Hlk210149977"/>
      <w:r w:rsidRPr="00F656F1">
        <w:rPr>
          <w:rFonts w:cs="Arial"/>
          <w:lang w:val="fr-FR"/>
        </w:rPr>
        <w:t xml:space="preserve">établir une législation nationale pour interdire la capture de </w:t>
      </w:r>
      <w:r w:rsidRPr="00F656F1">
        <w:rPr>
          <w:rFonts w:cs="Arial"/>
          <w:i/>
          <w:iCs/>
          <w:lang w:val="fr-FR"/>
        </w:rPr>
        <w:t xml:space="preserve">C. </w:t>
      </w:r>
      <w:proofErr w:type="spellStart"/>
      <w:r w:rsidRPr="00F656F1">
        <w:rPr>
          <w:rFonts w:cs="Arial"/>
          <w:i/>
          <w:iCs/>
          <w:lang w:val="fr-FR"/>
        </w:rPr>
        <w:t>longimanus</w:t>
      </w:r>
      <w:proofErr w:type="spellEnd"/>
      <w:r w:rsidRPr="00F656F1">
        <w:rPr>
          <w:rFonts w:cs="Arial"/>
          <w:i/>
          <w:iCs/>
          <w:lang w:val="fr-FR"/>
        </w:rPr>
        <w:t>,</w:t>
      </w:r>
      <w:r w:rsidRPr="00F656F1">
        <w:rPr>
          <w:rFonts w:cs="Arial"/>
          <w:lang w:val="fr-FR"/>
        </w:rPr>
        <w:t xml:space="preserve"> y compris des mesures pour atténuer les prises accessoires, tant dans les eaux nationales que dans les zones situées au-delà de la juridiction nationale, et participer au programme de législation nationale si ce n'est pas déjà fait ;</w:t>
      </w:r>
    </w:p>
    <w:p w14:paraId="1F989208" w14:textId="77777777" w:rsidR="00616227" w:rsidRPr="00F656F1" w:rsidRDefault="00616227">
      <w:pPr>
        <w:widowControl w:val="0"/>
        <w:autoSpaceDE w:val="0"/>
        <w:autoSpaceDN w:val="0"/>
        <w:adjustRightInd w:val="0"/>
        <w:spacing w:after="0" w:line="240" w:lineRule="auto"/>
        <w:ind w:left="1418"/>
        <w:jc w:val="both"/>
        <w:rPr>
          <w:rFonts w:cs="Arial"/>
          <w:lang w:val="fr-FR"/>
        </w:rPr>
      </w:pPr>
    </w:p>
    <w:p w14:paraId="3B26FC99" w14:textId="77777777" w:rsidR="00616227" w:rsidRPr="00F656F1" w:rsidRDefault="00FD0A74">
      <w:pPr>
        <w:widowControl w:val="0"/>
        <w:numPr>
          <w:ilvl w:val="0"/>
          <w:numId w:val="5"/>
        </w:numPr>
        <w:autoSpaceDE w:val="0"/>
        <w:autoSpaceDN w:val="0"/>
        <w:adjustRightInd w:val="0"/>
        <w:spacing w:after="0" w:line="240" w:lineRule="auto"/>
        <w:ind w:left="1418" w:hanging="567"/>
        <w:jc w:val="both"/>
        <w:rPr>
          <w:rFonts w:cs="Arial"/>
          <w:lang w:val="fr-FR"/>
        </w:rPr>
      </w:pPr>
      <w:r w:rsidRPr="00F656F1">
        <w:rPr>
          <w:rFonts w:cs="Arial"/>
          <w:lang w:val="fr-FR"/>
        </w:rPr>
        <w:t xml:space="preserve">exiger la manipulation et la remise à l'eau en toute sécurité de </w:t>
      </w:r>
      <w:r w:rsidRPr="00F656F1">
        <w:rPr>
          <w:rFonts w:cs="Arial"/>
          <w:i/>
          <w:iCs/>
          <w:lang w:val="fr-FR"/>
        </w:rPr>
        <w:t xml:space="preserve">C. </w:t>
      </w:r>
      <w:proofErr w:type="spellStart"/>
      <w:r w:rsidRPr="00F656F1">
        <w:rPr>
          <w:rFonts w:cs="Arial"/>
          <w:i/>
          <w:iCs/>
          <w:lang w:val="fr-FR"/>
        </w:rPr>
        <w:t>longimanus</w:t>
      </w:r>
      <w:proofErr w:type="spellEnd"/>
      <w:r w:rsidRPr="00F656F1">
        <w:rPr>
          <w:rFonts w:cs="Arial"/>
          <w:i/>
          <w:iCs/>
          <w:lang w:val="fr-FR"/>
        </w:rPr>
        <w:t xml:space="preserve"> </w:t>
      </w:r>
      <w:r w:rsidRPr="00F656F1">
        <w:rPr>
          <w:rFonts w:cs="Arial"/>
          <w:lang w:val="fr-FR"/>
        </w:rPr>
        <w:t>capturés dans les pêcheries et interdire leur conservation à bord afin de faire tout son possible pour supprimer les incitations à la rétention des spécimens capturés accidentellement qui sont encore vivants ;</w:t>
      </w:r>
    </w:p>
    <w:bookmarkEnd w:id="9"/>
    <w:p w14:paraId="61B53C31" w14:textId="77777777" w:rsidR="00616227" w:rsidRPr="00F656F1" w:rsidRDefault="00616227">
      <w:pPr>
        <w:widowControl w:val="0"/>
        <w:autoSpaceDE w:val="0"/>
        <w:autoSpaceDN w:val="0"/>
        <w:adjustRightInd w:val="0"/>
        <w:spacing w:after="0" w:line="240" w:lineRule="auto"/>
        <w:ind w:left="1418"/>
        <w:jc w:val="both"/>
        <w:rPr>
          <w:rFonts w:cs="Arial"/>
          <w:lang w:val="fr-FR"/>
        </w:rPr>
      </w:pPr>
    </w:p>
    <w:p w14:paraId="00D31000" w14:textId="77777777" w:rsidR="00616227" w:rsidRPr="00F656F1" w:rsidRDefault="00FD0A74">
      <w:pPr>
        <w:widowControl w:val="0"/>
        <w:numPr>
          <w:ilvl w:val="0"/>
          <w:numId w:val="5"/>
        </w:numPr>
        <w:autoSpaceDE w:val="0"/>
        <w:autoSpaceDN w:val="0"/>
        <w:adjustRightInd w:val="0"/>
        <w:spacing w:after="0" w:line="240" w:lineRule="auto"/>
        <w:ind w:left="1418" w:hanging="567"/>
        <w:jc w:val="both"/>
        <w:rPr>
          <w:rFonts w:cs="Arial"/>
          <w:lang w:val="fr-FR"/>
        </w:rPr>
      </w:pPr>
      <w:r w:rsidRPr="00F656F1">
        <w:rPr>
          <w:rFonts w:cs="Arial"/>
          <w:lang w:val="fr-FR"/>
        </w:rPr>
        <w:t>renforcer l'application et le suivi de la législation nationale existante et des obligations régionales afin de mettre pleinement en œuvre les articles III (5) et III (4c) ;</w:t>
      </w:r>
    </w:p>
    <w:p w14:paraId="3C198E91" w14:textId="77777777" w:rsidR="00616227" w:rsidRPr="00F656F1" w:rsidRDefault="00616227">
      <w:pPr>
        <w:pStyle w:val="ListParagraph"/>
        <w:rPr>
          <w:rFonts w:cs="Arial"/>
          <w:lang w:val="fr-FR"/>
        </w:rPr>
      </w:pPr>
    </w:p>
    <w:p w14:paraId="3B7F1DDB" w14:textId="77777777" w:rsidR="00616227" w:rsidRPr="00F656F1" w:rsidRDefault="00FD0A74">
      <w:pPr>
        <w:widowControl w:val="0"/>
        <w:numPr>
          <w:ilvl w:val="0"/>
          <w:numId w:val="5"/>
        </w:numPr>
        <w:autoSpaceDE w:val="0"/>
        <w:autoSpaceDN w:val="0"/>
        <w:adjustRightInd w:val="0"/>
        <w:spacing w:after="0" w:line="240" w:lineRule="auto"/>
        <w:ind w:left="1418" w:hanging="567"/>
        <w:jc w:val="both"/>
        <w:rPr>
          <w:rFonts w:cs="Arial"/>
          <w:b/>
          <w:i/>
          <w:lang w:val="fr-FR"/>
        </w:rPr>
      </w:pPr>
      <w:r w:rsidRPr="00F656F1">
        <w:rPr>
          <w:rFonts w:cs="Arial"/>
          <w:lang w:val="fr-FR"/>
        </w:rPr>
        <w:t>envisager de prendre d'autres mesures</w:t>
      </w:r>
      <w:r w:rsidRPr="00F656F1">
        <w:rPr>
          <w:lang w:val="fr-FR"/>
        </w:rPr>
        <w:t xml:space="preserve"> en réponse aux informations</w:t>
      </w:r>
      <w:r w:rsidRPr="00F656F1">
        <w:rPr>
          <w:color w:val="000000" w:themeColor="text1"/>
          <w:lang w:val="fr-FR"/>
        </w:rPr>
        <w:t xml:space="preserve"> fournies par les Parties</w:t>
      </w:r>
      <w:r w:rsidRPr="00F656F1">
        <w:rPr>
          <w:lang w:val="fr-FR"/>
        </w:rPr>
        <w:t xml:space="preserve"> et aux résultats des évaluations des données sur le commerce et la pêche, le cas échéant.</w:t>
      </w:r>
    </w:p>
    <w:p w14:paraId="16A91CF3" w14:textId="77777777" w:rsidR="00616227" w:rsidRPr="00F656F1" w:rsidRDefault="00616227">
      <w:pPr>
        <w:spacing w:after="0" w:line="240" w:lineRule="auto"/>
        <w:rPr>
          <w:b/>
          <w:bCs/>
          <w:lang w:val="fr-FR"/>
        </w:rPr>
      </w:pPr>
    </w:p>
    <w:p w14:paraId="70C84734" w14:textId="1FC5D9A9" w:rsidR="00227E87" w:rsidRDefault="00227E87">
      <w:pPr>
        <w:spacing w:after="0" w:line="240" w:lineRule="auto"/>
        <w:rPr>
          <w:b/>
          <w:bCs/>
          <w:lang w:val="fr-FR"/>
        </w:rPr>
      </w:pPr>
      <w:r>
        <w:rPr>
          <w:b/>
          <w:bCs/>
          <w:lang w:val="fr-FR"/>
        </w:rPr>
        <w:br w:type="page"/>
      </w:r>
    </w:p>
    <w:p w14:paraId="4E60872F" w14:textId="77777777" w:rsidR="00616227" w:rsidRPr="00F656F1" w:rsidRDefault="00FD0A74">
      <w:pPr>
        <w:spacing w:after="0" w:line="240" w:lineRule="auto"/>
        <w:jc w:val="center"/>
        <w:rPr>
          <w:rFonts w:cs="Arial"/>
          <w:b/>
          <w:bCs/>
          <w:i/>
          <w:lang w:val="fr-FR"/>
        </w:rPr>
      </w:pPr>
      <w:r w:rsidRPr="00F656F1">
        <w:rPr>
          <w:b/>
          <w:bCs/>
          <w:lang w:val="fr-FR"/>
        </w:rPr>
        <w:lastRenderedPageBreak/>
        <w:t>LISTE DES ESPÈCES DE REQUINS ET DE RAIES RÉPONDANT AUX CRITÈRES D’INSCRIPTION AUX ANNEXES DE LA CMS</w:t>
      </w:r>
    </w:p>
    <w:p w14:paraId="682EE220" w14:textId="77777777" w:rsidR="00616227" w:rsidRPr="00F656F1" w:rsidRDefault="00616227">
      <w:pPr>
        <w:spacing w:after="0" w:line="240" w:lineRule="auto"/>
        <w:jc w:val="both"/>
        <w:rPr>
          <w:rFonts w:cs="Arial"/>
          <w:b/>
          <w:i/>
          <w:lang w:val="fr-FR"/>
        </w:rPr>
      </w:pPr>
    </w:p>
    <w:p w14:paraId="69A5CD79" w14:textId="77777777" w:rsidR="00616227" w:rsidRPr="00F656F1" w:rsidRDefault="00FD0A74">
      <w:pPr>
        <w:spacing w:after="0" w:line="240" w:lineRule="auto"/>
        <w:jc w:val="both"/>
        <w:rPr>
          <w:rFonts w:cs="Arial"/>
          <w:b/>
          <w:i/>
          <w:lang w:val="fr-FR"/>
        </w:rPr>
      </w:pPr>
      <w:r w:rsidRPr="00F656F1">
        <w:rPr>
          <w:rFonts w:cs="Arial"/>
          <w:b/>
          <w:i/>
          <w:lang w:val="fr-FR"/>
        </w:rPr>
        <w:t>À l'adresse du Conseil scientifique</w:t>
      </w:r>
    </w:p>
    <w:p w14:paraId="18C891B9" w14:textId="77777777" w:rsidR="00616227" w:rsidRPr="00F656F1" w:rsidRDefault="00616227">
      <w:pPr>
        <w:spacing w:after="0" w:line="240" w:lineRule="auto"/>
        <w:jc w:val="both"/>
        <w:rPr>
          <w:rFonts w:cs="Arial"/>
          <w:lang w:val="fr-FR"/>
        </w:rPr>
      </w:pPr>
    </w:p>
    <w:p w14:paraId="618B15DC" w14:textId="77777777" w:rsidR="00616227" w:rsidRPr="00F656F1" w:rsidRDefault="00FD0A74">
      <w:pPr>
        <w:spacing w:after="0" w:line="240" w:lineRule="auto"/>
        <w:ind w:left="851" w:hanging="851"/>
        <w:jc w:val="both"/>
        <w:rPr>
          <w:rFonts w:cs="Arial"/>
          <w:lang w:val="fr-FR"/>
        </w:rPr>
      </w:pPr>
      <w:r w:rsidRPr="00F656F1">
        <w:rPr>
          <w:rFonts w:cs="Arial"/>
          <w:lang w:val="fr-FR"/>
        </w:rPr>
        <w:t xml:space="preserve">15.AA </w:t>
      </w:r>
      <w:r w:rsidRPr="00F656F1">
        <w:rPr>
          <w:rFonts w:cs="Arial"/>
          <w:lang w:val="fr-FR"/>
        </w:rPr>
        <w:tab/>
        <w:t xml:space="preserve">Il est demandé au Conseil scientifique de réviser la </w:t>
      </w:r>
      <w:r w:rsidRPr="00F656F1">
        <w:rPr>
          <w:rFonts w:cs="Arial"/>
          <w:i/>
          <w:iCs/>
          <w:lang w:val="fr-FR"/>
        </w:rPr>
        <w:t>liste des espèces de requins et de raies répondant aux critères d’inscription à la CMS</w:t>
      </w:r>
      <w:r w:rsidRPr="00F656F1">
        <w:rPr>
          <w:rFonts w:cs="Arial"/>
          <w:lang w:val="fr-FR"/>
        </w:rPr>
        <w:t xml:space="preserve"> et de fournir des avis sur les espèces qui bénéficieraient d’une inscription lors de la 9</w:t>
      </w:r>
      <w:r w:rsidRPr="00F656F1">
        <w:rPr>
          <w:rFonts w:cs="Arial"/>
          <w:vertAlign w:val="superscript"/>
          <w:lang w:val="fr-FR"/>
        </w:rPr>
        <w:t>e</w:t>
      </w:r>
      <w:r w:rsidRPr="00F656F1">
        <w:rPr>
          <w:rFonts w:cs="Arial"/>
          <w:lang w:val="fr-FR"/>
        </w:rPr>
        <w:t xml:space="preserve"> réunion du Comité de session du Conseil scientifique (</w:t>
      </w:r>
      <w:proofErr w:type="spellStart"/>
      <w:r w:rsidRPr="00F656F1">
        <w:rPr>
          <w:rFonts w:cs="Arial"/>
          <w:color w:val="000000" w:themeColor="text1"/>
          <w:lang w:val="fr-FR"/>
        </w:rPr>
        <w:t>ScC</w:t>
      </w:r>
      <w:proofErr w:type="spellEnd"/>
      <w:r w:rsidRPr="00F656F1">
        <w:rPr>
          <w:rFonts w:cs="Arial"/>
          <w:color w:val="000000" w:themeColor="text1"/>
          <w:lang w:val="fr-FR"/>
        </w:rPr>
        <w:t>-SC).</w:t>
      </w:r>
    </w:p>
    <w:p w14:paraId="2FD286D8" w14:textId="77777777" w:rsidR="00616227" w:rsidRPr="00F656F1" w:rsidRDefault="00616227">
      <w:pPr>
        <w:spacing w:after="0" w:line="240" w:lineRule="auto"/>
        <w:jc w:val="both"/>
        <w:rPr>
          <w:rFonts w:cs="Arial"/>
          <w:b/>
          <w:i/>
          <w:lang w:val="fr-FR"/>
        </w:rPr>
      </w:pPr>
    </w:p>
    <w:p w14:paraId="3A8BD1DA" w14:textId="77777777" w:rsidR="00616227" w:rsidRPr="00F656F1" w:rsidRDefault="00FD0A74">
      <w:pPr>
        <w:spacing w:after="0" w:line="240" w:lineRule="auto"/>
        <w:jc w:val="both"/>
        <w:rPr>
          <w:rFonts w:cs="Arial"/>
          <w:b/>
          <w:i/>
          <w:lang w:val="fr-FR"/>
        </w:rPr>
      </w:pPr>
      <w:r w:rsidRPr="00F656F1">
        <w:rPr>
          <w:rFonts w:cs="Arial"/>
          <w:b/>
          <w:i/>
          <w:lang w:val="fr-FR"/>
        </w:rPr>
        <w:t>À l'adresse du Comité permanent</w:t>
      </w:r>
    </w:p>
    <w:p w14:paraId="20FE79AE" w14:textId="77777777" w:rsidR="00616227" w:rsidRPr="00F656F1" w:rsidRDefault="00616227">
      <w:pPr>
        <w:spacing w:after="0" w:line="240" w:lineRule="auto"/>
        <w:jc w:val="both"/>
        <w:rPr>
          <w:rFonts w:cs="Arial"/>
          <w:lang w:val="fr-FR"/>
        </w:rPr>
      </w:pPr>
    </w:p>
    <w:p w14:paraId="5D8EC7C0" w14:textId="77777777" w:rsidR="00616227" w:rsidRPr="00F656F1" w:rsidRDefault="00FD0A74">
      <w:pPr>
        <w:spacing w:after="0" w:line="240" w:lineRule="auto"/>
        <w:ind w:left="851" w:hanging="851"/>
        <w:jc w:val="both"/>
        <w:rPr>
          <w:rFonts w:cs="Arial"/>
          <w:lang w:val="fr-FR"/>
        </w:rPr>
      </w:pPr>
      <w:r w:rsidRPr="00F656F1">
        <w:rPr>
          <w:rFonts w:cs="Arial"/>
          <w:lang w:val="fr-FR"/>
        </w:rPr>
        <w:t xml:space="preserve">15.BB </w:t>
      </w:r>
      <w:r w:rsidRPr="00F656F1">
        <w:rPr>
          <w:rFonts w:cs="Arial"/>
          <w:lang w:val="fr-FR"/>
        </w:rPr>
        <w:tab/>
        <w:t xml:space="preserve">Il est demandé au Comité permanent de réviser et d’adopter la </w:t>
      </w:r>
      <w:r w:rsidRPr="00F656F1">
        <w:rPr>
          <w:rFonts w:cs="Arial"/>
          <w:i/>
          <w:lang w:val="fr-FR"/>
        </w:rPr>
        <w:t xml:space="preserve">liste des espèces de </w:t>
      </w:r>
      <w:r w:rsidRPr="00F656F1">
        <w:rPr>
          <w:rFonts w:cs="Arial"/>
          <w:i/>
          <w:iCs/>
          <w:lang w:val="fr-FR"/>
        </w:rPr>
        <w:t>requins</w:t>
      </w:r>
      <w:r w:rsidRPr="00F656F1">
        <w:rPr>
          <w:rFonts w:cs="Arial"/>
          <w:i/>
          <w:lang w:val="fr-FR"/>
        </w:rPr>
        <w:t xml:space="preserve"> et de </w:t>
      </w:r>
      <w:r w:rsidRPr="00F656F1">
        <w:rPr>
          <w:rFonts w:cs="Arial"/>
          <w:i/>
          <w:iCs/>
          <w:lang w:val="fr-FR"/>
        </w:rPr>
        <w:t>raies</w:t>
      </w:r>
      <w:r w:rsidRPr="00F656F1">
        <w:rPr>
          <w:rFonts w:cs="Arial"/>
          <w:i/>
          <w:lang w:val="fr-FR"/>
        </w:rPr>
        <w:t xml:space="preserve"> </w:t>
      </w:r>
      <w:r w:rsidRPr="00F656F1">
        <w:rPr>
          <w:rFonts w:cs="Arial"/>
          <w:i/>
          <w:iCs/>
          <w:lang w:val="fr-FR"/>
        </w:rPr>
        <w:t>répondant aux critères d’inscription</w:t>
      </w:r>
      <w:r w:rsidRPr="00F656F1">
        <w:rPr>
          <w:rFonts w:cs="Arial"/>
          <w:i/>
          <w:lang w:val="fr-FR"/>
        </w:rPr>
        <w:t xml:space="preserve"> à la CMS</w:t>
      </w:r>
      <w:r w:rsidRPr="00F656F1">
        <w:rPr>
          <w:rFonts w:cs="Arial"/>
          <w:lang w:val="fr-FR"/>
        </w:rPr>
        <w:t xml:space="preserve"> </w:t>
      </w:r>
      <w:r w:rsidRPr="00F656F1">
        <w:rPr>
          <w:rFonts w:cs="Arial"/>
          <w:color w:val="000000" w:themeColor="text1"/>
          <w:lang w:val="fr-FR"/>
        </w:rPr>
        <w:t>lors d’une réunion intersessions avant la COP16</w:t>
      </w:r>
      <w:r w:rsidRPr="00F656F1">
        <w:rPr>
          <w:rFonts w:cs="Arial"/>
          <w:lang w:val="fr-FR"/>
        </w:rPr>
        <w:t xml:space="preserve">. </w:t>
      </w:r>
    </w:p>
    <w:p w14:paraId="4991EBCA" w14:textId="77777777" w:rsidR="00616227" w:rsidRPr="00F656F1" w:rsidRDefault="00616227">
      <w:pPr>
        <w:widowControl w:val="0"/>
        <w:autoSpaceDE w:val="0"/>
        <w:autoSpaceDN w:val="0"/>
        <w:adjustRightInd w:val="0"/>
        <w:spacing w:after="0" w:line="240" w:lineRule="auto"/>
        <w:ind w:left="1418"/>
        <w:jc w:val="both"/>
        <w:rPr>
          <w:rFonts w:cs="Arial"/>
          <w:lang w:val="fr-FR"/>
        </w:rPr>
      </w:pPr>
    </w:p>
    <w:p w14:paraId="7E0F7274" w14:textId="77777777" w:rsidR="00616227" w:rsidRPr="00F656F1" w:rsidRDefault="00FD0A74">
      <w:pPr>
        <w:widowControl w:val="0"/>
        <w:autoSpaceDE w:val="0"/>
        <w:autoSpaceDN w:val="0"/>
        <w:adjustRightInd w:val="0"/>
        <w:spacing w:after="0" w:line="240" w:lineRule="auto"/>
        <w:jc w:val="both"/>
        <w:rPr>
          <w:rFonts w:cs="Arial"/>
          <w:b/>
          <w:bCs/>
          <w:i/>
          <w:iCs/>
          <w:lang w:val="fr-FR"/>
        </w:rPr>
      </w:pPr>
      <w:r w:rsidRPr="00F656F1">
        <w:rPr>
          <w:rFonts w:cs="Arial"/>
          <w:b/>
          <w:bCs/>
          <w:i/>
          <w:iCs/>
          <w:lang w:val="fr-FR"/>
        </w:rPr>
        <w:t xml:space="preserve">À l'adresse du Secrétariat </w:t>
      </w:r>
    </w:p>
    <w:p w14:paraId="31A6D6AF" w14:textId="77777777" w:rsidR="00616227" w:rsidRPr="00F656F1" w:rsidRDefault="00616227">
      <w:pPr>
        <w:widowControl w:val="0"/>
        <w:autoSpaceDE w:val="0"/>
        <w:autoSpaceDN w:val="0"/>
        <w:adjustRightInd w:val="0"/>
        <w:spacing w:after="0" w:line="240" w:lineRule="auto"/>
        <w:jc w:val="both"/>
        <w:rPr>
          <w:rFonts w:cs="Arial"/>
          <w:b/>
          <w:i/>
          <w:lang w:val="fr-FR"/>
        </w:rPr>
      </w:pPr>
    </w:p>
    <w:p w14:paraId="6886CBDE" w14:textId="77777777" w:rsidR="00616227" w:rsidRPr="00F656F1" w:rsidRDefault="00FD0A74">
      <w:pPr>
        <w:spacing w:after="0" w:line="240" w:lineRule="auto"/>
        <w:ind w:left="851" w:hanging="851"/>
        <w:jc w:val="both"/>
        <w:rPr>
          <w:lang w:val="fr-FR"/>
        </w:rPr>
      </w:pPr>
      <w:r w:rsidRPr="00F656F1">
        <w:rPr>
          <w:rFonts w:cs="Arial"/>
          <w:lang w:val="fr-FR"/>
        </w:rPr>
        <w:t>15.CC</w:t>
      </w:r>
      <w:r w:rsidRPr="00F656F1">
        <w:rPr>
          <w:rFonts w:cs="Arial"/>
          <w:lang w:val="fr-FR"/>
        </w:rPr>
        <w:tab/>
      </w:r>
      <w:r w:rsidRPr="00F656F1">
        <w:rPr>
          <w:rFonts w:cs="Arial"/>
          <w:color w:val="000000" w:themeColor="text1"/>
          <w:lang w:val="fr-FR"/>
        </w:rPr>
        <w:t xml:space="preserve">Il est demandé au Secrétariat d’élaborer une </w:t>
      </w:r>
      <w:r w:rsidRPr="00F656F1">
        <w:rPr>
          <w:rFonts w:cs="Arial"/>
          <w:i/>
          <w:color w:val="000000" w:themeColor="text1"/>
          <w:lang w:val="fr-FR"/>
        </w:rPr>
        <w:t>liste des espèces de requins et de raies répondant aux critères d’inscription à la CMS</w:t>
      </w:r>
      <w:r w:rsidRPr="00F656F1">
        <w:rPr>
          <w:rFonts w:cs="Arial"/>
          <w:color w:val="000000" w:themeColor="text1"/>
          <w:lang w:val="fr-FR"/>
        </w:rPr>
        <w:t xml:space="preserve"> pour examen par le Conseil scientifique, puis de la transmettre au </w:t>
      </w:r>
      <w:proofErr w:type="spellStart"/>
      <w:r w:rsidRPr="00F656F1">
        <w:rPr>
          <w:rFonts w:cs="Arial"/>
          <w:color w:val="000000" w:themeColor="text1"/>
          <w:lang w:val="fr-FR"/>
        </w:rPr>
        <w:t>ScC</w:t>
      </w:r>
      <w:proofErr w:type="spellEnd"/>
      <w:r w:rsidRPr="00F656F1">
        <w:rPr>
          <w:rFonts w:cs="Arial"/>
          <w:color w:val="000000" w:themeColor="text1"/>
          <w:lang w:val="fr-FR"/>
        </w:rPr>
        <w:t>-SC pour révision, et enfin au Comité permanent pour révision et adoption lors d’une réunion intersessions avant la COP16.</w:t>
      </w:r>
    </w:p>
    <w:sectPr w:rsidR="00616227" w:rsidRPr="00F656F1" w:rsidSect="00616227">
      <w:headerReference w:type="even" r:id="rId54"/>
      <w:headerReference w:type="first" r:id="rId5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632C" w14:textId="77777777" w:rsidR="00654D87" w:rsidRDefault="00654D87">
      <w:pPr>
        <w:spacing w:after="0" w:line="240" w:lineRule="auto"/>
        <w:rPr>
          <w:lang w:val="fr-FR"/>
        </w:rPr>
      </w:pPr>
      <w:r>
        <w:rPr>
          <w:lang w:val="fr-FR"/>
        </w:rPr>
        <w:separator/>
      </w:r>
    </w:p>
  </w:endnote>
  <w:endnote w:type="continuationSeparator" w:id="0">
    <w:p w14:paraId="3E1E93AC" w14:textId="77777777" w:rsidR="00654D87" w:rsidRDefault="00654D87">
      <w:pPr>
        <w:spacing w:after="0" w:line="240" w:lineRule="auto"/>
        <w:rPr>
          <w:lang w:val="fr-FR"/>
        </w:rPr>
      </w:pPr>
      <w:r>
        <w:rPr>
          <w:lang w:val="fr-FR"/>
        </w:rPr>
        <w:continuationSeparator/>
      </w:r>
    </w:p>
  </w:endnote>
  <w:endnote w:type="continuationNotice" w:id="1">
    <w:p w14:paraId="377B6312" w14:textId="77777777" w:rsidR="00654D87" w:rsidRDefault="00654D87">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4F08" w14:textId="77777777" w:rsidR="00FD0A74" w:rsidRPr="008D630B" w:rsidRDefault="00FD0A74">
    <w:pPr>
      <w:pStyle w:val="Footer"/>
      <w:jc w:val="center"/>
      <w:rPr>
        <w:sz w:val="18"/>
        <w:szCs w:val="18"/>
      </w:rPr>
    </w:pPr>
    <w:r w:rsidRPr="008D630B">
      <w:rPr>
        <w:sz w:val="18"/>
        <w:szCs w:val="18"/>
      </w:rPr>
      <w:fldChar w:fldCharType="begin"/>
    </w:r>
    <w:r w:rsidRPr="008D630B">
      <w:rPr>
        <w:sz w:val="18"/>
        <w:szCs w:val="18"/>
      </w:rPr>
      <w:instrText xml:space="preserve"> PAGE   \* MERGEFORMAT </w:instrText>
    </w:r>
    <w:r w:rsidRPr="008D630B">
      <w:rPr>
        <w:sz w:val="18"/>
        <w:szCs w:val="18"/>
      </w:rPr>
      <w:fldChar w:fldCharType="separate"/>
    </w:r>
    <w:r w:rsidR="006B13B2">
      <w:rPr>
        <w:noProof/>
        <w:sz w:val="18"/>
        <w:szCs w:val="18"/>
      </w:rPr>
      <w:t>28</w:t>
    </w:r>
    <w:r w:rsidRPr="008D630B">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05342F7D" w14:textId="77777777" w:rsidR="00FD0A74" w:rsidRPr="008D630B" w:rsidRDefault="00FD0A74" w:rsidP="002D6582">
        <w:pPr>
          <w:pStyle w:val="Footer"/>
          <w:jc w:val="center"/>
          <w:rPr>
            <w:sz w:val="18"/>
            <w:szCs w:val="18"/>
          </w:rPr>
        </w:pPr>
        <w:r w:rsidRPr="008D630B">
          <w:rPr>
            <w:sz w:val="18"/>
            <w:szCs w:val="18"/>
          </w:rPr>
          <w:fldChar w:fldCharType="begin"/>
        </w:r>
        <w:r w:rsidRPr="008D630B">
          <w:rPr>
            <w:sz w:val="18"/>
            <w:szCs w:val="18"/>
          </w:rPr>
          <w:instrText xml:space="preserve"> PAGE   \* MERGEFORMAT </w:instrText>
        </w:r>
        <w:r w:rsidRPr="008D630B">
          <w:rPr>
            <w:sz w:val="18"/>
            <w:szCs w:val="18"/>
          </w:rPr>
          <w:fldChar w:fldCharType="separate"/>
        </w:r>
        <w:r w:rsidR="006B13B2">
          <w:rPr>
            <w:noProof/>
            <w:sz w:val="18"/>
            <w:szCs w:val="18"/>
          </w:rPr>
          <w:t>29</w:t>
        </w:r>
        <w:r w:rsidRPr="008D630B">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7076" w14:textId="77777777" w:rsidR="00FD0A74" w:rsidRPr="008D630B" w:rsidRDefault="00FD0A74" w:rsidP="002D6582">
    <w:pPr>
      <w:pStyle w:val="Footer"/>
      <w:jc w:val="center"/>
      <w:rPr>
        <w:sz w:val="18"/>
        <w:szCs w:val="18"/>
      </w:rPr>
    </w:pPr>
    <w:r w:rsidRPr="008D630B">
      <w:rPr>
        <w:sz w:val="18"/>
        <w:szCs w:val="18"/>
      </w:rPr>
      <w:fldChar w:fldCharType="begin"/>
    </w:r>
    <w:r w:rsidRPr="008D630B">
      <w:rPr>
        <w:sz w:val="18"/>
        <w:szCs w:val="18"/>
      </w:rPr>
      <w:instrText xml:space="preserve"> PAGE   \* MERGEFORMAT </w:instrText>
    </w:r>
    <w:r w:rsidRPr="008D630B">
      <w:rPr>
        <w:sz w:val="18"/>
        <w:szCs w:val="18"/>
      </w:rPr>
      <w:fldChar w:fldCharType="separate"/>
    </w:r>
    <w:r w:rsidR="006B13B2">
      <w:rPr>
        <w:noProof/>
        <w:sz w:val="18"/>
        <w:szCs w:val="18"/>
      </w:rPr>
      <w:t>21</w:t>
    </w:r>
    <w:r w:rsidRPr="008D630B">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E17A" w14:textId="77777777" w:rsidR="00654D87" w:rsidRDefault="00654D87">
      <w:pPr>
        <w:spacing w:after="0" w:line="240" w:lineRule="auto"/>
        <w:rPr>
          <w:lang w:val="fr-FR"/>
        </w:rPr>
      </w:pPr>
      <w:r>
        <w:rPr>
          <w:lang w:val="fr-FR"/>
        </w:rPr>
        <w:separator/>
      </w:r>
    </w:p>
  </w:footnote>
  <w:footnote w:type="continuationSeparator" w:id="0">
    <w:p w14:paraId="517E3092" w14:textId="77777777" w:rsidR="00654D87" w:rsidRDefault="00654D87">
      <w:pPr>
        <w:spacing w:after="0" w:line="240" w:lineRule="auto"/>
        <w:rPr>
          <w:lang w:val="fr-FR"/>
        </w:rPr>
      </w:pPr>
      <w:r>
        <w:rPr>
          <w:lang w:val="fr-FR"/>
        </w:rPr>
        <w:continuationSeparator/>
      </w:r>
    </w:p>
  </w:footnote>
  <w:footnote w:type="continuationNotice" w:id="1">
    <w:p w14:paraId="138CEFAE" w14:textId="77777777" w:rsidR="00654D87" w:rsidRDefault="00654D87">
      <w:pPr>
        <w:spacing w:after="0" w:line="240" w:lineRule="auto"/>
        <w:rPr>
          <w:lang w:val="fr-FR"/>
        </w:rPr>
      </w:pPr>
    </w:p>
  </w:footnote>
  <w:footnote w:id="2">
    <w:p w14:paraId="456CA181" w14:textId="77777777" w:rsidR="00FD0A74" w:rsidRPr="00956482" w:rsidRDefault="00FD0A74" w:rsidP="00956482">
      <w:pPr>
        <w:pStyle w:val="paragraph"/>
        <w:spacing w:before="0" w:beforeAutospacing="0" w:after="0" w:afterAutospacing="0"/>
        <w:jc w:val="both"/>
        <w:textAlignment w:val="baseline"/>
        <w:rPr>
          <w:rFonts w:ascii="Arial" w:eastAsiaTheme="majorEastAsia" w:hAnsi="Arial" w:cs="Arial"/>
          <w:b/>
          <w:bCs/>
          <w:color w:val="000000"/>
          <w:sz w:val="16"/>
          <w:szCs w:val="16"/>
          <w:lang w:val="fr-FR"/>
        </w:rPr>
      </w:pPr>
      <w:r w:rsidRPr="00956482">
        <w:rPr>
          <w:rStyle w:val="FootnoteReference"/>
          <w:rFonts w:ascii="Arial" w:hAnsi="Arial" w:cs="Arial"/>
          <w:sz w:val="16"/>
          <w:szCs w:val="16"/>
          <w:lang w:val="fr-FR"/>
        </w:rPr>
        <w:footnoteRef/>
      </w:r>
      <w:r w:rsidRPr="00956482">
        <w:rPr>
          <w:rFonts w:ascii="Arial" w:hAnsi="Arial" w:cs="Arial"/>
          <w:sz w:val="16"/>
          <w:szCs w:val="16"/>
          <w:lang w:val="fr-FR"/>
        </w:rPr>
        <w:t xml:space="preserve"> </w:t>
      </w:r>
      <w:r w:rsidRPr="00956482">
        <w:rPr>
          <w:rStyle w:val="normaltextrun"/>
          <w:rFonts w:ascii="Arial" w:eastAsiaTheme="majorEastAsia" w:hAnsi="Arial" w:cs="Arial"/>
          <w:color w:val="000000"/>
          <w:sz w:val="16"/>
          <w:szCs w:val="16"/>
          <w:lang w:val="fr-FR"/>
        </w:rPr>
        <w:t xml:space="preserve">Pour le cycle de rapport en cours, le Secrétariat a déjà élaboré un </w:t>
      </w:r>
      <w:hyperlink r:id="rId1" w:history="1">
        <w:r w:rsidRPr="00956482">
          <w:rPr>
            <w:rStyle w:val="Hyperlink"/>
            <w:rFonts w:ascii="Arial" w:eastAsiaTheme="majorEastAsia" w:hAnsi="Arial" w:cs="Arial"/>
            <w:sz w:val="16"/>
            <w:szCs w:val="16"/>
            <w:lang w:val="fr-FR"/>
          </w:rPr>
          <w:t>modèle de rapport</w:t>
        </w:r>
      </w:hyperlink>
      <w:r w:rsidRPr="00956482">
        <w:rPr>
          <w:rStyle w:val="normaltextrun"/>
          <w:rFonts w:ascii="Arial" w:eastAsiaTheme="majorEastAsia" w:hAnsi="Arial" w:cs="Arial"/>
          <w:color w:val="000000"/>
          <w:sz w:val="16"/>
          <w:szCs w:val="16"/>
          <w:lang w:val="fr-FR"/>
        </w:rPr>
        <w:t xml:space="preserve"> conforme à la structure du Plan d’action par espèce, garantissant que les informations sont collectées pour chaque activité spécifique. Ce format de rapport a été transmis aux États de l'aire de répartition en février 2025 et a déjà été utilisé par ceux-ci pour soumettre leurs rapports en </w:t>
      </w:r>
      <w:r w:rsidRPr="00956482">
        <w:rPr>
          <w:rStyle w:val="normaltextrun"/>
          <w:rFonts w:ascii="Arial" w:eastAsiaTheme="majorEastAsia" w:hAnsi="Arial" w:cs="Arial"/>
          <w:sz w:val="16"/>
          <w:szCs w:val="16"/>
          <w:lang w:val="fr-FR"/>
        </w:rPr>
        <w:t xml:space="preserve">préparation de cette réunion. </w:t>
      </w:r>
      <w:r w:rsidRPr="00956482">
        <w:rPr>
          <w:rStyle w:val="normaltextrun"/>
          <w:rFonts w:ascii="Arial" w:eastAsiaTheme="majorEastAsia" w:hAnsi="Arial" w:cs="Arial"/>
          <w:color w:val="000000"/>
          <w:sz w:val="16"/>
          <w:szCs w:val="16"/>
          <w:lang w:val="fr-FR"/>
        </w:rPr>
        <w:t xml:space="preserve">Le modèle a été conçu pour recueillir des informations détaillées et spécifiques à chaque activité, facilitant ainsi le suivi des progrès réalisés pour les différentes actions prévues dans le Plan d’action par espèce et l’identification des domaines pouvant nécessiter un soutien ou une attention supplémentaire. </w:t>
      </w:r>
    </w:p>
  </w:footnote>
  <w:footnote w:id="3">
    <w:p w14:paraId="737CB058" w14:textId="77777777" w:rsidR="00FD0A74" w:rsidRDefault="00FD0A74">
      <w:pPr>
        <w:pStyle w:val="FootnoteText"/>
        <w:rPr>
          <w:sz w:val="16"/>
          <w:szCs w:val="16"/>
          <w:lang w:val="fr-FR"/>
        </w:rPr>
      </w:pPr>
      <w:r>
        <w:rPr>
          <w:rStyle w:val="FootnoteReference"/>
          <w:sz w:val="16"/>
          <w:szCs w:val="16"/>
          <w:lang w:val="fr-FR"/>
        </w:rPr>
        <w:footnoteRef/>
      </w:r>
      <w:r>
        <w:rPr>
          <w:sz w:val="16"/>
          <w:szCs w:val="16"/>
          <w:lang w:val="fr-FR"/>
        </w:rPr>
        <w:t xml:space="preserve"> </w:t>
      </w:r>
      <w:r>
        <w:rPr>
          <w:rFonts w:cs="Arial"/>
          <w:sz w:val="16"/>
          <w:szCs w:val="16"/>
          <w:lang w:val="fr-FR"/>
        </w:rPr>
        <w:t xml:space="preserve">Commission des thons de l'Océan Indien </w:t>
      </w:r>
    </w:p>
  </w:footnote>
  <w:footnote w:id="4">
    <w:p w14:paraId="1186220C" w14:textId="77777777" w:rsidR="00FD0A74" w:rsidRDefault="00FD0A74">
      <w:pPr>
        <w:pStyle w:val="FootnoteText"/>
        <w:rPr>
          <w:sz w:val="16"/>
          <w:szCs w:val="16"/>
          <w:lang w:val="fr-FR"/>
        </w:rPr>
      </w:pPr>
      <w:r>
        <w:rPr>
          <w:rStyle w:val="FootnoteReference"/>
          <w:sz w:val="16"/>
          <w:szCs w:val="16"/>
          <w:lang w:val="fr-FR"/>
        </w:rPr>
        <w:footnoteRef/>
      </w:r>
      <w:r>
        <w:rPr>
          <w:sz w:val="16"/>
          <w:szCs w:val="16"/>
          <w:lang w:val="fr-FR"/>
        </w:rPr>
        <w:t xml:space="preserve"> </w:t>
      </w:r>
      <w:r>
        <w:rPr>
          <w:rFonts w:cs="Arial"/>
          <w:sz w:val="16"/>
          <w:szCs w:val="16"/>
          <w:lang w:val="fr-FR"/>
        </w:rPr>
        <w:t xml:space="preserve">Commission internationale pour la conservation des thonidés de l'Atlantique </w:t>
      </w:r>
    </w:p>
  </w:footnote>
  <w:footnote w:id="5">
    <w:p w14:paraId="61D4E66C" w14:textId="77777777" w:rsidR="00FD0A74" w:rsidRDefault="00FD0A74">
      <w:pPr>
        <w:pStyle w:val="FootnoteText"/>
        <w:rPr>
          <w:sz w:val="16"/>
          <w:szCs w:val="16"/>
          <w:lang w:val="fr-FR"/>
        </w:rPr>
      </w:pPr>
      <w:r>
        <w:rPr>
          <w:rStyle w:val="FootnoteReference"/>
          <w:sz w:val="16"/>
          <w:szCs w:val="16"/>
          <w:lang w:val="fr-FR"/>
        </w:rPr>
        <w:footnoteRef/>
      </w:r>
      <w:r>
        <w:rPr>
          <w:sz w:val="16"/>
          <w:szCs w:val="16"/>
          <w:lang w:val="fr-FR"/>
        </w:rPr>
        <w:t xml:space="preserve"> Commission des pêches du Pacifique occidental et central</w:t>
      </w:r>
    </w:p>
  </w:footnote>
  <w:footnote w:id="6">
    <w:p w14:paraId="3F98A2B0" w14:textId="77777777" w:rsidR="00FD0A74" w:rsidRDefault="00FD0A74">
      <w:pPr>
        <w:pStyle w:val="FootnoteText"/>
        <w:rPr>
          <w:sz w:val="16"/>
          <w:szCs w:val="16"/>
          <w:lang w:val="fr-FR"/>
        </w:rPr>
      </w:pPr>
      <w:r>
        <w:rPr>
          <w:rStyle w:val="FootnoteReference"/>
          <w:sz w:val="16"/>
          <w:szCs w:val="16"/>
          <w:lang w:val="fr-FR"/>
        </w:rPr>
        <w:footnoteRef/>
      </w:r>
      <w:r>
        <w:rPr>
          <w:sz w:val="16"/>
          <w:szCs w:val="16"/>
          <w:lang w:val="fr-FR"/>
        </w:rPr>
        <w:t xml:space="preserve"> </w:t>
      </w:r>
      <w:r>
        <w:rPr>
          <w:rFonts w:cs="Arial"/>
          <w:sz w:val="16"/>
          <w:szCs w:val="16"/>
          <w:lang w:val="fr-FR"/>
        </w:rPr>
        <w:t>Commission interaméricaine du thon tropical</w:t>
      </w:r>
    </w:p>
  </w:footnote>
  <w:footnote w:id="7">
    <w:p w14:paraId="5DA61187" w14:textId="77777777" w:rsidR="00FD0A74" w:rsidRDefault="00FD0A74">
      <w:pPr>
        <w:pStyle w:val="FootnoteText"/>
        <w:jc w:val="both"/>
        <w:rPr>
          <w:rFonts w:cs="Arial"/>
          <w:sz w:val="16"/>
          <w:szCs w:val="16"/>
          <w:lang w:val="fr-FR"/>
        </w:rPr>
      </w:pPr>
      <w:r>
        <w:rPr>
          <w:rStyle w:val="FootnoteReference"/>
          <w:rFonts w:cs="Arial"/>
          <w:sz w:val="16"/>
          <w:szCs w:val="16"/>
          <w:lang w:val="fr-FR"/>
        </w:rPr>
        <w:footnoteRef/>
      </w:r>
      <w:r>
        <w:rPr>
          <w:rFonts w:cs="Arial"/>
          <w:i/>
          <w:iCs/>
          <w:sz w:val="16"/>
          <w:szCs w:val="16"/>
          <w:lang w:val="fr-FR"/>
        </w:rPr>
        <w:t>«</w:t>
      </w:r>
      <w:r>
        <w:rPr>
          <w:rFonts w:cs="Arial"/>
          <w:i/>
          <w:sz w:val="16"/>
          <w:szCs w:val="16"/>
          <w:lang w:val="fr-FR"/>
        </w:rPr>
        <w:t> Bien que l'espèce ait été observée en Argentine, il existe peu de rapports confirmant la présence de cette espèce dans la zone économique exclusive argentine et dans la zone de pêche commune argentino-uruguayenne. Actuellement, cette espèce est inexistante dans les campagnes de recherche menées par l'Institut national de recherche et de développement de la pêche (INIDEP), les échantillonnages de débarquement dans les ports argentins et les enregistrements des assistants de recherche en pêche (c'est-à-dire les observateurs à bord</w:t>
      </w:r>
      <w:r>
        <w:rPr>
          <w:rFonts w:cs="Arial"/>
          <w:i/>
          <w:iCs/>
          <w:sz w:val="16"/>
          <w:szCs w:val="16"/>
          <w:lang w:val="fr-FR"/>
        </w:rPr>
        <w:t>).</w:t>
      </w:r>
      <w:r>
        <w:rPr>
          <w:rFonts w:cs="Arial"/>
          <w:sz w:val="16"/>
          <w:szCs w:val="16"/>
          <w:lang w:val="fr-FR"/>
        </w:rPr>
        <w:t xml:space="preserve"> »</w:t>
      </w:r>
    </w:p>
  </w:footnote>
  <w:footnote w:id="8">
    <w:p w14:paraId="46FB4ED8" w14:textId="77777777" w:rsidR="00FD0A74" w:rsidRDefault="00FD0A74">
      <w:pPr>
        <w:pStyle w:val="FootnoteText"/>
        <w:rPr>
          <w:i/>
          <w:sz w:val="16"/>
          <w:szCs w:val="16"/>
          <w:lang w:val="fr-FR"/>
        </w:rPr>
      </w:pPr>
      <w:r>
        <w:rPr>
          <w:rStyle w:val="FootnoteReference"/>
          <w:sz w:val="16"/>
          <w:szCs w:val="16"/>
          <w:lang w:val="fr-FR"/>
        </w:rPr>
        <w:footnoteRef/>
      </w:r>
      <w:r>
        <w:rPr>
          <w:rFonts w:cs="Arial"/>
          <w:sz w:val="16"/>
          <w:szCs w:val="16"/>
          <w:lang w:val="fr-FR"/>
        </w:rPr>
        <w:t>«</w:t>
      </w:r>
      <w:r>
        <w:rPr>
          <w:rFonts w:cs="Arial"/>
          <w:i/>
          <w:iCs/>
          <w:sz w:val="16"/>
          <w:szCs w:val="16"/>
          <w:lang w:val="fr-FR"/>
        </w:rPr>
        <w:t> Le prélèvement à des fins scientifiques</w:t>
      </w:r>
      <w:r>
        <w:rPr>
          <w:rFonts w:cs="Arial"/>
          <w:i/>
          <w:sz w:val="16"/>
          <w:szCs w:val="16"/>
          <w:lang w:val="fr-FR"/>
        </w:rPr>
        <w:t>, l'amélioration de la propagation ou de la survie de l'espèce et la réponse aux besoins des utilisateurs traditionnels</w:t>
      </w:r>
      <w:r>
        <w:rPr>
          <w:rFonts w:cs="Arial"/>
          <w:i/>
          <w:iCs/>
          <w:sz w:val="16"/>
          <w:szCs w:val="16"/>
          <w:lang w:val="fr-FR"/>
        </w:rPr>
        <w:t xml:space="preserve"> pour leur subsistance et […] doivent être soumis à l'autorisation de l'organisme compétent, conformément à la législation en vigueur. »</w:t>
      </w:r>
    </w:p>
  </w:footnote>
  <w:footnote w:id="9">
    <w:p w14:paraId="320C9667" w14:textId="77777777" w:rsidR="00FD0A74" w:rsidRDefault="00FD0A74">
      <w:pPr>
        <w:pStyle w:val="FootnoteText"/>
        <w:rPr>
          <w:sz w:val="16"/>
          <w:szCs w:val="16"/>
          <w:lang w:val="fr-FR"/>
        </w:rPr>
      </w:pPr>
      <w:r>
        <w:rPr>
          <w:rStyle w:val="FootnoteReference"/>
          <w:sz w:val="16"/>
          <w:szCs w:val="16"/>
          <w:lang w:val="fr-FR"/>
        </w:rPr>
        <w:footnoteRef/>
      </w:r>
      <w:r>
        <w:rPr>
          <w:sz w:val="16"/>
          <w:szCs w:val="16"/>
          <w:lang w:val="fr-FR"/>
        </w:rPr>
        <w:t xml:space="preserve"> </w:t>
      </w:r>
      <w:r>
        <w:rPr>
          <w:rFonts w:cs="Arial"/>
          <w:sz w:val="16"/>
          <w:szCs w:val="16"/>
          <w:lang w:val="fr-FR"/>
        </w:rPr>
        <w:t>Insertion manuelle par le Secrétariat de la réponse officielle, soumise sous forme de texte continu par la République dominicaine</w:t>
      </w:r>
    </w:p>
  </w:footnote>
  <w:footnote w:id="10">
    <w:p w14:paraId="27F2B068" w14:textId="77777777" w:rsidR="00FD0A74" w:rsidRDefault="00FD0A74">
      <w:pPr>
        <w:pStyle w:val="FootnoteText"/>
        <w:jc w:val="both"/>
        <w:rPr>
          <w:rFonts w:cs="Arial"/>
          <w:sz w:val="16"/>
          <w:szCs w:val="16"/>
          <w:lang w:val="fr-FR"/>
        </w:rPr>
      </w:pPr>
      <w:r>
        <w:rPr>
          <w:rStyle w:val="FootnoteReference"/>
          <w:rFonts w:cs="Arial"/>
          <w:sz w:val="16"/>
          <w:szCs w:val="16"/>
          <w:lang w:val="fr-FR"/>
        </w:rPr>
        <w:footnoteRef/>
      </w:r>
      <w:r>
        <w:rPr>
          <w:rFonts w:cs="Arial"/>
          <w:sz w:val="16"/>
          <w:szCs w:val="16"/>
          <w:lang w:val="fr-FR"/>
        </w:rPr>
        <w:t xml:space="preserve"> Réponse du Panama : « Bien que cette espèce n'habite pas la zone économique exclusive de la République du Panama, les navires battant pavillon panaméen sous la protection d'ORGP peuvent exercer leurs activités dans la zone de la convention, qui coïncide avec l'aire de répartition de cette espèce. »</w:t>
      </w:r>
    </w:p>
  </w:footnote>
  <w:footnote w:id="11">
    <w:p w14:paraId="24664818" w14:textId="77777777" w:rsidR="00FD0A74" w:rsidRDefault="00FD0A74">
      <w:pPr>
        <w:pStyle w:val="FootnoteText"/>
        <w:jc w:val="both"/>
        <w:rPr>
          <w:lang w:val="fr-FR"/>
        </w:rPr>
      </w:pPr>
      <w:r>
        <w:rPr>
          <w:rStyle w:val="FootnoteReference"/>
          <w:rFonts w:cs="Arial"/>
          <w:sz w:val="16"/>
          <w:szCs w:val="16"/>
          <w:lang w:val="fr-FR"/>
        </w:rPr>
        <w:footnoteRef/>
      </w:r>
      <w:r>
        <w:rPr>
          <w:rFonts w:cs="Arial"/>
          <w:sz w:val="16"/>
          <w:szCs w:val="16"/>
          <w:lang w:val="fr-FR"/>
        </w:rPr>
        <w:t xml:space="preserve"> Les interdictions établies sont décrites dans le document UNEP/CMS/COP15/Inf.25.6.3g (Tableau 2)</w:t>
      </w:r>
    </w:p>
  </w:footnote>
  <w:footnote w:id="12">
    <w:p w14:paraId="02E8910C" w14:textId="77777777" w:rsidR="00FD0A74" w:rsidRDefault="00FD0A74">
      <w:pPr>
        <w:pStyle w:val="FootnoteText"/>
        <w:rPr>
          <w:sz w:val="16"/>
          <w:szCs w:val="16"/>
          <w:lang w:val="fr-FR"/>
        </w:rPr>
      </w:pPr>
      <w:r>
        <w:rPr>
          <w:rStyle w:val="FootnoteReference"/>
          <w:sz w:val="16"/>
          <w:szCs w:val="16"/>
          <w:lang w:val="fr-FR"/>
        </w:rPr>
        <w:footnoteRef/>
      </w:r>
      <w:r>
        <w:rPr>
          <w:sz w:val="16"/>
          <w:szCs w:val="16"/>
          <w:lang w:val="fr-FR"/>
        </w:rPr>
        <w:t xml:space="preserve"> Il s’agit des organisations suivantes : Commission interaméricaine du thon tropical (CITT), Commission internationale pour la conservation des thonidés de l'Atlantique (CICTA), Commission des thons de l'Océan Indien (CTOI) et Commission des pêches du Pacifique occidental et central (CPPOC).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066F" w14:textId="77777777" w:rsidR="00FD0A74" w:rsidRPr="008D630B" w:rsidRDefault="00FD0A74" w:rsidP="002E0DE9">
    <w:pPr>
      <w:pStyle w:val="Header"/>
      <w:pBdr>
        <w:bottom w:val="single" w:sz="4" w:space="1" w:color="auto"/>
      </w:pBdr>
      <w:rPr>
        <w:i/>
        <w:sz w:val="18"/>
        <w:szCs w:val="18"/>
      </w:rPr>
    </w:pPr>
    <w:r w:rsidRPr="008D630B">
      <w:rPr>
        <w:rFonts w:eastAsia="Times New Roman" w:cs="Arial"/>
        <w:i/>
        <w:sz w:val="18"/>
        <w:szCs w:val="18"/>
      </w:rPr>
      <w:t>UNEP/CMS/COP13/</w:t>
    </w:r>
    <w:proofErr w:type="spellStart"/>
    <w:r w:rsidRPr="008D630B">
      <w:rPr>
        <w:rFonts w:eastAsia="Times New Roman" w:cs="Arial"/>
        <w:i/>
        <w:sz w:val="18"/>
        <w:szCs w:val="18"/>
      </w:rPr>
      <w:t>Doc.</w:t>
    </w:r>
    <w:r w:rsidRPr="008D630B">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8069" w14:textId="77777777" w:rsidR="00FD0A74" w:rsidRDefault="00FD0A74">
    <w:pPr>
      <w:pStyle w:val="Header"/>
      <w:pBdr>
        <w:bottom w:val="single" w:sz="4" w:space="1" w:color="auto"/>
      </w:pBdr>
      <w:rPr>
        <w:rFonts w:cs="Arial"/>
        <w:i/>
        <w:sz w:val="18"/>
        <w:szCs w:val="18"/>
        <w:lang w:val="fr-FR"/>
      </w:rPr>
    </w:pPr>
    <w:r>
      <w:rPr>
        <w:rFonts w:cs="Arial"/>
        <w:i/>
        <w:sz w:val="18"/>
        <w:szCs w:val="18"/>
        <w:lang w:val="fr-FR"/>
      </w:rPr>
      <w:t>UNEP/CMS/COP15/Doc.25.6.3/Annexe 2</w:t>
    </w:r>
  </w:p>
  <w:p w14:paraId="79151F7F" w14:textId="77777777" w:rsidR="00FD0A74" w:rsidRDefault="00FD0A74">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3AAB" w14:textId="440A0161" w:rsidR="006B41E8" w:rsidRDefault="006B41E8">
    <w:pPr>
      <w:pStyle w:val="Header"/>
      <w:pBdr>
        <w:bottom w:val="single" w:sz="4" w:space="1" w:color="auto"/>
      </w:pBdr>
      <w:jc w:val="right"/>
      <w:rPr>
        <w:rFonts w:cs="Arial"/>
        <w:i/>
        <w:sz w:val="18"/>
        <w:szCs w:val="18"/>
        <w:lang w:val="fr-FR"/>
      </w:rPr>
    </w:pPr>
    <w:r>
      <w:rPr>
        <w:rFonts w:cs="Arial"/>
        <w:i/>
        <w:sz w:val="18"/>
        <w:szCs w:val="18"/>
        <w:lang w:val="fr-FR"/>
      </w:rPr>
      <w:t>UNEP/CMS/COP15/Doc.25.6.3/Annexe 2</w:t>
    </w:r>
  </w:p>
  <w:p w14:paraId="3ECF9B78" w14:textId="77777777" w:rsidR="006B41E8" w:rsidRDefault="006B41E8">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23AB" w14:textId="77777777" w:rsidR="00FD0A74" w:rsidRDefault="00FD0A74" w:rsidP="006B41E8">
    <w:pPr>
      <w:pStyle w:val="Header"/>
      <w:pBdr>
        <w:bottom w:val="single" w:sz="4" w:space="1" w:color="auto"/>
      </w:pBdr>
      <w:rPr>
        <w:rFonts w:cs="Arial"/>
        <w:i/>
        <w:sz w:val="18"/>
        <w:szCs w:val="18"/>
        <w:lang w:val="fr-FR"/>
      </w:rPr>
    </w:pPr>
    <w:r>
      <w:rPr>
        <w:rFonts w:cs="Arial"/>
        <w:i/>
        <w:sz w:val="18"/>
        <w:szCs w:val="18"/>
        <w:lang w:val="fr-FR"/>
      </w:rPr>
      <w:t>UNEP/CMS/COP15/Doc.25.6.3/Annexe 2</w:t>
    </w:r>
  </w:p>
  <w:p w14:paraId="1AE306EE" w14:textId="77777777" w:rsidR="00FD0A74" w:rsidRDefault="00FD0A74">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9ADC" w14:textId="77777777" w:rsidR="00FD0A74" w:rsidRDefault="00FD0A74">
    <w:pPr>
      <w:pStyle w:val="Header"/>
      <w:pBdr>
        <w:bottom w:val="single" w:sz="4" w:space="1" w:color="auto"/>
      </w:pBdr>
      <w:rPr>
        <w:rFonts w:cs="Arial"/>
        <w:i/>
        <w:sz w:val="18"/>
        <w:szCs w:val="18"/>
        <w:lang w:val="fr-FR"/>
      </w:rPr>
    </w:pPr>
    <w:r>
      <w:rPr>
        <w:rFonts w:cs="Arial"/>
        <w:i/>
        <w:sz w:val="18"/>
        <w:szCs w:val="18"/>
        <w:lang w:val="fr-FR"/>
      </w:rPr>
      <w:t>UNEP/CMS/COP15/Doc.25.6.3/Annexe 3</w:t>
    </w:r>
  </w:p>
  <w:p w14:paraId="051CDACE" w14:textId="77777777" w:rsidR="00FD0A74" w:rsidRDefault="00FD0A74">
    <w:pPr>
      <w:pStyle w:val="Header"/>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D94B" w14:textId="77777777" w:rsidR="00FD0A74" w:rsidRDefault="00FD0A74" w:rsidP="00115099">
    <w:pPr>
      <w:pStyle w:val="Header"/>
      <w:pBdr>
        <w:bottom w:val="single" w:sz="4" w:space="1" w:color="auto"/>
      </w:pBdr>
      <w:jc w:val="right"/>
      <w:rPr>
        <w:rFonts w:cs="Arial"/>
        <w:i/>
        <w:sz w:val="18"/>
        <w:szCs w:val="18"/>
        <w:lang w:val="fr-FR"/>
      </w:rPr>
    </w:pPr>
    <w:r>
      <w:rPr>
        <w:rFonts w:cs="Arial"/>
        <w:i/>
        <w:sz w:val="18"/>
        <w:szCs w:val="18"/>
        <w:lang w:val="fr-FR"/>
      </w:rPr>
      <w:t>UNEP/CMS/COP15/Doc.25.6.3/Annexe 3</w:t>
    </w:r>
  </w:p>
  <w:p w14:paraId="53B3F1B4" w14:textId="77777777" w:rsidR="00FD0A74" w:rsidRDefault="00FD0A74">
    <w:pPr>
      <w:pStyle w:val="Header"/>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2DF2" w14:textId="77777777" w:rsidR="00FD0A74" w:rsidRDefault="00FD0A74" w:rsidP="006B41E8">
    <w:pPr>
      <w:pStyle w:val="Header"/>
      <w:pBdr>
        <w:bottom w:val="single" w:sz="4" w:space="1" w:color="auto"/>
      </w:pBdr>
      <w:rPr>
        <w:rFonts w:cs="Arial"/>
        <w:i/>
        <w:sz w:val="18"/>
        <w:szCs w:val="18"/>
        <w:lang w:val="fr-FR"/>
      </w:rPr>
    </w:pPr>
    <w:r>
      <w:rPr>
        <w:rFonts w:cs="Arial"/>
        <w:i/>
        <w:sz w:val="18"/>
        <w:szCs w:val="18"/>
        <w:lang w:val="fr-FR"/>
      </w:rPr>
      <w:t>UNEP/CMS/COP15/Doc.25.6.3/Annexe 3</w:t>
    </w:r>
  </w:p>
  <w:p w14:paraId="1E9F873D" w14:textId="77777777" w:rsidR="00FD0A74" w:rsidRDefault="00FD0A74">
    <w:pPr>
      <w:pStyle w:val="Header"/>
      <w:rPr>
        <w:lang w:val="fr-FR"/>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475B" w14:textId="77777777" w:rsidR="00FD0A74" w:rsidRDefault="00FD0A74">
    <w:pPr>
      <w:pStyle w:val="Header"/>
      <w:pBdr>
        <w:bottom w:val="single" w:sz="4" w:space="1" w:color="auto"/>
      </w:pBdr>
      <w:rPr>
        <w:rFonts w:cs="Arial"/>
        <w:i/>
        <w:sz w:val="18"/>
        <w:szCs w:val="18"/>
        <w:lang w:val="fr-FR"/>
      </w:rPr>
    </w:pPr>
    <w:r>
      <w:rPr>
        <w:rFonts w:cs="Arial"/>
        <w:i/>
        <w:sz w:val="18"/>
        <w:szCs w:val="18"/>
        <w:lang w:val="fr-FR"/>
      </w:rPr>
      <w:t>UNEP/CMS/COP15/Doc.25.6.3/Annexe 4</w:t>
    </w:r>
  </w:p>
  <w:p w14:paraId="46B941FA" w14:textId="77777777" w:rsidR="00FD0A74" w:rsidRDefault="00FD0A74">
    <w:pPr>
      <w:pStyle w:val="Header"/>
      <w:rPr>
        <w:lang w:val="fr-F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2119" w14:textId="77777777" w:rsidR="00FD0A74" w:rsidRDefault="00FD0A74">
    <w:pPr>
      <w:pStyle w:val="Header"/>
      <w:pBdr>
        <w:bottom w:val="single" w:sz="4" w:space="1" w:color="auto"/>
      </w:pBdr>
      <w:jc w:val="right"/>
      <w:rPr>
        <w:rFonts w:cs="Arial"/>
        <w:i/>
        <w:sz w:val="18"/>
        <w:szCs w:val="18"/>
        <w:lang w:val="fr-FR"/>
      </w:rPr>
    </w:pPr>
    <w:r>
      <w:rPr>
        <w:rFonts w:cs="Arial"/>
        <w:i/>
        <w:sz w:val="18"/>
        <w:szCs w:val="18"/>
        <w:lang w:val="fr-FR"/>
      </w:rPr>
      <w:t>UNEP/CMS/COP15/Doc.25.6.3/Annexe 4</w:t>
    </w:r>
  </w:p>
  <w:p w14:paraId="7DFC9312" w14:textId="77777777" w:rsidR="00FD0A74" w:rsidRDefault="00FD0A74">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7E8B" w14:textId="77777777" w:rsidR="00FD0A74" w:rsidRPr="008D630B" w:rsidRDefault="00FD0A74" w:rsidP="002E0DE9">
    <w:pPr>
      <w:pStyle w:val="Header"/>
      <w:pBdr>
        <w:bottom w:val="single" w:sz="4" w:space="1" w:color="auto"/>
      </w:pBdr>
      <w:rPr>
        <w:i/>
        <w:sz w:val="18"/>
        <w:szCs w:val="18"/>
      </w:rPr>
    </w:pPr>
    <w:r w:rsidRPr="008D630B">
      <w:rPr>
        <w:rFonts w:eastAsia="Times New Roman" w:cs="Arial"/>
        <w:i/>
        <w:sz w:val="18"/>
        <w:szCs w:val="18"/>
      </w:rPr>
      <w:t>UNEP/CMS/COP14/</w:t>
    </w:r>
    <w:proofErr w:type="spellStart"/>
    <w:r w:rsidRPr="008D630B">
      <w:rPr>
        <w:rFonts w:eastAsia="Times New Roman" w:cs="Arial"/>
        <w:i/>
        <w:sz w:val="18"/>
        <w:szCs w:val="18"/>
      </w:rPr>
      <w:t>Doc.</w:t>
    </w:r>
    <w:r w:rsidRPr="008D630B">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3BEB" w14:textId="77777777" w:rsidR="001B2797" w:rsidRPr="00FF59D5" w:rsidRDefault="001B2797" w:rsidP="001B2797">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2" w:name="_Hlk208560916"/>
    <w:bookmarkStart w:id="3" w:name="_Hlk208560917"/>
    <w:r>
      <w:rPr>
        <w:noProof/>
      </w:rPr>
      <w:drawing>
        <wp:anchor distT="0" distB="0" distL="114300" distR="114300" simplePos="0" relativeHeight="251661312" behindDoc="0" locked="0" layoutInCell="1" allowOverlap="1" wp14:anchorId="070994BF" wp14:editId="159C05EE">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1D9C4B30" wp14:editId="376A6AB8">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7EDE8816" wp14:editId="3A17C2BB">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01B6FF7F" w14:textId="77777777" w:rsidR="00FD0A74" w:rsidRDefault="00FD0A74">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5894" w14:textId="77777777" w:rsidR="00FD0A74" w:rsidRDefault="00FD0A74">
    <w:pPr>
      <w:pStyle w:val="Header"/>
      <w:pBdr>
        <w:bottom w:val="single" w:sz="4" w:space="1" w:color="auto"/>
      </w:pBdr>
      <w:rPr>
        <w:rFonts w:cs="Arial"/>
        <w:i/>
        <w:sz w:val="18"/>
        <w:szCs w:val="18"/>
        <w:lang w:val="de-DE"/>
      </w:rPr>
    </w:pPr>
    <w:r>
      <w:rPr>
        <w:rFonts w:cs="Arial"/>
        <w:i/>
        <w:sz w:val="18"/>
        <w:szCs w:val="18"/>
        <w:lang w:val="de-DE"/>
      </w:rPr>
      <w:t>UNEP/CMS/COP15/Doc.25.6.3</w:t>
    </w:r>
  </w:p>
  <w:p w14:paraId="6E01ECB8" w14:textId="77777777" w:rsidR="00FD0A74" w:rsidRDefault="00FD0A74">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7046" w14:textId="77777777" w:rsidR="00FD0A74" w:rsidRDefault="00FD0A74">
    <w:pPr>
      <w:pStyle w:val="Header"/>
      <w:pBdr>
        <w:bottom w:val="single" w:sz="4" w:space="1" w:color="auto"/>
      </w:pBdr>
      <w:jc w:val="right"/>
      <w:rPr>
        <w:rFonts w:cs="Arial"/>
        <w:i/>
        <w:sz w:val="18"/>
        <w:szCs w:val="18"/>
        <w:lang w:val="de-DE"/>
      </w:rPr>
    </w:pPr>
    <w:r>
      <w:rPr>
        <w:rFonts w:cs="Arial"/>
        <w:i/>
        <w:sz w:val="18"/>
        <w:szCs w:val="18"/>
        <w:lang w:val="de-DE"/>
      </w:rPr>
      <w:t>UNEP/CMS/COP15/Doc.25.6.3</w:t>
    </w:r>
  </w:p>
  <w:p w14:paraId="3D901E46" w14:textId="77777777" w:rsidR="00FD0A74" w:rsidRDefault="00FD0A74">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4750" w14:textId="77777777" w:rsidR="00FD0A74" w:rsidRPr="008D630B" w:rsidRDefault="00FD0A74" w:rsidP="002D6582">
    <w:pPr>
      <w:pStyle w:val="Header"/>
      <w:pBdr>
        <w:bottom w:val="single" w:sz="4" w:space="1" w:color="auto"/>
      </w:pBdr>
      <w:rPr>
        <w:rFonts w:cs="Arial"/>
        <w:i/>
        <w:sz w:val="18"/>
        <w:szCs w:val="18"/>
        <w:lang w:val="de-DE"/>
      </w:rPr>
    </w:pPr>
    <w:r w:rsidRPr="008D630B">
      <w:rPr>
        <w:rFonts w:cs="Arial"/>
        <w:i/>
        <w:sz w:val="18"/>
        <w:szCs w:val="18"/>
        <w:lang w:val="de-DE"/>
      </w:rPr>
      <w:t>UNEP/CMS/COP15/Doc.25.6.3</w:t>
    </w:r>
  </w:p>
  <w:p w14:paraId="69919829" w14:textId="77777777" w:rsidR="00FD0A74" w:rsidRPr="008D630B" w:rsidRDefault="00FD0A74"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0F51" w14:textId="77777777" w:rsidR="00FD0A74" w:rsidRDefault="00FD0A74">
    <w:pPr>
      <w:pStyle w:val="Header"/>
      <w:pBdr>
        <w:bottom w:val="single" w:sz="4" w:space="1" w:color="auto"/>
      </w:pBdr>
      <w:rPr>
        <w:rFonts w:cs="Arial"/>
        <w:i/>
        <w:sz w:val="18"/>
        <w:szCs w:val="18"/>
        <w:lang w:val="fr-FR"/>
      </w:rPr>
    </w:pPr>
    <w:r>
      <w:rPr>
        <w:rFonts w:cs="Arial"/>
        <w:i/>
        <w:sz w:val="18"/>
        <w:szCs w:val="18"/>
        <w:lang w:val="fr-FR"/>
      </w:rPr>
      <w:t>UNEP/CMS/COP15/Doc.25.6.3/Annexe 1</w:t>
    </w:r>
  </w:p>
  <w:p w14:paraId="7A288205" w14:textId="77777777" w:rsidR="00FD0A74" w:rsidRDefault="00FD0A74">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EE6D" w14:textId="77777777" w:rsidR="00FD0A74" w:rsidRDefault="00FD0A74">
    <w:pPr>
      <w:pStyle w:val="Header"/>
      <w:pBdr>
        <w:bottom w:val="single" w:sz="4" w:space="1" w:color="auto"/>
      </w:pBdr>
      <w:jc w:val="right"/>
      <w:rPr>
        <w:rFonts w:cs="Arial"/>
        <w:i/>
        <w:sz w:val="18"/>
        <w:szCs w:val="18"/>
        <w:lang w:val="fr-FR"/>
      </w:rPr>
    </w:pPr>
    <w:r>
      <w:rPr>
        <w:rFonts w:cs="Arial"/>
        <w:i/>
        <w:sz w:val="18"/>
        <w:szCs w:val="18"/>
        <w:lang w:val="fr-FR"/>
      </w:rPr>
      <w:t>UNEP/CMS/COP15/Doc.25.6.3/Annexe 1</w:t>
    </w:r>
  </w:p>
  <w:p w14:paraId="1661ACEF" w14:textId="77777777" w:rsidR="00FD0A74" w:rsidRDefault="00FD0A74">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7EE1" w14:textId="77777777" w:rsidR="00FD0A74" w:rsidRDefault="00FD0A74" w:rsidP="00F4657F">
    <w:pPr>
      <w:pStyle w:val="Header"/>
      <w:pBdr>
        <w:bottom w:val="single" w:sz="4" w:space="1" w:color="auto"/>
      </w:pBdr>
      <w:jc w:val="right"/>
      <w:rPr>
        <w:rFonts w:cs="Arial"/>
        <w:i/>
        <w:sz w:val="18"/>
        <w:szCs w:val="18"/>
        <w:lang w:val="fr-FR"/>
      </w:rPr>
    </w:pPr>
    <w:r>
      <w:rPr>
        <w:rFonts w:cs="Arial"/>
        <w:i/>
        <w:sz w:val="18"/>
        <w:szCs w:val="18"/>
        <w:lang w:val="fr-FR"/>
      </w:rPr>
      <w:t>UNEP/CMS/COP15/Doc.25.6.3/Annexe 1</w:t>
    </w:r>
  </w:p>
  <w:p w14:paraId="74744B10" w14:textId="77777777" w:rsidR="00FD0A74" w:rsidRDefault="00FD0A74">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08D"/>
    <w:multiLevelType w:val="hybridMultilevel"/>
    <w:tmpl w:val="48C2BEF6"/>
    <w:lvl w:ilvl="0" w:tplc="8CE0F84A">
      <w:start w:val="1"/>
      <w:numFmt w:val="lowerLetter"/>
      <w:lvlText w:val="%1."/>
      <w:lvlJc w:val="left"/>
      <w:pPr>
        <w:ind w:left="1440" w:hanging="360"/>
      </w:pPr>
    </w:lvl>
    <w:lvl w:ilvl="1" w:tplc="F8D0F6DE">
      <w:start w:val="1"/>
      <w:numFmt w:val="lowerLetter"/>
      <w:lvlText w:val="%2."/>
      <w:lvlJc w:val="left"/>
      <w:pPr>
        <w:ind w:left="1440" w:hanging="360"/>
      </w:pPr>
    </w:lvl>
    <w:lvl w:ilvl="2" w:tplc="6994D9BC">
      <w:start w:val="1"/>
      <w:numFmt w:val="lowerLetter"/>
      <w:lvlText w:val="%3."/>
      <w:lvlJc w:val="left"/>
      <w:pPr>
        <w:ind w:left="1440" w:hanging="360"/>
      </w:pPr>
    </w:lvl>
    <w:lvl w:ilvl="3" w:tplc="9A925DDC">
      <w:start w:val="1"/>
      <w:numFmt w:val="lowerLetter"/>
      <w:lvlText w:val="%4."/>
      <w:lvlJc w:val="left"/>
      <w:pPr>
        <w:ind w:left="1440" w:hanging="360"/>
      </w:pPr>
    </w:lvl>
    <w:lvl w:ilvl="4" w:tplc="476C8590">
      <w:start w:val="1"/>
      <w:numFmt w:val="lowerLetter"/>
      <w:lvlText w:val="%5."/>
      <w:lvlJc w:val="left"/>
      <w:pPr>
        <w:ind w:left="1440" w:hanging="360"/>
      </w:pPr>
    </w:lvl>
    <w:lvl w:ilvl="5" w:tplc="7004ABCC">
      <w:start w:val="1"/>
      <w:numFmt w:val="lowerLetter"/>
      <w:lvlText w:val="%6."/>
      <w:lvlJc w:val="left"/>
      <w:pPr>
        <w:ind w:left="1440" w:hanging="360"/>
      </w:pPr>
    </w:lvl>
    <w:lvl w:ilvl="6" w:tplc="42727EF8">
      <w:start w:val="1"/>
      <w:numFmt w:val="lowerLetter"/>
      <w:lvlText w:val="%7."/>
      <w:lvlJc w:val="left"/>
      <w:pPr>
        <w:ind w:left="1440" w:hanging="360"/>
      </w:pPr>
    </w:lvl>
    <w:lvl w:ilvl="7" w:tplc="87C86F4E">
      <w:start w:val="1"/>
      <w:numFmt w:val="lowerLetter"/>
      <w:lvlText w:val="%8."/>
      <w:lvlJc w:val="left"/>
      <w:pPr>
        <w:ind w:left="1440" w:hanging="360"/>
      </w:pPr>
    </w:lvl>
    <w:lvl w:ilvl="8" w:tplc="7C9E462A">
      <w:start w:val="1"/>
      <w:numFmt w:val="lowerLetter"/>
      <w:lvlText w:val="%9."/>
      <w:lvlJc w:val="left"/>
      <w:pPr>
        <w:ind w:left="1440" w:hanging="360"/>
      </w:pPr>
    </w:lvl>
  </w:abstractNum>
  <w:abstractNum w:abstractNumId="1" w15:restartNumberingAfterBreak="0">
    <w:nsid w:val="088578B2"/>
    <w:multiLevelType w:val="hybridMultilevel"/>
    <w:tmpl w:val="C9B00CA4"/>
    <w:lvl w:ilvl="0" w:tplc="4EC07784">
      <w:start w:val="1"/>
      <w:numFmt w:val="decimal"/>
      <w:lvlText w:val="%1."/>
      <w:lvlJc w:val="left"/>
      <w:pPr>
        <w:ind w:left="720" w:hanging="360"/>
      </w:pPr>
      <w:rPr>
        <w:b w:val="0"/>
        <w:bCs/>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00A0267"/>
    <w:multiLevelType w:val="hybridMultilevel"/>
    <w:tmpl w:val="D310C576"/>
    <w:lvl w:ilvl="0" w:tplc="3626C22A">
      <w:start w:val="2"/>
      <w:numFmt w:val="lowerLetter"/>
      <w:lvlText w:val="%1)"/>
      <w:lvlJc w:val="left"/>
      <w:pPr>
        <w:ind w:left="4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80C07"/>
    <w:multiLevelType w:val="hybridMultilevel"/>
    <w:tmpl w:val="2C48477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547A2"/>
    <w:multiLevelType w:val="hybridMultilevel"/>
    <w:tmpl w:val="C53663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09136C"/>
    <w:multiLevelType w:val="hybridMultilevel"/>
    <w:tmpl w:val="7ADA6626"/>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8"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9" w15:restartNumberingAfterBreak="0">
    <w:nsid w:val="24ED4227"/>
    <w:multiLevelType w:val="hybridMultilevel"/>
    <w:tmpl w:val="CA48B092"/>
    <w:lvl w:ilvl="0" w:tplc="49B4F204">
      <w:start w:val="1"/>
      <w:numFmt w:val="decimal"/>
      <w:lvlText w:val="%1."/>
      <w:lvlJc w:val="left"/>
      <w:pPr>
        <w:ind w:left="720" w:hanging="360"/>
      </w:pPr>
      <w:rPr>
        <w:rFonts w:ascii="Arial" w:hAnsi="Arial" w:hint="default"/>
        <w:b w:val="0"/>
        <w:i w:val="0"/>
        <w:spacing w:val="2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6C62F24"/>
    <w:multiLevelType w:val="hybridMultilevel"/>
    <w:tmpl w:val="7CDEEA6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11" w15:restartNumberingAfterBreak="0">
    <w:nsid w:val="2860167E"/>
    <w:multiLevelType w:val="hybridMultilevel"/>
    <w:tmpl w:val="25E424E4"/>
    <w:lvl w:ilvl="0" w:tplc="B62C3CB4">
      <w:start w:val="1"/>
      <w:numFmt w:val="lowerLetter"/>
      <w:lvlText w:val="%1."/>
      <w:lvlJc w:val="left"/>
      <w:pPr>
        <w:ind w:left="1440" w:hanging="360"/>
      </w:pPr>
    </w:lvl>
    <w:lvl w:ilvl="1" w:tplc="3F92233C">
      <w:start w:val="1"/>
      <w:numFmt w:val="lowerLetter"/>
      <w:lvlText w:val="%2."/>
      <w:lvlJc w:val="left"/>
      <w:pPr>
        <w:ind w:left="1440" w:hanging="360"/>
      </w:pPr>
    </w:lvl>
    <w:lvl w:ilvl="2" w:tplc="36DC1280">
      <w:start w:val="1"/>
      <w:numFmt w:val="lowerLetter"/>
      <w:lvlText w:val="%3."/>
      <w:lvlJc w:val="left"/>
      <w:pPr>
        <w:ind w:left="1440" w:hanging="360"/>
      </w:pPr>
    </w:lvl>
    <w:lvl w:ilvl="3" w:tplc="18CA7D22">
      <w:start w:val="1"/>
      <w:numFmt w:val="lowerLetter"/>
      <w:lvlText w:val="%4."/>
      <w:lvlJc w:val="left"/>
      <w:pPr>
        <w:ind w:left="1440" w:hanging="360"/>
      </w:pPr>
    </w:lvl>
    <w:lvl w:ilvl="4" w:tplc="EDA2174E">
      <w:start w:val="1"/>
      <w:numFmt w:val="lowerLetter"/>
      <w:lvlText w:val="%5."/>
      <w:lvlJc w:val="left"/>
      <w:pPr>
        <w:ind w:left="1440" w:hanging="360"/>
      </w:pPr>
    </w:lvl>
    <w:lvl w:ilvl="5" w:tplc="7ED8A1B4">
      <w:start w:val="1"/>
      <w:numFmt w:val="lowerLetter"/>
      <w:lvlText w:val="%6."/>
      <w:lvlJc w:val="left"/>
      <w:pPr>
        <w:ind w:left="1440" w:hanging="360"/>
      </w:pPr>
    </w:lvl>
    <w:lvl w:ilvl="6" w:tplc="07BE6050">
      <w:start w:val="1"/>
      <w:numFmt w:val="lowerLetter"/>
      <w:lvlText w:val="%7."/>
      <w:lvlJc w:val="left"/>
      <w:pPr>
        <w:ind w:left="1440" w:hanging="360"/>
      </w:pPr>
    </w:lvl>
    <w:lvl w:ilvl="7" w:tplc="30327DFE">
      <w:start w:val="1"/>
      <w:numFmt w:val="lowerLetter"/>
      <w:lvlText w:val="%8."/>
      <w:lvlJc w:val="left"/>
      <w:pPr>
        <w:ind w:left="1440" w:hanging="360"/>
      </w:pPr>
    </w:lvl>
    <w:lvl w:ilvl="8" w:tplc="EC6A5F58">
      <w:start w:val="1"/>
      <w:numFmt w:val="lowerLetter"/>
      <w:lvlText w:val="%9."/>
      <w:lvlJc w:val="left"/>
      <w:pPr>
        <w:ind w:left="1440" w:hanging="360"/>
      </w:pPr>
    </w:lvl>
  </w:abstractNum>
  <w:abstractNum w:abstractNumId="12" w15:restartNumberingAfterBreak="0">
    <w:nsid w:val="287E33D0"/>
    <w:multiLevelType w:val="hybridMultilevel"/>
    <w:tmpl w:val="AF8AD752"/>
    <w:lvl w:ilvl="0" w:tplc="2384C758">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A3037E6"/>
    <w:multiLevelType w:val="hybridMultilevel"/>
    <w:tmpl w:val="C1323E3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AAF3AA5"/>
    <w:multiLevelType w:val="hybridMultilevel"/>
    <w:tmpl w:val="F768D5C2"/>
    <w:lvl w:ilvl="0" w:tplc="04130017">
      <w:start w:val="1"/>
      <w:numFmt w:val="lowerLetter"/>
      <w:lvlText w:val="%1)"/>
      <w:lvlJc w:val="left"/>
      <w:pPr>
        <w:ind w:left="1514" w:hanging="360"/>
      </w:pPr>
    </w:lvl>
    <w:lvl w:ilvl="1" w:tplc="04130019" w:tentative="1">
      <w:start w:val="1"/>
      <w:numFmt w:val="lowerLetter"/>
      <w:lvlText w:val="%2."/>
      <w:lvlJc w:val="left"/>
      <w:pPr>
        <w:ind w:left="2234" w:hanging="360"/>
      </w:pPr>
    </w:lvl>
    <w:lvl w:ilvl="2" w:tplc="0413001B" w:tentative="1">
      <w:start w:val="1"/>
      <w:numFmt w:val="lowerRoman"/>
      <w:lvlText w:val="%3."/>
      <w:lvlJc w:val="right"/>
      <w:pPr>
        <w:ind w:left="2954" w:hanging="180"/>
      </w:pPr>
    </w:lvl>
    <w:lvl w:ilvl="3" w:tplc="0413000F" w:tentative="1">
      <w:start w:val="1"/>
      <w:numFmt w:val="decimal"/>
      <w:lvlText w:val="%4."/>
      <w:lvlJc w:val="left"/>
      <w:pPr>
        <w:ind w:left="3674" w:hanging="360"/>
      </w:pPr>
    </w:lvl>
    <w:lvl w:ilvl="4" w:tplc="04130019" w:tentative="1">
      <w:start w:val="1"/>
      <w:numFmt w:val="lowerLetter"/>
      <w:lvlText w:val="%5."/>
      <w:lvlJc w:val="left"/>
      <w:pPr>
        <w:ind w:left="4394" w:hanging="360"/>
      </w:pPr>
    </w:lvl>
    <w:lvl w:ilvl="5" w:tplc="0413001B" w:tentative="1">
      <w:start w:val="1"/>
      <w:numFmt w:val="lowerRoman"/>
      <w:lvlText w:val="%6."/>
      <w:lvlJc w:val="right"/>
      <w:pPr>
        <w:ind w:left="5114" w:hanging="180"/>
      </w:pPr>
    </w:lvl>
    <w:lvl w:ilvl="6" w:tplc="0413000F" w:tentative="1">
      <w:start w:val="1"/>
      <w:numFmt w:val="decimal"/>
      <w:lvlText w:val="%7."/>
      <w:lvlJc w:val="left"/>
      <w:pPr>
        <w:ind w:left="5834" w:hanging="360"/>
      </w:pPr>
    </w:lvl>
    <w:lvl w:ilvl="7" w:tplc="04130019" w:tentative="1">
      <w:start w:val="1"/>
      <w:numFmt w:val="lowerLetter"/>
      <w:lvlText w:val="%8."/>
      <w:lvlJc w:val="left"/>
      <w:pPr>
        <w:ind w:left="6554" w:hanging="360"/>
      </w:pPr>
    </w:lvl>
    <w:lvl w:ilvl="8" w:tplc="0413001B" w:tentative="1">
      <w:start w:val="1"/>
      <w:numFmt w:val="lowerRoman"/>
      <w:lvlText w:val="%9."/>
      <w:lvlJc w:val="right"/>
      <w:pPr>
        <w:ind w:left="7274" w:hanging="180"/>
      </w:pPr>
    </w:lvl>
  </w:abstractNum>
  <w:abstractNum w:abstractNumId="15" w15:restartNumberingAfterBreak="0">
    <w:nsid w:val="2B0A4AA2"/>
    <w:multiLevelType w:val="hybridMultilevel"/>
    <w:tmpl w:val="C1323E3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D3B6E7C"/>
    <w:multiLevelType w:val="hybridMultilevel"/>
    <w:tmpl w:val="90E052EA"/>
    <w:lvl w:ilvl="0" w:tplc="0413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A94216"/>
    <w:multiLevelType w:val="hybridMultilevel"/>
    <w:tmpl w:val="09B493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32371EF"/>
    <w:multiLevelType w:val="hybridMultilevel"/>
    <w:tmpl w:val="5DD06C84"/>
    <w:lvl w:ilvl="0" w:tplc="04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E24014"/>
    <w:multiLevelType w:val="hybridMultilevel"/>
    <w:tmpl w:val="75F2430E"/>
    <w:lvl w:ilvl="0" w:tplc="0413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A70F75"/>
    <w:multiLevelType w:val="hybridMultilevel"/>
    <w:tmpl w:val="748A6E0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15:restartNumberingAfterBreak="0">
    <w:nsid w:val="4DFC0613"/>
    <w:multiLevelType w:val="hybridMultilevel"/>
    <w:tmpl w:val="C1323E3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3"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E897DE2"/>
    <w:multiLevelType w:val="hybridMultilevel"/>
    <w:tmpl w:val="75F243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6D7F69"/>
    <w:multiLevelType w:val="hybridMultilevel"/>
    <w:tmpl w:val="077A37CA"/>
    <w:lvl w:ilvl="0" w:tplc="BE206ED4">
      <w:start w:val="1"/>
      <w:numFmt w:val="upp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0EA3711"/>
    <w:multiLevelType w:val="hybridMultilevel"/>
    <w:tmpl w:val="7E6C9C84"/>
    <w:lvl w:ilvl="0" w:tplc="CCC4311E">
      <w:start w:val="1"/>
      <w:numFmt w:val="decimal"/>
      <w:lvlText w:val="%1."/>
      <w:lvlJc w:val="left"/>
      <w:pPr>
        <w:ind w:left="757" w:hanging="360"/>
      </w:pPr>
      <w:rPr>
        <w:rFonts w:hint="default"/>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15:restartNumberingAfterBreak="0">
    <w:nsid w:val="661E59B8"/>
    <w:multiLevelType w:val="hybridMultilevel"/>
    <w:tmpl w:val="6DA4CC0A"/>
    <w:lvl w:ilvl="0" w:tplc="2FE6019C">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8F4E97"/>
    <w:multiLevelType w:val="hybridMultilevel"/>
    <w:tmpl w:val="5A666D10"/>
    <w:lvl w:ilvl="0" w:tplc="93BAB04A">
      <w:start w:val="1"/>
      <w:numFmt w:val="lowerLetter"/>
      <w:lvlText w:val="%1."/>
      <w:lvlJc w:val="left"/>
      <w:pPr>
        <w:ind w:left="720" w:hanging="360"/>
      </w:pPr>
    </w:lvl>
    <w:lvl w:ilvl="1" w:tplc="8B6C3698">
      <w:start w:val="1"/>
      <w:numFmt w:val="lowerLetter"/>
      <w:lvlText w:val="%2."/>
      <w:lvlJc w:val="left"/>
      <w:pPr>
        <w:ind w:left="720" w:hanging="360"/>
      </w:pPr>
    </w:lvl>
    <w:lvl w:ilvl="2" w:tplc="D6586986">
      <w:start w:val="1"/>
      <w:numFmt w:val="lowerLetter"/>
      <w:lvlText w:val="%3."/>
      <w:lvlJc w:val="left"/>
      <w:pPr>
        <w:ind w:left="720" w:hanging="360"/>
      </w:pPr>
    </w:lvl>
    <w:lvl w:ilvl="3" w:tplc="B5448D8E">
      <w:start w:val="1"/>
      <w:numFmt w:val="lowerLetter"/>
      <w:lvlText w:val="%4."/>
      <w:lvlJc w:val="left"/>
      <w:pPr>
        <w:ind w:left="720" w:hanging="360"/>
      </w:pPr>
    </w:lvl>
    <w:lvl w:ilvl="4" w:tplc="F5B4C6A2">
      <w:start w:val="1"/>
      <w:numFmt w:val="lowerLetter"/>
      <w:lvlText w:val="%5."/>
      <w:lvlJc w:val="left"/>
      <w:pPr>
        <w:ind w:left="720" w:hanging="360"/>
      </w:pPr>
    </w:lvl>
    <w:lvl w:ilvl="5" w:tplc="E63C37C6">
      <w:start w:val="1"/>
      <w:numFmt w:val="lowerLetter"/>
      <w:lvlText w:val="%6."/>
      <w:lvlJc w:val="left"/>
      <w:pPr>
        <w:ind w:left="720" w:hanging="360"/>
      </w:pPr>
    </w:lvl>
    <w:lvl w:ilvl="6" w:tplc="16F61A84">
      <w:start w:val="1"/>
      <w:numFmt w:val="lowerLetter"/>
      <w:lvlText w:val="%7."/>
      <w:lvlJc w:val="left"/>
      <w:pPr>
        <w:ind w:left="720" w:hanging="360"/>
      </w:pPr>
    </w:lvl>
    <w:lvl w:ilvl="7" w:tplc="A23A06B8">
      <w:start w:val="1"/>
      <w:numFmt w:val="lowerLetter"/>
      <w:lvlText w:val="%8."/>
      <w:lvlJc w:val="left"/>
      <w:pPr>
        <w:ind w:left="720" w:hanging="360"/>
      </w:pPr>
    </w:lvl>
    <w:lvl w:ilvl="8" w:tplc="4050C1F4">
      <w:start w:val="1"/>
      <w:numFmt w:val="lowerLetter"/>
      <w:lvlText w:val="%9."/>
      <w:lvlJc w:val="left"/>
      <w:pPr>
        <w:ind w:left="720" w:hanging="360"/>
      </w:pPr>
    </w:lvl>
  </w:abstractNum>
  <w:abstractNum w:abstractNumId="29" w15:restartNumberingAfterBreak="0">
    <w:nsid w:val="69A23F83"/>
    <w:multiLevelType w:val="hybridMultilevel"/>
    <w:tmpl w:val="AE48ACBC"/>
    <w:lvl w:ilvl="0" w:tplc="0809000F">
      <w:start w:val="1"/>
      <w:numFmt w:val="decimal"/>
      <w:lvlText w:val="%1."/>
      <w:lvlJc w:val="left"/>
      <w:pPr>
        <w:ind w:left="360" w:hanging="360"/>
      </w:pPr>
    </w:lvl>
    <w:lvl w:ilvl="1" w:tplc="2000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6AAF7842"/>
    <w:multiLevelType w:val="hybridMultilevel"/>
    <w:tmpl w:val="C94AB45C"/>
    <w:lvl w:ilvl="0" w:tplc="9F8076AA">
      <w:start w:val="1"/>
      <w:numFmt w:val="lowerLetter"/>
      <w:lvlText w:val="%1)"/>
      <w:lvlJc w:val="left"/>
      <w:pPr>
        <w:ind w:left="720" w:hanging="360"/>
      </w:pPr>
      <w:rPr>
        <w:b w:val="0"/>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C530730"/>
    <w:multiLevelType w:val="hybridMultilevel"/>
    <w:tmpl w:val="608E80E4"/>
    <w:lvl w:ilvl="0" w:tplc="7A78ED18">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6D9E2828"/>
    <w:multiLevelType w:val="hybridMultilevel"/>
    <w:tmpl w:val="6F7C4652"/>
    <w:lvl w:ilvl="0" w:tplc="3626C22A">
      <w:start w:val="2"/>
      <w:numFmt w:val="lowerLetter"/>
      <w:lvlText w:val="%1)"/>
      <w:lvlJc w:val="left"/>
      <w:pPr>
        <w:ind w:left="420" w:hanging="360"/>
      </w:pPr>
      <w:rPr>
        <w:rFonts w:eastAsia="Calibri"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DB1013"/>
    <w:multiLevelType w:val="hybridMultilevel"/>
    <w:tmpl w:val="CC8CCA98"/>
    <w:lvl w:ilvl="0" w:tplc="EB281F1E">
      <w:start w:val="1"/>
      <w:numFmt w:val="bullet"/>
      <w:lvlText w:val=""/>
      <w:lvlJc w:val="left"/>
      <w:pPr>
        <w:ind w:left="1440" w:hanging="360"/>
      </w:pPr>
      <w:rPr>
        <w:rFonts w:ascii="Symbol" w:hAnsi="Symbol" w:hint="default"/>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7907481A"/>
    <w:multiLevelType w:val="hybridMultilevel"/>
    <w:tmpl w:val="A9AA7CFA"/>
    <w:lvl w:ilvl="0" w:tplc="04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3D5068"/>
    <w:multiLevelType w:val="hybridMultilevel"/>
    <w:tmpl w:val="E95C0DAC"/>
    <w:lvl w:ilvl="0" w:tplc="BE263104">
      <w:start w:val="1"/>
      <w:numFmt w:val="lowerLetter"/>
      <w:lvlText w:val="%1."/>
      <w:lvlJc w:val="left"/>
      <w:pPr>
        <w:ind w:left="720" w:hanging="360"/>
      </w:pPr>
    </w:lvl>
    <w:lvl w:ilvl="1" w:tplc="E288407E">
      <w:start w:val="1"/>
      <w:numFmt w:val="lowerLetter"/>
      <w:lvlText w:val="%2."/>
      <w:lvlJc w:val="left"/>
      <w:pPr>
        <w:ind w:left="720" w:hanging="360"/>
      </w:pPr>
    </w:lvl>
    <w:lvl w:ilvl="2" w:tplc="9D66C244">
      <w:start w:val="1"/>
      <w:numFmt w:val="lowerLetter"/>
      <w:lvlText w:val="%3."/>
      <w:lvlJc w:val="left"/>
      <w:pPr>
        <w:ind w:left="720" w:hanging="360"/>
      </w:pPr>
    </w:lvl>
    <w:lvl w:ilvl="3" w:tplc="612C298A">
      <w:start w:val="1"/>
      <w:numFmt w:val="lowerLetter"/>
      <w:lvlText w:val="%4."/>
      <w:lvlJc w:val="left"/>
      <w:pPr>
        <w:ind w:left="720" w:hanging="360"/>
      </w:pPr>
    </w:lvl>
    <w:lvl w:ilvl="4" w:tplc="0A583598">
      <w:start w:val="1"/>
      <w:numFmt w:val="lowerLetter"/>
      <w:lvlText w:val="%5."/>
      <w:lvlJc w:val="left"/>
      <w:pPr>
        <w:ind w:left="720" w:hanging="360"/>
      </w:pPr>
    </w:lvl>
    <w:lvl w:ilvl="5" w:tplc="6FB4E28C">
      <w:start w:val="1"/>
      <w:numFmt w:val="lowerLetter"/>
      <w:lvlText w:val="%6."/>
      <w:lvlJc w:val="left"/>
      <w:pPr>
        <w:ind w:left="720" w:hanging="360"/>
      </w:pPr>
    </w:lvl>
    <w:lvl w:ilvl="6" w:tplc="CC44F350">
      <w:start w:val="1"/>
      <w:numFmt w:val="lowerLetter"/>
      <w:lvlText w:val="%7."/>
      <w:lvlJc w:val="left"/>
      <w:pPr>
        <w:ind w:left="720" w:hanging="360"/>
      </w:pPr>
    </w:lvl>
    <w:lvl w:ilvl="7" w:tplc="D1228FAC">
      <w:start w:val="1"/>
      <w:numFmt w:val="lowerLetter"/>
      <w:lvlText w:val="%8."/>
      <w:lvlJc w:val="left"/>
      <w:pPr>
        <w:ind w:left="720" w:hanging="360"/>
      </w:pPr>
    </w:lvl>
    <w:lvl w:ilvl="8" w:tplc="413614B2">
      <w:start w:val="1"/>
      <w:numFmt w:val="lowerLetter"/>
      <w:lvlText w:val="%9."/>
      <w:lvlJc w:val="left"/>
      <w:pPr>
        <w:ind w:left="720" w:hanging="360"/>
      </w:pPr>
    </w:lvl>
  </w:abstractNum>
  <w:abstractNum w:abstractNumId="37" w15:restartNumberingAfterBreak="0">
    <w:nsid w:val="7E4C743B"/>
    <w:multiLevelType w:val="hybridMultilevel"/>
    <w:tmpl w:val="8F24FE02"/>
    <w:lvl w:ilvl="0" w:tplc="E41CB704">
      <w:start w:val="1"/>
      <w:numFmt w:val="upperLetter"/>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EF143AB"/>
    <w:multiLevelType w:val="hybridMultilevel"/>
    <w:tmpl w:val="DAEC27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50526060">
    <w:abstractNumId w:val="33"/>
  </w:num>
  <w:num w:numId="2" w16cid:durableId="1078595776">
    <w:abstractNumId w:val="22"/>
  </w:num>
  <w:num w:numId="3" w16cid:durableId="1597056125">
    <w:abstractNumId w:val="2"/>
  </w:num>
  <w:num w:numId="4" w16cid:durableId="452360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36810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49975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25888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0270247">
    <w:abstractNumId w:val="14"/>
  </w:num>
  <w:num w:numId="9" w16cid:durableId="1984575595">
    <w:abstractNumId w:val="7"/>
  </w:num>
  <w:num w:numId="10" w16cid:durableId="385876761">
    <w:abstractNumId w:val="10"/>
  </w:num>
  <w:num w:numId="11" w16cid:durableId="852492493">
    <w:abstractNumId w:val="26"/>
  </w:num>
  <w:num w:numId="12" w16cid:durableId="6368703">
    <w:abstractNumId w:val="1"/>
  </w:num>
  <w:num w:numId="13" w16cid:durableId="1757897992">
    <w:abstractNumId w:val="35"/>
  </w:num>
  <w:num w:numId="14" w16cid:durableId="1420754995">
    <w:abstractNumId w:val="18"/>
  </w:num>
  <w:num w:numId="15" w16cid:durableId="1854757233">
    <w:abstractNumId w:val="25"/>
  </w:num>
  <w:num w:numId="16" w16cid:durableId="36469894">
    <w:abstractNumId w:val="16"/>
  </w:num>
  <w:num w:numId="17" w16cid:durableId="2006782080">
    <w:abstractNumId w:val="19"/>
  </w:num>
  <w:num w:numId="18" w16cid:durableId="2057314036">
    <w:abstractNumId w:val="15"/>
  </w:num>
  <w:num w:numId="19" w16cid:durableId="2033989851">
    <w:abstractNumId w:val="11"/>
  </w:num>
  <w:num w:numId="20" w16cid:durableId="1449355761">
    <w:abstractNumId w:val="0"/>
  </w:num>
  <w:num w:numId="21" w16cid:durableId="381516120">
    <w:abstractNumId w:val="28"/>
  </w:num>
  <w:num w:numId="22" w16cid:durableId="631177401">
    <w:abstractNumId w:val="36"/>
  </w:num>
  <w:num w:numId="23" w16cid:durableId="842089808">
    <w:abstractNumId w:val="29"/>
  </w:num>
  <w:num w:numId="24" w16cid:durableId="786311905">
    <w:abstractNumId w:val="9"/>
  </w:num>
  <w:num w:numId="25" w16cid:durableId="2129427416">
    <w:abstractNumId w:val="8"/>
  </w:num>
  <w:num w:numId="26" w16cid:durableId="2127190790">
    <w:abstractNumId w:val="13"/>
  </w:num>
  <w:num w:numId="27" w16cid:durableId="569538479">
    <w:abstractNumId w:val="21"/>
  </w:num>
  <w:num w:numId="28" w16cid:durableId="1325671623">
    <w:abstractNumId w:val="6"/>
  </w:num>
  <w:num w:numId="29" w16cid:durableId="1787968445">
    <w:abstractNumId w:val="17"/>
  </w:num>
  <w:num w:numId="30" w16cid:durableId="277612510">
    <w:abstractNumId w:val="37"/>
  </w:num>
  <w:num w:numId="31" w16cid:durableId="1102847142">
    <w:abstractNumId w:val="38"/>
  </w:num>
  <w:num w:numId="32" w16cid:durableId="899174071">
    <w:abstractNumId w:val="31"/>
  </w:num>
  <w:num w:numId="33" w16cid:durableId="440034041">
    <w:abstractNumId w:val="24"/>
  </w:num>
  <w:num w:numId="34" w16cid:durableId="802508025">
    <w:abstractNumId w:val="20"/>
  </w:num>
  <w:num w:numId="35" w16cid:durableId="208810264">
    <w:abstractNumId w:val="12"/>
  </w:num>
  <w:num w:numId="36" w16cid:durableId="936451612">
    <w:abstractNumId w:val="27"/>
  </w:num>
  <w:num w:numId="37" w16cid:durableId="483354301">
    <w:abstractNumId w:val="4"/>
  </w:num>
  <w:num w:numId="38" w16cid:durableId="1244951326">
    <w:abstractNumId w:val="5"/>
  </w:num>
  <w:num w:numId="39" w16cid:durableId="380718034">
    <w:abstractNumId w:val="32"/>
  </w:num>
  <w:num w:numId="40" w16cid:durableId="1498031090">
    <w:abstractNumId w:val="3"/>
  </w:num>
  <w:num w:numId="41" w16cid:durableId="831218160">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425"/>
  <w:evenAndOddHeaders/>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E0DE9"/>
    <w:rsid w:val="00000519"/>
    <w:rsid w:val="00000A18"/>
    <w:rsid w:val="00000FD6"/>
    <w:rsid w:val="00001626"/>
    <w:rsid w:val="000017E5"/>
    <w:rsid w:val="00001E28"/>
    <w:rsid w:val="0000235D"/>
    <w:rsid w:val="000024C8"/>
    <w:rsid w:val="0000282C"/>
    <w:rsid w:val="000028FF"/>
    <w:rsid w:val="00003149"/>
    <w:rsid w:val="0000364E"/>
    <w:rsid w:val="00003853"/>
    <w:rsid w:val="000041DA"/>
    <w:rsid w:val="00004218"/>
    <w:rsid w:val="00004354"/>
    <w:rsid w:val="00004A96"/>
    <w:rsid w:val="00004AC6"/>
    <w:rsid w:val="00004FEE"/>
    <w:rsid w:val="00005787"/>
    <w:rsid w:val="00005E7D"/>
    <w:rsid w:val="00006301"/>
    <w:rsid w:val="00006385"/>
    <w:rsid w:val="00006628"/>
    <w:rsid w:val="0000678E"/>
    <w:rsid w:val="0000688D"/>
    <w:rsid w:val="00006C47"/>
    <w:rsid w:val="000074E5"/>
    <w:rsid w:val="00007E05"/>
    <w:rsid w:val="00010001"/>
    <w:rsid w:val="000115DE"/>
    <w:rsid w:val="0001169B"/>
    <w:rsid w:val="0001212C"/>
    <w:rsid w:val="00012196"/>
    <w:rsid w:val="00012BE8"/>
    <w:rsid w:val="000130E9"/>
    <w:rsid w:val="000153FD"/>
    <w:rsid w:val="000154D1"/>
    <w:rsid w:val="00015712"/>
    <w:rsid w:val="0001575E"/>
    <w:rsid w:val="0001597E"/>
    <w:rsid w:val="00015F47"/>
    <w:rsid w:val="0001636C"/>
    <w:rsid w:val="00020630"/>
    <w:rsid w:val="00020C54"/>
    <w:rsid w:val="000217E2"/>
    <w:rsid w:val="00021937"/>
    <w:rsid w:val="00022028"/>
    <w:rsid w:val="00022107"/>
    <w:rsid w:val="0002210E"/>
    <w:rsid w:val="000226AE"/>
    <w:rsid w:val="00022CAB"/>
    <w:rsid w:val="00022F03"/>
    <w:rsid w:val="00023E16"/>
    <w:rsid w:val="000241E0"/>
    <w:rsid w:val="0002427E"/>
    <w:rsid w:val="000247D8"/>
    <w:rsid w:val="000249CB"/>
    <w:rsid w:val="00024B0F"/>
    <w:rsid w:val="00024C1F"/>
    <w:rsid w:val="000250A3"/>
    <w:rsid w:val="000250CC"/>
    <w:rsid w:val="0002519B"/>
    <w:rsid w:val="000256FC"/>
    <w:rsid w:val="0002647E"/>
    <w:rsid w:val="000264D5"/>
    <w:rsid w:val="00027050"/>
    <w:rsid w:val="00027873"/>
    <w:rsid w:val="000279FB"/>
    <w:rsid w:val="00027A6D"/>
    <w:rsid w:val="0003042A"/>
    <w:rsid w:val="00031744"/>
    <w:rsid w:val="00031EA3"/>
    <w:rsid w:val="000326DE"/>
    <w:rsid w:val="00032782"/>
    <w:rsid w:val="00032A6A"/>
    <w:rsid w:val="00032ADE"/>
    <w:rsid w:val="00032B21"/>
    <w:rsid w:val="00032F24"/>
    <w:rsid w:val="000333C2"/>
    <w:rsid w:val="00033769"/>
    <w:rsid w:val="000338DA"/>
    <w:rsid w:val="00033998"/>
    <w:rsid w:val="00033E2A"/>
    <w:rsid w:val="000352DA"/>
    <w:rsid w:val="00035CB2"/>
    <w:rsid w:val="00036CBF"/>
    <w:rsid w:val="000402FC"/>
    <w:rsid w:val="0004041E"/>
    <w:rsid w:val="000410F8"/>
    <w:rsid w:val="0004115C"/>
    <w:rsid w:val="00041761"/>
    <w:rsid w:val="00041776"/>
    <w:rsid w:val="00041B7D"/>
    <w:rsid w:val="00041CBD"/>
    <w:rsid w:val="00042491"/>
    <w:rsid w:val="00042704"/>
    <w:rsid w:val="00042B4D"/>
    <w:rsid w:val="000431B9"/>
    <w:rsid w:val="000436D7"/>
    <w:rsid w:val="000439D3"/>
    <w:rsid w:val="00043DEE"/>
    <w:rsid w:val="00043F73"/>
    <w:rsid w:val="00044032"/>
    <w:rsid w:val="00044686"/>
    <w:rsid w:val="00044F43"/>
    <w:rsid w:val="00045869"/>
    <w:rsid w:val="00045A31"/>
    <w:rsid w:val="00045D6C"/>
    <w:rsid w:val="00045DF7"/>
    <w:rsid w:val="00046A14"/>
    <w:rsid w:val="00046B02"/>
    <w:rsid w:val="00047FA5"/>
    <w:rsid w:val="0005029C"/>
    <w:rsid w:val="000509BB"/>
    <w:rsid w:val="000514F1"/>
    <w:rsid w:val="00051C5B"/>
    <w:rsid w:val="00052636"/>
    <w:rsid w:val="00053337"/>
    <w:rsid w:val="0005342A"/>
    <w:rsid w:val="00053C52"/>
    <w:rsid w:val="00054D09"/>
    <w:rsid w:val="00054F25"/>
    <w:rsid w:val="00056B4C"/>
    <w:rsid w:val="00056D98"/>
    <w:rsid w:val="0005762E"/>
    <w:rsid w:val="00060976"/>
    <w:rsid w:val="00060A1F"/>
    <w:rsid w:val="00060F58"/>
    <w:rsid w:val="000610E7"/>
    <w:rsid w:val="000611A6"/>
    <w:rsid w:val="000612D0"/>
    <w:rsid w:val="00061339"/>
    <w:rsid w:val="0006322F"/>
    <w:rsid w:val="0006347D"/>
    <w:rsid w:val="0006356E"/>
    <w:rsid w:val="00064500"/>
    <w:rsid w:val="00064AEC"/>
    <w:rsid w:val="00065649"/>
    <w:rsid w:val="00065B1D"/>
    <w:rsid w:val="00066BA7"/>
    <w:rsid w:val="00066D3D"/>
    <w:rsid w:val="00066DA9"/>
    <w:rsid w:val="00067C15"/>
    <w:rsid w:val="0007053D"/>
    <w:rsid w:val="00071621"/>
    <w:rsid w:val="00074A7B"/>
    <w:rsid w:val="00074BA0"/>
    <w:rsid w:val="00074C00"/>
    <w:rsid w:val="00074CFE"/>
    <w:rsid w:val="00075B40"/>
    <w:rsid w:val="000762D2"/>
    <w:rsid w:val="00076838"/>
    <w:rsid w:val="00076D93"/>
    <w:rsid w:val="00077559"/>
    <w:rsid w:val="0008033C"/>
    <w:rsid w:val="00080B0D"/>
    <w:rsid w:val="000810E5"/>
    <w:rsid w:val="000812BE"/>
    <w:rsid w:val="000813E2"/>
    <w:rsid w:val="0008175C"/>
    <w:rsid w:val="00081CF8"/>
    <w:rsid w:val="00082749"/>
    <w:rsid w:val="0008286A"/>
    <w:rsid w:val="0008293C"/>
    <w:rsid w:val="00084C7D"/>
    <w:rsid w:val="00084DD6"/>
    <w:rsid w:val="000851E5"/>
    <w:rsid w:val="000853D4"/>
    <w:rsid w:val="00086172"/>
    <w:rsid w:val="00086310"/>
    <w:rsid w:val="000868CB"/>
    <w:rsid w:val="000869FC"/>
    <w:rsid w:val="00087FAA"/>
    <w:rsid w:val="00090274"/>
    <w:rsid w:val="00090C6F"/>
    <w:rsid w:val="00090D14"/>
    <w:rsid w:val="0009162B"/>
    <w:rsid w:val="00091A86"/>
    <w:rsid w:val="00091A98"/>
    <w:rsid w:val="00091CFA"/>
    <w:rsid w:val="00091E41"/>
    <w:rsid w:val="00092FB7"/>
    <w:rsid w:val="00094577"/>
    <w:rsid w:val="0009494B"/>
    <w:rsid w:val="00094AB7"/>
    <w:rsid w:val="00094FA9"/>
    <w:rsid w:val="00095544"/>
    <w:rsid w:val="000958E3"/>
    <w:rsid w:val="00096474"/>
    <w:rsid w:val="0009675A"/>
    <w:rsid w:val="00096DD9"/>
    <w:rsid w:val="00097951"/>
    <w:rsid w:val="00097A8A"/>
    <w:rsid w:val="00097D37"/>
    <w:rsid w:val="00097E2F"/>
    <w:rsid w:val="000A0422"/>
    <w:rsid w:val="000A1981"/>
    <w:rsid w:val="000A19E5"/>
    <w:rsid w:val="000A25F0"/>
    <w:rsid w:val="000A3083"/>
    <w:rsid w:val="000A38FD"/>
    <w:rsid w:val="000A3D5B"/>
    <w:rsid w:val="000A4016"/>
    <w:rsid w:val="000A4C50"/>
    <w:rsid w:val="000A537E"/>
    <w:rsid w:val="000A5A1E"/>
    <w:rsid w:val="000A5BAE"/>
    <w:rsid w:val="000A5EFB"/>
    <w:rsid w:val="000A5FF3"/>
    <w:rsid w:val="000A649B"/>
    <w:rsid w:val="000A726D"/>
    <w:rsid w:val="000A782B"/>
    <w:rsid w:val="000A7F13"/>
    <w:rsid w:val="000B0373"/>
    <w:rsid w:val="000B0674"/>
    <w:rsid w:val="000B16AE"/>
    <w:rsid w:val="000B1797"/>
    <w:rsid w:val="000B1A95"/>
    <w:rsid w:val="000B1E00"/>
    <w:rsid w:val="000B20E8"/>
    <w:rsid w:val="000B2F7B"/>
    <w:rsid w:val="000B30EF"/>
    <w:rsid w:val="000B3221"/>
    <w:rsid w:val="000B4677"/>
    <w:rsid w:val="000B47A8"/>
    <w:rsid w:val="000B4CD6"/>
    <w:rsid w:val="000B50AD"/>
    <w:rsid w:val="000B676D"/>
    <w:rsid w:val="000B6C2C"/>
    <w:rsid w:val="000B7759"/>
    <w:rsid w:val="000B7D58"/>
    <w:rsid w:val="000C047A"/>
    <w:rsid w:val="000C15C0"/>
    <w:rsid w:val="000C1F16"/>
    <w:rsid w:val="000C23BD"/>
    <w:rsid w:val="000C29A1"/>
    <w:rsid w:val="000C2E0D"/>
    <w:rsid w:val="000C2EFE"/>
    <w:rsid w:val="000C2F5D"/>
    <w:rsid w:val="000C3143"/>
    <w:rsid w:val="000C31A7"/>
    <w:rsid w:val="000C349E"/>
    <w:rsid w:val="000C35A2"/>
    <w:rsid w:val="000C3B51"/>
    <w:rsid w:val="000C3BC5"/>
    <w:rsid w:val="000C3E97"/>
    <w:rsid w:val="000C4C74"/>
    <w:rsid w:val="000C5098"/>
    <w:rsid w:val="000C63F2"/>
    <w:rsid w:val="000C7483"/>
    <w:rsid w:val="000D0884"/>
    <w:rsid w:val="000D08A9"/>
    <w:rsid w:val="000D0AF0"/>
    <w:rsid w:val="000D0F54"/>
    <w:rsid w:val="000D12C5"/>
    <w:rsid w:val="000D1D59"/>
    <w:rsid w:val="000D23AB"/>
    <w:rsid w:val="000D29C3"/>
    <w:rsid w:val="000D2E77"/>
    <w:rsid w:val="000D318F"/>
    <w:rsid w:val="000D3436"/>
    <w:rsid w:val="000D36FC"/>
    <w:rsid w:val="000D3BD1"/>
    <w:rsid w:val="000D404D"/>
    <w:rsid w:val="000D4BD7"/>
    <w:rsid w:val="000D630B"/>
    <w:rsid w:val="000D6884"/>
    <w:rsid w:val="000D7FBF"/>
    <w:rsid w:val="000E0325"/>
    <w:rsid w:val="000E03AD"/>
    <w:rsid w:val="000E07B8"/>
    <w:rsid w:val="000E08D6"/>
    <w:rsid w:val="000E21C0"/>
    <w:rsid w:val="000E25EC"/>
    <w:rsid w:val="000E32A7"/>
    <w:rsid w:val="000E412A"/>
    <w:rsid w:val="000E436F"/>
    <w:rsid w:val="000E465E"/>
    <w:rsid w:val="000E63F5"/>
    <w:rsid w:val="000E65DB"/>
    <w:rsid w:val="000E7047"/>
    <w:rsid w:val="000E718D"/>
    <w:rsid w:val="000E728A"/>
    <w:rsid w:val="000E72FF"/>
    <w:rsid w:val="000E778D"/>
    <w:rsid w:val="000E7AC8"/>
    <w:rsid w:val="000F0390"/>
    <w:rsid w:val="000F1830"/>
    <w:rsid w:val="000F1834"/>
    <w:rsid w:val="000F1D7C"/>
    <w:rsid w:val="000F1F33"/>
    <w:rsid w:val="000F22BB"/>
    <w:rsid w:val="000F2616"/>
    <w:rsid w:val="000F275E"/>
    <w:rsid w:val="000F4138"/>
    <w:rsid w:val="000F4D6C"/>
    <w:rsid w:val="000F4FF4"/>
    <w:rsid w:val="000F542E"/>
    <w:rsid w:val="000F6370"/>
    <w:rsid w:val="000F6D54"/>
    <w:rsid w:val="000F7113"/>
    <w:rsid w:val="000F7136"/>
    <w:rsid w:val="0010054E"/>
    <w:rsid w:val="00100838"/>
    <w:rsid w:val="00100A08"/>
    <w:rsid w:val="00100AF1"/>
    <w:rsid w:val="00100EB7"/>
    <w:rsid w:val="00101160"/>
    <w:rsid w:val="00102B0E"/>
    <w:rsid w:val="00102C13"/>
    <w:rsid w:val="00103517"/>
    <w:rsid w:val="00103F07"/>
    <w:rsid w:val="00103FCB"/>
    <w:rsid w:val="00104E25"/>
    <w:rsid w:val="0010526B"/>
    <w:rsid w:val="00105EE5"/>
    <w:rsid w:val="00106387"/>
    <w:rsid w:val="001068FF"/>
    <w:rsid w:val="00106B55"/>
    <w:rsid w:val="00106F31"/>
    <w:rsid w:val="0010769B"/>
    <w:rsid w:val="001076CC"/>
    <w:rsid w:val="00110080"/>
    <w:rsid w:val="001106CB"/>
    <w:rsid w:val="00110896"/>
    <w:rsid w:val="00111987"/>
    <w:rsid w:val="00111CD0"/>
    <w:rsid w:val="00112D9A"/>
    <w:rsid w:val="00112E79"/>
    <w:rsid w:val="00113002"/>
    <w:rsid w:val="0011359A"/>
    <w:rsid w:val="001137C8"/>
    <w:rsid w:val="0011480C"/>
    <w:rsid w:val="00115099"/>
    <w:rsid w:val="001154D3"/>
    <w:rsid w:val="00115940"/>
    <w:rsid w:val="00116298"/>
    <w:rsid w:val="0011646F"/>
    <w:rsid w:val="00116697"/>
    <w:rsid w:val="0011693F"/>
    <w:rsid w:val="00116BDD"/>
    <w:rsid w:val="001173B8"/>
    <w:rsid w:val="00117747"/>
    <w:rsid w:val="0011776C"/>
    <w:rsid w:val="001177AE"/>
    <w:rsid w:val="00117A68"/>
    <w:rsid w:val="00117E96"/>
    <w:rsid w:val="00120752"/>
    <w:rsid w:val="00121446"/>
    <w:rsid w:val="00121D50"/>
    <w:rsid w:val="0012223E"/>
    <w:rsid w:val="00122F95"/>
    <w:rsid w:val="00123A61"/>
    <w:rsid w:val="00123BF4"/>
    <w:rsid w:val="00123C21"/>
    <w:rsid w:val="00123CBF"/>
    <w:rsid w:val="0012545D"/>
    <w:rsid w:val="00125C61"/>
    <w:rsid w:val="00125D6B"/>
    <w:rsid w:val="001267DC"/>
    <w:rsid w:val="00126848"/>
    <w:rsid w:val="00126BBE"/>
    <w:rsid w:val="00126D77"/>
    <w:rsid w:val="00127185"/>
    <w:rsid w:val="00130A1A"/>
    <w:rsid w:val="00130EE2"/>
    <w:rsid w:val="0013155A"/>
    <w:rsid w:val="00131E2C"/>
    <w:rsid w:val="001325FD"/>
    <w:rsid w:val="00132679"/>
    <w:rsid w:val="00132ED1"/>
    <w:rsid w:val="001334DE"/>
    <w:rsid w:val="001334EA"/>
    <w:rsid w:val="00133D7B"/>
    <w:rsid w:val="00134B58"/>
    <w:rsid w:val="00134CC3"/>
    <w:rsid w:val="001351B6"/>
    <w:rsid w:val="0013524D"/>
    <w:rsid w:val="00136A2B"/>
    <w:rsid w:val="0013732D"/>
    <w:rsid w:val="0013742A"/>
    <w:rsid w:val="001403E5"/>
    <w:rsid w:val="00140B9E"/>
    <w:rsid w:val="001410BF"/>
    <w:rsid w:val="00142244"/>
    <w:rsid w:val="00143FCF"/>
    <w:rsid w:val="001443BE"/>
    <w:rsid w:val="00144CEB"/>
    <w:rsid w:val="00144DEF"/>
    <w:rsid w:val="00144FF7"/>
    <w:rsid w:val="00145591"/>
    <w:rsid w:val="00145CD5"/>
    <w:rsid w:val="00145DCE"/>
    <w:rsid w:val="00146286"/>
    <w:rsid w:val="001463BB"/>
    <w:rsid w:val="001467D1"/>
    <w:rsid w:val="00146D17"/>
    <w:rsid w:val="00146F3B"/>
    <w:rsid w:val="00146F3D"/>
    <w:rsid w:val="0015001E"/>
    <w:rsid w:val="0015003D"/>
    <w:rsid w:val="0015059B"/>
    <w:rsid w:val="001508C7"/>
    <w:rsid w:val="0015106E"/>
    <w:rsid w:val="00151308"/>
    <w:rsid w:val="00151E4B"/>
    <w:rsid w:val="001540E6"/>
    <w:rsid w:val="00154A7C"/>
    <w:rsid w:val="0015564D"/>
    <w:rsid w:val="00155833"/>
    <w:rsid w:val="00156B81"/>
    <w:rsid w:val="00157D84"/>
    <w:rsid w:val="00160504"/>
    <w:rsid w:val="001608D2"/>
    <w:rsid w:val="00160C29"/>
    <w:rsid w:val="00160EF1"/>
    <w:rsid w:val="00160F5A"/>
    <w:rsid w:val="00163225"/>
    <w:rsid w:val="0016326F"/>
    <w:rsid w:val="0016356E"/>
    <w:rsid w:val="001639ED"/>
    <w:rsid w:val="00163B6A"/>
    <w:rsid w:val="00163BC4"/>
    <w:rsid w:val="001644D1"/>
    <w:rsid w:val="0016465F"/>
    <w:rsid w:val="00164A86"/>
    <w:rsid w:val="0016522E"/>
    <w:rsid w:val="0016528F"/>
    <w:rsid w:val="00165331"/>
    <w:rsid w:val="00166710"/>
    <w:rsid w:val="001676E4"/>
    <w:rsid w:val="0016776D"/>
    <w:rsid w:val="001702A0"/>
    <w:rsid w:val="00170884"/>
    <w:rsid w:val="001711EF"/>
    <w:rsid w:val="001713A6"/>
    <w:rsid w:val="0017162A"/>
    <w:rsid w:val="0017186E"/>
    <w:rsid w:val="00171B1D"/>
    <w:rsid w:val="0017266D"/>
    <w:rsid w:val="0017282A"/>
    <w:rsid w:val="00172A56"/>
    <w:rsid w:val="00172B17"/>
    <w:rsid w:val="001739D7"/>
    <w:rsid w:val="00173B8A"/>
    <w:rsid w:val="001744BC"/>
    <w:rsid w:val="001747AF"/>
    <w:rsid w:val="0017508E"/>
    <w:rsid w:val="0017555A"/>
    <w:rsid w:val="001761AC"/>
    <w:rsid w:val="00176C2D"/>
    <w:rsid w:val="00177070"/>
    <w:rsid w:val="0018063B"/>
    <w:rsid w:val="00180944"/>
    <w:rsid w:val="00180BD5"/>
    <w:rsid w:val="00181612"/>
    <w:rsid w:val="001816D5"/>
    <w:rsid w:val="00181A17"/>
    <w:rsid w:val="00181AEF"/>
    <w:rsid w:val="00182000"/>
    <w:rsid w:val="0018243E"/>
    <w:rsid w:val="00182591"/>
    <w:rsid w:val="00182A1D"/>
    <w:rsid w:val="00182CB4"/>
    <w:rsid w:val="00182F83"/>
    <w:rsid w:val="00183A74"/>
    <w:rsid w:val="00184ADC"/>
    <w:rsid w:val="00185853"/>
    <w:rsid w:val="001859D6"/>
    <w:rsid w:val="00185B6E"/>
    <w:rsid w:val="0018665D"/>
    <w:rsid w:val="001867C5"/>
    <w:rsid w:val="001876BE"/>
    <w:rsid w:val="00187723"/>
    <w:rsid w:val="001878D6"/>
    <w:rsid w:val="00187A72"/>
    <w:rsid w:val="00187C6C"/>
    <w:rsid w:val="00190137"/>
    <w:rsid w:val="00190E15"/>
    <w:rsid w:val="00191493"/>
    <w:rsid w:val="00191710"/>
    <w:rsid w:val="001917F1"/>
    <w:rsid w:val="001918D9"/>
    <w:rsid w:val="001926F2"/>
    <w:rsid w:val="00192CE7"/>
    <w:rsid w:val="00193435"/>
    <w:rsid w:val="0019381B"/>
    <w:rsid w:val="001946C7"/>
    <w:rsid w:val="001946CC"/>
    <w:rsid w:val="0019494E"/>
    <w:rsid w:val="00194C34"/>
    <w:rsid w:val="0019594F"/>
    <w:rsid w:val="001965CD"/>
    <w:rsid w:val="00196836"/>
    <w:rsid w:val="00196D08"/>
    <w:rsid w:val="00196EE9"/>
    <w:rsid w:val="00197377"/>
    <w:rsid w:val="00197D55"/>
    <w:rsid w:val="00197E24"/>
    <w:rsid w:val="001A0339"/>
    <w:rsid w:val="001A0E31"/>
    <w:rsid w:val="001A1B70"/>
    <w:rsid w:val="001A22E9"/>
    <w:rsid w:val="001A2E81"/>
    <w:rsid w:val="001A2ED9"/>
    <w:rsid w:val="001A352E"/>
    <w:rsid w:val="001A3920"/>
    <w:rsid w:val="001A3A35"/>
    <w:rsid w:val="001A3A98"/>
    <w:rsid w:val="001A3E1B"/>
    <w:rsid w:val="001A40AC"/>
    <w:rsid w:val="001A4570"/>
    <w:rsid w:val="001A54C9"/>
    <w:rsid w:val="001A5648"/>
    <w:rsid w:val="001A57D9"/>
    <w:rsid w:val="001A59A8"/>
    <w:rsid w:val="001A5DEC"/>
    <w:rsid w:val="001A5F70"/>
    <w:rsid w:val="001A6579"/>
    <w:rsid w:val="001A7527"/>
    <w:rsid w:val="001B027C"/>
    <w:rsid w:val="001B0529"/>
    <w:rsid w:val="001B1272"/>
    <w:rsid w:val="001B18B6"/>
    <w:rsid w:val="001B219C"/>
    <w:rsid w:val="001B21E2"/>
    <w:rsid w:val="001B2704"/>
    <w:rsid w:val="001B2797"/>
    <w:rsid w:val="001B3C4C"/>
    <w:rsid w:val="001B42B3"/>
    <w:rsid w:val="001B4395"/>
    <w:rsid w:val="001B52D5"/>
    <w:rsid w:val="001B53AF"/>
    <w:rsid w:val="001B59BE"/>
    <w:rsid w:val="001B5C26"/>
    <w:rsid w:val="001B5D71"/>
    <w:rsid w:val="001B5DB8"/>
    <w:rsid w:val="001B67B0"/>
    <w:rsid w:val="001B7AF4"/>
    <w:rsid w:val="001B7E8C"/>
    <w:rsid w:val="001C1693"/>
    <w:rsid w:val="001C207F"/>
    <w:rsid w:val="001C232F"/>
    <w:rsid w:val="001C2894"/>
    <w:rsid w:val="001C3104"/>
    <w:rsid w:val="001C31BE"/>
    <w:rsid w:val="001C337E"/>
    <w:rsid w:val="001C4363"/>
    <w:rsid w:val="001C4653"/>
    <w:rsid w:val="001C4906"/>
    <w:rsid w:val="001C4E9C"/>
    <w:rsid w:val="001C7175"/>
    <w:rsid w:val="001C78BD"/>
    <w:rsid w:val="001D0355"/>
    <w:rsid w:val="001D0A3D"/>
    <w:rsid w:val="001D143D"/>
    <w:rsid w:val="001D146E"/>
    <w:rsid w:val="001D1A29"/>
    <w:rsid w:val="001D1BD1"/>
    <w:rsid w:val="001D2E74"/>
    <w:rsid w:val="001D3402"/>
    <w:rsid w:val="001D379B"/>
    <w:rsid w:val="001D4C4C"/>
    <w:rsid w:val="001D4CBB"/>
    <w:rsid w:val="001D4E32"/>
    <w:rsid w:val="001D4EDE"/>
    <w:rsid w:val="001D4FD8"/>
    <w:rsid w:val="001D5684"/>
    <w:rsid w:val="001D56DF"/>
    <w:rsid w:val="001D5CBA"/>
    <w:rsid w:val="001D60AC"/>
    <w:rsid w:val="001D7DCE"/>
    <w:rsid w:val="001D7FCE"/>
    <w:rsid w:val="001E0430"/>
    <w:rsid w:val="001E04C7"/>
    <w:rsid w:val="001E0741"/>
    <w:rsid w:val="001E25D3"/>
    <w:rsid w:val="001E29F7"/>
    <w:rsid w:val="001E4C4C"/>
    <w:rsid w:val="001E4E32"/>
    <w:rsid w:val="001E4F99"/>
    <w:rsid w:val="001E6F4E"/>
    <w:rsid w:val="001E707A"/>
    <w:rsid w:val="001E7489"/>
    <w:rsid w:val="001E77CA"/>
    <w:rsid w:val="001E7BCF"/>
    <w:rsid w:val="001F03D9"/>
    <w:rsid w:val="001F08E0"/>
    <w:rsid w:val="001F0D1D"/>
    <w:rsid w:val="001F1103"/>
    <w:rsid w:val="001F13AE"/>
    <w:rsid w:val="001F16B1"/>
    <w:rsid w:val="001F173A"/>
    <w:rsid w:val="001F1855"/>
    <w:rsid w:val="001F1945"/>
    <w:rsid w:val="001F1D53"/>
    <w:rsid w:val="001F2074"/>
    <w:rsid w:val="001F313B"/>
    <w:rsid w:val="001F3988"/>
    <w:rsid w:val="001F4F83"/>
    <w:rsid w:val="001F5C18"/>
    <w:rsid w:val="001F6364"/>
    <w:rsid w:val="001F64A1"/>
    <w:rsid w:val="001F680A"/>
    <w:rsid w:val="001F69D8"/>
    <w:rsid w:val="001F718F"/>
    <w:rsid w:val="001F7E39"/>
    <w:rsid w:val="002003ED"/>
    <w:rsid w:val="00200520"/>
    <w:rsid w:val="00200DDD"/>
    <w:rsid w:val="00201DFA"/>
    <w:rsid w:val="002025A6"/>
    <w:rsid w:val="00202C31"/>
    <w:rsid w:val="00204998"/>
    <w:rsid w:val="002054AC"/>
    <w:rsid w:val="002057B5"/>
    <w:rsid w:val="00205B98"/>
    <w:rsid w:val="00205BEA"/>
    <w:rsid w:val="002062FD"/>
    <w:rsid w:val="00206673"/>
    <w:rsid w:val="00206735"/>
    <w:rsid w:val="00206CFD"/>
    <w:rsid w:val="00207180"/>
    <w:rsid w:val="00207C12"/>
    <w:rsid w:val="00210662"/>
    <w:rsid w:val="0021077D"/>
    <w:rsid w:val="002108C3"/>
    <w:rsid w:val="00211AC3"/>
    <w:rsid w:val="00211AF6"/>
    <w:rsid w:val="0021260D"/>
    <w:rsid w:val="00212767"/>
    <w:rsid w:val="002130D7"/>
    <w:rsid w:val="00213701"/>
    <w:rsid w:val="0021452D"/>
    <w:rsid w:val="0021499E"/>
    <w:rsid w:val="00214D57"/>
    <w:rsid w:val="0021517B"/>
    <w:rsid w:val="002152B1"/>
    <w:rsid w:val="00215616"/>
    <w:rsid w:val="00216146"/>
    <w:rsid w:val="002168BC"/>
    <w:rsid w:val="00216AF5"/>
    <w:rsid w:val="002171EE"/>
    <w:rsid w:val="00217D2F"/>
    <w:rsid w:val="00221119"/>
    <w:rsid w:val="00221ADB"/>
    <w:rsid w:val="00221B43"/>
    <w:rsid w:val="00221B76"/>
    <w:rsid w:val="0022256D"/>
    <w:rsid w:val="00222694"/>
    <w:rsid w:val="002227A2"/>
    <w:rsid w:val="0022292A"/>
    <w:rsid w:val="002233A3"/>
    <w:rsid w:val="00223819"/>
    <w:rsid w:val="0022418F"/>
    <w:rsid w:val="00224365"/>
    <w:rsid w:val="002247C2"/>
    <w:rsid w:val="002249EA"/>
    <w:rsid w:val="0022503B"/>
    <w:rsid w:val="00225985"/>
    <w:rsid w:val="0022599A"/>
    <w:rsid w:val="00226189"/>
    <w:rsid w:val="00226605"/>
    <w:rsid w:val="00226B1D"/>
    <w:rsid w:val="002276E8"/>
    <w:rsid w:val="00227E21"/>
    <w:rsid w:val="00227E87"/>
    <w:rsid w:val="00230CFC"/>
    <w:rsid w:val="00231084"/>
    <w:rsid w:val="00231A90"/>
    <w:rsid w:val="00231D82"/>
    <w:rsid w:val="0023243E"/>
    <w:rsid w:val="002325CC"/>
    <w:rsid w:val="00232BCA"/>
    <w:rsid w:val="00232F5E"/>
    <w:rsid w:val="002331B9"/>
    <w:rsid w:val="00233DE0"/>
    <w:rsid w:val="002343EF"/>
    <w:rsid w:val="0023440B"/>
    <w:rsid w:val="00234BE2"/>
    <w:rsid w:val="00234E93"/>
    <w:rsid w:val="002354D6"/>
    <w:rsid w:val="0023673F"/>
    <w:rsid w:val="00236741"/>
    <w:rsid w:val="00236AF6"/>
    <w:rsid w:val="00237057"/>
    <w:rsid w:val="002401C2"/>
    <w:rsid w:val="002402F9"/>
    <w:rsid w:val="002405E6"/>
    <w:rsid w:val="00240702"/>
    <w:rsid w:val="00240F90"/>
    <w:rsid w:val="00241E7B"/>
    <w:rsid w:val="00241FDE"/>
    <w:rsid w:val="00242224"/>
    <w:rsid w:val="0024374C"/>
    <w:rsid w:val="00243D8D"/>
    <w:rsid w:val="00243EAE"/>
    <w:rsid w:val="00244AAF"/>
    <w:rsid w:val="00245858"/>
    <w:rsid w:val="00245FE9"/>
    <w:rsid w:val="00246756"/>
    <w:rsid w:val="00246DD0"/>
    <w:rsid w:val="00247E5F"/>
    <w:rsid w:val="002500C8"/>
    <w:rsid w:val="00251297"/>
    <w:rsid w:val="002517B8"/>
    <w:rsid w:val="00252552"/>
    <w:rsid w:val="00252BA4"/>
    <w:rsid w:val="00252C11"/>
    <w:rsid w:val="0025303B"/>
    <w:rsid w:val="002535DB"/>
    <w:rsid w:val="00253A1C"/>
    <w:rsid w:val="00253F85"/>
    <w:rsid w:val="00254147"/>
    <w:rsid w:val="002546AE"/>
    <w:rsid w:val="002550B9"/>
    <w:rsid w:val="002551BA"/>
    <w:rsid w:val="002555FD"/>
    <w:rsid w:val="00255799"/>
    <w:rsid w:val="002559DE"/>
    <w:rsid w:val="00256484"/>
    <w:rsid w:val="00256AC8"/>
    <w:rsid w:val="00256B11"/>
    <w:rsid w:val="0025700D"/>
    <w:rsid w:val="00257F82"/>
    <w:rsid w:val="00260343"/>
    <w:rsid w:val="00260497"/>
    <w:rsid w:val="0026085C"/>
    <w:rsid w:val="00260997"/>
    <w:rsid w:val="00261624"/>
    <w:rsid w:val="0026190B"/>
    <w:rsid w:val="00261F3B"/>
    <w:rsid w:val="00263AAF"/>
    <w:rsid w:val="00263B3D"/>
    <w:rsid w:val="00263BAE"/>
    <w:rsid w:val="0026414D"/>
    <w:rsid w:val="00264EED"/>
    <w:rsid w:val="002652F3"/>
    <w:rsid w:val="002659A2"/>
    <w:rsid w:val="00266344"/>
    <w:rsid w:val="002664BD"/>
    <w:rsid w:val="002669D5"/>
    <w:rsid w:val="00266D98"/>
    <w:rsid w:val="0026712E"/>
    <w:rsid w:val="002672AD"/>
    <w:rsid w:val="002676C0"/>
    <w:rsid w:val="00267C6B"/>
    <w:rsid w:val="00270054"/>
    <w:rsid w:val="00271042"/>
    <w:rsid w:val="002721EE"/>
    <w:rsid w:val="002723E2"/>
    <w:rsid w:val="00272A9B"/>
    <w:rsid w:val="00272D2F"/>
    <w:rsid w:val="0027314A"/>
    <w:rsid w:val="00273849"/>
    <w:rsid w:val="00273A1E"/>
    <w:rsid w:val="002740FE"/>
    <w:rsid w:val="0027489D"/>
    <w:rsid w:val="00275D50"/>
    <w:rsid w:val="00275E7E"/>
    <w:rsid w:val="0027617B"/>
    <w:rsid w:val="00277633"/>
    <w:rsid w:val="002776B1"/>
    <w:rsid w:val="00281014"/>
    <w:rsid w:val="00281B9F"/>
    <w:rsid w:val="00281BAF"/>
    <w:rsid w:val="0028319F"/>
    <w:rsid w:val="002831FD"/>
    <w:rsid w:val="002833B6"/>
    <w:rsid w:val="002837AF"/>
    <w:rsid w:val="00283C08"/>
    <w:rsid w:val="00283E74"/>
    <w:rsid w:val="002849B7"/>
    <w:rsid w:val="00284AF6"/>
    <w:rsid w:val="00285234"/>
    <w:rsid w:val="002852DC"/>
    <w:rsid w:val="00285FF8"/>
    <w:rsid w:val="00286CF2"/>
    <w:rsid w:val="00286F9C"/>
    <w:rsid w:val="00287B99"/>
    <w:rsid w:val="00290EBF"/>
    <w:rsid w:val="002927BC"/>
    <w:rsid w:val="00292C0E"/>
    <w:rsid w:val="002930A7"/>
    <w:rsid w:val="00293122"/>
    <w:rsid w:val="002939F7"/>
    <w:rsid w:val="0029401D"/>
    <w:rsid w:val="0029415E"/>
    <w:rsid w:val="00294F95"/>
    <w:rsid w:val="0029530C"/>
    <w:rsid w:val="002956CD"/>
    <w:rsid w:val="00295D4B"/>
    <w:rsid w:val="002963D8"/>
    <w:rsid w:val="002968C6"/>
    <w:rsid w:val="002971B8"/>
    <w:rsid w:val="00297AF6"/>
    <w:rsid w:val="00297B09"/>
    <w:rsid w:val="00297EDB"/>
    <w:rsid w:val="00297F05"/>
    <w:rsid w:val="002A012C"/>
    <w:rsid w:val="002A0233"/>
    <w:rsid w:val="002A05C5"/>
    <w:rsid w:val="002A0698"/>
    <w:rsid w:val="002A0A6B"/>
    <w:rsid w:val="002A0A81"/>
    <w:rsid w:val="002A15B7"/>
    <w:rsid w:val="002A174E"/>
    <w:rsid w:val="002A1775"/>
    <w:rsid w:val="002A1FD6"/>
    <w:rsid w:val="002A25F0"/>
    <w:rsid w:val="002A2D44"/>
    <w:rsid w:val="002A3B4C"/>
    <w:rsid w:val="002A440F"/>
    <w:rsid w:val="002A46A8"/>
    <w:rsid w:val="002A4BBD"/>
    <w:rsid w:val="002A4CAB"/>
    <w:rsid w:val="002A5130"/>
    <w:rsid w:val="002A5C5B"/>
    <w:rsid w:val="002A6607"/>
    <w:rsid w:val="002A6616"/>
    <w:rsid w:val="002A7494"/>
    <w:rsid w:val="002A7894"/>
    <w:rsid w:val="002A7F53"/>
    <w:rsid w:val="002B0607"/>
    <w:rsid w:val="002B0848"/>
    <w:rsid w:val="002B0C99"/>
    <w:rsid w:val="002B0E18"/>
    <w:rsid w:val="002B1F5D"/>
    <w:rsid w:val="002B2DBC"/>
    <w:rsid w:val="002B2FA0"/>
    <w:rsid w:val="002B3105"/>
    <w:rsid w:val="002B337D"/>
    <w:rsid w:val="002B3871"/>
    <w:rsid w:val="002B39E0"/>
    <w:rsid w:val="002B47E8"/>
    <w:rsid w:val="002B4955"/>
    <w:rsid w:val="002B49DE"/>
    <w:rsid w:val="002B4B64"/>
    <w:rsid w:val="002B5BDC"/>
    <w:rsid w:val="002B687F"/>
    <w:rsid w:val="002B6A92"/>
    <w:rsid w:val="002B6CEC"/>
    <w:rsid w:val="002B722E"/>
    <w:rsid w:val="002B7D09"/>
    <w:rsid w:val="002C047D"/>
    <w:rsid w:val="002C0951"/>
    <w:rsid w:val="002C1066"/>
    <w:rsid w:val="002C1135"/>
    <w:rsid w:val="002C16A6"/>
    <w:rsid w:val="002C16F2"/>
    <w:rsid w:val="002C1B70"/>
    <w:rsid w:val="002C1E39"/>
    <w:rsid w:val="002C26D6"/>
    <w:rsid w:val="002C35EF"/>
    <w:rsid w:val="002C3F51"/>
    <w:rsid w:val="002C40C1"/>
    <w:rsid w:val="002C449C"/>
    <w:rsid w:val="002C47C5"/>
    <w:rsid w:val="002C493B"/>
    <w:rsid w:val="002C5F0A"/>
    <w:rsid w:val="002C614C"/>
    <w:rsid w:val="002C62AA"/>
    <w:rsid w:val="002C64AF"/>
    <w:rsid w:val="002C6BD6"/>
    <w:rsid w:val="002C7B8E"/>
    <w:rsid w:val="002C7D4A"/>
    <w:rsid w:val="002D095E"/>
    <w:rsid w:val="002D0A22"/>
    <w:rsid w:val="002D1C50"/>
    <w:rsid w:val="002D224C"/>
    <w:rsid w:val="002D2D10"/>
    <w:rsid w:val="002D3018"/>
    <w:rsid w:val="002D3E4B"/>
    <w:rsid w:val="002D4004"/>
    <w:rsid w:val="002D4099"/>
    <w:rsid w:val="002D41DB"/>
    <w:rsid w:val="002D4787"/>
    <w:rsid w:val="002D51E0"/>
    <w:rsid w:val="002D595D"/>
    <w:rsid w:val="002D5C4F"/>
    <w:rsid w:val="002D6582"/>
    <w:rsid w:val="002D6C67"/>
    <w:rsid w:val="002D7492"/>
    <w:rsid w:val="002D7873"/>
    <w:rsid w:val="002D7B48"/>
    <w:rsid w:val="002E012E"/>
    <w:rsid w:val="002E05FF"/>
    <w:rsid w:val="002E0AA6"/>
    <w:rsid w:val="002E0CF1"/>
    <w:rsid w:val="002E0DE9"/>
    <w:rsid w:val="002E1414"/>
    <w:rsid w:val="002E1753"/>
    <w:rsid w:val="002E1B99"/>
    <w:rsid w:val="002E228B"/>
    <w:rsid w:val="002E26F8"/>
    <w:rsid w:val="002E2FFB"/>
    <w:rsid w:val="002E3010"/>
    <w:rsid w:val="002E3089"/>
    <w:rsid w:val="002E320F"/>
    <w:rsid w:val="002E3CED"/>
    <w:rsid w:val="002E3E99"/>
    <w:rsid w:val="002E555F"/>
    <w:rsid w:val="002E5872"/>
    <w:rsid w:val="002E5BE2"/>
    <w:rsid w:val="002E62E1"/>
    <w:rsid w:val="002E6A6C"/>
    <w:rsid w:val="002E7194"/>
    <w:rsid w:val="002E7502"/>
    <w:rsid w:val="002E797B"/>
    <w:rsid w:val="002E7C5E"/>
    <w:rsid w:val="002E7CF7"/>
    <w:rsid w:val="002F0460"/>
    <w:rsid w:val="002F1839"/>
    <w:rsid w:val="002F208D"/>
    <w:rsid w:val="002F23D1"/>
    <w:rsid w:val="002F2601"/>
    <w:rsid w:val="002F2DAF"/>
    <w:rsid w:val="002F3056"/>
    <w:rsid w:val="002F3505"/>
    <w:rsid w:val="002F3D63"/>
    <w:rsid w:val="002F4601"/>
    <w:rsid w:val="002F47A0"/>
    <w:rsid w:val="002F489C"/>
    <w:rsid w:val="002F489F"/>
    <w:rsid w:val="002F4D9E"/>
    <w:rsid w:val="002F50D5"/>
    <w:rsid w:val="002F5B06"/>
    <w:rsid w:val="00300412"/>
    <w:rsid w:val="003004AF"/>
    <w:rsid w:val="00300D3C"/>
    <w:rsid w:val="00302C0A"/>
    <w:rsid w:val="00303C20"/>
    <w:rsid w:val="003040F0"/>
    <w:rsid w:val="0030410D"/>
    <w:rsid w:val="0030420B"/>
    <w:rsid w:val="00304E84"/>
    <w:rsid w:val="00304FA0"/>
    <w:rsid w:val="00305131"/>
    <w:rsid w:val="0030513F"/>
    <w:rsid w:val="00305918"/>
    <w:rsid w:val="0030695D"/>
    <w:rsid w:val="003074F1"/>
    <w:rsid w:val="00307531"/>
    <w:rsid w:val="0030765A"/>
    <w:rsid w:val="00310255"/>
    <w:rsid w:val="00310346"/>
    <w:rsid w:val="003109DF"/>
    <w:rsid w:val="00310B43"/>
    <w:rsid w:val="00311BA5"/>
    <w:rsid w:val="00312067"/>
    <w:rsid w:val="00312558"/>
    <w:rsid w:val="00313053"/>
    <w:rsid w:val="0031307D"/>
    <w:rsid w:val="00313D8F"/>
    <w:rsid w:val="00314042"/>
    <w:rsid w:val="00315018"/>
    <w:rsid w:val="003158E1"/>
    <w:rsid w:val="00315C92"/>
    <w:rsid w:val="00316A3D"/>
    <w:rsid w:val="0032020E"/>
    <w:rsid w:val="003204D6"/>
    <w:rsid w:val="003209E9"/>
    <w:rsid w:val="00320FFF"/>
    <w:rsid w:val="003212FB"/>
    <w:rsid w:val="00321510"/>
    <w:rsid w:val="00322248"/>
    <w:rsid w:val="003227F0"/>
    <w:rsid w:val="00322937"/>
    <w:rsid w:val="003229AE"/>
    <w:rsid w:val="003233A2"/>
    <w:rsid w:val="00323970"/>
    <w:rsid w:val="00323ADE"/>
    <w:rsid w:val="00323C1E"/>
    <w:rsid w:val="00324448"/>
    <w:rsid w:val="00324524"/>
    <w:rsid w:val="003245F5"/>
    <w:rsid w:val="00324BCD"/>
    <w:rsid w:val="00325304"/>
    <w:rsid w:val="003257C1"/>
    <w:rsid w:val="00325C7F"/>
    <w:rsid w:val="00325CD7"/>
    <w:rsid w:val="00326074"/>
    <w:rsid w:val="003267C3"/>
    <w:rsid w:val="0032696E"/>
    <w:rsid w:val="00326D62"/>
    <w:rsid w:val="00326FE6"/>
    <w:rsid w:val="003273C9"/>
    <w:rsid w:val="00327AD3"/>
    <w:rsid w:val="00330DBC"/>
    <w:rsid w:val="00330F78"/>
    <w:rsid w:val="00331167"/>
    <w:rsid w:val="0033131F"/>
    <w:rsid w:val="00331A81"/>
    <w:rsid w:val="00331DB3"/>
    <w:rsid w:val="00332208"/>
    <w:rsid w:val="003330CC"/>
    <w:rsid w:val="00333405"/>
    <w:rsid w:val="0033480A"/>
    <w:rsid w:val="00334938"/>
    <w:rsid w:val="00334F0A"/>
    <w:rsid w:val="00334FC9"/>
    <w:rsid w:val="0033534B"/>
    <w:rsid w:val="00335E2E"/>
    <w:rsid w:val="00335F36"/>
    <w:rsid w:val="00336097"/>
    <w:rsid w:val="00336163"/>
    <w:rsid w:val="003362F5"/>
    <w:rsid w:val="003363B0"/>
    <w:rsid w:val="0033652B"/>
    <w:rsid w:val="00337075"/>
    <w:rsid w:val="0033785C"/>
    <w:rsid w:val="003378DA"/>
    <w:rsid w:val="00337C9D"/>
    <w:rsid w:val="003403FB"/>
    <w:rsid w:val="003405CB"/>
    <w:rsid w:val="00340A77"/>
    <w:rsid w:val="00340FCA"/>
    <w:rsid w:val="00341016"/>
    <w:rsid w:val="00342921"/>
    <w:rsid w:val="00342A29"/>
    <w:rsid w:val="00342C74"/>
    <w:rsid w:val="00342C80"/>
    <w:rsid w:val="003434A3"/>
    <w:rsid w:val="00343715"/>
    <w:rsid w:val="00343804"/>
    <w:rsid w:val="00343D92"/>
    <w:rsid w:val="00344195"/>
    <w:rsid w:val="003449BB"/>
    <w:rsid w:val="00344FA3"/>
    <w:rsid w:val="00345A5E"/>
    <w:rsid w:val="00345DC5"/>
    <w:rsid w:val="003463BD"/>
    <w:rsid w:val="003467BC"/>
    <w:rsid w:val="00346AE7"/>
    <w:rsid w:val="00346BE7"/>
    <w:rsid w:val="003474B4"/>
    <w:rsid w:val="00347591"/>
    <w:rsid w:val="00350256"/>
    <w:rsid w:val="00350C9F"/>
    <w:rsid w:val="0035151D"/>
    <w:rsid w:val="003518F8"/>
    <w:rsid w:val="0035191B"/>
    <w:rsid w:val="003521C6"/>
    <w:rsid w:val="003524F0"/>
    <w:rsid w:val="00352543"/>
    <w:rsid w:val="00352686"/>
    <w:rsid w:val="003531B9"/>
    <w:rsid w:val="00353EE1"/>
    <w:rsid w:val="0035488B"/>
    <w:rsid w:val="00354966"/>
    <w:rsid w:val="00356C4C"/>
    <w:rsid w:val="00357416"/>
    <w:rsid w:val="003603AC"/>
    <w:rsid w:val="0036042D"/>
    <w:rsid w:val="00360433"/>
    <w:rsid w:val="00360783"/>
    <w:rsid w:val="00360838"/>
    <w:rsid w:val="0036169D"/>
    <w:rsid w:val="00361A2D"/>
    <w:rsid w:val="00361FA6"/>
    <w:rsid w:val="003622DF"/>
    <w:rsid w:val="00362B87"/>
    <w:rsid w:val="00362CBF"/>
    <w:rsid w:val="00362EBC"/>
    <w:rsid w:val="00363482"/>
    <w:rsid w:val="00364081"/>
    <w:rsid w:val="00364BDA"/>
    <w:rsid w:val="00365214"/>
    <w:rsid w:val="003654C7"/>
    <w:rsid w:val="0036557A"/>
    <w:rsid w:val="00365997"/>
    <w:rsid w:val="00367483"/>
    <w:rsid w:val="00367CC3"/>
    <w:rsid w:val="00367EAC"/>
    <w:rsid w:val="0037016E"/>
    <w:rsid w:val="003711C6"/>
    <w:rsid w:val="003712C1"/>
    <w:rsid w:val="00371668"/>
    <w:rsid w:val="00371B2E"/>
    <w:rsid w:val="00371D99"/>
    <w:rsid w:val="00371DE1"/>
    <w:rsid w:val="0037283F"/>
    <w:rsid w:val="00372ABB"/>
    <w:rsid w:val="003735DB"/>
    <w:rsid w:val="00373B58"/>
    <w:rsid w:val="00374354"/>
    <w:rsid w:val="003744DD"/>
    <w:rsid w:val="0037579B"/>
    <w:rsid w:val="003766A4"/>
    <w:rsid w:val="00380652"/>
    <w:rsid w:val="00380EEF"/>
    <w:rsid w:val="00381405"/>
    <w:rsid w:val="00381855"/>
    <w:rsid w:val="00382D39"/>
    <w:rsid w:val="0038328B"/>
    <w:rsid w:val="00383651"/>
    <w:rsid w:val="003844CD"/>
    <w:rsid w:val="00384563"/>
    <w:rsid w:val="00384E32"/>
    <w:rsid w:val="00385978"/>
    <w:rsid w:val="00385F18"/>
    <w:rsid w:val="003863B2"/>
    <w:rsid w:val="00386A00"/>
    <w:rsid w:val="003873E2"/>
    <w:rsid w:val="00387D9D"/>
    <w:rsid w:val="00390B7B"/>
    <w:rsid w:val="00391D34"/>
    <w:rsid w:val="0039204A"/>
    <w:rsid w:val="0039242B"/>
    <w:rsid w:val="00392513"/>
    <w:rsid w:val="00392DC1"/>
    <w:rsid w:val="00392E69"/>
    <w:rsid w:val="003933CC"/>
    <w:rsid w:val="003939EF"/>
    <w:rsid w:val="0039434A"/>
    <w:rsid w:val="00394736"/>
    <w:rsid w:val="00394863"/>
    <w:rsid w:val="00394AFB"/>
    <w:rsid w:val="00394F05"/>
    <w:rsid w:val="00395133"/>
    <w:rsid w:val="00395635"/>
    <w:rsid w:val="003957C6"/>
    <w:rsid w:val="003959D0"/>
    <w:rsid w:val="00395EE7"/>
    <w:rsid w:val="00396397"/>
    <w:rsid w:val="0039652B"/>
    <w:rsid w:val="00396D24"/>
    <w:rsid w:val="003976E1"/>
    <w:rsid w:val="00397D9E"/>
    <w:rsid w:val="003A017E"/>
    <w:rsid w:val="003A0555"/>
    <w:rsid w:val="003A09D3"/>
    <w:rsid w:val="003A11A5"/>
    <w:rsid w:val="003A257B"/>
    <w:rsid w:val="003A2ED9"/>
    <w:rsid w:val="003A3492"/>
    <w:rsid w:val="003A3579"/>
    <w:rsid w:val="003A44E8"/>
    <w:rsid w:val="003A471A"/>
    <w:rsid w:val="003A4C28"/>
    <w:rsid w:val="003A4D37"/>
    <w:rsid w:val="003A4EE6"/>
    <w:rsid w:val="003A559E"/>
    <w:rsid w:val="003A5919"/>
    <w:rsid w:val="003A5C59"/>
    <w:rsid w:val="003A5CC3"/>
    <w:rsid w:val="003A5D4A"/>
    <w:rsid w:val="003A5DF5"/>
    <w:rsid w:val="003A6070"/>
    <w:rsid w:val="003A6BEF"/>
    <w:rsid w:val="003A718B"/>
    <w:rsid w:val="003A787B"/>
    <w:rsid w:val="003A79B6"/>
    <w:rsid w:val="003A7A8E"/>
    <w:rsid w:val="003A7DD4"/>
    <w:rsid w:val="003A7E04"/>
    <w:rsid w:val="003B0428"/>
    <w:rsid w:val="003B0D5A"/>
    <w:rsid w:val="003B102C"/>
    <w:rsid w:val="003B110B"/>
    <w:rsid w:val="003B13DB"/>
    <w:rsid w:val="003B14D3"/>
    <w:rsid w:val="003B155B"/>
    <w:rsid w:val="003B210B"/>
    <w:rsid w:val="003B2177"/>
    <w:rsid w:val="003B24FC"/>
    <w:rsid w:val="003B25AB"/>
    <w:rsid w:val="003B25E6"/>
    <w:rsid w:val="003B3699"/>
    <w:rsid w:val="003B394E"/>
    <w:rsid w:val="003B540D"/>
    <w:rsid w:val="003B56D6"/>
    <w:rsid w:val="003B5F28"/>
    <w:rsid w:val="003B6315"/>
    <w:rsid w:val="003B6574"/>
    <w:rsid w:val="003B66D0"/>
    <w:rsid w:val="003B6F24"/>
    <w:rsid w:val="003B7E24"/>
    <w:rsid w:val="003C034A"/>
    <w:rsid w:val="003C041A"/>
    <w:rsid w:val="003C08E7"/>
    <w:rsid w:val="003C0DFF"/>
    <w:rsid w:val="003C131D"/>
    <w:rsid w:val="003C1D4E"/>
    <w:rsid w:val="003C2432"/>
    <w:rsid w:val="003C249B"/>
    <w:rsid w:val="003C2606"/>
    <w:rsid w:val="003C297C"/>
    <w:rsid w:val="003C3398"/>
    <w:rsid w:val="003C4152"/>
    <w:rsid w:val="003C49BC"/>
    <w:rsid w:val="003C49E5"/>
    <w:rsid w:val="003C63CD"/>
    <w:rsid w:val="003C673E"/>
    <w:rsid w:val="003C6C00"/>
    <w:rsid w:val="003C7925"/>
    <w:rsid w:val="003C7B28"/>
    <w:rsid w:val="003C7FC2"/>
    <w:rsid w:val="003D00EE"/>
    <w:rsid w:val="003D0B45"/>
    <w:rsid w:val="003D118A"/>
    <w:rsid w:val="003D1EDF"/>
    <w:rsid w:val="003D22AB"/>
    <w:rsid w:val="003D2810"/>
    <w:rsid w:val="003D2CA6"/>
    <w:rsid w:val="003D2D11"/>
    <w:rsid w:val="003D347E"/>
    <w:rsid w:val="003D387F"/>
    <w:rsid w:val="003D3AF5"/>
    <w:rsid w:val="003D43B0"/>
    <w:rsid w:val="003D45A5"/>
    <w:rsid w:val="003D49F1"/>
    <w:rsid w:val="003D515B"/>
    <w:rsid w:val="003D5437"/>
    <w:rsid w:val="003D58D4"/>
    <w:rsid w:val="003D5D22"/>
    <w:rsid w:val="003D7AC6"/>
    <w:rsid w:val="003E0345"/>
    <w:rsid w:val="003E0460"/>
    <w:rsid w:val="003E0726"/>
    <w:rsid w:val="003E0A20"/>
    <w:rsid w:val="003E0F1B"/>
    <w:rsid w:val="003E0F1E"/>
    <w:rsid w:val="003E1AE3"/>
    <w:rsid w:val="003E1F73"/>
    <w:rsid w:val="003E29DD"/>
    <w:rsid w:val="003E4417"/>
    <w:rsid w:val="003E45CE"/>
    <w:rsid w:val="003E48D1"/>
    <w:rsid w:val="003E59FD"/>
    <w:rsid w:val="003E5E66"/>
    <w:rsid w:val="003E62B3"/>
    <w:rsid w:val="003E664A"/>
    <w:rsid w:val="003E6DAF"/>
    <w:rsid w:val="003E6DB6"/>
    <w:rsid w:val="003E7078"/>
    <w:rsid w:val="003E7B2C"/>
    <w:rsid w:val="003E7DB2"/>
    <w:rsid w:val="003F0C48"/>
    <w:rsid w:val="003F0F62"/>
    <w:rsid w:val="003F116E"/>
    <w:rsid w:val="003F3806"/>
    <w:rsid w:val="003F3F17"/>
    <w:rsid w:val="003F3F42"/>
    <w:rsid w:val="003F4253"/>
    <w:rsid w:val="003F54E7"/>
    <w:rsid w:val="003F6B67"/>
    <w:rsid w:val="0040049A"/>
    <w:rsid w:val="0040071E"/>
    <w:rsid w:val="0040175D"/>
    <w:rsid w:val="004017A3"/>
    <w:rsid w:val="00401D3E"/>
    <w:rsid w:val="00402B00"/>
    <w:rsid w:val="00402F13"/>
    <w:rsid w:val="00402FE0"/>
    <w:rsid w:val="00403A84"/>
    <w:rsid w:val="00405ED6"/>
    <w:rsid w:val="004061E1"/>
    <w:rsid w:val="00406468"/>
    <w:rsid w:val="0040666F"/>
    <w:rsid w:val="0040688D"/>
    <w:rsid w:val="004070AC"/>
    <w:rsid w:val="00407C42"/>
    <w:rsid w:val="00407C86"/>
    <w:rsid w:val="00410927"/>
    <w:rsid w:val="004109B5"/>
    <w:rsid w:val="00410B40"/>
    <w:rsid w:val="00411E96"/>
    <w:rsid w:val="004128D7"/>
    <w:rsid w:val="00412B98"/>
    <w:rsid w:val="00413EF2"/>
    <w:rsid w:val="00414304"/>
    <w:rsid w:val="0041465B"/>
    <w:rsid w:val="0041470E"/>
    <w:rsid w:val="0041503C"/>
    <w:rsid w:val="00415B29"/>
    <w:rsid w:val="00415BDB"/>
    <w:rsid w:val="00417239"/>
    <w:rsid w:val="00417302"/>
    <w:rsid w:val="004175F7"/>
    <w:rsid w:val="004177D5"/>
    <w:rsid w:val="00417AE9"/>
    <w:rsid w:val="00417BEA"/>
    <w:rsid w:val="00417D7F"/>
    <w:rsid w:val="00420ECF"/>
    <w:rsid w:val="004234FC"/>
    <w:rsid w:val="00423DF1"/>
    <w:rsid w:val="00425E88"/>
    <w:rsid w:val="00426081"/>
    <w:rsid w:val="00426731"/>
    <w:rsid w:val="004269D1"/>
    <w:rsid w:val="00426B47"/>
    <w:rsid w:val="0042729A"/>
    <w:rsid w:val="0042745A"/>
    <w:rsid w:val="00427F52"/>
    <w:rsid w:val="00431357"/>
    <w:rsid w:val="0043181C"/>
    <w:rsid w:val="00431941"/>
    <w:rsid w:val="00432205"/>
    <w:rsid w:val="00432503"/>
    <w:rsid w:val="00432AED"/>
    <w:rsid w:val="00432D17"/>
    <w:rsid w:val="00433631"/>
    <w:rsid w:val="00433C6B"/>
    <w:rsid w:val="00433FEA"/>
    <w:rsid w:val="00434163"/>
    <w:rsid w:val="0043422D"/>
    <w:rsid w:val="00434BDD"/>
    <w:rsid w:val="004357C7"/>
    <w:rsid w:val="004359AF"/>
    <w:rsid w:val="00437573"/>
    <w:rsid w:val="00437587"/>
    <w:rsid w:val="00440695"/>
    <w:rsid w:val="00440EC3"/>
    <w:rsid w:val="0044114E"/>
    <w:rsid w:val="00441623"/>
    <w:rsid w:val="0044272F"/>
    <w:rsid w:val="00443448"/>
    <w:rsid w:val="00443751"/>
    <w:rsid w:val="0044399F"/>
    <w:rsid w:val="00444A66"/>
    <w:rsid w:val="00444EC8"/>
    <w:rsid w:val="0044558F"/>
    <w:rsid w:val="00445C04"/>
    <w:rsid w:val="0044644E"/>
    <w:rsid w:val="004464DA"/>
    <w:rsid w:val="0044687F"/>
    <w:rsid w:val="004469DD"/>
    <w:rsid w:val="00446F99"/>
    <w:rsid w:val="0044745A"/>
    <w:rsid w:val="00447491"/>
    <w:rsid w:val="0045115E"/>
    <w:rsid w:val="004513F7"/>
    <w:rsid w:val="00451B59"/>
    <w:rsid w:val="00451CD8"/>
    <w:rsid w:val="00451FDD"/>
    <w:rsid w:val="00452C31"/>
    <w:rsid w:val="00452CF8"/>
    <w:rsid w:val="00453B71"/>
    <w:rsid w:val="00453DE9"/>
    <w:rsid w:val="004540CD"/>
    <w:rsid w:val="0045441E"/>
    <w:rsid w:val="0045519A"/>
    <w:rsid w:val="004557B6"/>
    <w:rsid w:val="0045592C"/>
    <w:rsid w:val="004559D4"/>
    <w:rsid w:val="0045677E"/>
    <w:rsid w:val="00456D2F"/>
    <w:rsid w:val="00456FE9"/>
    <w:rsid w:val="0046019D"/>
    <w:rsid w:val="004617B8"/>
    <w:rsid w:val="00462677"/>
    <w:rsid w:val="004628C0"/>
    <w:rsid w:val="00462A14"/>
    <w:rsid w:val="0046339B"/>
    <w:rsid w:val="0046394B"/>
    <w:rsid w:val="0046397B"/>
    <w:rsid w:val="00464038"/>
    <w:rsid w:val="00465049"/>
    <w:rsid w:val="004657E8"/>
    <w:rsid w:val="004669E6"/>
    <w:rsid w:val="00466AD7"/>
    <w:rsid w:val="00466EE6"/>
    <w:rsid w:val="00467AF5"/>
    <w:rsid w:val="004702C6"/>
    <w:rsid w:val="00471476"/>
    <w:rsid w:val="004717B9"/>
    <w:rsid w:val="00471F90"/>
    <w:rsid w:val="004724E4"/>
    <w:rsid w:val="004732E2"/>
    <w:rsid w:val="00473BCB"/>
    <w:rsid w:val="00474936"/>
    <w:rsid w:val="00476875"/>
    <w:rsid w:val="00476885"/>
    <w:rsid w:val="00476D6B"/>
    <w:rsid w:val="00477115"/>
    <w:rsid w:val="00480F22"/>
    <w:rsid w:val="0048118D"/>
    <w:rsid w:val="00481422"/>
    <w:rsid w:val="00481639"/>
    <w:rsid w:val="0048206C"/>
    <w:rsid w:val="004821A3"/>
    <w:rsid w:val="00483D79"/>
    <w:rsid w:val="00484DDE"/>
    <w:rsid w:val="00485174"/>
    <w:rsid w:val="004858AE"/>
    <w:rsid w:val="00485AC6"/>
    <w:rsid w:val="00486A4E"/>
    <w:rsid w:val="004875A3"/>
    <w:rsid w:val="00487F7E"/>
    <w:rsid w:val="0049035A"/>
    <w:rsid w:val="00490CBC"/>
    <w:rsid w:val="00490D1E"/>
    <w:rsid w:val="00491FD2"/>
    <w:rsid w:val="00492194"/>
    <w:rsid w:val="00492B51"/>
    <w:rsid w:val="00492D6F"/>
    <w:rsid w:val="004932E0"/>
    <w:rsid w:val="0049351F"/>
    <w:rsid w:val="004937F6"/>
    <w:rsid w:val="00493A42"/>
    <w:rsid w:val="00493B5C"/>
    <w:rsid w:val="004951EF"/>
    <w:rsid w:val="00496E37"/>
    <w:rsid w:val="00497857"/>
    <w:rsid w:val="004A0EC9"/>
    <w:rsid w:val="004A1FEC"/>
    <w:rsid w:val="004A21BC"/>
    <w:rsid w:val="004A28D0"/>
    <w:rsid w:val="004A3915"/>
    <w:rsid w:val="004A3C05"/>
    <w:rsid w:val="004A41C0"/>
    <w:rsid w:val="004A44F4"/>
    <w:rsid w:val="004A567E"/>
    <w:rsid w:val="004A6C98"/>
    <w:rsid w:val="004A7DAE"/>
    <w:rsid w:val="004B011B"/>
    <w:rsid w:val="004B039A"/>
    <w:rsid w:val="004B0907"/>
    <w:rsid w:val="004B0CDF"/>
    <w:rsid w:val="004B0FC5"/>
    <w:rsid w:val="004B113D"/>
    <w:rsid w:val="004B1166"/>
    <w:rsid w:val="004B1D0B"/>
    <w:rsid w:val="004B20D2"/>
    <w:rsid w:val="004B257E"/>
    <w:rsid w:val="004B284F"/>
    <w:rsid w:val="004B2B91"/>
    <w:rsid w:val="004B30F0"/>
    <w:rsid w:val="004B31D3"/>
    <w:rsid w:val="004B3C95"/>
    <w:rsid w:val="004B493D"/>
    <w:rsid w:val="004B4EFE"/>
    <w:rsid w:val="004B50D5"/>
    <w:rsid w:val="004B52BB"/>
    <w:rsid w:val="004B6FC5"/>
    <w:rsid w:val="004B7071"/>
    <w:rsid w:val="004B71E5"/>
    <w:rsid w:val="004B7BCF"/>
    <w:rsid w:val="004C0835"/>
    <w:rsid w:val="004C14DA"/>
    <w:rsid w:val="004C1885"/>
    <w:rsid w:val="004C1B3F"/>
    <w:rsid w:val="004C2358"/>
    <w:rsid w:val="004C2A19"/>
    <w:rsid w:val="004C2E94"/>
    <w:rsid w:val="004C40C7"/>
    <w:rsid w:val="004C4B51"/>
    <w:rsid w:val="004C5BD9"/>
    <w:rsid w:val="004C6683"/>
    <w:rsid w:val="004C6CB2"/>
    <w:rsid w:val="004C6D35"/>
    <w:rsid w:val="004C6F05"/>
    <w:rsid w:val="004C70F9"/>
    <w:rsid w:val="004D02E7"/>
    <w:rsid w:val="004D07A1"/>
    <w:rsid w:val="004D12BB"/>
    <w:rsid w:val="004D132F"/>
    <w:rsid w:val="004D1375"/>
    <w:rsid w:val="004D1E9A"/>
    <w:rsid w:val="004D1EDC"/>
    <w:rsid w:val="004D25E4"/>
    <w:rsid w:val="004D2E22"/>
    <w:rsid w:val="004D3154"/>
    <w:rsid w:val="004D3829"/>
    <w:rsid w:val="004D3C39"/>
    <w:rsid w:val="004D3C90"/>
    <w:rsid w:val="004D40C4"/>
    <w:rsid w:val="004D466E"/>
    <w:rsid w:val="004D53E2"/>
    <w:rsid w:val="004D62C7"/>
    <w:rsid w:val="004D64A2"/>
    <w:rsid w:val="004D69A2"/>
    <w:rsid w:val="004D6E2C"/>
    <w:rsid w:val="004D7230"/>
    <w:rsid w:val="004D7599"/>
    <w:rsid w:val="004D7B57"/>
    <w:rsid w:val="004D7FF7"/>
    <w:rsid w:val="004E00C2"/>
    <w:rsid w:val="004E01DF"/>
    <w:rsid w:val="004E0E15"/>
    <w:rsid w:val="004E15D4"/>
    <w:rsid w:val="004E26BD"/>
    <w:rsid w:val="004E28A3"/>
    <w:rsid w:val="004E299B"/>
    <w:rsid w:val="004E3414"/>
    <w:rsid w:val="004E3680"/>
    <w:rsid w:val="004E3737"/>
    <w:rsid w:val="004E384E"/>
    <w:rsid w:val="004E3860"/>
    <w:rsid w:val="004E446D"/>
    <w:rsid w:val="004E4905"/>
    <w:rsid w:val="004E4F67"/>
    <w:rsid w:val="004E4FB7"/>
    <w:rsid w:val="004E56F4"/>
    <w:rsid w:val="004E5BC8"/>
    <w:rsid w:val="004E5D27"/>
    <w:rsid w:val="004E5E44"/>
    <w:rsid w:val="004E6011"/>
    <w:rsid w:val="004E653D"/>
    <w:rsid w:val="004E6A61"/>
    <w:rsid w:val="004E6CF4"/>
    <w:rsid w:val="004E6F76"/>
    <w:rsid w:val="004E7BE1"/>
    <w:rsid w:val="004F03A7"/>
    <w:rsid w:val="004F04AE"/>
    <w:rsid w:val="004F051E"/>
    <w:rsid w:val="004F0DFF"/>
    <w:rsid w:val="004F13DA"/>
    <w:rsid w:val="004F1931"/>
    <w:rsid w:val="004F1B5A"/>
    <w:rsid w:val="004F1D70"/>
    <w:rsid w:val="004F406A"/>
    <w:rsid w:val="004F41E9"/>
    <w:rsid w:val="004F432B"/>
    <w:rsid w:val="004F4C9C"/>
    <w:rsid w:val="004F4DFD"/>
    <w:rsid w:val="004F553B"/>
    <w:rsid w:val="004F5775"/>
    <w:rsid w:val="004F58E7"/>
    <w:rsid w:val="004F5E08"/>
    <w:rsid w:val="004F6429"/>
    <w:rsid w:val="004F6FE9"/>
    <w:rsid w:val="004F7C8F"/>
    <w:rsid w:val="00500FA1"/>
    <w:rsid w:val="005015AD"/>
    <w:rsid w:val="00502472"/>
    <w:rsid w:val="005026FA"/>
    <w:rsid w:val="005036A4"/>
    <w:rsid w:val="00503A11"/>
    <w:rsid w:val="00503A69"/>
    <w:rsid w:val="00503B9B"/>
    <w:rsid w:val="00503E43"/>
    <w:rsid w:val="00504A23"/>
    <w:rsid w:val="00504AF1"/>
    <w:rsid w:val="00504D24"/>
    <w:rsid w:val="00504FA7"/>
    <w:rsid w:val="00505052"/>
    <w:rsid w:val="00505D50"/>
    <w:rsid w:val="00505E4F"/>
    <w:rsid w:val="00506082"/>
    <w:rsid w:val="005074AE"/>
    <w:rsid w:val="00507669"/>
    <w:rsid w:val="005110A9"/>
    <w:rsid w:val="0051160B"/>
    <w:rsid w:val="00511AA9"/>
    <w:rsid w:val="00511BEA"/>
    <w:rsid w:val="005121C5"/>
    <w:rsid w:val="00512227"/>
    <w:rsid w:val="00514596"/>
    <w:rsid w:val="00514BE1"/>
    <w:rsid w:val="00515171"/>
    <w:rsid w:val="005153ED"/>
    <w:rsid w:val="00515DA5"/>
    <w:rsid w:val="00516164"/>
    <w:rsid w:val="005168DC"/>
    <w:rsid w:val="0051770F"/>
    <w:rsid w:val="005179A8"/>
    <w:rsid w:val="00517CBC"/>
    <w:rsid w:val="005205C2"/>
    <w:rsid w:val="00520660"/>
    <w:rsid w:val="005206F9"/>
    <w:rsid w:val="00520741"/>
    <w:rsid w:val="005214E3"/>
    <w:rsid w:val="00521A07"/>
    <w:rsid w:val="0052320A"/>
    <w:rsid w:val="00523F20"/>
    <w:rsid w:val="005257CF"/>
    <w:rsid w:val="00525BF8"/>
    <w:rsid w:val="005261BF"/>
    <w:rsid w:val="00526623"/>
    <w:rsid w:val="005267DF"/>
    <w:rsid w:val="0052689A"/>
    <w:rsid w:val="00526AB7"/>
    <w:rsid w:val="0052708A"/>
    <w:rsid w:val="00527CE4"/>
    <w:rsid w:val="00530828"/>
    <w:rsid w:val="005309D1"/>
    <w:rsid w:val="00531F1E"/>
    <w:rsid w:val="005321E3"/>
    <w:rsid w:val="005321F9"/>
    <w:rsid w:val="00532AFF"/>
    <w:rsid w:val="005330F7"/>
    <w:rsid w:val="0053317A"/>
    <w:rsid w:val="0053365B"/>
    <w:rsid w:val="005338AB"/>
    <w:rsid w:val="00533E41"/>
    <w:rsid w:val="00534084"/>
    <w:rsid w:val="005347C0"/>
    <w:rsid w:val="00534A45"/>
    <w:rsid w:val="00535A2C"/>
    <w:rsid w:val="0053607F"/>
    <w:rsid w:val="00537668"/>
    <w:rsid w:val="00537D9E"/>
    <w:rsid w:val="0054052D"/>
    <w:rsid w:val="00540715"/>
    <w:rsid w:val="00540C89"/>
    <w:rsid w:val="0054122E"/>
    <w:rsid w:val="00541CC4"/>
    <w:rsid w:val="00541D9E"/>
    <w:rsid w:val="005428C8"/>
    <w:rsid w:val="00542AB3"/>
    <w:rsid w:val="0054456C"/>
    <w:rsid w:val="005445D1"/>
    <w:rsid w:val="00544714"/>
    <w:rsid w:val="00544C83"/>
    <w:rsid w:val="005458B9"/>
    <w:rsid w:val="00545A17"/>
    <w:rsid w:val="00545DB1"/>
    <w:rsid w:val="00546461"/>
    <w:rsid w:val="0054696B"/>
    <w:rsid w:val="00547439"/>
    <w:rsid w:val="0055092D"/>
    <w:rsid w:val="00550D0F"/>
    <w:rsid w:val="005514AB"/>
    <w:rsid w:val="00551B11"/>
    <w:rsid w:val="00552862"/>
    <w:rsid w:val="005530D1"/>
    <w:rsid w:val="0055358A"/>
    <w:rsid w:val="0055397F"/>
    <w:rsid w:val="00553B1C"/>
    <w:rsid w:val="0055425D"/>
    <w:rsid w:val="00554580"/>
    <w:rsid w:val="00554BA6"/>
    <w:rsid w:val="0055506C"/>
    <w:rsid w:val="00555542"/>
    <w:rsid w:val="005560B0"/>
    <w:rsid w:val="00556966"/>
    <w:rsid w:val="00556EEF"/>
    <w:rsid w:val="00556F5C"/>
    <w:rsid w:val="00556FA2"/>
    <w:rsid w:val="00556FB8"/>
    <w:rsid w:val="005574F3"/>
    <w:rsid w:val="00557704"/>
    <w:rsid w:val="00557D5E"/>
    <w:rsid w:val="00557DEE"/>
    <w:rsid w:val="00561438"/>
    <w:rsid w:val="005617E5"/>
    <w:rsid w:val="00562285"/>
    <w:rsid w:val="00562348"/>
    <w:rsid w:val="00562A3C"/>
    <w:rsid w:val="00562C14"/>
    <w:rsid w:val="00563598"/>
    <w:rsid w:val="00563966"/>
    <w:rsid w:val="005645B6"/>
    <w:rsid w:val="00565814"/>
    <w:rsid w:val="00565885"/>
    <w:rsid w:val="00565E60"/>
    <w:rsid w:val="00567086"/>
    <w:rsid w:val="00567867"/>
    <w:rsid w:val="00567906"/>
    <w:rsid w:val="00567F0A"/>
    <w:rsid w:val="0057009A"/>
    <w:rsid w:val="005700CE"/>
    <w:rsid w:val="005702BB"/>
    <w:rsid w:val="00570435"/>
    <w:rsid w:val="00570437"/>
    <w:rsid w:val="00571AE1"/>
    <w:rsid w:val="00571E6C"/>
    <w:rsid w:val="00572043"/>
    <w:rsid w:val="00572824"/>
    <w:rsid w:val="00572D72"/>
    <w:rsid w:val="005731CE"/>
    <w:rsid w:val="00573C92"/>
    <w:rsid w:val="00573F94"/>
    <w:rsid w:val="005759EF"/>
    <w:rsid w:val="00575A8A"/>
    <w:rsid w:val="005764CB"/>
    <w:rsid w:val="005770A1"/>
    <w:rsid w:val="00577215"/>
    <w:rsid w:val="00577450"/>
    <w:rsid w:val="00577662"/>
    <w:rsid w:val="005778B3"/>
    <w:rsid w:val="005778DA"/>
    <w:rsid w:val="00577EA9"/>
    <w:rsid w:val="00580A4F"/>
    <w:rsid w:val="00580BE5"/>
    <w:rsid w:val="0058129F"/>
    <w:rsid w:val="005819C5"/>
    <w:rsid w:val="00581A3D"/>
    <w:rsid w:val="00581FEF"/>
    <w:rsid w:val="0058224B"/>
    <w:rsid w:val="005831DC"/>
    <w:rsid w:val="00583628"/>
    <w:rsid w:val="005838AF"/>
    <w:rsid w:val="00583E26"/>
    <w:rsid w:val="0058411E"/>
    <w:rsid w:val="00584F45"/>
    <w:rsid w:val="00585069"/>
    <w:rsid w:val="00585182"/>
    <w:rsid w:val="00587030"/>
    <w:rsid w:val="00587518"/>
    <w:rsid w:val="00587ECE"/>
    <w:rsid w:val="00591538"/>
    <w:rsid w:val="00591632"/>
    <w:rsid w:val="00591DD4"/>
    <w:rsid w:val="00592A0E"/>
    <w:rsid w:val="00592FAF"/>
    <w:rsid w:val="005930EF"/>
    <w:rsid w:val="0059322A"/>
    <w:rsid w:val="00593396"/>
    <w:rsid w:val="005936C8"/>
    <w:rsid w:val="00593C90"/>
    <w:rsid w:val="00593D80"/>
    <w:rsid w:val="00593E59"/>
    <w:rsid w:val="0059405A"/>
    <w:rsid w:val="00594E06"/>
    <w:rsid w:val="00594E2C"/>
    <w:rsid w:val="00595366"/>
    <w:rsid w:val="005954CD"/>
    <w:rsid w:val="00595B5E"/>
    <w:rsid w:val="00595C3C"/>
    <w:rsid w:val="00596A69"/>
    <w:rsid w:val="005A0662"/>
    <w:rsid w:val="005A0B59"/>
    <w:rsid w:val="005A124C"/>
    <w:rsid w:val="005A1618"/>
    <w:rsid w:val="005A1C26"/>
    <w:rsid w:val="005A1F97"/>
    <w:rsid w:val="005A254F"/>
    <w:rsid w:val="005A2573"/>
    <w:rsid w:val="005A2745"/>
    <w:rsid w:val="005A2951"/>
    <w:rsid w:val="005A2D37"/>
    <w:rsid w:val="005A3B96"/>
    <w:rsid w:val="005A4445"/>
    <w:rsid w:val="005A4653"/>
    <w:rsid w:val="005A47CD"/>
    <w:rsid w:val="005A4CC2"/>
    <w:rsid w:val="005A5834"/>
    <w:rsid w:val="005A5CBF"/>
    <w:rsid w:val="005A6AA2"/>
    <w:rsid w:val="005A6DA6"/>
    <w:rsid w:val="005A71B9"/>
    <w:rsid w:val="005A723E"/>
    <w:rsid w:val="005A7306"/>
    <w:rsid w:val="005A7782"/>
    <w:rsid w:val="005A797E"/>
    <w:rsid w:val="005A7A15"/>
    <w:rsid w:val="005B02FA"/>
    <w:rsid w:val="005B075A"/>
    <w:rsid w:val="005B116F"/>
    <w:rsid w:val="005B17D3"/>
    <w:rsid w:val="005B1DC3"/>
    <w:rsid w:val="005B1EEF"/>
    <w:rsid w:val="005B247C"/>
    <w:rsid w:val="005B2BCA"/>
    <w:rsid w:val="005B2FF3"/>
    <w:rsid w:val="005B3047"/>
    <w:rsid w:val="005B30BC"/>
    <w:rsid w:val="005B3675"/>
    <w:rsid w:val="005B419A"/>
    <w:rsid w:val="005B4B22"/>
    <w:rsid w:val="005B54F9"/>
    <w:rsid w:val="005B5815"/>
    <w:rsid w:val="005B5A46"/>
    <w:rsid w:val="005B5B46"/>
    <w:rsid w:val="005B6406"/>
    <w:rsid w:val="005B6422"/>
    <w:rsid w:val="005B6CD0"/>
    <w:rsid w:val="005B75E7"/>
    <w:rsid w:val="005B77B9"/>
    <w:rsid w:val="005C01E9"/>
    <w:rsid w:val="005C0206"/>
    <w:rsid w:val="005C055D"/>
    <w:rsid w:val="005C0DD7"/>
    <w:rsid w:val="005C182B"/>
    <w:rsid w:val="005C1894"/>
    <w:rsid w:val="005C18E1"/>
    <w:rsid w:val="005C1E35"/>
    <w:rsid w:val="005C200E"/>
    <w:rsid w:val="005C283A"/>
    <w:rsid w:val="005C28DE"/>
    <w:rsid w:val="005C2A82"/>
    <w:rsid w:val="005C2BC3"/>
    <w:rsid w:val="005C2DF3"/>
    <w:rsid w:val="005C3247"/>
    <w:rsid w:val="005C3A23"/>
    <w:rsid w:val="005C4233"/>
    <w:rsid w:val="005C4B61"/>
    <w:rsid w:val="005C570B"/>
    <w:rsid w:val="005C6784"/>
    <w:rsid w:val="005C6CBF"/>
    <w:rsid w:val="005C71FC"/>
    <w:rsid w:val="005C7A73"/>
    <w:rsid w:val="005C7ABC"/>
    <w:rsid w:val="005C7C5E"/>
    <w:rsid w:val="005D0917"/>
    <w:rsid w:val="005D0BFA"/>
    <w:rsid w:val="005D0D31"/>
    <w:rsid w:val="005D156B"/>
    <w:rsid w:val="005D1D51"/>
    <w:rsid w:val="005D1F9A"/>
    <w:rsid w:val="005D2258"/>
    <w:rsid w:val="005D316D"/>
    <w:rsid w:val="005D3326"/>
    <w:rsid w:val="005D345E"/>
    <w:rsid w:val="005D4719"/>
    <w:rsid w:val="005D488F"/>
    <w:rsid w:val="005D4AD4"/>
    <w:rsid w:val="005D4E94"/>
    <w:rsid w:val="005D5AB5"/>
    <w:rsid w:val="005D646A"/>
    <w:rsid w:val="005D7D60"/>
    <w:rsid w:val="005E0F50"/>
    <w:rsid w:val="005E1183"/>
    <w:rsid w:val="005E11BC"/>
    <w:rsid w:val="005E1DAD"/>
    <w:rsid w:val="005E1EDD"/>
    <w:rsid w:val="005E2547"/>
    <w:rsid w:val="005E2805"/>
    <w:rsid w:val="005E34F6"/>
    <w:rsid w:val="005E34FF"/>
    <w:rsid w:val="005E354B"/>
    <w:rsid w:val="005E3C48"/>
    <w:rsid w:val="005E3E2B"/>
    <w:rsid w:val="005E44B9"/>
    <w:rsid w:val="005E4DE8"/>
    <w:rsid w:val="005E5026"/>
    <w:rsid w:val="005E5A53"/>
    <w:rsid w:val="005E5EA5"/>
    <w:rsid w:val="005E6414"/>
    <w:rsid w:val="005E7055"/>
    <w:rsid w:val="005E7381"/>
    <w:rsid w:val="005F01F2"/>
    <w:rsid w:val="005F03D4"/>
    <w:rsid w:val="005F079B"/>
    <w:rsid w:val="005F0966"/>
    <w:rsid w:val="005F1F45"/>
    <w:rsid w:val="005F1FA9"/>
    <w:rsid w:val="005F231F"/>
    <w:rsid w:val="005F26E0"/>
    <w:rsid w:val="005F2855"/>
    <w:rsid w:val="005F2943"/>
    <w:rsid w:val="005F38D3"/>
    <w:rsid w:val="005F3BBB"/>
    <w:rsid w:val="005F42B1"/>
    <w:rsid w:val="005F4416"/>
    <w:rsid w:val="005F4594"/>
    <w:rsid w:val="005F57CE"/>
    <w:rsid w:val="005F5B41"/>
    <w:rsid w:val="005F659B"/>
    <w:rsid w:val="005F6F0F"/>
    <w:rsid w:val="005F7BC0"/>
    <w:rsid w:val="0060002C"/>
    <w:rsid w:val="0060047E"/>
    <w:rsid w:val="006005F8"/>
    <w:rsid w:val="00600816"/>
    <w:rsid w:val="006009BB"/>
    <w:rsid w:val="00600B0F"/>
    <w:rsid w:val="00600B90"/>
    <w:rsid w:val="00600DBE"/>
    <w:rsid w:val="006010DD"/>
    <w:rsid w:val="00602945"/>
    <w:rsid w:val="00602AB0"/>
    <w:rsid w:val="00602E98"/>
    <w:rsid w:val="006033DA"/>
    <w:rsid w:val="006038D2"/>
    <w:rsid w:val="0060394A"/>
    <w:rsid w:val="00603F6A"/>
    <w:rsid w:val="00604A91"/>
    <w:rsid w:val="00604CD0"/>
    <w:rsid w:val="00604E1C"/>
    <w:rsid w:val="006054D8"/>
    <w:rsid w:val="00605A70"/>
    <w:rsid w:val="006062A5"/>
    <w:rsid w:val="006067A8"/>
    <w:rsid w:val="00606B5C"/>
    <w:rsid w:val="00606C24"/>
    <w:rsid w:val="006071CB"/>
    <w:rsid w:val="00607741"/>
    <w:rsid w:val="006078CC"/>
    <w:rsid w:val="00607D55"/>
    <w:rsid w:val="00607F8E"/>
    <w:rsid w:val="006100C4"/>
    <w:rsid w:val="006103AF"/>
    <w:rsid w:val="00610A17"/>
    <w:rsid w:val="00610BC0"/>
    <w:rsid w:val="006110A7"/>
    <w:rsid w:val="00611461"/>
    <w:rsid w:val="00611489"/>
    <w:rsid w:val="00611D11"/>
    <w:rsid w:val="00612B57"/>
    <w:rsid w:val="00612C89"/>
    <w:rsid w:val="00612D16"/>
    <w:rsid w:val="00612D7E"/>
    <w:rsid w:val="00612E4F"/>
    <w:rsid w:val="006136F1"/>
    <w:rsid w:val="00613D3D"/>
    <w:rsid w:val="0061412D"/>
    <w:rsid w:val="0061428D"/>
    <w:rsid w:val="0061505C"/>
    <w:rsid w:val="006152FD"/>
    <w:rsid w:val="00615B2B"/>
    <w:rsid w:val="00616227"/>
    <w:rsid w:val="006162B3"/>
    <w:rsid w:val="0061633A"/>
    <w:rsid w:val="00616799"/>
    <w:rsid w:val="006175ED"/>
    <w:rsid w:val="00617EE8"/>
    <w:rsid w:val="00620891"/>
    <w:rsid w:val="0062122E"/>
    <w:rsid w:val="006217A7"/>
    <w:rsid w:val="006229E7"/>
    <w:rsid w:val="006234FC"/>
    <w:rsid w:val="00623637"/>
    <w:rsid w:val="00623C98"/>
    <w:rsid w:val="0062413B"/>
    <w:rsid w:val="0062458A"/>
    <w:rsid w:val="00626BCB"/>
    <w:rsid w:val="006271F3"/>
    <w:rsid w:val="00627373"/>
    <w:rsid w:val="006274B8"/>
    <w:rsid w:val="006301D0"/>
    <w:rsid w:val="0063026B"/>
    <w:rsid w:val="006306D9"/>
    <w:rsid w:val="0063075C"/>
    <w:rsid w:val="00630E22"/>
    <w:rsid w:val="00631B8E"/>
    <w:rsid w:val="00631BB0"/>
    <w:rsid w:val="00631F29"/>
    <w:rsid w:val="006323DF"/>
    <w:rsid w:val="00633E30"/>
    <w:rsid w:val="006348F6"/>
    <w:rsid w:val="00634DBA"/>
    <w:rsid w:val="00635587"/>
    <w:rsid w:val="006355DC"/>
    <w:rsid w:val="006358D2"/>
    <w:rsid w:val="00636798"/>
    <w:rsid w:val="0063697E"/>
    <w:rsid w:val="00637EFE"/>
    <w:rsid w:val="00640015"/>
    <w:rsid w:val="00640144"/>
    <w:rsid w:val="006403DF"/>
    <w:rsid w:val="0064042B"/>
    <w:rsid w:val="00640BA6"/>
    <w:rsid w:val="00640DBA"/>
    <w:rsid w:val="006415D1"/>
    <w:rsid w:val="006421D1"/>
    <w:rsid w:val="0064248C"/>
    <w:rsid w:val="00642DE6"/>
    <w:rsid w:val="00642F8C"/>
    <w:rsid w:val="00643B16"/>
    <w:rsid w:val="0064434A"/>
    <w:rsid w:val="006445BD"/>
    <w:rsid w:val="0064469C"/>
    <w:rsid w:val="00644A4F"/>
    <w:rsid w:val="00644D37"/>
    <w:rsid w:val="00645239"/>
    <w:rsid w:val="006462F0"/>
    <w:rsid w:val="0064631B"/>
    <w:rsid w:val="006463B8"/>
    <w:rsid w:val="0064651B"/>
    <w:rsid w:val="00647015"/>
    <w:rsid w:val="00647377"/>
    <w:rsid w:val="00647829"/>
    <w:rsid w:val="00647C08"/>
    <w:rsid w:val="00647C4A"/>
    <w:rsid w:val="0065015B"/>
    <w:rsid w:val="0065025C"/>
    <w:rsid w:val="00650B5C"/>
    <w:rsid w:val="00650FA7"/>
    <w:rsid w:val="00652260"/>
    <w:rsid w:val="00652364"/>
    <w:rsid w:val="006534B0"/>
    <w:rsid w:val="00653BEB"/>
    <w:rsid w:val="00653EE7"/>
    <w:rsid w:val="006542D3"/>
    <w:rsid w:val="00654704"/>
    <w:rsid w:val="00654770"/>
    <w:rsid w:val="00654A17"/>
    <w:rsid w:val="00654D87"/>
    <w:rsid w:val="0065505A"/>
    <w:rsid w:val="006551C2"/>
    <w:rsid w:val="00655F23"/>
    <w:rsid w:val="00655F3F"/>
    <w:rsid w:val="006563AE"/>
    <w:rsid w:val="0065658A"/>
    <w:rsid w:val="006566E2"/>
    <w:rsid w:val="00656F39"/>
    <w:rsid w:val="006570A2"/>
    <w:rsid w:val="0065793B"/>
    <w:rsid w:val="00657C7B"/>
    <w:rsid w:val="00657EE3"/>
    <w:rsid w:val="00660134"/>
    <w:rsid w:val="006603C2"/>
    <w:rsid w:val="00660A58"/>
    <w:rsid w:val="00660B92"/>
    <w:rsid w:val="00661875"/>
    <w:rsid w:val="00661AC3"/>
    <w:rsid w:val="00661C83"/>
    <w:rsid w:val="006624D6"/>
    <w:rsid w:val="0066282E"/>
    <w:rsid w:val="00662E01"/>
    <w:rsid w:val="00663F5D"/>
    <w:rsid w:val="0066430F"/>
    <w:rsid w:val="006643E4"/>
    <w:rsid w:val="0066449C"/>
    <w:rsid w:val="00664F06"/>
    <w:rsid w:val="00664F8E"/>
    <w:rsid w:val="00665600"/>
    <w:rsid w:val="00665BBC"/>
    <w:rsid w:val="00665C49"/>
    <w:rsid w:val="00665FEC"/>
    <w:rsid w:val="00666B4B"/>
    <w:rsid w:val="00666CF4"/>
    <w:rsid w:val="00667BAA"/>
    <w:rsid w:val="00667C98"/>
    <w:rsid w:val="00670229"/>
    <w:rsid w:val="00670235"/>
    <w:rsid w:val="00670425"/>
    <w:rsid w:val="006706CD"/>
    <w:rsid w:val="00670E55"/>
    <w:rsid w:val="0067126C"/>
    <w:rsid w:val="00671656"/>
    <w:rsid w:val="00671ED3"/>
    <w:rsid w:val="00672525"/>
    <w:rsid w:val="00673D18"/>
    <w:rsid w:val="00673F4E"/>
    <w:rsid w:val="00675C58"/>
    <w:rsid w:val="00675CBF"/>
    <w:rsid w:val="00675E4A"/>
    <w:rsid w:val="00676474"/>
    <w:rsid w:val="0067683A"/>
    <w:rsid w:val="00676AC9"/>
    <w:rsid w:val="00676B75"/>
    <w:rsid w:val="00676BBD"/>
    <w:rsid w:val="00676E76"/>
    <w:rsid w:val="00676EB9"/>
    <w:rsid w:val="00677642"/>
    <w:rsid w:val="006776AE"/>
    <w:rsid w:val="006807F3"/>
    <w:rsid w:val="00680A4A"/>
    <w:rsid w:val="0068162C"/>
    <w:rsid w:val="0068183E"/>
    <w:rsid w:val="00681A82"/>
    <w:rsid w:val="00681B2D"/>
    <w:rsid w:val="00681B6C"/>
    <w:rsid w:val="00682CD7"/>
    <w:rsid w:val="00682ECA"/>
    <w:rsid w:val="0068353A"/>
    <w:rsid w:val="00683919"/>
    <w:rsid w:val="0068405C"/>
    <w:rsid w:val="006840E5"/>
    <w:rsid w:val="0068464F"/>
    <w:rsid w:val="00685616"/>
    <w:rsid w:val="00685C10"/>
    <w:rsid w:val="00686EFF"/>
    <w:rsid w:val="00687AED"/>
    <w:rsid w:val="00690890"/>
    <w:rsid w:val="00690A5C"/>
    <w:rsid w:val="00690FAE"/>
    <w:rsid w:val="006910A7"/>
    <w:rsid w:val="006916B3"/>
    <w:rsid w:val="00691D5B"/>
    <w:rsid w:val="006924A1"/>
    <w:rsid w:val="00692CD7"/>
    <w:rsid w:val="00692FA8"/>
    <w:rsid w:val="00693C3C"/>
    <w:rsid w:val="006945F8"/>
    <w:rsid w:val="0069490F"/>
    <w:rsid w:val="006953A3"/>
    <w:rsid w:val="006959B3"/>
    <w:rsid w:val="00695AAD"/>
    <w:rsid w:val="006960AA"/>
    <w:rsid w:val="00696257"/>
    <w:rsid w:val="00696658"/>
    <w:rsid w:val="00696895"/>
    <w:rsid w:val="00696CAC"/>
    <w:rsid w:val="00696CE0"/>
    <w:rsid w:val="0069797E"/>
    <w:rsid w:val="006A0115"/>
    <w:rsid w:val="006A0651"/>
    <w:rsid w:val="006A0F38"/>
    <w:rsid w:val="006A137E"/>
    <w:rsid w:val="006A1E58"/>
    <w:rsid w:val="006A2994"/>
    <w:rsid w:val="006A2CD9"/>
    <w:rsid w:val="006A2E3F"/>
    <w:rsid w:val="006A32BF"/>
    <w:rsid w:val="006A35A5"/>
    <w:rsid w:val="006A4481"/>
    <w:rsid w:val="006A4DBC"/>
    <w:rsid w:val="006A51FE"/>
    <w:rsid w:val="006A540A"/>
    <w:rsid w:val="006A5B42"/>
    <w:rsid w:val="006A5DF9"/>
    <w:rsid w:val="006A5EA8"/>
    <w:rsid w:val="006A6027"/>
    <w:rsid w:val="006A6381"/>
    <w:rsid w:val="006A643F"/>
    <w:rsid w:val="006A713A"/>
    <w:rsid w:val="006A7656"/>
    <w:rsid w:val="006A79E9"/>
    <w:rsid w:val="006B0B4A"/>
    <w:rsid w:val="006B13B2"/>
    <w:rsid w:val="006B1A68"/>
    <w:rsid w:val="006B1D5F"/>
    <w:rsid w:val="006B29F6"/>
    <w:rsid w:val="006B2F75"/>
    <w:rsid w:val="006B34A3"/>
    <w:rsid w:val="006B41E8"/>
    <w:rsid w:val="006B431B"/>
    <w:rsid w:val="006B4C66"/>
    <w:rsid w:val="006B5FFD"/>
    <w:rsid w:val="006B639E"/>
    <w:rsid w:val="006B66DD"/>
    <w:rsid w:val="006B675E"/>
    <w:rsid w:val="006B75FA"/>
    <w:rsid w:val="006B7718"/>
    <w:rsid w:val="006C0B77"/>
    <w:rsid w:val="006C0EC4"/>
    <w:rsid w:val="006C12A5"/>
    <w:rsid w:val="006C130B"/>
    <w:rsid w:val="006C18AD"/>
    <w:rsid w:val="006C1F13"/>
    <w:rsid w:val="006C2675"/>
    <w:rsid w:val="006C297F"/>
    <w:rsid w:val="006C2A03"/>
    <w:rsid w:val="006C2A22"/>
    <w:rsid w:val="006C2AC6"/>
    <w:rsid w:val="006C4352"/>
    <w:rsid w:val="006C461A"/>
    <w:rsid w:val="006C4636"/>
    <w:rsid w:val="006C4EBF"/>
    <w:rsid w:val="006C4FB4"/>
    <w:rsid w:val="006C522B"/>
    <w:rsid w:val="006C58CD"/>
    <w:rsid w:val="006C5943"/>
    <w:rsid w:val="006C5998"/>
    <w:rsid w:val="006C5E2D"/>
    <w:rsid w:val="006C6F7F"/>
    <w:rsid w:val="006C7112"/>
    <w:rsid w:val="006C73D3"/>
    <w:rsid w:val="006C73E0"/>
    <w:rsid w:val="006C767E"/>
    <w:rsid w:val="006D0F6F"/>
    <w:rsid w:val="006D1108"/>
    <w:rsid w:val="006D148D"/>
    <w:rsid w:val="006D2EC8"/>
    <w:rsid w:val="006D2F90"/>
    <w:rsid w:val="006D350C"/>
    <w:rsid w:val="006D37FD"/>
    <w:rsid w:val="006D3DFF"/>
    <w:rsid w:val="006D43F0"/>
    <w:rsid w:val="006D55C0"/>
    <w:rsid w:val="006D5CEE"/>
    <w:rsid w:val="006D5D57"/>
    <w:rsid w:val="006D6358"/>
    <w:rsid w:val="006D6556"/>
    <w:rsid w:val="006D66B3"/>
    <w:rsid w:val="006D6D98"/>
    <w:rsid w:val="006D6F3C"/>
    <w:rsid w:val="006D7FF1"/>
    <w:rsid w:val="006E0434"/>
    <w:rsid w:val="006E0CEF"/>
    <w:rsid w:val="006E0FF0"/>
    <w:rsid w:val="006E1063"/>
    <w:rsid w:val="006E192D"/>
    <w:rsid w:val="006E1B5F"/>
    <w:rsid w:val="006E2179"/>
    <w:rsid w:val="006E2D7C"/>
    <w:rsid w:val="006E2DC6"/>
    <w:rsid w:val="006E2EE3"/>
    <w:rsid w:val="006E3154"/>
    <w:rsid w:val="006E3392"/>
    <w:rsid w:val="006E3E7F"/>
    <w:rsid w:val="006E4027"/>
    <w:rsid w:val="006E4856"/>
    <w:rsid w:val="006E4C0B"/>
    <w:rsid w:val="006E4D4C"/>
    <w:rsid w:val="006E5314"/>
    <w:rsid w:val="006E5936"/>
    <w:rsid w:val="006E5EA3"/>
    <w:rsid w:val="006E6367"/>
    <w:rsid w:val="006E6D3D"/>
    <w:rsid w:val="006E7219"/>
    <w:rsid w:val="006F0448"/>
    <w:rsid w:val="006F04E2"/>
    <w:rsid w:val="006F15E7"/>
    <w:rsid w:val="006F1BCF"/>
    <w:rsid w:val="006F1FDB"/>
    <w:rsid w:val="006F2488"/>
    <w:rsid w:val="006F374A"/>
    <w:rsid w:val="006F38D7"/>
    <w:rsid w:val="006F3D7E"/>
    <w:rsid w:val="006F5169"/>
    <w:rsid w:val="006F51F9"/>
    <w:rsid w:val="006F5564"/>
    <w:rsid w:val="006F594F"/>
    <w:rsid w:val="006F5ABB"/>
    <w:rsid w:val="006F5B86"/>
    <w:rsid w:val="006F5F3E"/>
    <w:rsid w:val="006F5FE4"/>
    <w:rsid w:val="006F647C"/>
    <w:rsid w:val="006F652C"/>
    <w:rsid w:val="006F69DA"/>
    <w:rsid w:val="006F764C"/>
    <w:rsid w:val="007003AA"/>
    <w:rsid w:val="00700746"/>
    <w:rsid w:val="00700DEF"/>
    <w:rsid w:val="007010CA"/>
    <w:rsid w:val="00701141"/>
    <w:rsid w:val="00701861"/>
    <w:rsid w:val="00702214"/>
    <w:rsid w:val="007023BA"/>
    <w:rsid w:val="0070247A"/>
    <w:rsid w:val="00702CAD"/>
    <w:rsid w:val="0070354C"/>
    <w:rsid w:val="00703A91"/>
    <w:rsid w:val="00703BD4"/>
    <w:rsid w:val="00703F50"/>
    <w:rsid w:val="007043CC"/>
    <w:rsid w:val="00704731"/>
    <w:rsid w:val="0070574F"/>
    <w:rsid w:val="007057B8"/>
    <w:rsid w:val="00705BD1"/>
    <w:rsid w:val="00705D5C"/>
    <w:rsid w:val="007063C8"/>
    <w:rsid w:val="007063E3"/>
    <w:rsid w:val="007077F4"/>
    <w:rsid w:val="00707AF5"/>
    <w:rsid w:val="00707F50"/>
    <w:rsid w:val="00707FBE"/>
    <w:rsid w:val="00710955"/>
    <w:rsid w:val="00710B4D"/>
    <w:rsid w:val="00710EA5"/>
    <w:rsid w:val="00711209"/>
    <w:rsid w:val="00711298"/>
    <w:rsid w:val="00711359"/>
    <w:rsid w:val="007113AB"/>
    <w:rsid w:val="00711A29"/>
    <w:rsid w:val="00711E2A"/>
    <w:rsid w:val="007133EF"/>
    <w:rsid w:val="00713B8E"/>
    <w:rsid w:val="0071416C"/>
    <w:rsid w:val="007144CD"/>
    <w:rsid w:val="00714865"/>
    <w:rsid w:val="00714B00"/>
    <w:rsid w:val="00714C45"/>
    <w:rsid w:val="0071500B"/>
    <w:rsid w:val="00715732"/>
    <w:rsid w:val="00715E79"/>
    <w:rsid w:val="00716051"/>
    <w:rsid w:val="00716E2B"/>
    <w:rsid w:val="00717B74"/>
    <w:rsid w:val="00717F6C"/>
    <w:rsid w:val="007211A0"/>
    <w:rsid w:val="0072196C"/>
    <w:rsid w:val="0072199F"/>
    <w:rsid w:val="00721CDB"/>
    <w:rsid w:val="00721CE5"/>
    <w:rsid w:val="00721E5A"/>
    <w:rsid w:val="00722559"/>
    <w:rsid w:val="007226A8"/>
    <w:rsid w:val="007239FB"/>
    <w:rsid w:val="00723F5E"/>
    <w:rsid w:val="0072439A"/>
    <w:rsid w:val="00724A6D"/>
    <w:rsid w:val="00724E38"/>
    <w:rsid w:val="007250B1"/>
    <w:rsid w:val="00725675"/>
    <w:rsid w:val="00725A88"/>
    <w:rsid w:val="00726013"/>
    <w:rsid w:val="007262C3"/>
    <w:rsid w:val="00726629"/>
    <w:rsid w:val="007267AD"/>
    <w:rsid w:val="00727E75"/>
    <w:rsid w:val="00730497"/>
    <w:rsid w:val="00732EEB"/>
    <w:rsid w:val="007331A6"/>
    <w:rsid w:val="0073325B"/>
    <w:rsid w:val="00733480"/>
    <w:rsid w:val="00733D1C"/>
    <w:rsid w:val="007348F5"/>
    <w:rsid w:val="0073515D"/>
    <w:rsid w:val="00735990"/>
    <w:rsid w:val="007368C8"/>
    <w:rsid w:val="007400FD"/>
    <w:rsid w:val="00740CA9"/>
    <w:rsid w:val="00740F21"/>
    <w:rsid w:val="0074114F"/>
    <w:rsid w:val="00741333"/>
    <w:rsid w:val="007422C9"/>
    <w:rsid w:val="00742AD5"/>
    <w:rsid w:val="00742E3B"/>
    <w:rsid w:val="007433AD"/>
    <w:rsid w:val="007436A3"/>
    <w:rsid w:val="0074397E"/>
    <w:rsid w:val="00743A7C"/>
    <w:rsid w:val="0074432A"/>
    <w:rsid w:val="00744659"/>
    <w:rsid w:val="00744D1B"/>
    <w:rsid w:val="00745253"/>
    <w:rsid w:val="00745272"/>
    <w:rsid w:val="0074551A"/>
    <w:rsid w:val="0074612E"/>
    <w:rsid w:val="0074634C"/>
    <w:rsid w:val="00746F22"/>
    <w:rsid w:val="00747AD0"/>
    <w:rsid w:val="007503AB"/>
    <w:rsid w:val="00750695"/>
    <w:rsid w:val="00751EA7"/>
    <w:rsid w:val="0075320F"/>
    <w:rsid w:val="007535D7"/>
    <w:rsid w:val="007536F4"/>
    <w:rsid w:val="00753BCD"/>
    <w:rsid w:val="00753D40"/>
    <w:rsid w:val="0075577F"/>
    <w:rsid w:val="00756442"/>
    <w:rsid w:val="007566BE"/>
    <w:rsid w:val="0075687B"/>
    <w:rsid w:val="0075697F"/>
    <w:rsid w:val="00756E05"/>
    <w:rsid w:val="007572E4"/>
    <w:rsid w:val="00757EA9"/>
    <w:rsid w:val="00757F00"/>
    <w:rsid w:val="00761256"/>
    <w:rsid w:val="00761481"/>
    <w:rsid w:val="00761F78"/>
    <w:rsid w:val="00762055"/>
    <w:rsid w:val="0076352F"/>
    <w:rsid w:val="0076370E"/>
    <w:rsid w:val="0076382B"/>
    <w:rsid w:val="00763B2B"/>
    <w:rsid w:val="0076426D"/>
    <w:rsid w:val="007642A2"/>
    <w:rsid w:val="0076447E"/>
    <w:rsid w:val="007645AD"/>
    <w:rsid w:val="00764DBE"/>
    <w:rsid w:val="00764FAA"/>
    <w:rsid w:val="00765C39"/>
    <w:rsid w:val="00766185"/>
    <w:rsid w:val="00766CEC"/>
    <w:rsid w:val="007671D2"/>
    <w:rsid w:val="007673D3"/>
    <w:rsid w:val="00767839"/>
    <w:rsid w:val="00767AFB"/>
    <w:rsid w:val="00770855"/>
    <w:rsid w:val="00770AB3"/>
    <w:rsid w:val="00772157"/>
    <w:rsid w:val="007722F6"/>
    <w:rsid w:val="00772365"/>
    <w:rsid w:val="007724D4"/>
    <w:rsid w:val="007726CB"/>
    <w:rsid w:val="007734FD"/>
    <w:rsid w:val="00773AB3"/>
    <w:rsid w:val="00774FDB"/>
    <w:rsid w:val="0077544B"/>
    <w:rsid w:val="00775CA2"/>
    <w:rsid w:val="00775E6F"/>
    <w:rsid w:val="007762A3"/>
    <w:rsid w:val="00776359"/>
    <w:rsid w:val="007763FC"/>
    <w:rsid w:val="00776426"/>
    <w:rsid w:val="007765A7"/>
    <w:rsid w:val="00776C60"/>
    <w:rsid w:val="00776F23"/>
    <w:rsid w:val="00777B9C"/>
    <w:rsid w:val="00777C9E"/>
    <w:rsid w:val="00780181"/>
    <w:rsid w:val="0078066D"/>
    <w:rsid w:val="00780DAC"/>
    <w:rsid w:val="007812C4"/>
    <w:rsid w:val="007815C7"/>
    <w:rsid w:val="00781B6C"/>
    <w:rsid w:val="007828C2"/>
    <w:rsid w:val="007828EF"/>
    <w:rsid w:val="00783008"/>
    <w:rsid w:val="007839D1"/>
    <w:rsid w:val="00783A5A"/>
    <w:rsid w:val="00783DA9"/>
    <w:rsid w:val="00783EE4"/>
    <w:rsid w:val="007843AE"/>
    <w:rsid w:val="00784655"/>
    <w:rsid w:val="00784756"/>
    <w:rsid w:val="00784917"/>
    <w:rsid w:val="00784A5D"/>
    <w:rsid w:val="00785696"/>
    <w:rsid w:val="00786115"/>
    <w:rsid w:val="00786255"/>
    <w:rsid w:val="007862E7"/>
    <w:rsid w:val="007863DB"/>
    <w:rsid w:val="007873BA"/>
    <w:rsid w:val="007874D7"/>
    <w:rsid w:val="00790C6B"/>
    <w:rsid w:val="00790F49"/>
    <w:rsid w:val="00790F80"/>
    <w:rsid w:val="00791288"/>
    <w:rsid w:val="007915D4"/>
    <w:rsid w:val="00791961"/>
    <w:rsid w:val="00791B4E"/>
    <w:rsid w:val="00791C9B"/>
    <w:rsid w:val="0079214A"/>
    <w:rsid w:val="007922A4"/>
    <w:rsid w:val="00793043"/>
    <w:rsid w:val="00793114"/>
    <w:rsid w:val="007938A3"/>
    <w:rsid w:val="00793E39"/>
    <w:rsid w:val="00793ED4"/>
    <w:rsid w:val="00794737"/>
    <w:rsid w:val="00794ED9"/>
    <w:rsid w:val="00795B9A"/>
    <w:rsid w:val="00795BDE"/>
    <w:rsid w:val="00795DBF"/>
    <w:rsid w:val="00796928"/>
    <w:rsid w:val="0079788F"/>
    <w:rsid w:val="007A085C"/>
    <w:rsid w:val="007A142B"/>
    <w:rsid w:val="007A17D1"/>
    <w:rsid w:val="007A29D7"/>
    <w:rsid w:val="007A2D7C"/>
    <w:rsid w:val="007A2F3C"/>
    <w:rsid w:val="007A3425"/>
    <w:rsid w:val="007A38B3"/>
    <w:rsid w:val="007A3901"/>
    <w:rsid w:val="007A4421"/>
    <w:rsid w:val="007A4B73"/>
    <w:rsid w:val="007A4C02"/>
    <w:rsid w:val="007A4F7A"/>
    <w:rsid w:val="007A5939"/>
    <w:rsid w:val="007A76AC"/>
    <w:rsid w:val="007A7A6E"/>
    <w:rsid w:val="007B0433"/>
    <w:rsid w:val="007B127E"/>
    <w:rsid w:val="007B1418"/>
    <w:rsid w:val="007B153C"/>
    <w:rsid w:val="007B174E"/>
    <w:rsid w:val="007B1C8B"/>
    <w:rsid w:val="007B1E13"/>
    <w:rsid w:val="007B2989"/>
    <w:rsid w:val="007B2BCA"/>
    <w:rsid w:val="007B370E"/>
    <w:rsid w:val="007B3F3C"/>
    <w:rsid w:val="007B40C8"/>
    <w:rsid w:val="007B4222"/>
    <w:rsid w:val="007B43FC"/>
    <w:rsid w:val="007B497A"/>
    <w:rsid w:val="007B4C91"/>
    <w:rsid w:val="007B54CB"/>
    <w:rsid w:val="007B54CD"/>
    <w:rsid w:val="007B5BEE"/>
    <w:rsid w:val="007B5CED"/>
    <w:rsid w:val="007B5E2B"/>
    <w:rsid w:val="007B64F1"/>
    <w:rsid w:val="007B6D55"/>
    <w:rsid w:val="007B7089"/>
    <w:rsid w:val="007B7375"/>
    <w:rsid w:val="007B74EF"/>
    <w:rsid w:val="007B7D9F"/>
    <w:rsid w:val="007C0889"/>
    <w:rsid w:val="007C0E84"/>
    <w:rsid w:val="007C1085"/>
    <w:rsid w:val="007C112E"/>
    <w:rsid w:val="007C186A"/>
    <w:rsid w:val="007C18C6"/>
    <w:rsid w:val="007C19C4"/>
    <w:rsid w:val="007C1F18"/>
    <w:rsid w:val="007C1FAA"/>
    <w:rsid w:val="007C2BBD"/>
    <w:rsid w:val="007C320D"/>
    <w:rsid w:val="007C343C"/>
    <w:rsid w:val="007C4722"/>
    <w:rsid w:val="007C4A56"/>
    <w:rsid w:val="007C4EC2"/>
    <w:rsid w:val="007C51E2"/>
    <w:rsid w:val="007C5536"/>
    <w:rsid w:val="007C565C"/>
    <w:rsid w:val="007C5C87"/>
    <w:rsid w:val="007C666D"/>
    <w:rsid w:val="007C68F5"/>
    <w:rsid w:val="007C6DAE"/>
    <w:rsid w:val="007C712F"/>
    <w:rsid w:val="007C71DE"/>
    <w:rsid w:val="007C7454"/>
    <w:rsid w:val="007C74E0"/>
    <w:rsid w:val="007C7B38"/>
    <w:rsid w:val="007C7C28"/>
    <w:rsid w:val="007C7F8C"/>
    <w:rsid w:val="007D0D0A"/>
    <w:rsid w:val="007D0EF1"/>
    <w:rsid w:val="007D17F7"/>
    <w:rsid w:val="007D20DA"/>
    <w:rsid w:val="007D2B9D"/>
    <w:rsid w:val="007D2DEB"/>
    <w:rsid w:val="007D30A6"/>
    <w:rsid w:val="007D318B"/>
    <w:rsid w:val="007D3D3B"/>
    <w:rsid w:val="007D3EEA"/>
    <w:rsid w:val="007D47A8"/>
    <w:rsid w:val="007D4D8F"/>
    <w:rsid w:val="007D5E1E"/>
    <w:rsid w:val="007D6BA7"/>
    <w:rsid w:val="007D7360"/>
    <w:rsid w:val="007D77D9"/>
    <w:rsid w:val="007E0243"/>
    <w:rsid w:val="007E0B9D"/>
    <w:rsid w:val="007E0E5A"/>
    <w:rsid w:val="007E1751"/>
    <w:rsid w:val="007E2222"/>
    <w:rsid w:val="007E23A4"/>
    <w:rsid w:val="007E2593"/>
    <w:rsid w:val="007E2B3E"/>
    <w:rsid w:val="007E2F77"/>
    <w:rsid w:val="007E3229"/>
    <w:rsid w:val="007E44A3"/>
    <w:rsid w:val="007E491E"/>
    <w:rsid w:val="007E4F8A"/>
    <w:rsid w:val="007E5360"/>
    <w:rsid w:val="007E595E"/>
    <w:rsid w:val="007E5ECD"/>
    <w:rsid w:val="007E641E"/>
    <w:rsid w:val="007E7517"/>
    <w:rsid w:val="007E76E3"/>
    <w:rsid w:val="007E77AE"/>
    <w:rsid w:val="007E7AD0"/>
    <w:rsid w:val="007E7DB5"/>
    <w:rsid w:val="007F14A6"/>
    <w:rsid w:val="007F16AB"/>
    <w:rsid w:val="007F2937"/>
    <w:rsid w:val="007F3476"/>
    <w:rsid w:val="007F3B03"/>
    <w:rsid w:val="007F3BC6"/>
    <w:rsid w:val="007F4BEB"/>
    <w:rsid w:val="007F51AE"/>
    <w:rsid w:val="007F56FA"/>
    <w:rsid w:val="007F5F5E"/>
    <w:rsid w:val="007F6918"/>
    <w:rsid w:val="007F697D"/>
    <w:rsid w:val="008005A3"/>
    <w:rsid w:val="00800E0B"/>
    <w:rsid w:val="00800E75"/>
    <w:rsid w:val="00800ED8"/>
    <w:rsid w:val="0080164D"/>
    <w:rsid w:val="0080195F"/>
    <w:rsid w:val="0080224F"/>
    <w:rsid w:val="0080226B"/>
    <w:rsid w:val="0080298A"/>
    <w:rsid w:val="00802A0C"/>
    <w:rsid w:val="00802CFC"/>
    <w:rsid w:val="00803427"/>
    <w:rsid w:val="00803540"/>
    <w:rsid w:val="008035E9"/>
    <w:rsid w:val="008038B5"/>
    <w:rsid w:val="008038F4"/>
    <w:rsid w:val="00803CE1"/>
    <w:rsid w:val="00803D78"/>
    <w:rsid w:val="008040E7"/>
    <w:rsid w:val="0080461F"/>
    <w:rsid w:val="0080464C"/>
    <w:rsid w:val="00804722"/>
    <w:rsid w:val="00804ADE"/>
    <w:rsid w:val="00805179"/>
    <w:rsid w:val="0080546D"/>
    <w:rsid w:val="008054B2"/>
    <w:rsid w:val="0080556E"/>
    <w:rsid w:val="0080629B"/>
    <w:rsid w:val="00806431"/>
    <w:rsid w:val="00806635"/>
    <w:rsid w:val="00806A2F"/>
    <w:rsid w:val="00806B5B"/>
    <w:rsid w:val="00810AE8"/>
    <w:rsid w:val="00810DDB"/>
    <w:rsid w:val="00811636"/>
    <w:rsid w:val="00811C0E"/>
    <w:rsid w:val="00811DD4"/>
    <w:rsid w:val="00811E23"/>
    <w:rsid w:val="00812118"/>
    <w:rsid w:val="00812BBD"/>
    <w:rsid w:val="0081310A"/>
    <w:rsid w:val="00814578"/>
    <w:rsid w:val="00814B5D"/>
    <w:rsid w:val="00815128"/>
    <w:rsid w:val="008152C1"/>
    <w:rsid w:val="00815549"/>
    <w:rsid w:val="008156DF"/>
    <w:rsid w:val="00815C08"/>
    <w:rsid w:val="00815CD0"/>
    <w:rsid w:val="00815EE3"/>
    <w:rsid w:val="00816456"/>
    <w:rsid w:val="00816A4A"/>
    <w:rsid w:val="00817408"/>
    <w:rsid w:val="008178B2"/>
    <w:rsid w:val="00820CF0"/>
    <w:rsid w:val="00821052"/>
    <w:rsid w:val="00821E99"/>
    <w:rsid w:val="008226C3"/>
    <w:rsid w:val="00822CC3"/>
    <w:rsid w:val="008235D8"/>
    <w:rsid w:val="0082397F"/>
    <w:rsid w:val="008247B2"/>
    <w:rsid w:val="008249E2"/>
    <w:rsid w:val="00824F2E"/>
    <w:rsid w:val="00825C3A"/>
    <w:rsid w:val="00825CE4"/>
    <w:rsid w:val="00826008"/>
    <w:rsid w:val="0082604A"/>
    <w:rsid w:val="00826328"/>
    <w:rsid w:val="00826747"/>
    <w:rsid w:val="00826C49"/>
    <w:rsid w:val="00826D4A"/>
    <w:rsid w:val="008272B6"/>
    <w:rsid w:val="00827683"/>
    <w:rsid w:val="0082786E"/>
    <w:rsid w:val="00827E3E"/>
    <w:rsid w:val="00830360"/>
    <w:rsid w:val="00830742"/>
    <w:rsid w:val="00830834"/>
    <w:rsid w:val="00831057"/>
    <w:rsid w:val="008311D1"/>
    <w:rsid w:val="008314B3"/>
    <w:rsid w:val="00831D9E"/>
    <w:rsid w:val="00831DC2"/>
    <w:rsid w:val="00831F9D"/>
    <w:rsid w:val="00832C5F"/>
    <w:rsid w:val="008345C0"/>
    <w:rsid w:val="00834B45"/>
    <w:rsid w:val="00834E6C"/>
    <w:rsid w:val="00835435"/>
    <w:rsid w:val="008355C0"/>
    <w:rsid w:val="00835D86"/>
    <w:rsid w:val="0083603C"/>
    <w:rsid w:val="00836855"/>
    <w:rsid w:val="008372E3"/>
    <w:rsid w:val="0083748E"/>
    <w:rsid w:val="008376C7"/>
    <w:rsid w:val="00837952"/>
    <w:rsid w:val="00837D19"/>
    <w:rsid w:val="00837DEB"/>
    <w:rsid w:val="00840077"/>
    <w:rsid w:val="00840192"/>
    <w:rsid w:val="0084043B"/>
    <w:rsid w:val="00840DAC"/>
    <w:rsid w:val="00840DDA"/>
    <w:rsid w:val="00841D8D"/>
    <w:rsid w:val="00841D8F"/>
    <w:rsid w:val="00841FF0"/>
    <w:rsid w:val="00843044"/>
    <w:rsid w:val="00843840"/>
    <w:rsid w:val="00843A71"/>
    <w:rsid w:val="00843BDB"/>
    <w:rsid w:val="008449FC"/>
    <w:rsid w:val="00845558"/>
    <w:rsid w:val="00845BF2"/>
    <w:rsid w:val="00845C4A"/>
    <w:rsid w:val="00846CA4"/>
    <w:rsid w:val="00846F1C"/>
    <w:rsid w:val="00847A30"/>
    <w:rsid w:val="008503F4"/>
    <w:rsid w:val="00851A75"/>
    <w:rsid w:val="0085235B"/>
    <w:rsid w:val="008529AC"/>
    <w:rsid w:val="00852A1E"/>
    <w:rsid w:val="00853577"/>
    <w:rsid w:val="00853B36"/>
    <w:rsid w:val="00853B93"/>
    <w:rsid w:val="00854541"/>
    <w:rsid w:val="00854582"/>
    <w:rsid w:val="008547B0"/>
    <w:rsid w:val="00854EEB"/>
    <w:rsid w:val="0085526D"/>
    <w:rsid w:val="0085699F"/>
    <w:rsid w:val="00856B22"/>
    <w:rsid w:val="008574D5"/>
    <w:rsid w:val="008576B6"/>
    <w:rsid w:val="00857850"/>
    <w:rsid w:val="0086002C"/>
    <w:rsid w:val="00860136"/>
    <w:rsid w:val="00860166"/>
    <w:rsid w:val="008605FD"/>
    <w:rsid w:val="00860C2D"/>
    <w:rsid w:val="008618D2"/>
    <w:rsid w:val="00861A94"/>
    <w:rsid w:val="008624AD"/>
    <w:rsid w:val="008626D6"/>
    <w:rsid w:val="008628F5"/>
    <w:rsid w:val="00862C04"/>
    <w:rsid w:val="00863227"/>
    <w:rsid w:val="008635EB"/>
    <w:rsid w:val="008637BC"/>
    <w:rsid w:val="00863A8D"/>
    <w:rsid w:val="00863CF0"/>
    <w:rsid w:val="00864B85"/>
    <w:rsid w:val="00864EED"/>
    <w:rsid w:val="0086500C"/>
    <w:rsid w:val="008657D8"/>
    <w:rsid w:val="00866016"/>
    <w:rsid w:val="0086642D"/>
    <w:rsid w:val="008668EF"/>
    <w:rsid w:val="00867C7D"/>
    <w:rsid w:val="00867CED"/>
    <w:rsid w:val="00870055"/>
    <w:rsid w:val="00870211"/>
    <w:rsid w:val="00870F35"/>
    <w:rsid w:val="008712F3"/>
    <w:rsid w:val="008732EE"/>
    <w:rsid w:val="00873376"/>
    <w:rsid w:val="00873A23"/>
    <w:rsid w:val="00873D21"/>
    <w:rsid w:val="00874487"/>
    <w:rsid w:val="0087492D"/>
    <w:rsid w:val="00874FD3"/>
    <w:rsid w:val="0087561D"/>
    <w:rsid w:val="00875A8D"/>
    <w:rsid w:val="008762A3"/>
    <w:rsid w:val="0087653C"/>
    <w:rsid w:val="00876A37"/>
    <w:rsid w:val="00876C7A"/>
    <w:rsid w:val="00876CE2"/>
    <w:rsid w:val="00876D4A"/>
    <w:rsid w:val="00877110"/>
    <w:rsid w:val="00877523"/>
    <w:rsid w:val="00877B1A"/>
    <w:rsid w:val="00877F0A"/>
    <w:rsid w:val="008809FF"/>
    <w:rsid w:val="00880A80"/>
    <w:rsid w:val="00880A8E"/>
    <w:rsid w:val="00880DC4"/>
    <w:rsid w:val="00881740"/>
    <w:rsid w:val="008825CC"/>
    <w:rsid w:val="00882605"/>
    <w:rsid w:val="008829BB"/>
    <w:rsid w:val="0088312C"/>
    <w:rsid w:val="0088321C"/>
    <w:rsid w:val="00883376"/>
    <w:rsid w:val="00883641"/>
    <w:rsid w:val="00883C7F"/>
    <w:rsid w:val="00884631"/>
    <w:rsid w:val="00885144"/>
    <w:rsid w:val="008851E9"/>
    <w:rsid w:val="00885587"/>
    <w:rsid w:val="00885A59"/>
    <w:rsid w:val="00885D25"/>
    <w:rsid w:val="008860C0"/>
    <w:rsid w:val="00886386"/>
    <w:rsid w:val="008867FD"/>
    <w:rsid w:val="00886F72"/>
    <w:rsid w:val="00887586"/>
    <w:rsid w:val="008904E3"/>
    <w:rsid w:val="008909A3"/>
    <w:rsid w:val="00890C10"/>
    <w:rsid w:val="00890CAF"/>
    <w:rsid w:val="00890ED7"/>
    <w:rsid w:val="0089151E"/>
    <w:rsid w:val="008917E2"/>
    <w:rsid w:val="00891BE8"/>
    <w:rsid w:val="0089221B"/>
    <w:rsid w:val="008928EA"/>
    <w:rsid w:val="008931B5"/>
    <w:rsid w:val="008932FF"/>
    <w:rsid w:val="00893D85"/>
    <w:rsid w:val="00894119"/>
    <w:rsid w:val="00894933"/>
    <w:rsid w:val="00894A27"/>
    <w:rsid w:val="00894BF5"/>
    <w:rsid w:val="00897410"/>
    <w:rsid w:val="008974C1"/>
    <w:rsid w:val="0089780E"/>
    <w:rsid w:val="00897AF1"/>
    <w:rsid w:val="00897FFB"/>
    <w:rsid w:val="008A017A"/>
    <w:rsid w:val="008A0650"/>
    <w:rsid w:val="008A0879"/>
    <w:rsid w:val="008A08DC"/>
    <w:rsid w:val="008A0C5D"/>
    <w:rsid w:val="008A1155"/>
    <w:rsid w:val="008A136F"/>
    <w:rsid w:val="008A1BD6"/>
    <w:rsid w:val="008A1D5E"/>
    <w:rsid w:val="008A1F52"/>
    <w:rsid w:val="008A216C"/>
    <w:rsid w:val="008A24C7"/>
    <w:rsid w:val="008A2730"/>
    <w:rsid w:val="008A2898"/>
    <w:rsid w:val="008A2EA8"/>
    <w:rsid w:val="008A4218"/>
    <w:rsid w:val="008A47B3"/>
    <w:rsid w:val="008A5084"/>
    <w:rsid w:val="008A57FD"/>
    <w:rsid w:val="008A5D05"/>
    <w:rsid w:val="008A63D4"/>
    <w:rsid w:val="008A6631"/>
    <w:rsid w:val="008A6C10"/>
    <w:rsid w:val="008A7489"/>
    <w:rsid w:val="008A7B3D"/>
    <w:rsid w:val="008B0520"/>
    <w:rsid w:val="008B06A3"/>
    <w:rsid w:val="008B0A35"/>
    <w:rsid w:val="008B0AC3"/>
    <w:rsid w:val="008B10B1"/>
    <w:rsid w:val="008B1154"/>
    <w:rsid w:val="008B16E4"/>
    <w:rsid w:val="008B18C5"/>
    <w:rsid w:val="008B1B57"/>
    <w:rsid w:val="008B1B9D"/>
    <w:rsid w:val="008B2B09"/>
    <w:rsid w:val="008B3494"/>
    <w:rsid w:val="008B3814"/>
    <w:rsid w:val="008B3A27"/>
    <w:rsid w:val="008B637A"/>
    <w:rsid w:val="008B640A"/>
    <w:rsid w:val="008B6532"/>
    <w:rsid w:val="008B7786"/>
    <w:rsid w:val="008B7A82"/>
    <w:rsid w:val="008B7B60"/>
    <w:rsid w:val="008B7DA6"/>
    <w:rsid w:val="008C0372"/>
    <w:rsid w:val="008C04CF"/>
    <w:rsid w:val="008C0BE2"/>
    <w:rsid w:val="008C1F3B"/>
    <w:rsid w:val="008C2F1C"/>
    <w:rsid w:val="008C2FF0"/>
    <w:rsid w:val="008C3429"/>
    <w:rsid w:val="008C3538"/>
    <w:rsid w:val="008C3546"/>
    <w:rsid w:val="008C3B69"/>
    <w:rsid w:val="008C3E83"/>
    <w:rsid w:val="008C3F9C"/>
    <w:rsid w:val="008C4C6A"/>
    <w:rsid w:val="008C4E3A"/>
    <w:rsid w:val="008C4FF2"/>
    <w:rsid w:val="008C625D"/>
    <w:rsid w:val="008C669D"/>
    <w:rsid w:val="008C6EE8"/>
    <w:rsid w:val="008C78DB"/>
    <w:rsid w:val="008D0BD4"/>
    <w:rsid w:val="008D19DC"/>
    <w:rsid w:val="008D1F75"/>
    <w:rsid w:val="008D24AB"/>
    <w:rsid w:val="008D2632"/>
    <w:rsid w:val="008D3D2B"/>
    <w:rsid w:val="008D485A"/>
    <w:rsid w:val="008D5169"/>
    <w:rsid w:val="008D54CD"/>
    <w:rsid w:val="008D55AD"/>
    <w:rsid w:val="008D5B84"/>
    <w:rsid w:val="008D630B"/>
    <w:rsid w:val="008D66E6"/>
    <w:rsid w:val="008D716B"/>
    <w:rsid w:val="008D78F2"/>
    <w:rsid w:val="008D797A"/>
    <w:rsid w:val="008D7C0B"/>
    <w:rsid w:val="008D7D7B"/>
    <w:rsid w:val="008E04E8"/>
    <w:rsid w:val="008E0C45"/>
    <w:rsid w:val="008E0D44"/>
    <w:rsid w:val="008E0FB3"/>
    <w:rsid w:val="008E10C9"/>
    <w:rsid w:val="008E110E"/>
    <w:rsid w:val="008E1232"/>
    <w:rsid w:val="008E22C2"/>
    <w:rsid w:val="008E3679"/>
    <w:rsid w:val="008E3A3D"/>
    <w:rsid w:val="008E424C"/>
    <w:rsid w:val="008E42E6"/>
    <w:rsid w:val="008E5A8D"/>
    <w:rsid w:val="008E5B96"/>
    <w:rsid w:val="008E5E46"/>
    <w:rsid w:val="008E6AA3"/>
    <w:rsid w:val="008E6FCF"/>
    <w:rsid w:val="008E754D"/>
    <w:rsid w:val="008E75D0"/>
    <w:rsid w:val="008E7E93"/>
    <w:rsid w:val="008F038D"/>
    <w:rsid w:val="008F071C"/>
    <w:rsid w:val="008F0D1A"/>
    <w:rsid w:val="008F0DBC"/>
    <w:rsid w:val="008F176A"/>
    <w:rsid w:val="008F1969"/>
    <w:rsid w:val="008F1FD4"/>
    <w:rsid w:val="008F2038"/>
    <w:rsid w:val="008F20C7"/>
    <w:rsid w:val="008F39D8"/>
    <w:rsid w:val="008F39F6"/>
    <w:rsid w:val="008F4045"/>
    <w:rsid w:val="008F42F9"/>
    <w:rsid w:val="008F459B"/>
    <w:rsid w:val="008F4C8F"/>
    <w:rsid w:val="008F4D0A"/>
    <w:rsid w:val="008F4E9A"/>
    <w:rsid w:val="008F50D4"/>
    <w:rsid w:val="008F5F7C"/>
    <w:rsid w:val="008F5FBF"/>
    <w:rsid w:val="008F6FFD"/>
    <w:rsid w:val="009004F7"/>
    <w:rsid w:val="009007C1"/>
    <w:rsid w:val="00901050"/>
    <w:rsid w:val="009013CB"/>
    <w:rsid w:val="00901E9E"/>
    <w:rsid w:val="009024A9"/>
    <w:rsid w:val="00902FB9"/>
    <w:rsid w:val="009034D2"/>
    <w:rsid w:val="0090362D"/>
    <w:rsid w:val="00903A8A"/>
    <w:rsid w:val="00903D5B"/>
    <w:rsid w:val="009044C0"/>
    <w:rsid w:val="009049DE"/>
    <w:rsid w:val="00905AF5"/>
    <w:rsid w:val="0090648C"/>
    <w:rsid w:val="0090702F"/>
    <w:rsid w:val="009071E1"/>
    <w:rsid w:val="0090755C"/>
    <w:rsid w:val="00907D9E"/>
    <w:rsid w:val="00910204"/>
    <w:rsid w:val="00910C07"/>
    <w:rsid w:val="00910E04"/>
    <w:rsid w:val="009112A1"/>
    <w:rsid w:val="009114BD"/>
    <w:rsid w:val="00911E39"/>
    <w:rsid w:val="00912393"/>
    <w:rsid w:val="00912536"/>
    <w:rsid w:val="00912E38"/>
    <w:rsid w:val="00912E5A"/>
    <w:rsid w:val="009136DC"/>
    <w:rsid w:val="00913736"/>
    <w:rsid w:val="009138FC"/>
    <w:rsid w:val="00913BCB"/>
    <w:rsid w:val="009140E5"/>
    <w:rsid w:val="0091482B"/>
    <w:rsid w:val="00914E71"/>
    <w:rsid w:val="00915761"/>
    <w:rsid w:val="00915C4C"/>
    <w:rsid w:val="00915E45"/>
    <w:rsid w:val="00916693"/>
    <w:rsid w:val="00916887"/>
    <w:rsid w:val="00916976"/>
    <w:rsid w:val="00916BAA"/>
    <w:rsid w:val="009172A0"/>
    <w:rsid w:val="00917560"/>
    <w:rsid w:val="0092134E"/>
    <w:rsid w:val="009216F2"/>
    <w:rsid w:val="00921F55"/>
    <w:rsid w:val="009220E6"/>
    <w:rsid w:val="009223D6"/>
    <w:rsid w:val="009227E7"/>
    <w:rsid w:val="00922E97"/>
    <w:rsid w:val="00923B49"/>
    <w:rsid w:val="00923FAE"/>
    <w:rsid w:val="0092462A"/>
    <w:rsid w:val="00924C2C"/>
    <w:rsid w:val="00925B3D"/>
    <w:rsid w:val="00925ED3"/>
    <w:rsid w:val="00926087"/>
    <w:rsid w:val="009266EB"/>
    <w:rsid w:val="00930FBB"/>
    <w:rsid w:val="00931143"/>
    <w:rsid w:val="009315AA"/>
    <w:rsid w:val="009316DB"/>
    <w:rsid w:val="009317B8"/>
    <w:rsid w:val="009318FC"/>
    <w:rsid w:val="00931B8F"/>
    <w:rsid w:val="00931DBD"/>
    <w:rsid w:val="00931FCA"/>
    <w:rsid w:val="009328BD"/>
    <w:rsid w:val="00932B1D"/>
    <w:rsid w:val="009334DC"/>
    <w:rsid w:val="00933A2B"/>
    <w:rsid w:val="00933A49"/>
    <w:rsid w:val="00933F0E"/>
    <w:rsid w:val="009341D9"/>
    <w:rsid w:val="00934378"/>
    <w:rsid w:val="00934A33"/>
    <w:rsid w:val="00935277"/>
    <w:rsid w:val="009354CD"/>
    <w:rsid w:val="00935641"/>
    <w:rsid w:val="00936541"/>
    <w:rsid w:val="00936949"/>
    <w:rsid w:val="00936EBF"/>
    <w:rsid w:val="00936F61"/>
    <w:rsid w:val="0093700B"/>
    <w:rsid w:val="0093727F"/>
    <w:rsid w:val="00937D4C"/>
    <w:rsid w:val="009405D6"/>
    <w:rsid w:val="00940A3C"/>
    <w:rsid w:val="00940B10"/>
    <w:rsid w:val="00941041"/>
    <w:rsid w:val="009415CD"/>
    <w:rsid w:val="00941ADC"/>
    <w:rsid w:val="00941C64"/>
    <w:rsid w:val="00941D7F"/>
    <w:rsid w:val="00941F57"/>
    <w:rsid w:val="009420D3"/>
    <w:rsid w:val="00943146"/>
    <w:rsid w:val="009437AF"/>
    <w:rsid w:val="009443BC"/>
    <w:rsid w:val="009446F8"/>
    <w:rsid w:val="00945037"/>
    <w:rsid w:val="00945A75"/>
    <w:rsid w:val="00945E2C"/>
    <w:rsid w:val="009468B5"/>
    <w:rsid w:val="009469B3"/>
    <w:rsid w:val="00947FE4"/>
    <w:rsid w:val="009502FD"/>
    <w:rsid w:val="00950C1B"/>
    <w:rsid w:val="00951458"/>
    <w:rsid w:val="00951F6F"/>
    <w:rsid w:val="00953A49"/>
    <w:rsid w:val="00953C5F"/>
    <w:rsid w:val="00953D92"/>
    <w:rsid w:val="009541E3"/>
    <w:rsid w:val="009542DA"/>
    <w:rsid w:val="0095431A"/>
    <w:rsid w:val="0095459B"/>
    <w:rsid w:val="009555DF"/>
    <w:rsid w:val="0095563F"/>
    <w:rsid w:val="00955B05"/>
    <w:rsid w:val="00956482"/>
    <w:rsid w:val="009569B4"/>
    <w:rsid w:val="00956A9B"/>
    <w:rsid w:val="00956B9C"/>
    <w:rsid w:val="009575EC"/>
    <w:rsid w:val="00957D18"/>
    <w:rsid w:val="00957F68"/>
    <w:rsid w:val="0096066B"/>
    <w:rsid w:val="0096082E"/>
    <w:rsid w:val="00960DB8"/>
    <w:rsid w:val="00960F97"/>
    <w:rsid w:val="00961504"/>
    <w:rsid w:val="00961DD6"/>
    <w:rsid w:val="00961E3A"/>
    <w:rsid w:val="00961EF8"/>
    <w:rsid w:val="00961F0D"/>
    <w:rsid w:val="00962546"/>
    <w:rsid w:val="00962E67"/>
    <w:rsid w:val="00963FF4"/>
    <w:rsid w:val="009640E0"/>
    <w:rsid w:val="00964C43"/>
    <w:rsid w:val="0096541E"/>
    <w:rsid w:val="009654C0"/>
    <w:rsid w:val="00965662"/>
    <w:rsid w:val="00965D9F"/>
    <w:rsid w:val="00966193"/>
    <w:rsid w:val="00966554"/>
    <w:rsid w:val="00966573"/>
    <w:rsid w:val="0096690F"/>
    <w:rsid w:val="0096723A"/>
    <w:rsid w:val="00967CF7"/>
    <w:rsid w:val="00967D47"/>
    <w:rsid w:val="00970B6C"/>
    <w:rsid w:val="00970B81"/>
    <w:rsid w:val="00971B82"/>
    <w:rsid w:val="0097216C"/>
    <w:rsid w:val="00972DC6"/>
    <w:rsid w:val="00972E35"/>
    <w:rsid w:val="00973EA0"/>
    <w:rsid w:val="00974E0C"/>
    <w:rsid w:val="0097568E"/>
    <w:rsid w:val="009759C5"/>
    <w:rsid w:val="00975A48"/>
    <w:rsid w:val="00975EC3"/>
    <w:rsid w:val="0097626A"/>
    <w:rsid w:val="009764BF"/>
    <w:rsid w:val="009770FF"/>
    <w:rsid w:val="00977876"/>
    <w:rsid w:val="00980924"/>
    <w:rsid w:val="00980BD5"/>
    <w:rsid w:val="00980E33"/>
    <w:rsid w:val="0098117A"/>
    <w:rsid w:val="0098192D"/>
    <w:rsid w:val="00981C2B"/>
    <w:rsid w:val="00982DCB"/>
    <w:rsid w:val="009833C7"/>
    <w:rsid w:val="009837E7"/>
    <w:rsid w:val="00983A80"/>
    <w:rsid w:val="00983A86"/>
    <w:rsid w:val="00983BF4"/>
    <w:rsid w:val="00983C2A"/>
    <w:rsid w:val="0098414E"/>
    <w:rsid w:val="009846AE"/>
    <w:rsid w:val="009856D4"/>
    <w:rsid w:val="009858CF"/>
    <w:rsid w:val="009863DD"/>
    <w:rsid w:val="00986991"/>
    <w:rsid w:val="00986B09"/>
    <w:rsid w:val="00987398"/>
    <w:rsid w:val="009879F4"/>
    <w:rsid w:val="00987E69"/>
    <w:rsid w:val="009901D7"/>
    <w:rsid w:val="009901E4"/>
    <w:rsid w:val="009907C8"/>
    <w:rsid w:val="00990823"/>
    <w:rsid w:val="00990F70"/>
    <w:rsid w:val="0099140C"/>
    <w:rsid w:val="00991489"/>
    <w:rsid w:val="009919D5"/>
    <w:rsid w:val="00991BD2"/>
    <w:rsid w:val="00992674"/>
    <w:rsid w:val="00992913"/>
    <w:rsid w:val="009935EC"/>
    <w:rsid w:val="00993AB9"/>
    <w:rsid w:val="00993CD2"/>
    <w:rsid w:val="00993FE2"/>
    <w:rsid w:val="00993FFE"/>
    <w:rsid w:val="009951C2"/>
    <w:rsid w:val="00995441"/>
    <w:rsid w:val="0099573D"/>
    <w:rsid w:val="009957D4"/>
    <w:rsid w:val="009958D8"/>
    <w:rsid w:val="00995D7F"/>
    <w:rsid w:val="0099661D"/>
    <w:rsid w:val="00996AD8"/>
    <w:rsid w:val="0099743B"/>
    <w:rsid w:val="00997623"/>
    <w:rsid w:val="00997CE9"/>
    <w:rsid w:val="00997FEA"/>
    <w:rsid w:val="009A015E"/>
    <w:rsid w:val="009A0F3F"/>
    <w:rsid w:val="009A1003"/>
    <w:rsid w:val="009A1931"/>
    <w:rsid w:val="009A22D3"/>
    <w:rsid w:val="009A3E8C"/>
    <w:rsid w:val="009A5038"/>
    <w:rsid w:val="009A5426"/>
    <w:rsid w:val="009A63D7"/>
    <w:rsid w:val="009A6461"/>
    <w:rsid w:val="009A670C"/>
    <w:rsid w:val="009A67A9"/>
    <w:rsid w:val="009A6E66"/>
    <w:rsid w:val="009A7155"/>
    <w:rsid w:val="009A72B5"/>
    <w:rsid w:val="009A76F8"/>
    <w:rsid w:val="009B1073"/>
    <w:rsid w:val="009B18A4"/>
    <w:rsid w:val="009B23CF"/>
    <w:rsid w:val="009B4731"/>
    <w:rsid w:val="009B4DE6"/>
    <w:rsid w:val="009B5C3A"/>
    <w:rsid w:val="009B5D2A"/>
    <w:rsid w:val="009B6053"/>
    <w:rsid w:val="009B64C5"/>
    <w:rsid w:val="009B6888"/>
    <w:rsid w:val="009B6DD7"/>
    <w:rsid w:val="009B6F23"/>
    <w:rsid w:val="009C0EBC"/>
    <w:rsid w:val="009C1079"/>
    <w:rsid w:val="009C11BE"/>
    <w:rsid w:val="009C1C33"/>
    <w:rsid w:val="009C211D"/>
    <w:rsid w:val="009C25A1"/>
    <w:rsid w:val="009C2969"/>
    <w:rsid w:val="009C2C01"/>
    <w:rsid w:val="009C3135"/>
    <w:rsid w:val="009C3478"/>
    <w:rsid w:val="009C4AB6"/>
    <w:rsid w:val="009C569C"/>
    <w:rsid w:val="009C5A2E"/>
    <w:rsid w:val="009C5C74"/>
    <w:rsid w:val="009C63CF"/>
    <w:rsid w:val="009C72FB"/>
    <w:rsid w:val="009C7B39"/>
    <w:rsid w:val="009C7DAE"/>
    <w:rsid w:val="009C7FD9"/>
    <w:rsid w:val="009D0987"/>
    <w:rsid w:val="009D10B3"/>
    <w:rsid w:val="009D152A"/>
    <w:rsid w:val="009D1E3E"/>
    <w:rsid w:val="009D1F8D"/>
    <w:rsid w:val="009D2076"/>
    <w:rsid w:val="009D2311"/>
    <w:rsid w:val="009D29CE"/>
    <w:rsid w:val="009D2BDD"/>
    <w:rsid w:val="009D3460"/>
    <w:rsid w:val="009D49BC"/>
    <w:rsid w:val="009D4EB6"/>
    <w:rsid w:val="009D5623"/>
    <w:rsid w:val="009D76A6"/>
    <w:rsid w:val="009E00AB"/>
    <w:rsid w:val="009E1644"/>
    <w:rsid w:val="009E1C25"/>
    <w:rsid w:val="009E1D6C"/>
    <w:rsid w:val="009E2632"/>
    <w:rsid w:val="009E301C"/>
    <w:rsid w:val="009E34ED"/>
    <w:rsid w:val="009E39AB"/>
    <w:rsid w:val="009E3A63"/>
    <w:rsid w:val="009E4B76"/>
    <w:rsid w:val="009E52CA"/>
    <w:rsid w:val="009E60B4"/>
    <w:rsid w:val="009E6A7D"/>
    <w:rsid w:val="009E6E1B"/>
    <w:rsid w:val="009E6E34"/>
    <w:rsid w:val="009E77B1"/>
    <w:rsid w:val="009E7C39"/>
    <w:rsid w:val="009F0580"/>
    <w:rsid w:val="009F079F"/>
    <w:rsid w:val="009F0B5B"/>
    <w:rsid w:val="009F0E6D"/>
    <w:rsid w:val="009F13BA"/>
    <w:rsid w:val="009F18D9"/>
    <w:rsid w:val="009F1DBD"/>
    <w:rsid w:val="009F2C2F"/>
    <w:rsid w:val="009F3474"/>
    <w:rsid w:val="009F3B2F"/>
    <w:rsid w:val="009F4460"/>
    <w:rsid w:val="009F4979"/>
    <w:rsid w:val="009F49D2"/>
    <w:rsid w:val="009F4CFF"/>
    <w:rsid w:val="009F4EF2"/>
    <w:rsid w:val="009F4F85"/>
    <w:rsid w:val="009F52C4"/>
    <w:rsid w:val="009F5B5B"/>
    <w:rsid w:val="009F61DD"/>
    <w:rsid w:val="009F61F0"/>
    <w:rsid w:val="009F62E6"/>
    <w:rsid w:val="009F6D07"/>
    <w:rsid w:val="00A00305"/>
    <w:rsid w:val="00A00A5C"/>
    <w:rsid w:val="00A014C5"/>
    <w:rsid w:val="00A019B4"/>
    <w:rsid w:val="00A01FF3"/>
    <w:rsid w:val="00A02A1A"/>
    <w:rsid w:val="00A0315E"/>
    <w:rsid w:val="00A036F8"/>
    <w:rsid w:val="00A03D3C"/>
    <w:rsid w:val="00A0418F"/>
    <w:rsid w:val="00A04EB7"/>
    <w:rsid w:val="00A056B4"/>
    <w:rsid w:val="00A05E3B"/>
    <w:rsid w:val="00A06ABD"/>
    <w:rsid w:val="00A06C34"/>
    <w:rsid w:val="00A06E69"/>
    <w:rsid w:val="00A10F7A"/>
    <w:rsid w:val="00A11718"/>
    <w:rsid w:val="00A12074"/>
    <w:rsid w:val="00A130FB"/>
    <w:rsid w:val="00A13972"/>
    <w:rsid w:val="00A13ECA"/>
    <w:rsid w:val="00A14155"/>
    <w:rsid w:val="00A14E4A"/>
    <w:rsid w:val="00A14FFC"/>
    <w:rsid w:val="00A15504"/>
    <w:rsid w:val="00A156A8"/>
    <w:rsid w:val="00A15C63"/>
    <w:rsid w:val="00A16470"/>
    <w:rsid w:val="00A16EE6"/>
    <w:rsid w:val="00A17097"/>
    <w:rsid w:val="00A17DE2"/>
    <w:rsid w:val="00A17FE4"/>
    <w:rsid w:val="00A2020F"/>
    <w:rsid w:val="00A20515"/>
    <w:rsid w:val="00A21813"/>
    <w:rsid w:val="00A22738"/>
    <w:rsid w:val="00A22E2F"/>
    <w:rsid w:val="00A22F02"/>
    <w:rsid w:val="00A22F7C"/>
    <w:rsid w:val="00A23C06"/>
    <w:rsid w:val="00A23CE7"/>
    <w:rsid w:val="00A24111"/>
    <w:rsid w:val="00A243BF"/>
    <w:rsid w:val="00A245D4"/>
    <w:rsid w:val="00A24627"/>
    <w:rsid w:val="00A2499C"/>
    <w:rsid w:val="00A24A69"/>
    <w:rsid w:val="00A24EE2"/>
    <w:rsid w:val="00A24F45"/>
    <w:rsid w:val="00A25856"/>
    <w:rsid w:val="00A25937"/>
    <w:rsid w:val="00A25DCF"/>
    <w:rsid w:val="00A261AE"/>
    <w:rsid w:val="00A265B5"/>
    <w:rsid w:val="00A26911"/>
    <w:rsid w:val="00A27651"/>
    <w:rsid w:val="00A30CC2"/>
    <w:rsid w:val="00A3259A"/>
    <w:rsid w:val="00A32E6C"/>
    <w:rsid w:val="00A336EC"/>
    <w:rsid w:val="00A33CD9"/>
    <w:rsid w:val="00A33D85"/>
    <w:rsid w:val="00A341E2"/>
    <w:rsid w:val="00A34291"/>
    <w:rsid w:val="00A34947"/>
    <w:rsid w:val="00A3557E"/>
    <w:rsid w:val="00A35AEF"/>
    <w:rsid w:val="00A3741D"/>
    <w:rsid w:val="00A37642"/>
    <w:rsid w:val="00A400B5"/>
    <w:rsid w:val="00A40990"/>
    <w:rsid w:val="00A41496"/>
    <w:rsid w:val="00A4237A"/>
    <w:rsid w:val="00A42381"/>
    <w:rsid w:val="00A430B3"/>
    <w:rsid w:val="00A4372C"/>
    <w:rsid w:val="00A445BF"/>
    <w:rsid w:val="00A44C1F"/>
    <w:rsid w:val="00A450F3"/>
    <w:rsid w:val="00A453B7"/>
    <w:rsid w:val="00A45CE3"/>
    <w:rsid w:val="00A45DDA"/>
    <w:rsid w:val="00A45EE9"/>
    <w:rsid w:val="00A46BC2"/>
    <w:rsid w:val="00A46BFC"/>
    <w:rsid w:val="00A471F0"/>
    <w:rsid w:val="00A47C6B"/>
    <w:rsid w:val="00A47FBF"/>
    <w:rsid w:val="00A504F3"/>
    <w:rsid w:val="00A5075B"/>
    <w:rsid w:val="00A50799"/>
    <w:rsid w:val="00A5112D"/>
    <w:rsid w:val="00A51280"/>
    <w:rsid w:val="00A51B82"/>
    <w:rsid w:val="00A51D9E"/>
    <w:rsid w:val="00A51E40"/>
    <w:rsid w:val="00A51E62"/>
    <w:rsid w:val="00A54041"/>
    <w:rsid w:val="00A54B1C"/>
    <w:rsid w:val="00A5595E"/>
    <w:rsid w:val="00A55B63"/>
    <w:rsid w:val="00A55CEF"/>
    <w:rsid w:val="00A55D54"/>
    <w:rsid w:val="00A55FCC"/>
    <w:rsid w:val="00A56D57"/>
    <w:rsid w:val="00A57CC0"/>
    <w:rsid w:val="00A57EFE"/>
    <w:rsid w:val="00A57F3A"/>
    <w:rsid w:val="00A615FB"/>
    <w:rsid w:val="00A621E2"/>
    <w:rsid w:val="00A628AE"/>
    <w:rsid w:val="00A644B2"/>
    <w:rsid w:val="00A64891"/>
    <w:rsid w:val="00A65367"/>
    <w:rsid w:val="00A65881"/>
    <w:rsid w:val="00A65B14"/>
    <w:rsid w:val="00A66637"/>
    <w:rsid w:val="00A66A6B"/>
    <w:rsid w:val="00A66D05"/>
    <w:rsid w:val="00A6749F"/>
    <w:rsid w:val="00A674A4"/>
    <w:rsid w:val="00A7055A"/>
    <w:rsid w:val="00A706EF"/>
    <w:rsid w:val="00A70B0C"/>
    <w:rsid w:val="00A70B25"/>
    <w:rsid w:val="00A711C9"/>
    <w:rsid w:val="00A71A5C"/>
    <w:rsid w:val="00A72C3F"/>
    <w:rsid w:val="00A73FBE"/>
    <w:rsid w:val="00A74E7F"/>
    <w:rsid w:val="00A755F3"/>
    <w:rsid w:val="00A75A03"/>
    <w:rsid w:val="00A75C50"/>
    <w:rsid w:val="00A765A2"/>
    <w:rsid w:val="00A765F5"/>
    <w:rsid w:val="00A76723"/>
    <w:rsid w:val="00A771CC"/>
    <w:rsid w:val="00A773E0"/>
    <w:rsid w:val="00A77866"/>
    <w:rsid w:val="00A808B5"/>
    <w:rsid w:val="00A808DE"/>
    <w:rsid w:val="00A80AAB"/>
    <w:rsid w:val="00A80C82"/>
    <w:rsid w:val="00A81354"/>
    <w:rsid w:val="00A815BD"/>
    <w:rsid w:val="00A82BD1"/>
    <w:rsid w:val="00A82CD8"/>
    <w:rsid w:val="00A83280"/>
    <w:rsid w:val="00A8333F"/>
    <w:rsid w:val="00A836DB"/>
    <w:rsid w:val="00A84026"/>
    <w:rsid w:val="00A84B6B"/>
    <w:rsid w:val="00A85348"/>
    <w:rsid w:val="00A860A3"/>
    <w:rsid w:val="00A86681"/>
    <w:rsid w:val="00A8684B"/>
    <w:rsid w:val="00A86EFE"/>
    <w:rsid w:val="00A907D6"/>
    <w:rsid w:val="00A9270B"/>
    <w:rsid w:val="00A92D97"/>
    <w:rsid w:val="00A92EFB"/>
    <w:rsid w:val="00A92F3A"/>
    <w:rsid w:val="00A94F8B"/>
    <w:rsid w:val="00A9534C"/>
    <w:rsid w:val="00A96820"/>
    <w:rsid w:val="00A96AD3"/>
    <w:rsid w:val="00A97228"/>
    <w:rsid w:val="00AA0055"/>
    <w:rsid w:val="00AA016E"/>
    <w:rsid w:val="00AA0544"/>
    <w:rsid w:val="00AA0705"/>
    <w:rsid w:val="00AA10F1"/>
    <w:rsid w:val="00AA15F5"/>
    <w:rsid w:val="00AA3008"/>
    <w:rsid w:val="00AA3324"/>
    <w:rsid w:val="00AA3A2B"/>
    <w:rsid w:val="00AA3DA8"/>
    <w:rsid w:val="00AA4ECE"/>
    <w:rsid w:val="00AA5134"/>
    <w:rsid w:val="00AA5151"/>
    <w:rsid w:val="00AA5390"/>
    <w:rsid w:val="00AA5918"/>
    <w:rsid w:val="00AA5CD0"/>
    <w:rsid w:val="00AA6BFA"/>
    <w:rsid w:val="00AA6CE7"/>
    <w:rsid w:val="00AA6EE8"/>
    <w:rsid w:val="00AA70C9"/>
    <w:rsid w:val="00AA7EEF"/>
    <w:rsid w:val="00AA7FB9"/>
    <w:rsid w:val="00AA7FD5"/>
    <w:rsid w:val="00AB0FC3"/>
    <w:rsid w:val="00AB174C"/>
    <w:rsid w:val="00AB3D3B"/>
    <w:rsid w:val="00AB4401"/>
    <w:rsid w:val="00AB4428"/>
    <w:rsid w:val="00AB4CCB"/>
    <w:rsid w:val="00AB5030"/>
    <w:rsid w:val="00AB5301"/>
    <w:rsid w:val="00AB5BDF"/>
    <w:rsid w:val="00AB69F6"/>
    <w:rsid w:val="00AB6A22"/>
    <w:rsid w:val="00AB6A6C"/>
    <w:rsid w:val="00AB6F23"/>
    <w:rsid w:val="00AB766A"/>
    <w:rsid w:val="00AC045C"/>
    <w:rsid w:val="00AC06FA"/>
    <w:rsid w:val="00AC0991"/>
    <w:rsid w:val="00AC0C71"/>
    <w:rsid w:val="00AC0E4A"/>
    <w:rsid w:val="00AC0FD7"/>
    <w:rsid w:val="00AC1BF2"/>
    <w:rsid w:val="00AC1CDE"/>
    <w:rsid w:val="00AC2B11"/>
    <w:rsid w:val="00AC2D9F"/>
    <w:rsid w:val="00AC3D73"/>
    <w:rsid w:val="00AC4A09"/>
    <w:rsid w:val="00AC532D"/>
    <w:rsid w:val="00AC55D0"/>
    <w:rsid w:val="00AC5CBF"/>
    <w:rsid w:val="00AC5F2C"/>
    <w:rsid w:val="00AC63DD"/>
    <w:rsid w:val="00AC6855"/>
    <w:rsid w:val="00AC6E89"/>
    <w:rsid w:val="00AC6FD4"/>
    <w:rsid w:val="00AC741C"/>
    <w:rsid w:val="00AC74F1"/>
    <w:rsid w:val="00AC773F"/>
    <w:rsid w:val="00AC7C88"/>
    <w:rsid w:val="00AC7CA3"/>
    <w:rsid w:val="00AD04F9"/>
    <w:rsid w:val="00AD06D5"/>
    <w:rsid w:val="00AD0976"/>
    <w:rsid w:val="00AD1B5E"/>
    <w:rsid w:val="00AD1C4A"/>
    <w:rsid w:val="00AD21D6"/>
    <w:rsid w:val="00AD21F1"/>
    <w:rsid w:val="00AD2385"/>
    <w:rsid w:val="00AD2386"/>
    <w:rsid w:val="00AD2757"/>
    <w:rsid w:val="00AD2B9D"/>
    <w:rsid w:val="00AD2DD6"/>
    <w:rsid w:val="00AD30A5"/>
    <w:rsid w:val="00AD3D55"/>
    <w:rsid w:val="00AD42B8"/>
    <w:rsid w:val="00AD44A8"/>
    <w:rsid w:val="00AD4521"/>
    <w:rsid w:val="00AD4D67"/>
    <w:rsid w:val="00AD51EA"/>
    <w:rsid w:val="00AD52F6"/>
    <w:rsid w:val="00AD5847"/>
    <w:rsid w:val="00AD73A9"/>
    <w:rsid w:val="00AD7531"/>
    <w:rsid w:val="00AE0933"/>
    <w:rsid w:val="00AE1585"/>
    <w:rsid w:val="00AE1683"/>
    <w:rsid w:val="00AE2674"/>
    <w:rsid w:val="00AE2B7F"/>
    <w:rsid w:val="00AE2DD3"/>
    <w:rsid w:val="00AE359C"/>
    <w:rsid w:val="00AE35A6"/>
    <w:rsid w:val="00AE3B65"/>
    <w:rsid w:val="00AE3E15"/>
    <w:rsid w:val="00AE3E34"/>
    <w:rsid w:val="00AE3FCD"/>
    <w:rsid w:val="00AE4A25"/>
    <w:rsid w:val="00AE5411"/>
    <w:rsid w:val="00AE5FD7"/>
    <w:rsid w:val="00AE63A3"/>
    <w:rsid w:val="00AE64C7"/>
    <w:rsid w:val="00AE68BF"/>
    <w:rsid w:val="00AE6A48"/>
    <w:rsid w:val="00AE6B38"/>
    <w:rsid w:val="00AE78BB"/>
    <w:rsid w:val="00AE79FB"/>
    <w:rsid w:val="00AE7AF2"/>
    <w:rsid w:val="00AE7B55"/>
    <w:rsid w:val="00AF00BF"/>
    <w:rsid w:val="00AF0133"/>
    <w:rsid w:val="00AF0247"/>
    <w:rsid w:val="00AF05D9"/>
    <w:rsid w:val="00AF0DE8"/>
    <w:rsid w:val="00AF1F95"/>
    <w:rsid w:val="00AF2CF2"/>
    <w:rsid w:val="00AF33FF"/>
    <w:rsid w:val="00AF3505"/>
    <w:rsid w:val="00AF3A1F"/>
    <w:rsid w:val="00AF487C"/>
    <w:rsid w:val="00AF4F63"/>
    <w:rsid w:val="00AF56FC"/>
    <w:rsid w:val="00AF5D0B"/>
    <w:rsid w:val="00AF6460"/>
    <w:rsid w:val="00AF678E"/>
    <w:rsid w:val="00AF6FD9"/>
    <w:rsid w:val="00AF783D"/>
    <w:rsid w:val="00B0001E"/>
    <w:rsid w:val="00B00305"/>
    <w:rsid w:val="00B0145B"/>
    <w:rsid w:val="00B0304F"/>
    <w:rsid w:val="00B032B8"/>
    <w:rsid w:val="00B03789"/>
    <w:rsid w:val="00B04409"/>
    <w:rsid w:val="00B055C1"/>
    <w:rsid w:val="00B05CEA"/>
    <w:rsid w:val="00B05E98"/>
    <w:rsid w:val="00B06179"/>
    <w:rsid w:val="00B062E9"/>
    <w:rsid w:val="00B0758F"/>
    <w:rsid w:val="00B0760D"/>
    <w:rsid w:val="00B0768A"/>
    <w:rsid w:val="00B07B28"/>
    <w:rsid w:val="00B07BD2"/>
    <w:rsid w:val="00B07E99"/>
    <w:rsid w:val="00B10C3F"/>
    <w:rsid w:val="00B10D55"/>
    <w:rsid w:val="00B1115D"/>
    <w:rsid w:val="00B112F8"/>
    <w:rsid w:val="00B1271C"/>
    <w:rsid w:val="00B131CD"/>
    <w:rsid w:val="00B1392B"/>
    <w:rsid w:val="00B14A50"/>
    <w:rsid w:val="00B14D0D"/>
    <w:rsid w:val="00B14F26"/>
    <w:rsid w:val="00B155D1"/>
    <w:rsid w:val="00B16052"/>
    <w:rsid w:val="00B1610C"/>
    <w:rsid w:val="00B162B6"/>
    <w:rsid w:val="00B16315"/>
    <w:rsid w:val="00B16337"/>
    <w:rsid w:val="00B167F4"/>
    <w:rsid w:val="00B1767E"/>
    <w:rsid w:val="00B17ABB"/>
    <w:rsid w:val="00B20197"/>
    <w:rsid w:val="00B20CE9"/>
    <w:rsid w:val="00B21092"/>
    <w:rsid w:val="00B211DA"/>
    <w:rsid w:val="00B229E2"/>
    <w:rsid w:val="00B22BFA"/>
    <w:rsid w:val="00B234D8"/>
    <w:rsid w:val="00B23588"/>
    <w:rsid w:val="00B23AF6"/>
    <w:rsid w:val="00B24126"/>
    <w:rsid w:val="00B24318"/>
    <w:rsid w:val="00B24A78"/>
    <w:rsid w:val="00B271CD"/>
    <w:rsid w:val="00B27835"/>
    <w:rsid w:val="00B3019C"/>
    <w:rsid w:val="00B309DB"/>
    <w:rsid w:val="00B30A33"/>
    <w:rsid w:val="00B31287"/>
    <w:rsid w:val="00B314CE"/>
    <w:rsid w:val="00B3193A"/>
    <w:rsid w:val="00B31C15"/>
    <w:rsid w:val="00B31CDB"/>
    <w:rsid w:val="00B3257E"/>
    <w:rsid w:val="00B3264B"/>
    <w:rsid w:val="00B333AB"/>
    <w:rsid w:val="00B33E2A"/>
    <w:rsid w:val="00B33EFD"/>
    <w:rsid w:val="00B34144"/>
    <w:rsid w:val="00B343FD"/>
    <w:rsid w:val="00B34F60"/>
    <w:rsid w:val="00B35FF0"/>
    <w:rsid w:val="00B3670B"/>
    <w:rsid w:val="00B36D75"/>
    <w:rsid w:val="00B37252"/>
    <w:rsid w:val="00B37565"/>
    <w:rsid w:val="00B37878"/>
    <w:rsid w:val="00B37B6B"/>
    <w:rsid w:val="00B37D5C"/>
    <w:rsid w:val="00B37FDB"/>
    <w:rsid w:val="00B409B2"/>
    <w:rsid w:val="00B4112C"/>
    <w:rsid w:val="00B411ED"/>
    <w:rsid w:val="00B41A3F"/>
    <w:rsid w:val="00B41E82"/>
    <w:rsid w:val="00B41EC4"/>
    <w:rsid w:val="00B4226C"/>
    <w:rsid w:val="00B42728"/>
    <w:rsid w:val="00B4275A"/>
    <w:rsid w:val="00B43BA3"/>
    <w:rsid w:val="00B43F59"/>
    <w:rsid w:val="00B441DE"/>
    <w:rsid w:val="00B44693"/>
    <w:rsid w:val="00B452C6"/>
    <w:rsid w:val="00B45A46"/>
    <w:rsid w:val="00B45AE6"/>
    <w:rsid w:val="00B46171"/>
    <w:rsid w:val="00B4631D"/>
    <w:rsid w:val="00B46DF5"/>
    <w:rsid w:val="00B4760A"/>
    <w:rsid w:val="00B476C9"/>
    <w:rsid w:val="00B50644"/>
    <w:rsid w:val="00B507CA"/>
    <w:rsid w:val="00B50D98"/>
    <w:rsid w:val="00B5142A"/>
    <w:rsid w:val="00B51489"/>
    <w:rsid w:val="00B51781"/>
    <w:rsid w:val="00B51C28"/>
    <w:rsid w:val="00B51E2F"/>
    <w:rsid w:val="00B5238D"/>
    <w:rsid w:val="00B52A1D"/>
    <w:rsid w:val="00B52E2A"/>
    <w:rsid w:val="00B53A52"/>
    <w:rsid w:val="00B53B1E"/>
    <w:rsid w:val="00B53B40"/>
    <w:rsid w:val="00B53D81"/>
    <w:rsid w:val="00B53F2B"/>
    <w:rsid w:val="00B5424D"/>
    <w:rsid w:val="00B54813"/>
    <w:rsid w:val="00B54A4C"/>
    <w:rsid w:val="00B54F17"/>
    <w:rsid w:val="00B5592D"/>
    <w:rsid w:val="00B56C59"/>
    <w:rsid w:val="00B56F21"/>
    <w:rsid w:val="00B577E8"/>
    <w:rsid w:val="00B57856"/>
    <w:rsid w:val="00B57E93"/>
    <w:rsid w:val="00B57F18"/>
    <w:rsid w:val="00B6083E"/>
    <w:rsid w:val="00B60896"/>
    <w:rsid w:val="00B60D66"/>
    <w:rsid w:val="00B63F8D"/>
    <w:rsid w:val="00B6411A"/>
    <w:rsid w:val="00B6561A"/>
    <w:rsid w:val="00B65B8B"/>
    <w:rsid w:val="00B65B8C"/>
    <w:rsid w:val="00B66027"/>
    <w:rsid w:val="00B66ACD"/>
    <w:rsid w:val="00B66DFA"/>
    <w:rsid w:val="00B67525"/>
    <w:rsid w:val="00B701C7"/>
    <w:rsid w:val="00B7042E"/>
    <w:rsid w:val="00B706AE"/>
    <w:rsid w:val="00B708FF"/>
    <w:rsid w:val="00B7098C"/>
    <w:rsid w:val="00B70CE6"/>
    <w:rsid w:val="00B70E2C"/>
    <w:rsid w:val="00B71F4B"/>
    <w:rsid w:val="00B72BAC"/>
    <w:rsid w:val="00B72DF0"/>
    <w:rsid w:val="00B73103"/>
    <w:rsid w:val="00B73672"/>
    <w:rsid w:val="00B73809"/>
    <w:rsid w:val="00B7505E"/>
    <w:rsid w:val="00B75065"/>
    <w:rsid w:val="00B7520E"/>
    <w:rsid w:val="00B7570F"/>
    <w:rsid w:val="00B75914"/>
    <w:rsid w:val="00B75FB6"/>
    <w:rsid w:val="00B767F2"/>
    <w:rsid w:val="00B76B5E"/>
    <w:rsid w:val="00B76BFC"/>
    <w:rsid w:val="00B76C03"/>
    <w:rsid w:val="00B76F91"/>
    <w:rsid w:val="00B77478"/>
    <w:rsid w:val="00B77547"/>
    <w:rsid w:val="00B779FE"/>
    <w:rsid w:val="00B80D42"/>
    <w:rsid w:val="00B82A71"/>
    <w:rsid w:val="00B82A74"/>
    <w:rsid w:val="00B82D0B"/>
    <w:rsid w:val="00B83074"/>
    <w:rsid w:val="00B8325F"/>
    <w:rsid w:val="00B839C2"/>
    <w:rsid w:val="00B83C13"/>
    <w:rsid w:val="00B844BB"/>
    <w:rsid w:val="00B84B3B"/>
    <w:rsid w:val="00B851EB"/>
    <w:rsid w:val="00B855D5"/>
    <w:rsid w:val="00B85DFC"/>
    <w:rsid w:val="00B8600A"/>
    <w:rsid w:val="00B864F5"/>
    <w:rsid w:val="00B867A5"/>
    <w:rsid w:val="00B872EA"/>
    <w:rsid w:val="00B87481"/>
    <w:rsid w:val="00B87524"/>
    <w:rsid w:val="00B878F3"/>
    <w:rsid w:val="00B87979"/>
    <w:rsid w:val="00B87C7E"/>
    <w:rsid w:val="00B90009"/>
    <w:rsid w:val="00B901A5"/>
    <w:rsid w:val="00B910A0"/>
    <w:rsid w:val="00B910CE"/>
    <w:rsid w:val="00B91262"/>
    <w:rsid w:val="00B913AF"/>
    <w:rsid w:val="00B91687"/>
    <w:rsid w:val="00B91901"/>
    <w:rsid w:val="00B91EDC"/>
    <w:rsid w:val="00B92829"/>
    <w:rsid w:val="00B94C7A"/>
    <w:rsid w:val="00B94CE5"/>
    <w:rsid w:val="00B9506B"/>
    <w:rsid w:val="00B953EC"/>
    <w:rsid w:val="00B954F7"/>
    <w:rsid w:val="00B958B8"/>
    <w:rsid w:val="00B95A61"/>
    <w:rsid w:val="00B9703A"/>
    <w:rsid w:val="00B9730A"/>
    <w:rsid w:val="00B9779B"/>
    <w:rsid w:val="00BA028D"/>
    <w:rsid w:val="00BA120C"/>
    <w:rsid w:val="00BA139F"/>
    <w:rsid w:val="00BA1A3F"/>
    <w:rsid w:val="00BA2B9B"/>
    <w:rsid w:val="00BA395D"/>
    <w:rsid w:val="00BA44EC"/>
    <w:rsid w:val="00BA486E"/>
    <w:rsid w:val="00BA52B6"/>
    <w:rsid w:val="00BA59DA"/>
    <w:rsid w:val="00BA66FB"/>
    <w:rsid w:val="00BA757B"/>
    <w:rsid w:val="00BA75C1"/>
    <w:rsid w:val="00BA7740"/>
    <w:rsid w:val="00BA7E64"/>
    <w:rsid w:val="00BB00DE"/>
    <w:rsid w:val="00BB011E"/>
    <w:rsid w:val="00BB01CE"/>
    <w:rsid w:val="00BB067B"/>
    <w:rsid w:val="00BB16E9"/>
    <w:rsid w:val="00BB1E97"/>
    <w:rsid w:val="00BB2683"/>
    <w:rsid w:val="00BB4629"/>
    <w:rsid w:val="00BB4686"/>
    <w:rsid w:val="00BB4AA7"/>
    <w:rsid w:val="00BB51FB"/>
    <w:rsid w:val="00BB5C08"/>
    <w:rsid w:val="00BB7641"/>
    <w:rsid w:val="00BB764D"/>
    <w:rsid w:val="00BB7C62"/>
    <w:rsid w:val="00BB7C8D"/>
    <w:rsid w:val="00BC0773"/>
    <w:rsid w:val="00BC0B49"/>
    <w:rsid w:val="00BC1426"/>
    <w:rsid w:val="00BC1DD9"/>
    <w:rsid w:val="00BC1F00"/>
    <w:rsid w:val="00BC1FF2"/>
    <w:rsid w:val="00BC2D18"/>
    <w:rsid w:val="00BC41AF"/>
    <w:rsid w:val="00BC469D"/>
    <w:rsid w:val="00BC4DA4"/>
    <w:rsid w:val="00BC52DB"/>
    <w:rsid w:val="00BC5A6E"/>
    <w:rsid w:val="00BC7120"/>
    <w:rsid w:val="00BC7ABA"/>
    <w:rsid w:val="00BC7BE5"/>
    <w:rsid w:val="00BD0525"/>
    <w:rsid w:val="00BD08A2"/>
    <w:rsid w:val="00BD1C5C"/>
    <w:rsid w:val="00BD22F1"/>
    <w:rsid w:val="00BD252E"/>
    <w:rsid w:val="00BD2F4E"/>
    <w:rsid w:val="00BD30CA"/>
    <w:rsid w:val="00BD40D5"/>
    <w:rsid w:val="00BD52A5"/>
    <w:rsid w:val="00BD5626"/>
    <w:rsid w:val="00BD57AA"/>
    <w:rsid w:val="00BD5806"/>
    <w:rsid w:val="00BD6360"/>
    <w:rsid w:val="00BD6E37"/>
    <w:rsid w:val="00BD79D0"/>
    <w:rsid w:val="00BD7ED4"/>
    <w:rsid w:val="00BE01AF"/>
    <w:rsid w:val="00BE01F2"/>
    <w:rsid w:val="00BE0230"/>
    <w:rsid w:val="00BE06E0"/>
    <w:rsid w:val="00BE0EA7"/>
    <w:rsid w:val="00BE16EF"/>
    <w:rsid w:val="00BE1FC4"/>
    <w:rsid w:val="00BE22ED"/>
    <w:rsid w:val="00BE2EE9"/>
    <w:rsid w:val="00BE31F8"/>
    <w:rsid w:val="00BE38D8"/>
    <w:rsid w:val="00BE3AC2"/>
    <w:rsid w:val="00BE48F8"/>
    <w:rsid w:val="00BE50EF"/>
    <w:rsid w:val="00BE5CAA"/>
    <w:rsid w:val="00BE6583"/>
    <w:rsid w:val="00BE680D"/>
    <w:rsid w:val="00BE69FF"/>
    <w:rsid w:val="00BE6F3B"/>
    <w:rsid w:val="00BE7056"/>
    <w:rsid w:val="00BE743D"/>
    <w:rsid w:val="00BE766B"/>
    <w:rsid w:val="00BF0198"/>
    <w:rsid w:val="00BF0431"/>
    <w:rsid w:val="00BF0464"/>
    <w:rsid w:val="00BF0768"/>
    <w:rsid w:val="00BF092B"/>
    <w:rsid w:val="00BF0C3B"/>
    <w:rsid w:val="00BF0D6C"/>
    <w:rsid w:val="00BF1E65"/>
    <w:rsid w:val="00BF220C"/>
    <w:rsid w:val="00BF22C3"/>
    <w:rsid w:val="00BF2F5A"/>
    <w:rsid w:val="00BF3159"/>
    <w:rsid w:val="00BF31D2"/>
    <w:rsid w:val="00BF3266"/>
    <w:rsid w:val="00BF36A0"/>
    <w:rsid w:val="00BF3A3D"/>
    <w:rsid w:val="00BF3BB5"/>
    <w:rsid w:val="00BF4444"/>
    <w:rsid w:val="00BF5C9F"/>
    <w:rsid w:val="00BF5DC8"/>
    <w:rsid w:val="00BF6031"/>
    <w:rsid w:val="00BF613E"/>
    <w:rsid w:val="00BF6322"/>
    <w:rsid w:val="00BF63BE"/>
    <w:rsid w:val="00BF6DC0"/>
    <w:rsid w:val="00BF7610"/>
    <w:rsid w:val="00BF781D"/>
    <w:rsid w:val="00BF79C1"/>
    <w:rsid w:val="00C007D1"/>
    <w:rsid w:val="00C00AAA"/>
    <w:rsid w:val="00C014BB"/>
    <w:rsid w:val="00C019B5"/>
    <w:rsid w:val="00C03C6D"/>
    <w:rsid w:val="00C043EE"/>
    <w:rsid w:val="00C047B8"/>
    <w:rsid w:val="00C04E1C"/>
    <w:rsid w:val="00C05F22"/>
    <w:rsid w:val="00C06236"/>
    <w:rsid w:val="00C06D87"/>
    <w:rsid w:val="00C070B7"/>
    <w:rsid w:val="00C0758E"/>
    <w:rsid w:val="00C07606"/>
    <w:rsid w:val="00C104EB"/>
    <w:rsid w:val="00C109B7"/>
    <w:rsid w:val="00C1125A"/>
    <w:rsid w:val="00C114A1"/>
    <w:rsid w:val="00C11921"/>
    <w:rsid w:val="00C13083"/>
    <w:rsid w:val="00C1351F"/>
    <w:rsid w:val="00C136EB"/>
    <w:rsid w:val="00C13A1D"/>
    <w:rsid w:val="00C13A33"/>
    <w:rsid w:val="00C13C20"/>
    <w:rsid w:val="00C13FD5"/>
    <w:rsid w:val="00C14559"/>
    <w:rsid w:val="00C15227"/>
    <w:rsid w:val="00C15318"/>
    <w:rsid w:val="00C157E0"/>
    <w:rsid w:val="00C15971"/>
    <w:rsid w:val="00C17315"/>
    <w:rsid w:val="00C173B3"/>
    <w:rsid w:val="00C17548"/>
    <w:rsid w:val="00C17715"/>
    <w:rsid w:val="00C1778B"/>
    <w:rsid w:val="00C2025E"/>
    <w:rsid w:val="00C20A0C"/>
    <w:rsid w:val="00C21757"/>
    <w:rsid w:val="00C22433"/>
    <w:rsid w:val="00C22499"/>
    <w:rsid w:val="00C22602"/>
    <w:rsid w:val="00C229C4"/>
    <w:rsid w:val="00C23664"/>
    <w:rsid w:val="00C2383E"/>
    <w:rsid w:val="00C238E1"/>
    <w:rsid w:val="00C23D05"/>
    <w:rsid w:val="00C243B7"/>
    <w:rsid w:val="00C24702"/>
    <w:rsid w:val="00C24FD3"/>
    <w:rsid w:val="00C25B1A"/>
    <w:rsid w:val="00C25D51"/>
    <w:rsid w:val="00C25E64"/>
    <w:rsid w:val="00C2719B"/>
    <w:rsid w:val="00C27D53"/>
    <w:rsid w:val="00C30138"/>
    <w:rsid w:val="00C3066B"/>
    <w:rsid w:val="00C313B6"/>
    <w:rsid w:val="00C319D2"/>
    <w:rsid w:val="00C31F85"/>
    <w:rsid w:val="00C32896"/>
    <w:rsid w:val="00C328D9"/>
    <w:rsid w:val="00C32CDD"/>
    <w:rsid w:val="00C334A7"/>
    <w:rsid w:val="00C33610"/>
    <w:rsid w:val="00C3386A"/>
    <w:rsid w:val="00C33C29"/>
    <w:rsid w:val="00C34432"/>
    <w:rsid w:val="00C35639"/>
    <w:rsid w:val="00C35A98"/>
    <w:rsid w:val="00C36163"/>
    <w:rsid w:val="00C364DE"/>
    <w:rsid w:val="00C36A44"/>
    <w:rsid w:val="00C37A7A"/>
    <w:rsid w:val="00C37D2F"/>
    <w:rsid w:val="00C401AF"/>
    <w:rsid w:val="00C40D31"/>
    <w:rsid w:val="00C41B41"/>
    <w:rsid w:val="00C42612"/>
    <w:rsid w:val="00C426EA"/>
    <w:rsid w:val="00C42C4C"/>
    <w:rsid w:val="00C43021"/>
    <w:rsid w:val="00C431F5"/>
    <w:rsid w:val="00C44CAF"/>
    <w:rsid w:val="00C45232"/>
    <w:rsid w:val="00C45443"/>
    <w:rsid w:val="00C45914"/>
    <w:rsid w:val="00C45AED"/>
    <w:rsid w:val="00C46351"/>
    <w:rsid w:val="00C46464"/>
    <w:rsid w:val="00C46E37"/>
    <w:rsid w:val="00C470F7"/>
    <w:rsid w:val="00C50730"/>
    <w:rsid w:val="00C508F9"/>
    <w:rsid w:val="00C52879"/>
    <w:rsid w:val="00C534DA"/>
    <w:rsid w:val="00C53BF2"/>
    <w:rsid w:val="00C53E55"/>
    <w:rsid w:val="00C54945"/>
    <w:rsid w:val="00C54A94"/>
    <w:rsid w:val="00C55394"/>
    <w:rsid w:val="00C55D86"/>
    <w:rsid w:val="00C564C1"/>
    <w:rsid w:val="00C56661"/>
    <w:rsid w:val="00C568B5"/>
    <w:rsid w:val="00C570B3"/>
    <w:rsid w:val="00C57CDF"/>
    <w:rsid w:val="00C60512"/>
    <w:rsid w:val="00C605D3"/>
    <w:rsid w:val="00C60F9B"/>
    <w:rsid w:val="00C61863"/>
    <w:rsid w:val="00C61937"/>
    <w:rsid w:val="00C6236F"/>
    <w:rsid w:val="00C62CD8"/>
    <w:rsid w:val="00C6485E"/>
    <w:rsid w:val="00C64CE5"/>
    <w:rsid w:val="00C65655"/>
    <w:rsid w:val="00C66508"/>
    <w:rsid w:val="00C704A5"/>
    <w:rsid w:val="00C709B5"/>
    <w:rsid w:val="00C70B94"/>
    <w:rsid w:val="00C71F3D"/>
    <w:rsid w:val="00C72595"/>
    <w:rsid w:val="00C726CA"/>
    <w:rsid w:val="00C728BD"/>
    <w:rsid w:val="00C72A8C"/>
    <w:rsid w:val="00C741A5"/>
    <w:rsid w:val="00C74B5A"/>
    <w:rsid w:val="00C7550C"/>
    <w:rsid w:val="00C75A5A"/>
    <w:rsid w:val="00C76168"/>
    <w:rsid w:val="00C76313"/>
    <w:rsid w:val="00C765C7"/>
    <w:rsid w:val="00C76CDF"/>
    <w:rsid w:val="00C7742F"/>
    <w:rsid w:val="00C809E0"/>
    <w:rsid w:val="00C8168C"/>
    <w:rsid w:val="00C81A7A"/>
    <w:rsid w:val="00C826BF"/>
    <w:rsid w:val="00C828EF"/>
    <w:rsid w:val="00C82F76"/>
    <w:rsid w:val="00C830EF"/>
    <w:rsid w:val="00C8409A"/>
    <w:rsid w:val="00C84DCE"/>
    <w:rsid w:val="00C85EA8"/>
    <w:rsid w:val="00C8646C"/>
    <w:rsid w:val="00C86A64"/>
    <w:rsid w:val="00C87074"/>
    <w:rsid w:val="00C87BAB"/>
    <w:rsid w:val="00C87BB6"/>
    <w:rsid w:val="00C87C3D"/>
    <w:rsid w:val="00C90585"/>
    <w:rsid w:val="00C90DD0"/>
    <w:rsid w:val="00C90EC5"/>
    <w:rsid w:val="00C917C6"/>
    <w:rsid w:val="00C921DB"/>
    <w:rsid w:val="00C9275B"/>
    <w:rsid w:val="00C93036"/>
    <w:rsid w:val="00C93105"/>
    <w:rsid w:val="00C93929"/>
    <w:rsid w:val="00C93C78"/>
    <w:rsid w:val="00C93CF5"/>
    <w:rsid w:val="00C94751"/>
    <w:rsid w:val="00C94CAA"/>
    <w:rsid w:val="00C94D73"/>
    <w:rsid w:val="00C94DFC"/>
    <w:rsid w:val="00C94DFE"/>
    <w:rsid w:val="00C951DD"/>
    <w:rsid w:val="00C952F3"/>
    <w:rsid w:val="00C95592"/>
    <w:rsid w:val="00C956C1"/>
    <w:rsid w:val="00C967D4"/>
    <w:rsid w:val="00C975F4"/>
    <w:rsid w:val="00C976E8"/>
    <w:rsid w:val="00C9787A"/>
    <w:rsid w:val="00C97C2A"/>
    <w:rsid w:val="00C97FF3"/>
    <w:rsid w:val="00CA002A"/>
    <w:rsid w:val="00CA00C5"/>
    <w:rsid w:val="00CA02E8"/>
    <w:rsid w:val="00CA1B71"/>
    <w:rsid w:val="00CA211C"/>
    <w:rsid w:val="00CA3580"/>
    <w:rsid w:val="00CA35B4"/>
    <w:rsid w:val="00CA3CF1"/>
    <w:rsid w:val="00CA41D9"/>
    <w:rsid w:val="00CA45AA"/>
    <w:rsid w:val="00CA5CF9"/>
    <w:rsid w:val="00CA5D11"/>
    <w:rsid w:val="00CA5DB2"/>
    <w:rsid w:val="00CA64DB"/>
    <w:rsid w:val="00CA674F"/>
    <w:rsid w:val="00CA6AD3"/>
    <w:rsid w:val="00CA6EE1"/>
    <w:rsid w:val="00CA70AA"/>
    <w:rsid w:val="00CA79D7"/>
    <w:rsid w:val="00CA7AA4"/>
    <w:rsid w:val="00CA7BB1"/>
    <w:rsid w:val="00CA7BCA"/>
    <w:rsid w:val="00CB0EAC"/>
    <w:rsid w:val="00CB192A"/>
    <w:rsid w:val="00CB2272"/>
    <w:rsid w:val="00CB2991"/>
    <w:rsid w:val="00CB36E6"/>
    <w:rsid w:val="00CB4B01"/>
    <w:rsid w:val="00CB4CDA"/>
    <w:rsid w:val="00CB5173"/>
    <w:rsid w:val="00CB5799"/>
    <w:rsid w:val="00CB66D1"/>
    <w:rsid w:val="00CB6739"/>
    <w:rsid w:val="00CB6B28"/>
    <w:rsid w:val="00CB77D0"/>
    <w:rsid w:val="00CB7B87"/>
    <w:rsid w:val="00CC0BF4"/>
    <w:rsid w:val="00CC154F"/>
    <w:rsid w:val="00CC1908"/>
    <w:rsid w:val="00CC1D06"/>
    <w:rsid w:val="00CC1E2D"/>
    <w:rsid w:val="00CC2300"/>
    <w:rsid w:val="00CC2569"/>
    <w:rsid w:val="00CC280F"/>
    <w:rsid w:val="00CC2C60"/>
    <w:rsid w:val="00CC2DD2"/>
    <w:rsid w:val="00CC302D"/>
    <w:rsid w:val="00CC4060"/>
    <w:rsid w:val="00CC5DDF"/>
    <w:rsid w:val="00CC5ED5"/>
    <w:rsid w:val="00CC62A9"/>
    <w:rsid w:val="00CC6E56"/>
    <w:rsid w:val="00CC758E"/>
    <w:rsid w:val="00CD015F"/>
    <w:rsid w:val="00CD02A3"/>
    <w:rsid w:val="00CD02CF"/>
    <w:rsid w:val="00CD09CA"/>
    <w:rsid w:val="00CD0D91"/>
    <w:rsid w:val="00CD0E03"/>
    <w:rsid w:val="00CD0E23"/>
    <w:rsid w:val="00CD0E62"/>
    <w:rsid w:val="00CD0F0F"/>
    <w:rsid w:val="00CD186A"/>
    <w:rsid w:val="00CD18CC"/>
    <w:rsid w:val="00CD2371"/>
    <w:rsid w:val="00CD2A6D"/>
    <w:rsid w:val="00CD366B"/>
    <w:rsid w:val="00CD3F7C"/>
    <w:rsid w:val="00CD456B"/>
    <w:rsid w:val="00CD47AC"/>
    <w:rsid w:val="00CD487A"/>
    <w:rsid w:val="00CD49A3"/>
    <w:rsid w:val="00CD52D2"/>
    <w:rsid w:val="00CD54AD"/>
    <w:rsid w:val="00CD629E"/>
    <w:rsid w:val="00CD646C"/>
    <w:rsid w:val="00CD64BC"/>
    <w:rsid w:val="00CD6F95"/>
    <w:rsid w:val="00CD7131"/>
    <w:rsid w:val="00CE00B5"/>
    <w:rsid w:val="00CE00FA"/>
    <w:rsid w:val="00CE0407"/>
    <w:rsid w:val="00CE06B7"/>
    <w:rsid w:val="00CE09D7"/>
    <w:rsid w:val="00CE0B2E"/>
    <w:rsid w:val="00CE0FDC"/>
    <w:rsid w:val="00CE1A17"/>
    <w:rsid w:val="00CE1EFD"/>
    <w:rsid w:val="00CE2FD2"/>
    <w:rsid w:val="00CE353E"/>
    <w:rsid w:val="00CE3DF1"/>
    <w:rsid w:val="00CE3FEF"/>
    <w:rsid w:val="00CE472D"/>
    <w:rsid w:val="00CE5068"/>
    <w:rsid w:val="00CE54A4"/>
    <w:rsid w:val="00CE5717"/>
    <w:rsid w:val="00CE6284"/>
    <w:rsid w:val="00CE6791"/>
    <w:rsid w:val="00CE6949"/>
    <w:rsid w:val="00CE6D34"/>
    <w:rsid w:val="00CE79D4"/>
    <w:rsid w:val="00CF0FAA"/>
    <w:rsid w:val="00CF1686"/>
    <w:rsid w:val="00CF1879"/>
    <w:rsid w:val="00CF1BB9"/>
    <w:rsid w:val="00CF1FBB"/>
    <w:rsid w:val="00CF224D"/>
    <w:rsid w:val="00CF2A23"/>
    <w:rsid w:val="00CF310B"/>
    <w:rsid w:val="00CF3905"/>
    <w:rsid w:val="00CF4A23"/>
    <w:rsid w:val="00CF4B55"/>
    <w:rsid w:val="00CF53F9"/>
    <w:rsid w:val="00CF5553"/>
    <w:rsid w:val="00CF5C0B"/>
    <w:rsid w:val="00CF5FBA"/>
    <w:rsid w:val="00CF66A5"/>
    <w:rsid w:val="00CF6CA9"/>
    <w:rsid w:val="00D003BD"/>
    <w:rsid w:val="00D005F9"/>
    <w:rsid w:val="00D0065F"/>
    <w:rsid w:val="00D008B6"/>
    <w:rsid w:val="00D00E13"/>
    <w:rsid w:val="00D00F0F"/>
    <w:rsid w:val="00D01714"/>
    <w:rsid w:val="00D01A0A"/>
    <w:rsid w:val="00D01B6B"/>
    <w:rsid w:val="00D01FBB"/>
    <w:rsid w:val="00D0256B"/>
    <w:rsid w:val="00D028CD"/>
    <w:rsid w:val="00D037A8"/>
    <w:rsid w:val="00D046C3"/>
    <w:rsid w:val="00D04808"/>
    <w:rsid w:val="00D04E40"/>
    <w:rsid w:val="00D04EE0"/>
    <w:rsid w:val="00D05FF0"/>
    <w:rsid w:val="00D064A9"/>
    <w:rsid w:val="00D06A22"/>
    <w:rsid w:val="00D06D2E"/>
    <w:rsid w:val="00D1030C"/>
    <w:rsid w:val="00D10FE0"/>
    <w:rsid w:val="00D1288B"/>
    <w:rsid w:val="00D12FC8"/>
    <w:rsid w:val="00D13129"/>
    <w:rsid w:val="00D131D2"/>
    <w:rsid w:val="00D132B3"/>
    <w:rsid w:val="00D13E42"/>
    <w:rsid w:val="00D13F48"/>
    <w:rsid w:val="00D13FC8"/>
    <w:rsid w:val="00D1432E"/>
    <w:rsid w:val="00D14530"/>
    <w:rsid w:val="00D146CD"/>
    <w:rsid w:val="00D14E97"/>
    <w:rsid w:val="00D150B6"/>
    <w:rsid w:val="00D155F6"/>
    <w:rsid w:val="00D16E17"/>
    <w:rsid w:val="00D17054"/>
    <w:rsid w:val="00D1720D"/>
    <w:rsid w:val="00D175D7"/>
    <w:rsid w:val="00D17A2B"/>
    <w:rsid w:val="00D20106"/>
    <w:rsid w:val="00D20421"/>
    <w:rsid w:val="00D204DB"/>
    <w:rsid w:val="00D21238"/>
    <w:rsid w:val="00D21285"/>
    <w:rsid w:val="00D21F8E"/>
    <w:rsid w:val="00D22310"/>
    <w:rsid w:val="00D23552"/>
    <w:rsid w:val="00D24699"/>
    <w:rsid w:val="00D25181"/>
    <w:rsid w:val="00D253C3"/>
    <w:rsid w:val="00D26772"/>
    <w:rsid w:val="00D2695C"/>
    <w:rsid w:val="00D276A3"/>
    <w:rsid w:val="00D304F8"/>
    <w:rsid w:val="00D307AB"/>
    <w:rsid w:val="00D31E58"/>
    <w:rsid w:val="00D3261F"/>
    <w:rsid w:val="00D32CF2"/>
    <w:rsid w:val="00D330DB"/>
    <w:rsid w:val="00D33119"/>
    <w:rsid w:val="00D33855"/>
    <w:rsid w:val="00D3519B"/>
    <w:rsid w:val="00D353DA"/>
    <w:rsid w:val="00D356FD"/>
    <w:rsid w:val="00D35ED2"/>
    <w:rsid w:val="00D35EFF"/>
    <w:rsid w:val="00D36DEB"/>
    <w:rsid w:val="00D3722A"/>
    <w:rsid w:val="00D37B31"/>
    <w:rsid w:val="00D37B8F"/>
    <w:rsid w:val="00D401A8"/>
    <w:rsid w:val="00D40787"/>
    <w:rsid w:val="00D40870"/>
    <w:rsid w:val="00D41485"/>
    <w:rsid w:val="00D415AA"/>
    <w:rsid w:val="00D417F0"/>
    <w:rsid w:val="00D41A1C"/>
    <w:rsid w:val="00D42011"/>
    <w:rsid w:val="00D420FF"/>
    <w:rsid w:val="00D4296B"/>
    <w:rsid w:val="00D42BE1"/>
    <w:rsid w:val="00D42D99"/>
    <w:rsid w:val="00D42EB0"/>
    <w:rsid w:val="00D435B0"/>
    <w:rsid w:val="00D44301"/>
    <w:rsid w:val="00D44CC4"/>
    <w:rsid w:val="00D44E33"/>
    <w:rsid w:val="00D45091"/>
    <w:rsid w:val="00D45234"/>
    <w:rsid w:val="00D453B7"/>
    <w:rsid w:val="00D46536"/>
    <w:rsid w:val="00D46842"/>
    <w:rsid w:val="00D46D7D"/>
    <w:rsid w:val="00D477DC"/>
    <w:rsid w:val="00D50E29"/>
    <w:rsid w:val="00D50F2C"/>
    <w:rsid w:val="00D5161A"/>
    <w:rsid w:val="00D51E95"/>
    <w:rsid w:val="00D5243E"/>
    <w:rsid w:val="00D5244B"/>
    <w:rsid w:val="00D537E4"/>
    <w:rsid w:val="00D54866"/>
    <w:rsid w:val="00D5760E"/>
    <w:rsid w:val="00D602A3"/>
    <w:rsid w:val="00D60B5B"/>
    <w:rsid w:val="00D61720"/>
    <w:rsid w:val="00D61918"/>
    <w:rsid w:val="00D62C08"/>
    <w:rsid w:val="00D62E93"/>
    <w:rsid w:val="00D6390E"/>
    <w:rsid w:val="00D640C5"/>
    <w:rsid w:val="00D64552"/>
    <w:rsid w:val="00D6496E"/>
    <w:rsid w:val="00D64EDD"/>
    <w:rsid w:val="00D66AFC"/>
    <w:rsid w:val="00D675AC"/>
    <w:rsid w:val="00D67708"/>
    <w:rsid w:val="00D677F6"/>
    <w:rsid w:val="00D6787C"/>
    <w:rsid w:val="00D67D19"/>
    <w:rsid w:val="00D7010C"/>
    <w:rsid w:val="00D702EF"/>
    <w:rsid w:val="00D70ED5"/>
    <w:rsid w:val="00D70FDD"/>
    <w:rsid w:val="00D71244"/>
    <w:rsid w:val="00D71A35"/>
    <w:rsid w:val="00D72FC6"/>
    <w:rsid w:val="00D73560"/>
    <w:rsid w:val="00D7397F"/>
    <w:rsid w:val="00D73C69"/>
    <w:rsid w:val="00D73F06"/>
    <w:rsid w:val="00D74442"/>
    <w:rsid w:val="00D74E1B"/>
    <w:rsid w:val="00D75B67"/>
    <w:rsid w:val="00D764CB"/>
    <w:rsid w:val="00D76A7A"/>
    <w:rsid w:val="00D778F5"/>
    <w:rsid w:val="00D804CE"/>
    <w:rsid w:val="00D80623"/>
    <w:rsid w:val="00D81024"/>
    <w:rsid w:val="00D8197F"/>
    <w:rsid w:val="00D81B46"/>
    <w:rsid w:val="00D82955"/>
    <w:rsid w:val="00D834DA"/>
    <w:rsid w:val="00D83FB4"/>
    <w:rsid w:val="00D84072"/>
    <w:rsid w:val="00D84D5B"/>
    <w:rsid w:val="00D85A27"/>
    <w:rsid w:val="00D8614B"/>
    <w:rsid w:val="00D8639B"/>
    <w:rsid w:val="00D8655E"/>
    <w:rsid w:val="00D86635"/>
    <w:rsid w:val="00D8692E"/>
    <w:rsid w:val="00D90122"/>
    <w:rsid w:val="00D90580"/>
    <w:rsid w:val="00D90A18"/>
    <w:rsid w:val="00D90C58"/>
    <w:rsid w:val="00D91058"/>
    <w:rsid w:val="00D921FB"/>
    <w:rsid w:val="00D92FEA"/>
    <w:rsid w:val="00D93297"/>
    <w:rsid w:val="00D936B5"/>
    <w:rsid w:val="00D93A10"/>
    <w:rsid w:val="00D94468"/>
    <w:rsid w:val="00D9484D"/>
    <w:rsid w:val="00D9691C"/>
    <w:rsid w:val="00D96CD3"/>
    <w:rsid w:val="00DA0D98"/>
    <w:rsid w:val="00DA0DD0"/>
    <w:rsid w:val="00DA0F79"/>
    <w:rsid w:val="00DA102A"/>
    <w:rsid w:val="00DA1F9E"/>
    <w:rsid w:val="00DA407D"/>
    <w:rsid w:val="00DA4544"/>
    <w:rsid w:val="00DA4DE7"/>
    <w:rsid w:val="00DA5B67"/>
    <w:rsid w:val="00DA5DCB"/>
    <w:rsid w:val="00DA5FDA"/>
    <w:rsid w:val="00DA6DF2"/>
    <w:rsid w:val="00DA7856"/>
    <w:rsid w:val="00DA7BE3"/>
    <w:rsid w:val="00DB0CEB"/>
    <w:rsid w:val="00DB0FF5"/>
    <w:rsid w:val="00DB21F4"/>
    <w:rsid w:val="00DB269A"/>
    <w:rsid w:val="00DB27B4"/>
    <w:rsid w:val="00DB281E"/>
    <w:rsid w:val="00DB28C5"/>
    <w:rsid w:val="00DB2CC2"/>
    <w:rsid w:val="00DB2D04"/>
    <w:rsid w:val="00DB4AF3"/>
    <w:rsid w:val="00DB57DD"/>
    <w:rsid w:val="00DB5E89"/>
    <w:rsid w:val="00DB6756"/>
    <w:rsid w:val="00DB6C2A"/>
    <w:rsid w:val="00DC044B"/>
    <w:rsid w:val="00DC05F1"/>
    <w:rsid w:val="00DC08B5"/>
    <w:rsid w:val="00DC09AE"/>
    <w:rsid w:val="00DC0A2B"/>
    <w:rsid w:val="00DC0A51"/>
    <w:rsid w:val="00DC0D3C"/>
    <w:rsid w:val="00DC0E2C"/>
    <w:rsid w:val="00DC0F09"/>
    <w:rsid w:val="00DC1394"/>
    <w:rsid w:val="00DC1784"/>
    <w:rsid w:val="00DC1F6C"/>
    <w:rsid w:val="00DC274B"/>
    <w:rsid w:val="00DC276D"/>
    <w:rsid w:val="00DC3088"/>
    <w:rsid w:val="00DC3C07"/>
    <w:rsid w:val="00DC3E45"/>
    <w:rsid w:val="00DC47B5"/>
    <w:rsid w:val="00DC4B9A"/>
    <w:rsid w:val="00DC4D30"/>
    <w:rsid w:val="00DC4D66"/>
    <w:rsid w:val="00DC5352"/>
    <w:rsid w:val="00DC5C3F"/>
    <w:rsid w:val="00DC69AD"/>
    <w:rsid w:val="00DC69D2"/>
    <w:rsid w:val="00DC6E75"/>
    <w:rsid w:val="00DC75D7"/>
    <w:rsid w:val="00DC763D"/>
    <w:rsid w:val="00DC7D61"/>
    <w:rsid w:val="00DC7EE2"/>
    <w:rsid w:val="00DD07FD"/>
    <w:rsid w:val="00DD17F4"/>
    <w:rsid w:val="00DD2512"/>
    <w:rsid w:val="00DD3311"/>
    <w:rsid w:val="00DD3E44"/>
    <w:rsid w:val="00DD4C16"/>
    <w:rsid w:val="00DD4CA4"/>
    <w:rsid w:val="00DD544E"/>
    <w:rsid w:val="00DD57D7"/>
    <w:rsid w:val="00DD5B77"/>
    <w:rsid w:val="00DD5E75"/>
    <w:rsid w:val="00DD61E6"/>
    <w:rsid w:val="00DD6A49"/>
    <w:rsid w:val="00DD6F10"/>
    <w:rsid w:val="00DD6FF1"/>
    <w:rsid w:val="00DD749B"/>
    <w:rsid w:val="00DD79A1"/>
    <w:rsid w:val="00DE013B"/>
    <w:rsid w:val="00DE1992"/>
    <w:rsid w:val="00DE1AD5"/>
    <w:rsid w:val="00DE247B"/>
    <w:rsid w:val="00DE2828"/>
    <w:rsid w:val="00DE37EC"/>
    <w:rsid w:val="00DE3F3D"/>
    <w:rsid w:val="00DE3F64"/>
    <w:rsid w:val="00DE46B1"/>
    <w:rsid w:val="00DE46C9"/>
    <w:rsid w:val="00DE4DE3"/>
    <w:rsid w:val="00DE4E4B"/>
    <w:rsid w:val="00DE5098"/>
    <w:rsid w:val="00DE5316"/>
    <w:rsid w:val="00DE543B"/>
    <w:rsid w:val="00DE54FC"/>
    <w:rsid w:val="00DE5522"/>
    <w:rsid w:val="00DE55D7"/>
    <w:rsid w:val="00DE5DFD"/>
    <w:rsid w:val="00DE63D2"/>
    <w:rsid w:val="00DE68FF"/>
    <w:rsid w:val="00DE6A42"/>
    <w:rsid w:val="00DE6CC7"/>
    <w:rsid w:val="00DE70BF"/>
    <w:rsid w:val="00DE781D"/>
    <w:rsid w:val="00DE7CBC"/>
    <w:rsid w:val="00DF024A"/>
    <w:rsid w:val="00DF04FE"/>
    <w:rsid w:val="00DF10F0"/>
    <w:rsid w:val="00DF1EFC"/>
    <w:rsid w:val="00DF28C7"/>
    <w:rsid w:val="00DF2F55"/>
    <w:rsid w:val="00DF3001"/>
    <w:rsid w:val="00DF31CD"/>
    <w:rsid w:val="00DF4C83"/>
    <w:rsid w:val="00DF4D78"/>
    <w:rsid w:val="00DF57A4"/>
    <w:rsid w:val="00DF5D26"/>
    <w:rsid w:val="00DF6027"/>
    <w:rsid w:val="00DF6258"/>
    <w:rsid w:val="00DF76A2"/>
    <w:rsid w:val="00DF772F"/>
    <w:rsid w:val="00DF78C0"/>
    <w:rsid w:val="00DF7941"/>
    <w:rsid w:val="00E003C0"/>
    <w:rsid w:val="00E00512"/>
    <w:rsid w:val="00E01ACF"/>
    <w:rsid w:val="00E01E57"/>
    <w:rsid w:val="00E032B5"/>
    <w:rsid w:val="00E0469D"/>
    <w:rsid w:val="00E04B78"/>
    <w:rsid w:val="00E04F2D"/>
    <w:rsid w:val="00E05DB7"/>
    <w:rsid w:val="00E05F27"/>
    <w:rsid w:val="00E06547"/>
    <w:rsid w:val="00E06626"/>
    <w:rsid w:val="00E0726C"/>
    <w:rsid w:val="00E075F6"/>
    <w:rsid w:val="00E07817"/>
    <w:rsid w:val="00E07A7D"/>
    <w:rsid w:val="00E106B6"/>
    <w:rsid w:val="00E108E4"/>
    <w:rsid w:val="00E10E5E"/>
    <w:rsid w:val="00E11BD0"/>
    <w:rsid w:val="00E11E70"/>
    <w:rsid w:val="00E12C6B"/>
    <w:rsid w:val="00E12DD6"/>
    <w:rsid w:val="00E12F2A"/>
    <w:rsid w:val="00E12F5C"/>
    <w:rsid w:val="00E13865"/>
    <w:rsid w:val="00E13FCF"/>
    <w:rsid w:val="00E14411"/>
    <w:rsid w:val="00E149FD"/>
    <w:rsid w:val="00E16A85"/>
    <w:rsid w:val="00E16BDD"/>
    <w:rsid w:val="00E16C1A"/>
    <w:rsid w:val="00E17127"/>
    <w:rsid w:val="00E2125D"/>
    <w:rsid w:val="00E21338"/>
    <w:rsid w:val="00E22527"/>
    <w:rsid w:val="00E225C2"/>
    <w:rsid w:val="00E22618"/>
    <w:rsid w:val="00E234BF"/>
    <w:rsid w:val="00E23EA4"/>
    <w:rsid w:val="00E244C4"/>
    <w:rsid w:val="00E24696"/>
    <w:rsid w:val="00E2514B"/>
    <w:rsid w:val="00E25495"/>
    <w:rsid w:val="00E26290"/>
    <w:rsid w:val="00E26460"/>
    <w:rsid w:val="00E273FE"/>
    <w:rsid w:val="00E2746E"/>
    <w:rsid w:val="00E30184"/>
    <w:rsid w:val="00E30300"/>
    <w:rsid w:val="00E30D52"/>
    <w:rsid w:val="00E31767"/>
    <w:rsid w:val="00E31AC3"/>
    <w:rsid w:val="00E31E92"/>
    <w:rsid w:val="00E32368"/>
    <w:rsid w:val="00E3267F"/>
    <w:rsid w:val="00E32C7C"/>
    <w:rsid w:val="00E34A83"/>
    <w:rsid w:val="00E34C1C"/>
    <w:rsid w:val="00E34E3A"/>
    <w:rsid w:val="00E35B70"/>
    <w:rsid w:val="00E35B82"/>
    <w:rsid w:val="00E36253"/>
    <w:rsid w:val="00E36794"/>
    <w:rsid w:val="00E36D98"/>
    <w:rsid w:val="00E36DAD"/>
    <w:rsid w:val="00E37A10"/>
    <w:rsid w:val="00E407BE"/>
    <w:rsid w:val="00E409A9"/>
    <w:rsid w:val="00E40B70"/>
    <w:rsid w:val="00E41160"/>
    <w:rsid w:val="00E41FA4"/>
    <w:rsid w:val="00E420F5"/>
    <w:rsid w:val="00E42B58"/>
    <w:rsid w:val="00E42E84"/>
    <w:rsid w:val="00E4386B"/>
    <w:rsid w:val="00E444D0"/>
    <w:rsid w:val="00E447A5"/>
    <w:rsid w:val="00E45080"/>
    <w:rsid w:val="00E457D4"/>
    <w:rsid w:val="00E45CB7"/>
    <w:rsid w:val="00E45F68"/>
    <w:rsid w:val="00E46B91"/>
    <w:rsid w:val="00E47034"/>
    <w:rsid w:val="00E470C5"/>
    <w:rsid w:val="00E47479"/>
    <w:rsid w:val="00E50216"/>
    <w:rsid w:val="00E50BB9"/>
    <w:rsid w:val="00E50C2F"/>
    <w:rsid w:val="00E50ED6"/>
    <w:rsid w:val="00E511AF"/>
    <w:rsid w:val="00E5142C"/>
    <w:rsid w:val="00E516DC"/>
    <w:rsid w:val="00E5188E"/>
    <w:rsid w:val="00E5202B"/>
    <w:rsid w:val="00E524D0"/>
    <w:rsid w:val="00E52667"/>
    <w:rsid w:val="00E5357D"/>
    <w:rsid w:val="00E53593"/>
    <w:rsid w:val="00E536EA"/>
    <w:rsid w:val="00E53E2F"/>
    <w:rsid w:val="00E53EBF"/>
    <w:rsid w:val="00E54036"/>
    <w:rsid w:val="00E54133"/>
    <w:rsid w:val="00E54288"/>
    <w:rsid w:val="00E548EA"/>
    <w:rsid w:val="00E549A3"/>
    <w:rsid w:val="00E55008"/>
    <w:rsid w:val="00E551A0"/>
    <w:rsid w:val="00E55CDD"/>
    <w:rsid w:val="00E563D6"/>
    <w:rsid w:val="00E56BD0"/>
    <w:rsid w:val="00E56C34"/>
    <w:rsid w:val="00E56C62"/>
    <w:rsid w:val="00E577A4"/>
    <w:rsid w:val="00E57B94"/>
    <w:rsid w:val="00E57D60"/>
    <w:rsid w:val="00E57E4D"/>
    <w:rsid w:val="00E6033E"/>
    <w:rsid w:val="00E607DE"/>
    <w:rsid w:val="00E60824"/>
    <w:rsid w:val="00E615A3"/>
    <w:rsid w:val="00E6174D"/>
    <w:rsid w:val="00E618C3"/>
    <w:rsid w:val="00E61912"/>
    <w:rsid w:val="00E61BBC"/>
    <w:rsid w:val="00E61C76"/>
    <w:rsid w:val="00E61E73"/>
    <w:rsid w:val="00E6282A"/>
    <w:rsid w:val="00E63303"/>
    <w:rsid w:val="00E636A3"/>
    <w:rsid w:val="00E64BA1"/>
    <w:rsid w:val="00E64D37"/>
    <w:rsid w:val="00E65393"/>
    <w:rsid w:val="00E65604"/>
    <w:rsid w:val="00E662F3"/>
    <w:rsid w:val="00E66A2C"/>
    <w:rsid w:val="00E66C32"/>
    <w:rsid w:val="00E66CB9"/>
    <w:rsid w:val="00E66EA8"/>
    <w:rsid w:val="00E673B8"/>
    <w:rsid w:val="00E70105"/>
    <w:rsid w:val="00E70213"/>
    <w:rsid w:val="00E70813"/>
    <w:rsid w:val="00E7107B"/>
    <w:rsid w:val="00E724BB"/>
    <w:rsid w:val="00E724C0"/>
    <w:rsid w:val="00E7328C"/>
    <w:rsid w:val="00E73DE7"/>
    <w:rsid w:val="00E74D36"/>
    <w:rsid w:val="00E74DCD"/>
    <w:rsid w:val="00E7517E"/>
    <w:rsid w:val="00E75EEA"/>
    <w:rsid w:val="00E75F20"/>
    <w:rsid w:val="00E760D3"/>
    <w:rsid w:val="00E7610C"/>
    <w:rsid w:val="00E76646"/>
    <w:rsid w:val="00E76898"/>
    <w:rsid w:val="00E77549"/>
    <w:rsid w:val="00E77A9E"/>
    <w:rsid w:val="00E77C07"/>
    <w:rsid w:val="00E77E10"/>
    <w:rsid w:val="00E77FCD"/>
    <w:rsid w:val="00E80345"/>
    <w:rsid w:val="00E81CD1"/>
    <w:rsid w:val="00E83139"/>
    <w:rsid w:val="00E84896"/>
    <w:rsid w:val="00E84DA7"/>
    <w:rsid w:val="00E859AA"/>
    <w:rsid w:val="00E85CB9"/>
    <w:rsid w:val="00E8600F"/>
    <w:rsid w:val="00E86054"/>
    <w:rsid w:val="00E861E3"/>
    <w:rsid w:val="00E86265"/>
    <w:rsid w:val="00E867A2"/>
    <w:rsid w:val="00E86C52"/>
    <w:rsid w:val="00E87232"/>
    <w:rsid w:val="00E872BF"/>
    <w:rsid w:val="00E87AD9"/>
    <w:rsid w:val="00E87B47"/>
    <w:rsid w:val="00E90560"/>
    <w:rsid w:val="00E91073"/>
    <w:rsid w:val="00E91A2E"/>
    <w:rsid w:val="00E93098"/>
    <w:rsid w:val="00E93943"/>
    <w:rsid w:val="00E9415E"/>
    <w:rsid w:val="00E94A4D"/>
    <w:rsid w:val="00E951FC"/>
    <w:rsid w:val="00E95500"/>
    <w:rsid w:val="00E95DD9"/>
    <w:rsid w:val="00E96827"/>
    <w:rsid w:val="00E97F40"/>
    <w:rsid w:val="00E97FF1"/>
    <w:rsid w:val="00EA0AFC"/>
    <w:rsid w:val="00EA1133"/>
    <w:rsid w:val="00EA154F"/>
    <w:rsid w:val="00EA1758"/>
    <w:rsid w:val="00EA1885"/>
    <w:rsid w:val="00EA18ED"/>
    <w:rsid w:val="00EA1EB1"/>
    <w:rsid w:val="00EA2FFE"/>
    <w:rsid w:val="00EA36A3"/>
    <w:rsid w:val="00EA4163"/>
    <w:rsid w:val="00EA46D1"/>
    <w:rsid w:val="00EA4C60"/>
    <w:rsid w:val="00EA4E7B"/>
    <w:rsid w:val="00EA4EDB"/>
    <w:rsid w:val="00EA5519"/>
    <w:rsid w:val="00EA5A83"/>
    <w:rsid w:val="00EA5A8C"/>
    <w:rsid w:val="00EA5BB0"/>
    <w:rsid w:val="00EA5F69"/>
    <w:rsid w:val="00EA6085"/>
    <w:rsid w:val="00EA612B"/>
    <w:rsid w:val="00EA6CD2"/>
    <w:rsid w:val="00EA7126"/>
    <w:rsid w:val="00EA72D7"/>
    <w:rsid w:val="00EA7F00"/>
    <w:rsid w:val="00EB0394"/>
    <w:rsid w:val="00EB04A8"/>
    <w:rsid w:val="00EB05AE"/>
    <w:rsid w:val="00EB0646"/>
    <w:rsid w:val="00EB1ED8"/>
    <w:rsid w:val="00EB247F"/>
    <w:rsid w:val="00EB2919"/>
    <w:rsid w:val="00EB2F53"/>
    <w:rsid w:val="00EB3CEF"/>
    <w:rsid w:val="00EB503D"/>
    <w:rsid w:val="00EB558B"/>
    <w:rsid w:val="00EB763B"/>
    <w:rsid w:val="00EB7821"/>
    <w:rsid w:val="00EB7CC4"/>
    <w:rsid w:val="00EC017D"/>
    <w:rsid w:val="00EC05C8"/>
    <w:rsid w:val="00EC0AB5"/>
    <w:rsid w:val="00EC0AC6"/>
    <w:rsid w:val="00EC23AE"/>
    <w:rsid w:val="00EC24DE"/>
    <w:rsid w:val="00EC25AA"/>
    <w:rsid w:val="00EC2C1B"/>
    <w:rsid w:val="00EC2E51"/>
    <w:rsid w:val="00EC2E77"/>
    <w:rsid w:val="00EC32BB"/>
    <w:rsid w:val="00EC3393"/>
    <w:rsid w:val="00EC343F"/>
    <w:rsid w:val="00EC3E4D"/>
    <w:rsid w:val="00EC42E6"/>
    <w:rsid w:val="00EC44B9"/>
    <w:rsid w:val="00EC458C"/>
    <w:rsid w:val="00EC4F04"/>
    <w:rsid w:val="00EC5236"/>
    <w:rsid w:val="00EC55E4"/>
    <w:rsid w:val="00EC567F"/>
    <w:rsid w:val="00EC60A9"/>
    <w:rsid w:val="00EC633A"/>
    <w:rsid w:val="00EC67B5"/>
    <w:rsid w:val="00EC6A66"/>
    <w:rsid w:val="00EC6EE1"/>
    <w:rsid w:val="00EC7E50"/>
    <w:rsid w:val="00ED0707"/>
    <w:rsid w:val="00ED08E4"/>
    <w:rsid w:val="00ED09A2"/>
    <w:rsid w:val="00ED0D24"/>
    <w:rsid w:val="00ED2348"/>
    <w:rsid w:val="00ED25B7"/>
    <w:rsid w:val="00ED2AC5"/>
    <w:rsid w:val="00ED2C24"/>
    <w:rsid w:val="00ED2EF4"/>
    <w:rsid w:val="00ED33B9"/>
    <w:rsid w:val="00ED3837"/>
    <w:rsid w:val="00ED3FF6"/>
    <w:rsid w:val="00ED4F3C"/>
    <w:rsid w:val="00ED5C91"/>
    <w:rsid w:val="00ED67D8"/>
    <w:rsid w:val="00ED6D5D"/>
    <w:rsid w:val="00ED7500"/>
    <w:rsid w:val="00ED76DC"/>
    <w:rsid w:val="00ED7CEE"/>
    <w:rsid w:val="00EE049E"/>
    <w:rsid w:val="00EE099E"/>
    <w:rsid w:val="00EE1C42"/>
    <w:rsid w:val="00EE1DE1"/>
    <w:rsid w:val="00EE2374"/>
    <w:rsid w:val="00EE28E9"/>
    <w:rsid w:val="00EE2988"/>
    <w:rsid w:val="00EE3294"/>
    <w:rsid w:val="00EE35AE"/>
    <w:rsid w:val="00EE36A2"/>
    <w:rsid w:val="00EE4363"/>
    <w:rsid w:val="00EE5E6B"/>
    <w:rsid w:val="00EE605E"/>
    <w:rsid w:val="00EE6AB5"/>
    <w:rsid w:val="00EE7018"/>
    <w:rsid w:val="00EE70BB"/>
    <w:rsid w:val="00EE7347"/>
    <w:rsid w:val="00EE7D9B"/>
    <w:rsid w:val="00EE7E06"/>
    <w:rsid w:val="00EE7F8D"/>
    <w:rsid w:val="00EF03EF"/>
    <w:rsid w:val="00EF0645"/>
    <w:rsid w:val="00EF070B"/>
    <w:rsid w:val="00EF0D8B"/>
    <w:rsid w:val="00EF0F21"/>
    <w:rsid w:val="00EF224D"/>
    <w:rsid w:val="00EF2329"/>
    <w:rsid w:val="00EF3B2D"/>
    <w:rsid w:val="00EF4010"/>
    <w:rsid w:val="00EF4420"/>
    <w:rsid w:val="00EF474D"/>
    <w:rsid w:val="00EF47AC"/>
    <w:rsid w:val="00EF4A3C"/>
    <w:rsid w:val="00EF586F"/>
    <w:rsid w:val="00EF5929"/>
    <w:rsid w:val="00EF5ED4"/>
    <w:rsid w:val="00EF6683"/>
    <w:rsid w:val="00EF6946"/>
    <w:rsid w:val="00EF7153"/>
    <w:rsid w:val="00EF78F8"/>
    <w:rsid w:val="00EF7DA1"/>
    <w:rsid w:val="00F00C09"/>
    <w:rsid w:val="00F01AFA"/>
    <w:rsid w:val="00F01D00"/>
    <w:rsid w:val="00F025A1"/>
    <w:rsid w:val="00F02759"/>
    <w:rsid w:val="00F02B78"/>
    <w:rsid w:val="00F02E70"/>
    <w:rsid w:val="00F02F2B"/>
    <w:rsid w:val="00F03339"/>
    <w:rsid w:val="00F04260"/>
    <w:rsid w:val="00F0460E"/>
    <w:rsid w:val="00F047E4"/>
    <w:rsid w:val="00F04AD7"/>
    <w:rsid w:val="00F04FE8"/>
    <w:rsid w:val="00F05AFD"/>
    <w:rsid w:val="00F05DCC"/>
    <w:rsid w:val="00F062F0"/>
    <w:rsid w:val="00F06712"/>
    <w:rsid w:val="00F069C6"/>
    <w:rsid w:val="00F06DC6"/>
    <w:rsid w:val="00F07150"/>
    <w:rsid w:val="00F0717C"/>
    <w:rsid w:val="00F118AA"/>
    <w:rsid w:val="00F118B5"/>
    <w:rsid w:val="00F118DB"/>
    <w:rsid w:val="00F11E42"/>
    <w:rsid w:val="00F1306C"/>
    <w:rsid w:val="00F13FD9"/>
    <w:rsid w:val="00F1429D"/>
    <w:rsid w:val="00F145AE"/>
    <w:rsid w:val="00F147AE"/>
    <w:rsid w:val="00F14B52"/>
    <w:rsid w:val="00F15D41"/>
    <w:rsid w:val="00F162B2"/>
    <w:rsid w:val="00F170E2"/>
    <w:rsid w:val="00F17115"/>
    <w:rsid w:val="00F172E2"/>
    <w:rsid w:val="00F17510"/>
    <w:rsid w:val="00F17C6F"/>
    <w:rsid w:val="00F17FB4"/>
    <w:rsid w:val="00F20D9D"/>
    <w:rsid w:val="00F2106A"/>
    <w:rsid w:val="00F213FE"/>
    <w:rsid w:val="00F2194A"/>
    <w:rsid w:val="00F22848"/>
    <w:rsid w:val="00F22F4A"/>
    <w:rsid w:val="00F235A1"/>
    <w:rsid w:val="00F23FBB"/>
    <w:rsid w:val="00F23FC8"/>
    <w:rsid w:val="00F2438A"/>
    <w:rsid w:val="00F251F4"/>
    <w:rsid w:val="00F25D46"/>
    <w:rsid w:val="00F25E90"/>
    <w:rsid w:val="00F261C9"/>
    <w:rsid w:val="00F26369"/>
    <w:rsid w:val="00F26612"/>
    <w:rsid w:val="00F2747A"/>
    <w:rsid w:val="00F27C41"/>
    <w:rsid w:val="00F27C82"/>
    <w:rsid w:val="00F30486"/>
    <w:rsid w:val="00F308E9"/>
    <w:rsid w:val="00F30D18"/>
    <w:rsid w:val="00F31528"/>
    <w:rsid w:val="00F31CD8"/>
    <w:rsid w:val="00F3226B"/>
    <w:rsid w:val="00F32ACC"/>
    <w:rsid w:val="00F3362C"/>
    <w:rsid w:val="00F33D7F"/>
    <w:rsid w:val="00F3454F"/>
    <w:rsid w:val="00F34C5D"/>
    <w:rsid w:val="00F34F11"/>
    <w:rsid w:val="00F358A5"/>
    <w:rsid w:val="00F3686F"/>
    <w:rsid w:val="00F36909"/>
    <w:rsid w:val="00F40100"/>
    <w:rsid w:val="00F404AF"/>
    <w:rsid w:val="00F404DC"/>
    <w:rsid w:val="00F40BE6"/>
    <w:rsid w:val="00F40F2F"/>
    <w:rsid w:val="00F41760"/>
    <w:rsid w:val="00F42080"/>
    <w:rsid w:val="00F42896"/>
    <w:rsid w:val="00F42D67"/>
    <w:rsid w:val="00F4328E"/>
    <w:rsid w:val="00F432AF"/>
    <w:rsid w:val="00F437E8"/>
    <w:rsid w:val="00F43FD2"/>
    <w:rsid w:val="00F44373"/>
    <w:rsid w:val="00F45281"/>
    <w:rsid w:val="00F45E71"/>
    <w:rsid w:val="00F4657F"/>
    <w:rsid w:val="00F469D0"/>
    <w:rsid w:val="00F46E81"/>
    <w:rsid w:val="00F47191"/>
    <w:rsid w:val="00F47510"/>
    <w:rsid w:val="00F47761"/>
    <w:rsid w:val="00F50569"/>
    <w:rsid w:val="00F50B46"/>
    <w:rsid w:val="00F51B27"/>
    <w:rsid w:val="00F51D60"/>
    <w:rsid w:val="00F520E5"/>
    <w:rsid w:val="00F5268D"/>
    <w:rsid w:val="00F52756"/>
    <w:rsid w:val="00F52B3C"/>
    <w:rsid w:val="00F53332"/>
    <w:rsid w:val="00F53A10"/>
    <w:rsid w:val="00F53DC7"/>
    <w:rsid w:val="00F55DE1"/>
    <w:rsid w:val="00F55E79"/>
    <w:rsid w:val="00F55FF3"/>
    <w:rsid w:val="00F5688F"/>
    <w:rsid w:val="00F60996"/>
    <w:rsid w:val="00F6127B"/>
    <w:rsid w:val="00F61837"/>
    <w:rsid w:val="00F61A95"/>
    <w:rsid w:val="00F62818"/>
    <w:rsid w:val="00F6352C"/>
    <w:rsid w:val="00F6394D"/>
    <w:rsid w:val="00F64AD9"/>
    <w:rsid w:val="00F64AE0"/>
    <w:rsid w:val="00F650A3"/>
    <w:rsid w:val="00F65330"/>
    <w:rsid w:val="00F656F1"/>
    <w:rsid w:val="00F6582A"/>
    <w:rsid w:val="00F65846"/>
    <w:rsid w:val="00F658DA"/>
    <w:rsid w:val="00F6615B"/>
    <w:rsid w:val="00F66C3E"/>
    <w:rsid w:val="00F67E8C"/>
    <w:rsid w:val="00F70B33"/>
    <w:rsid w:val="00F70C29"/>
    <w:rsid w:val="00F71292"/>
    <w:rsid w:val="00F718E4"/>
    <w:rsid w:val="00F72BBA"/>
    <w:rsid w:val="00F72C55"/>
    <w:rsid w:val="00F739AE"/>
    <w:rsid w:val="00F74EAE"/>
    <w:rsid w:val="00F752FD"/>
    <w:rsid w:val="00F75727"/>
    <w:rsid w:val="00F759A0"/>
    <w:rsid w:val="00F764C7"/>
    <w:rsid w:val="00F767C9"/>
    <w:rsid w:val="00F76D0D"/>
    <w:rsid w:val="00F77AD6"/>
    <w:rsid w:val="00F77C25"/>
    <w:rsid w:val="00F77EC3"/>
    <w:rsid w:val="00F77FBF"/>
    <w:rsid w:val="00F800F1"/>
    <w:rsid w:val="00F80149"/>
    <w:rsid w:val="00F81376"/>
    <w:rsid w:val="00F81B4A"/>
    <w:rsid w:val="00F82AB0"/>
    <w:rsid w:val="00F83128"/>
    <w:rsid w:val="00F833C5"/>
    <w:rsid w:val="00F83436"/>
    <w:rsid w:val="00F838B6"/>
    <w:rsid w:val="00F8491B"/>
    <w:rsid w:val="00F84BF3"/>
    <w:rsid w:val="00F84DB5"/>
    <w:rsid w:val="00F85376"/>
    <w:rsid w:val="00F86E8F"/>
    <w:rsid w:val="00F87041"/>
    <w:rsid w:val="00F9069A"/>
    <w:rsid w:val="00F90793"/>
    <w:rsid w:val="00F90F43"/>
    <w:rsid w:val="00F9114A"/>
    <w:rsid w:val="00F9305F"/>
    <w:rsid w:val="00F93256"/>
    <w:rsid w:val="00F9388D"/>
    <w:rsid w:val="00F93B04"/>
    <w:rsid w:val="00F94195"/>
    <w:rsid w:val="00F9420C"/>
    <w:rsid w:val="00F94B07"/>
    <w:rsid w:val="00F94B28"/>
    <w:rsid w:val="00F94C1D"/>
    <w:rsid w:val="00F94F40"/>
    <w:rsid w:val="00F96705"/>
    <w:rsid w:val="00F973FB"/>
    <w:rsid w:val="00F97676"/>
    <w:rsid w:val="00F97969"/>
    <w:rsid w:val="00F97EE4"/>
    <w:rsid w:val="00FA0C51"/>
    <w:rsid w:val="00FA11C8"/>
    <w:rsid w:val="00FA2110"/>
    <w:rsid w:val="00FA2264"/>
    <w:rsid w:val="00FA3520"/>
    <w:rsid w:val="00FA38F6"/>
    <w:rsid w:val="00FA4303"/>
    <w:rsid w:val="00FA439C"/>
    <w:rsid w:val="00FA4815"/>
    <w:rsid w:val="00FA4F0A"/>
    <w:rsid w:val="00FA513D"/>
    <w:rsid w:val="00FA5C9C"/>
    <w:rsid w:val="00FA6041"/>
    <w:rsid w:val="00FA6044"/>
    <w:rsid w:val="00FA670D"/>
    <w:rsid w:val="00FB010B"/>
    <w:rsid w:val="00FB05D4"/>
    <w:rsid w:val="00FB0D45"/>
    <w:rsid w:val="00FB0E67"/>
    <w:rsid w:val="00FB112F"/>
    <w:rsid w:val="00FB1D1E"/>
    <w:rsid w:val="00FB2019"/>
    <w:rsid w:val="00FB22DF"/>
    <w:rsid w:val="00FB296F"/>
    <w:rsid w:val="00FB2A9A"/>
    <w:rsid w:val="00FB33AC"/>
    <w:rsid w:val="00FB4134"/>
    <w:rsid w:val="00FB4420"/>
    <w:rsid w:val="00FB44F5"/>
    <w:rsid w:val="00FB4976"/>
    <w:rsid w:val="00FB4E4D"/>
    <w:rsid w:val="00FB5174"/>
    <w:rsid w:val="00FB51A7"/>
    <w:rsid w:val="00FB55B8"/>
    <w:rsid w:val="00FB578E"/>
    <w:rsid w:val="00FB57A2"/>
    <w:rsid w:val="00FB60EC"/>
    <w:rsid w:val="00FB754B"/>
    <w:rsid w:val="00FB7A8B"/>
    <w:rsid w:val="00FC0985"/>
    <w:rsid w:val="00FC0CA2"/>
    <w:rsid w:val="00FC1109"/>
    <w:rsid w:val="00FC2053"/>
    <w:rsid w:val="00FC2283"/>
    <w:rsid w:val="00FC26F1"/>
    <w:rsid w:val="00FC272C"/>
    <w:rsid w:val="00FC307B"/>
    <w:rsid w:val="00FC31A4"/>
    <w:rsid w:val="00FC3530"/>
    <w:rsid w:val="00FC4282"/>
    <w:rsid w:val="00FC4587"/>
    <w:rsid w:val="00FC4BB0"/>
    <w:rsid w:val="00FC521D"/>
    <w:rsid w:val="00FC573E"/>
    <w:rsid w:val="00FC6221"/>
    <w:rsid w:val="00FC6429"/>
    <w:rsid w:val="00FC6711"/>
    <w:rsid w:val="00FC6903"/>
    <w:rsid w:val="00FC6E3D"/>
    <w:rsid w:val="00FC7041"/>
    <w:rsid w:val="00FC79C9"/>
    <w:rsid w:val="00FD02C6"/>
    <w:rsid w:val="00FD076E"/>
    <w:rsid w:val="00FD0A38"/>
    <w:rsid w:val="00FD0A74"/>
    <w:rsid w:val="00FD0AD7"/>
    <w:rsid w:val="00FD0E6B"/>
    <w:rsid w:val="00FD0FF9"/>
    <w:rsid w:val="00FD1457"/>
    <w:rsid w:val="00FD1793"/>
    <w:rsid w:val="00FD2B7C"/>
    <w:rsid w:val="00FD36EA"/>
    <w:rsid w:val="00FD3734"/>
    <w:rsid w:val="00FD4A67"/>
    <w:rsid w:val="00FD4EAD"/>
    <w:rsid w:val="00FD59CC"/>
    <w:rsid w:val="00FD5B75"/>
    <w:rsid w:val="00FD667B"/>
    <w:rsid w:val="00FD6F2F"/>
    <w:rsid w:val="00FD7822"/>
    <w:rsid w:val="00FD7864"/>
    <w:rsid w:val="00FD78F4"/>
    <w:rsid w:val="00FE00E5"/>
    <w:rsid w:val="00FE0180"/>
    <w:rsid w:val="00FE0AA8"/>
    <w:rsid w:val="00FE0EFD"/>
    <w:rsid w:val="00FE194B"/>
    <w:rsid w:val="00FE3496"/>
    <w:rsid w:val="00FE3BF0"/>
    <w:rsid w:val="00FE3EC1"/>
    <w:rsid w:val="00FE3FA0"/>
    <w:rsid w:val="00FE4293"/>
    <w:rsid w:val="00FE4340"/>
    <w:rsid w:val="00FE484F"/>
    <w:rsid w:val="00FE48C3"/>
    <w:rsid w:val="00FE4DC0"/>
    <w:rsid w:val="00FE50AC"/>
    <w:rsid w:val="00FE57D0"/>
    <w:rsid w:val="00FE5A0C"/>
    <w:rsid w:val="00FE633D"/>
    <w:rsid w:val="00FE692D"/>
    <w:rsid w:val="00FE6D01"/>
    <w:rsid w:val="00FE7048"/>
    <w:rsid w:val="00FE7085"/>
    <w:rsid w:val="00FE786C"/>
    <w:rsid w:val="00FF042A"/>
    <w:rsid w:val="00FF1360"/>
    <w:rsid w:val="00FF1C40"/>
    <w:rsid w:val="00FF236B"/>
    <w:rsid w:val="00FF273A"/>
    <w:rsid w:val="00FF2A9D"/>
    <w:rsid w:val="00FF2DF4"/>
    <w:rsid w:val="00FF355A"/>
    <w:rsid w:val="00FF3847"/>
    <w:rsid w:val="00FF3AAC"/>
    <w:rsid w:val="00FF3F3D"/>
    <w:rsid w:val="00FF41E5"/>
    <w:rsid w:val="00FF424B"/>
    <w:rsid w:val="00FF47BB"/>
    <w:rsid w:val="00FF48B5"/>
    <w:rsid w:val="00FF48C3"/>
    <w:rsid w:val="00FF4D84"/>
    <w:rsid w:val="00FF4F84"/>
    <w:rsid w:val="00FF5426"/>
    <w:rsid w:val="00FF5769"/>
    <w:rsid w:val="00FF6A45"/>
    <w:rsid w:val="00FF72DB"/>
    <w:rsid w:val="00FF7320"/>
    <w:rsid w:val="00FF7B8F"/>
    <w:rsid w:val="051539C0"/>
    <w:rsid w:val="0BF52A8B"/>
    <w:rsid w:val="0F0E472F"/>
    <w:rsid w:val="0FF7640F"/>
    <w:rsid w:val="13A1D1D3"/>
    <w:rsid w:val="149A3190"/>
    <w:rsid w:val="1C68F2DE"/>
    <w:rsid w:val="1CF153ED"/>
    <w:rsid w:val="1D57FFD1"/>
    <w:rsid w:val="21D9E443"/>
    <w:rsid w:val="27CBDEDE"/>
    <w:rsid w:val="28CDD443"/>
    <w:rsid w:val="299C4AD3"/>
    <w:rsid w:val="3416049C"/>
    <w:rsid w:val="34ED6356"/>
    <w:rsid w:val="356EEF46"/>
    <w:rsid w:val="36FFA279"/>
    <w:rsid w:val="37797D32"/>
    <w:rsid w:val="3E03B54C"/>
    <w:rsid w:val="46097392"/>
    <w:rsid w:val="4A4EC0A9"/>
    <w:rsid w:val="4BCCA035"/>
    <w:rsid w:val="4E006ACA"/>
    <w:rsid w:val="50D489C6"/>
    <w:rsid w:val="5565C587"/>
    <w:rsid w:val="57D29872"/>
    <w:rsid w:val="580C7681"/>
    <w:rsid w:val="5CD30717"/>
    <w:rsid w:val="5E25A5E3"/>
    <w:rsid w:val="5FBD06A2"/>
    <w:rsid w:val="62837DBD"/>
    <w:rsid w:val="67A58FA3"/>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5B5188"/>
  <w15:docId w15:val="{78439CDE-4596-4650-9AA3-7F765E330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227"/>
    <w:rPr>
      <w:lang w:val="en-GB"/>
    </w:rPr>
  </w:style>
  <w:style w:type="paragraph" w:styleId="Heading1">
    <w:name w:val="heading 1"/>
    <w:basedOn w:val="Title1"/>
    <w:next w:val="Normal"/>
    <w:link w:val="Heading1Char"/>
    <w:uiPriority w:val="9"/>
    <w:qFormat/>
    <w:rsid w:val="009E2632"/>
    <w:pPr>
      <w:outlineLvl w:val="0"/>
    </w:pPr>
  </w:style>
  <w:style w:type="paragraph" w:styleId="Heading3">
    <w:name w:val="heading 3"/>
    <w:basedOn w:val="Normal"/>
    <w:next w:val="Normal"/>
    <w:link w:val="Heading3Char"/>
    <w:uiPriority w:val="9"/>
    <w:semiHidden/>
    <w:unhideWhenUsed/>
    <w:qFormat/>
    <w:rsid w:val="003C67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customStyle="1" w:styleId="Mention1">
    <w:name w:val="Mention1"/>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customStyle="1" w:styleId="UnresolvedMention1">
    <w:name w:val="Unresolved Mention1"/>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1Char">
    <w:name w:val="Heading 1 Char"/>
    <w:basedOn w:val="DefaultParagraphFont"/>
    <w:link w:val="Heading1"/>
    <w:uiPriority w:val="9"/>
    <w:rsid w:val="009E2632"/>
    <w:rPr>
      <w:rFonts w:eastAsia="Times New Roman" w:cs="Arial"/>
      <w:b/>
      <w:caps/>
      <w:lang w:val="en-GB"/>
    </w:rPr>
  </w:style>
  <w:style w:type="paragraph" w:styleId="TOC1">
    <w:name w:val="toc 1"/>
    <w:basedOn w:val="Normal"/>
    <w:next w:val="Normal"/>
    <w:autoRedefine/>
    <w:uiPriority w:val="39"/>
    <w:unhideWhenUsed/>
    <w:rsid w:val="009C63CF"/>
    <w:pPr>
      <w:spacing w:after="100"/>
    </w:pPr>
  </w:style>
  <w:style w:type="paragraph" w:styleId="NormalWeb">
    <w:name w:val="Normal (Web)"/>
    <w:basedOn w:val="Normal"/>
    <w:uiPriority w:val="99"/>
    <w:unhideWhenUsed/>
    <w:rsid w:val="00BA66FB"/>
    <w:rPr>
      <w:rFonts w:ascii="Times New Roman" w:hAnsi="Times New Roman" w:cs="Times New Roman"/>
      <w:sz w:val="24"/>
      <w:szCs w:val="24"/>
    </w:rPr>
  </w:style>
  <w:style w:type="paragraph" w:styleId="IntenseQuote">
    <w:name w:val="Intense Quote"/>
    <w:basedOn w:val="Normal"/>
    <w:next w:val="Normal"/>
    <w:link w:val="IntenseQuoteChar"/>
    <w:uiPriority w:val="30"/>
    <w:qFormat/>
    <w:rsid w:val="007722F6"/>
    <w:pPr>
      <w:widowControl w:val="0"/>
      <w:pBdr>
        <w:top w:val="single" w:sz="4" w:space="10" w:color="2F5496" w:themeColor="accent1" w:themeShade="BF"/>
        <w:bottom w:val="single" w:sz="4" w:space="10" w:color="2F5496" w:themeColor="accent1" w:themeShade="BF"/>
      </w:pBdr>
      <w:autoSpaceDE w:val="0"/>
      <w:autoSpaceDN w:val="0"/>
      <w:adjustRightInd w:val="0"/>
      <w:spacing w:before="360" w:after="360" w:line="240" w:lineRule="auto"/>
      <w:ind w:left="864" w:right="864"/>
      <w:jc w:val="center"/>
    </w:pPr>
    <w:rPr>
      <w:rFonts w:eastAsia="Times New Roman" w:cs="Times New Roman"/>
      <w:i/>
      <w:iCs/>
      <w:color w:val="2F5496" w:themeColor="accent1" w:themeShade="BF"/>
      <w:sz w:val="18"/>
      <w:szCs w:val="24"/>
      <w:lang w:val="en-US"/>
    </w:rPr>
  </w:style>
  <w:style w:type="character" w:customStyle="1" w:styleId="IntenseQuoteChar">
    <w:name w:val="Intense Quote Char"/>
    <w:basedOn w:val="DefaultParagraphFont"/>
    <w:link w:val="IntenseQuote"/>
    <w:uiPriority w:val="30"/>
    <w:rsid w:val="007722F6"/>
    <w:rPr>
      <w:rFonts w:eastAsia="Times New Roman" w:cs="Times New Roman"/>
      <w:i/>
      <w:iCs/>
      <w:color w:val="2F5496" w:themeColor="accent1" w:themeShade="BF"/>
      <w:sz w:val="18"/>
      <w:szCs w:val="24"/>
    </w:rPr>
  </w:style>
  <w:style w:type="table" w:styleId="TableGrid">
    <w:name w:val="Table Grid"/>
    <w:basedOn w:val="TableNormal"/>
    <w:uiPriority w:val="39"/>
    <w:rsid w:val="00FB112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7009A"/>
  </w:style>
  <w:style w:type="paragraph" w:customStyle="1" w:styleId="paragraph">
    <w:name w:val="paragraph"/>
    <w:basedOn w:val="Normal"/>
    <w:rsid w:val="008F42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F42F9"/>
  </w:style>
  <w:style w:type="character" w:customStyle="1" w:styleId="eop">
    <w:name w:val="eop"/>
    <w:basedOn w:val="DefaultParagraphFont"/>
    <w:rsid w:val="008F42F9"/>
  </w:style>
  <w:style w:type="paragraph" w:customStyle="1" w:styleId="Standard">
    <w:name w:val="Standard"/>
    <w:rsid w:val="000D23AB"/>
    <w:pPr>
      <w:suppressAutoHyphens/>
      <w:autoSpaceDN w:val="0"/>
      <w:spacing w:line="240" w:lineRule="auto"/>
      <w:textAlignment w:val="baseline"/>
    </w:pPr>
    <w:rPr>
      <w:rFonts w:eastAsia="Calibri" w:cs="Times New Roman"/>
    </w:rPr>
  </w:style>
  <w:style w:type="character" w:customStyle="1" w:styleId="Heading3Char">
    <w:name w:val="Heading 3 Char"/>
    <w:basedOn w:val="DefaultParagraphFont"/>
    <w:link w:val="Heading3"/>
    <w:uiPriority w:val="9"/>
    <w:semiHidden/>
    <w:rsid w:val="003C673E"/>
    <w:rPr>
      <w:rFonts w:asciiTheme="majorHAnsi" w:eastAsiaTheme="majorEastAsia" w:hAnsiTheme="majorHAnsi" w:cstheme="majorBidi"/>
      <w:color w:val="1F3763" w:themeColor="accent1" w:themeShade="7F"/>
      <w:sz w:val="24"/>
      <w:szCs w:val="24"/>
      <w:lang w:val="en-GB"/>
    </w:rPr>
  </w:style>
  <w:style w:type="character" w:styleId="Emphasis">
    <w:name w:val="Emphasis"/>
    <w:basedOn w:val="DefaultParagraphFont"/>
    <w:uiPriority w:val="20"/>
    <w:qFormat/>
    <w:rsid w:val="0055425D"/>
    <w:rPr>
      <w:i/>
      <w:iCs/>
    </w:rPr>
  </w:style>
  <w:style w:type="paragraph" w:customStyle="1" w:styleId="pf0">
    <w:name w:val="pf0"/>
    <w:basedOn w:val="Normal"/>
    <w:rsid w:val="006F5B86"/>
    <w:pPr>
      <w:spacing w:before="100" w:beforeAutospacing="1" w:after="100" w:afterAutospacing="1" w:line="240" w:lineRule="auto"/>
    </w:pPr>
    <w:rPr>
      <w:rFonts w:ascii="Times New Roman" w:eastAsia="Times New Roman" w:hAnsi="Times New Roman" w:cs="Times New Roman"/>
      <w:sz w:val="24"/>
      <w:szCs w:val="24"/>
      <w:lang w:val="en-DE" w:eastAsia="en-DE"/>
    </w:rPr>
  </w:style>
  <w:style w:type="character" w:customStyle="1" w:styleId="cf01">
    <w:name w:val="cf01"/>
    <w:basedOn w:val="DefaultParagraphFont"/>
    <w:rsid w:val="006F5B86"/>
    <w:rPr>
      <w:rFonts w:ascii="Segoe UI" w:hAnsi="Segoe UI" w:cs="Segoe UI" w:hint="default"/>
      <w:sz w:val="18"/>
      <w:szCs w:val="18"/>
    </w:rPr>
  </w:style>
  <w:style w:type="character" w:customStyle="1" w:styleId="cf11">
    <w:name w:val="cf11"/>
    <w:basedOn w:val="DefaultParagraphFont"/>
    <w:rsid w:val="006F5B8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207842197">
      <w:bodyDiv w:val="1"/>
      <w:marLeft w:val="0"/>
      <w:marRight w:val="0"/>
      <w:marTop w:val="0"/>
      <w:marBottom w:val="0"/>
      <w:divBdr>
        <w:top w:val="none" w:sz="0" w:space="0" w:color="auto"/>
        <w:left w:val="none" w:sz="0" w:space="0" w:color="auto"/>
        <w:bottom w:val="none" w:sz="0" w:space="0" w:color="auto"/>
        <w:right w:val="none" w:sz="0" w:space="0" w:color="auto"/>
      </w:divBdr>
    </w:div>
    <w:div w:id="216749313">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07488858">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91286254">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16529688">
      <w:bodyDiv w:val="1"/>
      <w:marLeft w:val="0"/>
      <w:marRight w:val="0"/>
      <w:marTop w:val="0"/>
      <w:marBottom w:val="0"/>
      <w:divBdr>
        <w:top w:val="none" w:sz="0" w:space="0" w:color="auto"/>
        <w:left w:val="none" w:sz="0" w:space="0" w:color="auto"/>
        <w:bottom w:val="none" w:sz="0" w:space="0" w:color="auto"/>
        <w:right w:val="none" w:sz="0" w:space="0" w:color="auto"/>
      </w:divBdr>
    </w:div>
    <w:div w:id="87106649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77634766">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19593764">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845897557">
      <w:bodyDiv w:val="1"/>
      <w:marLeft w:val="0"/>
      <w:marRight w:val="0"/>
      <w:marTop w:val="0"/>
      <w:marBottom w:val="0"/>
      <w:divBdr>
        <w:top w:val="none" w:sz="0" w:space="0" w:color="auto"/>
        <w:left w:val="none" w:sz="0" w:space="0" w:color="auto"/>
        <w:bottom w:val="none" w:sz="0" w:space="0" w:color="auto"/>
        <w:right w:val="none" w:sz="0" w:space="0" w:color="auto"/>
      </w:divBdr>
    </w:div>
    <w:div w:id="1868985220">
      <w:bodyDiv w:val="1"/>
      <w:marLeft w:val="0"/>
      <w:marRight w:val="0"/>
      <w:marTop w:val="0"/>
      <w:marBottom w:val="0"/>
      <w:divBdr>
        <w:top w:val="none" w:sz="0" w:space="0" w:color="auto"/>
        <w:left w:val="none" w:sz="0" w:space="0" w:color="auto"/>
        <w:bottom w:val="none" w:sz="0" w:space="0" w:color="auto"/>
        <w:right w:val="none" w:sz="0" w:space="0" w:color="auto"/>
      </w:divBdr>
    </w:div>
    <w:div w:id="1892568503">
      <w:bodyDiv w:val="1"/>
      <w:marLeft w:val="0"/>
      <w:marRight w:val="0"/>
      <w:marTop w:val="0"/>
      <w:marBottom w:val="0"/>
      <w:divBdr>
        <w:top w:val="none" w:sz="0" w:space="0" w:color="auto"/>
        <w:left w:val="none" w:sz="0" w:space="0" w:color="auto"/>
        <w:bottom w:val="none" w:sz="0" w:space="0" w:color="auto"/>
        <w:right w:val="none" w:sz="0" w:space="0" w:color="auto"/>
      </w:divBdr>
    </w:div>
    <w:div w:id="1893232483">
      <w:bodyDiv w:val="1"/>
      <w:marLeft w:val="0"/>
      <w:marRight w:val="0"/>
      <w:marTop w:val="0"/>
      <w:marBottom w:val="0"/>
      <w:divBdr>
        <w:top w:val="none" w:sz="0" w:space="0" w:color="auto"/>
        <w:left w:val="none" w:sz="0" w:space="0" w:color="auto"/>
        <w:bottom w:val="none" w:sz="0" w:space="0" w:color="auto"/>
        <w:right w:val="none" w:sz="0" w:space="0" w:color="auto"/>
      </w:divBdr>
    </w:div>
    <w:div w:id="1972244094">
      <w:bodyDiv w:val="1"/>
      <w:marLeft w:val="0"/>
      <w:marRight w:val="0"/>
      <w:marTop w:val="0"/>
      <w:marBottom w:val="0"/>
      <w:divBdr>
        <w:top w:val="none" w:sz="0" w:space="0" w:color="auto"/>
        <w:left w:val="none" w:sz="0" w:space="0" w:color="auto"/>
        <w:bottom w:val="none" w:sz="0" w:space="0" w:color="auto"/>
        <w:right w:val="none" w:sz="0" w:space="0" w:color="auto"/>
      </w:divBdr>
    </w:div>
    <w:div w:id="1973244165">
      <w:bodyDiv w:val="1"/>
      <w:marLeft w:val="0"/>
      <w:marRight w:val="0"/>
      <w:marTop w:val="0"/>
      <w:marBottom w:val="0"/>
      <w:divBdr>
        <w:top w:val="none" w:sz="0" w:space="0" w:color="auto"/>
        <w:left w:val="none" w:sz="0" w:space="0" w:color="auto"/>
        <w:bottom w:val="none" w:sz="0" w:space="0" w:color="auto"/>
        <w:right w:val="none" w:sz="0" w:space="0" w:color="auto"/>
      </w:divBdr>
    </w:div>
    <w:div w:id="198084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node/42154" TargetMode="External"/><Relationship Id="rId26" Type="http://schemas.openxmlformats.org/officeDocument/2006/relationships/hyperlink" Target="https://www.cms.int/document/advice-spatial-management-angelsharks-mediterranean" TargetMode="External"/><Relationship Id="rId39" Type="http://schemas.openxmlformats.org/officeDocument/2006/relationships/footer" Target="footer3.xml"/><Relationship Id="rId21" Type="http://schemas.openxmlformats.org/officeDocument/2006/relationships/hyperlink" Target="https://www.cms.int/document/list-working-group-members" TargetMode="External"/><Relationship Id="rId34" Type="http://schemas.openxmlformats.org/officeDocument/2006/relationships/hyperlink" Target="https://www.cms.int/document/species-meet-criteria-listing-cms-appendices" TargetMode="External"/><Relationship Id="rId42" Type="http://schemas.openxmlformats.org/officeDocument/2006/relationships/header" Target="header9.xml"/><Relationship Id="rId47" Type="http://schemas.openxmlformats.org/officeDocument/2006/relationships/hyperlink" Target="https://www.cms.int/document/implementation-cms-appendix-i-listing-oceanic-whitetip-shark-reports-parties" TargetMode="External"/><Relationship Id="rId50" Type="http://schemas.openxmlformats.org/officeDocument/2006/relationships/hyperlink" Target="https://www.cms.int/document/bycatch-and-other-fisheries-induced-mortality" TargetMode="External"/><Relationship Id="rId55" Type="http://schemas.openxmlformats.org/officeDocument/2006/relationships/header" Target="header1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bycatch-chondrichthyan-species" TargetMode="External"/><Relationship Id="rId29" Type="http://schemas.openxmlformats.org/officeDocument/2006/relationships/hyperlink" Target="https://www.cms.int/fr/news/2025015-nouvelle-demande-dinformations-aux-parties-sur-la-mise-en-%C5%93uvre-de-linscription-du" TargetMode="External"/><Relationship Id="rId11" Type="http://schemas.openxmlformats.org/officeDocument/2006/relationships/image" Target="media/image1.wmf"/><Relationship Id="rId24" Type="http://schemas.openxmlformats.org/officeDocument/2006/relationships/hyperlink" Target="https://www.cms.int/fr/news/2025009-premi%C3%A8re-r%C3%A9union-du-groupe-de-travail-sur-la-mise-en-oeuvre-du-plan-daction-par-esp%C3%A8ce" TargetMode="External"/><Relationship Id="rId32" Type="http://schemas.openxmlformats.org/officeDocument/2006/relationships/hyperlink" Target="https://www.cms.int/document/implementation-cms-appendix-i-listing-oceanic-whitetip-shark-assessment-additional-data" TargetMode="External"/><Relationship Id="rId37" Type="http://schemas.openxmlformats.org/officeDocument/2006/relationships/footer" Target="footer2.xml"/><Relationship Id="rId40" Type="http://schemas.openxmlformats.org/officeDocument/2006/relationships/header" Target="header7.xml"/><Relationship Id="rId45" Type="http://schemas.openxmlformats.org/officeDocument/2006/relationships/header" Target="header11.xml"/><Relationship Id="rId53" Type="http://schemas.openxmlformats.org/officeDocument/2006/relationships/header" Target="header15.xml"/><Relationship Id="rId5" Type="http://schemas.openxmlformats.org/officeDocument/2006/relationships/numbering" Target="numbering.xml"/><Relationship Id="rId19" Type="http://schemas.openxmlformats.org/officeDocument/2006/relationships/hyperlink" Target="https://www.cms.int/fr/node/415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document/annex-iv-single-species-action-plan-angelshark-mediterranean-sea" TargetMode="External"/><Relationship Id="rId27" Type="http://schemas.openxmlformats.org/officeDocument/2006/relationships/hyperlink" Target="https://www.cms.int/fr/news/2024007-mise-en-%C5%93uvre-de-linscription-du-requin-oc%C3%A9anique-carcharhinus-longimanus-%C3%A0-l%E2%80%99annexe-i" TargetMode="External"/><Relationship Id="rId30" Type="http://schemas.openxmlformats.org/officeDocument/2006/relationships/hyperlink" Target="https://www.cms.int/document/implementation-cms-appendix-i-listing-oceanic-whitetip-shark-reports-parties" TargetMode="External"/><Relationship Id="rId35" Type="http://schemas.openxmlformats.org/officeDocument/2006/relationships/header" Target="header4.xml"/><Relationship Id="rId43" Type="http://schemas.openxmlformats.org/officeDocument/2006/relationships/hyperlink" Target="https://www.cms.int/fr/system/403" TargetMode="External"/><Relationship Id="rId48" Type="http://schemas.openxmlformats.org/officeDocument/2006/relationships/hyperlink" Target="https://www.cms.int/document/implementation-cms-appendix-i-listing-oceanic-whitetip-shark-assessment-additional-data"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document/priorities-area-based-conservation-marine-migratory-species" TargetMode="External"/><Relationship Id="rId25" Type="http://schemas.openxmlformats.org/officeDocument/2006/relationships/hyperlink" Target="https://www.cms.int/document/analysis-implementation-reports-single-species-action-plan-angelshark-mediterranean-sea" TargetMode="External"/><Relationship Id="rId33" Type="http://schemas.openxmlformats.org/officeDocument/2006/relationships/hyperlink" Target="https://www.cms.int/document/bycatch-and-other-fisheries-induced-mortality" TargetMode="External"/><Relationship Id="rId38" Type="http://schemas.openxmlformats.org/officeDocument/2006/relationships/header" Target="header6.xml"/><Relationship Id="rId46" Type="http://schemas.openxmlformats.org/officeDocument/2006/relationships/header" Target="header12.xml"/><Relationship Id="rId20" Type="http://schemas.openxmlformats.org/officeDocument/2006/relationships/hyperlink" Target="https://www.cms.int/document/angelshark-meeting-report" TargetMode="External"/><Relationship Id="rId41" Type="http://schemas.openxmlformats.org/officeDocument/2006/relationships/header" Target="header8.xml"/><Relationship Id="rId54"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cms.int/document/annex-iii-single-species-action-plan-angelshark-mediterranean-sea" TargetMode="External"/><Relationship Id="rId28" Type="http://schemas.openxmlformats.org/officeDocument/2006/relationships/hyperlink" Target="https://www.cms.int/fr/node/42568" TargetMode="External"/><Relationship Id="rId36" Type="http://schemas.openxmlformats.org/officeDocument/2006/relationships/header" Target="header5.xml"/><Relationship Id="rId49" Type="http://schemas.openxmlformats.org/officeDocument/2006/relationships/hyperlink" Target="https://sharks.cms.int/fr/node/46130"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sharks.cms.int/fr/node/46130" TargetMode="External"/><Relationship Id="rId44" Type="http://schemas.openxmlformats.org/officeDocument/2006/relationships/header" Target="header10.xml"/><Relationship Id="rId52" Type="http://schemas.openxmlformats.org/officeDocument/2006/relationships/header" Target="header14.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fr/node/42668"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31EF37D7-5A5D-458B-A4E1-93F1F5AF26E4}">
  <ds:schemaRefs>
    <ds:schemaRef ds:uri="http://schemas.openxmlformats.org/officeDocument/2006/bibliography"/>
  </ds:schemaRefs>
</ds:datastoreItem>
</file>

<file path=customXml/itemProps4.xml><?xml version="1.0" encoding="utf-8"?>
<ds:datastoreItem xmlns:ds="http://schemas.openxmlformats.org/officeDocument/2006/customXml" ds:itemID="{C10C407D-B97C-4EDB-9F0D-F56698ECD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80</TotalTime>
  <Pages>29</Pages>
  <Words>10288</Words>
  <Characters>58642</Characters>
  <Application>Microsoft Office Word</Application>
  <DocSecurity>0</DocSecurity>
  <Lines>488</Lines>
  <Paragraphs>137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68793</CharactersWithSpaces>
  <SharedDoc>false</SharedDoc>
  <HLinks>
    <vt:vector size="48" baseType="variant">
      <vt:variant>
        <vt:i4>1114137</vt:i4>
      </vt:variant>
      <vt:variant>
        <vt:i4>18</vt:i4>
      </vt:variant>
      <vt:variant>
        <vt:i4>0</vt:i4>
      </vt:variant>
      <vt:variant>
        <vt:i4>5</vt:i4>
      </vt:variant>
      <vt:variant>
        <vt:lpwstr>https://sharks.cms.int/document/report-meeting-sharks-ac4</vt:lpwstr>
      </vt:variant>
      <vt:variant>
        <vt:lpwstr/>
      </vt:variant>
      <vt:variant>
        <vt:i4>7929908</vt:i4>
      </vt:variant>
      <vt:variant>
        <vt:i4>15</vt:i4>
      </vt:variant>
      <vt:variant>
        <vt:i4>0</vt:i4>
      </vt:variant>
      <vt:variant>
        <vt:i4>5</vt:i4>
      </vt:variant>
      <vt:variant>
        <vt:lpwstr>https://www.cms.int/en/news/2025015-further-request-parties-information-implementation-appendix-i-listing-oceanic-whitetip</vt:lpwstr>
      </vt:variant>
      <vt:variant>
        <vt:lpwstr/>
      </vt:variant>
      <vt:variant>
        <vt:i4>6553645</vt:i4>
      </vt:variant>
      <vt:variant>
        <vt:i4>12</vt:i4>
      </vt:variant>
      <vt:variant>
        <vt:i4>0</vt:i4>
      </vt:variant>
      <vt:variant>
        <vt:i4>5</vt:i4>
      </vt:variant>
      <vt:variant>
        <vt:lpwstr>https://www.cms.int/en/document/implementation-cms-appendix-i-listing-oceanic-whitetip-shark-carcharhinus-longimanus-2</vt:lpwstr>
      </vt:variant>
      <vt:variant>
        <vt:lpwstr/>
      </vt:variant>
      <vt:variant>
        <vt:i4>4325466</vt:i4>
      </vt:variant>
      <vt:variant>
        <vt:i4>9</vt:i4>
      </vt:variant>
      <vt:variant>
        <vt:i4>0</vt:i4>
      </vt:variant>
      <vt:variant>
        <vt:i4>5</vt:i4>
      </vt:variant>
      <vt:variant>
        <vt:lpwstr>https://www.cms.int/en/news/2024007-implementation-appendix-i-listing-oceanic-whitetip-shark-carcharhinus-longimanus</vt:lpwstr>
      </vt:variant>
      <vt:variant>
        <vt:lpwstr/>
      </vt:variant>
      <vt:variant>
        <vt:i4>4915220</vt:i4>
      </vt:variant>
      <vt:variant>
        <vt:i4>6</vt:i4>
      </vt:variant>
      <vt:variant>
        <vt:i4>0</vt:i4>
      </vt:variant>
      <vt:variant>
        <vt:i4>5</vt:i4>
      </vt:variant>
      <vt:variant>
        <vt:lpwstr>https://www.cms.int/en/news/2025009-first-meeting-working-group-implementation-single-species-action-plan-angelshark</vt:lpwstr>
      </vt:variant>
      <vt:variant>
        <vt:lpwstr/>
      </vt:variant>
      <vt:variant>
        <vt:i4>2097276</vt:i4>
      </vt:variant>
      <vt:variant>
        <vt:i4>3</vt:i4>
      </vt:variant>
      <vt:variant>
        <vt:i4>0</vt:i4>
      </vt:variant>
      <vt:variant>
        <vt:i4>5</vt:i4>
      </vt:variant>
      <vt:variant>
        <vt:lpwstr>https://www.cms.int/en/Angelshark Med1</vt:lpwstr>
      </vt:variant>
      <vt:variant>
        <vt:lpwstr/>
      </vt:variant>
      <vt:variant>
        <vt:i4>3670143</vt:i4>
      </vt:variant>
      <vt:variant>
        <vt:i4>0</vt:i4>
      </vt:variant>
      <vt:variant>
        <vt:i4>0</vt:i4>
      </vt:variant>
      <vt:variant>
        <vt:i4>5</vt:i4>
      </vt:variant>
      <vt:variant>
        <vt:lpwstr>https://www.cms.int/en/document/single-species-action-plan-angelshark-squatina-squatina-mediterranean-sea-3</vt:lpwstr>
      </vt:variant>
      <vt:variant>
        <vt:lpwstr/>
      </vt:variant>
      <vt:variant>
        <vt:i4>5439518</vt:i4>
      </vt:variant>
      <vt:variant>
        <vt:i4>0</vt:i4>
      </vt:variant>
      <vt:variant>
        <vt:i4>0</vt:i4>
      </vt:variant>
      <vt:variant>
        <vt:i4>5</vt:i4>
      </vt:variant>
      <vt:variant>
        <vt:lpwstr>https://www.cms.int/en/document/reporting-format-angelshark-wg1-0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63</cp:revision>
  <cp:lastPrinted>2019-09-23T14:54:00Z</cp:lastPrinted>
  <dcterms:created xsi:type="dcterms:W3CDTF">2025-10-20T07:46:00Z</dcterms:created>
  <dcterms:modified xsi:type="dcterms:W3CDTF">2025-11-07T12:04:00Z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fr</vt:lpwstr>
  </property>
</Properties>
</file>