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144"/>
        <w:gridCol w:w="3978"/>
      </w:tblGrid>
      <w:tr w:rsidR="00C46B9B" w:rsidRPr="00C46B9B" w14:paraId="5E85F201" w14:textId="77777777" w:rsidTr="006A6EBF">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590C9DDF" w14:textId="77777777" w:rsidR="00C46B9B" w:rsidRPr="00C46B9B" w:rsidRDefault="00C46B9B" w:rsidP="00C46B9B">
            <w:pPr>
              <w:widowControl w:val="0"/>
              <w:suppressAutoHyphens/>
              <w:autoSpaceDE w:val="0"/>
              <w:autoSpaceDN w:val="0"/>
              <w:spacing w:after="0" w:line="240" w:lineRule="auto"/>
              <w:textAlignment w:val="baseline"/>
              <w:rPr>
                <w:lang w:val="en-US"/>
              </w:rPr>
            </w:pPr>
            <w:r w:rsidRPr="00C46B9B">
              <w:rPr>
                <w:rFonts w:ascii="Arial" w:eastAsia="Times New Roman" w:hAnsi="Arial" w:cs="Arial"/>
                <w:noProof/>
                <w:szCs w:val="24"/>
                <w:lang w:val="en-US"/>
              </w:rPr>
              <w:drawing>
                <wp:inline distT="0" distB="0" distL="0" distR="0" wp14:anchorId="2B311BCE" wp14:editId="16046F07">
                  <wp:extent cx="742950" cy="771525"/>
                  <wp:effectExtent l="0" t="0" r="0"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2531" t="-740" r="-2531" b="-740"/>
                          <a:stretch>
                            <a:fillRect/>
                          </a:stretch>
                        </pic:blipFill>
                        <pic:spPr>
                          <a:xfrm>
                            <a:off x="0" y="0"/>
                            <a:ext cx="742950" cy="771525"/>
                          </a:xfrm>
                          <a:prstGeom prst="rect">
                            <a:avLst/>
                          </a:prstGeom>
                          <a:noFill/>
                          <a:ln>
                            <a:noFill/>
                            <a:prstDash/>
                          </a:ln>
                        </pic:spPr>
                      </pic:pic>
                    </a:graphicData>
                  </a:graphic>
                </wp:inline>
              </w:drawing>
            </w:r>
          </w:p>
        </w:tc>
        <w:tc>
          <w:tcPr>
            <w:tcW w:w="4144" w:type="dxa"/>
            <w:tcBorders>
              <w:top w:val="single" w:sz="12" w:space="0" w:color="000000"/>
              <w:bottom w:val="single" w:sz="12" w:space="0" w:color="000000"/>
            </w:tcBorders>
            <w:tcMar>
              <w:top w:w="85" w:type="dxa"/>
              <w:left w:w="108" w:type="dxa"/>
              <w:bottom w:w="0" w:type="dxa"/>
              <w:right w:w="108" w:type="dxa"/>
            </w:tcMar>
          </w:tcPr>
          <w:p w14:paraId="541159C3" w14:textId="77777777" w:rsidR="00C46B9B" w:rsidRPr="00C46B9B" w:rsidRDefault="00C46B9B" w:rsidP="00C46B9B">
            <w:pPr>
              <w:keepNext/>
              <w:widowControl w:val="0"/>
              <w:suppressAutoHyphens/>
              <w:autoSpaceDE w:val="0"/>
              <w:autoSpaceDN w:val="0"/>
              <w:spacing w:after="0" w:line="240" w:lineRule="auto"/>
              <w:ind w:left="-108"/>
              <w:textAlignment w:val="baseline"/>
              <w:outlineLvl w:val="1"/>
              <w:rPr>
                <w:rFonts w:ascii="Arial" w:eastAsia="Times New Roman" w:hAnsi="Arial" w:cs="Arial"/>
                <w:sz w:val="12"/>
                <w:szCs w:val="12"/>
                <w:lang w:val="es-ES" w:eastAsia="es-ES"/>
              </w:rPr>
            </w:pPr>
          </w:p>
          <w:p w14:paraId="38AD814E" w14:textId="77777777" w:rsidR="00C46B9B" w:rsidRPr="00C46B9B" w:rsidRDefault="00C46B9B" w:rsidP="00C46B9B">
            <w:pPr>
              <w:keepNext/>
              <w:widowControl w:val="0"/>
              <w:suppressAutoHyphens/>
              <w:autoSpaceDE w:val="0"/>
              <w:autoSpaceDN w:val="0"/>
              <w:spacing w:after="0" w:line="240" w:lineRule="auto"/>
              <w:ind w:left="-108"/>
              <w:textAlignment w:val="baseline"/>
              <w:outlineLvl w:val="1"/>
              <w:rPr>
                <w:lang w:val="es-ES"/>
              </w:rPr>
            </w:pPr>
            <w:r w:rsidRPr="00C46B9B">
              <w:rPr>
                <w:rFonts w:ascii="Arial" w:eastAsia="Times New Roman" w:hAnsi="Arial" w:cs="Arial"/>
                <w:b/>
                <w:bCs/>
                <w:sz w:val="32"/>
                <w:szCs w:val="24"/>
                <w:lang w:val="es-ES" w:eastAsia="es-ES"/>
              </w:rPr>
              <w:t>CONVENCIÓN SOBRE</w:t>
            </w:r>
          </w:p>
          <w:p w14:paraId="734663A7" w14:textId="77777777" w:rsidR="00C46B9B" w:rsidRPr="00C46B9B" w:rsidRDefault="00C46B9B" w:rsidP="00C46B9B">
            <w:pPr>
              <w:keepNext/>
              <w:widowControl w:val="0"/>
              <w:suppressAutoHyphens/>
              <w:autoSpaceDE w:val="0"/>
              <w:autoSpaceDN w:val="0"/>
              <w:spacing w:after="0" w:line="240" w:lineRule="auto"/>
              <w:ind w:left="-108"/>
              <w:textAlignment w:val="baseline"/>
              <w:outlineLvl w:val="1"/>
              <w:rPr>
                <w:lang w:val="es-ES"/>
              </w:rPr>
            </w:pPr>
            <w:r w:rsidRPr="00C46B9B">
              <w:rPr>
                <w:rFonts w:ascii="Arial" w:eastAsia="Times New Roman" w:hAnsi="Arial" w:cs="Arial"/>
                <w:b/>
                <w:bCs/>
                <w:sz w:val="32"/>
                <w:szCs w:val="24"/>
                <w:lang w:val="es-ES" w:eastAsia="es-ES"/>
              </w:rPr>
              <w:t>LAS ESPECIES</w:t>
            </w:r>
          </w:p>
          <w:p w14:paraId="6E69E118" w14:textId="77777777" w:rsidR="00C46B9B" w:rsidRPr="00C46B9B" w:rsidRDefault="00C46B9B" w:rsidP="00C46B9B">
            <w:pPr>
              <w:keepNext/>
              <w:widowControl w:val="0"/>
              <w:suppressAutoHyphens/>
              <w:autoSpaceDE w:val="0"/>
              <w:autoSpaceDN w:val="0"/>
              <w:spacing w:after="0" w:line="240" w:lineRule="auto"/>
              <w:ind w:left="-108"/>
              <w:textAlignment w:val="baseline"/>
              <w:outlineLvl w:val="1"/>
              <w:rPr>
                <w:lang w:val="es-ES"/>
              </w:rPr>
            </w:pPr>
            <w:r w:rsidRPr="00C46B9B">
              <w:rPr>
                <w:rFonts w:ascii="Arial" w:eastAsia="Times New Roman" w:hAnsi="Arial" w:cs="Arial"/>
                <w:b/>
                <w:bCs/>
                <w:sz w:val="32"/>
                <w:szCs w:val="24"/>
                <w:lang w:val="es-ES" w:eastAsia="es-ES"/>
              </w:rPr>
              <w:t>MIGRATORIAS</w:t>
            </w:r>
          </w:p>
        </w:tc>
        <w:tc>
          <w:tcPr>
            <w:tcW w:w="3978" w:type="dxa"/>
            <w:tcBorders>
              <w:top w:val="single" w:sz="12" w:space="0" w:color="000000"/>
              <w:bottom w:val="single" w:sz="12" w:space="0" w:color="000000"/>
            </w:tcBorders>
            <w:tcMar>
              <w:top w:w="85" w:type="dxa"/>
              <w:left w:w="108" w:type="dxa"/>
              <w:bottom w:w="0" w:type="dxa"/>
              <w:right w:w="108" w:type="dxa"/>
            </w:tcMar>
          </w:tcPr>
          <w:p w14:paraId="6EED576B" w14:textId="53892406" w:rsidR="00C46B9B" w:rsidRPr="00C46B9B" w:rsidRDefault="00C46B9B" w:rsidP="000766C9">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ind w:left="-464"/>
              <w:textAlignment w:val="baseline"/>
              <w:rPr>
                <w:lang w:val="en-US"/>
              </w:rPr>
            </w:pPr>
            <w:r w:rsidRPr="00C46B9B">
              <w:rPr>
                <w:rFonts w:ascii="Arial" w:eastAsia="Times New Roman" w:hAnsi="Arial" w:cs="Arial"/>
                <w:szCs w:val="24"/>
                <w:lang w:val="en-US" w:eastAsia="es-ES"/>
              </w:rPr>
              <w:t>UNEP/CMS/COP15/Doc.</w:t>
            </w:r>
            <w:r w:rsidR="000766C9" w:rsidRPr="000766C9">
              <w:rPr>
                <w:rFonts w:ascii="Arial" w:eastAsia="Times New Roman" w:hAnsi="Arial" w:cs="Arial"/>
                <w:szCs w:val="24"/>
                <w:lang w:val="en-US" w:eastAsia="es-ES"/>
              </w:rPr>
              <w:t>25.6.2/An</w:t>
            </w:r>
            <w:r w:rsidR="000766C9">
              <w:rPr>
                <w:rFonts w:ascii="Arial" w:eastAsia="Times New Roman" w:hAnsi="Arial" w:cs="Arial"/>
                <w:szCs w:val="24"/>
                <w:lang w:val="en-US" w:eastAsia="es-ES"/>
              </w:rPr>
              <w:t>exo 2</w:t>
            </w:r>
          </w:p>
          <w:p w14:paraId="223F8DE6" w14:textId="79BCCB61" w:rsidR="00C46B9B" w:rsidRPr="00C46B9B" w:rsidRDefault="000766C9" w:rsidP="00C46B9B">
            <w:pPr>
              <w:widowControl w:val="0"/>
              <w:tabs>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rPr>
                <w:lang w:val="fr-FR"/>
              </w:rPr>
            </w:pPr>
            <w:r>
              <w:rPr>
                <w:rFonts w:ascii="Arial" w:eastAsia="Times New Roman" w:hAnsi="Arial" w:cs="Arial"/>
                <w:szCs w:val="24"/>
                <w:lang w:val="fr-FR" w:eastAsia="es-ES"/>
              </w:rPr>
              <w:t xml:space="preserve">28 de </w:t>
            </w:r>
            <w:proofErr w:type="spellStart"/>
            <w:r>
              <w:rPr>
                <w:rFonts w:ascii="Arial" w:eastAsia="Times New Roman" w:hAnsi="Arial" w:cs="Arial"/>
                <w:szCs w:val="24"/>
                <w:lang w:val="fr-FR" w:eastAsia="es-ES"/>
              </w:rPr>
              <w:t>octubre</w:t>
            </w:r>
            <w:proofErr w:type="spellEnd"/>
            <w:r>
              <w:rPr>
                <w:rFonts w:ascii="Arial" w:eastAsia="Times New Roman" w:hAnsi="Arial" w:cs="Arial"/>
                <w:szCs w:val="24"/>
                <w:lang w:val="fr-FR" w:eastAsia="es-ES"/>
              </w:rPr>
              <w:t xml:space="preserve"> </w:t>
            </w:r>
            <w:r w:rsidR="00C46B9B" w:rsidRPr="00C46B9B">
              <w:rPr>
                <w:rFonts w:ascii="Arial" w:eastAsia="Times New Roman" w:hAnsi="Arial" w:cs="Arial"/>
                <w:szCs w:val="24"/>
                <w:lang w:val="fr-FR" w:eastAsia="es-ES"/>
              </w:rPr>
              <w:t>2025</w:t>
            </w:r>
          </w:p>
          <w:p w14:paraId="7B3364ED" w14:textId="77777777" w:rsidR="00C46B9B" w:rsidRPr="00C46B9B" w:rsidRDefault="00C46B9B" w:rsidP="00C46B9B">
            <w:pPr>
              <w:widowControl w:val="0"/>
              <w:suppressAutoHyphens/>
              <w:autoSpaceDE w:val="0"/>
              <w:autoSpaceDN w:val="0"/>
              <w:spacing w:after="0" w:line="240" w:lineRule="auto"/>
              <w:textAlignment w:val="baseline"/>
              <w:rPr>
                <w:rFonts w:ascii="Arial" w:eastAsia="Times New Roman" w:hAnsi="Arial" w:cs="Arial"/>
                <w:szCs w:val="24"/>
                <w:lang w:val="es-ES_tradnl" w:eastAsia="es-ES"/>
              </w:rPr>
            </w:pPr>
            <w:r w:rsidRPr="00C46B9B">
              <w:rPr>
                <w:rFonts w:ascii="Arial" w:eastAsia="Times New Roman" w:hAnsi="Arial" w:cs="Arial"/>
                <w:szCs w:val="24"/>
                <w:lang w:val="es-ES_tradnl" w:eastAsia="es-ES"/>
              </w:rPr>
              <w:t>Español</w:t>
            </w:r>
          </w:p>
          <w:p w14:paraId="7DB3D706" w14:textId="77777777" w:rsidR="00C46B9B" w:rsidRPr="00C46B9B" w:rsidRDefault="00C46B9B" w:rsidP="00C46B9B">
            <w:pPr>
              <w:widowControl w:val="0"/>
              <w:suppressAutoHyphens/>
              <w:autoSpaceDE w:val="0"/>
              <w:autoSpaceDN w:val="0"/>
              <w:spacing w:after="0" w:line="240" w:lineRule="auto"/>
              <w:textAlignment w:val="baseline"/>
              <w:rPr>
                <w:lang w:val="es-ES"/>
              </w:rPr>
            </w:pPr>
            <w:r w:rsidRPr="00C46B9B">
              <w:rPr>
                <w:rFonts w:ascii="Arial" w:eastAsia="Times New Roman" w:hAnsi="Arial" w:cs="Arial"/>
                <w:szCs w:val="24"/>
                <w:lang w:val="es-ES" w:eastAsia="es-ES"/>
              </w:rPr>
              <w:t xml:space="preserve">Original: </w:t>
            </w:r>
            <w:proofErr w:type="gramStart"/>
            <w:r w:rsidRPr="00C46B9B">
              <w:rPr>
                <w:rFonts w:ascii="Arial" w:eastAsia="Times New Roman" w:hAnsi="Arial" w:cs="Arial"/>
                <w:szCs w:val="24"/>
                <w:lang w:val="es-ES" w:eastAsia="es-ES"/>
              </w:rPr>
              <w:t>Inglés</w:t>
            </w:r>
            <w:proofErr w:type="gramEnd"/>
          </w:p>
          <w:p w14:paraId="774CF5FD" w14:textId="77777777" w:rsidR="00C46B9B" w:rsidRPr="00C46B9B" w:rsidRDefault="00C46B9B" w:rsidP="00C46B9B">
            <w:pPr>
              <w:widowControl w:val="0"/>
              <w:suppressAutoHyphens/>
              <w:autoSpaceDE w:val="0"/>
              <w:autoSpaceDN w:val="0"/>
              <w:spacing w:after="0" w:line="240" w:lineRule="auto"/>
              <w:textAlignment w:val="baseline"/>
              <w:rPr>
                <w:rFonts w:ascii="Arial" w:eastAsia="Times New Roman" w:hAnsi="Arial" w:cs="Arial"/>
                <w:sz w:val="12"/>
                <w:szCs w:val="12"/>
                <w:lang w:val="es-ES" w:eastAsia="es-ES"/>
              </w:rPr>
            </w:pPr>
          </w:p>
        </w:tc>
      </w:tr>
    </w:tbl>
    <w:p w14:paraId="53A1FD62" w14:textId="77777777" w:rsidR="00C46B9B" w:rsidRPr="00C46B9B" w:rsidRDefault="00C46B9B" w:rsidP="00C46B9B">
      <w:pPr>
        <w:widowControl w:val="0"/>
        <w:tabs>
          <w:tab w:val="left" w:pos="-1057"/>
          <w:tab w:val="left" w:pos="-720"/>
        </w:tabs>
        <w:suppressAutoHyphens/>
        <w:autoSpaceDE w:val="0"/>
        <w:autoSpaceDN w:val="0"/>
        <w:spacing w:after="0" w:line="240" w:lineRule="auto"/>
        <w:textAlignment w:val="baseline"/>
        <w:rPr>
          <w:rFonts w:ascii="Arial" w:eastAsia="Times New Roman" w:hAnsi="Arial" w:cs="Arial"/>
          <w:sz w:val="8"/>
          <w:szCs w:val="8"/>
          <w:lang w:val="es-ES" w:eastAsia="es-ES"/>
        </w:rPr>
      </w:pPr>
    </w:p>
    <w:p w14:paraId="08827D75" w14:textId="77777777" w:rsidR="00C46B9B" w:rsidRPr="00C46B9B" w:rsidRDefault="00C46B9B" w:rsidP="00C46B9B">
      <w:pPr>
        <w:widowControl w:val="0"/>
        <w:tabs>
          <w:tab w:val="left" w:pos="-1057"/>
          <w:tab w:val="left" w:pos="-720"/>
        </w:tabs>
        <w:suppressAutoHyphens/>
        <w:autoSpaceDE w:val="0"/>
        <w:autoSpaceDN w:val="0"/>
        <w:spacing w:after="0" w:line="240" w:lineRule="auto"/>
        <w:textAlignment w:val="baseline"/>
        <w:rPr>
          <w:lang w:val="es-ES"/>
        </w:rPr>
      </w:pPr>
      <w:r w:rsidRPr="00C46B9B">
        <w:rPr>
          <w:rFonts w:ascii="Arial" w:eastAsia="Times New Roman" w:hAnsi="Arial" w:cs="Arial"/>
          <w:szCs w:val="24"/>
          <w:lang w:val="es-ES" w:eastAsia="es-ES"/>
        </w:rPr>
        <w:t>15ª REUNIÓN DE LA CONFERENCIA DE LAS PARTES</w:t>
      </w:r>
    </w:p>
    <w:p w14:paraId="1113B7B7" w14:textId="77777777" w:rsidR="00C46B9B" w:rsidRPr="00C46B9B" w:rsidRDefault="00C46B9B" w:rsidP="00C46B9B">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lang w:val="es-ES"/>
        </w:rPr>
      </w:pPr>
      <w:r w:rsidRPr="00C46B9B">
        <w:rPr>
          <w:rFonts w:ascii="Arial" w:eastAsia="Times New Roman" w:hAnsi="Arial" w:cs="Arial"/>
          <w:bCs/>
          <w:szCs w:val="24"/>
          <w:lang w:val="es-ES" w:eastAsia="es-ES"/>
        </w:rPr>
        <w:t>Campo Grande, Brasil, 23 al 29 marzo 2026</w:t>
      </w:r>
    </w:p>
    <w:p w14:paraId="3C7BA286" w14:textId="09CF7B58" w:rsidR="00C46B9B" w:rsidRPr="00C46B9B" w:rsidRDefault="00C46B9B" w:rsidP="00C46B9B">
      <w:pPr>
        <w:widowControl w:val="0"/>
        <w:tabs>
          <w:tab w:val="left" w:pos="7020"/>
        </w:tabs>
        <w:suppressAutoHyphens/>
        <w:autoSpaceDE w:val="0"/>
        <w:autoSpaceDN w:val="0"/>
        <w:spacing w:after="0" w:line="240" w:lineRule="auto"/>
        <w:textAlignment w:val="baseline"/>
        <w:rPr>
          <w:lang w:val="es-ES"/>
        </w:rPr>
      </w:pPr>
      <w:r w:rsidRPr="00C46B9B">
        <w:rPr>
          <w:rFonts w:ascii="Arial" w:eastAsia="Times New Roman" w:hAnsi="Arial" w:cs="Arial"/>
          <w:szCs w:val="24"/>
          <w:lang w:val="es-ES" w:eastAsia="es-ES"/>
        </w:rPr>
        <w:t>Punto</w:t>
      </w:r>
      <w:r w:rsidR="000766C9">
        <w:rPr>
          <w:rFonts w:ascii="Arial" w:eastAsia="Times New Roman" w:hAnsi="Arial" w:cs="Arial"/>
          <w:szCs w:val="24"/>
          <w:lang w:val="es-ES" w:eastAsia="es-ES"/>
        </w:rPr>
        <w:t xml:space="preserve"> 25.6.2</w:t>
      </w:r>
      <w:r w:rsidRPr="00C46B9B">
        <w:rPr>
          <w:rFonts w:ascii="Arial" w:eastAsia="Times New Roman" w:hAnsi="Arial" w:cs="Arial"/>
          <w:szCs w:val="24"/>
          <w:lang w:val="es-ES" w:eastAsia="es-ES"/>
        </w:rPr>
        <w:t xml:space="preserve"> del orden del día</w:t>
      </w:r>
    </w:p>
    <w:p w14:paraId="6E16CD9D" w14:textId="77777777" w:rsidR="00C46B9B" w:rsidRPr="00C46B9B" w:rsidRDefault="00C46B9B" w:rsidP="00C46B9B">
      <w:pPr>
        <w:widowControl w:val="0"/>
        <w:tabs>
          <w:tab w:val="left" w:pos="7020"/>
        </w:tabs>
        <w:suppressAutoHyphens/>
        <w:autoSpaceDE w:val="0"/>
        <w:autoSpaceDN w:val="0"/>
        <w:spacing w:after="0" w:line="240" w:lineRule="auto"/>
        <w:textAlignment w:val="baseline"/>
        <w:rPr>
          <w:rFonts w:ascii="Arial" w:eastAsia="Times New Roman" w:hAnsi="Arial" w:cs="Arial"/>
          <w:lang w:val="es-ES" w:eastAsia="es-ES"/>
        </w:rPr>
      </w:pPr>
    </w:p>
    <w:p w14:paraId="7BDADF31" w14:textId="77777777" w:rsidR="00C46B9B" w:rsidRPr="00C46B9B" w:rsidRDefault="00C46B9B" w:rsidP="00C46B9B">
      <w:pPr>
        <w:widowControl w:val="0"/>
        <w:tabs>
          <w:tab w:val="left" w:pos="7020"/>
        </w:tabs>
        <w:suppressAutoHyphens/>
        <w:autoSpaceDE w:val="0"/>
        <w:autoSpaceDN w:val="0"/>
        <w:spacing w:after="0" w:line="240" w:lineRule="auto"/>
        <w:textAlignment w:val="baseline"/>
        <w:rPr>
          <w:rFonts w:ascii="Arial" w:eastAsia="Times New Roman" w:hAnsi="Arial" w:cs="Arial"/>
          <w:lang w:val="es-ES" w:eastAsia="es-ES"/>
        </w:rPr>
      </w:pPr>
    </w:p>
    <w:p w14:paraId="6685C6FA" w14:textId="77777777" w:rsidR="000766C9" w:rsidRPr="000766C9" w:rsidRDefault="000766C9" w:rsidP="000766C9">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center"/>
        <w:textAlignment w:val="baseline"/>
        <w:outlineLvl w:val="1"/>
        <w:rPr>
          <w:rFonts w:ascii="Arial" w:eastAsia="Times New Roman" w:hAnsi="Arial" w:cs="Arial"/>
          <w:b/>
          <w:bCs/>
          <w:caps/>
          <w:lang w:val="es-ES" w:eastAsia="es-ES"/>
        </w:rPr>
      </w:pPr>
      <w:r w:rsidRPr="000766C9">
        <w:rPr>
          <w:rFonts w:ascii="Arial" w:eastAsia="Times New Roman" w:hAnsi="Arial" w:cs="Arial"/>
          <w:b/>
          <w:bCs/>
          <w:caps/>
          <w:lang w:val="es-ES" w:eastAsia="es-ES"/>
        </w:rPr>
        <w:t>PLAN DE ACCIÓN DE ESPECIES ÚNICAS DE LA CMS</w:t>
      </w:r>
    </w:p>
    <w:p w14:paraId="16B14F04" w14:textId="3F759D91" w:rsidR="00C46B9B" w:rsidRPr="00C46B9B" w:rsidRDefault="000766C9" w:rsidP="000766C9">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jc w:val="center"/>
        <w:textAlignment w:val="baseline"/>
        <w:outlineLvl w:val="1"/>
        <w:rPr>
          <w:lang w:val="es-ES"/>
        </w:rPr>
      </w:pPr>
      <w:r w:rsidRPr="000766C9">
        <w:rPr>
          <w:rFonts w:ascii="Arial" w:eastAsia="Times New Roman" w:hAnsi="Arial" w:cs="Arial"/>
          <w:b/>
          <w:bCs/>
          <w:caps/>
          <w:lang w:val="es-ES" w:eastAsia="es-ES"/>
        </w:rPr>
        <w:t>PARA LA ANGUILA EUROPEA (</w:t>
      </w:r>
      <w:r w:rsidRPr="000766C9">
        <w:rPr>
          <w:rFonts w:ascii="Arial" w:eastAsia="Times New Roman" w:hAnsi="Arial" w:cs="Arial"/>
          <w:b/>
          <w:bCs/>
          <w:i/>
          <w:iCs/>
          <w:caps/>
          <w:lang w:val="es-ES" w:eastAsia="es-ES"/>
        </w:rPr>
        <w:t>A</w:t>
      </w:r>
      <w:r w:rsidRPr="000766C9">
        <w:rPr>
          <w:rFonts w:ascii="Arial" w:eastAsia="Times New Roman" w:hAnsi="Arial" w:cs="Arial"/>
          <w:b/>
          <w:bCs/>
          <w:i/>
          <w:iCs/>
          <w:lang w:val="es-ES" w:eastAsia="es-ES"/>
        </w:rPr>
        <w:t>nguilla anguilla</w:t>
      </w:r>
      <w:r>
        <w:rPr>
          <w:rFonts w:ascii="Arial" w:eastAsia="Times New Roman" w:hAnsi="Arial" w:cs="Arial"/>
          <w:b/>
          <w:bCs/>
          <w:lang w:val="es-ES" w:eastAsia="es-ES"/>
        </w:rPr>
        <w:t>)</w:t>
      </w:r>
    </w:p>
    <w:p w14:paraId="01AF316D" w14:textId="77777777" w:rsidR="00DB5B6B" w:rsidRPr="002C0867" w:rsidRDefault="00DB5B6B" w:rsidP="00CF3E8D">
      <w:pPr>
        <w:widowControl w:val="0"/>
        <w:spacing w:after="0" w:line="240" w:lineRule="auto"/>
        <w:ind w:right="283"/>
        <w:jc w:val="both"/>
        <w:rPr>
          <w:rFonts w:ascii="Arial" w:hAnsi="Arial" w:cs="Arial"/>
          <w:b/>
          <w:lang w:val="es-ES"/>
        </w:rPr>
      </w:pPr>
    </w:p>
    <w:p w14:paraId="7EEB4EB5" w14:textId="77777777" w:rsidR="00DB5B6B" w:rsidRPr="002C0867" w:rsidRDefault="00DB5B6B" w:rsidP="00CF3E8D">
      <w:pPr>
        <w:widowControl w:val="0"/>
        <w:spacing w:after="0" w:line="240" w:lineRule="auto"/>
        <w:ind w:right="283"/>
        <w:jc w:val="both"/>
        <w:rPr>
          <w:rFonts w:ascii="Arial" w:hAnsi="Arial" w:cs="Arial"/>
          <w:b/>
          <w:lang w:val="es-ES"/>
        </w:rPr>
      </w:pPr>
    </w:p>
    <w:p w14:paraId="7F4D62D1" w14:textId="77777777" w:rsidR="00DB5B6B" w:rsidRPr="002C0867" w:rsidRDefault="00DB5B6B" w:rsidP="00CF3E8D">
      <w:pPr>
        <w:widowControl w:val="0"/>
        <w:spacing w:after="0" w:line="240" w:lineRule="auto"/>
        <w:ind w:right="283"/>
        <w:jc w:val="both"/>
        <w:rPr>
          <w:rFonts w:ascii="Arial" w:hAnsi="Arial" w:cs="Arial"/>
          <w:b/>
          <w:lang w:val="es-ES"/>
        </w:rPr>
      </w:pPr>
    </w:p>
    <w:p w14:paraId="43258C48" w14:textId="77777777" w:rsidR="00DB5B6B" w:rsidRPr="002C0867" w:rsidRDefault="00DB5B6B" w:rsidP="00CF3E8D">
      <w:pPr>
        <w:widowControl w:val="0"/>
        <w:spacing w:after="0" w:line="240" w:lineRule="auto"/>
        <w:ind w:right="283"/>
        <w:jc w:val="both"/>
        <w:rPr>
          <w:rFonts w:ascii="Arial" w:hAnsi="Arial" w:cs="Arial"/>
          <w:b/>
          <w:lang w:val="es-ES"/>
        </w:rPr>
      </w:pPr>
    </w:p>
    <w:p w14:paraId="79BB51DA" w14:textId="77777777" w:rsidR="00E73338" w:rsidRPr="002C0867" w:rsidRDefault="00E73338">
      <w:pPr>
        <w:spacing w:after="0" w:line="240" w:lineRule="auto"/>
        <w:rPr>
          <w:rFonts w:ascii="Arial" w:hAnsi="Arial" w:cs="Arial"/>
          <w:b/>
          <w:color w:val="365F91"/>
          <w:lang w:val="es-ES"/>
        </w:rPr>
      </w:pPr>
      <w:r w:rsidRPr="002C0867">
        <w:rPr>
          <w:rFonts w:ascii="Arial" w:hAnsi="Arial" w:cs="Arial"/>
          <w:b/>
          <w:color w:val="365F91"/>
          <w:lang w:val="es-ES"/>
        </w:rPr>
        <w:br w:type="page"/>
      </w:r>
    </w:p>
    <w:p w14:paraId="03473EE1" w14:textId="77777777" w:rsidR="00EF3D3B" w:rsidRPr="002C0867" w:rsidRDefault="00EF3D3B" w:rsidP="003745F3">
      <w:pPr>
        <w:widowControl w:val="0"/>
        <w:spacing w:after="0" w:line="240" w:lineRule="auto"/>
        <w:ind w:right="283"/>
        <w:jc w:val="center"/>
        <w:rPr>
          <w:rFonts w:ascii="Arial" w:eastAsia="Times New Roman" w:hAnsi="Arial" w:cs="Arial"/>
          <w:b/>
          <w:snapToGrid w:val="0"/>
          <w:sz w:val="24"/>
          <w:szCs w:val="24"/>
          <w:lang w:val="es-ES"/>
        </w:rPr>
      </w:pPr>
    </w:p>
    <w:p w14:paraId="574BAF2B" w14:textId="7DB7626C" w:rsidR="008D5CA9" w:rsidRPr="002C0867" w:rsidRDefault="00DC3380" w:rsidP="003745F3">
      <w:pPr>
        <w:widowControl w:val="0"/>
        <w:spacing w:after="0" w:line="240" w:lineRule="auto"/>
        <w:ind w:right="283"/>
        <w:jc w:val="center"/>
        <w:rPr>
          <w:rFonts w:ascii="Arial" w:eastAsia="Times New Roman" w:hAnsi="Arial" w:cs="Arial"/>
          <w:b/>
          <w:snapToGrid w:val="0"/>
          <w:sz w:val="32"/>
          <w:szCs w:val="32"/>
          <w:lang w:val="es-ES"/>
        </w:rPr>
      </w:pPr>
      <w:r w:rsidRPr="002C0867">
        <w:rPr>
          <w:rFonts w:ascii="Arial" w:eastAsia="Times New Roman" w:hAnsi="Arial" w:cs="Arial"/>
          <w:b/>
          <w:snapToGrid w:val="0"/>
          <w:sz w:val="32"/>
          <w:szCs w:val="32"/>
          <w:lang w:val="es-ES"/>
        </w:rPr>
        <w:t>PLAN DE ACCIÓN DE ESPECIES ÚNICAS DE LA CMS</w:t>
      </w:r>
    </w:p>
    <w:p w14:paraId="37AEE205" w14:textId="057D261C" w:rsidR="00744711" w:rsidRPr="002C0867" w:rsidRDefault="00006D46" w:rsidP="00744711">
      <w:pPr>
        <w:widowControl w:val="0"/>
        <w:spacing w:after="0" w:line="240" w:lineRule="auto"/>
        <w:ind w:right="283"/>
        <w:jc w:val="center"/>
        <w:rPr>
          <w:rFonts w:ascii="Arial" w:eastAsia="Times New Roman" w:hAnsi="Arial" w:cs="Arial"/>
          <w:b/>
          <w:snapToGrid w:val="0"/>
          <w:sz w:val="32"/>
          <w:szCs w:val="32"/>
          <w:lang w:val="es-ES"/>
        </w:rPr>
      </w:pPr>
      <w:r w:rsidRPr="002C0867">
        <w:rPr>
          <w:rFonts w:ascii="Arial" w:eastAsia="Times New Roman" w:hAnsi="Arial" w:cs="Arial"/>
          <w:b/>
          <w:snapToGrid w:val="0"/>
          <w:sz w:val="32"/>
          <w:szCs w:val="32"/>
          <w:lang w:val="es-ES"/>
        </w:rPr>
        <w:t>PARA LA ANGUILA EUROPEA (</w:t>
      </w:r>
      <w:r w:rsidR="00AA6D70" w:rsidRPr="002C0867">
        <w:rPr>
          <w:rFonts w:ascii="Arial" w:eastAsia="Times New Roman" w:hAnsi="Arial" w:cs="Arial"/>
          <w:b/>
          <w:i/>
          <w:snapToGrid w:val="0"/>
          <w:sz w:val="32"/>
          <w:szCs w:val="32"/>
          <w:lang w:val="es-ES"/>
        </w:rPr>
        <w:t>Anguilla anguilla</w:t>
      </w:r>
      <w:r w:rsidR="00AA6D70" w:rsidRPr="002C0867">
        <w:rPr>
          <w:rFonts w:ascii="Arial" w:eastAsia="Times New Roman" w:hAnsi="Arial" w:cs="Arial"/>
          <w:b/>
          <w:snapToGrid w:val="0"/>
          <w:sz w:val="32"/>
          <w:szCs w:val="32"/>
          <w:lang w:val="es-ES"/>
        </w:rPr>
        <w:t>)</w:t>
      </w:r>
    </w:p>
    <w:p w14:paraId="77DA1602" w14:textId="77777777" w:rsidR="00744711" w:rsidRPr="002C0867" w:rsidRDefault="00744711" w:rsidP="00744711">
      <w:pPr>
        <w:widowControl w:val="0"/>
        <w:spacing w:after="0" w:line="240" w:lineRule="auto"/>
        <w:ind w:right="283"/>
        <w:jc w:val="center"/>
        <w:rPr>
          <w:rFonts w:ascii="Arial" w:eastAsia="Times New Roman" w:hAnsi="Arial" w:cs="Arial"/>
          <w:b/>
          <w:snapToGrid w:val="0"/>
          <w:sz w:val="24"/>
          <w:szCs w:val="24"/>
          <w:lang w:val="es-ES"/>
        </w:rPr>
      </w:pPr>
    </w:p>
    <w:p w14:paraId="4098E33F" w14:textId="77777777" w:rsidR="005D3E74" w:rsidRPr="002C0867" w:rsidRDefault="005D3E74" w:rsidP="00744711">
      <w:pPr>
        <w:widowControl w:val="0"/>
        <w:spacing w:after="0" w:line="240" w:lineRule="auto"/>
        <w:ind w:right="283"/>
        <w:jc w:val="center"/>
        <w:rPr>
          <w:rFonts w:ascii="Arial" w:eastAsia="Times New Roman" w:hAnsi="Arial" w:cs="Arial"/>
          <w:b/>
          <w:snapToGrid w:val="0"/>
          <w:sz w:val="24"/>
          <w:szCs w:val="24"/>
          <w:lang w:val="es-ES"/>
        </w:rPr>
      </w:pPr>
    </w:p>
    <w:p w14:paraId="371B0004" w14:textId="77777777" w:rsidR="005D3E74" w:rsidRPr="002C0867" w:rsidRDefault="005D3E74" w:rsidP="00744711">
      <w:pPr>
        <w:widowControl w:val="0"/>
        <w:spacing w:after="0" w:line="240" w:lineRule="auto"/>
        <w:ind w:right="283"/>
        <w:jc w:val="center"/>
        <w:rPr>
          <w:rFonts w:ascii="Arial" w:eastAsia="Times New Roman" w:hAnsi="Arial" w:cs="Arial"/>
          <w:b/>
          <w:snapToGrid w:val="0"/>
          <w:sz w:val="24"/>
          <w:szCs w:val="24"/>
          <w:lang w:val="es-ES"/>
        </w:rPr>
      </w:pPr>
    </w:p>
    <w:p w14:paraId="305A5550" w14:textId="2D2BBC44" w:rsidR="00B209D8" w:rsidRPr="002C0867" w:rsidRDefault="00744711" w:rsidP="00DB2342">
      <w:pPr>
        <w:widowControl w:val="0"/>
        <w:spacing w:after="0" w:line="240" w:lineRule="auto"/>
        <w:ind w:right="283"/>
        <w:rPr>
          <w:rFonts w:ascii="Arial" w:eastAsia="Times New Roman" w:hAnsi="Arial" w:cs="Arial"/>
          <w:snapToGrid w:val="0"/>
          <w:lang w:val="es-ES"/>
        </w:rPr>
      </w:pPr>
      <w:r w:rsidRPr="002C0867">
        <w:rPr>
          <w:rFonts w:ascii="Arial" w:eastAsia="Times New Roman" w:hAnsi="Arial" w:cs="Arial"/>
          <w:b/>
          <w:bCs/>
          <w:iCs/>
          <w:noProof/>
          <w:sz w:val="36"/>
          <w:szCs w:val="36"/>
          <w:lang w:val="es-ES" w:eastAsia="es-ES"/>
        </w:rPr>
        <w:drawing>
          <wp:anchor distT="0" distB="0" distL="114300" distR="114300" simplePos="0" relativeHeight="251658240" behindDoc="0" locked="0" layoutInCell="1" allowOverlap="1" wp14:anchorId="540B73E6" wp14:editId="684A99A8">
            <wp:simplePos x="0" y="0"/>
            <wp:positionH relativeFrom="column">
              <wp:posOffset>5732</wp:posOffset>
            </wp:positionH>
            <wp:positionV relativeFrom="paragraph">
              <wp:posOffset>83803</wp:posOffset>
            </wp:positionV>
            <wp:extent cx="5568950" cy="4981575"/>
            <wp:effectExtent l="0" t="0" r="6350" b="0"/>
            <wp:wrapTopAndBottom/>
            <wp:docPr id="1841549696" name="Picture 16" descr="A close-up of a e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49696" name="Picture 16" descr="A close-up of a eel&#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8950" cy="4981575"/>
                    </a:xfrm>
                    <a:prstGeom prst="rect">
                      <a:avLst/>
                    </a:prstGeom>
                  </pic:spPr>
                </pic:pic>
              </a:graphicData>
            </a:graphic>
            <wp14:sizeRelH relativeFrom="page">
              <wp14:pctWidth>0</wp14:pctWidth>
            </wp14:sizeRelH>
            <wp14:sizeRelV relativeFrom="page">
              <wp14:pctHeight>0</wp14:pctHeight>
            </wp14:sizeRelV>
          </wp:anchor>
        </w:drawing>
      </w:r>
      <w:r w:rsidR="00DB2342" w:rsidRPr="002C0867">
        <w:rPr>
          <w:rFonts w:ascii="Arial" w:eastAsia="Times New Roman" w:hAnsi="Arial" w:cs="Arial"/>
          <w:i/>
          <w:snapToGrid w:val="0"/>
          <w:sz w:val="16"/>
          <w:szCs w:val="16"/>
          <w:lang w:val="es-ES"/>
        </w:rPr>
        <w:t xml:space="preserve">Crédito fotográfico: David </w:t>
      </w:r>
      <w:proofErr w:type="spellStart"/>
      <w:r w:rsidR="00DB2342" w:rsidRPr="002C0867">
        <w:rPr>
          <w:rFonts w:ascii="Arial" w:eastAsia="Times New Roman" w:hAnsi="Arial" w:cs="Arial"/>
          <w:i/>
          <w:snapToGrid w:val="0"/>
          <w:sz w:val="16"/>
          <w:szCs w:val="16"/>
          <w:lang w:val="es-ES"/>
        </w:rPr>
        <w:t>Curnick</w:t>
      </w:r>
      <w:proofErr w:type="spellEnd"/>
      <w:r w:rsidR="00DB2342" w:rsidRPr="002C0867">
        <w:rPr>
          <w:rFonts w:ascii="Arial" w:eastAsia="Times New Roman" w:hAnsi="Arial" w:cs="Arial"/>
          <w:i/>
          <w:snapToGrid w:val="0"/>
          <w:sz w:val="16"/>
          <w:szCs w:val="16"/>
          <w:lang w:val="es-ES"/>
        </w:rPr>
        <w:t>, ZSL</w:t>
      </w:r>
    </w:p>
    <w:p w14:paraId="5E530AA3" w14:textId="77777777" w:rsidR="00403971" w:rsidRPr="002C0867" w:rsidRDefault="00403971" w:rsidP="00573CCA">
      <w:pPr>
        <w:widowControl w:val="0"/>
        <w:spacing w:after="0" w:line="240" w:lineRule="auto"/>
        <w:ind w:right="283"/>
        <w:jc w:val="center"/>
        <w:rPr>
          <w:rFonts w:ascii="Arial" w:eastAsia="Times New Roman" w:hAnsi="Arial" w:cs="Arial"/>
          <w:b/>
          <w:bCs/>
          <w:i/>
          <w:snapToGrid w:val="0"/>
          <w:sz w:val="24"/>
          <w:szCs w:val="24"/>
          <w:lang w:val="es-ES"/>
        </w:rPr>
      </w:pPr>
    </w:p>
    <w:p w14:paraId="175FFE0E" w14:textId="79C89DC3" w:rsidR="00000098" w:rsidRPr="002C0867" w:rsidRDefault="008D5CA9" w:rsidP="00573CCA">
      <w:pPr>
        <w:widowControl w:val="0"/>
        <w:spacing w:after="0" w:line="240" w:lineRule="auto"/>
        <w:ind w:right="283"/>
        <w:jc w:val="center"/>
        <w:rPr>
          <w:rFonts w:ascii="Arial" w:eastAsia="Times New Roman" w:hAnsi="Arial" w:cs="Arial"/>
          <w:b/>
          <w:bCs/>
          <w:i/>
          <w:snapToGrid w:val="0"/>
          <w:sz w:val="24"/>
          <w:szCs w:val="24"/>
          <w:lang w:val="es-ES"/>
        </w:rPr>
      </w:pPr>
      <w:r w:rsidRPr="002C0867">
        <w:rPr>
          <w:rFonts w:ascii="Arial" w:eastAsia="Times New Roman" w:hAnsi="Arial" w:cs="Arial"/>
          <w:sz w:val="24"/>
          <w:szCs w:val="24"/>
          <w:lang w:val="es-ES"/>
        </w:rPr>
        <w:br w:type="page"/>
      </w:r>
    </w:p>
    <w:p w14:paraId="1EAA582C" w14:textId="5C6E1AC7" w:rsidR="0013744E" w:rsidRPr="002C0867" w:rsidRDefault="0013744E" w:rsidP="0013744E">
      <w:pPr>
        <w:spacing w:after="0" w:line="240" w:lineRule="auto"/>
        <w:jc w:val="both"/>
        <w:rPr>
          <w:rFonts w:ascii="Arial" w:eastAsia="Times New Roman" w:hAnsi="Arial" w:cs="Arial"/>
          <w:snapToGrid w:val="0"/>
          <w:lang w:val="es-ES" w:eastAsia="en-AU"/>
        </w:rPr>
      </w:pPr>
    </w:p>
    <w:p w14:paraId="0D6857FE" w14:textId="77777777" w:rsidR="00E412EE" w:rsidRPr="002C0867" w:rsidRDefault="00E412EE" w:rsidP="00084922">
      <w:pPr>
        <w:spacing w:after="0" w:line="240" w:lineRule="auto"/>
        <w:rPr>
          <w:rFonts w:ascii="Arial" w:eastAsia="Times New Roman" w:hAnsi="Arial" w:cs="Arial"/>
          <w:b/>
          <w:bCs/>
          <w:snapToGrid w:val="0"/>
          <w:lang w:val="es-ES" w:eastAsia="en-AU"/>
        </w:rPr>
      </w:pPr>
    </w:p>
    <w:p w14:paraId="492AADFE" w14:textId="7FE39020" w:rsidR="00084922" w:rsidRPr="002C0867" w:rsidRDefault="00E17265" w:rsidP="00294235">
      <w:pPr>
        <w:pStyle w:val="Heading1"/>
        <w:rPr>
          <w:lang w:val="es-ES"/>
        </w:rPr>
      </w:pPr>
      <w:bookmarkStart w:id="0" w:name="_Toc212501804"/>
      <w:r w:rsidRPr="002C0867">
        <w:rPr>
          <w:lang w:val="es-ES"/>
        </w:rPr>
        <w:t>AGRADECIMIENTOS</w:t>
      </w:r>
      <w:bookmarkEnd w:id="0"/>
    </w:p>
    <w:p w14:paraId="5685AB12" w14:textId="77777777" w:rsidR="00084922" w:rsidRPr="002C0867" w:rsidRDefault="00084922">
      <w:pPr>
        <w:spacing w:after="0" w:line="240" w:lineRule="auto"/>
        <w:rPr>
          <w:rFonts w:ascii="Arial" w:eastAsia="Times New Roman" w:hAnsi="Arial" w:cs="Arial"/>
          <w:b/>
          <w:bCs/>
          <w:snapToGrid w:val="0"/>
          <w:lang w:val="es-ES" w:eastAsia="en-AU"/>
        </w:rPr>
      </w:pPr>
    </w:p>
    <w:p w14:paraId="6DA7EA21" w14:textId="01929535" w:rsidR="00530856" w:rsidRPr="002C0867" w:rsidRDefault="00530856" w:rsidP="00530856">
      <w:pPr>
        <w:spacing w:after="0" w:line="240" w:lineRule="auto"/>
        <w:jc w:val="both"/>
        <w:rPr>
          <w:rFonts w:ascii="Arial" w:eastAsia="Times New Roman" w:hAnsi="Arial" w:cs="Arial"/>
          <w:snapToGrid w:val="0"/>
          <w:lang w:val="es-ES" w:eastAsia="en-AU"/>
        </w:rPr>
      </w:pPr>
      <w:r w:rsidRPr="002C0867">
        <w:rPr>
          <w:rFonts w:ascii="Arial" w:eastAsia="Times New Roman" w:hAnsi="Arial" w:cs="Arial"/>
          <w:snapToGrid w:val="0"/>
          <w:lang w:val="es-ES" w:eastAsia="es-US"/>
        </w:rPr>
        <w:t xml:space="preserve">La elaboración del Plan de Acción de Especies Únicas estuvo a cargo de Matt </w:t>
      </w:r>
      <w:proofErr w:type="spellStart"/>
      <w:r w:rsidRPr="002C0867">
        <w:rPr>
          <w:rFonts w:ascii="Arial" w:eastAsia="Times New Roman" w:hAnsi="Arial" w:cs="Arial"/>
          <w:snapToGrid w:val="0"/>
          <w:lang w:val="es-ES" w:eastAsia="es-US"/>
        </w:rPr>
        <w:t>Gollock</w:t>
      </w:r>
      <w:proofErr w:type="spellEnd"/>
      <w:r w:rsidRPr="002C0867">
        <w:rPr>
          <w:rFonts w:ascii="Arial" w:eastAsia="Times New Roman" w:hAnsi="Arial" w:cs="Arial"/>
          <w:snapToGrid w:val="0"/>
          <w:lang w:val="es-ES" w:eastAsia="es-US"/>
        </w:rPr>
        <w:t xml:space="preserve">, presidente del Grupo de Especialistas en Anguilas </w:t>
      </w:r>
      <w:proofErr w:type="spellStart"/>
      <w:r w:rsidRPr="002C0867">
        <w:rPr>
          <w:rFonts w:ascii="Arial" w:eastAsia="Times New Roman" w:hAnsi="Arial" w:cs="Arial"/>
          <w:snapToGrid w:val="0"/>
          <w:lang w:val="es-ES" w:eastAsia="es-US"/>
        </w:rPr>
        <w:t>Anguilídidas</w:t>
      </w:r>
      <w:proofErr w:type="spellEnd"/>
      <w:r w:rsidRPr="002C0867">
        <w:rPr>
          <w:rFonts w:ascii="Arial" w:eastAsia="Times New Roman" w:hAnsi="Arial" w:cs="Arial"/>
          <w:snapToGrid w:val="0"/>
          <w:lang w:val="es-ES" w:eastAsia="es-US"/>
        </w:rPr>
        <w:t xml:space="preserve"> de la UICN, con el apoyo de la Secretaría de la CMS.</w:t>
      </w:r>
    </w:p>
    <w:p w14:paraId="65EF88DF" w14:textId="77777777" w:rsidR="00530856" w:rsidRPr="002C0867" w:rsidRDefault="00530856" w:rsidP="00530856">
      <w:pPr>
        <w:spacing w:after="0" w:line="240" w:lineRule="auto"/>
        <w:jc w:val="both"/>
        <w:rPr>
          <w:rFonts w:ascii="Arial" w:eastAsia="Times New Roman" w:hAnsi="Arial" w:cs="Arial"/>
          <w:snapToGrid w:val="0"/>
          <w:lang w:val="es-ES" w:eastAsia="en-AU"/>
        </w:rPr>
      </w:pPr>
    </w:p>
    <w:p w14:paraId="6AAE68E5" w14:textId="2E0CC27A" w:rsidR="00B33743" w:rsidRPr="002C0867" w:rsidRDefault="00530856" w:rsidP="00530856">
      <w:pPr>
        <w:spacing w:after="0" w:line="240" w:lineRule="auto"/>
        <w:jc w:val="both"/>
        <w:rPr>
          <w:rFonts w:ascii="Arial" w:eastAsia="Times New Roman" w:hAnsi="Arial" w:cs="Arial"/>
          <w:snapToGrid w:val="0"/>
          <w:lang w:val="es-ES" w:eastAsia="en-AU"/>
        </w:rPr>
      </w:pPr>
      <w:r w:rsidRPr="002C0867">
        <w:rPr>
          <w:rFonts w:ascii="Arial" w:eastAsia="Times New Roman" w:hAnsi="Arial" w:cs="Arial"/>
          <w:snapToGrid w:val="0"/>
          <w:lang w:val="es-ES" w:eastAsia="es-US"/>
        </w:rPr>
        <w:t xml:space="preserve">La Comisión del Mar de los Sargazos, el Principado de Mónaco y el Gobierno de Suecia financiaron y respaldaron de otras formas la elaboración del Plan de Acción de Especies Únicas. </w:t>
      </w:r>
    </w:p>
    <w:p w14:paraId="6AD2BFC6" w14:textId="77777777" w:rsidR="00B33743" w:rsidRPr="002C0867" w:rsidRDefault="00B33743" w:rsidP="00530856">
      <w:pPr>
        <w:spacing w:after="0" w:line="240" w:lineRule="auto"/>
        <w:jc w:val="both"/>
        <w:rPr>
          <w:rFonts w:ascii="Arial" w:eastAsia="Times New Roman" w:hAnsi="Arial" w:cs="Arial"/>
          <w:snapToGrid w:val="0"/>
          <w:lang w:val="es-ES" w:eastAsia="en-AU"/>
        </w:rPr>
      </w:pPr>
    </w:p>
    <w:p w14:paraId="42A10A8D" w14:textId="77777777" w:rsidR="00207335" w:rsidRPr="002C0867" w:rsidRDefault="00207335">
      <w:pPr>
        <w:spacing w:after="0" w:line="240" w:lineRule="auto"/>
        <w:rPr>
          <w:rFonts w:ascii="Arial" w:eastAsia="Times New Roman" w:hAnsi="Arial" w:cs="Arial"/>
          <w:b/>
          <w:bCs/>
          <w:snapToGrid w:val="0"/>
          <w:lang w:val="es-ES" w:eastAsia="en-AU"/>
        </w:rPr>
      </w:pPr>
    </w:p>
    <w:p w14:paraId="12294368" w14:textId="27B7CAF2" w:rsidR="00E17265" w:rsidRPr="002C0867" w:rsidRDefault="00E17265">
      <w:pPr>
        <w:spacing w:after="0" w:line="240" w:lineRule="auto"/>
        <w:rPr>
          <w:rFonts w:ascii="Arial" w:eastAsia="Times New Roman" w:hAnsi="Arial" w:cs="Arial"/>
          <w:b/>
          <w:bCs/>
          <w:snapToGrid w:val="0"/>
          <w:lang w:val="es-ES" w:eastAsia="en-AU"/>
        </w:rPr>
      </w:pPr>
      <w:r w:rsidRPr="002C0867">
        <w:rPr>
          <w:rFonts w:ascii="Arial" w:eastAsia="Times New Roman" w:hAnsi="Arial" w:cs="Arial"/>
          <w:b/>
          <w:bCs/>
          <w:snapToGrid w:val="0"/>
          <w:lang w:val="es-ES" w:eastAsia="es-US"/>
        </w:rPr>
        <w:br w:type="page"/>
      </w:r>
    </w:p>
    <w:p w14:paraId="1D58892D" w14:textId="643ACBB5" w:rsidR="004D2D5A" w:rsidRPr="002C0867" w:rsidRDefault="00AC3CE1" w:rsidP="00831DF6">
      <w:pPr>
        <w:spacing w:after="240" w:line="240" w:lineRule="auto"/>
        <w:rPr>
          <w:rFonts w:ascii="Arial" w:eastAsia="Times New Roman" w:hAnsi="Arial" w:cs="Arial"/>
          <w:b/>
          <w:bCs/>
          <w:snapToGrid w:val="0"/>
          <w:sz w:val="21"/>
          <w:szCs w:val="21"/>
          <w:lang w:val="es-ES" w:eastAsia="en-AU"/>
        </w:rPr>
      </w:pPr>
      <w:r w:rsidRPr="002C0867">
        <w:rPr>
          <w:rFonts w:ascii="Arial" w:eastAsia="Times New Roman" w:hAnsi="Arial" w:cs="Arial"/>
          <w:b/>
          <w:bCs/>
          <w:snapToGrid w:val="0"/>
          <w:sz w:val="24"/>
          <w:szCs w:val="24"/>
          <w:lang w:val="es-ES" w:eastAsia="es-US"/>
        </w:rPr>
        <w:lastRenderedPageBreak/>
        <w:t>ÍNDICE DE CONTENIDOS</w:t>
      </w:r>
    </w:p>
    <w:p w14:paraId="27ED9B9B" w14:textId="232CB23A" w:rsidR="001E6964" w:rsidRPr="002C0867" w:rsidRDefault="00CA2DF8">
      <w:pPr>
        <w:pStyle w:val="TOC1"/>
        <w:rPr>
          <w:rFonts w:ascii="Arial" w:eastAsiaTheme="minorEastAsia" w:hAnsi="Arial" w:cs="Arial"/>
          <w:b w:val="0"/>
          <w:noProof/>
          <w:kern w:val="2"/>
          <w:sz w:val="24"/>
          <w:szCs w:val="24"/>
          <w:lang w:val="es-ES" w:eastAsia="en-GB"/>
          <w14:ligatures w14:val="standardContextual"/>
        </w:rPr>
      </w:pPr>
      <w:r w:rsidRPr="002C0867">
        <w:rPr>
          <w:rFonts w:ascii="Arial" w:eastAsia="Times New Roman" w:hAnsi="Arial" w:cs="Arial"/>
          <w:snapToGrid w:val="0"/>
          <w:sz w:val="21"/>
          <w:szCs w:val="21"/>
          <w:lang w:val="es-ES" w:eastAsia="es-US"/>
        </w:rPr>
        <w:fldChar w:fldCharType="begin"/>
      </w:r>
      <w:r w:rsidRPr="002C0867">
        <w:rPr>
          <w:rFonts w:ascii="Arial" w:eastAsia="Times New Roman" w:hAnsi="Arial" w:cs="Arial"/>
          <w:snapToGrid w:val="0"/>
          <w:sz w:val="21"/>
          <w:szCs w:val="21"/>
          <w:lang w:val="es-ES" w:eastAsia="es-US"/>
        </w:rPr>
        <w:instrText xml:space="preserve"> TOC \o "1-3" \h \z \u </w:instrText>
      </w:r>
      <w:r w:rsidRPr="002C0867">
        <w:rPr>
          <w:rFonts w:ascii="Arial" w:eastAsia="Times New Roman" w:hAnsi="Arial" w:cs="Arial"/>
          <w:snapToGrid w:val="0"/>
          <w:sz w:val="21"/>
          <w:szCs w:val="21"/>
          <w:lang w:val="es-ES" w:eastAsia="es-US"/>
        </w:rPr>
        <w:fldChar w:fldCharType="separate"/>
      </w:r>
      <w:hyperlink w:anchor="_Toc212501804" w:history="1">
        <w:r w:rsidR="001E6964" w:rsidRPr="002C0867">
          <w:rPr>
            <w:rStyle w:val="Hyperlink"/>
            <w:rFonts w:ascii="Arial" w:hAnsi="Arial" w:cs="Arial"/>
            <w:noProof/>
            <w:lang w:val="es-ES"/>
          </w:rPr>
          <w:t>ACKNOWLEDGEMENTS</w:t>
        </w:r>
        <w:r w:rsidR="001E6964" w:rsidRPr="002C0867">
          <w:rPr>
            <w:rFonts w:ascii="Arial" w:hAnsi="Arial" w:cs="Arial"/>
            <w:noProof/>
            <w:webHidden/>
            <w:lang w:val="es-ES"/>
          </w:rPr>
          <w:tab/>
        </w:r>
        <w:r w:rsidR="001E6964" w:rsidRPr="002C0867">
          <w:rPr>
            <w:rFonts w:ascii="Arial" w:hAnsi="Arial" w:cs="Arial"/>
            <w:noProof/>
            <w:webHidden/>
            <w:lang w:val="es-ES"/>
          </w:rPr>
          <w:fldChar w:fldCharType="begin"/>
        </w:r>
        <w:r w:rsidR="001E6964" w:rsidRPr="002C0867">
          <w:rPr>
            <w:rFonts w:ascii="Arial" w:hAnsi="Arial" w:cs="Arial"/>
            <w:noProof/>
            <w:webHidden/>
            <w:lang w:val="es-ES"/>
          </w:rPr>
          <w:instrText xml:space="preserve"> PAGEREF _Toc212501804 \h </w:instrText>
        </w:r>
        <w:r w:rsidR="001E6964" w:rsidRPr="002C0867">
          <w:rPr>
            <w:rFonts w:ascii="Arial" w:hAnsi="Arial" w:cs="Arial"/>
            <w:noProof/>
            <w:webHidden/>
            <w:lang w:val="es-ES"/>
          </w:rPr>
        </w:r>
        <w:r w:rsidR="001E6964" w:rsidRPr="002C0867">
          <w:rPr>
            <w:rFonts w:ascii="Arial" w:hAnsi="Arial" w:cs="Arial"/>
            <w:noProof/>
            <w:webHidden/>
            <w:lang w:val="es-ES"/>
          </w:rPr>
          <w:fldChar w:fldCharType="separate"/>
        </w:r>
        <w:r w:rsidR="004426F4">
          <w:rPr>
            <w:rFonts w:ascii="Arial" w:hAnsi="Arial" w:cs="Arial"/>
            <w:noProof/>
            <w:webHidden/>
            <w:lang w:val="es-ES"/>
          </w:rPr>
          <w:t>3</w:t>
        </w:r>
        <w:r w:rsidR="001E6964" w:rsidRPr="002C0867">
          <w:rPr>
            <w:rFonts w:ascii="Arial" w:hAnsi="Arial" w:cs="Arial"/>
            <w:noProof/>
            <w:webHidden/>
            <w:lang w:val="es-ES"/>
          </w:rPr>
          <w:fldChar w:fldCharType="end"/>
        </w:r>
      </w:hyperlink>
    </w:p>
    <w:p w14:paraId="61775668" w14:textId="7FA781AB" w:rsidR="001E6964" w:rsidRPr="002C0867" w:rsidRDefault="001E6964">
      <w:pPr>
        <w:pStyle w:val="TOC1"/>
        <w:rPr>
          <w:rFonts w:ascii="Arial" w:eastAsiaTheme="minorEastAsia" w:hAnsi="Arial" w:cs="Arial"/>
          <w:b w:val="0"/>
          <w:noProof/>
          <w:kern w:val="2"/>
          <w:sz w:val="24"/>
          <w:szCs w:val="24"/>
          <w:lang w:val="es-ES" w:eastAsia="en-GB"/>
          <w14:ligatures w14:val="standardContextual"/>
        </w:rPr>
      </w:pPr>
      <w:hyperlink w:anchor="_Toc212501805" w:history="1">
        <w:r w:rsidRPr="002C0867">
          <w:rPr>
            <w:rStyle w:val="Hyperlink"/>
            <w:rFonts w:ascii="Arial" w:hAnsi="Arial" w:cs="Arial"/>
            <w:noProof/>
            <w:lang w:val="es-ES"/>
          </w:rPr>
          <w:t>ACRONYMS AND ABBREVIATIONS</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_Toc212501805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5</w:t>
        </w:r>
        <w:r w:rsidRPr="002C0867">
          <w:rPr>
            <w:rFonts w:ascii="Arial" w:hAnsi="Arial" w:cs="Arial"/>
            <w:noProof/>
            <w:webHidden/>
            <w:lang w:val="es-ES"/>
          </w:rPr>
          <w:fldChar w:fldCharType="end"/>
        </w:r>
      </w:hyperlink>
    </w:p>
    <w:p w14:paraId="3A3AD076" w14:textId="58212535" w:rsidR="001E6964" w:rsidRPr="002C0867" w:rsidRDefault="001E6964">
      <w:pPr>
        <w:pStyle w:val="TOC1"/>
        <w:rPr>
          <w:rFonts w:ascii="Arial" w:eastAsiaTheme="minorEastAsia" w:hAnsi="Arial" w:cs="Arial"/>
          <w:b w:val="0"/>
          <w:noProof/>
          <w:kern w:val="2"/>
          <w:sz w:val="24"/>
          <w:szCs w:val="24"/>
          <w:lang w:val="es-ES" w:eastAsia="en-GB"/>
          <w14:ligatures w14:val="standardContextual"/>
        </w:rPr>
      </w:pPr>
      <w:hyperlink w:anchor="_Toc212501806" w:history="1">
        <w:r w:rsidRPr="002C0867">
          <w:rPr>
            <w:rStyle w:val="Hyperlink"/>
            <w:rFonts w:ascii="Arial" w:hAnsi="Arial" w:cs="Arial"/>
            <w:noProof/>
            <w:lang w:val="es-ES"/>
          </w:rPr>
          <w:t>GLOSSARY</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_Toc212501806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6</w:t>
        </w:r>
        <w:r w:rsidRPr="002C0867">
          <w:rPr>
            <w:rFonts w:ascii="Arial" w:hAnsi="Arial" w:cs="Arial"/>
            <w:noProof/>
            <w:webHidden/>
            <w:lang w:val="es-ES"/>
          </w:rPr>
          <w:fldChar w:fldCharType="end"/>
        </w:r>
      </w:hyperlink>
    </w:p>
    <w:p w14:paraId="7D5C224B" w14:textId="4FA3B908" w:rsidR="001E6964" w:rsidRPr="002C0867" w:rsidRDefault="001E6964">
      <w:pPr>
        <w:pStyle w:val="TOC1"/>
        <w:rPr>
          <w:rFonts w:ascii="Arial" w:eastAsiaTheme="minorEastAsia" w:hAnsi="Arial" w:cs="Arial"/>
          <w:b w:val="0"/>
          <w:noProof/>
          <w:kern w:val="2"/>
          <w:sz w:val="24"/>
          <w:szCs w:val="24"/>
          <w:lang w:val="es-ES" w:eastAsia="en-GB"/>
          <w14:ligatures w14:val="standardContextual"/>
        </w:rPr>
      </w:pPr>
      <w:hyperlink w:anchor="_Toc212501807" w:history="1">
        <w:r w:rsidRPr="002C0867">
          <w:rPr>
            <w:rStyle w:val="Hyperlink"/>
            <w:rFonts w:ascii="Arial" w:hAnsi="Arial" w:cs="Arial"/>
            <w:noProof/>
            <w:lang w:val="es-ES"/>
          </w:rPr>
          <w:t>1. INTRODUCTION</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_Toc212501807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8</w:t>
        </w:r>
        <w:r w:rsidRPr="002C0867">
          <w:rPr>
            <w:rFonts w:ascii="Arial" w:hAnsi="Arial" w:cs="Arial"/>
            <w:noProof/>
            <w:webHidden/>
            <w:lang w:val="es-ES"/>
          </w:rPr>
          <w:fldChar w:fldCharType="end"/>
        </w:r>
      </w:hyperlink>
    </w:p>
    <w:p w14:paraId="529C98DF" w14:textId="76A54618" w:rsidR="001E6964" w:rsidRPr="002C0867" w:rsidRDefault="001E6964">
      <w:pPr>
        <w:pStyle w:val="TOC1"/>
        <w:rPr>
          <w:rFonts w:ascii="Arial" w:eastAsiaTheme="minorEastAsia" w:hAnsi="Arial" w:cs="Arial"/>
          <w:b w:val="0"/>
          <w:noProof/>
          <w:kern w:val="2"/>
          <w:sz w:val="24"/>
          <w:szCs w:val="24"/>
          <w:lang w:val="es-ES" w:eastAsia="en-GB"/>
          <w14:ligatures w14:val="standardContextual"/>
        </w:rPr>
      </w:pPr>
      <w:hyperlink w:anchor="_Toc212501808" w:history="1">
        <w:r w:rsidRPr="002C0867">
          <w:rPr>
            <w:rStyle w:val="Hyperlink"/>
            <w:rFonts w:ascii="Arial" w:hAnsi="Arial" w:cs="Arial"/>
            <w:noProof/>
            <w:lang w:val="es-ES"/>
          </w:rPr>
          <w:t>2. BIOLOGICAL ASSESSMENT</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_Toc212501808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8</w:t>
        </w:r>
        <w:r w:rsidRPr="002C0867">
          <w:rPr>
            <w:rFonts w:ascii="Arial" w:hAnsi="Arial" w:cs="Arial"/>
            <w:noProof/>
            <w:webHidden/>
            <w:lang w:val="es-ES"/>
          </w:rPr>
          <w:fldChar w:fldCharType="end"/>
        </w:r>
      </w:hyperlink>
    </w:p>
    <w:p w14:paraId="5CA185FE" w14:textId="4C0B8B23" w:rsidR="001E6964" w:rsidRPr="002C0867" w:rsidRDefault="001E6964">
      <w:pPr>
        <w:pStyle w:val="TOC2"/>
        <w:tabs>
          <w:tab w:val="right" w:leader="dot" w:pos="9060"/>
        </w:tabs>
        <w:rPr>
          <w:rFonts w:ascii="Arial" w:eastAsiaTheme="minorEastAsia" w:hAnsi="Arial" w:cs="Arial"/>
          <w:i w:val="0"/>
          <w:noProof/>
          <w:kern w:val="2"/>
          <w:sz w:val="24"/>
          <w:szCs w:val="24"/>
          <w:lang w:val="es-ES" w:eastAsia="en-GB"/>
          <w14:ligatures w14:val="standardContextual"/>
        </w:rPr>
      </w:pPr>
      <w:hyperlink w:anchor="_Toc212501809" w:history="1">
        <w:r w:rsidRPr="002C0867">
          <w:rPr>
            <w:rStyle w:val="Hyperlink"/>
            <w:rFonts w:ascii="Arial" w:hAnsi="Arial" w:cs="Arial"/>
            <w:noProof/>
            <w:lang w:val="es-ES"/>
          </w:rPr>
          <w:t>2.1 Taxon</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_Toc212501809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8</w:t>
        </w:r>
        <w:r w:rsidRPr="002C0867">
          <w:rPr>
            <w:rFonts w:ascii="Arial" w:hAnsi="Arial" w:cs="Arial"/>
            <w:noProof/>
            <w:webHidden/>
            <w:lang w:val="es-ES"/>
          </w:rPr>
          <w:fldChar w:fldCharType="end"/>
        </w:r>
      </w:hyperlink>
    </w:p>
    <w:p w14:paraId="3B9E3917" w14:textId="0DD4ACB4" w:rsidR="001E6964" w:rsidRPr="002C0867" w:rsidRDefault="001E6964">
      <w:pPr>
        <w:pStyle w:val="TOC2"/>
        <w:tabs>
          <w:tab w:val="right" w:leader="dot" w:pos="9060"/>
        </w:tabs>
        <w:rPr>
          <w:rFonts w:ascii="Arial" w:eastAsiaTheme="minorEastAsia" w:hAnsi="Arial" w:cs="Arial"/>
          <w:i w:val="0"/>
          <w:noProof/>
          <w:kern w:val="2"/>
          <w:sz w:val="24"/>
          <w:szCs w:val="24"/>
          <w:lang w:val="es-ES" w:eastAsia="en-GB"/>
          <w14:ligatures w14:val="standardContextual"/>
        </w:rPr>
      </w:pPr>
      <w:hyperlink w:anchor="_Toc212501810" w:history="1">
        <w:r w:rsidRPr="002C0867">
          <w:rPr>
            <w:rStyle w:val="Hyperlink"/>
            <w:rFonts w:ascii="Arial" w:hAnsi="Arial" w:cs="Arial"/>
            <w:noProof/>
            <w:lang w:val="es-ES"/>
          </w:rPr>
          <w:t>2.2 Distribution</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_Toc212501810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9</w:t>
        </w:r>
        <w:r w:rsidRPr="002C0867">
          <w:rPr>
            <w:rFonts w:ascii="Arial" w:hAnsi="Arial" w:cs="Arial"/>
            <w:noProof/>
            <w:webHidden/>
            <w:lang w:val="es-ES"/>
          </w:rPr>
          <w:fldChar w:fldCharType="end"/>
        </w:r>
      </w:hyperlink>
    </w:p>
    <w:p w14:paraId="4000FCB3" w14:textId="10C5CAED" w:rsidR="001E6964" w:rsidRPr="002C0867" w:rsidRDefault="001E6964">
      <w:pPr>
        <w:pStyle w:val="TOC2"/>
        <w:tabs>
          <w:tab w:val="right" w:leader="dot" w:pos="9060"/>
        </w:tabs>
        <w:rPr>
          <w:rFonts w:ascii="Arial" w:eastAsiaTheme="minorEastAsia" w:hAnsi="Arial" w:cs="Arial"/>
          <w:i w:val="0"/>
          <w:noProof/>
          <w:kern w:val="2"/>
          <w:sz w:val="24"/>
          <w:szCs w:val="24"/>
          <w:lang w:val="es-ES" w:eastAsia="en-GB"/>
          <w14:ligatures w14:val="standardContextual"/>
        </w:rPr>
      </w:pPr>
      <w:hyperlink w:anchor="_Toc212501811" w:history="1">
        <w:r w:rsidRPr="002C0867">
          <w:rPr>
            <w:rStyle w:val="Hyperlink"/>
            <w:rFonts w:ascii="Arial" w:hAnsi="Arial" w:cs="Arial"/>
            <w:noProof/>
            <w:lang w:val="es-ES" w:eastAsia="es-US"/>
          </w:rPr>
          <w:t>2.3 Population productivity and trend</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_Toc212501811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10</w:t>
        </w:r>
        <w:r w:rsidRPr="002C0867">
          <w:rPr>
            <w:rFonts w:ascii="Arial" w:hAnsi="Arial" w:cs="Arial"/>
            <w:noProof/>
            <w:webHidden/>
            <w:lang w:val="es-ES"/>
          </w:rPr>
          <w:fldChar w:fldCharType="end"/>
        </w:r>
      </w:hyperlink>
    </w:p>
    <w:p w14:paraId="00EB349A" w14:textId="0A86765B" w:rsidR="001E6964" w:rsidRPr="002C0867" w:rsidRDefault="001E6964">
      <w:pPr>
        <w:pStyle w:val="TOC1"/>
        <w:rPr>
          <w:rFonts w:ascii="Arial" w:eastAsiaTheme="minorEastAsia" w:hAnsi="Arial" w:cs="Arial"/>
          <w:b w:val="0"/>
          <w:noProof/>
          <w:kern w:val="2"/>
          <w:sz w:val="24"/>
          <w:szCs w:val="24"/>
          <w:lang w:val="es-ES" w:eastAsia="en-GB"/>
          <w14:ligatures w14:val="standardContextual"/>
        </w:rPr>
      </w:pPr>
      <w:hyperlink w:anchor="_Toc212501812" w:history="1">
        <w:r w:rsidRPr="002C0867">
          <w:rPr>
            <w:rStyle w:val="Hyperlink"/>
            <w:rFonts w:ascii="Arial" w:hAnsi="Arial" w:cs="Arial"/>
            <w:noProof/>
            <w:lang w:val="es-ES"/>
          </w:rPr>
          <w:t>3. THREATS</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_Toc212501812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12</w:t>
        </w:r>
        <w:r w:rsidRPr="002C0867">
          <w:rPr>
            <w:rFonts w:ascii="Arial" w:hAnsi="Arial" w:cs="Arial"/>
            <w:noProof/>
            <w:webHidden/>
            <w:lang w:val="es-ES"/>
          </w:rPr>
          <w:fldChar w:fldCharType="end"/>
        </w:r>
      </w:hyperlink>
    </w:p>
    <w:p w14:paraId="5A4D95B1" w14:textId="6E5E067E" w:rsidR="001E6964" w:rsidRPr="002C0867" w:rsidRDefault="001E6964">
      <w:pPr>
        <w:pStyle w:val="TOC2"/>
        <w:tabs>
          <w:tab w:val="right" w:leader="dot" w:pos="9060"/>
        </w:tabs>
        <w:rPr>
          <w:rFonts w:ascii="Arial" w:eastAsiaTheme="minorEastAsia" w:hAnsi="Arial" w:cs="Arial"/>
          <w:i w:val="0"/>
          <w:noProof/>
          <w:kern w:val="2"/>
          <w:sz w:val="24"/>
          <w:szCs w:val="24"/>
          <w:lang w:val="es-ES" w:eastAsia="en-GB"/>
          <w14:ligatures w14:val="standardContextual"/>
        </w:rPr>
      </w:pPr>
      <w:hyperlink w:anchor="_Toc212501813" w:history="1">
        <w:r w:rsidRPr="002C0867">
          <w:rPr>
            <w:rStyle w:val="Hyperlink"/>
            <w:rFonts w:ascii="Arial" w:hAnsi="Arial" w:cs="Arial"/>
            <w:noProof/>
            <w:lang w:val="es-ES"/>
          </w:rPr>
          <w:t>3.1 Barriers to migration</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_Toc212501813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12</w:t>
        </w:r>
        <w:r w:rsidRPr="002C0867">
          <w:rPr>
            <w:rFonts w:ascii="Arial" w:hAnsi="Arial" w:cs="Arial"/>
            <w:noProof/>
            <w:webHidden/>
            <w:lang w:val="es-ES"/>
          </w:rPr>
          <w:fldChar w:fldCharType="end"/>
        </w:r>
      </w:hyperlink>
    </w:p>
    <w:p w14:paraId="6D748569" w14:textId="3A995C28" w:rsidR="001E6964" w:rsidRPr="002C0867" w:rsidRDefault="001E6964">
      <w:pPr>
        <w:pStyle w:val="TOC2"/>
        <w:tabs>
          <w:tab w:val="right" w:leader="dot" w:pos="9060"/>
        </w:tabs>
        <w:rPr>
          <w:rFonts w:ascii="Arial" w:eastAsiaTheme="minorEastAsia" w:hAnsi="Arial" w:cs="Arial"/>
          <w:i w:val="0"/>
          <w:noProof/>
          <w:kern w:val="2"/>
          <w:sz w:val="24"/>
          <w:szCs w:val="24"/>
          <w:lang w:val="es-ES" w:eastAsia="en-GB"/>
          <w14:ligatures w14:val="standardContextual"/>
        </w:rPr>
      </w:pPr>
      <w:hyperlink w:anchor="_Toc212501814" w:history="1">
        <w:r w:rsidRPr="002C0867">
          <w:rPr>
            <w:rStyle w:val="Hyperlink"/>
            <w:rFonts w:ascii="Arial" w:hAnsi="Arial" w:cs="Arial"/>
            <w:noProof/>
            <w:lang w:val="es-ES"/>
          </w:rPr>
          <w:t>3.2 Climate change</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_Toc212501814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12</w:t>
        </w:r>
        <w:r w:rsidRPr="002C0867">
          <w:rPr>
            <w:rFonts w:ascii="Arial" w:hAnsi="Arial" w:cs="Arial"/>
            <w:noProof/>
            <w:webHidden/>
            <w:lang w:val="es-ES"/>
          </w:rPr>
          <w:fldChar w:fldCharType="end"/>
        </w:r>
      </w:hyperlink>
    </w:p>
    <w:p w14:paraId="2A2EF7D8" w14:textId="1DBA5247" w:rsidR="001E6964" w:rsidRPr="002C0867" w:rsidRDefault="001E6964">
      <w:pPr>
        <w:pStyle w:val="TOC2"/>
        <w:tabs>
          <w:tab w:val="right" w:leader="dot" w:pos="9060"/>
        </w:tabs>
        <w:rPr>
          <w:rFonts w:ascii="Arial" w:eastAsiaTheme="minorEastAsia" w:hAnsi="Arial" w:cs="Arial"/>
          <w:i w:val="0"/>
          <w:noProof/>
          <w:kern w:val="2"/>
          <w:sz w:val="24"/>
          <w:szCs w:val="24"/>
          <w:lang w:val="es-ES" w:eastAsia="en-GB"/>
          <w14:ligatures w14:val="standardContextual"/>
        </w:rPr>
      </w:pPr>
      <w:hyperlink w:anchor="_Toc212501815" w:history="1">
        <w:r w:rsidRPr="002C0867">
          <w:rPr>
            <w:rStyle w:val="Hyperlink"/>
            <w:rFonts w:ascii="Arial" w:hAnsi="Arial" w:cs="Arial"/>
            <w:noProof/>
            <w:lang w:val="es-ES"/>
          </w:rPr>
          <w:t>3.3 Habitat loss</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_Toc212501815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13</w:t>
        </w:r>
        <w:r w:rsidRPr="002C0867">
          <w:rPr>
            <w:rFonts w:ascii="Arial" w:hAnsi="Arial" w:cs="Arial"/>
            <w:noProof/>
            <w:webHidden/>
            <w:lang w:val="es-ES"/>
          </w:rPr>
          <w:fldChar w:fldCharType="end"/>
        </w:r>
      </w:hyperlink>
    </w:p>
    <w:p w14:paraId="66E6E61E" w14:textId="01C55266" w:rsidR="001E6964" w:rsidRPr="002C0867" w:rsidRDefault="001E6964">
      <w:pPr>
        <w:pStyle w:val="TOC2"/>
        <w:tabs>
          <w:tab w:val="right" w:leader="dot" w:pos="9060"/>
        </w:tabs>
        <w:rPr>
          <w:rFonts w:ascii="Arial" w:eastAsiaTheme="minorEastAsia" w:hAnsi="Arial" w:cs="Arial"/>
          <w:i w:val="0"/>
          <w:noProof/>
          <w:kern w:val="2"/>
          <w:sz w:val="24"/>
          <w:szCs w:val="24"/>
          <w:lang w:val="es-ES" w:eastAsia="en-GB"/>
          <w14:ligatures w14:val="standardContextual"/>
        </w:rPr>
      </w:pPr>
      <w:hyperlink w:anchor="_Toc212501816" w:history="1">
        <w:r w:rsidRPr="002C0867">
          <w:rPr>
            <w:rStyle w:val="Hyperlink"/>
            <w:rFonts w:ascii="Arial" w:hAnsi="Arial" w:cs="Arial"/>
            <w:noProof/>
            <w:lang w:val="es-ES"/>
          </w:rPr>
          <w:t>3.4 Unsustainable exploitation and trade</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_Toc212501816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13</w:t>
        </w:r>
        <w:r w:rsidRPr="002C0867">
          <w:rPr>
            <w:rFonts w:ascii="Arial" w:hAnsi="Arial" w:cs="Arial"/>
            <w:noProof/>
            <w:webHidden/>
            <w:lang w:val="es-ES"/>
          </w:rPr>
          <w:fldChar w:fldCharType="end"/>
        </w:r>
      </w:hyperlink>
    </w:p>
    <w:p w14:paraId="43170622" w14:textId="5D222A72" w:rsidR="001E6964" w:rsidRPr="002C0867" w:rsidRDefault="001E6964">
      <w:pPr>
        <w:pStyle w:val="TOC2"/>
        <w:tabs>
          <w:tab w:val="right" w:leader="dot" w:pos="9060"/>
        </w:tabs>
        <w:rPr>
          <w:rFonts w:ascii="Arial" w:eastAsiaTheme="minorEastAsia" w:hAnsi="Arial" w:cs="Arial"/>
          <w:i w:val="0"/>
          <w:noProof/>
          <w:kern w:val="2"/>
          <w:sz w:val="24"/>
          <w:szCs w:val="24"/>
          <w:lang w:val="es-ES" w:eastAsia="en-GB"/>
          <w14:ligatures w14:val="standardContextual"/>
        </w:rPr>
      </w:pPr>
      <w:hyperlink w:anchor="_Toc212501817" w:history="1">
        <w:r w:rsidRPr="002C0867">
          <w:rPr>
            <w:rStyle w:val="Hyperlink"/>
            <w:rFonts w:ascii="Arial" w:hAnsi="Arial" w:cs="Arial"/>
            <w:noProof/>
            <w:lang w:val="es-ES"/>
          </w:rPr>
          <w:t>3.5 Pollution</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_Toc212501817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14</w:t>
        </w:r>
        <w:r w:rsidRPr="002C0867">
          <w:rPr>
            <w:rFonts w:ascii="Arial" w:hAnsi="Arial" w:cs="Arial"/>
            <w:noProof/>
            <w:webHidden/>
            <w:lang w:val="es-ES"/>
          </w:rPr>
          <w:fldChar w:fldCharType="end"/>
        </w:r>
      </w:hyperlink>
    </w:p>
    <w:p w14:paraId="65531C24" w14:textId="19CE4C07" w:rsidR="001E6964" w:rsidRPr="002C0867" w:rsidRDefault="001E6964">
      <w:pPr>
        <w:pStyle w:val="TOC2"/>
        <w:tabs>
          <w:tab w:val="right" w:leader="dot" w:pos="9060"/>
        </w:tabs>
        <w:rPr>
          <w:rFonts w:ascii="Arial" w:eastAsiaTheme="minorEastAsia" w:hAnsi="Arial" w:cs="Arial"/>
          <w:i w:val="0"/>
          <w:noProof/>
          <w:kern w:val="2"/>
          <w:sz w:val="24"/>
          <w:szCs w:val="24"/>
          <w:lang w:val="es-ES" w:eastAsia="en-GB"/>
          <w14:ligatures w14:val="standardContextual"/>
        </w:rPr>
      </w:pPr>
      <w:hyperlink w:anchor="_Toc212501818" w:history="1">
        <w:r w:rsidRPr="002C0867">
          <w:rPr>
            <w:rStyle w:val="Hyperlink"/>
            <w:rFonts w:ascii="Arial" w:hAnsi="Arial" w:cs="Arial"/>
            <w:noProof/>
            <w:lang w:val="es-ES"/>
          </w:rPr>
          <w:t>3.6 Invasive species</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_Toc212501818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14</w:t>
        </w:r>
        <w:r w:rsidRPr="002C0867">
          <w:rPr>
            <w:rFonts w:ascii="Arial" w:hAnsi="Arial" w:cs="Arial"/>
            <w:noProof/>
            <w:webHidden/>
            <w:lang w:val="es-ES"/>
          </w:rPr>
          <w:fldChar w:fldCharType="end"/>
        </w:r>
      </w:hyperlink>
    </w:p>
    <w:p w14:paraId="406B9075" w14:textId="41B5B10E" w:rsidR="001E6964" w:rsidRPr="002C0867" w:rsidRDefault="001E6964">
      <w:pPr>
        <w:pStyle w:val="TOC2"/>
        <w:tabs>
          <w:tab w:val="right" w:leader="dot" w:pos="9060"/>
        </w:tabs>
        <w:rPr>
          <w:rFonts w:ascii="Arial" w:eastAsiaTheme="minorEastAsia" w:hAnsi="Arial" w:cs="Arial"/>
          <w:i w:val="0"/>
          <w:noProof/>
          <w:kern w:val="2"/>
          <w:sz w:val="24"/>
          <w:szCs w:val="24"/>
          <w:lang w:val="es-ES" w:eastAsia="en-GB"/>
          <w14:ligatures w14:val="standardContextual"/>
        </w:rPr>
      </w:pPr>
      <w:hyperlink w:anchor="_Toc212501819" w:history="1">
        <w:r w:rsidRPr="002C0867">
          <w:rPr>
            <w:rStyle w:val="Hyperlink"/>
            <w:rFonts w:ascii="Arial" w:hAnsi="Arial" w:cs="Arial"/>
            <w:noProof/>
            <w:lang w:val="es-ES"/>
          </w:rPr>
          <w:t>3.7 Parasites and disease</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_Toc212501819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14</w:t>
        </w:r>
        <w:r w:rsidRPr="002C0867">
          <w:rPr>
            <w:rFonts w:ascii="Arial" w:hAnsi="Arial" w:cs="Arial"/>
            <w:noProof/>
            <w:webHidden/>
            <w:lang w:val="es-ES"/>
          </w:rPr>
          <w:fldChar w:fldCharType="end"/>
        </w:r>
      </w:hyperlink>
    </w:p>
    <w:p w14:paraId="7991AA3F" w14:textId="73B3C3B0" w:rsidR="001E6964" w:rsidRPr="002C0867" w:rsidRDefault="001E6964">
      <w:pPr>
        <w:pStyle w:val="TOC2"/>
        <w:tabs>
          <w:tab w:val="right" w:leader="dot" w:pos="9060"/>
        </w:tabs>
        <w:rPr>
          <w:rFonts w:ascii="Arial" w:eastAsiaTheme="minorEastAsia" w:hAnsi="Arial" w:cs="Arial"/>
          <w:i w:val="0"/>
          <w:noProof/>
          <w:kern w:val="2"/>
          <w:sz w:val="24"/>
          <w:szCs w:val="24"/>
          <w:lang w:val="es-ES" w:eastAsia="en-GB"/>
          <w14:ligatures w14:val="standardContextual"/>
        </w:rPr>
      </w:pPr>
      <w:hyperlink w:anchor="_Toc212501820" w:history="1">
        <w:r w:rsidRPr="002C0867">
          <w:rPr>
            <w:rStyle w:val="Hyperlink"/>
            <w:rFonts w:ascii="Arial" w:hAnsi="Arial" w:cs="Arial"/>
            <w:noProof/>
            <w:lang w:val="es-ES"/>
          </w:rPr>
          <w:t>3.8 Threat prioritization</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_Toc212501820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14</w:t>
        </w:r>
        <w:r w:rsidRPr="002C0867">
          <w:rPr>
            <w:rFonts w:ascii="Arial" w:hAnsi="Arial" w:cs="Arial"/>
            <w:noProof/>
            <w:webHidden/>
            <w:lang w:val="es-ES"/>
          </w:rPr>
          <w:fldChar w:fldCharType="end"/>
        </w:r>
      </w:hyperlink>
    </w:p>
    <w:p w14:paraId="643D399B" w14:textId="59BE9439" w:rsidR="001E6964" w:rsidRPr="002C0867" w:rsidRDefault="001E6964">
      <w:pPr>
        <w:pStyle w:val="TOC1"/>
        <w:rPr>
          <w:rFonts w:ascii="Arial" w:eastAsiaTheme="minorEastAsia" w:hAnsi="Arial" w:cs="Arial"/>
          <w:b w:val="0"/>
          <w:noProof/>
          <w:kern w:val="2"/>
          <w:sz w:val="24"/>
          <w:szCs w:val="24"/>
          <w:lang w:val="es-ES" w:eastAsia="en-GB"/>
          <w14:ligatures w14:val="standardContextual"/>
        </w:rPr>
      </w:pPr>
      <w:hyperlink w:anchor="_Toc212501821" w:history="1">
        <w:r w:rsidRPr="002C0867">
          <w:rPr>
            <w:rStyle w:val="Hyperlink"/>
            <w:rFonts w:ascii="Arial" w:hAnsi="Arial" w:cs="Arial"/>
            <w:noProof/>
            <w:lang w:val="es-ES"/>
          </w:rPr>
          <w:t>4. FRAMEWORK FOR ACTION</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_Toc212501821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15</w:t>
        </w:r>
        <w:r w:rsidRPr="002C0867">
          <w:rPr>
            <w:rFonts w:ascii="Arial" w:hAnsi="Arial" w:cs="Arial"/>
            <w:noProof/>
            <w:webHidden/>
            <w:lang w:val="es-ES"/>
          </w:rPr>
          <w:fldChar w:fldCharType="end"/>
        </w:r>
      </w:hyperlink>
    </w:p>
    <w:p w14:paraId="1BD7DFC7" w14:textId="38EC8342" w:rsidR="001E6964" w:rsidRPr="002C0867" w:rsidRDefault="001E6964">
      <w:pPr>
        <w:pStyle w:val="TOC2"/>
        <w:tabs>
          <w:tab w:val="right" w:leader="dot" w:pos="9060"/>
        </w:tabs>
        <w:rPr>
          <w:rFonts w:ascii="Arial" w:eastAsiaTheme="minorEastAsia" w:hAnsi="Arial" w:cs="Arial"/>
          <w:i w:val="0"/>
          <w:noProof/>
          <w:kern w:val="2"/>
          <w:sz w:val="24"/>
          <w:szCs w:val="24"/>
          <w:lang w:val="es-ES" w:eastAsia="en-GB"/>
          <w14:ligatures w14:val="standardContextual"/>
        </w:rPr>
      </w:pPr>
      <w:hyperlink w:anchor="_Toc212501822" w:history="1">
        <w:r w:rsidRPr="002C0867">
          <w:rPr>
            <w:rStyle w:val="Hyperlink"/>
            <w:rFonts w:ascii="Arial" w:hAnsi="Arial" w:cs="Arial"/>
            <w:noProof/>
            <w:lang w:val="es-ES"/>
          </w:rPr>
          <w:t>4.1 Goal</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_Toc212501822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15</w:t>
        </w:r>
        <w:r w:rsidRPr="002C0867">
          <w:rPr>
            <w:rFonts w:ascii="Arial" w:hAnsi="Arial" w:cs="Arial"/>
            <w:noProof/>
            <w:webHidden/>
            <w:lang w:val="es-ES"/>
          </w:rPr>
          <w:fldChar w:fldCharType="end"/>
        </w:r>
      </w:hyperlink>
    </w:p>
    <w:p w14:paraId="43B0A16C" w14:textId="5E42A375" w:rsidR="001E6964" w:rsidRPr="002C0867" w:rsidRDefault="001E6964">
      <w:pPr>
        <w:pStyle w:val="TOC2"/>
        <w:tabs>
          <w:tab w:val="right" w:leader="dot" w:pos="9060"/>
        </w:tabs>
        <w:rPr>
          <w:rFonts w:ascii="Arial" w:eastAsiaTheme="minorEastAsia" w:hAnsi="Arial" w:cs="Arial"/>
          <w:i w:val="0"/>
          <w:noProof/>
          <w:kern w:val="2"/>
          <w:sz w:val="24"/>
          <w:szCs w:val="24"/>
          <w:lang w:val="es-ES" w:eastAsia="en-GB"/>
          <w14:ligatures w14:val="standardContextual"/>
        </w:rPr>
      </w:pPr>
      <w:hyperlink w:anchor="_Toc212501823" w:history="1">
        <w:r w:rsidRPr="002C0867">
          <w:rPr>
            <w:rStyle w:val="Hyperlink"/>
            <w:rFonts w:ascii="Arial" w:hAnsi="Arial" w:cs="Arial"/>
            <w:noProof/>
            <w:lang w:val="es-ES"/>
          </w:rPr>
          <w:t>4.2 Objectives, actions and results</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_Toc212501823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15</w:t>
        </w:r>
        <w:r w:rsidRPr="002C0867">
          <w:rPr>
            <w:rFonts w:ascii="Arial" w:hAnsi="Arial" w:cs="Arial"/>
            <w:noProof/>
            <w:webHidden/>
            <w:lang w:val="es-ES"/>
          </w:rPr>
          <w:fldChar w:fldCharType="end"/>
        </w:r>
      </w:hyperlink>
    </w:p>
    <w:p w14:paraId="6A2D74B0" w14:textId="4C83322C" w:rsidR="001E6964" w:rsidRPr="002C0867" w:rsidRDefault="001E6964">
      <w:pPr>
        <w:pStyle w:val="TOC2"/>
        <w:tabs>
          <w:tab w:val="right" w:leader="dot" w:pos="9060"/>
        </w:tabs>
        <w:rPr>
          <w:rFonts w:ascii="Arial" w:eastAsiaTheme="minorEastAsia" w:hAnsi="Arial" w:cs="Arial"/>
          <w:i w:val="0"/>
          <w:noProof/>
          <w:kern w:val="2"/>
          <w:sz w:val="24"/>
          <w:szCs w:val="24"/>
          <w:lang w:val="es-ES" w:eastAsia="en-GB"/>
          <w14:ligatures w14:val="standardContextual"/>
        </w:rPr>
      </w:pPr>
      <w:hyperlink w:anchor="_Toc212501824" w:history="1">
        <w:r w:rsidRPr="002C0867">
          <w:rPr>
            <w:rStyle w:val="Hyperlink"/>
            <w:rFonts w:ascii="Arial" w:hAnsi="Arial" w:cs="Arial"/>
            <w:noProof/>
            <w:lang w:val="es-ES"/>
          </w:rPr>
          <w:t>4.3 Scientific studies and data collection</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_Toc212501824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16</w:t>
        </w:r>
        <w:r w:rsidRPr="002C0867">
          <w:rPr>
            <w:rFonts w:ascii="Arial" w:hAnsi="Arial" w:cs="Arial"/>
            <w:noProof/>
            <w:webHidden/>
            <w:lang w:val="es-ES"/>
          </w:rPr>
          <w:fldChar w:fldCharType="end"/>
        </w:r>
      </w:hyperlink>
    </w:p>
    <w:p w14:paraId="6CE27693" w14:textId="0F2E5381" w:rsidR="001E6964" w:rsidRPr="002C0867" w:rsidRDefault="001E6964">
      <w:pPr>
        <w:pStyle w:val="TOC2"/>
        <w:tabs>
          <w:tab w:val="right" w:leader="dot" w:pos="9060"/>
        </w:tabs>
        <w:rPr>
          <w:rFonts w:ascii="Arial" w:eastAsiaTheme="minorEastAsia" w:hAnsi="Arial" w:cs="Arial"/>
          <w:i w:val="0"/>
          <w:noProof/>
          <w:kern w:val="2"/>
          <w:sz w:val="24"/>
          <w:szCs w:val="24"/>
          <w:lang w:val="es-ES" w:eastAsia="en-GB"/>
          <w14:ligatures w14:val="standardContextual"/>
        </w:rPr>
      </w:pPr>
      <w:hyperlink w:anchor="_Toc212501825" w:history="1">
        <w:r w:rsidRPr="002C0867">
          <w:rPr>
            <w:rStyle w:val="Hyperlink"/>
            <w:rFonts w:ascii="Arial" w:hAnsi="Arial" w:cs="Arial"/>
            <w:noProof/>
            <w:lang w:val="es-ES"/>
          </w:rPr>
          <w:t>4.4 Securing sufficient resources for ongoing conservation</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_Toc212501825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16</w:t>
        </w:r>
        <w:r w:rsidRPr="002C0867">
          <w:rPr>
            <w:rFonts w:ascii="Arial" w:hAnsi="Arial" w:cs="Arial"/>
            <w:noProof/>
            <w:webHidden/>
            <w:lang w:val="es-ES"/>
          </w:rPr>
          <w:fldChar w:fldCharType="end"/>
        </w:r>
      </w:hyperlink>
    </w:p>
    <w:p w14:paraId="46EBE228" w14:textId="411D3F17" w:rsidR="001E6964" w:rsidRPr="002C0867" w:rsidRDefault="001E6964">
      <w:pPr>
        <w:pStyle w:val="TOC2"/>
        <w:tabs>
          <w:tab w:val="right" w:leader="dot" w:pos="9060"/>
        </w:tabs>
        <w:rPr>
          <w:rFonts w:ascii="Arial" w:eastAsiaTheme="minorEastAsia" w:hAnsi="Arial" w:cs="Arial"/>
          <w:i w:val="0"/>
          <w:noProof/>
          <w:kern w:val="2"/>
          <w:sz w:val="24"/>
          <w:szCs w:val="24"/>
          <w:lang w:val="es-ES" w:eastAsia="en-GB"/>
          <w14:ligatures w14:val="standardContextual"/>
        </w:rPr>
      </w:pPr>
      <w:hyperlink w:anchor="_Toc212501826" w:history="1">
        <w:r w:rsidRPr="002C0867">
          <w:rPr>
            <w:rStyle w:val="Hyperlink"/>
            <w:rFonts w:ascii="Arial" w:hAnsi="Arial" w:cs="Arial"/>
            <w:noProof/>
            <w:lang w:val="es-ES"/>
          </w:rPr>
          <w:t>4.5 Objectives framework</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_Toc212501826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16</w:t>
        </w:r>
        <w:r w:rsidRPr="002C0867">
          <w:rPr>
            <w:rFonts w:ascii="Arial" w:hAnsi="Arial" w:cs="Arial"/>
            <w:noProof/>
            <w:webHidden/>
            <w:lang w:val="es-ES"/>
          </w:rPr>
          <w:fldChar w:fldCharType="end"/>
        </w:r>
      </w:hyperlink>
    </w:p>
    <w:p w14:paraId="62500301" w14:textId="137C65F1" w:rsidR="001E6964" w:rsidRPr="002C0867" w:rsidRDefault="001E6964">
      <w:pPr>
        <w:pStyle w:val="TOC2"/>
        <w:tabs>
          <w:tab w:val="right" w:leader="dot" w:pos="9060"/>
        </w:tabs>
        <w:rPr>
          <w:rFonts w:ascii="Arial" w:eastAsiaTheme="minorEastAsia" w:hAnsi="Arial" w:cs="Arial"/>
          <w:i w:val="0"/>
          <w:noProof/>
          <w:kern w:val="2"/>
          <w:sz w:val="24"/>
          <w:szCs w:val="24"/>
          <w:lang w:val="es-ES" w:eastAsia="en-GB"/>
          <w14:ligatures w14:val="standardContextual"/>
        </w:rPr>
      </w:pPr>
      <w:hyperlink w:anchor="_Toc212501827" w:history="1">
        <w:r w:rsidRPr="002C0867">
          <w:rPr>
            <w:rStyle w:val="Hyperlink"/>
            <w:rFonts w:ascii="Arial" w:hAnsi="Arial" w:cs="Arial"/>
            <w:noProof/>
            <w:lang w:val="es-ES"/>
          </w:rPr>
          <w:t>4.6 National implementation</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_Toc212501827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17</w:t>
        </w:r>
        <w:r w:rsidRPr="002C0867">
          <w:rPr>
            <w:rFonts w:ascii="Arial" w:hAnsi="Arial" w:cs="Arial"/>
            <w:noProof/>
            <w:webHidden/>
            <w:lang w:val="es-ES"/>
          </w:rPr>
          <w:fldChar w:fldCharType="end"/>
        </w:r>
      </w:hyperlink>
    </w:p>
    <w:p w14:paraId="32901B79" w14:textId="3C4DB2B6" w:rsidR="001E6964" w:rsidRPr="002C0867" w:rsidRDefault="001E6964">
      <w:pPr>
        <w:pStyle w:val="TOC2"/>
        <w:tabs>
          <w:tab w:val="right" w:leader="dot" w:pos="9060"/>
        </w:tabs>
        <w:rPr>
          <w:rFonts w:ascii="Arial" w:eastAsiaTheme="minorEastAsia" w:hAnsi="Arial" w:cs="Arial"/>
          <w:i w:val="0"/>
          <w:noProof/>
          <w:kern w:val="2"/>
          <w:sz w:val="24"/>
          <w:szCs w:val="24"/>
          <w:lang w:val="es-ES" w:eastAsia="en-GB"/>
          <w14:ligatures w14:val="standardContextual"/>
        </w:rPr>
      </w:pPr>
      <w:hyperlink w:anchor="_Toc212501828" w:history="1">
        <w:r w:rsidRPr="002C0867">
          <w:rPr>
            <w:rStyle w:val="Hyperlink"/>
            <w:rFonts w:ascii="Arial" w:hAnsi="Arial" w:cs="Arial"/>
            <w:noProof/>
            <w:lang w:val="es-ES"/>
          </w:rPr>
          <w:t>4.7 Available resources, guidelines and tools</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_Toc212501828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17</w:t>
        </w:r>
        <w:r w:rsidRPr="002C0867">
          <w:rPr>
            <w:rFonts w:ascii="Arial" w:hAnsi="Arial" w:cs="Arial"/>
            <w:noProof/>
            <w:webHidden/>
            <w:lang w:val="es-ES"/>
          </w:rPr>
          <w:fldChar w:fldCharType="end"/>
        </w:r>
      </w:hyperlink>
    </w:p>
    <w:p w14:paraId="5D7AD030" w14:textId="6FD81889" w:rsidR="001E6964" w:rsidRPr="002C0867" w:rsidRDefault="001E6964">
      <w:pPr>
        <w:pStyle w:val="TOC2"/>
        <w:tabs>
          <w:tab w:val="right" w:leader="dot" w:pos="9060"/>
        </w:tabs>
        <w:rPr>
          <w:rFonts w:ascii="Arial" w:eastAsiaTheme="minorEastAsia" w:hAnsi="Arial" w:cs="Arial"/>
          <w:i w:val="0"/>
          <w:noProof/>
          <w:kern w:val="2"/>
          <w:sz w:val="24"/>
          <w:szCs w:val="24"/>
          <w:lang w:val="es-ES" w:eastAsia="en-GB"/>
          <w14:ligatures w14:val="standardContextual"/>
        </w:rPr>
      </w:pPr>
      <w:hyperlink w:anchor="_Toc212501829" w:history="1">
        <w:r w:rsidRPr="002C0867">
          <w:rPr>
            <w:rStyle w:val="Hyperlink"/>
            <w:rFonts w:ascii="Arial" w:hAnsi="Arial" w:cs="Arial"/>
            <w:noProof/>
            <w:lang w:val="es-ES"/>
          </w:rPr>
          <w:t>4.8 Activities</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_Toc212501829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18</w:t>
        </w:r>
        <w:r w:rsidRPr="002C0867">
          <w:rPr>
            <w:rFonts w:ascii="Arial" w:hAnsi="Arial" w:cs="Arial"/>
            <w:noProof/>
            <w:webHidden/>
            <w:lang w:val="es-ES"/>
          </w:rPr>
          <w:fldChar w:fldCharType="end"/>
        </w:r>
      </w:hyperlink>
    </w:p>
    <w:p w14:paraId="4B91BC78" w14:textId="32DE446E" w:rsidR="001E6964" w:rsidRPr="002C0867" w:rsidRDefault="001E6964">
      <w:pPr>
        <w:pStyle w:val="TOC1"/>
        <w:rPr>
          <w:rFonts w:ascii="Arial" w:eastAsiaTheme="minorEastAsia" w:hAnsi="Arial" w:cs="Arial"/>
          <w:b w:val="0"/>
          <w:noProof/>
          <w:kern w:val="2"/>
          <w:sz w:val="24"/>
          <w:szCs w:val="24"/>
          <w:lang w:val="es-ES" w:eastAsia="en-GB"/>
          <w14:ligatures w14:val="standardContextual"/>
        </w:rPr>
      </w:pPr>
      <w:hyperlink w:anchor="_Toc212501830" w:history="1">
        <w:r w:rsidRPr="002C0867">
          <w:rPr>
            <w:rStyle w:val="Hyperlink"/>
            <w:rFonts w:ascii="Arial" w:hAnsi="Arial" w:cs="Arial"/>
            <w:noProof/>
            <w:lang w:val="es-ES"/>
          </w:rPr>
          <w:t>5. REFERENCES</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_Toc212501830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25</w:t>
        </w:r>
        <w:r w:rsidRPr="002C0867">
          <w:rPr>
            <w:rFonts w:ascii="Arial" w:hAnsi="Arial" w:cs="Arial"/>
            <w:noProof/>
            <w:webHidden/>
            <w:lang w:val="es-ES"/>
          </w:rPr>
          <w:fldChar w:fldCharType="end"/>
        </w:r>
      </w:hyperlink>
    </w:p>
    <w:p w14:paraId="30F82B2D" w14:textId="116E4E93" w:rsidR="001E6964" w:rsidRPr="002C0867" w:rsidRDefault="001E6964">
      <w:pPr>
        <w:pStyle w:val="TOC1"/>
        <w:rPr>
          <w:rFonts w:ascii="Arial" w:eastAsiaTheme="minorEastAsia" w:hAnsi="Arial" w:cs="Arial"/>
          <w:b w:val="0"/>
          <w:noProof/>
          <w:kern w:val="2"/>
          <w:sz w:val="24"/>
          <w:szCs w:val="24"/>
          <w:lang w:val="es-ES" w:eastAsia="en-GB"/>
          <w14:ligatures w14:val="standardContextual"/>
        </w:rPr>
      </w:pPr>
      <w:hyperlink w:anchor="_Toc212501831" w:history="1">
        <w:r w:rsidRPr="002C0867">
          <w:rPr>
            <w:rStyle w:val="Hyperlink"/>
            <w:rFonts w:ascii="Arial" w:hAnsi="Arial" w:cs="Arial"/>
            <w:noProof/>
            <w:lang w:val="es-ES"/>
          </w:rPr>
          <w:t>ANNEX 1 – THREAT MATRIX</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_Toc212501831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28</w:t>
        </w:r>
        <w:r w:rsidRPr="002C0867">
          <w:rPr>
            <w:rFonts w:ascii="Arial" w:hAnsi="Arial" w:cs="Arial"/>
            <w:noProof/>
            <w:webHidden/>
            <w:lang w:val="es-ES"/>
          </w:rPr>
          <w:fldChar w:fldCharType="end"/>
        </w:r>
      </w:hyperlink>
    </w:p>
    <w:p w14:paraId="3B9D202F" w14:textId="70207354" w:rsidR="001E6964" w:rsidRPr="002C0867" w:rsidRDefault="001E6964">
      <w:pPr>
        <w:pStyle w:val="TOC1"/>
        <w:rPr>
          <w:rFonts w:ascii="Arial" w:eastAsiaTheme="minorEastAsia" w:hAnsi="Arial" w:cs="Arial"/>
          <w:b w:val="0"/>
          <w:noProof/>
          <w:kern w:val="2"/>
          <w:sz w:val="24"/>
          <w:szCs w:val="24"/>
          <w:lang w:val="es-ES" w:eastAsia="en-GB"/>
          <w14:ligatures w14:val="standardContextual"/>
        </w:rPr>
      </w:pPr>
      <w:hyperlink w:anchor="_Toc212501832" w:history="1">
        <w:r w:rsidRPr="002C0867">
          <w:rPr>
            <w:rStyle w:val="Hyperlink"/>
            <w:rFonts w:ascii="Arial" w:hAnsi="Arial" w:cs="Arial"/>
            <w:noProof/>
            <w:lang w:val="es-ES"/>
          </w:rPr>
          <w:t>ANNEX 2 – POLICIES AND LEGISLATION RELEVANT FOR MANAGEMENT</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_Toc212501832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30</w:t>
        </w:r>
        <w:r w:rsidRPr="002C0867">
          <w:rPr>
            <w:rFonts w:ascii="Arial" w:hAnsi="Arial" w:cs="Arial"/>
            <w:noProof/>
            <w:webHidden/>
            <w:lang w:val="es-ES"/>
          </w:rPr>
          <w:fldChar w:fldCharType="end"/>
        </w:r>
      </w:hyperlink>
    </w:p>
    <w:p w14:paraId="15E885D1" w14:textId="0AC01187" w:rsidR="001E6964" w:rsidRPr="002C0867" w:rsidRDefault="001E6964">
      <w:pPr>
        <w:pStyle w:val="TOC2"/>
        <w:tabs>
          <w:tab w:val="right" w:leader="dot" w:pos="9060"/>
        </w:tabs>
        <w:rPr>
          <w:rFonts w:ascii="Arial" w:eastAsiaTheme="minorEastAsia" w:hAnsi="Arial" w:cs="Arial"/>
          <w:i w:val="0"/>
          <w:noProof/>
          <w:kern w:val="2"/>
          <w:sz w:val="24"/>
          <w:szCs w:val="24"/>
          <w:lang w:val="es-ES" w:eastAsia="en-GB"/>
          <w14:ligatures w14:val="standardContextual"/>
        </w:rPr>
      </w:pPr>
      <w:hyperlink w:anchor="_Toc212501833" w:history="1">
        <w:r w:rsidRPr="002C0867">
          <w:rPr>
            <w:rStyle w:val="Hyperlink"/>
            <w:rFonts w:ascii="Arial" w:hAnsi="Arial" w:cs="Arial"/>
            <w:noProof/>
            <w:lang w:val="es-ES"/>
          </w:rPr>
          <w:t>Annex 2.1 Conservation and legal status</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_Toc212501833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30</w:t>
        </w:r>
        <w:r w:rsidRPr="002C0867">
          <w:rPr>
            <w:rFonts w:ascii="Arial" w:hAnsi="Arial" w:cs="Arial"/>
            <w:noProof/>
            <w:webHidden/>
            <w:lang w:val="es-ES"/>
          </w:rPr>
          <w:fldChar w:fldCharType="end"/>
        </w:r>
      </w:hyperlink>
    </w:p>
    <w:p w14:paraId="14625521" w14:textId="479A19E8" w:rsidR="001E6964" w:rsidRPr="002C0867" w:rsidRDefault="001E6964">
      <w:pPr>
        <w:pStyle w:val="TOC2"/>
        <w:tabs>
          <w:tab w:val="right" w:leader="dot" w:pos="9060"/>
        </w:tabs>
        <w:rPr>
          <w:rFonts w:ascii="Arial" w:eastAsiaTheme="minorEastAsia" w:hAnsi="Arial" w:cs="Arial"/>
          <w:i w:val="0"/>
          <w:noProof/>
          <w:kern w:val="2"/>
          <w:sz w:val="24"/>
          <w:szCs w:val="24"/>
          <w:lang w:val="es-ES" w:eastAsia="en-GB"/>
          <w14:ligatures w14:val="standardContextual"/>
        </w:rPr>
      </w:pPr>
      <w:hyperlink w:anchor="_Toc212501834" w:history="1">
        <w:r w:rsidRPr="002C0867">
          <w:rPr>
            <w:rStyle w:val="Hyperlink"/>
            <w:rFonts w:ascii="Arial" w:hAnsi="Arial" w:cs="Arial"/>
            <w:noProof/>
            <w:lang w:val="es-ES"/>
          </w:rPr>
          <w:t xml:space="preserve">Annex 2.2 </w:t>
        </w:r>
        <w:r w:rsidRPr="002C0867">
          <w:rPr>
            <w:rStyle w:val="Hyperlink"/>
            <w:rFonts w:ascii="Arial" w:hAnsi="Arial" w:cs="Arial"/>
            <w:noProof/>
            <w:lang w:val="es-ES" w:eastAsia="es-US"/>
          </w:rPr>
          <w:t>International conventions ratified</w:t>
        </w:r>
        <w:r w:rsidRPr="002C0867">
          <w:rPr>
            <w:rStyle w:val="Hyperlink"/>
            <w:rFonts w:ascii="Arial" w:hAnsi="Arial" w:cs="Arial"/>
            <w:noProof/>
            <w:lang w:val="es-ES"/>
          </w:rPr>
          <w:t xml:space="preserve"> by Range States and their affiliations to relevant organizations</w:t>
        </w:r>
        <w:r w:rsidRPr="002C0867">
          <w:rPr>
            <w:rFonts w:ascii="Arial" w:hAnsi="Arial" w:cs="Arial"/>
            <w:noProof/>
            <w:webHidden/>
            <w:lang w:val="es-ES"/>
          </w:rPr>
          <w:tab/>
        </w:r>
        <w:r w:rsidRPr="002C0867">
          <w:rPr>
            <w:rFonts w:ascii="Arial" w:hAnsi="Arial" w:cs="Arial"/>
            <w:noProof/>
            <w:webHidden/>
            <w:lang w:val="es-ES"/>
          </w:rPr>
          <w:fldChar w:fldCharType="begin"/>
        </w:r>
        <w:r w:rsidRPr="002C0867">
          <w:rPr>
            <w:rFonts w:ascii="Arial" w:hAnsi="Arial" w:cs="Arial"/>
            <w:noProof/>
            <w:webHidden/>
            <w:lang w:val="es-ES"/>
          </w:rPr>
          <w:instrText xml:space="preserve"> PAGEREF _Toc212501834 \h </w:instrText>
        </w:r>
        <w:r w:rsidRPr="002C0867">
          <w:rPr>
            <w:rFonts w:ascii="Arial" w:hAnsi="Arial" w:cs="Arial"/>
            <w:noProof/>
            <w:webHidden/>
            <w:lang w:val="es-ES"/>
          </w:rPr>
        </w:r>
        <w:r w:rsidRPr="002C0867">
          <w:rPr>
            <w:rFonts w:ascii="Arial" w:hAnsi="Arial" w:cs="Arial"/>
            <w:noProof/>
            <w:webHidden/>
            <w:lang w:val="es-ES"/>
          </w:rPr>
          <w:fldChar w:fldCharType="separate"/>
        </w:r>
        <w:r w:rsidR="004426F4">
          <w:rPr>
            <w:rFonts w:ascii="Arial" w:hAnsi="Arial" w:cs="Arial"/>
            <w:noProof/>
            <w:webHidden/>
            <w:lang w:val="es-ES"/>
          </w:rPr>
          <w:t>32</w:t>
        </w:r>
        <w:r w:rsidRPr="002C0867">
          <w:rPr>
            <w:rFonts w:ascii="Arial" w:hAnsi="Arial" w:cs="Arial"/>
            <w:noProof/>
            <w:webHidden/>
            <w:lang w:val="es-ES"/>
          </w:rPr>
          <w:fldChar w:fldCharType="end"/>
        </w:r>
      </w:hyperlink>
    </w:p>
    <w:p w14:paraId="6593A24F" w14:textId="1B68A14A" w:rsidR="00CA2DF8" w:rsidRPr="002C0867" w:rsidRDefault="00CA2DF8" w:rsidP="00744711">
      <w:pPr>
        <w:spacing w:after="120" w:line="240" w:lineRule="auto"/>
        <w:rPr>
          <w:rFonts w:ascii="Arial" w:eastAsia="Times New Roman" w:hAnsi="Arial" w:cs="Arial"/>
          <w:b/>
          <w:bCs/>
          <w:snapToGrid w:val="0"/>
          <w:sz w:val="24"/>
          <w:szCs w:val="24"/>
          <w:lang w:val="es-ES" w:eastAsia="en-AU"/>
        </w:rPr>
      </w:pPr>
      <w:r w:rsidRPr="002C0867">
        <w:rPr>
          <w:rFonts w:ascii="Arial" w:eastAsia="Times New Roman" w:hAnsi="Arial" w:cs="Arial"/>
          <w:b/>
          <w:bCs/>
          <w:snapToGrid w:val="0"/>
          <w:sz w:val="21"/>
          <w:szCs w:val="21"/>
          <w:lang w:val="es-ES" w:eastAsia="es-US"/>
        </w:rPr>
        <w:fldChar w:fldCharType="end"/>
      </w:r>
      <w:r w:rsidRPr="002C0867">
        <w:rPr>
          <w:rFonts w:ascii="Arial" w:eastAsia="Times New Roman" w:hAnsi="Arial" w:cs="Arial"/>
          <w:b/>
          <w:bCs/>
          <w:snapToGrid w:val="0"/>
          <w:sz w:val="24"/>
          <w:szCs w:val="24"/>
          <w:lang w:val="es-ES" w:eastAsia="es-US"/>
        </w:rPr>
        <w:br w:type="page"/>
      </w:r>
    </w:p>
    <w:p w14:paraId="77810C93" w14:textId="63FF43E7" w:rsidR="000C58E4" w:rsidRPr="002C0867" w:rsidRDefault="00CA2DF8" w:rsidP="004E1BAD">
      <w:pPr>
        <w:pStyle w:val="Heading1"/>
        <w:rPr>
          <w:lang w:val="es-ES"/>
        </w:rPr>
      </w:pPr>
      <w:bookmarkStart w:id="1" w:name="_Toc212501805"/>
      <w:r w:rsidRPr="002C0867">
        <w:rPr>
          <w:lang w:val="es-ES"/>
        </w:rPr>
        <w:lastRenderedPageBreak/>
        <w:t>SIGLAS Y ABREVIATURAS</w:t>
      </w:r>
      <w:bookmarkEnd w:id="1"/>
    </w:p>
    <w:p w14:paraId="2E7038CD" w14:textId="77777777" w:rsidR="009E1DED" w:rsidRPr="002C0867" w:rsidRDefault="009E1DED" w:rsidP="009E1DED">
      <w:pPr>
        <w:widowControl w:val="0"/>
        <w:spacing w:after="0" w:line="240" w:lineRule="auto"/>
        <w:rPr>
          <w:rFonts w:ascii="Arial" w:hAnsi="Arial" w:cs="Arial"/>
          <w:snapToGrid w:val="0"/>
          <w:lang w:val="es-ES"/>
        </w:rPr>
      </w:pPr>
    </w:p>
    <w:p w14:paraId="015ECB09" w14:textId="010B47CD" w:rsidR="005D3E74" w:rsidRPr="002C0867" w:rsidRDefault="005D3E74" w:rsidP="00423F84">
      <w:pPr>
        <w:widowControl w:val="0"/>
        <w:spacing w:after="0" w:line="240" w:lineRule="auto"/>
        <w:rPr>
          <w:rFonts w:ascii="Arial" w:hAnsi="Arial" w:cs="Arial"/>
          <w:snapToGrid w:val="0"/>
          <w:lang w:val="es-ES"/>
        </w:rPr>
      </w:pPr>
      <w:r w:rsidRPr="002C0867">
        <w:rPr>
          <w:rFonts w:ascii="Arial" w:hAnsi="Arial" w:cs="Arial"/>
          <w:snapToGrid w:val="0"/>
          <w:lang w:val="es-ES"/>
        </w:rPr>
        <w:t>ABNJ</w:t>
      </w:r>
      <w:r w:rsidRPr="002C0867">
        <w:rPr>
          <w:rFonts w:ascii="Arial" w:hAnsi="Arial" w:cs="Arial"/>
          <w:snapToGrid w:val="0"/>
          <w:lang w:val="es-ES"/>
        </w:rPr>
        <w:tab/>
      </w:r>
      <w:r w:rsidRPr="002C0867">
        <w:rPr>
          <w:rFonts w:ascii="Arial" w:hAnsi="Arial" w:cs="Arial"/>
          <w:snapToGrid w:val="0"/>
          <w:lang w:val="es-ES"/>
        </w:rPr>
        <w:tab/>
        <w:t>Zonas situadas fuera de la jurisdicción nacional</w:t>
      </w:r>
    </w:p>
    <w:p w14:paraId="0724C969" w14:textId="77777777" w:rsidR="005D3E74" w:rsidRPr="002C0867" w:rsidRDefault="005D3E74" w:rsidP="00423F84">
      <w:pPr>
        <w:widowControl w:val="0"/>
        <w:spacing w:after="0" w:line="240" w:lineRule="auto"/>
        <w:rPr>
          <w:rFonts w:ascii="Arial" w:hAnsi="Arial" w:cs="Arial"/>
          <w:snapToGrid w:val="0"/>
          <w:lang w:val="es-ES"/>
        </w:rPr>
      </w:pPr>
    </w:p>
    <w:p w14:paraId="717193B6" w14:textId="2C9FBD10" w:rsidR="00E20796" w:rsidRPr="002C0867" w:rsidRDefault="00E20796" w:rsidP="00423F84">
      <w:pPr>
        <w:widowControl w:val="0"/>
        <w:spacing w:after="0" w:line="240" w:lineRule="auto"/>
        <w:rPr>
          <w:rFonts w:ascii="Arial" w:hAnsi="Arial" w:cs="Arial"/>
          <w:snapToGrid w:val="0"/>
          <w:lang w:val="es-ES"/>
        </w:rPr>
      </w:pPr>
      <w:r w:rsidRPr="002C0867">
        <w:rPr>
          <w:rFonts w:ascii="Arial" w:hAnsi="Arial" w:cs="Arial"/>
          <w:snapToGrid w:val="0"/>
          <w:lang w:val="es-ES"/>
        </w:rPr>
        <w:t>AMOC</w:t>
      </w:r>
      <w:r w:rsidRPr="002C0867">
        <w:rPr>
          <w:rFonts w:ascii="Arial" w:hAnsi="Arial" w:cs="Arial"/>
          <w:snapToGrid w:val="0"/>
          <w:lang w:val="es-ES"/>
        </w:rPr>
        <w:tab/>
      </w:r>
      <w:r w:rsidRPr="002C0867">
        <w:rPr>
          <w:rFonts w:ascii="Arial" w:hAnsi="Arial" w:cs="Arial"/>
          <w:snapToGrid w:val="0"/>
          <w:lang w:val="es-ES"/>
        </w:rPr>
        <w:tab/>
        <w:t>Circulación meridional de retorno del Atlántico</w:t>
      </w:r>
    </w:p>
    <w:p w14:paraId="513B3BD1" w14:textId="77777777" w:rsidR="0072018F" w:rsidRPr="002C0867" w:rsidRDefault="0072018F" w:rsidP="00423F84">
      <w:pPr>
        <w:widowControl w:val="0"/>
        <w:spacing w:after="0" w:line="240" w:lineRule="auto"/>
        <w:rPr>
          <w:rFonts w:ascii="Arial" w:hAnsi="Arial" w:cs="Arial"/>
          <w:snapToGrid w:val="0"/>
          <w:lang w:val="es-ES"/>
        </w:rPr>
      </w:pPr>
    </w:p>
    <w:p w14:paraId="521D9CBF" w14:textId="1484E6FD" w:rsidR="00A37396" w:rsidRPr="002C0867" w:rsidRDefault="00324757" w:rsidP="00423F84">
      <w:pPr>
        <w:widowControl w:val="0"/>
        <w:spacing w:after="0" w:line="240" w:lineRule="auto"/>
        <w:rPr>
          <w:rFonts w:ascii="Arial" w:hAnsi="Arial" w:cs="Arial"/>
          <w:snapToGrid w:val="0"/>
          <w:lang w:val="es-ES"/>
        </w:rPr>
      </w:pPr>
      <w:r w:rsidRPr="002C0867">
        <w:rPr>
          <w:rFonts w:ascii="Arial" w:hAnsi="Arial" w:cs="Arial"/>
          <w:snapToGrid w:val="0"/>
          <w:lang w:val="es-ES"/>
        </w:rPr>
        <w:t>BBNJ</w:t>
      </w:r>
      <w:r w:rsidRPr="002C0867">
        <w:rPr>
          <w:rFonts w:ascii="Arial" w:hAnsi="Arial" w:cs="Arial"/>
          <w:snapToGrid w:val="0"/>
          <w:lang w:val="es-ES"/>
        </w:rPr>
        <w:tab/>
      </w:r>
      <w:r w:rsidRPr="002C0867">
        <w:rPr>
          <w:rFonts w:ascii="Arial" w:hAnsi="Arial" w:cs="Arial"/>
          <w:snapToGrid w:val="0"/>
          <w:lang w:val="es-ES"/>
        </w:rPr>
        <w:tab/>
        <w:t>Diversidad biológica fuera de la jurisdicción nacional</w:t>
      </w:r>
    </w:p>
    <w:p w14:paraId="703B6019" w14:textId="77777777" w:rsidR="00324757" w:rsidRPr="002C0867" w:rsidRDefault="00324757" w:rsidP="00423F84">
      <w:pPr>
        <w:widowControl w:val="0"/>
        <w:spacing w:after="0" w:line="240" w:lineRule="auto"/>
        <w:rPr>
          <w:rFonts w:ascii="Arial" w:hAnsi="Arial" w:cs="Arial"/>
          <w:snapToGrid w:val="0"/>
          <w:lang w:val="es-ES"/>
        </w:rPr>
      </w:pPr>
    </w:p>
    <w:p w14:paraId="223FED03" w14:textId="7BB10BC6" w:rsidR="009E1DED" w:rsidRPr="002C0867" w:rsidRDefault="009E1DED" w:rsidP="00423F84">
      <w:pPr>
        <w:widowControl w:val="0"/>
        <w:spacing w:after="0" w:line="240" w:lineRule="auto"/>
        <w:rPr>
          <w:rFonts w:ascii="Arial" w:hAnsi="Arial" w:cs="Arial"/>
          <w:snapToGrid w:val="0"/>
          <w:lang w:val="es-ES"/>
        </w:rPr>
      </w:pPr>
      <w:r w:rsidRPr="002C0867">
        <w:rPr>
          <w:rFonts w:ascii="Arial" w:hAnsi="Arial" w:cs="Arial"/>
          <w:snapToGrid w:val="0"/>
          <w:lang w:val="es-ES"/>
        </w:rPr>
        <w:t>CMS</w:t>
      </w:r>
      <w:r w:rsidRPr="002C0867">
        <w:rPr>
          <w:rFonts w:ascii="Arial" w:hAnsi="Arial" w:cs="Arial"/>
          <w:snapToGrid w:val="0"/>
          <w:lang w:val="es-ES"/>
        </w:rPr>
        <w:tab/>
      </w:r>
      <w:r w:rsidRPr="002C0867">
        <w:rPr>
          <w:rFonts w:ascii="Arial" w:hAnsi="Arial" w:cs="Arial"/>
          <w:snapToGrid w:val="0"/>
          <w:lang w:val="es-ES"/>
        </w:rPr>
        <w:tab/>
        <w:t>Convención sobre la Conservación de las Especies Migratorias de Animales Silvestres</w:t>
      </w:r>
      <w:r w:rsidRPr="002C0867">
        <w:rPr>
          <w:rFonts w:ascii="Arial" w:hAnsi="Arial" w:cs="Arial"/>
          <w:snapToGrid w:val="0"/>
          <w:lang w:val="es-ES"/>
        </w:rPr>
        <w:br/>
        <w:t xml:space="preserve"> </w:t>
      </w:r>
    </w:p>
    <w:p w14:paraId="09744C15" w14:textId="5F809B37" w:rsidR="009E1DED" w:rsidRPr="002C0867" w:rsidRDefault="009E1DED" w:rsidP="00423F84">
      <w:pPr>
        <w:widowControl w:val="0"/>
        <w:spacing w:after="0" w:line="240" w:lineRule="auto"/>
        <w:ind w:left="1440" w:hanging="1440"/>
        <w:rPr>
          <w:rFonts w:ascii="Arial" w:hAnsi="Arial" w:cs="Arial"/>
          <w:snapToGrid w:val="0"/>
          <w:lang w:val="es-ES"/>
        </w:rPr>
      </w:pPr>
      <w:r w:rsidRPr="002C0867">
        <w:rPr>
          <w:rFonts w:ascii="Arial" w:hAnsi="Arial" w:cs="Arial"/>
          <w:snapToGrid w:val="0"/>
          <w:lang w:val="es-ES"/>
        </w:rPr>
        <w:t>CITES</w:t>
      </w:r>
      <w:r w:rsidRPr="002C0867">
        <w:rPr>
          <w:rFonts w:ascii="Arial" w:hAnsi="Arial" w:cs="Arial"/>
          <w:snapToGrid w:val="0"/>
          <w:lang w:val="es-ES"/>
        </w:rPr>
        <w:tab/>
        <w:t xml:space="preserve">Convención sobre el Comercio Internacional de Especies Amenazadas de Fauna y Flora Silvestres </w:t>
      </w:r>
    </w:p>
    <w:p w14:paraId="59C29CBF" w14:textId="77777777" w:rsidR="00423F84" w:rsidRPr="002C0867" w:rsidRDefault="00423F84" w:rsidP="00423F84">
      <w:pPr>
        <w:widowControl w:val="0"/>
        <w:spacing w:after="0" w:line="240" w:lineRule="auto"/>
        <w:ind w:left="1440" w:hanging="1440"/>
        <w:rPr>
          <w:rFonts w:ascii="Arial" w:hAnsi="Arial" w:cs="Arial"/>
          <w:snapToGrid w:val="0"/>
          <w:lang w:val="es-ES"/>
        </w:rPr>
      </w:pPr>
    </w:p>
    <w:p w14:paraId="4D9779C0" w14:textId="266AF196" w:rsidR="009E1DED" w:rsidRPr="002C0867" w:rsidRDefault="009E1DED" w:rsidP="00423F84">
      <w:pPr>
        <w:widowControl w:val="0"/>
        <w:spacing w:after="0" w:line="240" w:lineRule="auto"/>
        <w:rPr>
          <w:rFonts w:ascii="Arial" w:hAnsi="Arial" w:cs="Arial"/>
          <w:snapToGrid w:val="0"/>
          <w:lang w:val="es-ES"/>
        </w:rPr>
      </w:pPr>
      <w:r w:rsidRPr="002C0867">
        <w:rPr>
          <w:rFonts w:ascii="Arial" w:hAnsi="Arial" w:cs="Arial"/>
          <w:snapToGrid w:val="0"/>
          <w:lang w:val="es-ES"/>
        </w:rPr>
        <w:t>CDB</w:t>
      </w:r>
      <w:r w:rsidRPr="002C0867">
        <w:rPr>
          <w:rFonts w:ascii="Arial" w:hAnsi="Arial" w:cs="Arial"/>
          <w:snapToGrid w:val="0"/>
          <w:lang w:val="es-ES"/>
        </w:rPr>
        <w:tab/>
      </w:r>
      <w:r w:rsidRPr="002C0867">
        <w:rPr>
          <w:rFonts w:ascii="Arial" w:hAnsi="Arial" w:cs="Arial"/>
          <w:snapToGrid w:val="0"/>
          <w:lang w:val="es-ES"/>
        </w:rPr>
        <w:tab/>
        <w:t xml:space="preserve">Convenio sobre la Diversidad Biológica </w:t>
      </w:r>
    </w:p>
    <w:p w14:paraId="53F971D5" w14:textId="77777777" w:rsidR="00423F84" w:rsidRPr="002C0867" w:rsidRDefault="00423F84" w:rsidP="00423F84">
      <w:pPr>
        <w:widowControl w:val="0"/>
        <w:spacing w:after="0" w:line="240" w:lineRule="auto"/>
        <w:rPr>
          <w:rFonts w:ascii="Arial" w:hAnsi="Arial" w:cs="Arial"/>
          <w:snapToGrid w:val="0"/>
          <w:lang w:val="es-ES"/>
        </w:rPr>
      </w:pPr>
    </w:p>
    <w:p w14:paraId="47269676" w14:textId="375EE04E" w:rsidR="009E1DED" w:rsidRPr="002C0867" w:rsidRDefault="009E1DED" w:rsidP="00423F84">
      <w:pPr>
        <w:widowControl w:val="0"/>
        <w:spacing w:after="0" w:line="240" w:lineRule="auto"/>
        <w:rPr>
          <w:rFonts w:ascii="Arial" w:hAnsi="Arial" w:cs="Arial"/>
          <w:snapToGrid w:val="0"/>
          <w:lang w:val="es-ES"/>
        </w:rPr>
      </w:pPr>
      <w:r w:rsidRPr="002C0867">
        <w:rPr>
          <w:rFonts w:ascii="Arial" w:hAnsi="Arial" w:cs="Arial"/>
          <w:snapToGrid w:val="0"/>
          <w:lang w:val="es-ES"/>
        </w:rPr>
        <w:t>EIFAAC</w:t>
      </w:r>
      <w:r w:rsidRPr="002C0867">
        <w:rPr>
          <w:rFonts w:ascii="Arial" w:hAnsi="Arial" w:cs="Arial"/>
          <w:snapToGrid w:val="0"/>
          <w:lang w:val="es-ES"/>
        </w:rPr>
        <w:tab/>
        <w:t>Comisión Asesora Europea de Pesca Continental y Acuicultura</w:t>
      </w:r>
    </w:p>
    <w:p w14:paraId="54A3EB86" w14:textId="77777777" w:rsidR="00423F84" w:rsidRPr="002C0867" w:rsidRDefault="00423F84" w:rsidP="00423F84">
      <w:pPr>
        <w:widowControl w:val="0"/>
        <w:spacing w:after="0" w:line="240" w:lineRule="auto"/>
        <w:rPr>
          <w:rFonts w:ascii="Arial" w:hAnsi="Arial" w:cs="Arial"/>
          <w:snapToGrid w:val="0"/>
          <w:lang w:val="es-ES"/>
        </w:rPr>
      </w:pPr>
    </w:p>
    <w:p w14:paraId="2E67134C" w14:textId="21CCD13E" w:rsidR="009E1DED" w:rsidRPr="002C0867" w:rsidRDefault="009E1DED" w:rsidP="00423F84">
      <w:pPr>
        <w:widowControl w:val="0"/>
        <w:spacing w:after="0" w:line="240" w:lineRule="auto"/>
        <w:ind w:left="1440" w:hanging="1440"/>
        <w:rPr>
          <w:rFonts w:ascii="Arial" w:hAnsi="Arial" w:cs="Arial"/>
          <w:snapToGrid w:val="0"/>
          <w:lang w:val="es-ES"/>
        </w:rPr>
      </w:pPr>
      <w:r w:rsidRPr="002C0867">
        <w:rPr>
          <w:rFonts w:ascii="Arial" w:hAnsi="Arial" w:cs="Arial"/>
          <w:snapToGrid w:val="0"/>
          <w:lang w:val="es-ES"/>
        </w:rPr>
        <w:t>GFCM</w:t>
      </w:r>
      <w:r w:rsidRPr="002C0867">
        <w:rPr>
          <w:rFonts w:ascii="Arial" w:hAnsi="Arial" w:cs="Arial"/>
          <w:snapToGrid w:val="0"/>
          <w:lang w:val="es-ES"/>
        </w:rPr>
        <w:tab/>
        <w:t>Comisión General de Pesca del Mediterráneo</w:t>
      </w:r>
    </w:p>
    <w:p w14:paraId="2FE6ED83" w14:textId="77777777" w:rsidR="00423F84" w:rsidRPr="002C0867" w:rsidRDefault="00423F84" w:rsidP="00423F84">
      <w:pPr>
        <w:widowControl w:val="0"/>
        <w:spacing w:after="0" w:line="240" w:lineRule="auto"/>
        <w:ind w:left="1440" w:hanging="1440"/>
        <w:rPr>
          <w:rFonts w:ascii="Arial" w:hAnsi="Arial" w:cs="Arial"/>
          <w:snapToGrid w:val="0"/>
          <w:lang w:val="es-ES"/>
        </w:rPr>
      </w:pPr>
    </w:p>
    <w:p w14:paraId="435C09B3" w14:textId="174FB3C8" w:rsidR="009E1DED" w:rsidRPr="002C0867" w:rsidRDefault="009E1DED" w:rsidP="00423F84">
      <w:pPr>
        <w:widowControl w:val="0"/>
        <w:spacing w:after="0" w:line="240" w:lineRule="auto"/>
        <w:rPr>
          <w:rFonts w:ascii="Arial" w:hAnsi="Arial" w:cs="Arial"/>
          <w:snapToGrid w:val="0"/>
          <w:lang w:val="es-ES"/>
        </w:rPr>
      </w:pPr>
      <w:r w:rsidRPr="002C0867">
        <w:rPr>
          <w:rFonts w:ascii="Arial" w:hAnsi="Arial" w:cs="Arial"/>
          <w:snapToGrid w:val="0"/>
          <w:lang w:val="es-ES"/>
        </w:rPr>
        <w:t>HELCOM</w:t>
      </w:r>
      <w:r w:rsidRPr="002C0867">
        <w:rPr>
          <w:rFonts w:ascii="Arial" w:hAnsi="Arial" w:cs="Arial"/>
          <w:snapToGrid w:val="0"/>
          <w:lang w:val="es-ES"/>
        </w:rPr>
        <w:tab/>
        <w:t>Comisión para la Protección del Medio Marino del Mar Báltico</w:t>
      </w:r>
    </w:p>
    <w:p w14:paraId="45330066" w14:textId="77777777" w:rsidR="00423F84" w:rsidRPr="002C0867" w:rsidRDefault="00423F84" w:rsidP="00423F84">
      <w:pPr>
        <w:widowControl w:val="0"/>
        <w:spacing w:after="0" w:line="240" w:lineRule="auto"/>
        <w:rPr>
          <w:rFonts w:ascii="Arial" w:hAnsi="Arial" w:cs="Arial"/>
          <w:snapToGrid w:val="0"/>
          <w:lang w:val="es-ES"/>
        </w:rPr>
      </w:pPr>
    </w:p>
    <w:p w14:paraId="3CECEF9E" w14:textId="68F74156" w:rsidR="009E1DED" w:rsidRPr="002C0867" w:rsidRDefault="009E1DED" w:rsidP="00423F84">
      <w:pPr>
        <w:widowControl w:val="0"/>
        <w:spacing w:after="0" w:line="240" w:lineRule="auto"/>
        <w:rPr>
          <w:rStyle w:val="st"/>
          <w:rFonts w:ascii="Arial" w:hAnsi="Arial" w:cs="Arial"/>
          <w:lang w:val="es-ES"/>
        </w:rPr>
      </w:pPr>
      <w:r w:rsidRPr="002C0867">
        <w:rPr>
          <w:rFonts w:ascii="Arial" w:hAnsi="Arial" w:cs="Arial"/>
          <w:snapToGrid w:val="0"/>
          <w:lang w:val="es-ES"/>
        </w:rPr>
        <w:t>CIEM</w:t>
      </w:r>
      <w:r w:rsidRPr="002C0867">
        <w:rPr>
          <w:rFonts w:ascii="Arial" w:hAnsi="Arial" w:cs="Arial"/>
          <w:snapToGrid w:val="0"/>
          <w:lang w:val="es-ES"/>
        </w:rPr>
        <w:tab/>
      </w:r>
      <w:r w:rsidRPr="002C0867">
        <w:rPr>
          <w:rFonts w:ascii="Arial" w:hAnsi="Arial" w:cs="Arial"/>
          <w:snapToGrid w:val="0"/>
          <w:lang w:val="es-ES"/>
        </w:rPr>
        <w:tab/>
      </w:r>
      <w:r w:rsidRPr="002C0867">
        <w:rPr>
          <w:rStyle w:val="st"/>
          <w:rFonts w:ascii="Arial" w:hAnsi="Arial" w:cs="Arial"/>
          <w:lang w:val="es-ES"/>
        </w:rPr>
        <w:t>Consejo Internacional para la Exploración del Mar</w:t>
      </w:r>
    </w:p>
    <w:p w14:paraId="003687BC" w14:textId="77777777" w:rsidR="00423F84" w:rsidRPr="002C0867" w:rsidRDefault="00423F84" w:rsidP="00423F84">
      <w:pPr>
        <w:widowControl w:val="0"/>
        <w:spacing w:after="0" w:line="240" w:lineRule="auto"/>
        <w:rPr>
          <w:rFonts w:ascii="Arial" w:hAnsi="Arial" w:cs="Arial"/>
          <w:snapToGrid w:val="0"/>
          <w:lang w:val="es-ES"/>
        </w:rPr>
      </w:pPr>
    </w:p>
    <w:p w14:paraId="55C3B907" w14:textId="38807E40" w:rsidR="009E1DED" w:rsidRPr="002C0867" w:rsidRDefault="009E1DED" w:rsidP="00423F84">
      <w:pPr>
        <w:widowControl w:val="0"/>
        <w:spacing w:after="0" w:line="240" w:lineRule="auto"/>
        <w:ind w:left="1440" w:hanging="1440"/>
        <w:rPr>
          <w:rFonts w:ascii="Arial" w:hAnsi="Arial" w:cs="Arial"/>
          <w:snapToGrid w:val="0"/>
          <w:lang w:val="es-ES"/>
        </w:rPr>
      </w:pPr>
      <w:r w:rsidRPr="002C0867">
        <w:rPr>
          <w:rFonts w:ascii="Arial" w:hAnsi="Arial" w:cs="Arial"/>
          <w:snapToGrid w:val="0"/>
          <w:lang w:val="es-ES"/>
        </w:rPr>
        <w:t>OSPAR</w:t>
      </w:r>
      <w:r w:rsidRPr="002C0867">
        <w:rPr>
          <w:rFonts w:ascii="Arial" w:hAnsi="Arial" w:cs="Arial"/>
          <w:snapToGrid w:val="0"/>
          <w:lang w:val="es-ES"/>
        </w:rPr>
        <w:tab/>
        <w:t>Convenio para la Protección del Medio Marino del Atlántico Nordeste</w:t>
      </w:r>
    </w:p>
    <w:p w14:paraId="45D9FFD3" w14:textId="77777777" w:rsidR="00F30B99" w:rsidRPr="002C0867" w:rsidRDefault="00F30B99" w:rsidP="00423F84">
      <w:pPr>
        <w:widowControl w:val="0"/>
        <w:spacing w:after="0" w:line="240" w:lineRule="auto"/>
        <w:ind w:left="1440" w:hanging="1440"/>
        <w:rPr>
          <w:rFonts w:ascii="Arial" w:hAnsi="Arial" w:cs="Arial"/>
          <w:snapToGrid w:val="0"/>
          <w:lang w:val="es-ES"/>
        </w:rPr>
      </w:pPr>
    </w:p>
    <w:p w14:paraId="1D7F5E30" w14:textId="62791AF8" w:rsidR="00F30B99" w:rsidRPr="002C0867" w:rsidRDefault="00F30B99" w:rsidP="001103AD">
      <w:pPr>
        <w:widowControl w:val="0"/>
        <w:spacing w:line="240" w:lineRule="auto"/>
        <w:ind w:left="1440" w:hanging="1440"/>
        <w:rPr>
          <w:rFonts w:ascii="Arial" w:hAnsi="Arial" w:cs="Arial"/>
          <w:snapToGrid w:val="0"/>
          <w:lang w:val="es-ES"/>
        </w:rPr>
      </w:pPr>
      <w:r w:rsidRPr="002C0867">
        <w:rPr>
          <w:rFonts w:ascii="Arial" w:hAnsi="Arial" w:cs="Arial"/>
          <w:snapToGrid w:val="0"/>
          <w:lang w:val="es-ES"/>
        </w:rPr>
        <w:t>ORP</w:t>
      </w:r>
      <w:r w:rsidRPr="002C0867">
        <w:rPr>
          <w:rFonts w:ascii="Arial" w:hAnsi="Arial" w:cs="Arial"/>
          <w:snapToGrid w:val="0"/>
          <w:lang w:val="es-ES"/>
        </w:rPr>
        <w:tab/>
        <w:t>Órganos Regionales de Pesca</w:t>
      </w:r>
    </w:p>
    <w:p w14:paraId="5B947262" w14:textId="02F9A45D" w:rsidR="000766C9" w:rsidRDefault="000766C9">
      <w:pPr>
        <w:spacing w:after="0" w:line="240" w:lineRule="auto"/>
        <w:rPr>
          <w:rFonts w:ascii="Arial" w:hAnsi="Arial" w:cs="Arial"/>
          <w:snapToGrid w:val="0"/>
          <w:lang w:val="es-ES"/>
        </w:rPr>
      </w:pPr>
      <w:r>
        <w:rPr>
          <w:rFonts w:ascii="Arial" w:hAnsi="Arial" w:cs="Arial"/>
          <w:snapToGrid w:val="0"/>
          <w:lang w:val="es-ES"/>
        </w:rPr>
        <w:br w:type="page"/>
      </w:r>
    </w:p>
    <w:p w14:paraId="3FCA8A7B" w14:textId="7C9E5284" w:rsidR="000C58E4" w:rsidRPr="002C0867" w:rsidRDefault="00CA2DF8" w:rsidP="004E1BAD">
      <w:pPr>
        <w:pStyle w:val="Heading1"/>
        <w:rPr>
          <w:lang w:val="es-ES"/>
        </w:rPr>
      </w:pPr>
      <w:bookmarkStart w:id="2" w:name="_Toc212501806"/>
      <w:r w:rsidRPr="002C0867">
        <w:rPr>
          <w:lang w:val="es-ES"/>
        </w:rPr>
        <w:lastRenderedPageBreak/>
        <w:t>GLOSARIO</w:t>
      </w:r>
      <w:bookmarkEnd w:id="2"/>
    </w:p>
    <w:p w14:paraId="7D367EDE" w14:textId="77777777" w:rsidR="00000098" w:rsidRPr="002C0867" w:rsidRDefault="00000098">
      <w:pPr>
        <w:spacing w:after="0" w:line="240" w:lineRule="auto"/>
        <w:rPr>
          <w:rFonts w:ascii="Arial" w:eastAsia="Times New Roman" w:hAnsi="Arial" w:cs="Arial"/>
          <w:b/>
          <w:bCs/>
          <w:snapToGrid w:val="0"/>
          <w:sz w:val="24"/>
          <w:szCs w:val="24"/>
          <w:lang w:val="es-ES" w:eastAsia="en-AU"/>
        </w:rPr>
      </w:pPr>
    </w:p>
    <w:tbl>
      <w:tblPr>
        <w:tblW w:w="5000" w:type="pct"/>
        <w:tblBorders>
          <w:top w:val="single" w:sz="4" w:space="0" w:color="auto"/>
          <w:bottom w:val="single" w:sz="4" w:space="0" w:color="auto"/>
          <w:insideH w:val="single" w:sz="4" w:space="0" w:color="808080"/>
        </w:tblBorders>
        <w:tblCellMar>
          <w:top w:w="57" w:type="dxa"/>
          <w:bottom w:w="57" w:type="dxa"/>
        </w:tblCellMar>
        <w:tblLook w:val="05E0" w:firstRow="1" w:lastRow="1" w:firstColumn="1" w:lastColumn="1" w:noHBand="0" w:noVBand="1"/>
      </w:tblPr>
      <w:tblGrid>
        <w:gridCol w:w="1944"/>
        <w:gridCol w:w="7081"/>
      </w:tblGrid>
      <w:tr w:rsidR="00522E47" w:rsidRPr="007737FE" w14:paraId="457748A2" w14:textId="77777777" w:rsidTr="008F01DE">
        <w:tc>
          <w:tcPr>
            <w:tcW w:w="1077" w:type="pct"/>
          </w:tcPr>
          <w:p w14:paraId="472760D9" w14:textId="77777777" w:rsidR="00522E47" w:rsidRPr="002C0867" w:rsidRDefault="00522E47" w:rsidP="00E40A07">
            <w:pPr>
              <w:keepNext/>
              <w:spacing w:before="30" w:after="30" w:line="240" w:lineRule="auto"/>
              <w:rPr>
                <w:rFonts w:ascii="Arial" w:hAnsi="Arial" w:cs="Arial"/>
                <w:bCs/>
                <w:spacing w:val="6"/>
                <w:lang w:val="es-ES"/>
              </w:rPr>
            </w:pPr>
            <w:r w:rsidRPr="002C0867">
              <w:rPr>
                <w:rFonts w:ascii="Arial" w:hAnsi="Arial" w:cs="Arial"/>
                <w:bCs/>
                <w:lang w:val="es-ES"/>
              </w:rPr>
              <w:t>Antropogénico</w:t>
            </w:r>
          </w:p>
        </w:tc>
        <w:tc>
          <w:tcPr>
            <w:tcW w:w="3923" w:type="pct"/>
          </w:tcPr>
          <w:p w14:paraId="0A1EA860" w14:textId="77777777" w:rsidR="008F01DE" w:rsidRPr="002C0867" w:rsidRDefault="00522E47" w:rsidP="000766C9">
            <w:pPr>
              <w:keepNext/>
              <w:spacing w:before="30" w:after="30" w:line="240" w:lineRule="auto"/>
              <w:jc w:val="both"/>
              <w:rPr>
                <w:rFonts w:ascii="Arial" w:hAnsi="Arial" w:cs="Arial"/>
                <w:bCs/>
                <w:spacing w:val="6"/>
                <w:lang w:val="es-ES"/>
              </w:rPr>
            </w:pPr>
            <w:r w:rsidRPr="002C0867">
              <w:rPr>
                <w:rFonts w:ascii="Arial" w:hAnsi="Arial" w:cs="Arial"/>
                <w:bCs/>
                <w:lang w:val="es-ES"/>
              </w:rPr>
              <w:t>Causado por los seres humanos.</w:t>
            </w:r>
          </w:p>
          <w:p w14:paraId="4CBB389A" w14:textId="1C9D943D" w:rsidR="008F01DE" w:rsidRPr="002C0867" w:rsidRDefault="008F01DE" w:rsidP="000766C9">
            <w:pPr>
              <w:keepNext/>
              <w:spacing w:before="30" w:after="30" w:line="240" w:lineRule="auto"/>
              <w:jc w:val="both"/>
              <w:rPr>
                <w:rFonts w:ascii="Arial" w:hAnsi="Arial" w:cs="Arial"/>
                <w:bCs/>
                <w:spacing w:val="6"/>
                <w:lang w:val="es-ES"/>
              </w:rPr>
            </w:pPr>
          </w:p>
        </w:tc>
      </w:tr>
      <w:tr w:rsidR="007B71F6" w:rsidRPr="007737FE" w14:paraId="1CB0BBB5" w14:textId="77777777" w:rsidTr="008F01DE">
        <w:tc>
          <w:tcPr>
            <w:tcW w:w="1077" w:type="pct"/>
          </w:tcPr>
          <w:p w14:paraId="5EB65F27" w14:textId="305D76B8" w:rsidR="007B71F6" w:rsidRPr="002C0867" w:rsidRDefault="007B71F6" w:rsidP="00E40A07">
            <w:pPr>
              <w:spacing w:before="30" w:after="30" w:line="240" w:lineRule="auto"/>
              <w:rPr>
                <w:rFonts w:ascii="Arial" w:hAnsi="Arial" w:cs="Arial"/>
                <w:lang w:val="es-ES"/>
              </w:rPr>
            </w:pPr>
            <w:r w:rsidRPr="002C0867">
              <w:rPr>
                <w:rFonts w:ascii="Arial" w:hAnsi="Arial" w:cs="Arial"/>
                <w:lang w:val="es-ES"/>
              </w:rPr>
              <w:t>Catádromo</w:t>
            </w:r>
          </w:p>
        </w:tc>
        <w:tc>
          <w:tcPr>
            <w:tcW w:w="3923" w:type="pct"/>
          </w:tcPr>
          <w:p w14:paraId="156D49B1" w14:textId="655D2EDD" w:rsidR="007B71F6" w:rsidRPr="002C0867" w:rsidRDefault="00ED4E57" w:rsidP="000766C9">
            <w:pPr>
              <w:spacing w:before="30" w:after="30" w:line="240" w:lineRule="auto"/>
              <w:jc w:val="both"/>
              <w:rPr>
                <w:rFonts w:ascii="Arial" w:hAnsi="Arial" w:cs="Arial"/>
                <w:lang w:val="es-ES"/>
              </w:rPr>
            </w:pPr>
            <w:r w:rsidRPr="002C0867">
              <w:rPr>
                <w:rFonts w:ascii="Arial" w:eastAsia="Times New Roman" w:hAnsi="Arial" w:cs="Arial"/>
                <w:snapToGrid w:val="0"/>
                <w:lang w:val="es-ES" w:eastAsia="es-US"/>
              </w:rPr>
              <w:t>Que se alimenta y crece en agua dulce y se reproduce en el medio marino.</w:t>
            </w:r>
          </w:p>
        </w:tc>
      </w:tr>
      <w:tr w:rsidR="00522E47" w:rsidRPr="007737FE" w14:paraId="772BB49E" w14:textId="77777777" w:rsidTr="008F01DE">
        <w:tc>
          <w:tcPr>
            <w:tcW w:w="1077" w:type="pct"/>
          </w:tcPr>
          <w:p w14:paraId="3BADA76E" w14:textId="77777777" w:rsidR="00522E47" w:rsidRPr="002C0867" w:rsidRDefault="00522E47" w:rsidP="00E40A07">
            <w:pPr>
              <w:spacing w:before="30" w:after="30" w:line="240" w:lineRule="auto"/>
              <w:rPr>
                <w:rFonts w:ascii="Arial" w:hAnsi="Arial" w:cs="Arial"/>
                <w:lang w:val="es-ES"/>
              </w:rPr>
            </w:pPr>
            <w:r w:rsidRPr="002C0867">
              <w:rPr>
                <w:rFonts w:ascii="Arial" w:hAnsi="Arial" w:cs="Arial"/>
                <w:lang w:val="es-ES"/>
              </w:rPr>
              <w:t>Angula</w:t>
            </w:r>
          </w:p>
        </w:tc>
        <w:tc>
          <w:tcPr>
            <w:tcW w:w="3923" w:type="pct"/>
          </w:tcPr>
          <w:p w14:paraId="0FFCFABC" w14:textId="77777777" w:rsidR="00522E47" w:rsidRPr="002C0867" w:rsidRDefault="00522E47" w:rsidP="000766C9">
            <w:pPr>
              <w:spacing w:before="30" w:after="30" w:line="240" w:lineRule="auto"/>
              <w:jc w:val="both"/>
              <w:rPr>
                <w:rFonts w:ascii="Arial" w:hAnsi="Arial" w:cs="Arial"/>
                <w:lang w:val="es-ES"/>
              </w:rPr>
            </w:pPr>
            <w:r w:rsidRPr="002C0867">
              <w:rPr>
                <w:rFonts w:ascii="Arial" w:hAnsi="Arial" w:cs="Arial"/>
                <w:lang w:val="es-ES"/>
              </w:rPr>
              <w:t>Anguila joven en su primer año tras la incorporación desde el océano. A veces se considera que la fase de angula excluye la de anguila de cristal, pero no todo el mundo lo interpreta así. Para evitar confusiones, las anguilas pigmentadas de la cohorte 0+ se incluyen en el término «anguila de cristal».</w:t>
            </w:r>
          </w:p>
        </w:tc>
      </w:tr>
      <w:tr w:rsidR="00522E47" w:rsidRPr="007737FE" w14:paraId="18704C2D" w14:textId="77777777" w:rsidTr="008F01DE">
        <w:tc>
          <w:tcPr>
            <w:tcW w:w="1077" w:type="pct"/>
          </w:tcPr>
          <w:p w14:paraId="62BD05AF" w14:textId="77777777" w:rsidR="00522E47" w:rsidRPr="002C0867" w:rsidRDefault="00522E47" w:rsidP="00E40A07">
            <w:pPr>
              <w:spacing w:before="30" w:after="30" w:line="240" w:lineRule="auto"/>
              <w:rPr>
                <w:rFonts w:ascii="Arial" w:hAnsi="Arial" w:cs="Arial"/>
                <w:lang w:val="es-ES"/>
              </w:rPr>
            </w:pPr>
            <w:r w:rsidRPr="002C0867">
              <w:rPr>
                <w:rFonts w:ascii="Arial" w:hAnsi="Arial" w:cs="Arial"/>
                <w:lang w:val="es-ES"/>
              </w:rPr>
              <w:t>Escape</w:t>
            </w:r>
          </w:p>
        </w:tc>
        <w:tc>
          <w:tcPr>
            <w:tcW w:w="3923" w:type="pct"/>
          </w:tcPr>
          <w:p w14:paraId="0890072F" w14:textId="77777777" w:rsidR="00522E47" w:rsidRPr="002C0867" w:rsidRDefault="00522E47" w:rsidP="000766C9">
            <w:pPr>
              <w:spacing w:before="30" w:after="30" w:line="240" w:lineRule="auto"/>
              <w:jc w:val="both"/>
              <w:rPr>
                <w:rFonts w:ascii="Arial" w:hAnsi="Arial" w:cs="Arial"/>
                <w:lang w:val="es-ES"/>
              </w:rPr>
            </w:pPr>
            <w:r w:rsidRPr="002C0867">
              <w:rPr>
                <w:rFonts w:ascii="Arial" w:hAnsi="Arial" w:cs="Arial"/>
                <w:lang w:val="es-ES"/>
              </w:rPr>
              <w:t>Cantidad de anguilas que abandonan (escapan de) un cuerpo de agua, teniendo en cuenta todas las pérdidas naturales y antropogénicas. Se utiliza principalmente en referencia a la anguila plateada: - escape de anguilas plateadas.</w:t>
            </w:r>
          </w:p>
        </w:tc>
      </w:tr>
      <w:tr w:rsidR="00522E47" w:rsidRPr="007737FE" w14:paraId="387ACA74" w14:textId="77777777" w:rsidTr="008F01DE">
        <w:tc>
          <w:tcPr>
            <w:tcW w:w="1077" w:type="pct"/>
          </w:tcPr>
          <w:p w14:paraId="2727135F" w14:textId="77777777" w:rsidR="00522E47" w:rsidRPr="002C0867" w:rsidRDefault="00522E47" w:rsidP="00E40A07">
            <w:pPr>
              <w:spacing w:before="30" w:after="30" w:line="240" w:lineRule="auto"/>
              <w:rPr>
                <w:rFonts w:ascii="Arial" w:hAnsi="Arial" w:cs="Arial"/>
                <w:lang w:val="es-ES"/>
              </w:rPr>
            </w:pPr>
            <w:r w:rsidRPr="002C0867">
              <w:rPr>
                <w:rFonts w:ascii="Arial" w:hAnsi="Arial" w:cs="Arial"/>
                <w:lang w:val="es-ES"/>
              </w:rPr>
              <w:t>Anguila de cristal</w:t>
            </w:r>
          </w:p>
        </w:tc>
        <w:tc>
          <w:tcPr>
            <w:tcW w:w="3923" w:type="pct"/>
          </w:tcPr>
          <w:p w14:paraId="211EDFC2" w14:textId="7D8D38E6" w:rsidR="00522E47" w:rsidRPr="002C0867" w:rsidRDefault="00522E47" w:rsidP="000766C9">
            <w:pPr>
              <w:spacing w:before="30" w:after="30" w:line="240" w:lineRule="auto"/>
              <w:jc w:val="both"/>
              <w:rPr>
                <w:rFonts w:ascii="Arial" w:hAnsi="Arial" w:cs="Arial"/>
                <w:lang w:val="es-ES"/>
              </w:rPr>
            </w:pPr>
            <w:r w:rsidRPr="002C0867">
              <w:rPr>
                <w:rFonts w:ascii="Arial" w:hAnsi="Arial" w:cs="Arial"/>
                <w:lang w:val="es-ES"/>
              </w:rPr>
              <w:t xml:space="preserve">Anguila joven no pigmentada que se incorpora desde el </w:t>
            </w:r>
            <w:r w:rsidR="00870CA6" w:rsidRPr="002C0867">
              <w:rPr>
                <w:rFonts w:ascii="Arial" w:hAnsi="Arial" w:cs="Arial"/>
                <w:lang w:val="es-ES"/>
              </w:rPr>
              <w:t xml:space="preserve">mar hacia aguas continentales. </w:t>
            </w:r>
            <w:r w:rsidRPr="002C0867">
              <w:rPr>
                <w:rFonts w:ascii="Arial" w:hAnsi="Arial" w:cs="Arial"/>
                <w:lang w:val="es-ES"/>
              </w:rPr>
              <w:t>El Grupo de Trabajo sobre Anguilas considera que el término incluye todos los ejemplares incorporados del grupo de edad de la cohorte 0+, incluidas algunas anguilas pigmentadas.</w:t>
            </w:r>
          </w:p>
        </w:tc>
      </w:tr>
      <w:tr w:rsidR="00522E47" w:rsidRPr="007737FE" w14:paraId="240B4D54" w14:textId="77777777" w:rsidTr="008F01DE">
        <w:tc>
          <w:tcPr>
            <w:tcW w:w="1077" w:type="pct"/>
          </w:tcPr>
          <w:p w14:paraId="4B3F77E2" w14:textId="77777777" w:rsidR="00522E47" w:rsidRPr="002C0867" w:rsidRDefault="00522E47" w:rsidP="00E40A07">
            <w:pPr>
              <w:spacing w:before="30" w:after="30" w:line="240" w:lineRule="auto"/>
              <w:rPr>
                <w:rFonts w:ascii="Arial" w:hAnsi="Arial" w:cs="Arial"/>
                <w:lang w:val="es-ES"/>
              </w:rPr>
            </w:pPr>
            <w:proofErr w:type="spellStart"/>
            <w:r w:rsidRPr="002C0867">
              <w:rPr>
                <w:rFonts w:ascii="Arial" w:hAnsi="Arial" w:cs="Arial"/>
                <w:lang w:val="es-ES"/>
              </w:rPr>
              <w:t>Leptocéfalo</w:t>
            </w:r>
            <w:proofErr w:type="spellEnd"/>
          </w:p>
        </w:tc>
        <w:tc>
          <w:tcPr>
            <w:tcW w:w="3923" w:type="pct"/>
          </w:tcPr>
          <w:p w14:paraId="5CE6F9D5" w14:textId="1984C58B" w:rsidR="00522E47" w:rsidRPr="002C0867" w:rsidRDefault="00522E47" w:rsidP="000766C9">
            <w:pPr>
              <w:spacing w:before="30" w:after="30" w:line="240" w:lineRule="auto"/>
              <w:jc w:val="both"/>
              <w:rPr>
                <w:rFonts w:ascii="Arial" w:hAnsi="Arial" w:cs="Arial"/>
                <w:lang w:val="es-ES"/>
              </w:rPr>
            </w:pPr>
            <w:r w:rsidRPr="002C0867">
              <w:rPr>
                <w:rFonts w:ascii="Arial" w:hAnsi="Arial" w:cs="Arial"/>
                <w:lang w:val="es-ES"/>
              </w:rPr>
              <w:t xml:space="preserve">Etapa larvaria marina plana y transparente de la anguila, durante la migración desde el lugar de desove hasta las aguas continentales, entre el </w:t>
            </w:r>
            <w:proofErr w:type="spellStart"/>
            <w:r w:rsidRPr="002C0867">
              <w:rPr>
                <w:rFonts w:ascii="Arial" w:hAnsi="Arial" w:cs="Arial"/>
                <w:color w:val="000000" w:themeColor="text1"/>
                <w:lang w:val="es-ES"/>
              </w:rPr>
              <w:t>pre</w:t>
            </w:r>
            <w:r w:rsidR="00870CA6" w:rsidRPr="002C0867">
              <w:rPr>
                <w:rFonts w:ascii="Arial" w:hAnsi="Arial" w:cs="Arial"/>
                <w:color w:val="000000" w:themeColor="text1"/>
                <w:lang w:val="es-ES"/>
              </w:rPr>
              <w:t>-</w:t>
            </w:r>
            <w:r w:rsidRPr="002C0867">
              <w:rPr>
                <w:rFonts w:ascii="Arial" w:hAnsi="Arial" w:cs="Arial"/>
                <w:color w:val="000000" w:themeColor="text1"/>
                <w:lang w:val="es-ES"/>
              </w:rPr>
              <w:t>leptocephalus</w:t>
            </w:r>
            <w:proofErr w:type="spellEnd"/>
            <w:r w:rsidRPr="002C0867">
              <w:rPr>
                <w:rFonts w:ascii="Arial" w:hAnsi="Arial" w:cs="Arial"/>
                <w:color w:val="000000" w:themeColor="text1"/>
                <w:lang w:val="es-ES"/>
              </w:rPr>
              <w:t xml:space="preserve"> </w:t>
            </w:r>
            <w:r w:rsidRPr="002C0867">
              <w:rPr>
                <w:rFonts w:ascii="Arial" w:hAnsi="Arial" w:cs="Arial"/>
                <w:lang w:val="es-ES"/>
              </w:rPr>
              <w:t>y la metamorfosis a anguila de cristal.</w:t>
            </w:r>
          </w:p>
        </w:tc>
      </w:tr>
      <w:tr w:rsidR="00522E47" w:rsidRPr="007737FE" w14:paraId="350D0266" w14:textId="77777777" w:rsidTr="008F01DE">
        <w:tc>
          <w:tcPr>
            <w:tcW w:w="1077" w:type="pct"/>
          </w:tcPr>
          <w:p w14:paraId="60A24709" w14:textId="2326E511" w:rsidR="00522E47" w:rsidRPr="002C0867" w:rsidRDefault="00522E47" w:rsidP="00E40A07">
            <w:pPr>
              <w:spacing w:before="30" w:after="30" w:line="240" w:lineRule="auto"/>
              <w:rPr>
                <w:rFonts w:ascii="Arial" w:hAnsi="Arial" w:cs="Arial"/>
                <w:lang w:val="es-ES"/>
              </w:rPr>
            </w:pPr>
            <w:r w:rsidRPr="002C0867">
              <w:rPr>
                <w:rFonts w:ascii="Arial" w:hAnsi="Arial" w:cs="Arial"/>
                <w:lang w:val="es-ES"/>
              </w:rPr>
              <w:t>Fase vital</w:t>
            </w:r>
          </w:p>
        </w:tc>
        <w:tc>
          <w:tcPr>
            <w:tcW w:w="3923" w:type="pct"/>
          </w:tcPr>
          <w:p w14:paraId="4C8C14F6" w14:textId="77777777" w:rsidR="00522E47" w:rsidRPr="002C0867" w:rsidRDefault="00522E47" w:rsidP="000766C9">
            <w:pPr>
              <w:spacing w:before="30" w:after="30" w:line="240" w:lineRule="auto"/>
              <w:jc w:val="both"/>
              <w:rPr>
                <w:rFonts w:ascii="Arial" w:hAnsi="Arial" w:cs="Arial"/>
                <w:lang w:val="es-ES"/>
              </w:rPr>
            </w:pPr>
            <w:r w:rsidRPr="002C0867">
              <w:rPr>
                <w:rFonts w:ascii="Arial" w:hAnsi="Arial" w:cs="Arial"/>
                <w:lang w:val="es-ES"/>
              </w:rPr>
              <w:t xml:space="preserve">Etapa definida en el ciclo vital de la anguila, ya sea </w:t>
            </w:r>
            <w:proofErr w:type="spellStart"/>
            <w:r w:rsidRPr="002C0867">
              <w:rPr>
                <w:rFonts w:ascii="Arial" w:hAnsi="Arial" w:cs="Arial"/>
                <w:lang w:val="es-ES"/>
              </w:rPr>
              <w:t>leptocéfalo</w:t>
            </w:r>
            <w:proofErr w:type="spellEnd"/>
            <w:r w:rsidRPr="002C0867">
              <w:rPr>
                <w:rFonts w:ascii="Arial" w:hAnsi="Arial" w:cs="Arial"/>
                <w:lang w:val="es-ES"/>
              </w:rPr>
              <w:t>, anguila de cristal, anguila amarilla o anguila plateada.</w:t>
            </w:r>
          </w:p>
        </w:tc>
      </w:tr>
      <w:tr w:rsidR="00522E47" w:rsidRPr="007737FE" w14:paraId="4C83AF40" w14:textId="77777777" w:rsidTr="008F01DE">
        <w:tc>
          <w:tcPr>
            <w:tcW w:w="1077" w:type="pct"/>
          </w:tcPr>
          <w:p w14:paraId="1E707B65" w14:textId="77777777" w:rsidR="00522E47" w:rsidRPr="002C0867" w:rsidRDefault="00522E47" w:rsidP="00E40A07">
            <w:pPr>
              <w:spacing w:before="30" w:after="30" w:line="240" w:lineRule="auto"/>
              <w:rPr>
                <w:rFonts w:ascii="Arial" w:hAnsi="Arial" w:cs="Arial"/>
                <w:lang w:val="es-ES"/>
              </w:rPr>
            </w:pPr>
            <w:r w:rsidRPr="002C0867">
              <w:rPr>
                <w:rFonts w:ascii="Arial" w:hAnsi="Arial" w:cs="Arial"/>
                <w:lang w:val="es-ES"/>
              </w:rPr>
              <w:t>Dictamen de extracción no perjudicial (DENP)</w:t>
            </w:r>
          </w:p>
        </w:tc>
        <w:tc>
          <w:tcPr>
            <w:tcW w:w="3923" w:type="pct"/>
          </w:tcPr>
          <w:p w14:paraId="5C3A8817" w14:textId="4D41F518" w:rsidR="00522E47" w:rsidRPr="002C0867" w:rsidRDefault="00A56E2C" w:rsidP="000766C9">
            <w:pPr>
              <w:spacing w:before="30" w:after="30" w:line="240" w:lineRule="auto"/>
              <w:jc w:val="both"/>
              <w:rPr>
                <w:rFonts w:ascii="Arial" w:hAnsi="Arial" w:cs="Arial"/>
                <w:lang w:val="es-ES"/>
              </w:rPr>
            </w:pPr>
            <w:r w:rsidRPr="002C0867">
              <w:rPr>
                <w:rFonts w:ascii="Arial" w:hAnsi="Arial" w:cs="Arial"/>
                <w:lang w:val="es-ES"/>
              </w:rPr>
              <w:t>En el contexto de la CITES, la Autoridad Científica competente ha concluido, basándose en una evaluación científica, que la exportación de ejemplares de una especie determinada no tendrá un impacto negativo en la supervivencia de dicha especie en estado silvestre.</w:t>
            </w:r>
          </w:p>
        </w:tc>
      </w:tr>
      <w:tr w:rsidR="00522E47" w:rsidRPr="007737FE" w14:paraId="7F7B09DD" w14:textId="77777777" w:rsidTr="008F01DE">
        <w:tc>
          <w:tcPr>
            <w:tcW w:w="1077" w:type="pct"/>
          </w:tcPr>
          <w:p w14:paraId="0CEFA5F4" w14:textId="77777777" w:rsidR="00522E47" w:rsidRPr="002C0867" w:rsidRDefault="00522E47" w:rsidP="00E40A07">
            <w:pPr>
              <w:spacing w:before="30" w:after="30" w:line="240" w:lineRule="auto"/>
              <w:rPr>
                <w:rFonts w:ascii="Arial" w:hAnsi="Arial" w:cs="Arial"/>
                <w:lang w:val="es-ES"/>
              </w:rPr>
            </w:pPr>
            <w:r w:rsidRPr="002C0867">
              <w:rPr>
                <w:rFonts w:ascii="Arial" w:hAnsi="Arial" w:cs="Arial"/>
                <w:lang w:val="es-ES"/>
              </w:rPr>
              <w:t>Producción</w:t>
            </w:r>
          </w:p>
        </w:tc>
        <w:tc>
          <w:tcPr>
            <w:tcW w:w="3923" w:type="pct"/>
          </w:tcPr>
          <w:p w14:paraId="60BE4C1E" w14:textId="09007FB6" w:rsidR="00522E47" w:rsidRPr="002C0867" w:rsidRDefault="00522E47" w:rsidP="000766C9">
            <w:pPr>
              <w:spacing w:before="30" w:after="30" w:line="240" w:lineRule="auto"/>
              <w:jc w:val="both"/>
              <w:rPr>
                <w:rFonts w:ascii="Arial" w:hAnsi="Arial" w:cs="Arial"/>
                <w:lang w:val="es-ES"/>
              </w:rPr>
            </w:pPr>
            <w:r w:rsidRPr="002C0867">
              <w:rPr>
                <w:rFonts w:ascii="Arial" w:hAnsi="Arial" w:cs="Arial"/>
                <w:lang w:val="es-ES"/>
              </w:rPr>
              <w:t xml:space="preserve">Cantidad de peces producidos a partir de un cuerpo de agua. </w:t>
            </w:r>
          </w:p>
        </w:tc>
      </w:tr>
      <w:tr w:rsidR="00522E47" w:rsidRPr="007737FE" w14:paraId="189F0479" w14:textId="77777777" w:rsidTr="008F01DE">
        <w:tc>
          <w:tcPr>
            <w:tcW w:w="1077" w:type="pct"/>
          </w:tcPr>
          <w:p w14:paraId="2E3663DD" w14:textId="77777777" w:rsidR="00522E47" w:rsidRPr="002C0867" w:rsidRDefault="00522E47" w:rsidP="00E40A07">
            <w:pPr>
              <w:spacing w:before="30" w:after="30" w:line="240" w:lineRule="auto"/>
              <w:rPr>
                <w:rFonts w:ascii="Arial" w:hAnsi="Arial" w:cs="Arial"/>
                <w:lang w:val="es-ES"/>
              </w:rPr>
            </w:pPr>
            <w:r w:rsidRPr="002C0867">
              <w:rPr>
                <w:rFonts w:ascii="Arial" w:hAnsi="Arial" w:cs="Arial"/>
                <w:lang w:val="es-ES"/>
              </w:rPr>
              <w:t>Demarcación hidrográfica (RBD)</w:t>
            </w:r>
          </w:p>
        </w:tc>
        <w:tc>
          <w:tcPr>
            <w:tcW w:w="3923" w:type="pct"/>
          </w:tcPr>
          <w:p w14:paraId="77A1E36F" w14:textId="125AD5D6" w:rsidR="00522E47" w:rsidRPr="002C0867" w:rsidRDefault="00522E47" w:rsidP="000766C9">
            <w:pPr>
              <w:spacing w:before="30" w:after="30" w:line="240" w:lineRule="auto"/>
              <w:jc w:val="both"/>
              <w:rPr>
                <w:rFonts w:ascii="Arial" w:hAnsi="Arial" w:cs="Arial"/>
                <w:lang w:val="es-ES"/>
              </w:rPr>
            </w:pPr>
            <w:r w:rsidRPr="002C0867">
              <w:rPr>
                <w:rFonts w:ascii="Arial" w:hAnsi="Arial" w:cs="Arial"/>
                <w:lang w:val="es-ES"/>
              </w:rPr>
              <w:t>Área de tierra y mar formada por una o más cuencas hidrográficas vecinas junto con sus aguas superficiales y subterráneas, así como las aguas de transición y costeras, id</w:t>
            </w:r>
            <w:r w:rsidR="00870CA6" w:rsidRPr="002C0867">
              <w:rPr>
                <w:rFonts w:ascii="Arial" w:hAnsi="Arial" w:cs="Arial"/>
                <w:lang w:val="es-ES"/>
              </w:rPr>
              <w:t>entificada conforme al artículo 3, párrafo </w:t>
            </w:r>
            <w:r w:rsidRPr="002C0867">
              <w:rPr>
                <w:rFonts w:ascii="Arial" w:hAnsi="Arial" w:cs="Arial"/>
                <w:lang w:val="es-ES"/>
              </w:rPr>
              <w:t>1, de la Directiva Marco del Agua como la principal unidad para la gestión de cuencas hidrográficas. El término se utiliza en relación con la Directiva Marco del Agua de la UE.</w:t>
            </w:r>
          </w:p>
        </w:tc>
      </w:tr>
      <w:tr w:rsidR="00522E47" w:rsidRPr="007737FE" w14:paraId="3947FE0B" w14:textId="77777777" w:rsidTr="008F01DE">
        <w:tc>
          <w:tcPr>
            <w:tcW w:w="1077" w:type="pct"/>
          </w:tcPr>
          <w:p w14:paraId="277B6635" w14:textId="77777777" w:rsidR="00522E47" w:rsidRPr="002C0867" w:rsidRDefault="00522E47" w:rsidP="00E40A07">
            <w:pPr>
              <w:spacing w:before="30" w:after="30" w:line="240" w:lineRule="auto"/>
              <w:rPr>
                <w:rFonts w:ascii="Arial" w:hAnsi="Arial" w:cs="Arial"/>
                <w:lang w:val="es-ES"/>
              </w:rPr>
            </w:pPr>
            <w:r w:rsidRPr="002C0867">
              <w:rPr>
                <w:rFonts w:ascii="Arial" w:hAnsi="Arial" w:cs="Arial"/>
                <w:lang w:val="es-ES"/>
              </w:rPr>
              <w:t>Repoblación</w:t>
            </w:r>
          </w:p>
        </w:tc>
        <w:tc>
          <w:tcPr>
            <w:tcW w:w="3923" w:type="pct"/>
          </w:tcPr>
          <w:p w14:paraId="440CC756" w14:textId="669B7E96" w:rsidR="00522E47" w:rsidRPr="002C0867" w:rsidRDefault="00522E47" w:rsidP="000766C9">
            <w:pPr>
              <w:spacing w:before="30" w:after="30" w:line="240" w:lineRule="auto"/>
              <w:jc w:val="both"/>
              <w:rPr>
                <w:rFonts w:ascii="Arial" w:hAnsi="Arial" w:cs="Arial"/>
                <w:lang w:val="es-ES"/>
              </w:rPr>
            </w:pPr>
            <w:r w:rsidRPr="002C0867">
              <w:rPr>
                <w:rFonts w:ascii="Arial" w:hAnsi="Arial" w:cs="Arial"/>
                <w:lang w:val="es-ES"/>
              </w:rPr>
              <w:t>Práctica de añadir peces (anguilas) a un cuerpo de agua desde otra fuente, para complementar poblaciones existentes o crear una población donde no existe.</w:t>
            </w:r>
          </w:p>
        </w:tc>
      </w:tr>
      <w:tr w:rsidR="00522E47" w:rsidRPr="007737FE" w14:paraId="2642D0D7" w14:textId="77777777" w:rsidTr="008F01DE">
        <w:tc>
          <w:tcPr>
            <w:tcW w:w="1077" w:type="pct"/>
          </w:tcPr>
          <w:p w14:paraId="19E9B0A2" w14:textId="77777777" w:rsidR="00522E47" w:rsidRPr="002C0867" w:rsidRDefault="00522E47" w:rsidP="00E40A07">
            <w:pPr>
              <w:spacing w:before="30" w:after="30" w:line="240" w:lineRule="auto"/>
              <w:rPr>
                <w:rFonts w:ascii="Arial" w:hAnsi="Arial" w:cs="Arial"/>
                <w:lang w:val="es-ES"/>
              </w:rPr>
            </w:pPr>
            <w:r w:rsidRPr="002C0867">
              <w:rPr>
                <w:rFonts w:ascii="Arial" w:hAnsi="Arial" w:cs="Arial"/>
                <w:lang w:val="es-ES"/>
              </w:rPr>
              <w:t>Anguila plateada</w:t>
            </w:r>
          </w:p>
        </w:tc>
        <w:tc>
          <w:tcPr>
            <w:tcW w:w="3923" w:type="pct"/>
          </w:tcPr>
          <w:p w14:paraId="3529F904" w14:textId="77AB752A" w:rsidR="00522E47" w:rsidRPr="002C0867" w:rsidRDefault="00522E47" w:rsidP="000766C9">
            <w:pPr>
              <w:spacing w:before="30" w:after="30" w:line="240" w:lineRule="auto"/>
              <w:jc w:val="both"/>
              <w:rPr>
                <w:rFonts w:ascii="Arial" w:hAnsi="Arial" w:cs="Arial"/>
                <w:lang w:val="es-ES"/>
              </w:rPr>
            </w:pPr>
            <w:r w:rsidRPr="002C0867">
              <w:rPr>
                <w:rFonts w:ascii="Arial" w:hAnsi="Arial" w:cs="Arial"/>
                <w:lang w:val="es-ES"/>
              </w:rPr>
              <w:t>Fase migratoria posterior a la fase de anguila amarilla. Las anguilas en esta fase se caracterizan por tener el dorso oscurecido, el vientre plateado con una línea lateral negra claramente en contraste y ojos agrandados. Las anguilas plateadas emprenden la migración descendente hacia el mar y posteriormente hacia el oeste. Esta fase se produce principalmente en la segunda mitad del año natural, aunque se observan algunas durante el invierno y la primavera siguientes.</w:t>
            </w:r>
          </w:p>
        </w:tc>
      </w:tr>
      <w:tr w:rsidR="00522E47" w:rsidRPr="007737FE" w14:paraId="2572487F" w14:textId="77777777" w:rsidTr="008F01DE">
        <w:tc>
          <w:tcPr>
            <w:tcW w:w="1077" w:type="pct"/>
          </w:tcPr>
          <w:p w14:paraId="0571F3A1" w14:textId="490FC36F" w:rsidR="00522E47" w:rsidRPr="002C0867" w:rsidRDefault="00522E47" w:rsidP="00E40A07">
            <w:pPr>
              <w:spacing w:before="30" w:after="30" w:line="240" w:lineRule="auto"/>
              <w:rPr>
                <w:rFonts w:ascii="Arial" w:hAnsi="Arial" w:cs="Arial"/>
                <w:lang w:val="es-ES"/>
              </w:rPr>
            </w:pPr>
            <w:r w:rsidRPr="002C0867">
              <w:rPr>
                <w:rFonts w:ascii="Arial" w:hAnsi="Arial" w:cs="Arial"/>
                <w:lang w:val="es-ES"/>
              </w:rPr>
              <w:lastRenderedPageBreak/>
              <w:t>Captura y transporte</w:t>
            </w:r>
          </w:p>
        </w:tc>
        <w:tc>
          <w:tcPr>
            <w:tcW w:w="3923" w:type="pct"/>
          </w:tcPr>
          <w:p w14:paraId="7F9C2CDE" w14:textId="3F514883" w:rsidR="00522E47" w:rsidRPr="002C0867" w:rsidRDefault="00522E47" w:rsidP="000766C9">
            <w:pPr>
              <w:spacing w:before="30" w:after="30" w:line="240" w:lineRule="auto"/>
              <w:jc w:val="both"/>
              <w:rPr>
                <w:rFonts w:ascii="Arial" w:hAnsi="Arial" w:cs="Arial"/>
                <w:lang w:val="es-ES"/>
              </w:rPr>
            </w:pPr>
            <w:r w:rsidRPr="002C0867">
              <w:rPr>
                <w:rFonts w:ascii="Arial" w:hAnsi="Arial" w:cs="Arial"/>
                <w:lang w:val="es-ES"/>
              </w:rPr>
              <w:t>Captura de anguilas plateadas en migración descendente para transportarlas alrededor de turbinas hidroeléctricas.</w:t>
            </w:r>
          </w:p>
        </w:tc>
      </w:tr>
      <w:tr w:rsidR="00522E47" w:rsidRPr="007737FE" w14:paraId="3E6F2E6E" w14:textId="77777777" w:rsidTr="008F01DE">
        <w:tc>
          <w:tcPr>
            <w:tcW w:w="1077" w:type="pct"/>
          </w:tcPr>
          <w:p w14:paraId="2C53EFC1" w14:textId="77777777" w:rsidR="00522E47" w:rsidRPr="002C0867" w:rsidRDefault="00522E47" w:rsidP="00E40A07">
            <w:pPr>
              <w:spacing w:before="30" w:after="30" w:line="240" w:lineRule="auto"/>
              <w:rPr>
                <w:rFonts w:ascii="Arial" w:hAnsi="Arial" w:cs="Arial"/>
                <w:lang w:val="es-ES"/>
              </w:rPr>
            </w:pPr>
            <w:r w:rsidRPr="002C0867">
              <w:rPr>
                <w:rFonts w:ascii="Arial" w:hAnsi="Arial" w:cs="Arial"/>
                <w:lang w:val="es-ES"/>
              </w:rPr>
              <w:t>Anguila amarilla</w:t>
            </w:r>
          </w:p>
        </w:tc>
        <w:tc>
          <w:tcPr>
            <w:tcW w:w="3923" w:type="pct"/>
          </w:tcPr>
          <w:p w14:paraId="2B217AC2" w14:textId="77777777" w:rsidR="00522E47" w:rsidRPr="002C0867" w:rsidRDefault="00522E47" w:rsidP="000766C9">
            <w:pPr>
              <w:spacing w:before="30" w:after="30" w:line="240" w:lineRule="auto"/>
              <w:jc w:val="both"/>
              <w:rPr>
                <w:rFonts w:ascii="Arial" w:hAnsi="Arial" w:cs="Arial"/>
                <w:lang w:val="es-ES"/>
              </w:rPr>
            </w:pPr>
            <w:r w:rsidRPr="002C0867">
              <w:rPr>
                <w:rFonts w:ascii="Arial" w:hAnsi="Arial" w:cs="Arial"/>
                <w:lang w:val="es-ES"/>
              </w:rPr>
              <w:t>Fase vital residente en aguas continentales. A menudo definida como una fase sedentaria, aunque se producen migraciones dentro y entre ríos, y hacia y desde aguas costeras, e incluye anguilas jóvenes pigmentadas («angulas» y «cordones»).</w:t>
            </w:r>
          </w:p>
        </w:tc>
      </w:tr>
    </w:tbl>
    <w:p w14:paraId="5D418963" w14:textId="598923FD" w:rsidR="00000098" w:rsidRPr="002C0867" w:rsidRDefault="00000098">
      <w:pPr>
        <w:spacing w:after="0" w:line="240" w:lineRule="auto"/>
        <w:rPr>
          <w:rFonts w:ascii="Arial" w:eastAsia="Times New Roman" w:hAnsi="Arial" w:cs="Arial"/>
          <w:b/>
          <w:bCs/>
          <w:snapToGrid w:val="0"/>
          <w:sz w:val="24"/>
          <w:szCs w:val="24"/>
          <w:lang w:val="es-ES" w:eastAsia="en-AU"/>
        </w:rPr>
      </w:pPr>
      <w:r w:rsidRPr="002C0867">
        <w:rPr>
          <w:rFonts w:ascii="Arial" w:eastAsia="Times New Roman" w:hAnsi="Arial" w:cs="Arial"/>
          <w:b/>
          <w:bCs/>
          <w:snapToGrid w:val="0"/>
          <w:sz w:val="24"/>
          <w:szCs w:val="24"/>
          <w:lang w:val="es-ES" w:eastAsia="es-US"/>
        </w:rPr>
        <w:br w:type="page"/>
      </w:r>
    </w:p>
    <w:p w14:paraId="64E543B9" w14:textId="0DEC9C9A" w:rsidR="0030275B" w:rsidRPr="002C0867" w:rsidRDefault="0013744E" w:rsidP="001D2101">
      <w:pPr>
        <w:pStyle w:val="Heading1"/>
        <w:ind w:left="567" w:hanging="567"/>
        <w:rPr>
          <w:sz w:val="22"/>
          <w:szCs w:val="22"/>
          <w:lang w:val="es-ES"/>
        </w:rPr>
      </w:pPr>
      <w:bookmarkStart w:id="3" w:name="_Toc212501807"/>
      <w:r w:rsidRPr="002C0867">
        <w:rPr>
          <w:sz w:val="22"/>
          <w:szCs w:val="22"/>
          <w:lang w:val="es-ES"/>
        </w:rPr>
        <w:lastRenderedPageBreak/>
        <w:t xml:space="preserve">1. </w:t>
      </w:r>
      <w:r w:rsidRPr="002C0867">
        <w:rPr>
          <w:sz w:val="22"/>
          <w:szCs w:val="22"/>
          <w:lang w:val="es-ES"/>
        </w:rPr>
        <w:tab/>
        <w:t>INTRODUCCIÓN</w:t>
      </w:r>
      <w:bookmarkEnd w:id="3"/>
    </w:p>
    <w:p w14:paraId="671FC07D" w14:textId="08B4DC87" w:rsidR="0033509B" w:rsidRPr="002C0867" w:rsidRDefault="0033509B" w:rsidP="00000098">
      <w:pPr>
        <w:spacing w:after="0" w:line="240" w:lineRule="auto"/>
        <w:jc w:val="both"/>
        <w:rPr>
          <w:rFonts w:ascii="Arial" w:hAnsi="Arial" w:cs="Arial"/>
          <w:lang w:val="es-ES"/>
        </w:rPr>
      </w:pPr>
    </w:p>
    <w:p w14:paraId="56C6D360" w14:textId="439E3774" w:rsidR="0030275B" w:rsidRPr="002C0867" w:rsidRDefault="00A31198" w:rsidP="005A4DA9">
      <w:pPr>
        <w:pStyle w:val="ListParagraph"/>
        <w:numPr>
          <w:ilvl w:val="0"/>
          <w:numId w:val="4"/>
        </w:numPr>
        <w:ind w:left="567" w:hanging="567"/>
        <w:jc w:val="both"/>
        <w:rPr>
          <w:rFonts w:ascii="Arial" w:hAnsi="Arial" w:cs="Arial"/>
          <w:sz w:val="22"/>
          <w:szCs w:val="18"/>
          <w:lang w:val="es-ES"/>
        </w:rPr>
      </w:pPr>
      <w:r w:rsidRPr="002C0867">
        <w:rPr>
          <w:rFonts w:ascii="Arial" w:hAnsi="Arial" w:cs="Arial"/>
          <w:sz w:val="22"/>
          <w:szCs w:val="18"/>
          <w:lang w:val="es-ES" w:eastAsia="es-US"/>
        </w:rPr>
        <w:t>La anguila europea (</w:t>
      </w:r>
      <w:r w:rsidR="0030275B" w:rsidRPr="002C0867">
        <w:rPr>
          <w:rFonts w:ascii="Arial" w:hAnsi="Arial" w:cs="Arial"/>
          <w:i/>
          <w:iCs/>
          <w:sz w:val="22"/>
          <w:szCs w:val="18"/>
          <w:lang w:val="es-ES" w:eastAsia="es-US"/>
        </w:rPr>
        <w:t>Anguilla anguilla</w:t>
      </w:r>
      <w:r w:rsidR="0030275B" w:rsidRPr="002C0867">
        <w:rPr>
          <w:rFonts w:ascii="Arial" w:hAnsi="Arial" w:cs="Arial"/>
          <w:sz w:val="22"/>
          <w:szCs w:val="18"/>
          <w:lang w:val="es-ES" w:eastAsia="es-US"/>
        </w:rPr>
        <w:t xml:space="preserve">) se incluyó en el </w:t>
      </w:r>
      <w:r w:rsidR="00AB1F4E" w:rsidRPr="002C0867">
        <w:rPr>
          <w:rFonts w:ascii="Arial" w:hAnsi="Arial" w:cs="Arial"/>
          <w:sz w:val="22"/>
          <w:szCs w:val="18"/>
          <w:lang w:val="es-ES" w:eastAsia="es-US"/>
        </w:rPr>
        <w:t>Apéndice </w:t>
      </w:r>
      <w:r w:rsidR="0030275B" w:rsidRPr="002C0867">
        <w:rPr>
          <w:rFonts w:ascii="Arial" w:hAnsi="Arial" w:cs="Arial"/>
          <w:sz w:val="22"/>
          <w:szCs w:val="18"/>
          <w:lang w:val="es-ES" w:eastAsia="es-US"/>
        </w:rPr>
        <w:t>II de la CMS en la 11.</w:t>
      </w:r>
      <w:r w:rsidR="00AF63EF" w:rsidRPr="002C0867">
        <w:rPr>
          <w:rFonts w:ascii="Arial" w:hAnsi="Arial" w:cs="Arial"/>
          <w:sz w:val="22"/>
          <w:szCs w:val="18"/>
          <w:lang w:val="es-ES" w:eastAsia="es-US"/>
        </w:rPr>
        <w:t>a</w:t>
      </w:r>
      <w:r w:rsidR="0030275B" w:rsidRPr="002C0867">
        <w:rPr>
          <w:rFonts w:ascii="Arial" w:hAnsi="Arial" w:cs="Arial"/>
          <w:sz w:val="22"/>
          <w:szCs w:val="18"/>
          <w:lang w:val="es-ES" w:eastAsia="es-US"/>
        </w:rPr>
        <w:t xml:space="preserve"> Conferencia de las Partes en la Convención (COP11 de la CMS, 2014), tras una propuesta del Gobierno de Mónaco, en reconocimiento de que la especie se beneficiaría significativamente de la cooperación internacional. La 1.</w:t>
      </w:r>
      <w:r w:rsidR="00CA77AA" w:rsidRPr="002C0867">
        <w:rPr>
          <w:rFonts w:ascii="Arial" w:hAnsi="Arial" w:cs="Arial"/>
          <w:sz w:val="22"/>
          <w:szCs w:val="18"/>
          <w:lang w:val="es-ES" w:eastAsia="es-US"/>
        </w:rPr>
        <w:t>a</w:t>
      </w:r>
      <w:r w:rsidR="0030275B" w:rsidRPr="002C0867">
        <w:rPr>
          <w:rFonts w:ascii="Arial" w:hAnsi="Arial" w:cs="Arial"/>
          <w:sz w:val="22"/>
          <w:szCs w:val="18"/>
          <w:lang w:val="es-ES" w:eastAsia="es-US"/>
        </w:rPr>
        <w:t xml:space="preserve"> reunión de los Estados del área de distribución de la anguila europea tuvo lugar en 2016, donde se debatieron las opciones sobre cómo la CMS podría beneficiar a la especie. Las Partes aprobaron una Acción Concertada para la especie en la COP12 de la CMS en 2017 (</w:t>
      </w:r>
      <w:hyperlink r:id="rId14" w:history="1">
        <w:r w:rsidR="0030275B" w:rsidRPr="002C0867">
          <w:rPr>
            <w:rStyle w:val="Hyperlink"/>
            <w:rFonts w:ascii="Arial" w:hAnsi="Arial" w:cs="Arial"/>
            <w:sz w:val="22"/>
            <w:szCs w:val="18"/>
            <w:lang w:val="es-ES" w:eastAsia="es-US"/>
          </w:rPr>
          <w:t>UNEP/CMS/Acción Concertada 12.1</w:t>
        </w:r>
      </w:hyperlink>
      <w:r w:rsidR="0030275B" w:rsidRPr="002C0867">
        <w:rPr>
          <w:rFonts w:ascii="Arial" w:hAnsi="Arial" w:cs="Arial"/>
          <w:sz w:val="22"/>
          <w:szCs w:val="18"/>
          <w:lang w:val="es-ES" w:eastAsia="es-US"/>
        </w:rPr>
        <w:t xml:space="preserve">). </w:t>
      </w:r>
      <w:proofErr w:type="gramStart"/>
      <w:r w:rsidR="0030275B" w:rsidRPr="002C0867">
        <w:rPr>
          <w:rFonts w:ascii="Arial" w:hAnsi="Arial" w:cs="Arial"/>
          <w:sz w:val="22"/>
          <w:szCs w:val="18"/>
          <w:lang w:val="es-ES" w:eastAsia="es-US"/>
        </w:rPr>
        <w:t>La 2.</w:t>
      </w:r>
      <w:r w:rsidR="001D35EA" w:rsidRPr="002C0867">
        <w:rPr>
          <w:rFonts w:ascii="Arial" w:hAnsi="Arial" w:cs="Arial"/>
          <w:sz w:val="22"/>
          <w:szCs w:val="18"/>
          <w:lang w:val="es-ES"/>
        </w:rPr>
        <w:t>a</w:t>
      </w:r>
      <w:r w:rsidR="0030275B" w:rsidRPr="002C0867">
        <w:rPr>
          <w:rFonts w:ascii="Arial" w:hAnsi="Arial" w:cs="Arial"/>
          <w:sz w:val="22"/>
          <w:szCs w:val="18"/>
          <w:lang w:val="es-ES"/>
        </w:rPr>
        <w:t xml:space="preserve"> y 3.</w:t>
      </w:r>
      <w:r w:rsidR="001D35EA" w:rsidRPr="002C0867">
        <w:rPr>
          <w:rFonts w:ascii="Arial" w:hAnsi="Arial" w:cs="Arial"/>
          <w:sz w:val="22"/>
          <w:szCs w:val="18"/>
          <w:lang w:val="es-ES"/>
        </w:rPr>
        <w:t>a reunión de los Estados del área de distribución se celebraron</w:t>
      </w:r>
      <w:proofErr w:type="gramEnd"/>
      <w:r w:rsidR="001D35EA" w:rsidRPr="002C0867">
        <w:rPr>
          <w:rFonts w:ascii="Arial" w:hAnsi="Arial" w:cs="Arial"/>
          <w:sz w:val="22"/>
          <w:szCs w:val="18"/>
          <w:lang w:val="es-ES"/>
        </w:rPr>
        <w:t xml:space="preserve"> en Malmö, Suecia, en mayo de 2018 y junio de 2019, respectivamente, en las que se destacó la necesidad de cooperación internacional para abordar las numerosas lagunas y retos en la conservación y gestión de la </w:t>
      </w:r>
      <w:r w:rsidR="00490562" w:rsidRPr="002C0867">
        <w:rPr>
          <w:rFonts w:ascii="Arial" w:hAnsi="Arial" w:cs="Arial"/>
          <w:color w:val="000000" w:themeColor="text1"/>
          <w:sz w:val="22"/>
          <w:szCs w:val="18"/>
          <w:lang w:val="es-ES"/>
        </w:rPr>
        <w:t xml:space="preserve">anguila </w:t>
      </w:r>
      <w:r w:rsidR="0030275B" w:rsidRPr="002C0867">
        <w:rPr>
          <w:rFonts w:ascii="Arial" w:hAnsi="Arial" w:cs="Arial"/>
          <w:sz w:val="22"/>
          <w:szCs w:val="18"/>
          <w:lang w:val="es-ES"/>
        </w:rPr>
        <w:t>europea. Se debatió la posibilidad de un instrumento específico de la CMS, pero se acordó que un Plan de Acción de Especies Únicas proporcionaría el marco más útil e inmediato para avanzar en medidas coordinadas para la conservación de la especie. De esto se tomó nota en la COP13 (2020). La 4.</w:t>
      </w:r>
      <w:r w:rsidR="00490562" w:rsidRPr="002C0867">
        <w:rPr>
          <w:rFonts w:ascii="Arial" w:hAnsi="Arial" w:cs="Arial"/>
          <w:sz w:val="22"/>
          <w:szCs w:val="18"/>
          <w:lang w:val="es-ES"/>
        </w:rPr>
        <w:t>a</w:t>
      </w:r>
      <w:r w:rsidR="0030275B" w:rsidRPr="002C0867">
        <w:rPr>
          <w:rFonts w:ascii="Arial" w:hAnsi="Arial" w:cs="Arial"/>
          <w:sz w:val="22"/>
          <w:szCs w:val="18"/>
          <w:lang w:val="es-ES"/>
        </w:rPr>
        <w:t xml:space="preserve"> reunión de los Estados del área de distribución se celebró en Malmö, Suecia, los días 14 y 15 de octubre de 2025, en la que se finalizó el proyecto de Plan de Acción para su presentación en la COP15 de la CMS en 2026. Con la cooperación de la Comisión del Mar de los Sargazos, y de acuerdo con los resultados de las reuniones de los Estados del área de distribución, la CMS ha elaborado este Plan de Acción de Especies Únicas (SSAP) para la anguila europea.</w:t>
      </w:r>
    </w:p>
    <w:p w14:paraId="11A0AA03" w14:textId="77777777" w:rsidR="0030275B" w:rsidRPr="002C0867" w:rsidRDefault="0030275B" w:rsidP="0030275B">
      <w:pPr>
        <w:pStyle w:val="ListParagraph"/>
        <w:ind w:left="360"/>
        <w:jc w:val="both"/>
        <w:rPr>
          <w:rFonts w:ascii="Arial" w:hAnsi="Arial" w:cs="Arial"/>
          <w:sz w:val="22"/>
          <w:szCs w:val="18"/>
          <w:lang w:val="es-ES"/>
        </w:rPr>
      </w:pPr>
    </w:p>
    <w:p w14:paraId="5CE17257" w14:textId="5D85BB67" w:rsidR="0030275B" w:rsidRPr="002C0867" w:rsidRDefault="0030275B" w:rsidP="001D2101">
      <w:pPr>
        <w:pStyle w:val="Heading1"/>
        <w:ind w:left="567" w:hanging="567"/>
        <w:rPr>
          <w:sz w:val="22"/>
          <w:szCs w:val="22"/>
          <w:lang w:val="es-ES"/>
        </w:rPr>
      </w:pPr>
      <w:bookmarkStart w:id="4" w:name="_Toc212501808"/>
      <w:r w:rsidRPr="002C0867">
        <w:rPr>
          <w:sz w:val="22"/>
          <w:szCs w:val="22"/>
          <w:lang w:val="es-ES"/>
        </w:rPr>
        <w:t xml:space="preserve">2. </w:t>
      </w:r>
      <w:r w:rsidRPr="002C0867">
        <w:rPr>
          <w:sz w:val="22"/>
          <w:szCs w:val="22"/>
          <w:lang w:val="es-ES"/>
        </w:rPr>
        <w:tab/>
        <w:t>EVALUACIÓN BIOLÓGICA</w:t>
      </w:r>
      <w:bookmarkEnd w:id="4"/>
    </w:p>
    <w:p w14:paraId="4FEC5BAE" w14:textId="77777777" w:rsidR="0030275B" w:rsidRPr="002C0867" w:rsidRDefault="0030275B" w:rsidP="0030275B">
      <w:pPr>
        <w:spacing w:after="0" w:line="240" w:lineRule="auto"/>
        <w:jc w:val="both"/>
        <w:rPr>
          <w:rFonts w:ascii="Arial" w:hAnsi="Arial" w:cs="Arial"/>
          <w:lang w:val="es-ES"/>
        </w:rPr>
      </w:pPr>
    </w:p>
    <w:p w14:paraId="39860784" w14:textId="6BFAE309" w:rsidR="0030275B" w:rsidRPr="002C0867" w:rsidRDefault="0030275B" w:rsidP="001D2101">
      <w:pPr>
        <w:pStyle w:val="Heading2"/>
        <w:ind w:left="567" w:hanging="567"/>
        <w:rPr>
          <w:sz w:val="22"/>
          <w:szCs w:val="22"/>
          <w:lang w:val="es-ES"/>
        </w:rPr>
      </w:pPr>
      <w:bookmarkStart w:id="5" w:name="_Toc212501809"/>
      <w:r w:rsidRPr="002C0867">
        <w:rPr>
          <w:sz w:val="22"/>
          <w:szCs w:val="22"/>
          <w:lang w:val="es-ES"/>
        </w:rPr>
        <w:t xml:space="preserve">2.1 </w:t>
      </w:r>
      <w:r w:rsidRPr="002C0867">
        <w:rPr>
          <w:sz w:val="22"/>
          <w:szCs w:val="22"/>
          <w:lang w:val="es-ES"/>
        </w:rPr>
        <w:tab/>
        <w:t>Taxón</w:t>
      </w:r>
      <w:bookmarkEnd w:id="5"/>
      <w:r w:rsidRPr="002C0867">
        <w:rPr>
          <w:sz w:val="22"/>
          <w:szCs w:val="22"/>
          <w:lang w:val="es-ES"/>
        </w:rPr>
        <w:t xml:space="preserve"> </w:t>
      </w:r>
    </w:p>
    <w:p w14:paraId="75FEF791" w14:textId="77777777" w:rsidR="0030275B" w:rsidRPr="002C0867" w:rsidRDefault="0030275B" w:rsidP="0030275B">
      <w:pPr>
        <w:pStyle w:val="ListParagraph"/>
        <w:ind w:left="0"/>
        <w:jc w:val="both"/>
        <w:rPr>
          <w:rFonts w:ascii="Arial" w:hAnsi="Arial" w:cs="Arial"/>
          <w:sz w:val="22"/>
          <w:szCs w:val="18"/>
          <w:lang w:val="es-ES"/>
        </w:rPr>
      </w:pPr>
    </w:p>
    <w:p w14:paraId="27954BD7" w14:textId="16A9F83D" w:rsidR="00180DD8" w:rsidRPr="002C0867" w:rsidRDefault="00E94B79" w:rsidP="000766C9">
      <w:pPr>
        <w:pStyle w:val="ListParagraph"/>
        <w:numPr>
          <w:ilvl w:val="0"/>
          <w:numId w:val="4"/>
        </w:numPr>
        <w:ind w:left="562" w:hanging="562"/>
        <w:jc w:val="both"/>
        <w:rPr>
          <w:rFonts w:ascii="Arial" w:hAnsi="Arial" w:cs="Arial"/>
          <w:sz w:val="22"/>
          <w:szCs w:val="22"/>
          <w:lang w:val="es-ES"/>
        </w:rPr>
      </w:pPr>
      <w:r w:rsidRPr="002C0867">
        <w:rPr>
          <w:rFonts w:ascii="Arial" w:hAnsi="Arial" w:cs="Arial"/>
          <w:sz w:val="22"/>
          <w:szCs w:val="22"/>
          <w:lang w:val="es-ES"/>
        </w:rPr>
        <w:t xml:space="preserve">La familia </w:t>
      </w:r>
      <w:proofErr w:type="spellStart"/>
      <w:r w:rsidRPr="002C0867">
        <w:rPr>
          <w:rFonts w:ascii="Arial" w:hAnsi="Arial" w:cs="Arial"/>
          <w:sz w:val="22"/>
          <w:szCs w:val="22"/>
          <w:lang w:val="es-ES"/>
        </w:rPr>
        <w:t>Anguillidae</w:t>
      </w:r>
      <w:proofErr w:type="spellEnd"/>
      <w:r w:rsidRPr="002C0867">
        <w:rPr>
          <w:rFonts w:ascii="Arial" w:hAnsi="Arial" w:cs="Arial"/>
          <w:sz w:val="22"/>
          <w:szCs w:val="22"/>
          <w:lang w:val="es-ES"/>
        </w:rPr>
        <w:t xml:space="preserve"> comprende 16 especies</w:t>
      </w:r>
      <w:r w:rsidR="00A126A5" w:rsidRPr="002C0867">
        <w:rPr>
          <w:rStyle w:val="FootnoteReference"/>
          <w:rFonts w:ascii="Arial" w:hAnsi="Arial" w:cs="Arial"/>
          <w:sz w:val="22"/>
          <w:szCs w:val="22"/>
          <w:lang w:val="es-ES"/>
        </w:rPr>
        <w:footnoteReference w:id="2"/>
      </w:r>
      <w:r w:rsidR="0032772D" w:rsidRPr="002C0867">
        <w:rPr>
          <w:rFonts w:ascii="Arial" w:hAnsi="Arial" w:cs="Arial"/>
          <w:sz w:val="22"/>
          <w:szCs w:val="22"/>
          <w:lang w:val="es-ES"/>
        </w:rPr>
        <w:t>: la anguila europea (</w:t>
      </w:r>
      <w:r w:rsidR="00956B2E" w:rsidRPr="002C0867">
        <w:rPr>
          <w:rFonts w:ascii="Arial" w:hAnsi="Arial" w:cs="Arial"/>
          <w:i/>
          <w:iCs/>
          <w:sz w:val="22"/>
          <w:szCs w:val="22"/>
          <w:lang w:val="es-ES"/>
        </w:rPr>
        <w:t>A. anguilla</w:t>
      </w:r>
      <w:r w:rsidR="00956B2E" w:rsidRPr="002C0867">
        <w:rPr>
          <w:rFonts w:ascii="Arial" w:hAnsi="Arial" w:cs="Arial"/>
          <w:sz w:val="22"/>
          <w:szCs w:val="22"/>
          <w:lang w:val="es-ES"/>
        </w:rPr>
        <w:t>) y la anguila americana (</w:t>
      </w:r>
      <w:r w:rsidR="00956B2E" w:rsidRPr="002C0867">
        <w:rPr>
          <w:rFonts w:ascii="Arial" w:hAnsi="Arial" w:cs="Arial"/>
          <w:i/>
          <w:iCs/>
          <w:sz w:val="22"/>
          <w:szCs w:val="22"/>
          <w:lang w:val="es-ES"/>
        </w:rPr>
        <w:t>A. rostrata</w:t>
      </w:r>
      <w:r w:rsidR="00956B2E" w:rsidRPr="002C0867">
        <w:rPr>
          <w:rFonts w:ascii="Arial" w:hAnsi="Arial" w:cs="Arial"/>
          <w:sz w:val="22"/>
          <w:szCs w:val="22"/>
          <w:lang w:val="es-ES"/>
        </w:rPr>
        <w:t>) son las dos únicas especies presentes en la región atlántica. Se han hallado híbridos en estado larvario en el mar de los Sargazos (</w:t>
      </w:r>
      <w:proofErr w:type="spellStart"/>
      <w:r w:rsidR="00956B2E" w:rsidRPr="002C0867">
        <w:rPr>
          <w:rFonts w:ascii="Arial" w:hAnsi="Arial" w:cs="Arial"/>
          <w:sz w:val="22"/>
          <w:szCs w:val="22"/>
          <w:lang w:val="es-ES"/>
        </w:rPr>
        <w:t>Pujolar</w:t>
      </w:r>
      <w:proofErr w:type="spellEnd"/>
      <w:r w:rsidR="00956B2E" w:rsidRPr="002C0867">
        <w:rPr>
          <w:rFonts w:ascii="Arial" w:hAnsi="Arial" w:cs="Arial"/>
          <w:sz w:val="22"/>
          <w:szCs w:val="22"/>
          <w:lang w:val="es-ES"/>
        </w:rPr>
        <w:t xml:space="preserve"> et al., 2014) y como anguilas amarillas en Islandia, donde también existen ejemplares puros de </w:t>
      </w:r>
      <w:r w:rsidR="00B9002B" w:rsidRPr="002C0867">
        <w:rPr>
          <w:rFonts w:ascii="Arial" w:hAnsi="Arial" w:cs="Arial"/>
          <w:i/>
          <w:iCs/>
          <w:sz w:val="22"/>
          <w:szCs w:val="22"/>
          <w:lang w:val="es-ES"/>
        </w:rPr>
        <w:t>A. rostrata</w:t>
      </w:r>
      <w:r w:rsidR="00B9002B" w:rsidRPr="002C0867">
        <w:rPr>
          <w:rFonts w:ascii="Arial" w:hAnsi="Arial" w:cs="Arial"/>
          <w:sz w:val="22"/>
          <w:szCs w:val="22"/>
          <w:lang w:val="es-ES"/>
        </w:rPr>
        <w:t xml:space="preserve"> y </w:t>
      </w:r>
      <w:r w:rsidR="00B9002B" w:rsidRPr="002C0867">
        <w:rPr>
          <w:rFonts w:ascii="Arial" w:hAnsi="Arial" w:cs="Arial"/>
          <w:i/>
          <w:iCs/>
          <w:sz w:val="22"/>
          <w:szCs w:val="22"/>
          <w:lang w:val="es-ES"/>
        </w:rPr>
        <w:t>A. anguilla</w:t>
      </w:r>
      <w:r w:rsidR="00B9002B" w:rsidRPr="002C0867">
        <w:rPr>
          <w:rFonts w:ascii="Arial" w:hAnsi="Arial" w:cs="Arial"/>
          <w:sz w:val="22"/>
          <w:szCs w:val="22"/>
          <w:lang w:val="es-ES"/>
        </w:rPr>
        <w:t xml:space="preserve"> (Albert et al., 2006). La anguila europea es la única anguila </w:t>
      </w:r>
      <w:proofErr w:type="spellStart"/>
      <w:r w:rsidR="00B9002B" w:rsidRPr="002C0867">
        <w:rPr>
          <w:rFonts w:ascii="Arial" w:hAnsi="Arial" w:cs="Arial"/>
          <w:sz w:val="22"/>
          <w:szCs w:val="22"/>
          <w:lang w:val="es-ES"/>
        </w:rPr>
        <w:t>anguilídida</w:t>
      </w:r>
      <w:proofErr w:type="spellEnd"/>
      <w:r w:rsidR="00B9002B" w:rsidRPr="002C0867">
        <w:rPr>
          <w:rFonts w:ascii="Arial" w:hAnsi="Arial" w:cs="Arial"/>
          <w:sz w:val="22"/>
          <w:szCs w:val="22"/>
          <w:lang w:val="es-ES"/>
        </w:rPr>
        <w:t xml:space="preserve"> incluida en los Apéndices de la Convención sobre la Conservación de las Especies Migratorias (CMS) y es el objeto de este Plan de Acción de Especies Únicas.</w:t>
      </w:r>
    </w:p>
    <w:p w14:paraId="0B7B8023" w14:textId="77777777" w:rsidR="00A95173" w:rsidRPr="002C0867" w:rsidRDefault="00A95173" w:rsidP="005A4DA9">
      <w:pPr>
        <w:pStyle w:val="ListParagraph"/>
        <w:ind w:left="567" w:hanging="567"/>
        <w:jc w:val="both"/>
        <w:rPr>
          <w:rFonts w:ascii="Arial" w:hAnsi="Arial" w:cs="Arial"/>
          <w:sz w:val="22"/>
          <w:szCs w:val="22"/>
          <w:lang w:val="es-ES"/>
        </w:rPr>
      </w:pPr>
    </w:p>
    <w:p w14:paraId="4CF058A0" w14:textId="27D3901C" w:rsidR="00714CCC" w:rsidRPr="002C0867" w:rsidRDefault="00AB1F4E" w:rsidP="005A4DA9">
      <w:pPr>
        <w:pStyle w:val="ListParagraph"/>
        <w:numPr>
          <w:ilvl w:val="0"/>
          <w:numId w:val="4"/>
        </w:numPr>
        <w:ind w:left="567" w:hanging="567"/>
        <w:jc w:val="both"/>
        <w:rPr>
          <w:rFonts w:ascii="Arial" w:hAnsi="Arial" w:cs="Arial"/>
          <w:sz w:val="22"/>
          <w:szCs w:val="22"/>
          <w:lang w:val="es-ES"/>
        </w:rPr>
      </w:pPr>
      <w:r w:rsidRPr="002C0867">
        <w:rPr>
          <w:rFonts w:ascii="Arial" w:hAnsi="Arial" w:cs="Arial"/>
          <w:sz w:val="22"/>
          <w:szCs w:val="22"/>
          <w:lang w:val="es-ES"/>
        </w:rPr>
        <w:t>La Tabla </w:t>
      </w:r>
      <w:r w:rsidR="00714CCC" w:rsidRPr="002C0867">
        <w:rPr>
          <w:rFonts w:ascii="Arial" w:hAnsi="Arial" w:cs="Arial"/>
          <w:sz w:val="22"/>
          <w:szCs w:val="22"/>
          <w:lang w:val="es-ES"/>
        </w:rPr>
        <w:t>1 describe la taxonomía científica de la anguila europea, enumerando su clase, orden, familia, género y especie, junto con los nombres comunes en inglés, francés y español.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0"/>
        <w:gridCol w:w="6545"/>
      </w:tblGrid>
      <w:tr w:rsidR="0033509B" w:rsidRPr="002C0867" w14:paraId="6D353063" w14:textId="77777777" w:rsidTr="000766C9">
        <w:trPr>
          <w:jc w:val="center"/>
        </w:trPr>
        <w:tc>
          <w:tcPr>
            <w:tcW w:w="1370" w:type="pct"/>
          </w:tcPr>
          <w:p w14:paraId="48287338" w14:textId="0926B49D" w:rsidR="0033509B" w:rsidRPr="002C0867" w:rsidRDefault="002B6FD9" w:rsidP="00922602">
            <w:pPr>
              <w:spacing w:after="0" w:line="240" w:lineRule="auto"/>
              <w:rPr>
                <w:rFonts w:ascii="Arial" w:hAnsi="Arial" w:cs="Arial"/>
                <w:b/>
                <w:bCs/>
                <w:lang w:val="es-ES"/>
              </w:rPr>
            </w:pPr>
            <w:r w:rsidRPr="002C0867">
              <w:rPr>
                <w:rFonts w:ascii="Arial" w:hAnsi="Arial" w:cs="Arial"/>
                <w:u w:val="single"/>
                <w:lang w:val="es-ES"/>
              </w:rPr>
              <w:t>1.1 Clase</w:t>
            </w:r>
            <w:r w:rsidRPr="002C0867">
              <w:rPr>
                <w:rFonts w:ascii="Arial" w:hAnsi="Arial" w:cs="Arial"/>
                <w:lang w:val="es-ES"/>
              </w:rPr>
              <w:t>:</w:t>
            </w:r>
          </w:p>
        </w:tc>
        <w:tc>
          <w:tcPr>
            <w:tcW w:w="3630" w:type="pct"/>
          </w:tcPr>
          <w:p w14:paraId="52D91631" w14:textId="013DEAE7" w:rsidR="0033509B" w:rsidRPr="002C0867" w:rsidRDefault="002B6FD9" w:rsidP="00922602">
            <w:pPr>
              <w:spacing w:after="0" w:line="240" w:lineRule="auto"/>
              <w:rPr>
                <w:rFonts w:ascii="Arial" w:hAnsi="Arial" w:cs="Arial"/>
                <w:i/>
                <w:iCs/>
                <w:lang w:val="es-ES"/>
              </w:rPr>
            </w:pPr>
            <w:proofErr w:type="spellStart"/>
            <w:r w:rsidRPr="002C0867">
              <w:rPr>
                <w:rFonts w:ascii="Arial" w:hAnsi="Arial" w:cs="Arial"/>
                <w:lang w:val="es-ES"/>
              </w:rPr>
              <w:t>Actinopterygii</w:t>
            </w:r>
            <w:proofErr w:type="spellEnd"/>
          </w:p>
        </w:tc>
      </w:tr>
      <w:tr w:rsidR="0033509B" w:rsidRPr="002C0867" w14:paraId="1A966BD5" w14:textId="77777777" w:rsidTr="000766C9">
        <w:trPr>
          <w:jc w:val="center"/>
        </w:trPr>
        <w:tc>
          <w:tcPr>
            <w:tcW w:w="1370" w:type="pct"/>
          </w:tcPr>
          <w:p w14:paraId="2C8E36F5" w14:textId="299AB318" w:rsidR="0033509B" w:rsidRPr="002C0867" w:rsidRDefault="002B6FD9" w:rsidP="00922602">
            <w:pPr>
              <w:spacing w:after="0" w:line="240" w:lineRule="auto"/>
              <w:rPr>
                <w:rFonts w:ascii="Arial" w:hAnsi="Arial" w:cs="Arial"/>
                <w:b/>
                <w:bCs/>
                <w:lang w:val="es-ES"/>
              </w:rPr>
            </w:pPr>
            <w:r w:rsidRPr="002C0867">
              <w:rPr>
                <w:rFonts w:ascii="Arial" w:hAnsi="Arial" w:cs="Arial"/>
                <w:u w:val="single"/>
                <w:lang w:val="es-ES"/>
              </w:rPr>
              <w:t>1.2 Orden</w:t>
            </w:r>
            <w:r w:rsidRPr="002C0867">
              <w:rPr>
                <w:rFonts w:ascii="Arial" w:hAnsi="Arial" w:cs="Arial"/>
                <w:lang w:val="es-ES"/>
              </w:rPr>
              <w:t>:</w:t>
            </w:r>
          </w:p>
        </w:tc>
        <w:tc>
          <w:tcPr>
            <w:tcW w:w="3630" w:type="pct"/>
          </w:tcPr>
          <w:p w14:paraId="66DF2B8B" w14:textId="70093EFB" w:rsidR="0033509B" w:rsidRPr="002C0867" w:rsidRDefault="002B6FD9" w:rsidP="00922602">
            <w:pPr>
              <w:spacing w:after="0" w:line="240" w:lineRule="auto"/>
              <w:rPr>
                <w:rFonts w:ascii="Arial" w:hAnsi="Arial" w:cs="Arial"/>
                <w:i/>
                <w:iCs/>
                <w:lang w:val="es-ES"/>
              </w:rPr>
            </w:pPr>
            <w:proofErr w:type="spellStart"/>
            <w:r w:rsidRPr="002C0867">
              <w:rPr>
                <w:rFonts w:ascii="Arial" w:hAnsi="Arial" w:cs="Arial"/>
                <w:lang w:val="es-ES"/>
              </w:rPr>
              <w:t>Anguilliformes</w:t>
            </w:r>
            <w:proofErr w:type="spellEnd"/>
          </w:p>
        </w:tc>
      </w:tr>
      <w:tr w:rsidR="0033509B" w:rsidRPr="002C0867" w14:paraId="4BBD70CE" w14:textId="77777777" w:rsidTr="000766C9">
        <w:trPr>
          <w:jc w:val="center"/>
        </w:trPr>
        <w:tc>
          <w:tcPr>
            <w:tcW w:w="1370" w:type="pct"/>
          </w:tcPr>
          <w:p w14:paraId="17B39948" w14:textId="61EB3E03" w:rsidR="0033509B" w:rsidRPr="002C0867" w:rsidRDefault="002B6FD9" w:rsidP="00922602">
            <w:pPr>
              <w:spacing w:after="0" w:line="240" w:lineRule="auto"/>
              <w:rPr>
                <w:rFonts w:ascii="Arial" w:hAnsi="Arial" w:cs="Arial"/>
                <w:b/>
                <w:bCs/>
                <w:lang w:val="es-ES"/>
              </w:rPr>
            </w:pPr>
            <w:r w:rsidRPr="002C0867">
              <w:rPr>
                <w:rFonts w:ascii="Arial" w:hAnsi="Arial" w:cs="Arial"/>
                <w:u w:val="single"/>
                <w:lang w:val="es-ES"/>
              </w:rPr>
              <w:t>1.3 Familia</w:t>
            </w:r>
            <w:r w:rsidRPr="002C0867">
              <w:rPr>
                <w:rFonts w:ascii="Arial" w:hAnsi="Arial" w:cs="Arial"/>
                <w:lang w:val="es-ES"/>
              </w:rPr>
              <w:t>:</w:t>
            </w:r>
          </w:p>
        </w:tc>
        <w:tc>
          <w:tcPr>
            <w:tcW w:w="3630" w:type="pct"/>
          </w:tcPr>
          <w:p w14:paraId="600C1CE5" w14:textId="78CF9B22" w:rsidR="0033509B" w:rsidRPr="002C0867" w:rsidRDefault="002B6FD9" w:rsidP="00922602">
            <w:pPr>
              <w:spacing w:after="0" w:line="240" w:lineRule="auto"/>
              <w:rPr>
                <w:rFonts w:ascii="Arial" w:hAnsi="Arial" w:cs="Arial"/>
                <w:lang w:val="es-ES"/>
              </w:rPr>
            </w:pPr>
            <w:proofErr w:type="spellStart"/>
            <w:r w:rsidRPr="002C0867">
              <w:rPr>
                <w:rFonts w:ascii="Arial" w:hAnsi="Arial" w:cs="Arial"/>
                <w:lang w:val="es-ES"/>
              </w:rPr>
              <w:t>Anguillidae</w:t>
            </w:r>
            <w:proofErr w:type="spellEnd"/>
          </w:p>
        </w:tc>
      </w:tr>
      <w:tr w:rsidR="0033509B" w:rsidRPr="002C0867" w14:paraId="4701F482" w14:textId="77777777" w:rsidTr="000766C9">
        <w:trPr>
          <w:jc w:val="center"/>
        </w:trPr>
        <w:tc>
          <w:tcPr>
            <w:tcW w:w="1370" w:type="pct"/>
          </w:tcPr>
          <w:p w14:paraId="3D9D7317" w14:textId="3709BDFF" w:rsidR="0033509B" w:rsidRPr="002C0867" w:rsidRDefault="002B6FD9" w:rsidP="00922602">
            <w:pPr>
              <w:spacing w:after="0" w:line="240" w:lineRule="auto"/>
              <w:rPr>
                <w:rFonts w:ascii="Arial" w:hAnsi="Arial" w:cs="Arial"/>
                <w:b/>
                <w:bCs/>
                <w:lang w:val="es-ES"/>
              </w:rPr>
            </w:pPr>
            <w:r w:rsidRPr="002C0867">
              <w:rPr>
                <w:rFonts w:ascii="Arial" w:hAnsi="Arial" w:cs="Arial"/>
                <w:u w:val="single"/>
                <w:lang w:val="es-ES"/>
              </w:rPr>
              <w:t>1.4 Género</w:t>
            </w:r>
            <w:r w:rsidRPr="002C0867">
              <w:rPr>
                <w:rFonts w:ascii="Arial" w:hAnsi="Arial" w:cs="Arial"/>
                <w:lang w:val="es-ES"/>
              </w:rPr>
              <w:t>:</w:t>
            </w:r>
          </w:p>
        </w:tc>
        <w:tc>
          <w:tcPr>
            <w:tcW w:w="3630" w:type="pct"/>
          </w:tcPr>
          <w:p w14:paraId="5C55148B" w14:textId="77BA691B" w:rsidR="0033509B" w:rsidRPr="002C0867" w:rsidRDefault="002B6FD9" w:rsidP="00922602">
            <w:pPr>
              <w:spacing w:after="0" w:line="240" w:lineRule="auto"/>
              <w:rPr>
                <w:rFonts w:ascii="Arial" w:hAnsi="Arial" w:cs="Arial"/>
                <w:lang w:val="es-ES"/>
              </w:rPr>
            </w:pPr>
            <w:r w:rsidRPr="002C0867">
              <w:rPr>
                <w:rFonts w:ascii="Arial" w:hAnsi="Arial" w:cs="Arial"/>
                <w:lang w:val="es-ES"/>
              </w:rPr>
              <w:t>Anguilla (</w:t>
            </w:r>
            <w:proofErr w:type="spellStart"/>
            <w:r w:rsidRPr="002C0867">
              <w:rPr>
                <w:rFonts w:ascii="Arial" w:hAnsi="Arial" w:cs="Arial"/>
                <w:lang w:val="es-ES"/>
              </w:rPr>
              <w:t>Schrank</w:t>
            </w:r>
            <w:proofErr w:type="spellEnd"/>
            <w:r w:rsidRPr="002C0867">
              <w:rPr>
                <w:rFonts w:ascii="Arial" w:hAnsi="Arial" w:cs="Arial"/>
                <w:lang w:val="es-ES"/>
              </w:rPr>
              <w:t>, 1798)</w:t>
            </w:r>
          </w:p>
        </w:tc>
      </w:tr>
      <w:tr w:rsidR="001B0C91" w:rsidRPr="002C0867" w14:paraId="2C0F4DB4" w14:textId="77777777" w:rsidTr="000766C9">
        <w:trPr>
          <w:jc w:val="center"/>
        </w:trPr>
        <w:tc>
          <w:tcPr>
            <w:tcW w:w="1370" w:type="pct"/>
          </w:tcPr>
          <w:p w14:paraId="511F9081" w14:textId="3FC388B6" w:rsidR="001B0C91" w:rsidRPr="002C0867" w:rsidRDefault="002B6FD9" w:rsidP="00922602">
            <w:pPr>
              <w:spacing w:after="0" w:line="240" w:lineRule="auto"/>
              <w:rPr>
                <w:rFonts w:ascii="Arial" w:hAnsi="Arial" w:cs="Arial"/>
                <w:b/>
                <w:bCs/>
                <w:lang w:val="es-ES"/>
              </w:rPr>
            </w:pPr>
            <w:r w:rsidRPr="002C0867">
              <w:rPr>
                <w:rFonts w:ascii="Arial" w:hAnsi="Arial" w:cs="Arial"/>
                <w:u w:val="single"/>
                <w:lang w:val="es-ES"/>
              </w:rPr>
              <w:t>1.5 Especie</w:t>
            </w:r>
            <w:r w:rsidRPr="002C0867">
              <w:rPr>
                <w:rFonts w:ascii="Arial" w:hAnsi="Arial" w:cs="Arial"/>
                <w:lang w:val="es-ES"/>
              </w:rPr>
              <w:t>:</w:t>
            </w:r>
          </w:p>
        </w:tc>
        <w:tc>
          <w:tcPr>
            <w:tcW w:w="3630" w:type="pct"/>
          </w:tcPr>
          <w:p w14:paraId="42F780A7" w14:textId="57A7F7E5" w:rsidR="001B0C91" w:rsidRPr="002C0867" w:rsidRDefault="002B6FD9" w:rsidP="00922602">
            <w:pPr>
              <w:spacing w:after="0" w:line="240" w:lineRule="auto"/>
              <w:rPr>
                <w:rFonts w:ascii="Arial" w:hAnsi="Arial" w:cs="Arial"/>
                <w:lang w:val="es-ES"/>
              </w:rPr>
            </w:pPr>
            <w:r w:rsidRPr="002C0867">
              <w:rPr>
                <w:rFonts w:ascii="Arial" w:hAnsi="Arial" w:cs="Arial"/>
                <w:i/>
                <w:iCs/>
                <w:lang w:val="es-ES"/>
              </w:rPr>
              <w:t>Anguilla</w:t>
            </w:r>
            <w:r w:rsidRPr="002C0867">
              <w:rPr>
                <w:rFonts w:ascii="Arial" w:hAnsi="Arial" w:cs="Arial"/>
                <w:lang w:val="es-ES"/>
              </w:rPr>
              <w:t xml:space="preserve"> (</w:t>
            </w:r>
            <w:proofErr w:type="spellStart"/>
            <w:r w:rsidRPr="002C0867">
              <w:rPr>
                <w:rFonts w:ascii="Arial" w:hAnsi="Arial" w:cs="Arial"/>
                <w:lang w:val="es-ES"/>
              </w:rPr>
              <w:t>Linnaeus</w:t>
            </w:r>
            <w:proofErr w:type="spellEnd"/>
            <w:r w:rsidRPr="002C0867">
              <w:rPr>
                <w:rFonts w:ascii="Arial" w:hAnsi="Arial" w:cs="Arial"/>
                <w:lang w:val="es-ES"/>
              </w:rPr>
              <w:t>, 1758)</w:t>
            </w:r>
          </w:p>
        </w:tc>
      </w:tr>
      <w:tr w:rsidR="001B0C91" w:rsidRPr="007737FE" w14:paraId="1D330B3F" w14:textId="77777777" w:rsidTr="000766C9">
        <w:trPr>
          <w:jc w:val="center"/>
        </w:trPr>
        <w:tc>
          <w:tcPr>
            <w:tcW w:w="1370" w:type="pct"/>
          </w:tcPr>
          <w:p w14:paraId="6AD734E4" w14:textId="2151926C" w:rsidR="002B6FD9" w:rsidRPr="002C0867" w:rsidRDefault="002B6FD9" w:rsidP="00294235">
            <w:pPr>
              <w:spacing w:after="0" w:line="240" w:lineRule="auto"/>
              <w:rPr>
                <w:rFonts w:ascii="Arial" w:hAnsi="Arial" w:cs="Arial"/>
                <w:lang w:val="es-ES"/>
              </w:rPr>
            </w:pPr>
            <w:r w:rsidRPr="002C0867">
              <w:rPr>
                <w:rFonts w:ascii="Arial" w:hAnsi="Arial" w:cs="Arial"/>
                <w:u w:val="single"/>
                <w:lang w:val="es-ES"/>
              </w:rPr>
              <w:t>1.6 Nombre(s) común(es)</w:t>
            </w:r>
            <w:r w:rsidRPr="002C0867">
              <w:rPr>
                <w:rFonts w:ascii="Arial" w:hAnsi="Arial" w:cs="Arial"/>
                <w:lang w:val="es-ES"/>
              </w:rPr>
              <w:t xml:space="preserve">: </w:t>
            </w:r>
          </w:p>
          <w:p w14:paraId="6224AD5C" w14:textId="77777777" w:rsidR="001B0C91" w:rsidRPr="002C0867" w:rsidRDefault="001B0C91" w:rsidP="00922602">
            <w:pPr>
              <w:spacing w:after="0" w:line="240" w:lineRule="auto"/>
              <w:rPr>
                <w:rFonts w:ascii="Arial" w:hAnsi="Arial" w:cs="Arial"/>
                <w:b/>
                <w:bCs/>
                <w:lang w:val="es-ES"/>
              </w:rPr>
            </w:pPr>
          </w:p>
        </w:tc>
        <w:tc>
          <w:tcPr>
            <w:tcW w:w="3630" w:type="pct"/>
          </w:tcPr>
          <w:p w14:paraId="066D9757" w14:textId="1EDEEC80" w:rsidR="002B6FD9" w:rsidRPr="007737FE" w:rsidRDefault="002B6FD9" w:rsidP="002B6FD9">
            <w:pPr>
              <w:spacing w:after="0" w:line="240" w:lineRule="auto"/>
              <w:jc w:val="both"/>
              <w:rPr>
                <w:rFonts w:ascii="Arial" w:hAnsi="Arial" w:cs="Arial"/>
                <w:lang w:val="fr-FR"/>
              </w:rPr>
            </w:pPr>
            <w:proofErr w:type="spellStart"/>
            <w:proofErr w:type="gramStart"/>
            <w:r w:rsidRPr="007737FE">
              <w:rPr>
                <w:rFonts w:ascii="Arial" w:hAnsi="Arial" w:cs="Arial"/>
                <w:b/>
                <w:bCs/>
                <w:lang w:val="fr-FR"/>
              </w:rPr>
              <w:t>Inglés</w:t>
            </w:r>
            <w:proofErr w:type="spellEnd"/>
            <w:r w:rsidRPr="007737FE">
              <w:rPr>
                <w:rFonts w:ascii="Arial" w:hAnsi="Arial" w:cs="Arial"/>
                <w:lang w:val="fr-FR"/>
              </w:rPr>
              <w:t>:</w:t>
            </w:r>
            <w:proofErr w:type="gramEnd"/>
            <w:r w:rsidRPr="007737FE">
              <w:rPr>
                <w:rFonts w:ascii="Arial" w:hAnsi="Arial" w:cs="Arial"/>
                <w:lang w:val="fr-FR"/>
              </w:rPr>
              <w:t xml:space="preserve"> </w:t>
            </w:r>
            <w:proofErr w:type="spellStart"/>
            <w:r w:rsidRPr="007737FE">
              <w:rPr>
                <w:rFonts w:ascii="Arial" w:hAnsi="Arial" w:cs="Arial"/>
                <w:lang w:val="fr-FR"/>
              </w:rPr>
              <w:t>european</w:t>
            </w:r>
            <w:proofErr w:type="spellEnd"/>
            <w:r w:rsidRPr="007737FE">
              <w:rPr>
                <w:rFonts w:ascii="Arial" w:hAnsi="Arial" w:cs="Arial"/>
                <w:lang w:val="fr-FR"/>
              </w:rPr>
              <w:t xml:space="preserve"> </w:t>
            </w:r>
            <w:proofErr w:type="spellStart"/>
            <w:proofErr w:type="gramStart"/>
            <w:r w:rsidRPr="007737FE">
              <w:rPr>
                <w:rFonts w:ascii="Arial" w:hAnsi="Arial" w:cs="Arial"/>
                <w:lang w:val="fr-FR"/>
              </w:rPr>
              <w:t>eel</w:t>
            </w:r>
            <w:proofErr w:type="spellEnd"/>
            <w:r w:rsidRPr="007737FE">
              <w:rPr>
                <w:rFonts w:ascii="Arial" w:hAnsi="Arial" w:cs="Arial"/>
                <w:lang w:val="fr-FR"/>
              </w:rPr>
              <w:t>;</w:t>
            </w:r>
            <w:proofErr w:type="gramEnd"/>
            <w:r w:rsidRPr="007737FE">
              <w:rPr>
                <w:rFonts w:ascii="Arial" w:hAnsi="Arial" w:cs="Arial"/>
                <w:lang w:val="fr-FR"/>
              </w:rPr>
              <w:t xml:space="preserve"> </w:t>
            </w:r>
            <w:proofErr w:type="spellStart"/>
            <w:r w:rsidRPr="007737FE">
              <w:rPr>
                <w:rFonts w:ascii="Arial" w:hAnsi="Arial" w:cs="Arial"/>
                <w:lang w:val="fr-FR"/>
              </w:rPr>
              <w:t>common</w:t>
            </w:r>
            <w:proofErr w:type="spellEnd"/>
            <w:r w:rsidRPr="007737FE">
              <w:rPr>
                <w:rFonts w:ascii="Arial" w:hAnsi="Arial" w:cs="Arial"/>
                <w:lang w:val="fr-FR"/>
              </w:rPr>
              <w:t xml:space="preserve"> </w:t>
            </w:r>
            <w:proofErr w:type="spellStart"/>
            <w:proofErr w:type="gramStart"/>
            <w:r w:rsidRPr="007737FE">
              <w:rPr>
                <w:rFonts w:ascii="Arial" w:hAnsi="Arial" w:cs="Arial"/>
                <w:lang w:val="fr-FR"/>
              </w:rPr>
              <w:t>eel</w:t>
            </w:r>
            <w:proofErr w:type="spellEnd"/>
            <w:r w:rsidRPr="007737FE">
              <w:rPr>
                <w:rFonts w:ascii="Arial" w:hAnsi="Arial" w:cs="Arial"/>
                <w:lang w:val="fr-FR"/>
              </w:rPr>
              <w:t>;</w:t>
            </w:r>
            <w:proofErr w:type="gramEnd"/>
            <w:r w:rsidRPr="007737FE">
              <w:rPr>
                <w:rFonts w:ascii="Arial" w:hAnsi="Arial" w:cs="Arial"/>
                <w:lang w:val="fr-FR"/>
              </w:rPr>
              <w:t xml:space="preserve"> river </w:t>
            </w:r>
            <w:proofErr w:type="spellStart"/>
            <w:proofErr w:type="gramStart"/>
            <w:r w:rsidRPr="007737FE">
              <w:rPr>
                <w:rFonts w:ascii="Arial" w:hAnsi="Arial" w:cs="Arial"/>
                <w:lang w:val="fr-FR"/>
              </w:rPr>
              <w:t>eel</w:t>
            </w:r>
            <w:proofErr w:type="spellEnd"/>
            <w:r w:rsidRPr="007737FE">
              <w:rPr>
                <w:rFonts w:ascii="Arial" w:hAnsi="Arial" w:cs="Arial"/>
                <w:lang w:val="fr-FR"/>
              </w:rPr>
              <w:t>;</w:t>
            </w:r>
            <w:proofErr w:type="gramEnd"/>
            <w:r w:rsidRPr="007737FE">
              <w:rPr>
                <w:rFonts w:ascii="Arial" w:hAnsi="Arial" w:cs="Arial"/>
                <w:lang w:val="fr-FR"/>
              </w:rPr>
              <w:t xml:space="preserve"> </w:t>
            </w:r>
            <w:proofErr w:type="spellStart"/>
            <w:r w:rsidRPr="007737FE">
              <w:rPr>
                <w:rFonts w:ascii="Arial" w:hAnsi="Arial" w:cs="Arial"/>
                <w:lang w:val="fr-FR"/>
              </w:rPr>
              <w:t>weed</w:t>
            </w:r>
            <w:proofErr w:type="spellEnd"/>
            <w:r w:rsidRPr="007737FE">
              <w:rPr>
                <w:rFonts w:ascii="Arial" w:hAnsi="Arial" w:cs="Arial"/>
                <w:lang w:val="fr-FR"/>
              </w:rPr>
              <w:t xml:space="preserve"> </w:t>
            </w:r>
            <w:proofErr w:type="spellStart"/>
            <w:r w:rsidRPr="007737FE">
              <w:rPr>
                <w:rFonts w:ascii="Arial" w:hAnsi="Arial" w:cs="Arial"/>
                <w:lang w:val="fr-FR"/>
              </w:rPr>
              <w:t>eel</w:t>
            </w:r>
            <w:proofErr w:type="spellEnd"/>
          </w:p>
          <w:p w14:paraId="35539563" w14:textId="6923A7DD" w:rsidR="002B6FD9" w:rsidRPr="007737FE" w:rsidRDefault="002B6FD9" w:rsidP="002B6FD9">
            <w:pPr>
              <w:spacing w:after="0" w:line="240" w:lineRule="auto"/>
              <w:jc w:val="both"/>
              <w:rPr>
                <w:rFonts w:ascii="Arial" w:hAnsi="Arial" w:cs="Arial"/>
                <w:lang w:val="fr-FR"/>
              </w:rPr>
            </w:pPr>
            <w:proofErr w:type="spellStart"/>
            <w:proofErr w:type="gramStart"/>
            <w:r w:rsidRPr="007737FE">
              <w:rPr>
                <w:rFonts w:ascii="Arial" w:hAnsi="Arial" w:cs="Arial"/>
                <w:b/>
                <w:bCs/>
                <w:lang w:val="fr-FR"/>
              </w:rPr>
              <w:t>Francés</w:t>
            </w:r>
            <w:proofErr w:type="spellEnd"/>
            <w:r w:rsidRPr="007737FE">
              <w:rPr>
                <w:rFonts w:ascii="Arial" w:hAnsi="Arial" w:cs="Arial"/>
                <w:b/>
                <w:bCs/>
                <w:lang w:val="fr-FR"/>
              </w:rPr>
              <w:t>:</w:t>
            </w:r>
            <w:proofErr w:type="gramEnd"/>
            <w:r w:rsidRPr="007737FE">
              <w:rPr>
                <w:rFonts w:ascii="Arial" w:hAnsi="Arial" w:cs="Arial"/>
                <w:lang w:val="fr-FR"/>
              </w:rPr>
              <w:t xml:space="preserve"> </w:t>
            </w:r>
            <w:proofErr w:type="spellStart"/>
            <w:proofErr w:type="gramStart"/>
            <w:r w:rsidRPr="007737FE">
              <w:rPr>
                <w:rFonts w:ascii="Arial" w:hAnsi="Arial" w:cs="Arial"/>
                <w:lang w:val="fr-FR"/>
              </w:rPr>
              <w:t>angèle</w:t>
            </w:r>
            <w:proofErr w:type="spellEnd"/>
            <w:r w:rsidRPr="007737FE">
              <w:rPr>
                <w:rFonts w:ascii="Arial" w:hAnsi="Arial" w:cs="Arial"/>
                <w:lang w:val="fr-FR"/>
              </w:rPr>
              <w:t>;</w:t>
            </w:r>
            <w:proofErr w:type="gramEnd"/>
            <w:r w:rsidRPr="007737FE">
              <w:rPr>
                <w:rFonts w:ascii="Arial" w:hAnsi="Arial" w:cs="Arial"/>
                <w:lang w:val="fr-FR"/>
              </w:rPr>
              <w:t xml:space="preserve"> anguille </w:t>
            </w:r>
            <w:proofErr w:type="gramStart"/>
            <w:r w:rsidRPr="007737FE">
              <w:rPr>
                <w:rFonts w:ascii="Arial" w:hAnsi="Arial" w:cs="Arial"/>
                <w:lang w:val="fr-FR"/>
              </w:rPr>
              <w:t>d'Europe;</w:t>
            </w:r>
            <w:proofErr w:type="gramEnd"/>
            <w:r w:rsidRPr="007737FE">
              <w:rPr>
                <w:rFonts w:ascii="Arial" w:hAnsi="Arial" w:cs="Arial"/>
                <w:lang w:val="fr-FR"/>
              </w:rPr>
              <w:t xml:space="preserve"> anguille européenne</w:t>
            </w:r>
          </w:p>
          <w:p w14:paraId="341B7A64" w14:textId="583B6E0C" w:rsidR="001B0C91" w:rsidRPr="002C0867" w:rsidRDefault="002B6FD9" w:rsidP="007C3B03">
            <w:pPr>
              <w:spacing w:after="0" w:line="240" w:lineRule="auto"/>
              <w:jc w:val="both"/>
              <w:rPr>
                <w:rFonts w:ascii="Arial" w:hAnsi="Arial" w:cs="Arial"/>
                <w:lang w:val="es-ES"/>
              </w:rPr>
            </w:pPr>
            <w:r w:rsidRPr="002C0867">
              <w:rPr>
                <w:rFonts w:ascii="Arial" w:hAnsi="Arial" w:cs="Arial"/>
                <w:b/>
                <w:bCs/>
                <w:lang w:val="es-ES"/>
              </w:rPr>
              <w:t>Español:</w:t>
            </w:r>
            <w:r w:rsidRPr="002C0867">
              <w:rPr>
                <w:rFonts w:ascii="Arial" w:hAnsi="Arial" w:cs="Arial"/>
                <w:lang w:val="es-ES"/>
              </w:rPr>
              <w:t xml:space="preserve"> anguila; anguila europea; anguilla</w:t>
            </w:r>
          </w:p>
        </w:tc>
      </w:tr>
    </w:tbl>
    <w:p w14:paraId="6994C8ED" w14:textId="77777777" w:rsidR="008F0313" w:rsidRPr="002C0867" w:rsidRDefault="008F0313" w:rsidP="008F0313">
      <w:pPr>
        <w:widowControl w:val="0"/>
        <w:spacing w:after="0" w:line="240" w:lineRule="auto"/>
        <w:ind w:left="360"/>
        <w:jc w:val="both"/>
        <w:rPr>
          <w:rFonts w:ascii="Arial" w:eastAsia="Times New Roman" w:hAnsi="Arial" w:cs="Arial"/>
          <w:snapToGrid w:val="0"/>
          <w:sz w:val="20"/>
          <w:szCs w:val="20"/>
          <w:lang w:val="es-ES" w:eastAsia="en-AU"/>
        </w:rPr>
      </w:pPr>
      <w:r w:rsidRPr="002C0867">
        <w:rPr>
          <w:rFonts w:ascii="Arial" w:eastAsia="Times New Roman" w:hAnsi="Arial" w:cs="Arial"/>
          <w:b/>
          <w:bCs/>
          <w:snapToGrid w:val="0"/>
          <w:sz w:val="20"/>
          <w:szCs w:val="20"/>
          <w:lang w:val="es-ES" w:eastAsia="es-US"/>
        </w:rPr>
        <w:t xml:space="preserve">Tabla 1. </w:t>
      </w:r>
      <w:r w:rsidRPr="002C0867">
        <w:rPr>
          <w:rFonts w:ascii="Arial" w:eastAsia="Times New Roman" w:hAnsi="Arial" w:cs="Arial"/>
          <w:snapToGrid w:val="0"/>
          <w:sz w:val="20"/>
          <w:szCs w:val="20"/>
          <w:lang w:val="es-ES" w:eastAsia="es-US"/>
        </w:rPr>
        <w:t>Clasificación taxonómica de la anguila europea (</w:t>
      </w:r>
      <w:r w:rsidRPr="002C0867">
        <w:rPr>
          <w:rFonts w:ascii="Arial" w:eastAsia="Times New Roman" w:hAnsi="Arial" w:cs="Arial"/>
          <w:i/>
          <w:iCs/>
          <w:snapToGrid w:val="0"/>
          <w:sz w:val="20"/>
          <w:szCs w:val="20"/>
          <w:lang w:val="es-ES" w:eastAsia="es-US"/>
        </w:rPr>
        <w:t>A. anguilla</w:t>
      </w:r>
      <w:r w:rsidRPr="002C0867">
        <w:rPr>
          <w:rFonts w:ascii="Arial" w:eastAsia="Times New Roman" w:hAnsi="Arial" w:cs="Arial"/>
          <w:snapToGrid w:val="0"/>
          <w:sz w:val="20"/>
          <w:szCs w:val="20"/>
          <w:lang w:val="es-ES" w:eastAsia="es-US"/>
        </w:rPr>
        <w:t>) y nombres comunes en varios idiomas.</w:t>
      </w:r>
    </w:p>
    <w:p w14:paraId="437D6088" w14:textId="77777777" w:rsidR="008F0313" w:rsidRPr="002C0867" w:rsidRDefault="008F0313" w:rsidP="00964C2B">
      <w:pPr>
        <w:widowControl w:val="0"/>
        <w:spacing w:after="0" w:line="240" w:lineRule="auto"/>
        <w:jc w:val="both"/>
        <w:rPr>
          <w:rFonts w:ascii="Arial" w:eastAsia="Times New Roman" w:hAnsi="Arial" w:cs="Arial"/>
          <w:snapToGrid w:val="0"/>
          <w:lang w:val="es-ES" w:eastAsia="en-AU"/>
        </w:rPr>
      </w:pPr>
    </w:p>
    <w:p w14:paraId="482A194B" w14:textId="57337A0E" w:rsidR="00EA1DA2" w:rsidRPr="002C0867" w:rsidRDefault="001E381E" w:rsidP="005A4DA9">
      <w:pPr>
        <w:pStyle w:val="ListParagraph"/>
        <w:numPr>
          <w:ilvl w:val="0"/>
          <w:numId w:val="4"/>
        </w:numPr>
        <w:ind w:left="567" w:hanging="567"/>
        <w:jc w:val="both"/>
        <w:rPr>
          <w:rFonts w:ascii="Arial" w:hAnsi="Arial" w:cs="Arial"/>
          <w:sz w:val="22"/>
          <w:szCs w:val="22"/>
          <w:lang w:val="es-ES" w:eastAsia="en-AU"/>
        </w:rPr>
      </w:pPr>
      <w:r w:rsidRPr="002C0867">
        <w:rPr>
          <w:rFonts w:ascii="Arial" w:hAnsi="Arial" w:cs="Arial"/>
          <w:sz w:val="22"/>
          <w:szCs w:val="22"/>
          <w:lang w:val="es-ES" w:eastAsia="es-US"/>
        </w:rPr>
        <w:t xml:space="preserve">La anguila europea presenta un ciclo vital que puede describirse mejor como «facultativamente catádromo». </w:t>
      </w:r>
      <w:r w:rsidR="00B81749" w:rsidRPr="002C0867">
        <w:rPr>
          <w:rFonts w:ascii="Arial" w:hAnsi="Arial" w:cs="Arial"/>
          <w:color w:val="000000" w:themeColor="text1"/>
          <w:sz w:val="22"/>
          <w:szCs w:val="22"/>
          <w:lang w:val="es-ES"/>
        </w:rPr>
        <w:t xml:space="preserve">A diferencia de la </w:t>
      </w:r>
      <w:proofErr w:type="spellStart"/>
      <w:r w:rsidR="00B81749" w:rsidRPr="002C0867">
        <w:rPr>
          <w:rFonts w:ascii="Arial" w:hAnsi="Arial" w:cs="Arial"/>
          <w:color w:val="000000" w:themeColor="text1"/>
          <w:sz w:val="22"/>
          <w:szCs w:val="22"/>
          <w:lang w:val="es-ES"/>
        </w:rPr>
        <w:t>catadromía</w:t>
      </w:r>
      <w:proofErr w:type="spellEnd"/>
      <w:r w:rsidR="00B81749" w:rsidRPr="002C0867">
        <w:rPr>
          <w:rFonts w:ascii="Arial" w:hAnsi="Arial" w:cs="Arial"/>
          <w:color w:val="000000" w:themeColor="text1"/>
          <w:sz w:val="22"/>
          <w:szCs w:val="22"/>
          <w:lang w:val="es-ES"/>
        </w:rPr>
        <w:t xml:space="preserve"> estricta, en la que los peces deben alimentarse y crecer en agua dulce antes de migrar al mar para reproducirse, la fase de crecimiento de la anguila europea se describe a menudo como</w:t>
      </w:r>
      <w:r w:rsidR="00B81749" w:rsidRPr="002C0867">
        <w:rPr>
          <w:rFonts w:ascii="Arial" w:hAnsi="Arial" w:cs="Arial"/>
          <w:sz w:val="22"/>
          <w:szCs w:val="22"/>
          <w:lang w:val="es-ES" w:eastAsia="es-US"/>
        </w:rPr>
        <w:t xml:space="preserve"> «continental», ya que se encuentra en aguas dulces, salobres y costeras. La especie pasa la mayor parte de su vida en aguas continentales. La reproducción y el desove de la anguila europea tienen lugar en el medio marino y se considera que son esenciales para completar el ciclo vital. Aunque existe cierta comprensión sobre la historia vital continental de la anguila, se sabe relativamente poco acerca de su fase marina. La anguila pasa por varia</w:t>
      </w:r>
      <w:r w:rsidR="00AB1F4E" w:rsidRPr="002C0867">
        <w:rPr>
          <w:rFonts w:ascii="Arial" w:hAnsi="Arial" w:cs="Arial"/>
          <w:sz w:val="22"/>
          <w:szCs w:val="22"/>
          <w:lang w:val="es-ES" w:eastAsia="es-US"/>
        </w:rPr>
        <w:t>s fases vitales (Figura </w:t>
      </w:r>
      <w:r w:rsidR="00B81749" w:rsidRPr="002C0867">
        <w:rPr>
          <w:rFonts w:ascii="Arial" w:hAnsi="Arial" w:cs="Arial"/>
          <w:sz w:val="22"/>
          <w:szCs w:val="22"/>
          <w:lang w:val="es-ES" w:eastAsia="es-US"/>
        </w:rPr>
        <w:t xml:space="preserve">1) que tienen su propia terminología y denominaciones regionales: </w:t>
      </w:r>
      <w:proofErr w:type="spellStart"/>
      <w:r w:rsidR="00B81749" w:rsidRPr="002C0867">
        <w:rPr>
          <w:rFonts w:ascii="Arial" w:hAnsi="Arial" w:cs="Arial"/>
          <w:sz w:val="22"/>
          <w:szCs w:val="22"/>
          <w:lang w:val="es-ES" w:eastAsia="es-US"/>
        </w:rPr>
        <w:t>leptocéfalo</w:t>
      </w:r>
      <w:proofErr w:type="spellEnd"/>
      <w:r w:rsidR="00B81749" w:rsidRPr="002C0867">
        <w:rPr>
          <w:rFonts w:ascii="Arial" w:hAnsi="Arial" w:cs="Arial"/>
          <w:sz w:val="22"/>
          <w:szCs w:val="22"/>
          <w:lang w:val="es-ES" w:eastAsia="es-US"/>
        </w:rPr>
        <w:t xml:space="preserve">, anguila de cristal, angula, anguila amarilla y anguila plateada. </w:t>
      </w:r>
    </w:p>
    <w:p w14:paraId="12193E4C" w14:textId="77777777" w:rsidR="00EA1DA2" w:rsidRPr="002C0867" w:rsidRDefault="00EA1DA2" w:rsidP="008D5CA9">
      <w:pPr>
        <w:widowControl w:val="0"/>
        <w:spacing w:after="0" w:line="240" w:lineRule="auto"/>
        <w:jc w:val="both"/>
        <w:rPr>
          <w:rFonts w:ascii="Arial" w:eastAsia="Times New Roman" w:hAnsi="Arial" w:cs="Arial"/>
          <w:snapToGrid w:val="0"/>
          <w:lang w:val="es-ES" w:eastAsia="en-AU"/>
        </w:rPr>
      </w:pPr>
    </w:p>
    <w:p w14:paraId="6D779A3C" w14:textId="4A6A7A79" w:rsidR="00964C2B" w:rsidRPr="002C0867" w:rsidRDefault="002726C7" w:rsidP="00964C2B">
      <w:pPr>
        <w:widowControl w:val="0"/>
        <w:spacing w:after="0" w:line="240" w:lineRule="auto"/>
        <w:jc w:val="center"/>
        <w:rPr>
          <w:rFonts w:ascii="Arial" w:eastAsia="Times New Roman" w:hAnsi="Arial" w:cs="Arial"/>
          <w:snapToGrid w:val="0"/>
          <w:lang w:val="es-ES" w:eastAsia="en-AU"/>
        </w:rPr>
      </w:pPr>
      <w:r w:rsidRPr="002C0867">
        <w:rPr>
          <w:rFonts w:ascii="Arial" w:eastAsia="Times New Roman" w:hAnsi="Arial" w:cs="Arial"/>
          <w:noProof/>
          <w:snapToGrid w:val="0"/>
          <w:lang w:val="es-ES" w:eastAsia="es-ES"/>
        </w:rPr>
        <w:drawing>
          <wp:inline distT="0" distB="0" distL="0" distR="0" wp14:anchorId="3141807C" wp14:editId="71E94421">
            <wp:extent cx="3781425" cy="285750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1425" cy="2857500"/>
                    </a:xfrm>
                    <a:prstGeom prst="rect">
                      <a:avLst/>
                    </a:prstGeom>
                    <a:noFill/>
                    <a:ln>
                      <a:noFill/>
                    </a:ln>
                  </pic:spPr>
                </pic:pic>
              </a:graphicData>
            </a:graphic>
          </wp:inline>
        </w:drawing>
      </w:r>
    </w:p>
    <w:p w14:paraId="2064EB95" w14:textId="77777777" w:rsidR="00964C2B" w:rsidRPr="002C0867" w:rsidRDefault="00964C2B" w:rsidP="008D5CA9">
      <w:pPr>
        <w:widowControl w:val="0"/>
        <w:spacing w:after="0" w:line="240" w:lineRule="auto"/>
        <w:jc w:val="both"/>
        <w:rPr>
          <w:rFonts w:ascii="Arial" w:eastAsia="Times New Roman" w:hAnsi="Arial" w:cs="Arial"/>
          <w:snapToGrid w:val="0"/>
          <w:lang w:val="es-ES" w:eastAsia="en-AU"/>
        </w:rPr>
      </w:pPr>
    </w:p>
    <w:p w14:paraId="5AAE694D" w14:textId="229770CC" w:rsidR="001E381E" w:rsidRPr="002C0867" w:rsidRDefault="00AB1F4E" w:rsidP="00964C2B">
      <w:pPr>
        <w:widowControl w:val="0"/>
        <w:spacing w:after="0" w:line="240" w:lineRule="auto"/>
        <w:jc w:val="both"/>
        <w:rPr>
          <w:rFonts w:ascii="Arial" w:eastAsia="Times New Roman" w:hAnsi="Arial" w:cs="Arial"/>
          <w:snapToGrid w:val="0"/>
          <w:sz w:val="20"/>
          <w:szCs w:val="20"/>
          <w:lang w:val="es-ES" w:eastAsia="en-AU"/>
        </w:rPr>
      </w:pPr>
      <w:r w:rsidRPr="002C0867">
        <w:rPr>
          <w:rFonts w:ascii="Arial" w:eastAsia="Times New Roman" w:hAnsi="Arial" w:cs="Arial"/>
          <w:b/>
          <w:bCs/>
          <w:snapToGrid w:val="0"/>
          <w:sz w:val="20"/>
          <w:szCs w:val="20"/>
          <w:lang w:val="es-ES" w:eastAsia="es-US"/>
        </w:rPr>
        <w:t>Figura </w:t>
      </w:r>
      <w:r w:rsidR="001E381E" w:rsidRPr="002C0867">
        <w:rPr>
          <w:rFonts w:ascii="Arial" w:eastAsia="Times New Roman" w:hAnsi="Arial" w:cs="Arial"/>
          <w:b/>
          <w:bCs/>
          <w:snapToGrid w:val="0"/>
          <w:sz w:val="20"/>
          <w:szCs w:val="20"/>
          <w:lang w:val="es-ES" w:eastAsia="es-US"/>
        </w:rPr>
        <w:t>1</w:t>
      </w:r>
      <w:r w:rsidR="00F36327" w:rsidRPr="002C0867">
        <w:rPr>
          <w:rFonts w:ascii="Arial" w:eastAsia="Times New Roman" w:hAnsi="Arial" w:cs="Arial"/>
          <w:snapToGrid w:val="0"/>
          <w:sz w:val="20"/>
          <w:szCs w:val="20"/>
          <w:lang w:val="es-ES" w:eastAsia="es-US"/>
        </w:rPr>
        <w:t xml:space="preserve">. Diagrama esquemático del ciclo vital de las anguilas </w:t>
      </w:r>
      <w:proofErr w:type="spellStart"/>
      <w:r w:rsidR="00F36327" w:rsidRPr="002C0867">
        <w:rPr>
          <w:rFonts w:ascii="Arial" w:eastAsia="Times New Roman" w:hAnsi="Arial" w:cs="Arial"/>
          <w:snapToGrid w:val="0"/>
          <w:sz w:val="20"/>
          <w:szCs w:val="20"/>
          <w:lang w:val="es-ES" w:eastAsia="es-US"/>
        </w:rPr>
        <w:t>anguilídidas</w:t>
      </w:r>
      <w:proofErr w:type="spellEnd"/>
      <w:r w:rsidR="00F36327" w:rsidRPr="002C0867">
        <w:rPr>
          <w:rFonts w:ascii="Arial" w:eastAsia="Times New Roman" w:hAnsi="Arial" w:cs="Arial"/>
          <w:snapToGrid w:val="0"/>
          <w:sz w:val="20"/>
          <w:szCs w:val="20"/>
          <w:lang w:val="es-ES" w:eastAsia="es-US"/>
        </w:rPr>
        <w:t xml:space="preserve"> (Henkel et al., 2012).</w:t>
      </w:r>
    </w:p>
    <w:p w14:paraId="700A9552" w14:textId="77777777" w:rsidR="00C217B4" w:rsidRPr="002C0867" w:rsidRDefault="00C217B4" w:rsidP="00964C2B">
      <w:pPr>
        <w:widowControl w:val="0"/>
        <w:spacing w:after="0" w:line="240" w:lineRule="auto"/>
        <w:jc w:val="both"/>
        <w:rPr>
          <w:rFonts w:ascii="Arial" w:eastAsia="Times New Roman" w:hAnsi="Arial" w:cs="Arial"/>
          <w:snapToGrid w:val="0"/>
          <w:lang w:val="es-ES" w:eastAsia="en-AU"/>
        </w:rPr>
      </w:pPr>
    </w:p>
    <w:p w14:paraId="610F6FA3" w14:textId="258A7DE8" w:rsidR="00964C2B" w:rsidRPr="002C0867" w:rsidRDefault="00964C2B" w:rsidP="005A4DA9">
      <w:pPr>
        <w:pStyle w:val="ListParagraph"/>
        <w:numPr>
          <w:ilvl w:val="0"/>
          <w:numId w:val="4"/>
        </w:numPr>
        <w:ind w:left="567" w:hanging="567"/>
        <w:jc w:val="both"/>
        <w:rPr>
          <w:rFonts w:ascii="Arial" w:hAnsi="Arial" w:cs="Arial"/>
          <w:sz w:val="22"/>
          <w:szCs w:val="18"/>
          <w:lang w:val="es-ES" w:eastAsia="en-AU"/>
        </w:rPr>
      </w:pPr>
      <w:r w:rsidRPr="002C0867">
        <w:rPr>
          <w:rFonts w:ascii="Arial" w:hAnsi="Arial" w:cs="Arial"/>
          <w:sz w:val="22"/>
          <w:szCs w:val="18"/>
          <w:lang w:val="es-ES" w:eastAsia="es-US"/>
        </w:rPr>
        <w:t xml:space="preserve">Tras la eclosión, la fase larvaria marina de </w:t>
      </w:r>
      <w:proofErr w:type="spellStart"/>
      <w:r w:rsidRPr="002C0867">
        <w:rPr>
          <w:rFonts w:ascii="Arial" w:hAnsi="Arial" w:cs="Arial"/>
          <w:sz w:val="22"/>
          <w:szCs w:val="18"/>
          <w:lang w:val="es-ES" w:eastAsia="es-US"/>
        </w:rPr>
        <w:t>leptocéfalo</w:t>
      </w:r>
      <w:proofErr w:type="spellEnd"/>
      <w:r w:rsidRPr="002C0867">
        <w:rPr>
          <w:rFonts w:ascii="Arial" w:hAnsi="Arial" w:cs="Arial"/>
          <w:sz w:val="22"/>
          <w:szCs w:val="18"/>
          <w:lang w:val="es-ES" w:eastAsia="es-US"/>
        </w:rPr>
        <w:t xml:space="preserve"> tiene forma de hoja y es muy diferente de la forma alargada más asociada con las anguilas. Durante la migración, los </w:t>
      </w:r>
      <w:proofErr w:type="spellStart"/>
      <w:r w:rsidRPr="002C0867">
        <w:rPr>
          <w:rFonts w:ascii="Arial" w:hAnsi="Arial" w:cs="Arial"/>
          <w:sz w:val="22"/>
          <w:szCs w:val="18"/>
          <w:lang w:val="es-ES" w:eastAsia="es-US"/>
        </w:rPr>
        <w:t>leptocéfalos</w:t>
      </w:r>
      <w:proofErr w:type="spellEnd"/>
      <w:r w:rsidRPr="002C0867">
        <w:rPr>
          <w:rFonts w:ascii="Arial" w:hAnsi="Arial" w:cs="Arial"/>
          <w:sz w:val="22"/>
          <w:szCs w:val="18"/>
          <w:lang w:val="es-ES" w:eastAsia="es-US"/>
        </w:rPr>
        <w:t xml:space="preserve"> crecen y se alargan hasta convertirse en anguilas de cristal transparentes al llegar a la plataforma continental. A medida que las anguilas de cristal crecen y se pigmentan —ya sea en agua dulce o salada—, se convierten en angulas y posteriormente en anguilas amarillas; estas son morfológicamente similares y se distinguen principalmente por su tamaño. La fase final es la anguila plateada marina y migratoria, que se caracteriza por un dorso oscuro, una coloración plateada ventral y ojos grandes. Puede encontrarse una descripción más detallada del ciclo vital en el documento científico sobre la inclusión de la especie en el Apéndice II de la CMS.</w:t>
      </w:r>
      <w:r w:rsidR="00BD3711" w:rsidRPr="002C0867">
        <w:rPr>
          <w:rStyle w:val="FootnoteReference"/>
          <w:rFonts w:ascii="Arial" w:hAnsi="Arial" w:cs="Arial"/>
          <w:sz w:val="22"/>
          <w:szCs w:val="18"/>
          <w:lang w:val="es-ES" w:eastAsia="es-US"/>
        </w:rPr>
        <w:footnoteReference w:id="3"/>
      </w:r>
    </w:p>
    <w:p w14:paraId="283A9C01" w14:textId="77777777" w:rsidR="00964C2B" w:rsidRPr="002C0867" w:rsidRDefault="00964C2B" w:rsidP="005A4DA9">
      <w:pPr>
        <w:widowControl w:val="0"/>
        <w:spacing w:after="0" w:line="240" w:lineRule="auto"/>
        <w:ind w:left="567" w:hanging="567"/>
        <w:jc w:val="both"/>
        <w:rPr>
          <w:rFonts w:ascii="Arial" w:eastAsia="Times New Roman" w:hAnsi="Arial" w:cs="Arial"/>
          <w:snapToGrid w:val="0"/>
          <w:lang w:val="es-ES" w:eastAsia="en-AU"/>
        </w:rPr>
      </w:pPr>
    </w:p>
    <w:p w14:paraId="6B7F9965" w14:textId="12E4B068" w:rsidR="008D5CA9" w:rsidRPr="002C0867" w:rsidRDefault="006C2C81" w:rsidP="005A4DA9">
      <w:pPr>
        <w:pStyle w:val="Heading2"/>
        <w:ind w:left="567" w:hanging="567"/>
        <w:rPr>
          <w:sz w:val="22"/>
          <w:szCs w:val="22"/>
          <w:lang w:val="es-ES"/>
        </w:rPr>
      </w:pPr>
      <w:bookmarkStart w:id="6" w:name="_Toc212501810"/>
      <w:r w:rsidRPr="002C0867">
        <w:rPr>
          <w:sz w:val="22"/>
          <w:szCs w:val="22"/>
          <w:lang w:val="es-ES"/>
        </w:rPr>
        <w:t xml:space="preserve">2.2 </w:t>
      </w:r>
      <w:r w:rsidRPr="002C0867">
        <w:rPr>
          <w:sz w:val="22"/>
          <w:szCs w:val="22"/>
          <w:lang w:val="es-ES"/>
        </w:rPr>
        <w:tab/>
        <w:t>Distribución</w:t>
      </w:r>
      <w:bookmarkEnd w:id="6"/>
    </w:p>
    <w:p w14:paraId="192C9907" w14:textId="77777777" w:rsidR="008D5CA9" w:rsidRPr="002C0867" w:rsidRDefault="008D5CA9" w:rsidP="005A4DA9">
      <w:pPr>
        <w:widowControl w:val="0"/>
        <w:autoSpaceDE w:val="0"/>
        <w:autoSpaceDN w:val="0"/>
        <w:adjustRightInd w:val="0"/>
        <w:spacing w:after="0" w:line="240" w:lineRule="auto"/>
        <w:ind w:left="567" w:hanging="567"/>
        <w:jc w:val="both"/>
        <w:rPr>
          <w:rFonts w:ascii="Arial" w:eastAsia="Times New Roman" w:hAnsi="Arial" w:cs="Arial"/>
          <w:snapToGrid w:val="0"/>
          <w:color w:val="000000"/>
          <w:lang w:val="es-ES" w:eastAsia="en-AU"/>
        </w:rPr>
      </w:pPr>
    </w:p>
    <w:p w14:paraId="5EF75338" w14:textId="0E66048A" w:rsidR="00E13705" w:rsidRPr="002C0867" w:rsidRDefault="00E13705" w:rsidP="005A4DA9">
      <w:pPr>
        <w:pStyle w:val="ListParagraph"/>
        <w:numPr>
          <w:ilvl w:val="0"/>
          <w:numId w:val="4"/>
        </w:numPr>
        <w:autoSpaceDE w:val="0"/>
        <w:autoSpaceDN w:val="0"/>
        <w:adjustRightInd w:val="0"/>
        <w:ind w:left="567" w:hanging="567"/>
        <w:jc w:val="both"/>
        <w:rPr>
          <w:rFonts w:ascii="Arial" w:hAnsi="Arial" w:cs="Arial"/>
          <w:color w:val="000000"/>
          <w:sz w:val="22"/>
          <w:szCs w:val="18"/>
          <w:lang w:val="es-ES" w:eastAsia="en-AU"/>
        </w:rPr>
      </w:pPr>
      <w:r w:rsidRPr="002C0867">
        <w:rPr>
          <w:rFonts w:ascii="Arial" w:hAnsi="Arial" w:cs="Arial"/>
          <w:color w:val="000000"/>
          <w:sz w:val="22"/>
          <w:szCs w:val="18"/>
          <w:lang w:val="es-ES" w:eastAsia="es-US"/>
        </w:rPr>
        <w:t xml:space="preserve">Debido a la naturaleza del ciclo vital de esta especie, la distribución se refiere principalmente a la fase continental de crecimiento —la anguila amarilla—, que se encuentra en cuerpos de agua dulce, estuarios y aguas costeras de los Estados del </w:t>
      </w:r>
      <w:r w:rsidRPr="002C0867">
        <w:rPr>
          <w:rFonts w:ascii="Arial" w:hAnsi="Arial" w:cs="Arial"/>
          <w:color w:val="000000"/>
          <w:sz w:val="22"/>
          <w:szCs w:val="18"/>
          <w:lang w:val="es-ES" w:eastAsia="es-US"/>
        </w:rPr>
        <w:lastRenderedPageBreak/>
        <w:t xml:space="preserve">área de distribución (Moriarty y </w:t>
      </w:r>
      <w:proofErr w:type="spellStart"/>
      <w:r w:rsidRPr="002C0867">
        <w:rPr>
          <w:rFonts w:ascii="Arial" w:hAnsi="Arial" w:cs="Arial"/>
          <w:color w:val="000000"/>
          <w:sz w:val="22"/>
          <w:szCs w:val="18"/>
          <w:lang w:val="es-ES" w:eastAsia="es-US"/>
        </w:rPr>
        <w:t>Dekker</w:t>
      </w:r>
      <w:proofErr w:type="spellEnd"/>
      <w:r w:rsidRPr="002C0867">
        <w:rPr>
          <w:rFonts w:ascii="Arial" w:hAnsi="Arial" w:cs="Arial"/>
          <w:color w:val="000000"/>
          <w:sz w:val="22"/>
          <w:szCs w:val="18"/>
          <w:lang w:val="es-ES" w:eastAsia="es-US"/>
        </w:rPr>
        <w:t xml:space="preserve">, 1997; CIEM, 2009). En realidad, tanto la migración reproductora de los adultos como la migración larvaria subsiguiente se producen en el océano abierto, en zonas dentro y fuera de la jurisdicción nacional. Se considera que la anguila europea desova en el mar de los Sargazos, en el Atlántico centro-occidental, antes de que los huevos eclosionen y las larvas </w:t>
      </w:r>
      <w:proofErr w:type="spellStart"/>
      <w:r w:rsidRPr="002C0867">
        <w:rPr>
          <w:rFonts w:ascii="Arial" w:hAnsi="Arial" w:cs="Arial"/>
          <w:color w:val="000000"/>
          <w:sz w:val="22"/>
          <w:szCs w:val="18"/>
          <w:lang w:val="es-ES" w:eastAsia="es-US"/>
        </w:rPr>
        <w:t>leptocéfalas</w:t>
      </w:r>
      <w:proofErr w:type="spellEnd"/>
      <w:r w:rsidRPr="002C0867">
        <w:rPr>
          <w:rFonts w:ascii="Arial" w:hAnsi="Arial" w:cs="Arial"/>
          <w:color w:val="000000"/>
          <w:sz w:val="22"/>
          <w:szCs w:val="18"/>
          <w:lang w:val="es-ES" w:eastAsia="es-US"/>
        </w:rPr>
        <w:t xml:space="preserve"> migren, impulsadas por las corrientes oceánicas, de vuelta a través del Atlántico para iniciar la fase continental de su historia vital (Schmidt, 1922; </w:t>
      </w:r>
      <w:proofErr w:type="spellStart"/>
      <w:r w:rsidRPr="002C0867">
        <w:rPr>
          <w:rFonts w:ascii="Arial" w:hAnsi="Arial" w:cs="Arial"/>
          <w:color w:val="000000"/>
          <w:sz w:val="22"/>
          <w:szCs w:val="18"/>
          <w:lang w:val="es-ES" w:eastAsia="es-US"/>
        </w:rPr>
        <w:t>Aarestrup</w:t>
      </w:r>
      <w:proofErr w:type="spellEnd"/>
      <w:r w:rsidRPr="002C0867">
        <w:rPr>
          <w:rFonts w:ascii="Arial" w:hAnsi="Arial" w:cs="Arial"/>
          <w:color w:val="000000"/>
          <w:sz w:val="22"/>
          <w:szCs w:val="18"/>
          <w:lang w:val="es-ES" w:eastAsia="es-US"/>
        </w:rPr>
        <w:t xml:space="preserve"> et al., 2009; Wright et al., 2022). Las investigaciones indican que la migración reproductora puede no estar tan sincronizada como se creía y que las cohortes de escape podrían mezclarse según la distancia al mar de los Sargazos (</w:t>
      </w:r>
      <w:proofErr w:type="spellStart"/>
      <w:r w:rsidRPr="002C0867">
        <w:rPr>
          <w:rFonts w:ascii="Arial" w:hAnsi="Arial" w:cs="Arial"/>
          <w:color w:val="000000"/>
          <w:sz w:val="22"/>
          <w:szCs w:val="18"/>
          <w:lang w:val="es-ES" w:eastAsia="es-US"/>
        </w:rPr>
        <w:t>Righton</w:t>
      </w:r>
      <w:proofErr w:type="spellEnd"/>
      <w:r w:rsidRPr="002C0867">
        <w:rPr>
          <w:rFonts w:ascii="Arial" w:hAnsi="Arial" w:cs="Arial"/>
          <w:color w:val="000000"/>
          <w:sz w:val="22"/>
          <w:szCs w:val="18"/>
          <w:lang w:val="es-ES" w:eastAsia="es-US"/>
        </w:rPr>
        <w:t xml:space="preserve"> et al., 2016).</w:t>
      </w:r>
    </w:p>
    <w:p w14:paraId="18A2AE52" w14:textId="77777777" w:rsidR="00562093" w:rsidRPr="002C0867" w:rsidRDefault="00562093" w:rsidP="00C217B4">
      <w:pPr>
        <w:widowControl w:val="0"/>
        <w:autoSpaceDE w:val="0"/>
        <w:autoSpaceDN w:val="0"/>
        <w:adjustRightInd w:val="0"/>
        <w:spacing w:after="0" w:line="240" w:lineRule="auto"/>
        <w:jc w:val="both"/>
        <w:rPr>
          <w:rFonts w:ascii="Arial" w:eastAsia="Times New Roman" w:hAnsi="Arial" w:cs="Arial"/>
          <w:snapToGrid w:val="0"/>
          <w:color w:val="000000"/>
          <w:lang w:val="es-ES" w:eastAsia="en-AU"/>
        </w:rPr>
      </w:pPr>
    </w:p>
    <w:p w14:paraId="51407597" w14:textId="6FE52B6A" w:rsidR="00E13705" w:rsidRPr="002C0867" w:rsidRDefault="00E13705" w:rsidP="005A4DA9">
      <w:pPr>
        <w:pStyle w:val="ListParagraph"/>
        <w:numPr>
          <w:ilvl w:val="0"/>
          <w:numId w:val="4"/>
        </w:numPr>
        <w:autoSpaceDE w:val="0"/>
        <w:autoSpaceDN w:val="0"/>
        <w:adjustRightInd w:val="0"/>
        <w:ind w:left="567" w:hanging="567"/>
        <w:jc w:val="both"/>
        <w:rPr>
          <w:rFonts w:ascii="Arial" w:hAnsi="Arial" w:cs="Arial"/>
          <w:color w:val="000000"/>
          <w:sz w:val="22"/>
          <w:szCs w:val="18"/>
          <w:lang w:val="es-ES" w:eastAsia="en-AU"/>
        </w:rPr>
      </w:pPr>
      <w:r w:rsidRPr="002C0867">
        <w:rPr>
          <w:rFonts w:ascii="Arial" w:hAnsi="Arial" w:cs="Arial"/>
          <w:color w:val="000000"/>
          <w:sz w:val="22"/>
          <w:szCs w:val="18"/>
          <w:lang w:val="es-ES" w:eastAsia="es-US"/>
        </w:rPr>
        <w:t xml:space="preserve">El nombre común de </w:t>
      </w:r>
      <w:r w:rsidRPr="002C0867">
        <w:rPr>
          <w:rFonts w:ascii="Arial" w:hAnsi="Arial" w:cs="Arial"/>
          <w:i/>
          <w:iCs/>
          <w:color w:val="000000"/>
          <w:sz w:val="22"/>
          <w:szCs w:val="18"/>
          <w:lang w:val="es-ES" w:eastAsia="es-US"/>
        </w:rPr>
        <w:t>A. anguilla</w:t>
      </w:r>
      <w:r w:rsidRPr="002C0867">
        <w:rPr>
          <w:rFonts w:ascii="Arial" w:hAnsi="Arial" w:cs="Arial"/>
          <w:color w:val="000000"/>
          <w:sz w:val="22"/>
          <w:szCs w:val="18"/>
          <w:lang w:val="es-ES" w:eastAsia="es-US"/>
        </w:rPr>
        <w:t xml:space="preserve"> —anguila europea— indica la distribución mayoritaria de la especie. No obstante, su área de distribución completa se extiende desde Islandia hasta el Cabo Norte en Noruega, hacia el sur a lo largo de la costa europea, el Mediterráneo y la costa norteafric</w:t>
      </w:r>
      <w:r w:rsidR="00AB1F4E" w:rsidRPr="002C0867">
        <w:rPr>
          <w:rFonts w:ascii="Arial" w:hAnsi="Arial" w:cs="Arial"/>
          <w:color w:val="000000"/>
          <w:sz w:val="22"/>
          <w:szCs w:val="18"/>
          <w:lang w:val="es-ES" w:eastAsia="es-US"/>
        </w:rPr>
        <w:t>ana (Figura </w:t>
      </w:r>
      <w:r w:rsidRPr="002C0867">
        <w:rPr>
          <w:rFonts w:ascii="Arial" w:hAnsi="Arial" w:cs="Arial"/>
          <w:color w:val="000000"/>
          <w:sz w:val="22"/>
          <w:szCs w:val="18"/>
          <w:lang w:val="es-ES" w:eastAsia="es-US"/>
        </w:rPr>
        <w:t xml:space="preserve">2) (Schmidt, 1922; </w:t>
      </w:r>
      <w:proofErr w:type="spellStart"/>
      <w:r w:rsidRPr="002C0867">
        <w:rPr>
          <w:rFonts w:ascii="Arial" w:hAnsi="Arial" w:cs="Arial"/>
          <w:color w:val="000000"/>
          <w:sz w:val="22"/>
          <w:szCs w:val="18"/>
          <w:lang w:val="es-ES" w:eastAsia="es-US"/>
        </w:rPr>
        <w:t>Dekker</w:t>
      </w:r>
      <w:proofErr w:type="spellEnd"/>
      <w:r w:rsidRPr="002C0867">
        <w:rPr>
          <w:rFonts w:ascii="Arial" w:hAnsi="Arial" w:cs="Arial"/>
          <w:color w:val="000000"/>
          <w:sz w:val="22"/>
          <w:szCs w:val="18"/>
          <w:lang w:val="es-ES" w:eastAsia="es-US"/>
        </w:rPr>
        <w:t xml:space="preserve">, 2003). Se encuentra ocasionalmente en los mares Blanco y de </w:t>
      </w:r>
      <w:proofErr w:type="spellStart"/>
      <w:r w:rsidRPr="002C0867">
        <w:rPr>
          <w:rFonts w:ascii="Arial" w:hAnsi="Arial" w:cs="Arial"/>
          <w:color w:val="000000"/>
          <w:sz w:val="22"/>
          <w:szCs w:val="18"/>
          <w:lang w:val="es-ES" w:eastAsia="es-US"/>
        </w:rPr>
        <w:t>Barents</w:t>
      </w:r>
      <w:proofErr w:type="spellEnd"/>
      <w:r w:rsidRPr="002C0867">
        <w:rPr>
          <w:rFonts w:ascii="Arial" w:hAnsi="Arial" w:cs="Arial"/>
          <w:color w:val="000000"/>
          <w:sz w:val="22"/>
          <w:szCs w:val="18"/>
          <w:lang w:val="es-ES" w:eastAsia="es-US"/>
        </w:rPr>
        <w:t>, el río Pechora en el noroeste de Rusia y el mar Negro. Históricamente, su área de distribución podría haber sido más amplia (</w:t>
      </w:r>
      <w:proofErr w:type="spellStart"/>
      <w:r w:rsidRPr="002C0867">
        <w:rPr>
          <w:rFonts w:ascii="Arial" w:hAnsi="Arial" w:cs="Arial"/>
          <w:color w:val="000000"/>
          <w:sz w:val="22"/>
          <w:szCs w:val="18"/>
          <w:lang w:val="es-ES" w:eastAsia="es-US"/>
        </w:rPr>
        <w:t>Bevacqua</w:t>
      </w:r>
      <w:proofErr w:type="spellEnd"/>
      <w:r w:rsidRPr="002C0867">
        <w:rPr>
          <w:rFonts w:ascii="Arial" w:hAnsi="Arial" w:cs="Arial"/>
          <w:color w:val="000000"/>
          <w:sz w:val="22"/>
          <w:szCs w:val="18"/>
          <w:lang w:val="es-ES" w:eastAsia="es-US"/>
        </w:rPr>
        <w:t xml:space="preserve"> et al., 2015; </w:t>
      </w:r>
      <w:proofErr w:type="spellStart"/>
      <w:r w:rsidRPr="002C0867">
        <w:rPr>
          <w:rFonts w:ascii="Arial" w:hAnsi="Arial" w:cs="Arial"/>
          <w:color w:val="000000"/>
          <w:sz w:val="22"/>
          <w:szCs w:val="18"/>
          <w:lang w:val="es-ES" w:eastAsia="es-US"/>
        </w:rPr>
        <w:t>Kettle</w:t>
      </w:r>
      <w:proofErr w:type="spellEnd"/>
      <w:r w:rsidRPr="002C0867">
        <w:rPr>
          <w:rFonts w:ascii="Arial" w:hAnsi="Arial" w:cs="Arial"/>
          <w:color w:val="000000"/>
          <w:sz w:val="22"/>
          <w:szCs w:val="18"/>
          <w:lang w:val="es-ES" w:eastAsia="es-US"/>
        </w:rPr>
        <w:t xml:space="preserve"> et al., 2011).</w:t>
      </w:r>
    </w:p>
    <w:p w14:paraId="1A3706F6" w14:textId="77777777" w:rsidR="00C5617F" w:rsidRPr="002C0867" w:rsidRDefault="00C5617F" w:rsidP="005A4DA9">
      <w:pPr>
        <w:widowControl w:val="0"/>
        <w:autoSpaceDE w:val="0"/>
        <w:autoSpaceDN w:val="0"/>
        <w:adjustRightInd w:val="0"/>
        <w:spacing w:after="0" w:line="240" w:lineRule="auto"/>
        <w:ind w:left="567" w:hanging="567"/>
        <w:jc w:val="both"/>
        <w:rPr>
          <w:rFonts w:ascii="Arial" w:eastAsia="Times New Roman" w:hAnsi="Arial" w:cs="Arial"/>
          <w:snapToGrid w:val="0"/>
          <w:color w:val="000000"/>
          <w:lang w:val="es-ES" w:eastAsia="en-AU"/>
        </w:rPr>
      </w:pPr>
    </w:p>
    <w:p w14:paraId="32320849" w14:textId="73E09AEE" w:rsidR="00513C44" w:rsidRPr="002C0867" w:rsidRDefault="00885478" w:rsidP="005A4DA9">
      <w:pPr>
        <w:pStyle w:val="ListParagraph"/>
        <w:numPr>
          <w:ilvl w:val="0"/>
          <w:numId w:val="4"/>
        </w:numPr>
        <w:autoSpaceDE w:val="0"/>
        <w:autoSpaceDN w:val="0"/>
        <w:adjustRightInd w:val="0"/>
        <w:ind w:left="567" w:hanging="567"/>
        <w:jc w:val="both"/>
        <w:rPr>
          <w:lang w:val="es-ES"/>
        </w:rPr>
      </w:pPr>
      <w:r w:rsidRPr="002C0867">
        <w:rPr>
          <w:rFonts w:ascii="Arial" w:hAnsi="Arial" w:cs="Arial"/>
          <w:color w:val="000000"/>
          <w:sz w:val="22"/>
          <w:szCs w:val="18"/>
          <w:lang w:val="es-ES" w:eastAsia="es-US"/>
        </w:rPr>
        <w:t>La anguila europea ha sido «introducida» en Asia oriental, ya sea por fuga o liberación desde criaderos; sin embargo, debido al lugar específico de reproducción y la migración asociada de las anguilas plateadas de esta especie, no se considera que hayan logrado establecer poblaciones estables en esa región.</w:t>
      </w:r>
      <w:r w:rsidR="00F1262A" w:rsidRPr="002C0867">
        <w:rPr>
          <w:rFonts w:ascii="Arial" w:hAnsi="Arial" w:cs="Arial"/>
          <w:lang w:val="es-ES"/>
        </w:rPr>
        <w:t xml:space="preserve"> </w:t>
      </w:r>
    </w:p>
    <w:p w14:paraId="2F9510F5" w14:textId="2DB5DB42" w:rsidR="001E381E" w:rsidRPr="002C0867" w:rsidRDefault="001E381E" w:rsidP="00F1262A">
      <w:pPr>
        <w:widowControl w:val="0"/>
        <w:autoSpaceDE w:val="0"/>
        <w:autoSpaceDN w:val="0"/>
        <w:adjustRightInd w:val="0"/>
        <w:spacing w:after="0" w:line="240" w:lineRule="auto"/>
        <w:jc w:val="center"/>
        <w:rPr>
          <w:rFonts w:ascii="Arial" w:hAnsi="Arial" w:cs="Arial"/>
          <w:b/>
          <w:bCs/>
          <w:lang w:val="es-ES"/>
        </w:rPr>
      </w:pPr>
    </w:p>
    <w:p w14:paraId="11713F4B" w14:textId="03CC58B4" w:rsidR="00513C44" w:rsidRPr="002C0867" w:rsidRDefault="00DB65DF" w:rsidP="00F1262A">
      <w:pPr>
        <w:widowControl w:val="0"/>
        <w:autoSpaceDE w:val="0"/>
        <w:autoSpaceDN w:val="0"/>
        <w:adjustRightInd w:val="0"/>
        <w:spacing w:after="0" w:line="240" w:lineRule="auto"/>
        <w:jc w:val="center"/>
        <w:rPr>
          <w:rFonts w:ascii="Arial" w:hAnsi="Arial" w:cs="Arial"/>
          <w:b/>
          <w:bCs/>
          <w:lang w:val="es-ES"/>
        </w:rPr>
      </w:pPr>
      <w:r w:rsidRPr="002C0867">
        <w:rPr>
          <w:rFonts w:ascii="Arial" w:hAnsi="Arial" w:cs="Arial"/>
          <w:b/>
          <w:bCs/>
          <w:noProof/>
          <w:lang w:val="es-ES" w:eastAsia="es-ES"/>
        </w:rPr>
        <w:drawing>
          <wp:inline distT="0" distB="0" distL="0" distR="0" wp14:anchorId="5173973B" wp14:editId="246A533E">
            <wp:extent cx="5661596" cy="3279749"/>
            <wp:effectExtent l="0" t="0" r="3175" b="0"/>
            <wp:docPr id="2125912595" name="Picture 17" descr="A map of europe with orange s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12595" name="Picture 17" descr="A map of europe with orange spots&#10;&#10;AI-generated content may be incorrect."/>
                    <pic:cNvPicPr/>
                  </pic:nvPicPr>
                  <pic:blipFill rotWithShape="1">
                    <a:blip r:embed="rId16" cstate="print">
                      <a:extLst>
                        <a:ext uri="{28A0092B-C50C-407E-A947-70E740481C1C}">
                          <a14:useLocalDpi xmlns:a14="http://schemas.microsoft.com/office/drawing/2010/main" val="0"/>
                        </a:ext>
                      </a:extLst>
                    </a:blip>
                    <a:srcRect b="1900"/>
                    <a:stretch>
                      <a:fillRect/>
                    </a:stretch>
                  </pic:blipFill>
                  <pic:spPr bwMode="auto">
                    <a:xfrm>
                      <a:off x="0" y="0"/>
                      <a:ext cx="5690996" cy="3296780"/>
                    </a:xfrm>
                    <a:prstGeom prst="rect">
                      <a:avLst/>
                    </a:prstGeom>
                    <a:ln>
                      <a:noFill/>
                    </a:ln>
                    <a:extLst>
                      <a:ext uri="{53640926-AAD7-44D8-BBD7-CCE9431645EC}">
                        <a14:shadowObscured xmlns:a14="http://schemas.microsoft.com/office/drawing/2010/main"/>
                      </a:ext>
                    </a:extLst>
                  </pic:spPr>
                </pic:pic>
              </a:graphicData>
            </a:graphic>
          </wp:inline>
        </w:drawing>
      </w:r>
    </w:p>
    <w:p w14:paraId="352717E2" w14:textId="77777777" w:rsidR="00513C44" w:rsidRPr="002C0867" w:rsidRDefault="00513C44" w:rsidP="00F1262A">
      <w:pPr>
        <w:widowControl w:val="0"/>
        <w:autoSpaceDE w:val="0"/>
        <w:autoSpaceDN w:val="0"/>
        <w:adjustRightInd w:val="0"/>
        <w:spacing w:after="0" w:line="240" w:lineRule="auto"/>
        <w:jc w:val="center"/>
        <w:rPr>
          <w:rFonts w:ascii="Arial" w:hAnsi="Arial" w:cs="Arial"/>
          <w:b/>
          <w:bCs/>
          <w:lang w:val="es-ES"/>
        </w:rPr>
      </w:pPr>
    </w:p>
    <w:p w14:paraId="04B841E7" w14:textId="148810E7" w:rsidR="00E13705" w:rsidRPr="002C0867" w:rsidRDefault="00AB1F4E" w:rsidP="00F4238B">
      <w:pPr>
        <w:widowControl w:val="0"/>
        <w:autoSpaceDE w:val="0"/>
        <w:autoSpaceDN w:val="0"/>
        <w:adjustRightInd w:val="0"/>
        <w:spacing w:after="0" w:line="240" w:lineRule="auto"/>
        <w:jc w:val="both"/>
        <w:rPr>
          <w:rFonts w:ascii="Arial" w:eastAsia="Times New Roman" w:hAnsi="Arial" w:cs="Arial"/>
          <w:snapToGrid w:val="0"/>
          <w:color w:val="000000"/>
          <w:sz w:val="20"/>
          <w:szCs w:val="20"/>
          <w:lang w:val="es-ES" w:eastAsia="en-AU"/>
        </w:rPr>
      </w:pPr>
      <w:r w:rsidRPr="002C0867">
        <w:rPr>
          <w:rFonts w:ascii="Arial" w:hAnsi="Arial" w:cs="Arial"/>
          <w:b/>
          <w:bCs/>
          <w:sz w:val="20"/>
          <w:szCs w:val="20"/>
          <w:lang w:val="es-ES"/>
        </w:rPr>
        <w:t>Figura </w:t>
      </w:r>
      <w:r w:rsidR="001E381E" w:rsidRPr="002C0867">
        <w:rPr>
          <w:rFonts w:ascii="Arial" w:hAnsi="Arial" w:cs="Arial"/>
          <w:b/>
          <w:bCs/>
          <w:sz w:val="20"/>
          <w:szCs w:val="20"/>
          <w:lang w:val="es-ES"/>
        </w:rPr>
        <w:t xml:space="preserve">2. </w:t>
      </w:r>
      <w:r w:rsidR="00F4238B" w:rsidRPr="002C0867">
        <w:rPr>
          <w:rFonts w:ascii="Arial" w:hAnsi="Arial" w:cs="Arial"/>
          <w:sz w:val="20"/>
          <w:szCs w:val="20"/>
          <w:lang w:val="es-ES"/>
        </w:rPr>
        <w:t xml:space="preserve">Distribución de la </w:t>
      </w:r>
      <w:r w:rsidR="001E381E" w:rsidRPr="002C0867">
        <w:rPr>
          <w:rFonts w:ascii="Arial" w:hAnsi="Arial" w:cs="Arial"/>
          <w:i/>
          <w:sz w:val="20"/>
          <w:szCs w:val="20"/>
          <w:lang w:val="es-ES"/>
        </w:rPr>
        <w:t xml:space="preserve">A. anguilla </w:t>
      </w:r>
      <w:r w:rsidR="005F0444" w:rsidRPr="002C0867">
        <w:rPr>
          <w:rFonts w:ascii="Arial" w:hAnsi="Arial" w:cs="Arial"/>
          <w:sz w:val="20"/>
          <w:szCs w:val="20"/>
          <w:lang w:val="es-ES"/>
        </w:rPr>
        <w:t>(incluidas las zonas de repoblación).</w:t>
      </w:r>
      <w:r w:rsidR="005F0444" w:rsidRPr="002C0867">
        <w:rPr>
          <w:rFonts w:ascii="Arial" w:hAnsi="Arial" w:cs="Arial"/>
          <w:i/>
          <w:sz w:val="20"/>
          <w:szCs w:val="20"/>
          <w:lang w:val="es-ES"/>
        </w:rPr>
        <w:t xml:space="preserve"> </w:t>
      </w:r>
      <w:r w:rsidR="00F4238B" w:rsidRPr="002C0867">
        <w:rPr>
          <w:rFonts w:ascii="Arial" w:hAnsi="Arial" w:cs="Arial"/>
          <w:iCs/>
          <w:sz w:val="20"/>
          <w:szCs w:val="20"/>
          <w:lang w:val="es-ES"/>
        </w:rPr>
        <w:t xml:space="preserve">Los puntos representan la presencia de larvas </w:t>
      </w:r>
      <w:proofErr w:type="spellStart"/>
      <w:r w:rsidR="00F4238B" w:rsidRPr="002C0867">
        <w:rPr>
          <w:rFonts w:ascii="Arial" w:hAnsi="Arial" w:cs="Arial"/>
          <w:iCs/>
          <w:sz w:val="20"/>
          <w:szCs w:val="20"/>
          <w:lang w:val="es-ES"/>
        </w:rPr>
        <w:t>leptocéfalas</w:t>
      </w:r>
      <w:proofErr w:type="spellEnd"/>
      <w:r w:rsidR="00F4238B" w:rsidRPr="002C0867">
        <w:rPr>
          <w:rFonts w:ascii="Arial" w:hAnsi="Arial" w:cs="Arial"/>
          <w:iCs/>
          <w:sz w:val="20"/>
          <w:szCs w:val="20"/>
          <w:lang w:val="es-ES"/>
        </w:rPr>
        <w:t xml:space="preserve"> capturadas durante campañas científicas </w:t>
      </w:r>
      <w:r w:rsidR="00D73F6C" w:rsidRPr="002C0867">
        <w:rPr>
          <w:rFonts w:ascii="Arial" w:eastAsia="Times New Roman" w:hAnsi="Arial" w:cs="Arial"/>
          <w:snapToGrid w:val="0"/>
          <w:color w:val="000000"/>
          <w:sz w:val="20"/>
          <w:szCs w:val="20"/>
          <w:lang w:val="es-ES" w:eastAsia="es-US"/>
        </w:rPr>
        <w:t>(modificado de CIEM, 2023; con datos de Briand et al., 2025)</w:t>
      </w:r>
      <w:r w:rsidR="001E381E" w:rsidRPr="002C0867">
        <w:rPr>
          <w:rFonts w:ascii="Arial" w:hAnsi="Arial" w:cs="Arial"/>
          <w:sz w:val="20"/>
          <w:szCs w:val="20"/>
          <w:lang w:val="es-ES"/>
        </w:rPr>
        <w:t>.</w:t>
      </w:r>
      <w:r w:rsidR="00B04767" w:rsidRPr="002C0867">
        <w:rPr>
          <w:rStyle w:val="FootnoteReference"/>
          <w:rFonts w:ascii="Arial" w:hAnsi="Arial" w:cs="Arial"/>
          <w:sz w:val="20"/>
          <w:szCs w:val="20"/>
          <w:lang w:val="es-ES"/>
        </w:rPr>
        <w:footnoteReference w:id="4"/>
      </w:r>
    </w:p>
    <w:p w14:paraId="3BA739A0" w14:textId="77777777" w:rsidR="00594F8F" w:rsidRPr="002C0867" w:rsidRDefault="00594F8F" w:rsidP="008D5CA9">
      <w:pPr>
        <w:widowControl w:val="0"/>
        <w:autoSpaceDE w:val="0"/>
        <w:autoSpaceDN w:val="0"/>
        <w:adjustRightInd w:val="0"/>
        <w:spacing w:after="0" w:line="240" w:lineRule="auto"/>
        <w:jc w:val="both"/>
        <w:rPr>
          <w:rFonts w:ascii="Arial" w:eastAsia="Times New Roman" w:hAnsi="Arial" w:cs="Arial"/>
          <w:snapToGrid w:val="0"/>
          <w:color w:val="000000"/>
          <w:lang w:val="es-ES" w:eastAsia="en-AU"/>
        </w:rPr>
      </w:pPr>
    </w:p>
    <w:p w14:paraId="195A7C14" w14:textId="6A6089B2" w:rsidR="008D5CA9" w:rsidRPr="002C0867" w:rsidRDefault="006C2C81" w:rsidP="001D2101">
      <w:pPr>
        <w:pStyle w:val="Heading2"/>
        <w:ind w:left="567" w:hanging="567"/>
        <w:rPr>
          <w:sz w:val="22"/>
          <w:szCs w:val="22"/>
          <w:lang w:val="es-ES"/>
        </w:rPr>
      </w:pPr>
      <w:bookmarkStart w:id="7" w:name="_Toc212501811"/>
      <w:r w:rsidRPr="002C0867">
        <w:rPr>
          <w:sz w:val="22"/>
          <w:szCs w:val="22"/>
          <w:lang w:val="es-ES" w:eastAsia="es-US"/>
        </w:rPr>
        <w:t xml:space="preserve">2.3 </w:t>
      </w:r>
      <w:r w:rsidRPr="002C0867">
        <w:rPr>
          <w:sz w:val="22"/>
          <w:szCs w:val="22"/>
          <w:lang w:val="es-ES" w:eastAsia="es-US"/>
        </w:rPr>
        <w:tab/>
        <w:t>Productividad y tendencia poblacional</w:t>
      </w:r>
      <w:bookmarkEnd w:id="7"/>
    </w:p>
    <w:p w14:paraId="3F56D3A6" w14:textId="77777777" w:rsidR="008D5CA9" w:rsidRPr="002C0867" w:rsidRDefault="008D5CA9" w:rsidP="008D5CA9">
      <w:pPr>
        <w:widowControl w:val="0"/>
        <w:autoSpaceDE w:val="0"/>
        <w:autoSpaceDN w:val="0"/>
        <w:adjustRightInd w:val="0"/>
        <w:spacing w:after="0" w:line="240" w:lineRule="auto"/>
        <w:jc w:val="both"/>
        <w:rPr>
          <w:rFonts w:ascii="Arial" w:eastAsia="Times New Roman" w:hAnsi="Arial" w:cs="Arial"/>
          <w:snapToGrid w:val="0"/>
          <w:color w:val="000000"/>
          <w:lang w:val="es-ES" w:eastAsia="en-AU"/>
        </w:rPr>
      </w:pPr>
    </w:p>
    <w:p w14:paraId="1EED981A" w14:textId="073A5A4C" w:rsidR="00A63DF9" w:rsidRPr="002C0867" w:rsidRDefault="00F873BB" w:rsidP="003263B8">
      <w:pPr>
        <w:pStyle w:val="ListParagraph"/>
        <w:numPr>
          <w:ilvl w:val="0"/>
          <w:numId w:val="4"/>
        </w:numPr>
        <w:autoSpaceDE w:val="0"/>
        <w:autoSpaceDN w:val="0"/>
        <w:adjustRightInd w:val="0"/>
        <w:ind w:left="567" w:hanging="567"/>
        <w:jc w:val="both"/>
        <w:rPr>
          <w:rFonts w:ascii="Arial" w:hAnsi="Arial" w:cs="Arial"/>
          <w:color w:val="000000"/>
          <w:sz w:val="22"/>
          <w:szCs w:val="18"/>
          <w:lang w:val="es-ES" w:eastAsia="en-AU"/>
        </w:rPr>
      </w:pPr>
      <w:r w:rsidRPr="002C0867">
        <w:rPr>
          <w:rFonts w:ascii="Arial" w:hAnsi="Arial" w:cs="Arial"/>
          <w:color w:val="000000"/>
          <w:sz w:val="22"/>
          <w:szCs w:val="18"/>
          <w:lang w:val="es-ES" w:eastAsia="es-US"/>
        </w:rPr>
        <w:t xml:space="preserve">La longitud generacional de la anguila europea puede verse afectada por la longitud y latitud geográficas, el sexo y la calidad del hábitat. Además, se estima que la migración </w:t>
      </w:r>
      <w:r w:rsidRPr="002C0867">
        <w:rPr>
          <w:rFonts w:ascii="Arial" w:hAnsi="Arial" w:cs="Arial"/>
          <w:color w:val="000000"/>
          <w:sz w:val="22"/>
          <w:szCs w:val="18"/>
          <w:lang w:val="es-ES" w:eastAsia="es-US"/>
        </w:rPr>
        <w:lastRenderedPageBreak/>
        <w:t>larvaria dura dos años y la migración reproductora de las anguilas plateadas un año (</w:t>
      </w:r>
      <w:proofErr w:type="spellStart"/>
      <w:r w:rsidRPr="002C0867">
        <w:rPr>
          <w:rFonts w:ascii="Arial" w:hAnsi="Arial" w:cs="Arial"/>
          <w:color w:val="000000"/>
          <w:sz w:val="22"/>
          <w:szCs w:val="18"/>
          <w:lang w:val="es-ES" w:eastAsia="es-US"/>
        </w:rPr>
        <w:t>Righton</w:t>
      </w:r>
      <w:proofErr w:type="spellEnd"/>
      <w:r w:rsidRPr="002C0867">
        <w:rPr>
          <w:rFonts w:ascii="Arial" w:hAnsi="Arial" w:cs="Arial"/>
          <w:color w:val="000000"/>
          <w:sz w:val="22"/>
          <w:szCs w:val="18"/>
          <w:lang w:val="es-ES" w:eastAsia="es-US"/>
        </w:rPr>
        <w:t xml:space="preserve"> et al., 2016). En la actualidad, la longitud gen</w:t>
      </w:r>
      <w:r w:rsidR="00AB1F4E" w:rsidRPr="002C0867">
        <w:rPr>
          <w:rFonts w:ascii="Arial" w:hAnsi="Arial" w:cs="Arial"/>
          <w:color w:val="000000"/>
          <w:sz w:val="22"/>
          <w:szCs w:val="18"/>
          <w:lang w:val="es-ES" w:eastAsia="es-US"/>
        </w:rPr>
        <w:t>eracional media se estima en 12 </w:t>
      </w:r>
      <w:r w:rsidRPr="002C0867">
        <w:rPr>
          <w:rFonts w:ascii="Arial" w:hAnsi="Arial" w:cs="Arial"/>
          <w:color w:val="000000"/>
          <w:sz w:val="22"/>
          <w:szCs w:val="18"/>
          <w:lang w:val="es-ES" w:eastAsia="es-US"/>
        </w:rPr>
        <w:t xml:space="preserve">años (Pike, </w:t>
      </w:r>
      <w:proofErr w:type="spellStart"/>
      <w:r w:rsidRPr="002C0867">
        <w:rPr>
          <w:rFonts w:ascii="Arial" w:hAnsi="Arial" w:cs="Arial"/>
          <w:color w:val="000000"/>
          <w:sz w:val="22"/>
          <w:szCs w:val="18"/>
          <w:lang w:val="es-ES" w:eastAsia="es-US"/>
        </w:rPr>
        <w:t>Crook</w:t>
      </w:r>
      <w:proofErr w:type="spellEnd"/>
      <w:r w:rsidRPr="002C0867">
        <w:rPr>
          <w:rFonts w:ascii="Arial" w:hAnsi="Arial" w:cs="Arial"/>
          <w:color w:val="000000"/>
          <w:sz w:val="22"/>
          <w:szCs w:val="18"/>
          <w:lang w:val="es-ES" w:eastAsia="es-US"/>
        </w:rPr>
        <w:t xml:space="preserve"> y </w:t>
      </w:r>
      <w:proofErr w:type="spellStart"/>
      <w:r w:rsidRPr="002C0867">
        <w:rPr>
          <w:rFonts w:ascii="Arial" w:hAnsi="Arial" w:cs="Arial"/>
          <w:color w:val="000000"/>
          <w:sz w:val="22"/>
          <w:szCs w:val="18"/>
          <w:lang w:val="es-ES" w:eastAsia="es-US"/>
        </w:rPr>
        <w:t>Gollock</w:t>
      </w:r>
      <w:proofErr w:type="spellEnd"/>
      <w:r w:rsidRPr="002C0867">
        <w:rPr>
          <w:rFonts w:ascii="Arial" w:hAnsi="Arial" w:cs="Arial"/>
          <w:color w:val="000000"/>
          <w:sz w:val="22"/>
          <w:szCs w:val="18"/>
          <w:lang w:val="es-ES" w:eastAsia="es-US"/>
        </w:rPr>
        <w:t>, 2020).</w:t>
      </w:r>
    </w:p>
    <w:p w14:paraId="3B480173" w14:textId="77777777" w:rsidR="00A63DF9" w:rsidRPr="002C0867" w:rsidRDefault="00A63DF9" w:rsidP="003263B8">
      <w:pPr>
        <w:pStyle w:val="ListParagraph"/>
        <w:autoSpaceDE w:val="0"/>
        <w:autoSpaceDN w:val="0"/>
        <w:adjustRightInd w:val="0"/>
        <w:ind w:left="567" w:hanging="567"/>
        <w:jc w:val="both"/>
        <w:rPr>
          <w:rFonts w:ascii="Arial" w:hAnsi="Arial" w:cs="Arial"/>
          <w:color w:val="000000"/>
          <w:sz w:val="22"/>
          <w:szCs w:val="18"/>
          <w:lang w:val="es-ES" w:eastAsia="en-AU"/>
        </w:rPr>
      </w:pPr>
    </w:p>
    <w:p w14:paraId="04F4D11B" w14:textId="42943976" w:rsidR="008F6921" w:rsidRPr="002C0867" w:rsidRDefault="00F873BB" w:rsidP="003263B8">
      <w:pPr>
        <w:pStyle w:val="ListParagraph"/>
        <w:numPr>
          <w:ilvl w:val="0"/>
          <w:numId w:val="4"/>
        </w:numPr>
        <w:autoSpaceDE w:val="0"/>
        <w:autoSpaceDN w:val="0"/>
        <w:adjustRightInd w:val="0"/>
        <w:ind w:left="567" w:hanging="567"/>
        <w:jc w:val="both"/>
        <w:rPr>
          <w:rFonts w:ascii="Arial" w:hAnsi="Arial" w:cs="Arial"/>
          <w:color w:val="000000"/>
          <w:sz w:val="22"/>
          <w:szCs w:val="18"/>
          <w:lang w:val="es-ES" w:eastAsia="en-AU"/>
        </w:rPr>
      </w:pPr>
      <w:r w:rsidRPr="002C0867">
        <w:rPr>
          <w:rFonts w:ascii="Arial" w:hAnsi="Arial" w:cs="Arial"/>
          <w:color w:val="000000"/>
          <w:sz w:val="22"/>
          <w:szCs w:val="18"/>
          <w:lang w:val="es-ES" w:eastAsia="es-US"/>
        </w:rPr>
        <w:t xml:space="preserve">Evaluar el estado poblacional de la anguila europea resulta complejo. La relación entre el «stock» y la incorporación no se conoce bien; pueden pasar decenas de años entre la incorporación y el escape de las anguilas plateadas, y dado que la especie es </w:t>
      </w:r>
      <w:proofErr w:type="spellStart"/>
      <w:r w:rsidRPr="002C0867">
        <w:rPr>
          <w:rFonts w:ascii="Arial" w:hAnsi="Arial" w:cs="Arial"/>
          <w:color w:val="000000"/>
          <w:sz w:val="22"/>
          <w:szCs w:val="18"/>
          <w:lang w:val="es-ES" w:eastAsia="es-US"/>
        </w:rPr>
        <w:t>panmíctica</w:t>
      </w:r>
      <w:proofErr w:type="spellEnd"/>
      <w:r w:rsidRPr="002C0867">
        <w:rPr>
          <w:rFonts w:ascii="Arial" w:hAnsi="Arial" w:cs="Arial"/>
          <w:color w:val="000000"/>
          <w:sz w:val="22"/>
          <w:szCs w:val="18"/>
          <w:lang w:val="es-ES" w:eastAsia="es-US"/>
        </w:rPr>
        <w:t>, el escape de una zona no se traduce necesariamente en una incorporación larvaria de retorno en la misma localidad (CIEM, 2024a). Por ello, la evaluación de la población requiere examinar conjuntamente las fases de incorporación de ejemplares jóvenes, anguila amarilla continental y anguila plateada en escape (</w:t>
      </w:r>
      <w:proofErr w:type="spellStart"/>
      <w:r w:rsidRPr="002C0867">
        <w:rPr>
          <w:rFonts w:ascii="Arial" w:hAnsi="Arial" w:cs="Arial"/>
          <w:color w:val="000000"/>
          <w:sz w:val="22"/>
          <w:szCs w:val="18"/>
          <w:lang w:val="es-ES" w:eastAsia="es-US"/>
        </w:rPr>
        <w:t>Jacoby</w:t>
      </w:r>
      <w:proofErr w:type="spellEnd"/>
      <w:r w:rsidRPr="002C0867">
        <w:rPr>
          <w:rFonts w:ascii="Arial" w:hAnsi="Arial" w:cs="Arial"/>
          <w:color w:val="000000"/>
          <w:sz w:val="22"/>
          <w:szCs w:val="18"/>
          <w:lang w:val="es-ES" w:eastAsia="es-US"/>
        </w:rPr>
        <w:t xml:space="preserve"> et al., 2015). La cantidad y calidad de los datos varía mucho —generalmente hay más información sobre las fases juveniles y sobre la parte norte del área de distribución de la especie (CIEM, 2024b). Cabe señalar que la productividad/fecundidad de los ejemplares adultos reproductores se conoce muy poco debido al carácter pelágico del lugar de desove. </w:t>
      </w:r>
    </w:p>
    <w:p w14:paraId="12E9D0F8" w14:textId="77777777" w:rsidR="008F6921" w:rsidRPr="002C0867" w:rsidRDefault="008F6921" w:rsidP="008F6921">
      <w:pPr>
        <w:pStyle w:val="ListParagraph"/>
        <w:autoSpaceDE w:val="0"/>
        <w:autoSpaceDN w:val="0"/>
        <w:adjustRightInd w:val="0"/>
        <w:ind w:left="360"/>
        <w:jc w:val="both"/>
        <w:rPr>
          <w:rFonts w:ascii="Arial" w:hAnsi="Arial" w:cs="Arial"/>
          <w:color w:val="000000"/>
          <w:sz w:val="22"/>
          <w:szCs w:val="18"/>
          <w:lang w:val="es-ES" w:eastAsia="en-AU"/>
        </w:rPr>
      </w:pPr>
    </w:p>
    <w:p w14:paraId="62AEBD50" w14:textId="4A1C78EC" w:rsidR="001D011D" w:rsidRPr="002C0867" w:rsidRDefault="00975613" w:rsidP="003263B8">
      <w:pPr>
        <w:pStyle w:val="ListParagraph"/>
        <w:numPr>
          <w:ilvl w:val="0"/>
          <w:numId w:val="4"/>
        </w:numPr>
        <w:autoSpaceDE w:val="0"/>
        <w:autoSpaceDN w:val="0"/>
        <w:adjustRightInd w:val="0"/>
        <w:spacing w:after="80"/>
        <w:ind w:left="567" w:hanging="567"/>
        <w:jc w:val="both"/>
        <w:rPr>
          <w:rFonts w:ascii="Arial" w:hAnsi="Arial" w:cs="Arial"/>
          <w:color w:val="000000"/>
          <w:sz w:val="22"/>
          <w:szCs w:val="18"/>
          <w:lang w:val="es-ES" w:eastAsia="en-AU"/>
        </w:rPr>
      </w:pPr>
      <w:r w:rsidRPr="002C0867">
        <w:rPr>
          <w:rFonts w:ascii="Arial" w:hAnsi="Arial" w:cs="Arial"/>
          <w:color w:val="000000"/>
          <w:sz w:val="22"/>
          <w:szCs w:val="18"/>
          <w:lang w:val="es-ES" w:eastAsia="es-US"/>
        </w:rPr>
        <w:t xml:space="preserve">En la actualidad, los datos disponibles indican que el estado de la anguila europea es motivo de grave preocupación (CIEM, 2024a). La incorporación disminuyó drásticamente en la década de los años 80 del siglo pasado y alcanzó un mínimo histórico en 2011, en comparación con los datos de referencia: sigue siendo muy baja en la actualidad (CIEM, 2024a). La evaluación más reciente de estos datos combinados, aplicando las Categorías y Criterios de la Lista Roja de la UICN, resultó en su inclusión en la categoría «En Peligro Crítico» (Pike, </w:t>
      </w:r>
      <w:proofErr w:type="spellStart"/>
      <w:r w:rsidRPr="002C0867">
        <w:rPr>
          <w:rFonts w:ascii="Arial" w:hAnsi="Arial" w:cs="Arial"/>
          <w:color w:val="000000"/>
          <w:sz w:val="22"/>
          <w:szCs w:val="18"/>
          <w:lang w:val="es-ES" w:eastAsia="es-US"/>
        </w:rPr>
        <w:t>Crook</w:t>
      </w:r>
      <w:proofErr w:type="spellEnd"/>
      <w:r w:rsidRPr="002C0867">
        <w:rPr>
          <w:rFonts w:ascii="Arial" w:hAnsi="Arial" w:cs="Arial"/>
          <w:color w:val="000000"/>
          <w:sz w:val="22"/>
          <w:szCs w:val="18"/>
          <w:lang w:val="es-ES" w:eastAsia="es-US"/>
        </w:rPr>
        <w:t xml:space="preserve"> y </w:t>
      </w:r>
      <w:proofErr w:type="spellStart"/>
      <w:r w:rsidRPr="002C0867">
        <w:rPr>
          <w:rFonts w:ascii="Arial" w:hAnsi="Arial" w:cs="Arial"/>
          <w:color w:val="000000"/>
          <w:sz w:val="22"/>
          <w:szCs w:val="18"/>
          <w:lang w:val="es-ES" w:eastAsia="es-US"/>
        </w:rPr>
        <w:t>Gollock</w:t>
      </w:r>
      <w:proofErr w:type="spellEnd"/>
      <w:r w:rsidRPr="002C0867">
        <w:rPr>
          <w:rFonts w:ascii="Arial" w:hAnsi="Arial" w:cs="Arial"/>
          <w:color w:val="000000"/>
          <w:sz w:val="22"/>
          <w:szCs w:val="18"/>
          <w:lang w:val="es-ES" w:eastAsia="es-US"/>
        </w:rPr>
        <w:t xml:space="preserve">, 2020). Los principales indicadores para esta clasificación son los índices de </w:t>
      </w:r>
      <w:r w:rsidRPr="002C0867">
        <w:rPr>
          <w:rFonts w:ascii="Arial" w:hAnsi="Arial" w:cs="Arial"/>
          <w:i/>
          <w:color w:val="000000"/>
          <w:sz w:val="22"/>
          <w:szCs w:val="18"/>
          <w:lang w:val="es-ES" w:eastAsia="es-US"/>
        </w:rPr>
        <w:t>stock</w:t>
      </w:r>
      <w:r w:rsidRPr="002C0867">
        <w:rPr>
          <w:rFonts w:ascii="Arial" w:hAnsi="Arial" w:cs="Arial"/>
          <w:color w:val="000000"/>
          <w:sz w:val="22"/>
          <w:szCs w:val="18"/>
          <w:lang w:val="es-ES" w:eastAsia="es-US"/>
        </w:rPr>
        <w:t xml:space="preserve"> del Grupo de Trabajo sobre Anguila (EIFAAC) de la </w:t>
      </w:r>
      <w:r w:rsidR="00C433A9" w:rsidRPr="002C0867">
        <w:rPr>
          <w:rFonts w:ascii="Arial" w:hAnsi="Arial" w:cs="Arial"/>
          <w:sz w:val="22"/>
          <w:szCs w:val="18"/>
          <w:lang w:val="es-ES"/>
        </w:rPr>
        <w:t xml:space="preserve">Comisión Asesora Europea de Pesca Continental y Acuicultura (EIFAAC), </w:t>
      </w:r>
      <w:r w:rsidR="001D011D" w:rsidRPr="002C0867">
        <w:rPr>
          <w:rFonts w:ascii="Arial" w:hAnsi="Arial" w:cs="Arial"/>
          <w:color w:val="000000"/>
          <w:sz w:val="22"/>
          <w:szCs w:val="18"/>
          <w:lang w:val="es-ES" w:eastAsia="es-US"/>
        </w:rPr>
        <w:t>el Consejo Internacional para la Exploración del Mar (CIEM) y la Comisión General de Pesca del Mediterráneo (GFCM) (CIEM, 2024b). El asesoramiento más reciente del CIEM en relación con la anguila europea (CIEM, 2024a) es el siguiente:</w:t>
      </w:r>
    </w:p>
    <w:p w14:paraId="26831237" w14:textId="0FDC8996" w:rsidR="004F2267" w:rsidRPr="002C0867" w:rsidRDefault="004F2267" w:rsidP="003263B8">
      <w:pPr>
        <w:widowControl w:val="0"/>
        <w:spacing w:after="80" w:line="240" w:lineRule="auto"/>
        <w:ind w:left="851" w:right="567"/>
        <w:jc w:val="both"/>
        <w:rPr>
          <w:rFonts w:ascii="Arial" w:eastAsia="Times New Roman" w:hAnsi="Arial" w:cs="Arial"/>
          <w:i/>
          <w:iCs/>
          <w:snapToGrid w:val="0"/>
          <w:color w:val="000000"/>
          <w:lang w:val="es-ES" w:eastAsia="en-AU"/>
        </w:rPr>
      </w:pPr>
      <w:r w:rsidRPr="002C0867">
        <w:rPr>
          <w:rFonts w:ascii="Arial" w:eastAsia="Times New Roman" w:hAnsi="Arial" w:cs="Arial"/>
          <w:i/>
          <w:iCs/>
          <w:snapToGrid w:val="0"/>
          <w:color w:val="000000"/>
          <w:lang w:val="es-ES" w:eastAsia="es-US"/>
        </w:rPr>
        <w:t>«El CIEM aconseja que, aplicando el enfoque de precaución, no haya capturas en ningún hábitat en 2025. Esto se aplica tanto a la pesca recreativa como a la comercial e incluye las capturas de anguilas de cristal destinadas a repoblación y acuicultura».</w:t>
      </w:r>
    </w:p>
    <w:p w14:paraId="7EC9B11E" w14:textId="089E6F3A" w:rsidR="004F2267" w:rsidRPr="002C0867" w:rsidRDefault="004F2267" w:rsidP="003263B8">
      <w:pPr>
        <w:widowControl w:val="0"/>
        <w:spacing w:after="80" w:line="240" w:lineRule="auto"/>
        <w:ind w:left="851" w:right="567"/>
        <w:jc w:val="both"/>
        <w:rPr>
          <w:rFonts w:ascii="Arial" w:eastAsia="Times New Roman" w:hAnsi="Arial" w:cs="Arial"/>
          <w:i/>
          <w:iCs/>
          <w:snapToGrid w:val="0"/>
          <w:color w:val="000000"/>
          <w:lang w:val="es-ES" w:eastAsia="en-AU"/>
        </w:rPr>
      </w:pPr>
      <w:r w:rsidRPr="002C0867">
        <w:rPr>
          <w:rFonts w:ascii="Arial" w:eastAsia="Times New Roman" w:hAnsi="Arial" w:cs="Arial"/>
          <w:i/>
          <w:iCs/>
          <w:snapToGrid w:val="0"/>
          <w:color w:val="000000"/>
          <w:lang w:val="es-ES" w:eastAsia="es-US"/>
        </w:rPr>
        <w:t>Basándose en la gestión ecosistémica, el CIEM considera que:</w:t>
      </w:r>
    </w:p>
    <w:p w14:paraId="4A36D63A" w14:textId="77777777" w:rsidR="00CD5794" w:rsidRPr="002C0867" w:rsidRDefault="004F2267" w:rsidP="003263B8">
      <w:pPr>
        <w:pStyle w:val="ListParagraph"/>
        <w:numPr>
          <w:ilvl w:val="0"/>
          <w:numId w:val="5"/>
        </w:numPr>
        <w:spacing w:after="80"/>
        <w:ind w:left="924" w:right="567" w:hanging="357"/>
        <w:jc w:val="both"/>
        <w:rPr>
          <w:rFonts w:ascii="Arial" w:hAnsi="Arial" w:cs="Arial"/>
          <w:i/>
          <w:iCs/>
          <w:color w:val="000000"/>
          <w:sz w:val="22"/>
          <w:szCs w:val="18"/>
          <w:lang w:val="es-ES" w:eastAsia="en-AU"/>
        </w:rPr>
      </w:pPr>
      <w:r w:rsidRPr="002C0867">
        <w:rPr>
          <w:rFonts w:ascii="Arial" w:hAnsi="Arial" w:cs="Arial"/>
          <w:i/>
          <w:iCs/>
          <w:color w:val="000000"/>
          <w:sz w:val="22"/>
          <w:szCs w:val="18"/>
          <w:lang w:val="es-ES" w:eastAsia="es-US"/>
        </w:rPr>
        <w:t>Todas las mortalidades antropogénicas no pesqueras deben reducirse a cero.</w:t>
      </w:r>
    </w:p>
    <w:p w14:paraId="0C5A52AE" w14:textId="30265926" w:rsidR="004F2267" w:rsidRPr="002C0867" w:rsidRDefault="004F2267" w:rsidP="000D3BF9">
      <w:pPr>
        <w:pStyle w:val="ListParagraph"/>
        <w:numPr>
          <w:ilvl w:val="0"/>
          <w:numId w:val="5"/>
        </w:numPr>
        <w:ind w:left="924" w:right="567" w:hanging="357"/>
        <w:jc w:val="both"/>
        <w:rPr>
          <w:rFonts w:ascii="Arial" w:hAnsi="Arial" w:cs="Arial"/>
          <w:i/>
          <w:iCs/>
          <w:color w:val="000000"/>
          <w:sz w:val="22"/>
          <w:szCs w:val="18"/>
          <w:lang w:val="es-ES" w:eastAsia="en-AU"/>
        </w:rPr>
      </w:pPr>
      <w:r w:rsidRPr="002C0867">
        <w:rPr>
          <w:rFonts w:ascii="Arial" w:hAnsi="Arial" w:cs="Arial"/>
          <w:i/>
          <w:iCs/>
          <w:color w:val="000000"/>
          <w:sz w:val="22"/>
          <w:szCs w:val="18"/>
          <w:lang w:val="es-ES" w:eastAsia="es-US"/>
        </w:rPr>
        <w:t>La cantidad y calidad de los hábitats de la anguila deben restaurarse, lo que incluye la conectividad y las propiedades físicas, químicas y biológicas de los hábitats.</w:t>
      </w:r>
    </w:p>
    <w:p w14:paraId="7BF24107" w14:textId="77777777" w:rsidR="00635E36" w:rsidRPr="002C0867" w:rsidRDefault="00635E36" w:rsidP="00635E36">
      <w:pPr>
        <w:spacing w:after="0" w:line="240" w:lineRule="auto"/>
        <w:jc w:val="both"/>
        <w:rPr>
          <w:rFonts w:ascii="Arial" w:hAnsi="Arial" w:cs="Arial"/>
          <w:snapToGrid w:val="0"/>
          <w:lang w:val="es-ES"/>
        </w:rPr>
      </w:pPr>
    </w:p>
    <w:p w14:paraId="54D88ADA" w14:textId="34725D9F" w:rsidR="00635E36" w:rsidRPr="002C0867" w:rsidRDefault="00635E36" w:rsidP="003263B8">
      <w:pPr>
        <w:pStyle w:val="NormalWeb"/>
        <w:numPr>
          <w:ilvl w:val="0"/>
          <w:numId w:val="4"/>
        </w:numPr>
        <w:spacing w:before="0" w:beforeAutospacing="0" w:after="0" w:afterAutospacing="0"/>
        <w:ind w:left="567" w:hanging="567"/>
        <w:jc w:val="both"/>
        <w:rPr>
          <w:rFonts w:ascii="Arial" w:hAnsi="Arial" w:cs="Arial"/>
          <w:sz w:val="22"/>
          <w:szCs w:val="22"/>
          <w:lang w:val="es-ES"/>
        </w:rPr>
      </w:pPr>
      <w:r w:rsidRPr="002C0867">
        <w:rPr>
          <w:rFonts w:ascii="Arial" w:hAnsi="Arial" w:cs="Arial"/>
          <w:sz w:val="22"/>
          <w:szCs w:val="22"/>
          <w:lang w:val="es-ES"/>
        </w:rPr>
        <w:t xml:space="preserve">La depredación también representa una amenaza para la </w:t>
      </w:r>
      <w:r w:rsidRPr="002C0867">
        <w:rPr>
          <w:rStyle w:val="Emphasis"/>
          <w:rFonts w:ascii="Arial" w:hAnsi="Arial" w:cs="Arial"/>
          <w:sz w:val="22"/>
          <w:szCs w:val="22"/>
          <w:lang w:val="es-ES"/>
        </w:rPr>
        <w:t>A. anguilla</w:t>
      </w:r>
      <w:r w:rsidRPr="002C0867">
        <w:rPr>
          <w:rFonts w:ascii="Arial" w:hAnsi="Arial" w:cs="Arial"/>
          <w:sz w:val="22"/>
          <w:szCs w:val="22"/>
          <w:lang w:val="es-ES"/>
        </w:rPr>
        <w:t>. Aunque en algunos casos se trata de un fenómeno natural, comprender cómo la depredación afecta al estado poblacional global —en particular en el hábitat marino— resulta útil para orientar las medidas de gestión. Los cormoranes y otras especies han sido objeto de investigaciones recientes; se estima que el consumo de anguilas por estas aves es de magnitud similar a las capturas pesqueras tanto en el mar Báltico (</w:t>
      </w:r>
      <w:proofErr w:type="spellStart"/>
      <w:r w:rsidRPr="002C0867">
        <w:rPr>
          <w:rFonts w:ascii="Arial" w:hAnsi="Arial" w:cs="Arial"/>
          <w:sz w:val="22"/>
          <w:szCs w:val="22"/>
          <w:lang w:val="es-ES"/>
        </w:rPr>
        <w:t>Hansson</w:t>
      </w:r>
      <w:proofErr w:type="spellEnd"/>
      <w:r w:rsidRPr="002C0867">
        <w:rPr>
          <w:rFonts w:ascii="Arial" w:hAnsi="Arial" w:cs="Arial"/>
          <w:sz w:val="22"/>
          <w:szCs w:val="22"/>
          <w:lang w:val="es-ES"/>
        </w:rPr>
        <w:t xml:space="preserve"> </w:t>
      </w:r>
      <w:r w:rsidRPr="002C0867">
        <w:rPr>
          <w:rStyle w:val="Emphasis"/>
          <w:rFonts w:ascii="Arial" w:hAnsi="Arial" w:cs="Arial"/>
          <w:i w:val="0"/>
          <w:iCs w:val="0"/>
          <w:sz w:val="22"/>
          <w:szCs w:val="22"/>
          <w:lang w:val="es-ES"/>
        </w:rPr>
        <w:t>et al</w:t>
      </w:r>
      <w:r w:rsidRPr="002C0867">
        <w:rPr>
          <w:rFonts w:ascii="Arial" w:hAnsi="Arial" w:cs="Arial"/>
          <w:sz w:val="22"/>
          <w:szCs w:val="22"/>
          <w:lang w:val="es-ES"/>
        </w:rPr>
        <w:t>., 2017) como en algunos lagos de Suecia (</w:t>
      </w:r>
      <w:proofErr w:type="spellStart"/>
      <w:r w:rsidRPr="002C0867">
        <w:rPr>
          <w:rFonts w:ascii="Arial" w:hAnsi="Arial" w:cs="Arial"/>
          <w:sz w:val="22"/>
          <w:szCs w:val="22"/>
          <w:lang w:val="es-ES"/>
        </w:rPr>
        <w:t>Ovegård</w:t>
      </w:r>
      <w:proofErr w:type="spellEnd"/>
      <w:r w:rsidRPr="002C0867">
        <w:rPr>
          <w:rFonts w:ascii="Arial" w:hAnsi="Arial" w:cs="Arial"/>
          <w:sz w:val="22"/>
          <w:szCs w:val="22"/>
          <w:lang w:val="es-ES"/>
        </w:rPr>
        <w:t>, 2017). Sin embargo, los resultados de la literatura científica no son congruentes: otro estudio sobre la dieta de los cormoranes no halló presencia de anguilas (</w:t>
      </w:r>
      <w:proofErr w:type="spellStart"/>
      <w:r w:rsidRPr="002C0867">
        <w:rPr>
          <w:rFonts w:ascii="Arial" w:hAnsi="Arial" w:cs="Arial"/>
          <w:sz w:val="22"/>
          <w:szCs w:val="22"/>
          <w:lang w:val="es-ES"/>
        </w:rPr>
        <w:t>Engström</w:t>
      </w:r>
      <w:proofErr w:type="spellEnd"/>
      <w:r w:rsidRPr="002C0867">
        <w:rPr>
          <w:rFonts w:ascii="Arial" w:hAnsi="Arial" w:cs="Arial"/>
          <w:sz w:val="22"/>
          <w:szCs w:val="22"/>
          <w:lang w:val="es-ES"/>
        </w:rPr>
        <w:t>, 2001). Los estudios de marcaje oceánico indican que hasta un 50 % de las anguilas son consumidas por depredadores ápice (</w:t>
      </w:r>
      <w:proofErr w:type="spellStart"/>
      <w:r w:rsidRPr="002C0867">
        <w:rPr>
          <w:rFonts w:ascii="Arial" w:hAnsi="Arial" w:cs="Arial"/>
          <w:sz w:val="22"/>
          <w:szCs w:val="22"/>
          <w:lang w:val="es-ES"/>
        </w:rPr>
        <w:t>Righton</w:t>
      </w:r>
      <w:proofErr w:type="spellEnd"/>
      <w:r w:rsidRPr="002C0867">
        <w:rPr>
          <w:rFonts w:ascii="Arial" w:hAnsi="Arial" w:cs="Arial"/>
          <w:sz w:val="22"/>
          <w:szCs w:val="22"/>
          <w:lang w:val="es-ES"/>
        </w:rPr>
        <w:t xml:space="preserve"> et al., 2016). Dado que el escape de las anguilas plateadas es la métrica más cercana de que se dispone para estimar la biomasa reproductora, conocer la mortalidad marina es extremadamente útil para valorar la eficacia de las medidas de gestión continental. </w:t>
      </w:r>
    </w:p>
    <w:p w14:paraId="002286BA" w14:textId="77777777" w:rsidR="002C3477" w:rsidRPr="002C0867" w:rsidRDefault="002C3477" w:rsidP="005F4A62">
      <w:pPr>
        <w:widowControl w:val="0"/>
        <w:autoSpaceDE w:val="0"/>
        <w:autoSpaceDN w:val="0"/>
        <w:adjustRightInd w:val="0"/>
        <w:spacing w:after="0" w:line="240" w:lineRule="auto"/>
        <w:jc w:val="both"/>
        <w:rPr>
          <w:rFonts w:ascii="Arial" w:hAnsi="Arial" w:cs="Arial"/>
          <w:b/>
          <w:bCs/>
          <w:snapToGrid w:val="0"/>
          <w:sz w:val="24"/>
          <w:szCs w:val="24"/>
          <w:lang w:val="es-ES"/>
        </w:rPr>
      </w:pPr>
    </w:p>
    <w:p w14:paraId="479732CF" w14:textId="60DE8CF4" w:rsidR="008D5CA9" w:rsidRPr="002C0867" w:rsidRDefault="006C2C81" w:rsidP="001D2101">
      <w:pPr>
        <w:pStyle w:val="Heading1"/>
        <w:ind w:left="567" w:hanging="567"/>
        <w:rPr>
          <w:sz w:val="22"/>
          <w:szCs w:val="22"/>
          <w:lang w:val="es-ES"/>
        </w:rPr>
      </w:pPr>
      <w:bookmarkStart w:id="8" w:name="_Toc212501812"/>
      <w:r w:rsidRPr="002C0867">
        <w:rPr>
          <w:sz w:val="22"/>
          <w:szCs w:val="22"/>
          <w:lang w:val="es-ES"/>
        </w:rPr>
        <w:lastRenderedPageBreak/>
        <w:t xml:space="preserve">3. </w:t>
      </w:r>
      <w:r w:rsidRPr="002C0867">
        <w:rPr>
          <w:sz w:val="22"/>
          <w:szCs w:val="22"/>
          <w:lang w:val="es-ES"/>
        </w:rPr>
        <w:tab/>
        <w:t>AMENAZAS</w:t>
      </w:r>
      <w:bookmarkEnd w:id="8"/>
    </w:p>
    <w:p w14:paraId="0E85139C" w14:textId="77777777" w:rsidR="005B61B7" w:rsidRPr="002C0867" w:rsidRDefault="005B61B7" w:rsidP="00F47689">
      <w:pPr>
        <w:widowControl w:val="0"/>
        <w:autoSpaceDE w:val="0"/>
        <w:autoSpaceDN w:val="0"/>
        <w:adjustRightInd w:val="0"/>
        <w:spacing w:after="0" w:line="240" w:lineRule="auto"/>
        <w:jc w:val="both"/>
        <w:rPr>
          <w:rFonts w:ascii="Arial" w:hAnsi="Arial" w:cs="Arial"/>
          <w:b/>
          <w:bCs/>
          <w:i/>
          <w:iCs/>
          <w:snapToGrid w:val="0"/>
          <w:sz w:val="24"/>
          <w:szCs w:val="24"/>
          <w:lang w:val="es-ES"/>
        </w:rPr>
      </w:pPr>
    </w:p>
    <w:p w14:paraId="5DDD7D84" w14:textId="77777777" w:rsidR="00D9487F" w:rsidRPr="002C0867" w:rsidRDefault="00055C12" w:rsidP="003263B8">
      <w:pPr>
        <w:pStyle w:val="NormalWeb"/>
        <w:numPr>
          <w:ilvl w:val="0"/>
          <w:numId w:val="4"/>
        </w:numPr>
        <w:spacing w:before="0" w:beforeAutospacing="0" w:after="0" w:afterAutospacing="0"/>
        <w:ind w:left="567" w:hanging="567"/>
        <w:jc w:val="both"/>
        <w:rPr>
          <w:rFonts w:ascii="Arial" w:hAnsi="Arial" w:cs="Arial"/>
          <w:sz w:val="22"/>
          <w:szCs w:val="22"/>
          <w:lang w:val="es-ES"/>
        </w:rPr>
      </w:pPr>
      <w:r w:rsidRPr="002C0867">
        <w:rPr>
          <w:rFonts w:ascii="Arial" w:hAnsi="Arial" w:cs="Arial"/>
          <w:color w:val="000000"/>
          <w:sz w:val="22"/>
          <w:szCs w:val="22"/>
          <w:lang w:val="es-ES"/>
        </w:rPr>
        <w:t xml:space="preserve">Existen múltiples factores propuestos como causa de estos descensos, que pueden afectar a todas las fases vitales (CIEM, 2024b). Sin embargo, </w:t>
      </w:r>
      <w:r w:rsidRPr="002C0867">
        <w:rPr>
          <w:rFonts w:ascii="Arial" w:hAnsi="Arial" w:cs="Arial"/>
          <w:sz w:val="22"/>
          <w:szCs w:val="22"/>
          <w:lang w:val="es-ES"/>
        </w:rPr>
        <w:t>la magnitud de cada amenaza individual, así como sus posibles efectos acumulativos, no se conocen bien (</w:t>
      </w:r>
      <w:proofErr w:type="spellStart"/>
      <w:r w:rsidRPr="002C0867">
        <w:rPr>
          <w:rFonts w:ascii="Arial" w:hAnsi="Arial" w:cs="Arial"/>
          <w:sz w:val="22"/>
          <w:szCs w:val="22"/>
          <w:lang w:val="es-ES"/>
        </w:rPr>
        <w:t>Jacoby</w:t>
      </w:r>
      <w:proofErr w:type="spellEnd"/>
      <w:r w:rsidRPr="002C0867">
        <w:rPr>
          <w:rFonts w:ascii="Arial" w:hAnsi="Arial" w:cs="Arial"/>
          <w:sz w:val="22"/>
          <w:szCs w:val="22"/>
          <w:lang w:val="es-ES"/>
        </w:rPr>
        <w:t xml:space="preserve"> et al., 2015). </w:t>
      </w:r>
      <w:r w:rsidR="00023525" w:rsidRPr="002C0867">
        <w:rPr>
          <w:rFonts w:ascii="Arial" w:hAnsi="Arial" w:cs="Arial"/>
          <w:bCs/>
          <w:iCs/>
          <w:snapToGrid w:val="0"/>
          <w:sz w:val="22"/>
          <w:szCs w:val="22"/>
          <w:lang w:val="es-ES"/>
        </w:rPr>
        <w:t>Por tanto, es necesario aplicar el</w:t>
      </w:r>
      <w:r w:rsidR="00023525" w:rsidRPr="002C0867">
        <w:rPr>
          <w:rFonts w:ascii="Arial" w:hAnsi="Arial" w:cs="Arial"/>
          <w:sz w:val="22"/>
          <w:szCs w:val="22"/>
          <w:lang w:val="es-ES"/>
        </w:rPr>
        <w:t xml:space="preserve"> principio de precaución al desarrollar e implementar medidas de conservación.</w:t>
      </w:r>
    </w:p>
    <w:p w14:paraId="21B3226D" w14:textId="77777777" w:rsidR="00D9487F" w:rsidRPr="002C0867" w:rsidRDefault="00D9487F" w:rsidP="003263B8">
      <w:pPr>
        <w:pStyle w:val="NormalWeb"/>
        <w:spacing w:before="0" w:beforeAutospacing="0" w:after="0" w:afterAutospacing="0"/>
        <w:ind w:left="567" w:hanging="567"/>
        <w:jc w:val="both"/>
        <w:rPr>
          <w:rFonts w:ascii="Arial" w:hAnsi="Arial" w:cs="Arial"/>
          <w:sz w:val="22"/>
          <w:szCs w:val="22"/>
          <w:lang w:val="es-ES"/>
        </w:rPr>
      </w:pPr>
    </w:p>
    <w:p w14:paraId="7EEBD064" w14:textId="2CCC3058" w:rsidR="005B61B7" w:rsidRPr="002C0867" w:rsidRDefault="005B61B7" w:rsidP="003263B8">
      <w:pPr>
        <w:pStyle w:val="NormalWeb"/>
        <w:numPr>
          <w:ilvl w:val="0"/>
          <w:numId w:val="4"/>
        </w:numPr>
        <w:spacing w:before="0" w:beforeAutospacing="0" w:after="0" w:afterAutospacing="0"/>
        <w:ind w:left="567" w:hanging="567"/>
        <w:jc w:val="both"/>
        <w:rPr>
          <w:rFonts w:ascii="Arial" w:hAnsi="Arial" w:cs="Arial"/>
          <w:sz w:val="22"/>
          <w:szCs w:val="22"/>
          <w:lang w:val="es-ES"/>
        </w:rPr>
      </w:pPr>
      <w:r w:rsidRPr="002C0867">
        <w:rPr>
          <w:rFonts w:ascii="Arial" w:hAnsi="Arial" w:cs="Arial"/>
          <w:snapToGrid w:val="0"/>
          <w:sz w:val="22"/>
          <w:szCs w:val="22"/>
          <w:lang w:val="es-ES"/>
        </w:rPr>
        <w:t xml:space="preserve">A continuación, se presentan breves resúmenes de las principales amenazas que se han propuesto como impulsores del declive en la abundancia de la anguila europea, dado que existe una extensa bibliografía que las examina con mayor profundidad (p. ej., </w:t>
      </w:r>
      <w:proofErr w:type="spellStart"/>
      <w:r w:rsidRPr="002C0867">
        <w:rPr>
          <w:rFonts w:ascii="Arial" w:hAnsi="Arial" w:cs="Arial"/>
          <w:snapToGrid w:val="0"/>
          <w:sz w:val="22"/>
          <w:szCs w:val="22"/>
          <w:lang w:val="es-ES"/>
        </w:rPr>
        <w:t>Righton</w:t>
      </w:r>
      <w:proofErr w:type="spellEnd"/>
      <w:r w:rsidRPr="002C0867">
        <w:rPr>
          <w:rFonts w:ascii="Arial" w:hAnsi="Arial" w:cs="Arial"/>
          <w:snapToGrid w:val="0"/>
          <w:sz w:val="22"/>
          <w:szCs w:val="22"/>
          <w:lang w:val="es-ES"/>
        </w:rPr>
        <w:t xml:space="preserve"> et al., 2021)</w:t>
      </w:r>
      <w:r w:rsidR="00AB1F4E" w:rsidRPr="002C0867">
        <w:rPr>
          <w:rFonts w:ascii="Arial" w:hAnsi="Arial" w:cs="Arial"/>
          <w:snapToGrid w:val="0"/>
          <w:sz w:val="22"/>
          <w:szCs w:val="22"/>
          <w:lang w:val="es-ES"/>
        </w:rPr>
        <w:t>.</w:t>
      </w:r>
      <w:r w:rsidRPr="002C0867">
        <w:rPr>
          <w:rFonts w:ascii="Arial" w:hAnsi="Arial" w:cs="Arial"/>
          <w:snapToGrid w:val="0"/>
          <w:sz w:val="22"/>
          <w:szCs w:val="22"/>
          <w:lang w:val="es-ES"/>
        </w:rPr>
        <w:t xml:space="preserve"> El </w:t>
      </w:r>
      <w:r w:rsidR="00D40E95" w:rsidRPr="002C0867">
        <w:rPr>
          <w:rFonts w:ascii="Arial" w:hAnsi="Arial" w:cs="Arial"/>
          <w:sz w:val="22"/>
          <w:szCs w:val="22"/>
          <w:lang w:val="es-ES"/>
        </w:rPr>
        <w:t xml:space="preserve">Anexo de </w:t>
      </w:r>
      <w:r w:rsidR="00D40E95" w:rsidRPr="002C0867">
        <w:rPr>
          <w:rFonts w:ascii="Arial" w:hAnsi="Arial" w:cs="Arial"/>
          <w:i/>
          <w:sz w:val="22"/>
          <w:szCs w:val="22"/>
          <w:lang w:val="es-ES"/>
        </w:rPr>
        <w:t>Stock</w:t>
      </w:r>
      <w:r w:rsidR="00D40E95" w:rsidRPr="002C0867">
        <w:rPr>
          <w:rFonts w:ascii="Arial" w:hAnsi="Arial" w:cs="Arial"/>
          <w:sz w:val="22"/>
          <w:szCs w:val="22"/>
          <w:lang w:val="es-ES"/>
        </w:rPr>
        <w:t xml:space="preserve"> del CIEM</w:t>
      </w:r>
      <w:r w:rsidR="00617B44" w:rsidRPr="002C0867">
        <w:rPr>
          <w:rFonts w:ascii="Arial" w:hAnsi="Arial" w:cs="Arial"/>
          <w:snapToGrid w:val="0"/>
          <w:sz w:val="22"/>
          <w:szCs w:val="22"/>
          <w:lang w:val="es-ES"/>
        </w:rPr>
        <w:t xml:space="preserve"> para la anguila europea también constituye un valioso documento de referencia para la especie (CIEM, 2023).</w:t>
      </w:r>
    </w:p>
    <w:p w14:paraId="08E90BEC" w14:textId="0B84754F" w:rsidR="008D5CA9" w:rsidRPr="002C0867" w:rsidRDefault="006C2C81" w:rsidP="001D2101">
      <w:pPr>
        <w:pStyle w:val="Heading2"/>
        <w:ind w:left="567" w:hanging="567"/>
        <w:rPr>
          <w:sz w:val="22"/>
          <w:szCs w:val="22"/>
          <w:lang w:val="es-ES"/>
        </w:rPr>
      </w:pPr>
      <w:bookmarkStart w:id="9" w:name="_Toc212501813"/>
      <w:r w:rsidRPr="002C0867">
        <w:rPr>
          <w:sz w:val="22"/>
          <w:szCs w:val="22"/>
          <w:lang w:val="es-ES"/>
        </w:rPr>
        <w:t xml:space="preserve">3.1 </w:t>
      </w:r>
      <w:r w:rsidRPr="002C0867">
        <w:rPr>
          <w:sz w:val="22"/>
          <w:szCs w:val="22"/>
          <w:lang w:val="es-ES"/>
        </w:rPr>
        <w:tab/>
        <w:t>Barreras a la migración</w:t>
      </w:r>
      <w:bookmarkEnd w:id="9"/>
    </w:p>
    <w:p w14:paraId="6F7B0E09" w14:textId="77777777" w:rsidR="00FD6149" w:rsidRPr="002C0867" w:rsidRDefault="00FD6149" w:rsidP="00F47689">
      <w:pPr>
        <w:pStyle w:val="NormalWeb"/>
        <w:spacing w:before="0" w:beforeAutospacing="0" w:after="0" w:afterAutospacing="0"/>
        <w:rPr>
          <w:rFonts w:ascii="Arial" w:hAnsi="Arial" w:cs="Arial"/>
          <w:lang w:val="es-ES"/>
        </w:rPr>
      </w:pPr>
    </w:p>
    <w:p w14:paraId="5ED65D0A" w14:textId="23B286DA" w:rsidR="00FD6149" w:rsidRPr="002C0867" w:rsidRDefault="00975613" w:rsidP="003263B8">
      <w:pPr>
        <w:pStyle w:val="NormalWeb"/>
        <w:numPr>
          <w:ilvl w:val="0"/>
          <w:numId w:val="4"/>
        </w:numPr>
        <w:spacing w:before="0" w:beforeAutospacing="0" w:after="0" w:afterAutospacing="0"/>
        <w:ind w:left="567" w:hanging="567"/>
        <w:jc w:val="both"/>
        <w:rPr>
          <w:rFonts w:ascii="Arial" w:hAnsi="Arial" w:cs="Arial"/>
          <w:sz w:val="22"/>
          <w:szCs w:val="22"/>
          <w:lang w:val="es-ES"/>
        </w:rPr>
      </w:pPr>
      <w:r w:rsidRPr="002C0867">
        <w:rPr>
          <w:rFonts w:ascii="Arial" w:hAnsi="Arial" w:cs="Arial"/>
          <w:sz w:val="22"/>
          <w:szCs w:val="22"/>
          <w:lang w:val="es-ES"/>
        </w:rPr>
        <w:t xml:space="preserve">Las barreras tanto a la migración ascendente como descendente en aguas continentales plantean problemas para la anguila europea. Por ejemplo, en lo que respecta a los ejemplares jóvenes que pueblan las aguas continentales durante la migración ascendente, el hábitat accesible se ha reducido en un 80 % en comparación con el siglo XIX, como resultado de la construcción de presas en la península ibérica (Clavero y Hermoso, 2015). Se estima que existen más de un millón de barreras en los ríos europeos que podrían afectar tanto a la migración ascendente de ejemplares jóvenes como a la descendente de anguilas plateadas. Una panorámica de la información disponible sobre barreras en Europa puede consultarse en el </w:t>
      </w:r>
      <w:hyperlink r:id="rId17" w:history="1">
        <w:r w:rsidR="000976CD" w:rsidRPr="002C0867">
          <w:rPr>
            <w:rStyle w:val="Hyperlink"/>
            <w:rFonts w:ascii="Arial" w:hAnsi="Arial" w:cs="Arial"/>
            <w:sz w:val="22"/>
            <w:szCs w:val="22"/>
            <w:lang w:val="es-ES"/>
          </w:rPr>
          <w:t>Atlas de Barreras Amber</w:t>
        </w:r>
      </w:hyperlink>
      <w:r w:rsidR="000976CD" w:rsidRPr="002C0867">
        <w:rPr>
          <w:rFonts w:ascii="Arial" w:hAnsi="Arial" w:cs="Arial"/>
          <w:sz w:val="22"/>
          <w:szCs w:val="22"/>
          <w:lang w:val="es-ES"/>
        </w:rPr>
        <w:t>. La reducción del hábitat disponible puede aumentar la competencia interespecífica e intraespecífica y también disminuir la condición física de las anguilas maduras debido a la menor disponibilidad de alimento y de acumulación de lípidos. Además de reducir el hábitat disponible, las instalaciones hidroeléctricas y las estaciones de bombeo pueden causar lesiones letales o subletales a las anguilas plateadas que migran río abajo para iniciar su migración reproductora, y en algunos países se considera la principal causa de mortalidad antropogénica (CIEM, 2019).</w:t>
      </w:r>
    </w:p>
    <w:p w14:paraId="072048FA" w14:textId="77777777" w:rsidR="002C3477" w:rsidRPr="002C0867" w:rsidRDefault="002C3477" w:rsidP="00F47689">
      <w:pPr>
        <w:spacing w:after="0" w:line="240" w:lineRule="auto"/>
        <w:jc w:val="both"/>
        <w:rPr>
          <w:rFonts w:ascii="Arial" w:hAnsi="Arial" w:cs="Arial"/>
          <w:snapToGrid w:val="0"/>
          <w:sz w:val="16"/>
          <w:szCs w:val="16"/>
          <w:lang w:val="es-ES"/>
        </w:rPr>
      </w:pPr>
    </w:p>
    <w:p w14:paraId="7C9C5AE9" w14:textId="3FD08BEE" w:rsidR="008D5CA9" w:rsidRPr="002C0867" w:rsidRDefault="006C2C81" w:rsidP="001D2101">
      <w:pPr>
        <w:pStyle w:val="Heading2"/>
        <w:ind w:left="567" w:hanging="567"/>
        <w:rPr>
          <w:sz w:val="22"/>
          <w:szCs w:val="22"/>
          <w:lang w:val="es-ES"/>
        </w:rPr>
      </w:pPr>
      <w:bookmarkStart w:id="10" w:name="_Toc212501814"/>
      <w:r w:rsidRPr="002C0867">
        <w:rPr>
          <w:sz w:val="22"/>
          <w:szCs w:val="22"/>
          <w:lang w:val="es-ES"/>
        </w:rPr>
        <w:t xml:space="preserve">3.2 </w:t>
      </w:r>
      <w:r w:rsidRPr="002C0867">
        <w:rPr>
          <w:sz w:val="22"/>
          <w:szCs w:val="22"/>
          <w:lang w:val="es-ES"/>
        </w:rPr>
        <w:tab/>
        <w:t>Cambio climático</w:t>
      </w:r>
      <w:bookmarkEnd w:id="10"/>
    </w:p>
    <w:p w14:paraId="15589069" w14:textId="77777777" w:rsidR="008D5CA9" w:rsidRPr="002C0867" w:rsidRDefault="008D5CA9" w:rsidP="00F47689">
      <w:pPr>
        <w:spacing w:after="0" w:line="240" w:lineRule="auto"/>
        <w:jc w:val="both"/>
        <w:rPr>
          <w:rFonts w:ascii="Arial" w:hAnsi="Arial" w:cs="Arial"/>
          <w:snapToGrid w:val="0"/>
          <w:sz w:val="24"/>
          <w:szCs w:val="24"/>
          <w:lang w:val="es-ES"/>
        </w:rPr>
      </w:pPr>
    </w:p>
    <w:p w14:paraId="07BED064" w14:textId="7D0E34B6" w:rsidR="005B3696" w:rsidRPr="002C0867" w:rsidRDefault="006565E8" w:rsidP="003263B8">
      <w:pPr>
        <w:pStyle w:val="NormalWeb"/>
        <w:numPr>
          <w:ilvl w:val="0"/>
          <w:numId w:val="4"/>
        </w:numPr>
        <w:spacing w:before="0" w:beforeAutospacing="0" w:after="0" w:afterAutospacing="0"/>
        <w:ind w:left="567" w:hanging="567"/>
        <w:jc w:val="both"/>
        <w:rPr>
          <w:rFonts w:ascii="Arial" w:hAnsi="Arial" w:cs="Arial"/>
          <w:sz w:val="22"/>
          <w:szCs w:val="22"/>
          <w:lang w:val="es-ES"/>
        </w:rPr>
      </w:pPr>
      <w:r w:rsidRPr="002C0867">
        <w:rPr>
          <w:rFonts w:ascii="Arial" w:hAnsi="Arial" w:cs="Arial"/>
          <w:sz w:val="22"/>
          <w:szCs w:val="22"/>
          <w:lang w:val="es-ES"/>
        </w:rPr>
        <w:t xml:space="preserve">Se ha planteado la hipótesis de que el cambio climático tiene influencia en las </w:t>
      </w:r>
      <w:r w:rsidR="00697CE3" w:rsidRPr="002C0867">
        <w:rPr>
          <w:rFonts w:ascii="Arial" w:hAnsi="Arial" w:cs="Arial"/>
          <w:sz w:val="22"/>
          <w:szCs w:val="22"/>
          <w:lang w:val="es-ES"/>
        </w:rPr>
        <w:t xml:space="preserve">fluctuaciones de abundancia de </w:t>
      </w:r>
      <w:r w:rsidRPr="002C0867">
        <w:rPr>
          <w:rStyle w:val="Emphasis"/>
          <w:rFonts w:ascii="Arial" w:hAnsi="Arial" w:cs="Arial"/>
          <w:sz w:val="22"/>
          <w:szCs w:val="22"/>
          <w:lang w:val="es-ES"/>
        </w:rPr>
        <w:t>A. anguilla</w:t>
      </w:r>
      <w:r w:rsidR="00ED3405" w:rsidRPr="002C0867">
        <w:rPr>
          <w:rFonts w:ascii="Arial" w:hAnsi="Arial" w:cs="Arial"/>
          <w:sz w:val="22"/>
          <w:szCs w:val="22"/>
          <w:lang w:val="es-ES"/>
        </w:rPr>
        <w:t xml:space="preserve">, especialmente en el transporte larvario y la incorporación de anguilas de cristal. Esto se debe a su impacto sobre el área de reproducción (mar de los Sargazos) y a los cambios en las condiciones oceánicas que pueden influir en la incorporación de anguilas de cristal hacia entornos costeros y de agua dulce (p. ej. Miller </w:t>
      </w:r>
      <w:r w:rsidRPr="002C0867">
        <w:rPr>
          <w:rStyle w:val="Emphasis"/>
          <w:rFonts w:ascii="Arial" w:hAnsi="Arial" w:cs="Arial"/>
          <w:i w:val="0"/>
          <w:iCs w:val="0"/>
          <w:sz w:val="22"/>
          <w:szCs w:val="22"/>
          <w:lang w:val="es-ES"/>
        </w:rPr>
        <w:t>et al</w:t>
      </w:r>
      <w:r w:rsidRPr="002C0867">
        <w:rPr>
          <w:rFonts w:ascii="Arial" w:hAnsi="Arial" w:cs="Arial"/>
          <w:sz w:val="22"/>
          <w:szCs w:val="22"/>
          <w:lang w:val="es-ES"/>
        </w:rPr>
        <w:t xml:space="preserve">., 2009; </w:t>
      </w:r>
      <w:proofErr w:type="spellStart"/>
      <w:r w:rsidRPr="002C0867">
        <w:rPr>
          <w:rFonts w:ascii="Arial" w:hAnsi="Arial" w:cs="Arial"/>
          <w:sz w:val="22"/>
          <w:szCs w:val="22"/>
          <w:lang w:val="es-ES"/>
        </w:rPr>
        <w:t>Durif</w:t>
      </w:r>
      <w:proofErr w:type="spellEnd"/>
      <w:r w:rsidRPr="002C0867">
        <w:rPr>
          <w:rFonts w:ascii="Arial" w:hAnsi="Arial" w:cs="Arial"/>
          <w:sz w:val="22"/>
          <w:szCs w:val="22"/>
          <w:lang w:val="es-ES"/>
        </w:rPr>
        <w:t xml:space="preserve"> </w:t>
      </w:r>
      <w:r w:rsidRPr="002C0867">
        <w:rPr>
          <w:rStyle w:val="Emphasis"/>
          <w:rFonts w:ascii="Arial" w:hAnsi="Arial" w:cs="Arial"/>
          <w:i w:val="0"/>
          <w:iCs w:val="0"/>
          <w:sz w:val="22"/>
          <w:szCs w:val="22"/>
          <w:lang w:val="es-ES"/>
        </w:rPr>
        <w:t>et al</w:t>
      </w:r>
      <w:r w:rsidRPr="002C0867">
        <w:rPr>
          <w:rFonts w:ascii="Arial" w:hAnsi="Arial" w:cs="Arial"/>
          <w:sz w:val="22"/>
          <w:szCs w:val="22"/>
          <w:lang w:val="es-ES"/>
        </w:rPr>
        <w:t xml:space="preserve">., 2011; Henderson </w:t>
      </w:r>
      <w:r w:rsidRPr="002C0867">
        <w:rPr>
          <w:rStyle w:val="Emphasis"/>
          <w:rFonts w:ascii="Arial" w:hAnsi="Arial" w:cs="Arial"/>
          <w:i w:val="0"/>
          <w:iCs w:val="0"/>
          <w:sz w:val="22"/>
          <w:szCs w:val="22"/>
          <w:lang w:val="es-ES"/>
        </w:rPr>
        <w:t>et al</w:t>
      </w:r>
      <w:r w:rsidRPr="002C0867">
        <w:rPr>
          <w:rFonts w:ascii="Arial" w:hAnsi="Arial" w:cs="Arial"/>
          <w:sz w:val="22"/>
          <w:szCs w:val="22"/>
          <w:lang w:val="es-ES"/>
        </w:rPr>
        <w:t xml:space="preserve">., 2012; Baltazar-Soares </w:t>
      </w:r>
      <w:r w:rsidRPr="002C0867">
        <w:rPr>
          <w:rStyle w:val="Emphasis"/>
          <w:rFonts w:ascii="Arial" w:hAnsi="Arial" w:cs="Arial"/>
          <w:i w:val="0"/>
          <w:iCs w:val="0"/>
          <w:sz w:val="22"/>
          <w:szCs w:val="22"/>
          <w:lang w:val="es-ES"/>
        </w:rPr>
        <w:t>et al</w:t>
      </w:r>
      <w:r w:rsidRPr="002C0867">
        <w:rPr>
          <w:rFonts w:ascii="Arial" w:hAnsi="Arial" w:cs="Arial"/>
          <w:sz w:val="22"/>
          <w:szCs w:val="22"/>
          <w:lang w:val="es-ES"/>
        </w:rPr>
        <w:t xml:space="preserve">., 2014; </w:t>
      </w:r>
      <w:proofErr w:type="spellStart"/>
      <w:r w:rsidRPr="002C0867">
        <w:rPr>
          <w:rFonts w:ascii="Arial" w:hAnsi="Arial" w:cs="Arial"/>
          <w:sz w:val="22"/>
          <w:szCs w:val="22"/>
          <w:lang w:val="es-ES"/>
        </w:rPr>
        <w:t>Pacariz</w:t>
      </w:r>
      <w:proofErr w:type="spellEnd"/>
      <w:r w:rsidRPr="002C0867">
        <w:rPr>
          <w:rFonts w:ascii="Arial" w:hAnsi="Arial" w:cs="Arial"/>
          <w:sz w:val="22"/>
          <w:szCs w:val="22"/>
          <w:lang w:val="es-ES"/>
        </w:rPr>
        <w:t xml:space="preserve"> </w:t>
      </w:r>
      <w:r w:rsidRPr="002C0867">
        <w:rPr>
          <w:rStyle w:val="Emphasis"/>
          <w:rFonts w:ascii="Arial" w:hAnsi="Arial" w:cs="Arial"/>
          <w:i w:val="0"/>
          <w:iCs w:val="0"/>
          <w:sz w:val="22"/>
          <w:szCs w:val="22"/>
          <w:lang w:val="es-ES"/>
        </w:rPr>
        <w:t>et al</w:t>
      </w:r>
      <w:r w:rsidRPr="002C0867">
        <w:rPr>
          <w:rFonts w:ascii="Arial" w:hAnsi="Arial" w:cs="Arial"/>
          <w:sz w:val="22"/>
          <w:szCs w:val="22"/>
          <w:lang w:val="es-ES"/>
        </w:rPr>
        <w:t xml:space="preserve">., 2014; Miller and </w:t>
      </w:r>
      <w:proofErr w:type="spellStart"/>
      <w:r w:rsidRPr="002C0867">
        <w:rPr>
          <w:rFonts w:ascii="Arial" w:hAnsi="Arial" w:cs="Arial"/>
          <w:sz w:val="22"/>
          <w:szCs w:val="22"/>
          <w:lang w:val="es-ES"/>
        </w:rPr>
        <w:t>Tsukamoto</w:t>
      </w:r>
      <w:proofErr w:type="spellEnd"/>
      <w:r w:rsidRPr="002C0867">
        <w:rPr>
          <w:rFonts w:ascii="Arial" w:hAnsi="Arial" w:cs="Arial"/>
          <w:sz w:val="22"/>
          <w:szCs w:val="22"/>
          <w:lang w:val="es-ES"/>
        </w:rPr>
        <w:t>, 2016). Sin embargo, estos estudios pueden ser contradictorios y la comprensión de los procesos oceánicos y sus efectos sobre los ejemplares jóvenes de anguilas sigue siendo limitada.</w:t>
      </w:r>
    </w:p>
    <w:p w14:paraId="6B96DF02" w14:textId="77777777" w:rsidR="005B3696" w:rsidRPr="002C0867" w:rsidRDefault="005B3696" w:rsidP="003263B8">
      <w:pPr>
        <w:pStyle w:val="NormalWeb"/>
        <w:spacing w:before="0" w:beforeAutospacing="0" w:after="0" w:afterAutospacing="0"/>
        <w:ind w:left="567" w:hanging="567"/>
        <w:jc w:val="both"/>
        <w:rPr>
          <w:rFonts w:ascii="Arial" w:hAnsi="Arial" w:cs="Arial"/>
          <w:sz w:val="22"/>
          <w:szCs w:val="22"/>
          <w:lang w:val="es-ES"/>
        </w:rPr>
      </w:pPr>
    </w:p>
    <w:p w14:paraId="132E17E5" w14:textId="12A6B519" w:rsidR="004508AD" w:rsidRPr="002C0867" w:rsidRDefault="004A0CC9" w:rsidP="003263B8">
      <w:pPr>
        <w:pStyle w:val="NormalWeb"/>
        <w:numPr>
          <w:ilvl w:val="0"/>
          <w:numId w:val="4"/>
        </w:numPr>
        <w:spacing w:before="0" w:beforeAutospacing="0" w:after="0" w:afterAutospacing="0"/>
        <w:ind w:left="567" w:hanging="567"/>
        <w:jc w:val="both"/>
        <w:rPr>
          <w:rFonts w:ascii="Arial" w:hAnsi="Arial" w:cs="Arial"/>
          <w:sz w:val="22"/>
          <w:szCs w:val="22"/>
          <w:lang w:val="es-ES"/>
        </w:rPr>
      </w:pPr>
      <w:r w:rsidRPr="002C0867">
        <w:rPr>
          <w:rFonts w:ascii="Arial" w:hAnsi="Arial" w:cs="Arial"/>
          <w:sz w:val="22"/>
          <w:szCs w:val="22"/>
          <w:lang w:val="es-ES"/>
        </w:rPr>
        <w:t>En los últimos años, períodos inusualmente cálidos y secos registrados en los Estados del área de distribución de la anguila europea provocaron temperaturas más altas del agua, niveles reducidos de oxígeno disuelto y/o pérdida de hábitats por sequía en sistemas de agua dulce y de transición (</w:t>
      </w:r>
      <w:proofErr w:type="spellStart"/>
      <w:r w:rsidRPr="002C0867">
        <w:rPr>
          <w:rFonts w:ascii="Arial" w:hAnsi="Arial" w:cs="Arial"/>
          <w:sz w:val="22"/>
          <w:szCs w:val="22"/>
          <w:lang w:val="es-ES"/>
        </w:rPr>
        <w:t>Ket</w:t>
      </w:r>
      <w:r w:rsidR="00DF22D0" w:rsidRPr="002C0867">
        <w:rPr>
          <w:rFonts w:ascii="Arial" w:hAnsi="Arial" w:cs="Arial"/>
          <w:sz w:val="22"/>
          <w:szCs w:val="22"/>
          <w:lang w:val="es-ES"/>
        </w:rPr>
        <w:t>tle</w:t>
      </w:r>
      <w:proofErr w:type="spellEnd"/>
      <w:r w:rsidR="00DF22D0" w:rsidRPr="002C0867">
        <w:rPr>
          <w:rFonts w:ascii="Arial" w:hAnsi="Arial" w:cs="Arial"/>
          <w:sz w:val="22"/>
          <w:szCs w:val="22"/>
          <w:lang w:val="es-ES"/>
        </w:rPr>
        <w:t xml:space="preserve"> et al., 2011; CIEM, 2018). </w:t>
      </w:r>
      <w:r w:rsidRPr="002C0867">
        <w:rPr>
          <w:rFonts w:ascii="Arial" w:hAnsi="Arial" w:cs="Arial"/>
          <w:sz w:val="22"/>
          <w:szCs w:val="22"/>
          <w:lang w:val="es-ES"/>
        </w:rPr>
        <w:t>Los fenómenos meteorológicos extremos son un componente significativo del cambio climático. La influencia de los días extremadamente fríos en las capturas de anguilas resalta el posible impacto del cambio climático en los patrones de dispersión de la anguila europea (</w:t>
      </w:r>
      <w:proofErr w:type="spellStart"/>
      <w:r w:rsidRPr="002C0867">
        <w:rPr>
          <w:rFonts w:ascii="Arial" w:hAnsi="Arial" w:cs="Arial"/>
          <w:sz w:val="22"/>
          <w:szCs w:val="22"/>
          <w:lang w:val="es-ES"/>
        </w:rPr>
        <w:t>Mestav</w:t>
      </w:r>
      <w:proofErr w:type="spellEnd"/>
      <w:r w:rsidRPr="002C0867">
        <w:rPr>
          <w:rFonts w:ascii="Arial" w:hAnsi="Arial" w:cs="Arial"/>
          <w:sz w:val="22"/>
          <w:szCs w:val="22"/>
          <w:lang w:val="es-ES"/>
        </w:rPr>
        <w:t xml:space="preserve"> et al., 2024).</w:t>
      </w:r>
    </w:p>
    <w:p w14:paraId="39173C12" w14:textId="2833386F" w:rsidR="000766C9" w:rsidRDefault="000766C9">
      <w:pPr>
        <w:spacing w:after="0" w:line="240" w:lineRule="auto"/>
        <w:rPr>
          <w:rFonts w:ascii="Arial" w:hAnsi="Arial" w:cs="Arial"/>
          <w:b/>
          <w:bCs/>
          <w:i/>
          <w:iCs/>
          <w:snapToGrid w:val="0"/>
          <w:sz w:val="24"/>
          <w:szCs w:val="24"/>
          <w:lang w:val="es-ES"/>
        </w:rPr>
      </w:pPr>
      <w:r>
        <w:rPr>
          <w:rFonts w:ascii="Arial" w:hAnsi="Arial" w:cs="Arial"/>
          <w:b/>
          <w:bCs/>
          <w:i/>
          <w:iCs/>
          <w:snapToGrid w:val="0"/>
          <w:sz w:val="24"/>
          <w:szCs w:val="24"/>
          <w:lang w:val="es-ES"/>
        </w:rPr>
        <w:br w:type="page"/>
      </w:r>
    </w:p>
    <w:p w14:paraId="4B685F45" w14:textId="230A0F45" w:rsidR="00141D0B" w:rsidRPr="002C0867" w:rsidRDefault="006C2C81" w:rsidP="001D2101">
      <w:pPr>
        <w:pStyle w:val="Heading2"/>
        <w:ind w:left="567" w:hanging="567"/>
        <w:rPr>
          <w:sz w:val="22"/>
          <w:szCs w:val="22"/>
          <w:lang w:val="es-ES"/>
        </w:rPr>
      </w:pPr>
      <w:bookmarkStart w:id="11" w:name="_Toc212501815"/>
      <w:r w:rsidRPr="002C0867">
        <w:rPr>
          <w:sz w:val="22"/>
          <w:szCs w:val="22"/>
          <w:lang w:val="es-ES"/>
        </w:rPr>
        <w:lastRenderedPageBreak/>
        <w:t xml:space="preserve">3.3 </w:t>
      </w:r>
      <w:r w:rsidRPr="002C0867">
        <w:rPr>
          <w:sz w:val="22"/>
          <w:szCs w:val="22"/>
          <w:lang w:val="es-ES"/>
        </w:rPr>
        <w:tab/>
        <w:t>Pérdida del hábitat</w:t>
      </w:r>
      <w:bookmarkEnd w:id="11"/>
    </w:p>
    <w:p w14:paraId="7E1BC702" w14:textId="77777777" w:rsidR="00E7340F" w:rsidRPr="002C0867" w:rsidRDefault="00E7340F" w:rsidP="00E7340F">
      <w:pPr>
        <w:widowControl w:val="0"/>
        <w:autoSpaceDE w:val="0"/>
        <w:autoSpaceDN w:val="0"/>
        <w:adjustRightInd w:val="0"/>
        <w:spacing w:after="0" w:line="240" w:lineRule="auto"/>
        <w:jc w:val="both"/>
        <w:rPr>
          <w:rFonts w:ascii="Arial" w:hAnsi="Arial" w:cs="Arial"/>
          <w:b/>
          <w:bCs/>
          <w:i/>
          <w:iCs/>
          <w:snapToGrid w:val="0"/>
          <w:sz w:val="24"/>
          <w:szCs w:val="24"/>
          <w:lang w:val="es-ES"/>
        </w:rPr>
      </w:pPr>
    </w:p>
    <w:p w14:paraId="129AFF72" w14:textId="5FEE4559" w:rsidR="00CA5AE6" w:rsidRPr="002C0867" w:rsidRDefault="00E7340F" w:rsidP="003263B8">
      <w:pPr>
        <w:pStyle w:val="NormalWeb"/>
        <w:numPr>
          <w:ilvl w:val="0"/>
          <w:numId w:val="4"/>
        </w:numPr>
        <w:spacing w:before="0" w:beforeAutospacing="0" w:after="0" w:afterAutospacing="0"/>
        <w:ind w:left="567" w:hanging="567"/>
        <w:jc w:val="both"/>
        <w:rPr>
          <w:rFonts w:ascii="Arial" w:hAnsi="Arial" w:cs="Arial"/>
          <w:sz w:val="22"/>
          <w:szCs w:val="22"/>
          <w:lang w:val="es-ES"/>
        </w:rPr>
      </w:pPr>
      <w:r w:rsidRPr="002C0867">
        <w:rPr>
          <w:rFonts w:ascii="Arial" w:hAnsi="Arial" w:cs="Arial"/>
          <w:sz w:val="22"/>
          <w:szCs w:val="22"/>
          <w:lang w:val="es-ES"/>
        </w:rPr>
        <w:t>La pérdida de hábitat, especialmente en sistemas de agua dulce, está intrínsecamente relacionada con las barreras a la migración y el cambio climático. No obstante, la degradación y pérdida de hábitat disponible también se ven agravadas por el desarrollo urbano y rural, el control de inundaciones, la gestión del nivel del agua y la extracción de agua superficial y subterránea con fines domésticos y comerciales (</w:t>
      </w:r>
      <w:proofErr w:type="spellStart"/>
      <w:r w:rsidRPr="002C0867">
        <w:rPr>
          <w:rFonts w:ascii="Arial" w:hAnsi="Arial" w:cs="Arial"/>
          <w:sz w:val="22"/>
          <w:szCs w:val="22"/>
          <w:lang w:val="es-ES"/>
        </w:rPr>
        <w:t>Drouineau</w:t>
      </w:r>
      <w:proofErr w:type="spellEnd"/>
      <w:r w:rsidRPr="002C0867">
        <w:rPr>
          <w:rFonts w:ascii="Arial" w:hAnsi="Arial" w:cs="Arial"/>
          <w:sz w:val="22"/>
          <w:szCs w:val="22"/>
          <w:lang w:val="es-ES"/>
        </w:rPr>
        <w:t xml:space="preserve"> et al., 2018; CIEM, 2020b). Por ejemplo, se ha señalado que la sedimentación en marismas reduce la infiltración de anguilas de mayor tamaño en este importante hábitat de crecimiento (</w:t>
      </w:r>
      <w:proofErr w:type="spellStart"/>
      <w:r w:rsidRPr="002C0867">
        <w:rPr>
          <w:rFonts w:ascii="Arial" w:hAnsi="Arial" w:cs="Arial"/>
          <w:sz w:val="22"/>
          <w:szCs w:val="22"/>
          <w:lang w:val="es-ES"/>
        </w:rPr>
        <w:t>Lafaille</w:t>
      </w:r>
      <w:proofErr w:type="spellEnd"/>
      <w:r w:rsidRPr="002C0867">
        <w:rPr>
          <w:rFonts w:ascii="Arial" w:hAnsi="Arial" w:cs="Arial"/>
          <w:sz w:val="22"/>
          <w:szCs w:val="22"/>
          <w:lang w:val="es-ES"/>
        </w:rPr>
        <w:t xml:space="preserve"> et al., 2004). También se ha demostrado que las anguilas más pequeñas prefieren una mayor cobertura en el canal o vegetación acuática, que suele ser menos abundante en ríos modificados (Domingos et al., 2006).</w:t>
      </w:r>
    </w:p>
    <w:p w14:paraId="18F389B6" w14:textId="77777777" w:rsidR="00CA5AE6" w:rsidRPr="002C0867" w:rsidRDefault="00CA5AE6" w:rsidP="003263B8">
      <w:pPr>
        <w:pStyle w:val="NormalWeb"/>
        <w:spacing w:before="0" w:beforeAutospacing="0" w:after="0" w:afterAutospacing="0"/>
        <w:ind w:left="567" w:hanging="567"/>
        <w:jc w:val="both"/>
        <w:rPr>
          <w:rFonts w:ascii="Arial" w:hAnsi="Arial" w:cs="Arial"/>
          <w:sz w:val="22"/>
          <w:szCs w:val="22"/>
          <w:lang w:val="es-ES"/>
        </w:rPr>
      </w:pPr>
    </w:p>
    <w:p w14:paraId="0AAE9BFB" w14:textId="4DE75541" w:rsidR="005B0B41" w:rsidRPr="002C0867" w:rsidRDefault="005B0B41" w:rsidP="003263B8">
      <w:pPr>
        <w:pStyle w:val="NormalWeb"/>
        <w:numPr>
          <w:ilvl w:val="0"/>
          <w:numId w:val="4"/>
        </w:numPr>
        <w:spacing w:before="0" w:beforeAutospacing="0" w:after="0" w:afterAutospacing="0"/>
        <w:ind w:left="567" w:hanging="567"/>
        <w:jc w:val="both"/>
        <w:rPr>
          <w:rFonts w:ascii="Arial" w:hAnsi="Arial" w:cs="Arial"/>
          <w:sz w:val="22"/>
          <w:szCs w:val="22"/>
          <w:lang w:val="es-ES"/>
        </w:rPr>
      </w:pPr>
      <w:r w:rsidRPr="002C0867">
        <w:rPr>
          <w:rFonts w:ascii="Arial" w:hAnsi="Arial" w:cs="Arial"/>
          <w:sz w:val="22"/>
          <w:szCs w:val="22"/>
          <w:lang w:val="es-ES"/>
        </w:rPr>
        <w:t xml:space="preserve">Asimismo, se ha propuesto que la disminución del hábitat de buena calidad y de los recursos asociados puede estar provocando una reducción en la condición corporal de las anguilas plateadas escapadas en algunas zonas del área de distribución. Esto podría afectar al éxito migratorio y/o reproductivo debido a la dependencia de esta especie de las reservas grasas para la reproducción (van Ginneken y van den </w:t>
      </w:r>
      <w:proofErr w:type="spellStart"/>
      <w:r w:rsidRPr="002C0867">
        <w:rPr>
          <w:rFonts w:ascii="Arial" w:hAnsi="Arial" w:cs="Arial"/>
          <w:sz w:val="22"/>
          <w:szCs w:val="22"/>
          <w:lang w:val="es-ES"/>
        </w:rPr>
        <w:t>Thillart</w:t>
      </w:r>
      <w:proofErr w:type="spellEnd"/>
      <w:r w:rsidRPr="002C0867">
        <w:rPr>
          <w:rFonts w:ascii="Arial" w:hAnsi="Arial" w:cs="Arial"/>
          <w:sz w:val="22"/>
          <w:szCs w:val="22"/>
          <w:lang w:val="es-ES"/>
        </w:rPr>
        <w:t>, 2000).</w:t>
      </w:r>
    </w:p>
    <w:p w14:paraId="67A29039" w14:textId="77777777" w:rsidR="00E7340F" w:rsidRPr="002C0867" w:rsidRDefault="00E7340F" w:rsidP="003263B8">
      <w:pPr>
        <w:pStyle w:val="NormalWeb"/>
        <w:spacing w:before="0" w:beforeAutospacing="0" w:after="0" w:afterAutospacing="0"/>
        <w:ind w:left="567" w:hanging="567"/>
        <w:rPr>
          <w:rFonts w:ascii="Arial" w:hAnsi="Arial" w:cs="Arial"/>
          <w:sz w:val="22"/>
          <w:szCs w:val="22"/>
          <w:lang w:val="es-ES"/>
        </w:rPr>
      </w:pPr>
    </w:p>
    <w:p w14:paraId="6283C2B5" w14:textId="6EE3D44B" w:rsidR="005B0B41" w:rsidRPr="002C0867" w:rsidRDefault="006C2C81" w:rsidP="001D2101">
      <w:pPr>
        <w:pStyle w:val="Heading2"/>
        <w:ind w:left="567" w:hanging="567"/>
        <w:rPr>
          <w:sz w:val="22"/>
          <w:szCs w:val="22"/>
          <w:lang w:val="es-ES"/>
        </w:rPr>
      </w:pPr>
      <w:bookmarkStart w:id="12" w:name="_Toc212501816"/>
      <w:r w:rsidRPr="002C0867">
        <w:rPr>
          <w:sz w:val="22"/>
          <w:szCs w:val="22"/>
          <w:lang w:val="es-ES"/>
        </w:rPr>
        <w:t xml:space="preserve">3.4 </w:t>
      </w:r>
      <w:r w:rsidRPr="002C0867">
        <w:rPr>
          <w:sz w:val="22"/>
          <w:szCs w:val="22"/>
          <w:lang w:val="es-ES"/>
        </w:rPr>
        <w:tab/>
        <w:t>Explotación y comercio no sostenibles</w:t>
      </w:r>
      <w:bookmarkEnd w:id="12"/>
    </w:p>
    <w:p w14:paraId="73D17816" w14:textId="77777777" w:rsidR="005B0B41" w:rsidRPr="002C0867" w:rsidRDefault="005B0B41" w:rsidP="00E7340F">
      <w:pPr>
        <w:widowControl w:val="0"/>
        <w:autoSpaceDE w:val="0"/>
        <w:autoSpaceDN w:val="0"/>
        <w:adjustRightInd w:val="0"/>
        <w:spacing w:after="0" w:line="240" w:lineRule="auto"/>
        <w:jc w:val="both"/>
        <w:rPr>
          <w:rFonts w:ascii="Arial" w:hAnsi="Arial" w:cs="Arial"/>
          <w:b/>
          <w:bCs/>
          <w:i/>
          <w:iCs/>
          <w:snapToGrid w:val="0"/>
          <w:lang w:val="es-ES"/>
        </w:rPr>
      </w:pPr>
    </w:p>
    <w:p w14:paraId="32D56259" w14:textId="3B505242" w:rsidR="00441593" w:rsidRPr="002C0867" w:rsidRDefault="005368CC" w:rsidP="003263B8">
      <w:pPr>
        <w:pStyle w:val="NormalWeb"/>
        <w:numPr>
          <w:ilvl w:val="0"/>
          <w:numId w:val="4"/>
        </w:numPr>
        <w:spacing w:before="0" w:beforeAutospacing="0" w:after="0" w:afterAutospacing="0"/>
        <w:ind w:left="567" w:hanging="567"/>
        <w:jc w:val="both"/>
        <w:rPr>
          <w:rFonts w:ascii="Arial" w:hAnsi="Arial" w:cs="Arial"/>
          <w:sz w:val="22"/>
          <w:szCs w:val="22"/>
          <w:lang w:val="es-ES"/>
        </w:rPr>
      </w:pPr>
      <w:r w:rsidRPr="002C0867">
        <w:rPr>
          <w:rFonts w:ascii="Arial" w:hAnsi="Arial" w:cs="Arial"/>
          <w:sz w:val="22"/>
          <w:szCs w:val="22"/>
          <w:lang w:val="es-ES"/>
        </w:rPr>
        <w:t>Las anguilas europeas son demandadas en los mercados nacionales e internacionales para consumo directo y para abastecer la acuicultura. Por ello, todas las fases continentales del ciclo vital de estas anguilas son objeto de explotación en su área de distribución (</w:t>
      </w:r>
      <w:proofErr w:type="spellStart"/>
      <w:r w:rsidRPr="002C0867">
        <w:rPr>
          <w:rFonts w:ascii="Arial" w:hAnsi="Arial" w:cs="Arial"/>
          <w:sz w:val="22"/>
          <w:szCs w:val="22"/>
          <w:lang w:val="es-ES"/>
        </w:rPr>
        <w:t>Musing</w:t>
      </w:r>
      <w:proofErr w:type="spellEnd"/>
      <w:r w:rsidRPr="002C0867">
        <w:rPr>
          <w:rFonts w:ascii="Arial" w:hAnsi="Arial" w:cs="Arial"/>
          <w:sz w:val="22"/>
          <w:szCs w:val="22"/>
          <w:lang w:val="es-ES"/>
        </w:rPr>
        <w:t xml:space="preserve"> et al., 2018; CITES, 2022). En 2007, la anguila europea fue incluida en el Apéndice II de la Convención sobre el Comercio Internacional de Especies Amenazadas de Fauna y Flora Silvestres (CITES) para regular el comercio internacional como factor de explotación no sostenible. Esta inclusión entró en vigor en 2009, y en 2010, el Grupo de Revisión Científica (SRG, por sus siglas en inglés) de la UE declaró que no era posible realizar un Dictamen de extracción no perjudicial (DENP) para la importación de la </w:t>
      </w:r>
      <w:r w:rsidRPr="002C0867">
        <w:rPr>
          <w:rFonts w:ascii="Arial" w:hAnsi="Arial" w:cs="Arial"/>
          <w:i/>
          <w:iCs/>
          <w:sz w:val="22"/>
          <w:szCs w:val="22"/>
          <w:lang w:val="es-ES"/>
        </w:rPr>
        <w:t>A. anguilla</w:t>
      </w:r>
      <w:r w:rsidRPr="002C0867">
        <w:rPr>
          <w:rFonts w:ascii="Arial" w:hAnsi="Arial" w:cs="Arial"/>
          <w:sz w:val="22"/>
          <w:szCs w:val="22"/>
          <w:lang w:val="es-ES"/>
        </w:rPr>
        <w:t xml:space="preserve"> y emitió una opinión negativa para todos los Estados del área de distribución, que se formalizó en el Reglamento de Suspensión de 2024. Así, desde diciembre de 2023, las importaciones en la UE y en Irlanda del Norte están prohibidas por ley. Además, el SRG estableció en 2010 una política de exportación cero que se renueva anualmente y continúa vigente. Esta medida no afecta a las pesquerías nacionales o intra-UE, tanto para consumo como para repoblación, como lo indican los datos de capturas de anguilas de cristal y de anguilas amarillas y plateadas comunicados por los Estados miembros de la UE. </w:t>
      </w:r>
    </w:p>
    <w:p w14:paraId="1B855697" w14:textId="77777777" w:rsidR="00441593" w:rsidRPr="002C0867" w:rsidRDefault="00441593" w:rsidP="003263B8">
      <w:pPr>
        <w:pStyle w:val="NormalWeb"/>
        <w:spacing w:before="0" w:beforeAutospacing="0" w:after="0" w:afterAutospacing="0"/>
        <w:ind w:left="567" w:hanging="567"/>
        <w:jc w:val="both"/>
        <w:rPr>
          <w:rFonts w:ascii="Arial" w:hAnsi="Arial" w:cs="Arial"/>
          <w:sz w:val="22"/>
          <w:szCs w:val="22"/>
          <w:lang w:val="es-ES"/>
        </w:rPr>
      </w:pPr>
    </w:p>
    <w:p w14:paraId="6DD4AE99" w14:textId="2FB88590" w:rsidR="00682738" w:rsidRPr="002C0867" w:rsidRDefault="005368CC" w:rsidP="003263B8">
      <w:pPr>
        <w:pStyle w:val="NormalWeb"/>
        <w:numPr>
          <w:ilvl w:val="0"/>
          <w:numId w:val="4"/>
        </w:numPr>
        <w:spacing w:before="0" w:beforeAutospacing="0" w:after="0" w:afterAutospacing="0"/>
        <w:ind w:left="567" w:hanging="567"/>
        <w:jc w:val="both"/>
        <w:rPr>
          <w:rFonts w:ascii="Arial" w:hAnsi="Arial" w:cs="Arial"/>
          <w:sz w:val="22"/>
          <w:szCs w:val="22"/>
          <w:lang w:val="es-ES"/>
        </w:rPr>
      </w:pPr>
      <w:r w:rsidRPr="002C0867">
        <w:rPr>
          <w:rFonts w:ascii="Arial" w:hAnsi="Arial" w:cs="Arial"/>
          <w:sz w:val="22"/>
          <w:szCs w:val="22"/>
          <w:lang w:val="es-ES"/>
        </w:rPr>
        <w:t xml:space="preserve">Desde 2010, el comercio legal de la anguila europea notificado por la CITES ha incluido principalmente exportaciones de Egipto, Marruecos, Túnez </w:t>
      </w:r>
      <w:r w:rsidR="009158F7" w:rsidRPr="002C0867">
        <w:rPr>
          <w:rFonts w:ascii="Arial" w:hAnsi="Arial" w:cs="Arial"/>
          <w:color w:val="000000" w:themeColor="text1"/>
          <w:sz w:val="22"/>
          <w:szCs w:val="22"/>
          <w:lang w:val="es-ES"/>
        </w:rPr>
        <w:t>y la República de Turquía,</w:t>
      </w:r>
      <w:r w:rsidRPr="002C0867">
        <w:rPr>
          <w:rFonts w:ascii="Arial" w:hAnsi="Arial" w:cs="Arial"/>
          <w:color w:val="EE0000"/>
          <w:sz w:val="22"/>
          <w:szCs w:val="22"/>
          <w:lang w:val="es-ES"/>
        </w:rPr>
        <w:t xml:space="preserve"> </w:t>
      </w:r>
      <w:r w:rsidRPr="002C0867">
        <w:rPr>
          <w:rFonts w:ascii="Arial" w:hAnsi="Arial" w:cs="Arial"/>
          <w:sz w:val="22"/>
          <w:szCs w:val="22"/>
          <w:lang w:val="es-ES"/>
        </w:rPr>
        <w:t xml:space="preserve">y actualmente existen cuotas de exportación para Argelia, Marruecos, Túnez y la República de Turquía (Pike </w:t>
      </w:r>
      <w:r w:rsidRPr="002C0867">
        <w:rPr>
          <w:rFonts w:ascii="Arial" w:hAnsi="Arial" w:cs="Arial"/>
          <w:iCs/>
          <w:sz w:val="22"/>
          <w:szCs w:val="22"/>
          <w:lang w:val="es-ES"/>
        </w:rPr>
        <w:t>et al.</w:t>
      </w:r>
      <w:r w:rsidR="00F17B25" w:rsidRPr="002C0867">
        <w:rPr>
          <w:rFonts w:ascii="Arial" w:hAnsi="Arial" w:cs="Arial"/>
          <w:sz w:val="22"/>
          <w:szCs w:val="22"/>
          <w:lang w:val="es-ES"/>
        </w:rPr>
        <w:t>, 2020; base de datos de comercio de la CITES). El Reino Unido de Gran Bretaña e Irlanda del Norte publicó un Dictamen de extracción no perjudicial (DENP) general para la exportación de la anguila europea (</w:t>
      </w:r>
      <w:r w:rsidR="000C06E1" w:rsidRPr="002C0867">
        <w:rPr>
          <w:rFonts w:ascii="Arial" w:eastAsia="Arial" w:hAnsi="Arial" w:cs="Arial"/>
          <w:i/>
          <w:sz w:val="22"/>
          <w:szCs w:val="22"/>
          <w:lang w:val="es-ES"/>
        </w:rPr>
        <w:t>Anguilla anguilla</w:t>
      </w:r>
      <w:r w:rsidR="00DF22D0" w:rsidRPr="002C0867">
        <w:rPr>
          <w:rFonts w:ascii="Arial" w:eastAsia="Arial" w:hAnsi="Arial" w:cs="Arial"/>
          <w:sz w:val="22"/>
          <w:szCs w:val="22"/>
          <w:lang w:val="es-ES"/>
        </w:rPr>
        <w:t>) (Fleming et al., 2023). Este</w:t>
      </w:r>
      <w:r w:rsidR="000C06E1" w:rsidRPr="002C0867">
        <w:rPr>
          <w:rFonts w:ascii="Arial" w:eastAsia="Arial" w:hAnsi="Arial" w:cs="Arial"/>
          <w:sz w:val="22"/>
          <w:szCs w:val="22"/>
          <w:lang w:val="es-ES"/>
        </w:rPr>
        <w:t xml:space="preserve"> es el único DENP publicado para las pesquerías de la anguila europea.</w:t>
      </w:r>
    </w:p>
    <w:p w14:paraId="705D5693" w14:textId="77777777" w:rsidR="00682738" w:rsidRPr="002C0867" w:rsidRDefault="00682738" w:rsidP="003263B8">
      <w:pPr>
        <w:pStyle w:val="NormalWeb"/>
        <w:spacing w:before="0" w:beforeAutospacing="0" w:after="0" w:afterAutospacing="0"/>
        <w:ind w:left="567" w:hanging="567"/>
        <w:jc w:val="both"/>
        <w:rPr>
          <w:rFonts w:ascii="Arial" w:hAnsi="Arial" w:cs="Arial"/>
          <w:sz w:val="22"/>
          <w:szCs w:val="22"/>
          <w:lang w:val="es-ES"/>
        </w:rPr>
      </w:pPr>
    </w:p>
    <w:p w14:paraId="08F93296" w14:textId="613A03C3" w:rsidR="00CD4073" w:rsidRPr="002C0867" w:rsidRDefault="005368CC" w:rsidP="003263B8">
      <w:pPr>
        <w:pStyle w:val="NormalWeb"/>
        <w:numPr>
          <w:ilvl w:val="0"/>
          <w:numId w:val="4"/>
        </w:numPr>
        <w:spacing w:before="0" w:beforeAutospacing="0" w:after="0" w:afterAutospacing="0"/>
        <w:ind w:left="567" w:hanging="567"/>
        <w:jc w:val="both"/>
        <w:rPr>
          <w:rFonts w:ascii="Arial" w:hAnsi="Arial" w:cs="Arial"/>
          <w:sz w:val="22"/>
          <w:szCs w:val="22"/>
          <w:lang w:val="es-ES"/>
        </w:rPr>
      </w:pPr>
      <w:r w:rsidRPr="002C0867">
        <w:rPr>
          <w:rFonts w:ascii="Arial" w:hAnsi="Arial" w:cs="Arial"/>
          <w:sz w:val="22"/>
          <w:szCs w:val="22"/>
          <w:lang w:val="es-ES"/>
        </w:rPr>
        <w:t>A pesar de estas medidas, se cree que la pesca y el comercio ilegales persisten en toda el área de distribución de la especie (</w:t>
      </w:r>
      <w:proofErr w:type="spellStart"/>
      <w:r w:rsidRPr="002C0867">
        <w:rPr>
          <w:rFonts w:ascii="Arial" w:hAnsi="Arial" w:cs="Arial"/>
          <w:sz w:val="22"/>
          <w:szCs w:val="22"/>
          <w:lang w:val="es-ES"/>
        </w:rPr>
        <w:t>Musing</w:t>
      </w:r>
      <w:proofErr w:type="spellEnd"/>
      <w:r w:rsidRPr="002C0867">
        <w:rPr>
          <w:rFonts w:ascii="Arial" w:hAnsi="Arial" w:cs="Arial"/>
          <w:sz w:val="22"/>
          <w:szCs w:val="22"/>
          <w:lang w:val="es-ES"/>
        </w:rPr>
        <w:t xml:space="preserve"> et al., 2018). Siguen existiendo retos en materia de control y trazabilidad, especialmente debido a la dificultad de identificar las diferentes especies de anguilas </w:t>
      </w:r>
      <w:proofErr w:type="spellStart"/>
      <w:r w:rsidRPr="002C0867">
        <w:rPr>
          <w:rFonts w:ascii="Arial" w:hAnsi="Arial" w:cs="Arial"/>
          <w:sz w:val="22"/>
          <w:szCs w:val="22"/>
          <w:lang w:val="es-ES"/>
        </w:rPr>
        <w:t>anguilídidas</w:t>
      </w:r>
      <w:proofErr w:type="spellEnd"/>
      <w:r w:rsidRPr="002C0867">
        <w:rPr>
          <w:rFonts w:ascii="Arial" w:hAnsi="Arial" w:cs="Arial"/>
          <w:sz w:val="22"/>
          <w:szCs w:val="22"/>
          <w:lang w:val="es-ES"/>
        </w:rPr>
        <w:t xml:space="preserve"> en sus distintas fases vitales y tipos de especímenes, incluidas partes y derivados. Estos retos se agravan cuando las medidas de comercio, trazabilidad y gestión son insuficientes para garantizar una supervisión y </w:t>
      </w:r>
      <w:r w:rsidRPr="002C0867">
        <w:rPr>
          <w:rFonts w:ascii="Arial" w:hAnsi="Arial" w:cs="Arial"/>
          <w:sz w:val="22"/>
          <w:szCs w:val="22"/>
          <w:lang w:val="es-ES"/>
        </w:rPr>
        <w:lastRenderedPageBreak/>
        <w:t>cumplimiento efectivos. Desde 2022, el Consejo Internacional para la Exploración del Mar (CIEM) ha recomendado que, aplicando el principio de precaución, no haya capturas en ningún hábitat de la anguila europea. Esto se aplica tanto a las capturas recreativas como a las comerciales e incluye las capturas de anguilas de cristal destinadas a repoblación y acuicultura.</w:t>
      </w:r>
    </w:p>
    <w:p w14:paraId="768858CE" w14:textId="77777777" w:rsidR="005B0B41" w:rsidRPr="002C0867" w:rsidRDefault="005B0B41" w:rsidP="00E7340F">
      <w:pPr>
        <w:spacing w:after="0" w:line="240" w:lineRule="auto"/>
        <w:jc w:val="both"/>
        <w:rPr>
          <w:rFonts w:ascii="Arial" w:hAnsi="Arial" w:cs="Arial"/>
          <w:snapToGrid w:val="0"/>
          <w:lang w:val="es-ES"/>
        </w:rPr>
      </w:pPr>
    </w:p>
    <w:p w14:paraId="67C3C979" w14:textId="412198C1" w:rsidR="005B0B41" w:rsidRPr="002C0867" w:rsidRDefault="006C2C81" w:rsidP="001D2101">
      <w:pPr>
        <w:pStyle w:val="Heading2"/>
        <w:ind w:left="567" w:hanging="567"/>
        <w:rPr>
          <w:sz w:val="22"/>
          <w:szCs w:val="22"/>
          <w:lang w:val="es-ES"/>
        </w:rPr>
      </w:pPr>
      <w:bookmarkStart w:id="13" w:name="_Toc212501817"/>
      <w:r w:rsidRPr="002C0867">
        <w:rPr>
          <w:sz w:val="22"/>
          <w:szCs w:val="22"/>
          <w:lang w:val="es-ES"/>
        </w:rPr>
        <w:t xml:space="preserve">3.5 </w:t>
      </w:r>
      <w:r w:rsidRPr="002C0867">
        <w:rPr>
          <w:sz w:val="22"/>
          <w:szCs w:val="22"/>
          <w:lang w:val="es-ES"/>
        </w:rPr>
        <w:tab/>
        <w:t>Contaminación</w:t>
      </w:r>
      <w:bookmarkEnd w:id="13"/>
      <w:r w:rsidR="005B0B41" w:rsidRPr="002C0867">
        <w:rPr>
          <w:sz w:val="22"/>
          <w:szCs w:val="22"/>
          <w:lang w:val="es-ES"/>
        </w:rPr>
        <w:t xml:space="preserve"> </w:t>
      </w:r>
    </w:p>
    <w:p w14:paraId="5D1523DC" w14:textId="77777777" w:rsidR="005B0B41" w:rsidRPr="002C0867" w:rsidRDefault="005B0B41" w:rsidP="00E7340F">
      <w:pPr>
        <w:spacing w:after="0" w:line="240" w:lineRule="auto"/>
        <w:jc w:val="both"/>
        <w:rPr>
          <w:rFonts w:ascii="Arial" w:hAnsi="Arial" w:cs="Arial"/>
          <w:snapToGrid w:val="0"/>
          <w:sz w:val="16"/>
          <w:szCs w:val="16"/>
          <w:lang w:val="es-ES"/>
        </w:rPr>
      </w:pPr>
    </w:p>
    <w:p w14:paraId="0F0DA743" w14:textId="62A0D136" w:rsidR="005B0B41" w:rsidRPr="002C0867" w:rsidRDefault="00E92898" w:rsidP="003263B8">
      <w:pPr>
        <w:pStyle w:val="NormalWeb"/>
        <w:numPr>
          <w:ilvl w:val="0"/>
          <w:numId w:val="4"/>
        </w:numPr>
        <w:spacing w:before="0" w:beforeAutospacing="0" w:after="0" w:afterAutospacing="0"/>
        <w:ind w:left="567" w:hanging="567"/>
        <w:jc w:val="both"/>
        <w:rPr>
          <w:rFonts w:ascii="Arial" w:hAnsi="Arial" w:cs="Arial"/>
          <w:sz w:val="22"/>
          <w:szCs w:val="22"/>
          <w:lang w:val="es-ES"/>
        </w:rPr>
      </w:pPr>
      <w:r w:rsidRPr="002C0867">
        <w:rPr>
          <w:rFonts w:ascii="Arial" w:hAnsi="Arial" w:cs="Arial"/>
          <w:sz w:val="22"/>
          <w:szCs w:val="22"/>
          <w:lang w:val="es-ES"/>
        </w:rPr>
        <w:t>Los contaminantes químicos pueden dañar los tejidos y alterar los procesos fisiológicos de la anguila europea (</w:t>
      </w:r>
      <w:proofErr w:type="spellStart"/>
      <w:r w:rsidRPr="002C0867">
        <w:rPr>
          <w:rFonts w:ascii="Arial" w:hAnsi="Arial" w:cs="Arial"/>
          <w:sz w:val="22"/>
          <w:szCs w:val="22"/>
          <w:lang w:val="es-ES"/>
        </w:rPr>
        <w:t>Geeraerts</w:t>
      </w:r>
      <w:proofErr w:type="spellEnd"/>
      <w:r w:rsidRPr="002C0867">
        <w:rPr>
          <w:rFonts w:ascii="Arial" w:hAnsi="Arial" w:cs="Arial"/>
          <w:sz w:val="22"/>
          <w:szCs w:val="22"/>
          <w:lang w:val="es-ES"/>
        </w:rPr>
        <w:t xml:space="preserve"> y </w:t>
      </w:r>
      <w:proofErr w:type="spellStart"/>
      <w:r w:rsidRPr="002C0867">
        <w:rPr>
          <w:rFonts w:ascii="Arial" w:hAnsi="Arial" w:cs="Arial"/>
          <w:sz w:val="22"/>
          <w:szCs w:val="22"/>
          <w:lang w:val="es-ES"/>
        </w:rPr>
        <w:t>Belpaire</w:t>
      </w:r>
      <w:proofErr w:type="spellEnd"/>
      <w:r w:rsidRPr="002C0867">
        <w:rPr>
          <w:rFonts w:ascii="Arial" w:hAnsi="Arial" w:cs="Arial"/>
          <w:sz w:val="22"/>
          <w:szCs w:val="22"/>
          <w:lang w:val="es-ES"/>
        </w:rPr>
        <w:t xml:space="preserve">, 2010; </w:t>
      </w:r>
      <w:proofErr w:type="spellStart"/>
      <w:r w:rsidRPr="002C0867">
        <w:rPr>
          <w:rFonts w:ascii="Arial" w:hAnsi="Arial" w:cs="Arial"/>
          <w:sz w:val="22"/>
          <w:szCs w:val="22"/>
          <w:lang w:val="es-ES"/>
        </w:rPr>
        <w:t>Belpaire</w:t>
      </w:r>
      <w:proofErr w:type="spellEnd"/>
      <w:r w:rsidRPr="002C0867">
        <w:rPr>
          <w:rFonts w:ascii="Arial" w:hAnsi="Arial" w:cs="Arial"/>
          <w:sz w:val="22"/>
          <w:szCs w:val="22"/>
          <w:lang w:val="es-ES"/>
        </w:rPr>
        <w:t xml:space="preserve"> </w:t>
      </w:r>
      <w:r w:rsidR="005B0B41" w:rsidRPr="002C0867">
        <w:rPr>
          <w:rStyle w:val="Emphasis"/>
          <w:rFonts w:ascii="Arial" w:hAnsi="Arial" w:cs="Arial"/>
          <w:i w:val="0"/>
          <w:iCs w:val="0"/>
          <w:sz w:val="22"/>
          <w:szCs w:val="22"/>
          <w:lang w:val="es-ES"/>
        </w:rPr>
        <w:t>et al</w:t>
      </w:r>
      <w:r w:rsidR="005B0B41" w:rsidRPr="002C0867">
        <w:rPr>
          <w:rFonts w:ascii="Arial" w:hAnsi="Arial" w:cs="Arial"/>
          <w:i/>
          <w:sz w:val="22"/>
          <w:szCs w:val="22"/>
          <w:lang w:val="es-ES"/>
        </w:rPr>
        <w:t>.</w:t>
      </w:r>
      <w:r w:rsidR="009E23E3" w:rsidRPr="002C0867">
        <w:rPr>
          <w:rFonts w:ascii="Arial" w:hAnsi="Arial" w:cs="Arial"/>
          <w:sz w:val="22"/>
          <w:szCs w:val="22"/>
          <w:lang w:val="es-ES"/>
        </w:rPr>
        <w:t xml:space="preserve">, 2016, 2019; De Meyer </w:t>
      </w:r>
      <w:r w:rsidR="005B0B41" w:rsidRPr="002C0867">
        <w:rPr>
          <w:rStyle w:val="Emphasis"/>
          <w:rFonts w:ascii="Arial" w:hAnsi="Arial" w:cs="Arial"/>
          <w:i w:val="0"/>
          <w:iCs w:val="0"/>
          <w:sz w:val="22"/>
          <w:szCs w:val="22"/>
          <w:lang w:val="es-ES"/>
        </w:rPr>
        <w:t>et al</w:t>
      </w:r>
      <w:r w:rsidR="005B0B41" w:rsidRPr="002C0867">
        <w:rPr>
          <w:rFonts w:ascii="Arial" w:hAnsi="Arial" w:cs="Arial"/>
          <w:i/>
          <w:sz w:val="22"/>
          <w:szCs w:val="22"/>
          <w:lang w:val="es-ES"/>
        </w:rPr>
        <w:t>.</w:t>
      </w:r>
      <w:r w:rsidR="009E23E3" w:rsidRPr="002C0867">
        <w:rPr>
          <w:rFonts w:ascii="Arial" w:hAnsi="Arial" w:cs="Arial"/>
          <w:sz w:val="22"/>
          <w:szCs w:val="22"/>
          <w:lang w:val="es-ES"/>
        </w:rPr>
        <w:t>, 2018). También se cree que pueden afectar la capacidad de las anguilas para migrar y/o reproducirse al alterar el metabolismo normal de los lípidos (</w:t>
      </w:r>
      <w:proofErr w:type="spellStart"/>
      <w:r w:rsidR="009E23E3" w:rsidRPr="002C0867">
        <w:rPr>
          <w:rFonts w:ascii="Arial" w:hAnsi="Arial" w:cs="Arial"/>
          <w:sz w:val="22"/>
          <w:szCs w:val="22"/>
          <w:lang w:val="es-ES"/>
        </w:rPr>
        <w:t>Belpaire</w:t>
      </w:r>
      <w:proofErr w:type="spellEnd"/>
      <w:r w:rsidR="009E23E3" w:rsidRPr="002C0867">
        <w:rPr>
          <w:rFonts w:ascii="Arial" w:hAnsi="Arial" w:cs="Arial"/>
          <w:sz w:val="22"/>
          <w:szCs w:val="22"/>
          <w:lang w:val="es-ES"/>
        </w:rPr>
        <w:t xml:space="preserve"> </w:t>
      </w:r>
      <w:r w:rsidR="005B0B41" w:rsidRPr="002C0867">
        <w:rPr>
          <w:rFonts w:ascii="Arial" w:hAnsi="Arial" w:cs="Arial"/>
          <w:iCs/>
          <w:sz w:val="22"/>
          <w:szCs w:val="22"/>
          <w:lang w:val="es-ES"/>
        </w:rPr>
        <w:t>et al.,</w:t>
      </w:r>
      <w:r w:rsidR="005B0B41" w:rsidRPr="002C0867">
        <w:rPr>
          <w:rFonts w:ascii="Arial" w:hAnsi="Arial" w:cs="Arial"/>
          <w:i/>
          <w:sz w:val="22"/>
          <w:szCs w:val="22"/>
          <w:lang w:val="es-ES"/>
        </w:rPr>
        <w:t xml:space="preserve"> </w:t>
      </w:r>
      <w:r w:rsidR="005B0B41" w:rsidRPr="002C0867">
        <w:rPr>
          <w:rFonts w:ascii="Arial" w:hAnsi="Arial" w:cs="Arial"/>
          <w:sz w:val="22"/>
          <w:szCs w:val="22"/>
          <w:lang w:val="es-ES"/>
        </w:rPr>
        <w:t>2019). Además de los contaminantes químicos, se ha demostrado que tanto la luz como el sonido afectan el comportamiento de las anguilas (Walker et al</w:t>
      </w:r>
      <w:r w:rsidRPr="002C0867">
        <w:rPr>
          <w:rFonts w:ascii="Arial" w:hAnsi="Arial" w:cs="Arial"/>
          <w:i/>
          <w:iCs/>
          <w:sz w:val="22"/>
          <w:szCs w:val="22"/>
          <w:lang w:val="es-ES"/>
        </w:rPr>
        <w:t>.,</w:t>
      </w:r>
      <w:r w:rsidRPr="002C0867">
        <w:rPr>
          <w:rFonts w:ascii="Arial" w:hAnsi="Arial" w:cs="Arial"/>
          <w:sz w:val="22"/>
          <w:szCs w:val="22"/>
          <w:lang w:val="es-ES"/>
        </w:rPr>
        <w:t xml:space="preserve"> 2014; Simpson et al</w:t>
      </w:r>
      <w:r w:rsidRPr="002C0867">
        <w:rPr>
          <w:rFonts w:ascii="Arial" w:hAnsi="Arial" w:cs="Arial"/>
          <w:i/>
          <w:iCs/>
          <w:sz w:val="22"/>
          <w:szCs w:val="22"/>
          <w:lang w:val="es-ES"/>
        </w:rPr>
        <w:t>.,</w:t>
      </w:r>
      <w:r w:rsidRPr="002C0867">
        <w:rPr>
          <w:rFonts w:ascii="Arial" w:hAnsi="Arial" w:cs="Arial"/>
          <w:sz w:val="22"/>
          <w:szCs w:val="22"/>
          <w:lang w:val="es-ES"/>
        </w:rPr>
        <w:t xml:space="preserve"> 2015).</w:t>
      </w:r>
    </w:p>
    <w:p w14:paraId="07B33120" w14:textId="77777777" w:rsidR="00F91829" w:rsidRPr="002C0867" w:rsidRDefault="00F91829" w:rsidP="00AC6268">
      <w:pPr>
        <w:pStyle w:val="NormalWeb"/>
        <w:spacing w:before="0" w:beforeAutospacing="0" w:after="0" w:afterAutospacing="0"/>
        <w:jc w:val="both"/>
        <w:rPr>
          <w:rFonts w:ascii="Arial" w:hAnsi="Arial" w:cs="Arial"/>
          <w:sz w:val="22"/>
          <w:szCs w:val="22"/>
          <w:lang w:val="es-ES"/>
        </w:rPr>
      </w:pPr>
    </w:p>
    <w:p w14:paraId="50BFE4DE" w14:textId="71895B10" w:rsidR="00162D15" w:rsidRPr="002C0867" w:rsidRDefault="006C2C81" w:rsidP="001D2101">
      <w:pPr>
        <w:pStyle w:val="Heading2"/>
        <w:ind w:left="567" w:hanging="567"/>
        <w:rPr>
          <w:sz w:val="22"/>
          <w:szCs w:val="22"/>
          <w:lang w:val="es-ES"/>
        </w:rPr>
      </w:pPr>
      <w:bookmarkStart w:id="14" w:name="_Toc212501818"/>
      <w:r w:rsidRPr="002C0867">
        <w:rPr>
          <w:sz w:val="22"/>
          <w:szCs w:val="22"/>
          <w:lang w:val="es-ES"/>
        </w:rPr>
        <w:t xml:space="preserve">3.6 </w:t>
      </w:r>
      <w:r w:rsidRPr="002C0867">
        <w:rPr>
          <w:sz w:val="22"/>
          <w:szCs w:val="22"/>
          <w:lang w:val="es-ES"/>
        </w:rPr>
        <w:tab/>
        <w:t>Especies invasoras</w:t>
      </w:r>
      <w:bookmarkEnd w:id="14"/>
    </w:p>
    <w:p w14:paraId="4F70A76F" w14:textId="77777777" w:rsidR="00F91829" w:rsidRPr="002C0867" w:rsidRDefault="00F91829" w:rsidP="00A0455C">
      <w:pPr>
        <w:pStyle w:val="NormalWeb"/>
        <w:spacing w:before="0" w:beforeAutospacing="0" w:after="0" w:afterAutospacing="0"/>
        <w:rPr>
          <w:rFonts w:ascii="Arial" w:hAnsi="Arial" w:cs="Arial"/>
          <w:i/>
          <w:iCs/>
          <w:snapToGrid w:val="0"/>
          <w:lang w:val="es-ES"/>
        </w:rPr>
      </w:pPr>
    </w:p>
    <w:p w14:paraId="77D2E0D7" w14:textId="38DFA4ED" w:rsidR="000C2C4F" w:rsidRPr="002C0867" w:rsidRDefault="000C2C4F" w:rsidP="003263B8">
      <w:pPr>
        <w:pStyle w:val="NormalWeb"/>
        <w:numPr>
          <w:ilvl w:val="0"/>
          <w:numId w:val="4"/>
        </w:numPr>
        <w:spacing w:before="0" w:beforeAutospacing="0" w:after="0" w:afterAutospacing="0"/>
        <w:ind w:left="567" w:hanging="567"/>
        <w:jc w:val="both"/>
        <w:rPr>
          <w:rFonts w:ascii="Arial" w:hAnsi="Arial" w:cs="Arial"/>
          <w:sz w:val="22"/>
          <w:szCs w:val="22"/>
          <w:lang w:val="es-ES"/>
        </w:rPr>
      </w:pPr>
      <w:r w:rsidRPr="002C0867">
        <w:rPr>
          <w:rFonts w:ascii="Arial" w:hAnsi="Arial" w:cs="Arial"/>
          <w:sz w:val="22"/>
          <w:szCs w:val="22"/>
          <w:lang w:val="es-ES"/>
        </w:rPr>
        <w:t>Se ha atribuido una relación negativa entre la abundancia del siluro invasor y el asentamiento de la anguila europea en aguas dulces a la depredación o a la competencia interespecífica (</w:t>
      </w:r>
      <w:proofErr w:type="spellStart"/>
      <w:r w:rsidRPr="002C0867">
        <w:rPr>
          <w:rFonts w:ascii="Arial" w:hAnsi="Arial" w:cs="Arial"/>
          <w:sz w:val="22"/>
          <w:szCs w:val="22"/>
          <w:lang w:val="es-ES"/>
        </w:rPr>
        <w:t>Bevacqua</w:t>
      </w:r>
      <w:proofErr w:type="spellEnd"/>
      <w:r w:rsidRPr="002C0867">
        <w:rPr>
          <w:rFonts w:ascii="Arial" w:hAnsi="Arial" w:cs="Arial"/>
          <w:sz w:val="22"/>
          <w:szCs w:val="22"/>
          <w:lang w:val="es-ES"/>
        </w:rPr>
        <w:t xml:space="preserve"> et al., 2011).</w:t>
      </w:r>
    </w:p>
    <w:p w14:paraId="0F598821" w14:textId="577D33BD" w:rsidR="003263B8" w:rsidRPr="002C0867" w:rsidRDefault="003263B8" w:rsidP="00A0455C">
      <w:pPr>
        <w:pStyle w:val="NormalWeb"/>
        <w:spacing w:before="0" w:beforeAutospacing="0" w:after="0" w:afterAutospacing="0"/>
        <w:rPr>
          <w:rFonts w:ascii="Arial" w:hAnsi="Arial" w:cs="Arial"/>
          <w:i/>
          <w:iCs/>
          <w:snapToGrid w:val="0"/>
          <w:lang w:val="es-ES"/>
        </w:rPr>
      </w:pPr>
    </w:p>
    <w:p w14:paraId="42905227" w14:textId="7B344468" w:rsidR="008D5CA9" w:rsidRPr="002C0867" w:rsidRDefault="006C2C81" w:rsidP="001D2101">
      <w:pPr>
        <w:pStyle w:val="Heading2"/>
        <w:ind w:left="567" w:hanging="567"/>
        <w:rPr>
          <w:sz w:val="22"/>
          <w:szCs w:val="22"/>
          <w:lang w:val="es-ES"/>
        </w:rPr>
      </w:pPr>
      <w:bookmarkStart w:id="15" w:name="_Toc212501819"/>
      <w:r w:rsidRPr="002C0867">
        <w:rPr>
          <w:sz w:val="22"/>
          <w:szCs w:val="22"/>
          <w:lang w:val="es-ES"/>
        </w:rPr>
        <w:t xml:space="preserve">3.7 </w:t>
      </w:r>
      <w:r w:rsidRPr="002C0867">
        <w:rPr>
          <w:sz w:val="22"/>
          <w:szCs w:val="22"/>
          <w:lang w:val="es-ES"/>
        </w:rPr>
        <w:tab/>
        <w:t>Parásitos y enfermedades</w:t>
      </w:r>
      <w:bookmarkEnd w:id="15"/>
    </w:p>
    <w:p w14:paraId="35AC7E1B" w14:textId="77777777" w:rsidR="008D5CA9" w:rsidRPr="002C0867" w:rsidRDefault="008D5CA9" w:rsidP="00E7340F">
      <w:pPr>
        <w:spacing w:after="0" w:line="240" w:lineRule="auto"/>
        <w:jc w:val="both"/>
        <w:rPr>
          <w:rFonts w:ascii="Arial" w:hAnsi="Arial" w:cs="Arial"/>
          <w:snapToGrid w:val="0"/>
          <w:lang w:val="es-ES"/>
        </w:rPr>
      </w:pPr>
    </w:p>
    <w:p w14:paraId="0537865A" w14:textId="71512F36" w:rsidR="00682738" w:rsidRPr="002C0867" w:rsidRDefault="004A0CC9" w:rsidP="003263B8">
      <w:pPr>
        <w:pStyle w:val="NormalWeb"/>
        <w:numPr>
          <w:ilvl w:val="0"/>
          <w:numId w:val="4"/>
        </w:numPr>
        <w:spacing w:before="0" w:beforeAutospacing="0" w:after="0" w:afterAutospacing="0"/>
        <w:ind w:left="567" w:hanging="567"/>
        <w:jc w:val="both"/>
        <w:rPr>
          <w:rFonts w:ascii="Arial" w:hAnsi="Arial" w:cs="Arial"/>
          <w:sz w:val="22"/>
          <w:szCs w:val="22"/>
          <w:lang w:val="es-ES"/>
        </w:rPr>
      </w:pPr>
      <w:r w:rsidRPr="002C0867">
        <w:rPr>
          <w:rFonts w:ascii="Arial" w:hAnsi="Arial" w:cs="Arial"/>
          <w:sz w:val="22"/>
          <w:szCs w:val="22"/>
          <w:lang w:val="es-ES"/>
        </w:rPr>
        <w:t>Se considera que el nematodo introducido (</w:t>
      </w:r>
      <w:proofErr w:type="spellStart"/>
      <w:r w:rsidRPr="002C0867">
        <w:rPr>
          <w:rStyle w:val="Emphasis"/>
          <w:rFonts w:ascii="Arial" w:hAnsi="Arial" w:cs="Arial"/>
          <w:sz w:val="22"/>
          <w:szCs w:val="22"/>
          <w:lang w:val="es-ES"/>
        </w:rPr>
        <w:t>Anguillicola</w:t>
      </w:r>
      <w:proofErr w:type="spellEnd"/>
      <w:r w:rsidRPr="002C0867">
        <w:rPr>
          <w:rStyle w:val="Emphasis"/>
          <w:rFonts w:ascii="Arial" w:hAnsi="Arial" w:cs="Arial"/>
          <w:sz w:val="22"/>
          <w:szCs w:val="22"/>
          <w:lang w:val="es-ES"/>
        </w:rPr>
        <w:t xml:space="preserve"> </w:t>
      </w:r>
      <w:proofErr w:type="spellStart"/>
      <w:r w:rsidRPr="002C0867">
        <w:rPr>
          <w:rStyle w:val="Emphasis"/>
          <w:rFonts w:ascii="Arial" w:hAnsi="Arial" w:cs="Arial"/>
          <w:sz w:val="22"/>
          <w:szCs w:val="22"/>
          <w:lang w:val="es-ES"/>
        </w:rPr>
        <w:t>crassus</w:t>
      </w:r>
      <w:proofErr w:type="spellEnd"/>
      <w:r w:rsidRPr="002C0867">
        <w:rPr>
          <w:rFonts w:ascii="Arial" w:hAnsi="Arial" w:cs="Arial"/>
          <w:sz w:val="22"/>
          <w:szCs w:val="22"/>
          <w:lang w:val="es-ES"/>
        </w:rPr>
        <w:t xml:space="preserve">) afecta a la aptitud física de la anguila europea. Esto incluye un efecto negativo sobre la fisiología de la fase plateada (Fazio </w:t>
      </w:r>
      <w:r w:rsidRPr="002C0867">
        <w:rPr>
          <w:rStyle w:val="Emphasis"/>
          <w:rFonts w:ascii="Arial" w:hAnsi="Arial" w:cs="Arial"/>
          <w:i w:val="0"/>
          <w:iCs w:val="0"/>
          <w:sz w:val="22"/>
          <w:szCs w:val="22"/>
          <w:lang w:val="es-ES"/>
        </w:rPr>
        <w:t>et al</w:t>
      </w:r>
      <w:r w:rsidRPr="002C0867">
        <w:rPr>
          <w:rFonts w:ascii="Arial" w:hAnsi="Arial" w:cs="Arial"/>
          <w:sz w:val="22"/>
          <w:szCs w:val="22"/>
          <w:lang w:val="es-ES"/>
        </w:rPr>
        <w:t>., 2012); daños en la vejiga natatoria que deterioran el rendimiento natatorio (</w:t>
      </w:r>
      <w:proofErr w:type="spellStart"/>
      <w:r w:rsidRPr="002C0867">
        <w:rPr>
          <w:rFonts w:ascii="Arial" w:hAnsi="Arial" w:cs="Arial"/>
          <w:sz w:val="22"/>
          <w:szCs w:val="22"/>
          <w:lang w:val="es-ES"/>
        </w:rPr>
        <w:t>Palstra</w:t>
      </w:r>
      <w:proofErr w:type="spellEnd"/>
      <w:r w:rsidRPr="002C0867">
        <w:rPr>
          <w:rFonts w:ascii="Arial" w:hAnsi="Arial" w:cs="Arial"/>
          <w:sz w:val="22"/>
          <w:szCs w:val="22"/>
          <w:lang w:val="es-ES"/>
        </w:rPr>
        <w:t xml:space="preserve"> </w:t>
      </w:r>
      <w:r w:rsidRPr="002C0867">
        <w:rPr>
          <w:rStyle w:val="Emphasis"/>
          <w:rFonts w:ascii="Arial" w:hAnsi="Arial" w:cs="Arial"/>
          <w:i w:val="0"/>
          <w:iCs w:val="0"/>
          <w:sz w:val="22"/>
          <w:szCs w:val="22"/>
          <w:lang w:val="es-ES"/>
        </w:rPr>
        <w:t>et al</w:t>
      </w:r>
      <w:r w:rsidRPr="002C0867">
        <w:rPr>
          <w:rFonts w:ascii="Arial" w:hAnsi="Arial" w:cs="Arial"/>
          <w:sz w:val="22"/>
          <w:szCs w:val="22"/>
          <w:lang w:val="es-ES"/>
        </w:rPr>
        <w:t>., 2007); mayor susceptibilidad a la hipoxia (</w:t>
      </w:r>
      <w:proofErr w:type="spellStart"/>
      <w:r w:rsidRPr="002C0867">
        <w:rPr>
          <w:rFonts w:ascii="Arial" w:hAnsi="Arial" w:cs="Arial"/>
          <w:sz w:val="22"/>
          <w:szCs w:val="22"/>
          <w:lang w:val="es-ES"/>
        </w:rPr>
        <w:t>Gollock</w:t>
      </w:r>
      <w:proofErr w:type="spellEnd"/>
      <w:r w:rsidRPr="002C0867">
        <w:rPr>
          <w:rFonts w:ascii="Arial" w:hAnsi="Arial" w:cs="Arial"/>
          <w:sz w:val="22"/>
          <w:szCs w:val="22"/>
          <w:lang w:val="es-ES"/>
        </w:rPr>
        <w:t xml:space="preserve"> et al., 2005), y una capacidad reducida para soportar la alta presión durante su migración reproductiva (</w:t>
      </w:r>
      <w:proofErr w:type="spellStart"/>
      <w:r w:rsidRPr="002C0867">
        <w:rPr>
          <w:rFonts w:ascii="Arial" w:hAnsi="Arial" w:cs="Arial"/>
          <w:sz w:val="22"/>
          <w:szCs w:val="22"/>
          <w:lang w:val="es-ES"/>
        </w:rPr>
        <w:t>Vettier</w:t>
      </w:r>
      <w:proofErr w:type="spellEnd"/>
      <w:r w:rsidRPr="002C0867">
        <w:rPr>
          <w:rFonts w:ascii="Arial" w:hAnsi="Arial" w:cs="Arial"/>
          <w:sz w:val="22"/>
          <w:szCs w:val="22"/>
          <w:lang w:val="es-ES"/>
        </w:rPr>
        <w:t xml:space="preserve"> </w:t>
      </w:r>
      <w:r w:rsidRPr="002C0867">
        <w:rPr>
          <w:rStyle w:val="Emphasis"/>
          <w:rFonts w:ascii="Arial" w:hAnsi="Arial" w:cs="Arial"/>
          <w:i w:val="0"/>
          <w:iCs w:val="0"/>
          <w:sz w:val="22"/>
          <w:szCs w:val="22"/>
          <w:lang w:val="es-ES"/>
        </w:rPr>
        <w:t>et al</w:t>
      </w:r>
      <w:r w:rsidRPr="002C0867">
        <w:rPr>
          <w:rFonts w:ascii="Arial" w:hAnsi="Arial" w:cs="Arial"/>
          <w:sz w:val="22"/>
          <w:szCs w:val="22"/>
          <w:lang w:val="es-ES"/>
        </w:rPr>
        <w:t xml:space="preserve">., 2003; </w:t>
      </w:r>
      <w:proofErr w:type="spellStart"/>
      <w:r w:rsidRPr="002C0867">
        <w:rPr>
          <w:rFonts w:ascii="Arial" w:hAnsi="Arial" w:cs="Arial"/>
          <w:sz w:val="22"/>
          <w:szCs w:val="22"/>
          <w:lang w:val="es-ES"/>
        </w:rPr>
        <w:t>Sjöberg</w:t>
      </w:r>
      <w:proofErr w:type="spellEnd"/>
      <w:r w:rsidRPr="002C0867">
        <w:rPr>
          <w:rFonts w:ascii="Arial" w:hAnsi="Arial" w:cs="Arial"/>
          <w:sz w:val="22"/>
          <w:szCs w:val="22"/>
          <w:lang w:val="es-ES"/>
        </w:rPr>
        <w:t xml:space="preserve"> </w:t>
      </w:r>
      <w:r w:rsidRPr="002C0867">
        <w:rPr>
          <w:rStyle w:val="Emphasis"/>
          <w:rFonts w:ascii="Arial" w:hAnsi="Arial" w:cs="Arial"/>
          <w:i w:val="0"/>
          <w:iCs w:val="0"/>
          <w:sz w:val="22"/>
          <w:szCs w:val="22"/>
          <w:lang w:val="es-ES"/>
        </w:rPr>
        <w:t>et al</w:t>
      </w:r>
      <w:r w:rsidRPr="002C0867">
        <w:rPr>
          <w:rFonts w:ascii="Arial" w:hAnsi="Arial" w:cs="Arial"/>
          <w:sz w:val="22"/>
          <w:szCs w:val="22"/>
          <w:lang w:val="es-ES"/>
        </w:rPr>
        <w:t xml:space="preserve">., 2009). Un estudio reciente, en el que se observaron bajas intensidades de infección por </w:t>
      </w:r>
      <w:r w:rsidR="00F94E5A" w:rsidRPr="002C0867">
        <w:rPr>
          <w:rFonts w:ascii="Arial" w:hAnsi="Arial" w:cs="Arial"/>
          <w:i/>
          <w:iCs/>
          <w:sz w:val="22"/>
          <w:szCs w:val="22"/>
          <w:lang w:val="es-ES"/>
        </w:rPr>
        <w:t xml:space="preserve">A. </w:t>
      </w:r>
      <w:proofErr w:type="spellStart"/>
      <w:r w:rsidR="00F94E5A" w:rsidRPr="002C0867">
        <w:rPr>
          <w:rFonts w:ascii="Arial" w:hAnsi="Arial" w:cs="Arial"/>
          <w:i/>
          <w:iCs/>
          <w:sz w:val="22"/>
          <w:szCs w:val="22"/>
          <w:lang w:val="es-ES"/>
        </w:rPr>
        <w:t>crassus</w:t>
      </w:r>
      <w:proofErr w:type="spellEnd"/>
      <w:r w:rsidR="00F94E5A" w:rsidRPr="002C0867">
        <w:rPr>
          <w:rFonts w:ascii="Arial" w:hAnsi="Arial" w:cs="Arial"/>
          <w:sz w:val="22"/>
          <w:szCs w:val="22"/>
          <w:lang w:val="es-ES"/>
        </w:rPr>
        <w:t>, indicó que no hubo efectos negativos importantes sobre los indicadores de salud analizados (</w:t>
      </w:r>
      <w:proofErr w:type="spellStart"/>
      <w:r w:rsidR="00F94E5A" w:rsidRPr="002C0867">
        <w:rPr>
          <w:rFonts w:ascii="Arial" w:hAnsi="Arial" w:cs="Arial"/>
          <w:sz w:val="22"/>
          <w:szCs w:val="22"/>
          <w:lang w:val="es-ES"/>
        </w:rPr>
        <w:t>Myrenås</w:t>
      </w:r>
      <w:proofErr w:type="spellEnd"/>
      <w:r w:rsidR="00F94E5A" w:rsidRPr="002C0867">
        <w:rPr>
          <w:rFonts w:ascii="Arial" w:hAnsi="Arial" w:cs="Arial"/>
          <w:sz w:val="22"/>
          <w:szCs w:val="22"/>
          <w:lang w:val="es-ES"/>
        </w:rPr>
        <w:t xml:space="preserve"> et al., 2023).</w:t>
      </w:r>
    </w:p>
    <w:p w14:paraId="7D22DAC7" w14:textId="77777777" w:rsidR="00682738" w:rsidRPr="002C0867" w:rsidRDefault="00682738" w:rsidP="00682738">
      <w:pPr>
        <w:pStyle w:val="NormalWeb"/>
        <w:spacing w:before="0" w:beforeAutospacing="0" w:after="0" w:afterAutospacing="0"/>
        <w:ind w:left="360"/>
        <w:jc w:val="both"/>
        <w:rPr>
          <w:rFonts w:ascii="Arial" w:hAnsi="Arial" w:cs="Arial"/>
          <w:sz w:val="22"/>
          <w:szCs w:val="22"/>
          <w:lang w:val="es-ES"/>
        </w:rPr>
      </w:pPr>
    </w:p>
    <w:p w14:paraId="15A5A351" w14:textId="059E6F25" w:rsidR="008641DF" w:rsidRPr="002C0867" w:rsidRDefault="005B0B41" w:rsidP="003263B8">
      <w:pPr>
        <w:pStyle w:val="NormalWeb"/>
        <w:numPr>
          <w:ilvl w:val="0"/>
          <w:numId w:val="4"/>
        </w:numPr>
        <w:spacing w:before="0" w:beforeAutospacing="0" w:after="0" w:afterAutospacing="0"/>
        <w:ind w:left="567" w:hanging="567"/>
        <w:jc w:val="both"/>
        <w:rPr>
          <w:rFonts w:ascii="Arial" w:hAnsi="Arial" w:cs="Arial"/>
          <w:sz w:val="22"/>
          <w:szCs w:val="22"/>
          <w:lang w:val="es-ES"/>
        </w:rPr>
      </w:pPr>
      <w:r w:rsidRPr="002C0867">
        <w:rPr>
          <w:rFonts w:ascii="Arial" w:hAnsi="Arial" w:cs="Arial"/>
          <w:sz w:val="22"/>
          <w:szCs w:val="22"/>
          <w:lang w:val="es-ES"/>
        </w:rPr>
        <w:t xml:space="preserve">Se han identificado varios patógenos virales potencialmente amenazantes para la anguila europea: el virus de la anguila europea (EVE), el virus de la anguila europea X (EVEX) y el </w:t>
      </w:r>
      <w:proofErr w:type="spellStart"/>
      <w:r w:rsidRPr="002C0867">
        <w:rPr>
          <w:rFonts w:ascii="Arial" w:hAnsi="Arial" w:cs="Arial"/>
          <w:sz w:val="22"/>
          <w:szCs w:val="22"/>
          <w:lang w:val="es-ES"/>
        </w:rPr>
        <w:t>herpesvirus</w:t>
      </w:r>
      <w:proofErr w:type="spellEnd"/>
      <w:r w:rsidRPr="002C0867">
        <w:rPr>
          <w:rFonts w:ascii="Arial" w:hAnsi="Arial" w:cs="Arial"/>
          <w:sz w:val="22"/>
          <w:szCs w:val="22"/>
          <w:lang w:val="es-ES"/>
        </w:rPr>
        <w:t xml:space="preserve"> de los anguílidos</w:t>
      </w:r>
      <w:r w:rsidRPr="002C0867">
        <w:rPr>
          <w:rFonts w:ascii="Cambria Math" w:hAnsi="Cambria Math" w:cs="Cambria Math"/>
          <w:sz w:val="22"/>
          <w:szCs w:val="22"/>
          <w:lang w:val="es-ES" w:eastAsia="es-US"/>
        </w:rPr>
        <w:t>-</w:t>
      </w:r>
      <w:r w:rsidRPr="002C0867">
        <w:rPr>
          <w:rFonts w:ascii="Arial" w:hAnsi="Arial" w:cs="Arial"/>
          <w:sz w:val="22"/>
          <w:szCs w:val="22"/>
          <w:lang w:val="es-ES" w:eastAsia="es-US"/>
        </w:rPr>
        <w:t xml:space="preserve">1 (HVA). En general, estos se manifiestan como una enfermedad hemorrágica inespecífica con aumento de la mortalidad (Van </w:t>
      </w:r>
      <w:proofErr w:type="spellStart"/>
      <w:r w:rsidRPr="002C0867">
        <w:rPr>
          <w:rFonts w:ascii="Arial" w:hAnsi="Arial" w:cs="Arial"/>
          <w:sz w:val="22"/>
          <w:szCs w:val="22"/>
          <w:lang w:val="es-ES" w:eastAsia="es-US"/>
        </w:rPr>
        <w:t>Beurden</w:t>
      </w:r>
      <w:proofErr w:type="spellEnd"/>
      <w:r w:rsidRPr="002C0867">
        <w:rPr>
          <w:rFonts w:ascii="Arial" w:hAnsi="Arial" w:cs="Arial"/>
          <w:sz w:val="22"/>
          <w:szCs w:val="22"/>
          <w:lang w:val="es-ES" w:eastAsia="es-US"/>
        </w:rPr>
        <w:t xml:space="preserve"> et al., 2012; </w:t>
      </w:r>
      <w:proofErr w:type="spellStart"/>
      <w:r w:rsidRPr="002C0867">
        <w:rPr>
          <w:rFonts w:ascii="Arial" w:hAnsi="Arial" w:cs="Arial"/>
          <w:sz w:val="22"/>
          <w:szCs w:val="22"/>
          <w:lang w:val="es-ES" w:eastAsia="es-US"/>
        </w:rPr>
        <w:t>McConville</w:t>
      </w:r>
      <w:proofErr w:type="spellEnd"/>
      <w:r w:rsidRPr="002C0867">
        <w:rPr>
          <w:rFonts w:ascii="Arial" w:hAnsi="Arial" w:cs="Arial"/>
          <w:sz w:val="22"/>
          <w:szCs w:val="22"/>
          <w:lang w:val="es-ES" w:eastAsia="es-US"/>
        </w:rPr>
        <w:t xml:space="preserve"> et al., 2018).</w:t>
      </w:r>
      <w:bookmarkStart w:id="16" w:name="_Toc333482068"/>
    </w:p>
    <w:p w14:paraId="4E2F41F0" w14:textId="77777777" w:rsidR="00AD24CD" w:rsidRPr="002C0867" w:rsidRDefault="00AD24CD" w:rsidP="00AD24CD">
      <w:pPr>
        <w:pStyle w:val="NormalWeb"/>
        <w:spacing w:before="0" w:beforeAutospacing="0" w:after="0" w:afterAutospacing="0"/>
        <w:jc w:val="both"/>
        <w:rPr>
          <w:rFonts w:ascii="Arial" w:hAnsi="Arial" w:cs="Arial"/>
          <w:sz w:val="22"/>
          <w:szCs w:val="22"/>
          <w:lang w:val="es-ES" w:eastAsia="en-GB"/>
        </w:rPr>
      </w:pPr>
    </w:p>
    <w:p w14:paraId="6EDED8DA" w14:textId="2E4D5BA2" w:rsidR="008D5CA9" w:rsidRPr="002C0867" w:rsidRDefault="006C2C81" w:rsidP="001D2101">
      <w:pPr>
        <w:pStyle w:val="Heading2"/>
        <w:ind w:left="567" w:hanging="567"/>
        <w:rPr>
          <w:sz w:val="22"/>
          <w:szCs w:val="22"/>
          <w:lang w:val="es-ES"/>
        </w:rPr>
      </w:pPr>
      <w:bookmarkStart w:id="17" w:name="_Toc212501820"/>
      <w:r w:rsidRPr="002C0867">
        <w:rPr>
          <w:sz w:val="22"/>
          <w:szCs w:val="22"/>
          <w:lang w:val="es-ES"/>
        </w:rPr>
        <w:t xml:space="preserve">3.8 </w:t>
      </w:r>
      <w:r w:rsidRPr="002C0867">
        <w:rPr>
          <w:sz w:val="22"/>
          <w:szCs w:val="22"/>
          <w:lang w:val="es-ES"/>
        </w:rPr>
        <w:tab/>
        <w:t>Prioridad de las amenazas</w:t>
      </w:r>
      <w:bookmarkEnd w:id="16"/>
      <w:bookmarkEnd w:id="17"/>
    </w:p>
    <w:p w14:paraId="76321A07" w14:textId="77777777" w:rsidR="008D5CA9" w:rsidRPr="002C0867" w:rsidRDefault="008D5CA9" w:rsidP="008D5CA9">
      <w:pPr>
        <w:widowControl w:val="0"/>
        <w:spacing w:after="0" w:line="240" w:lineRule="auto"/>
        <w:jc w:val="both"/>
        <w:rPr>
          <w:rFonts w:ascii="Arial" w:hAnsi="Arial" w:cs="Arial"/>
          <w:snapToGrid w:val="0"/>
          <w:lang w:val="es-ES"/>
        </w:rPr>
      </w:pPr>
    </w:p>
    <w:p w14:paraId="3833EC36" w14:textId="66EAF2F2" w:rsidR="00682738" w:rsidRPr="002C0867" w:rsidRDefault="009E2836" w:rsidP="003263B8">
      <w:pPr>
        <w:pStyle w:val="ListParagraph"/>
        <w:numPr>
          <w:ilvl w:val="0"/>
          <w:numId w:val="4"/>
        </w:numPr>
        <w:ind w:left="567" w:hanging="567"/>
        <w:jc w:val="both"/>
        <w:rPr>
          <w:rFonts w:ascii="Arial" w:hAnsi="Arial" w:cs="Arial"/>
          <w:sz w:val="22"/>
          <w:szCs w:val="22"/>
          <w:lang w:val="es-ES"/>
        </w:rPr>
      </w:pPr>
      <w:r w:rsidRPr="002C0867">
        <w:rPr>
          <w:rFonts w:ascii="Arial" w:hAnsi="Arial" w:cs="Arial"/>
          <w:sz w:val="22"/>
          <w:szCs w:val="22"/>
          <w:lang w:val="es-ES"/>
        </w:rPr>
        <w:t xml:space="preserve">Como se indicó anteriormente, la magnitud de cada amenaza individual y los efectos acumulativos que pueda tener junto con otras no se comprenden bien. Por tanto, realizar un ejercicio de priorización de amenazas a nivel poblacional plantearía importantes retos. No obstante, se ha demostrado que las amenazas varían en </w:t>
      </w:r>
      <w:r w:rsidR="00650A01" w:rsidRPr="002C0867">
        <w:rPr>
          <w:rFonts w:ascii="Arial" w:hAnsi="Arial" w:cs="Arial"/>
          <w:sz w:val="22"/>
          <w:szCs w:val="22"/>
          <w:lang w:val="es-ES"/>
        </w:rPr>
        <w:t>toda el área</w:t>
      </w:r>
      <w:r w:rsidRPr="002C0867">
        <w:rPr>
          <w:rFonts w:ascii="Arial" w:hAnsi="Arial" w:cs="Arial"/>
          <w:sz w:val="22"/>
          <w:szCs w:val="22"/>
          <w:lang w:val="es-ES"/>
        </w:rPr>
        <w:t xml:space="preserve"> de distribución de la especie y afectarán de manera diferente a las poblaciones continentales, según el sistema hídrico y la gestión asociada que aplique cada Estado.</w:t>
      </w:r>
    </w:p>
    <w:p w14:paraId="42ABD1D0" w14:textId="77777777" w:rsidR="00682738" w:rsidRPr="002C0867" w:rsidRDefault="00682738" w:rsidP="003263B8">
      <w:pPr>
        <w:pStyle w:val="ListParagraph"/>
        <w:ind w:left="567" w:hanging="567"/>
        <w:jc w:val="both"/>
        <w:rPr>
          <w:rFonts w:ascii="Arial" w:hAnsi="Arial" w:cs="Arial"/>
          <w:sz w:val="22"/>
          <w:szCs w:val="22"/>
          <w:lang w:val="es-ES"/>
        </w:rPr>
      </w:pPr>
    </w:p>
    <w:p w14:paraId="62AE9344" w14:textId="49FCF145" w:rsidR="00682738" w:rsidRPr="002C0867" w:rsidRDefault="009F6F64" w:rsidP="003263B8">
      <w:pPr>
        <w:pStyle w:val="ListParagraph"/>
        <w:numPr>
          <w:ilvl w:val="0"/>
          <w:numId w:val="4"/>
        </w:numPr>
        <w:ind w:left="567" w:hanging="567"/>
        <w:jc w:val="both"/>
        <w:rPr>
          <w:rFonts w:ascii="Arial" w:hAnsi="Arial" w:cs="Arial"/>
          <w:sz w:val="22"/>
          <w:szCs w:val="22"/>
          <w:lang w:val="es-ES"/>
        </w:rPr>
      </w:pPr>
      <w:r w:rsidRPr="002C0867">
        <w:rPr>
          <w:rFonts w:ascii="Arial" w:hAnsi="Arial" w:cs="Arial"/>
          <w:sz w:val="22"/>
          <w:szCs w:val="22"/>
          <w:lang w:val="es-ES"/>
        </w:rPr>
        <w:t>Por consiguiente, las amenazas descritas anteriormente deberán ser evaluadas por cada Estado del área de distribución utilizando una matriz predefinida</w:t>
      </w:r>
      <w:r w:rsidR="0004369C" w:rsidRPr="002C0867">
        <w:rPr>
          <w:rStyle w:val="FootnoteReference"/>
          <w:rFonts w:ascii="Arial" w:hAnsi="Arial" w:cs="Arial"/>
          <w:sz w:val="22"/>
          <w:szCs w:val="22"/>
          <w:lang w:val="es-ES"/>
        </w:rPr>
        <w:footnoteReference w:id="5"/>
      </w:r>
      <w:r w:rsidR="008D5CA9" w:rsidRPr="002C0867">
        <w:rPr>
          <w:rFonts w:ascii="Arial" w:hAnsi="Arial" w:cs="Arial"/>
          <w:sz w:val="22"/>
          <w:szCs w:val="22"/>
          <w:lang w:val="es-ES"/>
        </w:rPr>
        <w:t xml:space="preserve"> (véase el Anexo 1) para determinar su impacto relativo sobre la anguila europea —en una o varias fases de vida— a fin de orientar la aplicación del Plan de Acción de Especies </w:t>
      </w:r>
      <w:r w:rsidR="008D5CA9" w:rsidRPr="002C0867">
        <w:rPr>
          <w:rFonts w:ascii="Arial" w:hAnsi="Arial" w:cs="Arial"/>
          <w:sz w:val="22"/>
          <w:szCs w:val="22"/>
          <w:lang w:val="es-ES"/>
        </w:rPr>
        <w:lastRenderedPageBreak/>
        <w:t>Únicas (SSAP) en el contexto de otras medidas de gestión. La matriz considera la probabilidad de ocurrencia de una amenaza relevante para la anguila europea y las consecuencias de dicha amenaza o impacto, teniendo en cuenta las medidas de mitigación existentes. Cuando existan medidas de mitigación o gestión que se hayan aplicado, la amenaza deberá evaluarse suponiendo que estas continúan aplicándose adecuadamente. En función de estos factores, los representantes pertinentes de los Estados del área de distribución podrán determinar la prioridad de las acciones, basándose en la bibliografía revisada por pares y en la opinión de expertos.</w:t>
      </w:r>
    </w:p>
    <w:p w14:paraId="46E21221" w14:textId="77777777" w:rsidR="0038301C" w:rsidRPr="002C0867" w:rsidRDefault="0038301C" w:rsidP="003263B8">
      <w:pPr>
        <w:pStyle w:val="ListParagraph"/>
        <w:ind w:left="567" w:hanging="567"/>
        <w:jc w:val="both"/>
        <w:rPr>
          <w:rFonts w:ascii="Arial" w:hAnsi="Arial" w:cs="Arial"/>
          <w:sz w:val="22"/>
          <w:szCs w:val="22"/>
          <w:lang w:val="es-ES"/>
        </w:rPr>
      </w:pPr>
    </w:p>
    <w:p w14:paraId="3CAC7B82" w14:textId="75B0951A" w:rsidR="0017788F" w:rsidRPr="002C0867" w:rsidRDefault="0017788F" w:rsidP="003263B8">
      <w:pPr>
        <w:pStyle w:val="ListParagraph"/>
        <w:numPr>
          <w:ilvl w:val="0"/>
          <w:numId w:val="4"/>
        </w:numPr>
        <w:ind w:left="567" w:hanging="567"/>
        <w:jc w:val="both"/>
        <w:rPr>
          <w:rFonts w:ascii="Arial" w:hAnsi="Arial" w:cs="Arial"/>
          <w:sz w:val="22"/>
          <w:szCs w:val="22"/>
          <w:lang w:val="es-ES"/>
        </w:rPr>
      </w:pPr>
      <w:r w:rsidRPr="002C0867">
        <w:rPr>
          <w:rFonts w:ascii="Arial" w:hAnsi="Arial" w:cs="Arial"/>
          <w:sz w:val="22"/>
          <w:szCs w:val="22"/>
          <w:lang w:val="es-ES"/>
        </w:rPr>
        <w:t>Aunque los Estados del área de distribución deberán realizar estas evaluaciones de manera individual, deberá haber coordinación con otras Partes pertinentes en los casos en que existan cursos de agua transfronterizos.</w:t>
      </w:r>
    </w:p>
    <w:p w14:paraId="55A64E29" w14:textId="77777777" w:rsidR="00E336FD" w:rsidRPr="002C0867" w:rsidRDefault="00E336FD" w:rsidP="008D5CA9">
      <w:pPr>
        <w:spacing w:after="0" w:line="240" w:lineRule="auto"/>
        <w:jc w:val="both"/>
        <w:rPr>
          <w:rFonts w:ascii="Arial" w:hAnsi="Arial" w:cs="Arial"/>
          <w:lang w:val="es-ES"/>
        </w:rPr>
      </w:pPr>
    </w:p>
    <w:p w14:paraId="5CF84323" w14:textId="582E8A08" w:rsidR="008D5CA9" w:rsidRPr="002C0867" w:rsidRDefault="006C2C81" w:rsidP="001D2101">
      <w:pPr>
        <w:pStyle w:val="Heading1"/>
        <w:ind w:left="567" w:hanging="567"/>
        <w:rPr>
          <w:sz w:val="22"/>
          <w:szCs w:val="22"/>
          <w:lang w:val="es-ES"/>
        </w:rPr>
      </w:pPr>
      <w:bookmarkStart w:id="18" w:name="_Toc212501821"/>
      <w:r w:rsidRPr="002C0867">
        <w:rPr>
          <w:sz w:val="22"/>
          <w:szCs w:val="22"/>
          <w:lang w:val="es-ES"/>
        </w:rPr>
        <w:t xml:space="preserve">4. </w:t>
      </w:r>
      <w:bookmarkStart w:id="19" w:name="_Hlk36466067"/>
      <w:r w:rsidRPr="002C0867">
        <w:rPr>
          <w:sz w:val="22"/>
          <w:szCs w:val="22"/>
          <w:lang w:val="es-ES"/>
        </w:rPr>
        <w:tab/>
        <w:t>MARCO DE ACCIÓN</w:t>
      </w:r>
      <w:bookmarkEnd w:id="18"/>
    </w:p>
    <w:p w14:paraId="3B3476F9" w14:textId="12C92926" w:rsidR="008D5CA9" w:rsidRPr="002C0867" w:rsidRDefault="008D5CA9" w:rsidP="005D3E74">
      <w:pPr>
        <w:widowControl w:val="0"/>
        <w:tabs>
          <w:tab w:val="left" w:pos="1266"/>
        </w:tabs>
        <w:spacing w:after="0" w:line="240" w:lineRule="auto"/>
        <w:rPr>
          <w:rFonts w:ascii="Arial" w:eastAsia="Times New Roman" w:hAnsi="Arial" w:cs="Arial"/>
          <w:snapToGrid w:val="0"/>
          <w:lang w:val="es-ES"/>
        </w:rPr>
      </w:pPr>
    </w:p>
    <w:p w14:paraId="66C4FF74" w14:textId="5A95241E" w:rsidR="008D5CA9" w:rsidRPr="002C0867" w:rsidRDefault="006C2C81" w:rsidP="001D2101">
      <w:pPr>
        <w:pStyle w:val="Heading2"/>
        <w:ind w:left="567" w:hanging="567"/>
        <w:rPr>
          <w:sz w:val="22"/>
          <w:szCs w:val="22"/>
          <w:lang w:val="es-ES"/>
        </w:rPr>
      </w:pPr>
      <w:bookmarkStart w:id="20" w:name="_Toc212501822"/>
      <w:r w:rsidRPr="002C0867">
        <w:rPr>
          <w:sz w:val="22"/>
          <w:szCs w:val="22"/>
          <w:lang w:val="es-ES"/>
        </w:rPr>
        <w:t xml:space="preserve">4.1 </w:t>
      </w:r>
      <w:r w:rsidRPr="002C0867">
        <w:rPr>
          <w:sz w:val="22"/>
          <w:szCs w:val="22"/>
          <w:lang w:val="es-ES"/>
        </w:rPr>
        <w:tab/>
        <w:t>Objetivo</w:t>
      </w:r>
      <w:bookmarkEnd w:id="20"/>
    </w:p>
    <w:p w14:paraId="2E88EC8B" w14:textId="77777777" w:rsidR="008D5CA9" w:rsidRPr="002C0867" w:rsidRDefault="008D5CA9" w:rsidP="00056807">
      <w:pPr>
        <w:widowControl w:val="0"/>
        <w:autoSpaceDE w:val="0"/>
        <w:autoSpaceDN w:val="0"/>
        <w:adjustRightInd w:val="0"/>
        <w:spacing w:after="0" w:line="240" w:lineRule="auto"/>
        <w:rPr>
          <w:rFonts w:ascii="Arial" w:hAnsi="Arial" w:cs="Arial"/>
          <w:snapToGrid w:val="0"/>
          <w:lang w:val="es-ES"/>
        </w:rPr>
      </w:pPr>
    </w:p>
    <w:p w14:paraId="3BD405A4" w14:textId="64D3CF5D" w:rsidR="00BB0294" w:rsidRPr="002C0867" w:rsidRDefault="00E01B08" w:rsidP="001D2101">
      <w:pPr>
        <w:pStyle w:val="ListParagraph"/>
        <w:numPr>
          <w:ilvl w:val="0"/>
          <w:numId w:val="4"/>
        </w:numPr>
        <w:autoSpaceDE w:val="0"/>
        <w:autoSpaceDN w:val="0"/>
        <w:adjustRightInd w:val="0"/>
        <w:ind w:left="567" w:hanging="567"/>
        <w:jc w:val="both"/>
        <w:rPr>
          <w:rFonts w:ascii="Arial" w:hAnsi="Arial" w:cs="Arial"/>
          <w:sz w:val="22"/>
          <w:szCs w:val="18"/>
          <w:lang w:val="es-ES"/>
        </w:rPr>
      </w:pPr>
      <w:r w:rsidRPr="002C0867">
        <w:rPr>
          <w:rFonts w:ascii="Arial" w:hAnsi="Arial" w:cs="Arial"/>
          <w:sz w:val="22"/>
          <w:szCs w:val="18"/>
          <w:lang w:val="es-ES"/>
        </w:rPr>
        <w:t xml:space="preserve">Reforzar </w:t>
      </w:r>
      <w:bookmarkEnd w:id="19"/>
      <w:r w:rsidR="00426CD8" w:rsidRPr="002C0867">
        <w:rPr>
          <w:rFonts w:ascii="Arial" w:hAnsi="Arial" w:cs="Arial"/>
          <w:sz w:val="22"/>
          <w:szCs w:val="18"/>
          <w:lang w:val="es-ES"/>
        </w:rPr>
        <w:t>la conservación y la gestión de la anguila europea en toda su área de distribución mediante la revisión, coordinación, armonización y aplicación de medidas a fin de garantizar que la especie se mantenga dentro de límites biológicos seguros.</w:t>
      </w:r>
    </w:p>
    <w:p w14:paraId="77BEDB32" w14:textId="05185DC0" w:rsidR="00426CD8" w:rsidRPr="002C0867" w:rsidRDefault="00426CD8" w:rsidP="001D2101">
      <w:pPr>
        <w:pStyle w:val="ListParagraph"/>
        <w:autoSpaceDE w:val="0"/>
        <w:autoSpaceDN w:val="0"/>
        <w:adjustRightInd w:val="0"/>
        <w:ind w:left="567" w:hanging="567"/>
        <w:jc w:val="both"/>
        <w:rPr>
          <w:lang w:val="es-ES"/>
        </w:rPr>
      </w:pPr>
    </w:p>
    <w:p w14:paraId="0EE36335" w14:textId="2C3E5319" w:rsidR="008D5CA9" w:rsidRPr="002C0867" w:rsidRDefault="006C2C81" w:rsidP="001D2101">
      <w:pPr>
        <w:pStyle w:val="Heading2"/>
        <w:ind w:left="567" w:hanging="567"/>
        <w:rPr>
          <w:sz w:val="22"/>
          <w:szCs w:val="22"/>
          <w:lang w:val="es-ES"/>
        </w:rPr>
      </w:pPr>
      <w:bookmarkStart w:id="21" w:name="_Toc212501823"/>
      <w:r w:rsidRPr="002C0867">
        <w:rPr>
          <w:sz w:val="22"/>
          <w:szCs w:val="22"/>
          <w:lang w:val="es-ES"/>
        </w:rPr>
        <w:t xml:space="preserve">4.2 </w:t>
      </w:r>
      <w:r w:rsidRPr="002C0867">
        <w:rPr>
          <w:sz w:val="22"/>
          <w:szCs w:val="22"/>
          <w:lang w:val="es-ES"/>
        </w:rPr>
        <w:tab/>
        <w:t>Objetivos, medidas y resultados</w:t>
      </w:r>
      <w:bookmarkEnd w:id="21"/>
    </w:p>
    <w:p w14:paraId="44619C67" w14:textId="77777777" w:rsidR="008D5CA9" w:rsidRPr="002C0867" w:rsidRDefault="008D5CA9" w:rsidP="001D2101">
      <w:pPr>
        <w:widowControl w:val="0"/>
        <w:autoSpaceDE w:val="0"/>
        <w:autoSpaceDN w:val="0"/>
        <w:adjustRightInd w:val="0"/>
        <w:spacing w:after="0" w:line="240" w:lineRule="auto"/>
        <w:ind w:left="567" w:hanging="567"/>
        <w:rPr>
          <w:rFonts w:ascii="Arial" w:hAnsi="Arial" w:cs="Arial"/>
          <w:snapToGrid w:val="0"/>
          <w:lang w:val="es-ES"/>
        </w:rPr>
      </w:pPr>
    </w:p>
    <w:p w14:paraId="58C97699" w14:textId="0F88E28D" w:rsidR="00546409" w:rsidRPr="002C0867" w:rsidRDefault="00C25B52" w:rsidP="001D2101">
      <w:pPr>
        <w:pStyle w:val="ListParagraph"/>
        <w:numPr>
          <w:ilvl w:val="0"/>
          <w:numId w:val="4"/>
        </w:numPr>
        <w:autoSpaceDE w:val="0"/>
        <w:autoSpaceDN w:val="0"/>
        <w:adjustRightInd w:val="0"/>
        <w:ind w:left="567" w:hanging="567"/>
        <w:jc w:val="both"/>
        <w:rPr>
          <w:rFonts w:ascii="Arial" w:hAnsi="Arial" w:cs="Arial"/>
          <w:sz w:val="22"/>
          <w:szCs w:val="22"/>
          <w:lang w:val="es-ES"/>
        </w:rPr>
      </w:pPr>
      <w:r w:rsidRPr="002C0867">
        <w:rPr>
          <w:rFonts w:ascii="Arial" w:hAnsi="Arial" w:cs="Arial"/>
          <w:sz w:val="22"/>
          <w:szCs w:val="22"/>
          <w:lang w:val="es-ES"/>
        </w:rPr>
        <w:t xml:space="preserve">Las amenazas descritas anteriormente para la especie están bien caracterizadas, pero los impactos acumulativos se comprenden poco. Los esfuerzos coordinados para abordarlas siguen siendo limitados (CIEM, 2025). Es necesario aumentar la coordinación y la armonización en toda el área de distribución de la especie en relación con la aplicación de medidas y la mejora del seguimiento de la eficacia de las intervenciones. Además, el seguimiento de la eficacia debe incluir indicadores que permitan evaluar los cambios en escalas temporales adecuadas (CIEM, 2021). </w:t>
      </w:r>
    </w:p>
    <w:p w14:paraId="4A4EB25A" w14:textId="77777777" w:rsidR="00546409" w:rsidRPr="002C0867" w:rsidRDefault="00546409" w:rsidP="001D2101">
      <w:pPr>
        <w:pStyle w:val="ListParagraph"/>
        <w:autoSpaceDE w:val="0"/>
        <w:autoSpaceDN w:val="0"/>
        <w:adjustRightInd w:val="0"/>
        <w:ind w:left="567" w:hanging="567"/>
        <w:jc w:val="both"/>
        <w:rPr>
          <w:rFonts w:ascii="Arial" w:hAnsi="Arial" w:cs="Arial"/>
          <w:sz w:val="22"/>
          <w:szCs w:val="22"/>
          <w:lang w:val="es-ES"/>
        </w:rPr>
      </w:pPr>
    </w:p>
    <w:p w14:paraId="769A519B" w14:textId="79FF3F63" w:rsidR="00546409" w:rsidRPr="002C0867" w:rsidRDefault="00A82EB1" w:rsidP="001D2101">
      <w:pPr>
        <w:pStyle w:val="ListParagraph"/>
        <w:numPr>
          <w:ilvl w:val="0"/>
          <w:numId w:val="4"/>
        </w:numPr>
        <w:autoSpaceDE w:val="0"/>
        <w:autoSpaceDN w:val="0"/>
        <w:adjustRightInd w:val="0"/>
        <w:ind w:left="567" w:hanging="567"/>
        <w:jc w:val="both"/>
        <w:rPr>
          <w:rFonts w:ascii="Arial" w:hAnsi="Arial" w:cs="Arial"/>
          <w:sz w:val="22"/>
          <w:szCs w:val="22"/>
          <w:lang w:val="es-ES"/>
        </w:rPr>
      </w:pPr>
      <w:r w:rsidRPr="002C0867">
        <w:rPr>
          <w:rFonts w:ascii="Arial" w:hAnsi="Arial" w:cs="Arial"/>
          <w:sz w:val="22"/>
          <w:szCs w:val="22"/>
          <w:lang w:val="es-ES"/>
        </w:rPr>
        <w:t xml:space="preserve">En la actualidad, existen varios marcos internacionales y mecanismos nacionales asociados que buscan contribuir a la recuperación de la anguila, pero estos objetivos y medidas pueden no estar armonizados y los resultados pueden ser difíciles de evaluar colectivamente. Por tanto, el SSAP tiene el potencial de actuar como un marco general con el fin de abarcar toda el área geográfica de la especie, reconociendo las distintas etapas en que se encuentran los Estados del área de distribución en el desarrollo de sus medidas de gestión. El SSAP puede ser un mecanismo para abordar las lagunas identificadas en la conservación y gestión de la anguila europea y para mejorar la aplicación de los objetivos y medidas existentes. </w:t>
      </w:r>
    </w:p>
    <w:p w14:paraId="10B8DB3D" w14:textId="77777777" w:rsidR="00546409" w:rsidRPr="002C0867" w:rsidRDefault="00546409" w:rsidP="001D2101">
      <w:pPr>
        <w:pStyle w:val="ListParagraph"/>
        <w:autoSpaceDE w:val="0"/>
        <w:autoSpaceDN w:val="0"/>
        <w:adjustRightInd w:val="0"/>
        <w:ind w:left="567" w:hanging="567"/>
        <w:jc w:val="both"/>
        <w:rPr>
          <w:rFonts w:ascii="Arial" w:hAnsi="Arial" w:cs="Arial"/>
          <w:sz w:val="22"/>
          <w:szCs w:val="22"/>
          <w:lang w:val="es-ES"/>
        </w:rPr>
      </w:pPr>
    </w:p>
    <w:p w14:paraId="3AC62617" w14:textId="77777777" w:rsidR="00546409" w:rsidRPr="002C0867" w:rsidRDefault="00CD6878" w:rsidP="001D2101">
      <w:pPr>
        <w:pStyle w:val="ListParagraph"/>
        <w:numPr>
          <w:ilvl w:val="0"/>
          <w:numId w:val="4"/>
        </w:numPr>
        <w:autoSpaceDE w:val="0"/>
        <w:autoSpaceDN w:val="0"/>
        <w:adjustRightInd w:val="0"/>
        <w:ind w:left="567" w:hanging="567"/>
        <w:jc w:val="both"/>
        <w:rPr>
          <w:rFonts w:ascii="Arial" w:hAnsi="Arial" w:cs="Arial"/>
          <w:sz w:val="22"/>
          <w:szCs w:val="22"/>
          <w:lang w:val="es-ES"/>
        </w:rPr>
      </w:pPr>
      <w:r w:rsidRPr="002C0867">
        <w:rPr>
          <w:rFonts w:ascii="Arial" w:hAnsi="Arial" w:cs="Arial"/>
          <w:sz w:val="22"/>
          <w:szCs w:val="22"/>
          <w:lang w:val="es-ES"/>
        </w:rPr>
        <w:t>Por consiguiente, los objetivos, medidas y resultados se han elaborado en respuesta a las reuniones previas de los Estados del área de distribución, a las aportaciones a diversas versiones del SSAP y a la consideración de otros marcos pertinentes que abordan la gestión y conservación de la anguila europea.</w:t>
      </w:r>
    </w:p>
    <w:p w14:paraId="2C135499" w14:textId="77777777" w:rsidR="00546409" w:rsidRPr="002C0867" w:rsidRDefault="00546409" w:rsidP="001D2101">
      <w:pPr>
        <w:pStyle w:val="ListParagraph"/>
        <w:autoSpaceDE w:val="0"/>
        <w:autoSpaceDN w:val="0"/>
        <w:adjustRightInd w:val="0"/>
        <w:ind w:left="567" w:hanging="567"/>
        <w:jc w:val="both"/>
        <w:rPr>
          <w:rFonts w:ascii="Arial" w:hAnsi="Arial" w:cs="Arial"/>
          <w:sz w:val="22"/>
          <w:szCs w:val="22"/>
          <w:lang w:val="es-ES"/>
        </w:rPr>
      </w:pPr>
    </w:p>
    <w:p w14:paraId="33B86C7B" w14:textId="5D9F2357" w:rsidR="00624ECB" w:rsidRPr="002C0867" w:rsidRDefault="00624ECB" w:rsidP="001D2101">
      <w:pPr>
        <w:pStyle w:val="ListParagraph"/>
        <w:numPr>
          <w:ilvl w:val="0"/>
          <w:numId w:val="4"/>
        </w:numPr>
        <w:autoSpaceDE w:val="0"/>
        <w:autoSpaceDN w:val="0"/>
        <w:adjustRightInd w:val="0"/>
        <w:spacing w:after="80"/>
        <w:ind w:left="567" w:hanging="567"/>
        <w:jc w:val="both"/>
        <w:rPr>
          <w:rFonts w:ascii="Arial" w:hAnsi="Arial" w:cs="Arial"/>
          <w:sz w:val="22"/>
          <w:szCs w:val="22"/>
          <w:lang w:val="es-ES"/>
        </w:rPr>
      </w:pPr>
      <w:r w:rsidRPr="002C0867">
        <w:rPr>
          <w:rFonts w:ascii="Arial" w:hAnsi="Arial" w:cs="Arial"/>
          <w:sz w:val="22"/>
          <w:szCs w:val="22"/>
          <w:lang w:val="es-ES"/>
        </w:rPr>
        <w:t>Los objetivos abordan los siguientes temas generales:</w:t>
      </w:r>
    </w:p>
    <w:p w14:paraId="7649CBE6" w14:textId="096026AF" w:rsidR="00624ECB" w:rsidRPr="002C0867" w:rsidRDefault="00624ECB" w:rsidP="001D2101">
      <w:pPr>
        <w:pStyle w:val="ListParagraph"/>
        <w:numPr>
          <w:ilvl w:val="0"/>
          <w:numId w:val="3"/>
        </w:numPr>
        <w:autoSpaceDE w:val="0"/>
        <w:autoSpaceDN w:val="0"/>
        <w:adjustRightInd w:val="0"/>
        <w:spacing w:after="80"/>
        <w:ind w:left="993" w:hanging="426"/>
        <w:jc w:val="both"/>
        <w:rPr>
          <w:rFonts w:ascii="Arial" w:hAnsi="Arial" w:cs="Arial"/>
          <w:sz w:val="22"/>
          <w:szCs w:val="22"/>
          <w:lang w:val="es-ES"/>
        </w:rPr>
      </w:pPr>
      <w:r w:rsidRPr="002C0867">
        <w:rPr>
          <w:rFonts w:ascii="Arial" w:hAnsi="Arial" w:cs="Arial"/>
          <w:sz w:val="22"/>
          <w:szCs w:val="22"/>
          <w:lang w:val="es-ES"/>
        </w:rPr>
        <w:t>Mitigación de las amenazas antropogénicas identificadas para la anguila europea.</w:t>
      </w:r>
    </w:p>
    <w:p w14:paraId="715EAF1D" w14:textId="68085847" w:rsidR="00BE6B35" w:rsidRPr="002C0867" w:rsidDel="00715CF2" w:rsidRDefault="00624ECB" w:rsidP="001D2101">
      <w:pPr>
        <w:pStyle w:val="ListParagraph"/>
        <w:numPr>
          <w:ilvl w:val="0"/>
          <w:numId w:val="3"/>
        </w:numPr>
        <w:autoSpaceDE w:val="0"/>
        <w:autoSpaceDN w:val="0"/>
        <w:adjustRightInd w:val="0"/>
        <w:spacing w:after="80"/>
        <w:ind w:left="993" w:hanging="426"/>
        <w:jc w:val="both"/>
        <w:rPr>
          <w:rFonts w:ascii="Arial" w:hAnsi="Arial" w:cs="Arial"/>
          <w:sz w:val="22"/>
          <w:szCs w:val="22"/>
          <w:lang w:val="es-ES"/>
        </w:rPr>
      </w:pPr>
      <w:r w:rsidRPr="002C0867" w:rsidDel="00715CF2">
        <w:rPr>
          <w:rFonts w:ascii="Arial" w:hAnsi="Arial" w:cs="Arial"/>
          <w:sz w:val="22"/>
          <w:szCs w:val="22"/>
          <w:lang w:val="es-ES"/>
        </w:rPr>
        <w:t>Seguimiento de la eficacia de las intervenciones.</w:t>
      </w:r>
    </w:p>
    <w:p w14:paraId="6BFE3E07" w14:textId="6E05524A" w:rsidR="00715CF2" w:rsidRPr="002C0867" w:rsidRDefault="00BE6B35" w:rsidP="001D2101">
      <w:pPr>
        <w:pStyle w:val="ListParagraph"/>
        <w:numPr>
          <w:ilvl w:val="0"/>
          <w:numId w:val="3"/>
        </w:numPr>
        <w:autoSpaceDE w:val="0"/>
        <w:autoSpaceDN w:val="0"/>
        <w:adjustRightInd w:val="0"/>
        <w:ind w:left="993" w:hanging="426"/>
        <w:jc w:val="both"/>
        <w:rPr>
          <w:rFonts w:ascii="Arial" w:eastAsia="Calibri" w:hAnsi="Arial" w:cs="Arial"/>
          <w:snapToGrid/>
          <w:sz w:val="22"/>
          <w:szCs w:val="22"/>
          <w:lang w:val="es-ES"/>
        </w:rPr>
      </w:pPr>
      <w:r w:rsidRPr="002C0867">
        <w:rPr>
          <w:rFonts w:ascii="Arial" w:hAnsi="Arial" w:cs="Arial"/>
          <w:sz w:val="22"/>
          <w:szCs w:val="22"/>
          <w:lang w:val="es-ES"/>
        </w:rPr>
        <w:t>Refuerzo de la colaboración y coordinación entre los Estados del área de distribución.</w:t>
      </w:r>
    </w:p>
    <w:p w14:paraId="16CBC09D" w14:textId="77777777" w:rsidR="00766537" w:rsidRPr="002C0867" w:rsidRDefault="00766537" w:rsidP="00056807">
      <w:pPr>
        <w:widowControl w:val="0"/>
        <w:autoSpaceDE w:val="0"/>
        <w:autoSpaceDN w:val="0"/>
        <w:adjustRightInd w:val="0"/>
        <w:spacing w:after="0" w:line="240" w:lineRule="auto"/>
        <w:rPr>
          <w:rFonts w:ascii="Arial" w:hAnsi="Arial" w:cs="Arial"/>
          <w:snapToGrid w:val="0"/>
          <w:lang w:val="es-ES"/>
        </w:rPr>
      </w:pPr>
    </w:p>
    <w:p w14:paraId="6FBA0570" w14:textId="74D74D88" w:rsidR="008D5CA9" w:rsidRPr="002C0867" w:rsidRDefault="008D5CA9" w:rsidP="001D2101">
      <w:pPr>
        <w:widowControl w:val="0"/>
        <w:autoSpaceDE w:val="0"/>
        <w:autoSpaceDN w:val="0"/>
        <w:adjustRightInd w:val="0"/>
        <w:spacing w:after="0" w:line="240" w:lineRule="auto"/>
        <w:jc w:val="both"/>
        <w:rPr>
          <w:rFonts w:ascii="Arial" w:hAnsi="Arial" w:cs="Arial"/>
          <w:snapToGrid w:val="0"/>
          <w:lang w:val="es-ES"/>
        </w:rPr>
      </w:pPr>
      <w:r w:rsidRPr="002C0867">
        <w:rPr>
          <w:rFonts w:ascii="Arial" w:hAnsi="Arial" w:cs="Arial"/>
          <w:snapToGrid w:val="0"/>
          <w:lang w:val="es-ES"/>
        </w:rPr>
        <w:t xml:space="preserve">Los objetivos, junto con las medidas y los resultados correspondientes, se presentan en la sección 4.8. </w:t>
      </w:r>
    </w:p>
    <w:p w14:paraId="4E6F9AB7" w14:textId="77777777" w:rsidR="008D5CA9" w:rsidRPr="002C0867" w:rsidRDefault="008D5CA9" w:rsidP="00056807">
      <w:pPr>
        <w:widowControl w:val="0"/>
        <w:autoSpaceDE w:val="0"/>
        <w:autoSpaceDN w:val="0"/>
        <w:adjustRightInd w:val="0"/>
        <w:spacing w:after="0" w:line="240" w:lineRule="auto"/>
        <w:rPr>
          <w:rFonts w:ascii="Arial" w:hAnsi="Arial" w:cs="Arial"/>
          <w:b/>
          <w:bCs/>
          <w:i/>
          <w:iCs/>
          <w:snapToGrid w:val="0"/>
          <w:lang w:val="es-ES"/>
        </w:rPr>
      </w:pPr>
    </w:p>
    <w:p w14:paraId="18184D0B" w14:textId="12C41AA2" w:rsidR="009D26E4" w:rsidRPr="002C0867" w:rsidRDefault="006C2C81" w:rsidP="002C2B97">
      <w:pPr>
        <w:pStyle w:val="Heading2"/>
        <w:ind w:left="567" w:hanging="567"/>
        <w:rPr>
          <w:sz w:val="22"/>
          <w:szCs w:val="22"/>
          <w:lang w:val="es-ES"/>
        </w:rPr>
      </w:pPr>
      <w:bookmarkStart w:id="22" w:name="_Toc212501824"/>
      <w:r w:rsidRPr="002C0867">
        <w:rPr>
          <w:sz w:val="22"/>
          <w:szCs w:val="22"/>
          <w:lang w:val="es-ES"/>
        </w:rPr>
        <w:t xml:space="preserve">4.3 </w:t>
      </w:r>
      <w:r w:rsidRPr="002C0867">
        <w:rPr>
          <w:sz w:val="22"/>
          <w:szCs w:val="22"/>
          <w:lang w:val="es-ES"/>
        </w:rPr>
        <w:tab/>
        <w:t>Estudios científicos y recopilación de datos</w:t>
      </w:r>
      <w:bookmarkEnd w:id="22"/>
    </w:p>
    <w:p w14:paraId="2CCE9ACB" w14:textId="77777777" w:rsidR="009D26E4" w:rsidRPr="002C0867" w:rsidRDefault="009D26E4" w:rsidP="0069786D">
      <w:pPr>
        <w:pStyle w:val="NoSpacing"/>
        <w:jc w:val="both"/>
        <w:rPr>
          <w:rFonts w:ascii="Arial" w:hAnsi="Arial" w:cs="Arial"/>
          <w:lang w:val="es-ES"/>
        </w:rPr>
      </w:pPr>
    </w:p>
    <w:p w14:paraId="023EDE4A" w14:textId="05B8C386" w:rsidR="0069786D" w:rsidRPr="002C0867" w:rsidRDefault="0069786D" w:rsidP="002C2B97">
      <w:pPr>
        <w:pStyle w:val="ListParagraph"/>
        <w:numPr>
          <w:ilvl w:val="0"/>
          <w:numId w:val="4"/>
        </w:numPr>
        <w:autoSpaceDE w:val="0"/>
        <w:autoSpaceDN w:val="0"/>
        <w:adjustRightInd w:val="0"/>
        <w:ind w:left="567" w:hanging="567"/>
        <w:jc w:val="both"/>
        <w:rPr>
          <w:rFonts w:ascii="Arial" w:hAnsi="Arial" w:cs="Arial"/>
          <w:sz w:val="22"/>
          <w:szCs w:val="18"/>
          <w:lang w:val="es-ES"/>
        </w:rPr>
      </w:pPr>
      <w:r w:rsidRPr="002C0867">
        <w:rPr>
          <w:rFonts w:ascii="Arial" w:hAnsi="Arial" w:cs="Arial"/>
          <w:sz w:val="22"/>
          <w:szCs w:val="18"/>
          <w:lang w:val="es-ES"/>
        </w:rPr>
        <w:t xml:space="preserve">En apoyo de la Acción Concertada, existe una sólida justificación para que los programas nacionales, cuando existan, mejoren la recopilación de datos científicos, así como el fortalecimiento de la cooperación entre las partes interesadas. Cuando no existan dichos programas nacionales, deberán establecerse. Estas iniciativas deberán facilitar una mejor comprensión del estado poblacional de la anguila europea y de cómo este se ve afectado por las amenazas descritas anteriormente. </w:t>
      </w:r>
    </w:p>
    <w:p w14:paraId="003CEF0A" w14:textId="77777777" w:rsidR="00D94F77" w:rsidRPr="002C0867" w:rsidRDefault="00D94F77" w:rsidP="002C2B97">
      <w:pPr>
        <w:pStyle w:val="ListParagraph"/>
        <w:autoSpaceDE w:val="0"/>
        <w:autoSpaceDN w:val="0"/>
        <w:adjustRightInd w:val="0"/>
        <w:ind w:left="567" w:hanging="567"/>
        <w:jc w:val="both"/>
        <w:rPr>
          <w:rFonts w:ascii="Arial" w:hAnsi="Arial" w:cs="Arial"/>
          <w:sz w:val="22"/>
          <w:szCs w:val="18"/>
          <w:lang w:val="es-ES"/>
        </w:rPr>
      </w:pPr>
    </w:p>
    <w:p w14:paraId="326E148A" w14:textId="46B6A15B" w:rsidR="00D50111" w:rsidRPr="002C0867" w:rsidRDefault="0069786D" w:rsidP="002C2B97">
      <w:pPr>
        <w:pStyle w:val="ListParagraph"/>
        <w:numPr>
          <w:ilvl w:val="0"/>
          <w:numId w:val="4"/>
        </w:numPr>
        <w:autoSpaceDE w:val="0"/>
        <w:autoSpaceDN w:val="0"/>
        <w:adjustRightInd w:val="0"/>
        <w:ind w:left="567" w:hanging="567"/>
        <w:jc w:val="both"/>
        <w:rPr>
          <w:rFonts w:ascii="Arial" w:hAnsi="Arial" w:cs="Arial"/>
          <w:sz w:val="22"/>
          <w:szCs w:val="18"/>
          <w:lang w:val="es-ES"/>
        </w:rPr>
      </w:pPr>
      <w:r w:rsidRPr="002C0867">
        <w:rPr>
          <w:rFonts w:ascii="Arial" w:hAnsi="Arial" w:cs="Arial"/>
          <w:sz w:val="22"/>
          <w:szCs w:val="18"/>
          <w:lang w:val="es-ES"/>
        </w:rPr>
        <w:t xml:space="preserve">También hay una sólida justificación para que los resultados de los estudios científicos se compartan y desarrollen de manera colaborativa con otras Partes y Estados del área de distribución. En particular, los estudios de genómica poblacional, marcado y seguimiento pueden aportar información crucial sobre la conectividad dentro del acervo genético </w:t>
      </w:r>
      <w:proofErr w:type="spellStart"/>
      <w:r w:rsidRPr="002C0867">
        <w:rPr>
          <w:rFonts w:ascii="Arial" w:hAnsi="Arial" w:cs="Arial"/>
          <w:sz w:val="22"/>
          <w:szCs w:val="18"/>
          <w:lang w:val="es-ES"/>
        </w:rPr>
        <w:t>panmíctico</w:t>
      </w:r>
      <w:proofErr w:type="spellEnd"/>
      <w:r w:rsidRPr="002C0867">
        <w:rPr>
          <w:rFonts w:ascii="Arial" w:hAnsi="Arial" w:cs="Arial"/>
          <w:sz w:val="22"/>
          <w:szCs w:val="18"/>
          <w:lang w:val="es-ES"/>
        </w:rPr>
        <w:t xml:space="preserve"> de la especie y sobre la dinámica de su migración reproductiva. Dichos esfuerzos estarían en consonancia con la Convención (artículo II, sección 3 [a]).</w:t>
      </w:r>
    </w:p>
    <w:p w14:paraId="28B47502" w14:textId="77777777" w:rsidR="00D94F77" w:rsidRPr="002C0867" w:rsidRDefault="00D94F77" w:rsidP="002C2B97">
      <w:pPr>
        <w:pStyle w:val="ListParagraph"/>
        <w:autoSpaceDE w:val="0"/>
        <w:autoSpaceDN w:val="0"/>
        <w:adjustRightInd w:val="0"/>
        <w:ind w:left="567" w:hanging="567"/>
        <w:jc w:val="both"/>
        <w:rPr>
          <w:rFonts w:ascii="Arial" w:hAnsi="Arial" w:cs="Arial"/>
          <w:sz w:val="22"/>
          <w:szCs w:val="18"/>
          <w:lang w:val="es-ES"/>
        </w:rPr>
      </w:pPr>
    </w:p>
    <w:p w14:paraId="3E27D7E7" w14:textId="331EBA75" w:rsidR="00F65DD3" w:rsidRPr="002C0867" w:rsidRDefault="006C2C81" w:rsidP="00235729">
      <w:pPr>
        <w:pStyle w:val="Heading2"/>
        <w:ind w:left="567" w:hanging="567"/>
        <w:rPr>
          <w:sz w:val="22"/>
          <w:szCs w:val="22"/>
          <w:lang w:val="es-ES"/>
        </w:rPr>
      </w:pPr>
      <w:bookmarkStart w:id="23" w:name="_Toc212501825"/>
      <w:r w:rsidRPr="002C0867">
        <w:rPr>
          <w:sz w:val="22"/>
          <w:szCs w:val="22"/>
          <w:lang w:val="es-ES"/>
        </w:rPr>
        <w:t xml:space="preserve">4.4 </w:t>
      </w:r>
      <w:r w:rsidRPr="002C0867">
        <w:rPr>
          <w:sz w:val="22"/>
          <w:szCs w:val="22"/>
          <w:lang w:val="es-ES"/>
        </w:rPr>
        <w:tab/>
        <w:t>Garantizar recursos suficientes para la conservación continua</w:t>
      </w:r>
      <w:bookmarkEnd w:id="23"/>
    </w:p>
    <w:p w14:paraId="19928FFD" w14:textId="77777777" w:rsidR="00F65DD3" w:rsidRPr="002C0867" w:rsidRDefault="00F65DD3" w:rsidP="00F65DD3">
      <w:pPr>
        <w:pStyle w:val="NoSpacing"/>
        <w:jc w:val="both"/>
        <w:rPr>
          <w:rFonts w:ascii="Arial" w:hAnsi="Arial" w:cs="Arial"/>
          <w:lang w:val="es-ES" w:eastAsia="en-GB"/>
        </w:rPr>
      </w:pPr>
    </w:p>
    <w:p w14:paraId="26AA92EF" w14:textId="7AD3844D" w:rsidR="00F65DD3" w:rsidRPr="002C0867" w:rsidRDefault="00F65DD3" w:rsidP="00235729">
      <w:pPr>
        <w:pStyle w:val="ListParagraph"/>
        <w:numPr>
          <w:ilvl w:val="0"/>
          <w:numId w:val="4"/>
        </w:numPr>
        <w:autoSpaceDE w:val="0"/>
        <w:autoSpaceDN w:val="0"/>
        <w:adjustRightInd w:val="0"/>
        <w:ind w:left="567" w:hanging="567"/>
        <w:jc w:val="both"/>
        <w:rPr>
          <w:rFonts w:ascii="Arial" w:hAnsi="Arial" w:cs="Arial"/>
          <w:sz w:val="22"/>
          <w:szCs w:val="22"/>
          <w:lang w:val="es-ES" w:eastAsia="en-GB"/>
        </w:rPr>
      </w:pPr>
      <w:r w:rsidRPr="002C0867">
        <w:rPr>
          <w:rFonts w:ascii="Arial" w:hAnsi="Arial" w:cs="Arial"/>
          <w:sz w:val="22"/>
          <w:szCs w:val="22"/>
          <w:lang w:val="es-ES" w:eastAsia="es-US"/>
        </w:rPr>
        <w:t>Para lograr con éxito los resultados de este Plan de Acción, deberán asegurarse recursos suficientes para aplicar las medidas a nivel nacional y regional. Las Partes podrían considerar el establecimiento de grupos de trabajo nacionales compuestos por expertos locales y partes interesadas que apoyen la aplicación a nivel nacional y regional.</w:t>
      </w:r>
    </w:p>
    <w:p w14:paraId="74CFE9B8" w14:textId="77777777" w:rsidR="00606589" w:rsidRPr="002C0867" w:rsidRDefault="00606589" w:rsidP="00606589">
      <w:pPr>
        <w:spacing w:after="0" w:line="240" w:lineRule="auto"/>
        <w:rPr>
          <w:rFonts w:ascii="Arial" w:eastAsia="Times New Roman" w:hAnsi="Arial" w:cs="Arial"/>
          <w:color w:val="000000"/>
          <w:sz w:val="17"/>
          <w:szCs w:val="17"/>
          <w:lang w:val="es-ES" w:eastAsia="en-GB"/>
        </w:rPr>
      </w:pPr>
    </w:p>
    <w:p w14:paraId="45F9A007" w14:textId="1CEA0C62" w:rsidR="00A67413" w:rsidRPr="002C0867" w:rsidRDefault="006C2C81" w:rsidP="00235729">
      <w:pPr>
        <w:pStyle w:val="Heading2"/>
        <w:ind w:left="567" w:hanging="567"/>
        <w:rPr>
          <w:sz w:val="22"/>
          <w:szCs w:val="22"/>
          <w:lang w:val="es-ES"/>
        </w:rPr>
      </w:pPr>
      <w:bookmarkStart w:id="24" w:name="_Toc212501826"/>
      <w:r w:rsidRPr="002C0867">
        <w:rPr>
          <w:sz w:val="22"/>
          <w:szCs w:val="22"/>
          <w:lang w:val="es-ES"/>
        </w:rPr>
        <w:t xml:space="preserve">4.5 </w:t>
      </w:r>
      <w:r w:rsidRPr="002C0867">
        <w:rPr>
          <w:sz w:val="22"/>
          <w:szCs w:val="22"/>
          <w:lang w:val="es-ES"/>
        </w:rPr>
        <w:tab/>
        <w:t>Marco de objetivos</w:t>
      </w:r>
      <w:bookmarkEnd w:id="24"/>
    </w:p>
    <w:p w14:paraId="20B8D7B0" w14:textId="77777777" w:rsidR="009508F9" w:rsidRPr="002C0867" w:rsidRDefault="009508F9" w:rsidP="00056807">
      <w:pPr>
        <w:widowControl w:val="0"/>
        <w:autoSpaceDE w:val="0"/>
        <w:autoSpaceDN w:val="0"/>
        <w:adjustRightInd w:val="0"/>
        <w:spacing w:after="0" w:line="240" w:lineRule="auto"/>
        <w:rPr>
          <w:rFonts w:ascii="Arial" w:hAnsi="Arial" w:cs="Arial"/>
          <w:b/>
          <w:bCs/>
          <w:i/>
          <w:iCs/>
          <w:snapToGrid w:val="0"/>
          <w:lang w:val="es-ES"/>
        </w:rPr>
      </w:pPr>
    </w:p>
    <w:p w14:paraId="14F68139" w14:textId="4E1BCBB4" w:rsidR="009508F9" w:rsidRPr="002C0867" w:rsidRDefault="009508F9" w:rsidP="00235729">
      <w:pPr>
        <w:pStyle w:val="ListParagraph"/>
        <w:numPr>
          <w:ilvl w:val="0"/>
          <w:numId w:val="4"/>
        </w:numPr>
        <w:autoSpaceDE w:val="0"/>
        <w:autoSpaceDN w:val="0"/>
        <w:adjustRightInd w:val="0"/>
        <w:ind w:left="567" w:hanging="567"/>
        <w:jc w:val="both"/>
        <w:rPr>
          <w:rFonts w:ascii="Arial" w:hAnsi="Arial" w:cs="Arial"/>
          <w:sz w:val="22"/>
          <w:szCs w:val="18"/>
          <w:lang w:val="es-ES"/>
        </w:rPr>
      </w:pPr>
      <w:r w:rsidRPr="002C0867">
        <w:rPr>
          <w:rFonts w:ascii="Arial" w:hAnsi="Arial" w:cs="Arial"/>
          <w:sz w:val="22"/>
          <w:szCs w:val="18"/>
          <w:lang w:val="es-ES"/>
        </w:rPr>
        <w:t>Para cada objetivo se prevé un resultado que se alcanzará mediante medidas, cada una de las cuales indica el nivel de prioridad, el plazo y los responsables de su ejecución, reconociendo los impactos acumulativos.</w:t>
      </w:r>
    </w:p>
    <w:p w14:paraId="4D56A3E3" w14:textId="77777777" w:rsidR="00A67413" w:rsidRPr="002C0867" w:rsidRDefault="00A67413" w:rsidP="00056807">
      <w:pPr>
        <w:widowControl w:val="0"/>
        <w:autoSpaceDE w:val="0"/>
        <w:autoSpaceDN w:val="0"/>
        <w:adjustRightInd w:val="0"/>
        <w:spacing w:after="0" w:line="240" w:lineRule="auto"/>
        <w:rPr>
          <w:rFonts w:ascii="Arial" w:hAnsi="Arial" w:cs="Arial"/>
          <w:b/>
          <w:bCs/>
          <w:i/>
          <w:iCs/>
          <w:snapToGrid w:val="0"/>
          <w:lang w:val="es-ES"/>
        </w:rPr>
      </w:pPr>
    </w:p>
    <w:p w14:paraId="2A8F303B" w14:textId="6B227C61" w:rsidR="008D5CA9" w:rsidRPr="002C0867" w:rsidRDefault="008D5CA9" w:rsidP="00E32306">
      <w:pPr>
        <w:widowControl w:val="0"/>
        <w:autoSpaceDE w:val="0"/>
        <w:autoSpaceDN w:val="0"/>
        <w:adjustRightInd w:val="0"/>
        <w:spacing w:after="40" w:line="240" w:lineRule="auto"/>
        <w:rPr>
          <w:rFonts w:ascii="Arial" w:hAnsi="Arial" w:cs="Arial"/>
          <w:snapToGrid w:val="0"/>
          <w:lang w:val="es-ES"/>
        </w:rPr>
      </w:pPr>
      <w:r w:rsidRPr="002C0867">
        <w:rPr>
          <w:rFonts w:ascii="Arial" w:hAnsi="Arial" w:cs="Arial"/>
          <w:b/>
          <w:snapToGrid w:val="0"/>
          <w:lang w:val="es-ES"/>
        </w:rPr>
        <w:t>Las medidas</w:t>
      </w:r>
      <w:r w:rsidRPr="002C0867">
        <w:rPr>
          <w:rFonts w:ascii="Arial" w:hAnsi="Arial" w:cs="Arial"/>
          <w:snapToGrid w:val="0"/>
          <w:lang w:val="es-ES"/>
        </w:rPr>
        <w:t xml:space="preserve"> deberán priorizarse a escala de Estado del área de distribución, como:</w:t>
      </w:r>
    </w:p>
    <w:p w14:paraId="523A016D" w14:textId="2A469EF6" w:rsidR="008D5CA9" w:rsidRPr="002C0867" w:rsidRDefault="008D5CA9" w:rsidP="00E32306">
      <w:pPr>
        <w:widowControl w:val="0"/>
        <w:autoSpaceDE w:val="0"/>
        <w:autoSpaceDN w:val="0"/>
        <w:adjustRightInd w:val="0"/>
        <w:spacing w:after="40" w:line="240" w:lineRule="auto"/>
        <w:rPr>
          <w:rFonts w:ascii="Arial" w:hAnsi="Arial" w:cs="Arial"/>
          <w:snapToGrid w:val="0"/>
          <w:lang w:val="es-ES"/>
        </w:rPr>
      </w:pPr>
      <w:r w:rsidRPr="002C0867">
        <w:rPr>
          <w:rFonts w:ascii="Arial" w:hAnsi="Arial" w:cs="Arial"/>
          <w:snapToGrid w:val="0"/>
          <w:lang w:val="es-ES"/>
        </w:rPr>
        <w:t xml:space="preserve"> - </w:t>
      </w:r>
      <w:r w:rsidRPr="002C0867">
        <w:rPr>
          <w:rFonts w:ascii="Arial" w:hAnsi="Arial" w:cs="Arial"/>
          <w:snapToGrid w:val="0"/>
          <w:lang w:val="es-ES"/>
        </w:rPr>
        <w:tab/>
        <w:t>Esencial</w:t>
      </w:r>
      <w:r w:rsidR="0095456F" w:rsidRPr="002C0867">
        <w:rPr>
          <w:rStyle w:val="FootnoteReference"/>
          <w:rFonts w:ascii="Arial" w:hAnsi="Arial" w:cs="Arial"/>
          <w:snapToGrid w:val="0"/>
          <w:lang w:val="es-ES"/>
        </w:rPr>
        <w:footnoteReference w:id="6"/>
      </w:r>
      <w:r w:rsidR="00BB7B34" w:rsidRPr="002C0867">
        <w:rPr>
          <w:rFonts w:ascii="Arial" w:hAnsi="Arial" w:cs="Arial"/>
          <w:snapToGrid w:val="0"/>
          <w:lang w:val="es-ES"/>
        </w:rPr>
        <w:t xml:space="preserve"> </w:t>
      </w:r>
    </w:p>
    <w:p w14:paraId="1655A311" w14:textId="77777777" w:rsidR="008D5CA9" w:rsidRPr="002C0867" w:rsidRDefault="008D5CA9" w:rsidP="00E32306">
      <w:pPr>
        <w:widowControl w:val="0"/>
        <w:autoSpaceDE w:val="0"/>
        <w:autoSpaceDN w:val="0"/>
        <w:adjustRightInd w:val="0"/>
        <w:spacing w:after="40" w:line="240" w:lineRule="auto"/>
        <w:rPr>
          <w:rFonts w:ascii="Arial" w:hAnsi="Arial" w:cs="Arial"/>
          <w:snapToGrid w:val="0"/>
          <w:lang w:val="es-ES"/>
        </w:rPr>
      </w:pPr>
      <w:r w:rsidRPr="002C0867">
        <w:rPr>
          <w:rFonts w:ascii="Arial" w:hAnsi="Arial" w:cs="Arial"/>
          <w:snapToGrid w:val="0"/>
          <w:lang w:val="es-ES"/>
        </w:rPr>
        <w:t xml:space="preserve"> - </w:t>
      </w:r>
      <w:r w:rsidRPr="002C0867">
        <w:rPr>
          <w:rFonts w:ascii="Arial" w:hAnsi="Arial" w:cs="Arial"/>
          <w:snapToGrid w:val="0"/>
          <w:lang w:val="es-ES"/>
        </w:rPr>
        <w:tab/>
        <w:t>Alta</w:t>
      </w:r>
    </w:p>
    <w:p w14:paraId="6E5D8F4D" w14:textId="77777777" w:rsidR="008D5CA9" w:rsidRPr="002C0867" w:rsidRDefault="008D5CA9" w:rsidP="00E32306">
      <w:pPr>
        <w:widowControl w:val="0"/>
        <w:autoSpaceDE w:val="0"/>
        <w:autoSpaceDN w:val="0"/>
        <w:adjustRightInd w:val="0"/>
        <w:spacing w:after="40" w:line="240" w:lineRule="auto"/>
        <w:rPr>
          <w:rFonts w:ascii="Arial" w:hAnsi="Arial" w:cs="Arial"/>
          <w:snapToGrid w:val="0"/>
          <w:lang w:val="es-ES"/>
        </w:rPr>
      </w:pPr>
      <w:r w:rsidRPr="002C0867">
        <w:rPr>
          <w:rFonts w:ascii="Arial" w:hAnsi="Arial" w:cs="Arial"/>
          <w:snapToGrid w:val="0"/>
          <w:lang w:val="es-ES"/>
        </w:rPr>
        <w:t xml:space="preserve"> - </w:t>
      </w:r>
      <w:r w:rsidRPr="002C0867">
        <w:rPr>
          <w:rFonts w:ascii="Arial" w:hAnsi="Arial" w:cs="Arial"/>
          <w:snapToGrid w:val="0"/>
          <w:lang w:val="es-ES"/>
        </w:rPr>
        <w:tab/>
        <w:t>Media</w:t>
      </w:r>
    </w:p>
    <w:p w14:paraId="164F6BCB" w14:textId="77777777" w:rsidR="008D5CA9" w:rsidRPr="002C0867" w:rsidRDefault="008D5CA9" w:rsidP="00056807">
      <w:pPr>
        <w:widowControl w:val="0"/>
        <w:autoSpaceDE w:val="0"/>
        <w:autoSpaceDN w:val="0"/>
        <w:adjustRightInd w:val="0"/>
        <w:spacing w:after="0" w:line="240" w:lineRule="auto"/>
        <w:rPr>
          <w:rFonts w:ascii="Arial" w:hAnsi="Arial" w:cs="Arial"/>
          <w:snapToGrid w:val="0"/>
          <w:lang w:val="es-ES"/>
        </w:rPr>
      </w:pPr>
      <w:r w:rsidRPr="002C0867">
        <w:rPr>
          <w:rFonts w:ascii="Arial" w:hAnsi="Arial" w:cs="Arial"/>
          <w:snapToGrid w:val="0"/>
          <w:lang w:val="es-ES"/>
        </w:rPr>
        <w:t xml:space="preserve"> - </w:t>
      </w:r>
      <w:r w:rsidRPr="002C0867">
        <w:rPr>
          <w:rFonts w:ascii="Arial" w:hAnsi="Arial" w:cs="Arial"/>
          <w:snapToGrid w:val="0"/>
          <w:lang w:val="es-ES"/>
        </w:rPr>
        <w:tab/>
        <w:t>Baja</w:t>
      </w:r>
    </w:p>
    <w:p w14:paraId="7FE71718" w14:textId="77777777" w:rsidR="008D5CA9" w:rsidRPr="002C0867" w:rsidRDefault="008D5CA9" w:rsidP="00056807">
      <w:pPr>
        <w:widowControl w:val="0"/>
        <w:autoSpaceDE w:val="0"/>
        <w:autoSpaceDN w:val="0"/>
        <w:adjustRightInd w:val="0"/>
        <w:spacing w:after="0" w:line="240" w:lineRule="auto"/>
        <w:rPr>
          <w:rFonts w:ascii="Arial" w:hAnsi="Arial" w:cs="Arial"/>
          <w:snapToGrid w:val="0"/>
          <w:lang w:val="es-ES"/>
        </w:rPr>
      </w:pPr>
    </w:p>
    <w:p w14:paraId="5F6DF771" w14:textId="64DE8239" w:rsidR="008D5CA9" w:rsidRPr="002C0867" w:rsidRDefault="008D5CA9" w:rsidP="00E32306">
      <w:pPr>
        <w:widowControl w:val="0"/>
        <w:autoSpaceDE w:val="0"/>
        <w:autoSpaceDN w:val="0"/>
        <w:adjustRightInd w:val="0"/>
        <w:spacing w:after="40" w:line="240" w:lineRule="auto"/>
        <w:rPr>
          <w:rFonts w:ascii="Arial" w:hAnsi="Arial" w:cs="Arial"/>
          <w:snapToGrid w:val="0"/>
          <w:lang w:val="es-ES"/>
        </w:rPr>
      </w:pPr>
      <w:r w:rsidRPr="002C0867">
        <w:rPr>
          <w:rFonts w:ascii="Arial" w:hAnsi="Arial" w:cs="Arial"/>
          <w:b/>
          <w:snapToGrid w:val="0"/>
          <w:lang w:val="es-ES"/>
        </w:rPr>
        <w:t>Los plazos</w:t>
      </w:r>
      <w:r w:rsidRPr="002C0867">
        <w:rPr>
          <w:rFonts w:ascii="Arial" w:hAnsi="Arial" w:cs="Arial"/>
          <w:snapToGrid w:val="0"/>
          <w:lang w:val="es-ES"/>
        </w:rPr>
        <w:t xml:space="preserve"> deberán asignarse a cada medida utilizando la siguiente escala:</w:t>
      </w:r>
    </w:p>
    <w:p w14:paraId="18BA907B" w14:textId="77777777" w:rsidR="008D5CA9" w:rsidRPr="002C0867" w:rsidRDefault="008D5CA9" w:rsidP="00E32306">
      <w:pPr>
        <w:widowControl w:val="0"/>
        <w:tabs>
          <w:tab w:val="left" w:pos="709"/>
          <w:tab w:val="left" w:pos="2127"/>
        </w:tabs>
        <w:autoSpaceDE w:val="0"/>
        <w:autoSpaceDN w:val="0"/>
        <w:adjustRightInd w:val="0"/>
        <w:spacing w:after="40" w:line="240" w:lineRule="auto"/>
        <w:rPr>
          <w:rFonts w:ascii="Arial" w:hAnsi="Arial" w:cs="Arial"/>
          <w:snapToGrid w:val="0"/>
          <w:lang w:val="es-ES"/>
        </w:rPr>
      </w:pPr>
      <w:r w:rsidRPr="002C0867">
        <w:rPr>
          <w:rFonts w:ascii="Arial" w:hAnsi="Arial" w:cs="Arial"/>
          <w:snapToGrid w:val="0"/>
          <w:lang w:val="es-ES"/>
        </w:rPr>
        <w:t xml:space="preserve"> - </w:t>
      </w:r>
      <w:r w:rsidRPr="002C0867">
        <w:rPr>
          <w:rFonts w:ascii="Arial" w:hAnsi="Arial" w:cs="Arial"/>
          <w:snapToGrid w:val="0"/>
          <w:lang w:val="es-ES"/>
        </w:rPr>
        <w:tab/>
        <w:t>Inmediato: completado en el próximo año</w:t>
      </w:r>
    </w:p>
    <w:p w14:paraId="48457DC6" w14:textId="77777777" w:rsidR="008D5CA9" w:rsidRPr="002C0867" w:rsidRDefault="008D5CA9" w:rsidP="00E32306">
      <w:pPr>
        <w:widowControl w:val="0"/>
        <w:tabs>
          <w:tab w:val="left" w:pos="709"/>
          <w:tab w:val="left" w:pos="2127"/>
        </w:tabs>
        <w:autoSpaceDE w:val="0"/>
        <w:autoSpaceDN w:val="0"/>
        <w:adjustRightInd w:val="0"/>
        <w:spacing w:after="40" w:line="240" w:lineRule="auto"/>
        <w:rPr>
          <w:rFonts w:ascii="Arial" w:hAnsi="Arial" w:cs="Arial"/>
          <w:snapToGrid w:val="0"/>
          <w:lang w:val="es-ES"/>
        </w:rPr>
      </w:pPr>
      <w:r w:rsidRPr="002C0867">
        <w:rPr>
          <w:rFonts w:ascii="Arial" w:hAnsi="Arial" w:cs="Arial"/>
          <w:snapToGrid w:val="0"/>
          <w:lang w:val="es-ES"/>
        </w:rPr>
        <w:t xml:space="preserve"> - </w:t>
      </w:r>
      <w:r w:rsidRPr="002C0867">
        <w:rPr>
          <w:rFonts w:ascii="Arial" w:hAnsi="Arial" w:cs="Arial"/>
          <w:snapToGrid w:val="0"/>
          <w:lang w:val="es-ES"/>
        </w:rPr>
        <w:tab/>
        <w:t>Corto: completado en los próximos 3 años</w:t>
      </w:r>
    </w:p>
    <w:p w14:paraId="2CF6EC86" w14:textId="77777777" w:rsidR="008D5CA9" w:rsidRPr="002C0867" w:rsidRDefault="008D5CA9" w:rsidP="00E32306">
      <w:pPr>
        <w:widowControl w:val="0"/>
        <w:tabs>
          <w:tab w:val="left" w:pos="709"/>
          <w:tab w:val="left" w:pos="2127"/>
        </w:tabs>
        <w:autoSpaceDE w:val="0"/>
        <w:autoSpaceDN w:val="0"/>
        <w:adjustRightInd w:val="0"/>
        <w:spacing w:after="40" w:line="240" w:lineRule="auto"/>
        <w:rPr>
          <w:rFonts w:ascii="Arial" w:hAnsi="Arial" w:cs="Arial"/>
          <w:snapToGrid w:val="0"/>
          <w:lang w:val="es-ES"/>
        </w:rPr>
      </w:pPr>
      <w:r w:rsidRPr="002C0867">
        <w:rPr>
          <w:rFonts w:ascii="Arial" w:hAnsi="Arial" w:cs="Arial"/>
          <w:snapToGrid w:val="0"/>
          <w:lang w:val="es-ES"/>
        </w:rPr>
        <w:t xml:space="preserve"> - </w:t>
      </w:r>
      <w:r w:rsidRPr="002C0867">
        <w:rPr>
          <w:rFonts w:ascii="Arial" w:hAnsi="Arial" w:cs="Arial"/>
          <w:snapToGrid w:val="0"/>
          <w:lang w:val="es-ES"/>
        </w:rPr>
        <w:tab/>
        <w:t>Medio: completado en los próximos 5 años</w:t>
      </w:r>
    </w:p>
    <w:p w14:paraId="17DC911F" w14:textId="77777777" w:rsidR="008D5CA9" w:rsidRPr="002C0867" w:rsidRDefault="008D5CA9" w:rsidP="00E32306">
      <w:pPr>
        <w:widowControl w:val="0"/>
        <w:tabs>
          <w:tab w:val="left" w:pos="709"/>
          <w:tab w:val="left" w:pos="2127"/>
        </w:tabs>
        <w:autoSpaceDE w:val="0"/>
        <w:autoSpaceDN w:val="0"/>
        <w:adjustRightInd w:val="0"/>
        <w:spacing w:after="40" w:line="240" w:lineRule="auto"/>
        <w:rPr>
          <w:rFonts w:ascii="Arial" w:hAnsi="Arial" w:cs="Arial"/>
          <w:snapToGrid w:val="0"/>
          <w:lang w:val="es-ES"/>
        </w:rPr>
      </w:pPr>
      <w:r w:rsidRPr="002C0867">
        <w:rPr>
          <w:rFonts w:ascii="Arial" w:hAnsi="Arial" w:cs="Arial"/>
          <w:snapToGrid w:val="0"/>
          <w:lang w:val="es-ES"/>
        </w:rPr>
        <w:t xml:space="preserve"> - </w:t>
      </w:r>
      <w:r w:rsidRPr="002C0867">
        <w:rPr>
          <w:rFonts w:ascii="Arial" w:hAnsi="Arial" w:cs="Arial"/>
          <w:snapToGrid w:val="0"/>
          <w:lang w:val="es-ES"/>
        </w:rPr>
        <w:tab/>
        <w:t>Largo: completado en los próximos 10 años</w:t>
      </w:r>
    </w:p>
    <w:p w14:paraId="03B80DD5" w14:textId="77777777" w:rsidR="008D5CA9" w:rsidRPr="002C0867" w:rsidRDefault="008D5CA9" w:rsidP="00E32306">
      <w:pPr>
        <w:widowControl w:val="0"/>
        <w:tabs>
          <w:tab w:val="left" w:pos="709"/>
          <w:tab w:val="left" w:pos="2127"/>
        </w:tabs>
        <w:autoSpaceDE w:val="0"/>
        <w:autoSpaceDN w:val="0"/>
        <w:adjustRightInd w:val="0"/>
        <w:spacing w:after="40" w:line="240" w:lineRule="auto"/>
        <w:rPr>
          <w:rFonts w:ascii="Arial" w:hAnsi="Arial" w:cs="Arial"/>
          <w:snapToGrid w:val="0"/>
          <w:lang w:val="es-ES"/>
        </w:rPr>
      </w:pPr>
      <w:r w:rsidRPr="002C0867">
        <w:rPr>
          <w:rFonts w:ascii="Arial" w:hAnsi="Arial" w:cs="Arial"/>
          <w:snapToGrid w:val="0"/>
          <w:lang w:val="es-ES"/>
        </w:rPr>
        <w:t xml:space="preserve"> - </w:t>
      </w:r>
      <w:r w:rsidRPr="002C0867">
        <w:rPr>
          <w:rFonts w:ascii="Arial" w:hAnsi="Arial" w:cs="Arial"/>
          <w:snapToGrid w:val="0"/>
          <w:lang w:val="es-ES"/>
        </w:rPr>
        <w:tab/>
        <w:t>Permanente: en curso y deberá mantenerse</w:t>
      </w:r>
    </w:p>
    <w:p w14:paraId="146668C7" w14:textId="78F7631C" w:rsidR="00793ED6" w:rsidRPr="002C0867" w:rsidRDefault="008D5CA9" w:rsidP="00056807">
      <w:pPr>
        <w:widowControl w:val="0"/>
        <w:tabs>
          <w:tab w:val="left" w:pos="709"/>
          <w:tab w:val="left" w:pos="2127"/>
        </w:tabs>
        <w:autoSpaceDE w:val="0"/>
        <w:autoSpaceDN w:val="0"/>
        <w:adjustRightInd w:val="0"/>
        <w:spacing w:after="0" w:line="240" w:lineRule="auto"/>
        <w:jc w:val="both"/>
        <w:rPr>
          <w:rFonts w:ascii="Arial" w:eastAsia="Times New Roman" w:hAnsi="Arial" w:cs="Arial"/>
          <w:b/>
          <w:bCs/>
          <w:snapToGrid w:val="0"/>
          <w:lang w:val="es-ES"/>
        </w:rPr>
      </w:pPr>
      <w:r w:rsidRPr="002C0867">
        <w:rPr>
          <w:rFonts w:ascii="Arial" w:hAnsi="Arial" w:cs="Arial"/>
          <w:snapToGrid w:val="0"/>
          <w:lang w:val="es-ES"/>
        </w:rPr>
        <w:t xml:space="preserve"> - </w:t>
      </w:r>
      <w:r w:rsidRPr="002C0867">
        <w:rPr>
          <w:rFonts w:ascii="Arial" w:hAnsi="Arial" w:cs="Arial"/>
          <w:snapToGrid w:val="0"/>
          <w:lang w:val="es-ES"/>
        </w:rPr>
        <w:tab/>
        <w:t>Completado: finalizado durante la preparación del Plan de Acción</w:t>
      </w:r>
    </w:p>
    <w:p w14:paraId="403FAAEC" w14:textId="77777777" w:rsidR="005124E1" w:rsidRPr="002C0867" w:rsidRDefault="005124E1" w:rsidP="00056807">
      <w:pPr>
        <w:widowControl w:val="0"/>
        <w:tabs>
          <w:tab w:val="left" w:pos="709"/>
          <w:tab w:val="left" w:pos="2127"/>
        </w:tabs>
        <w:autoSpaceDE w:val="0"/>
        <w:autoSpaceDN w:val="0"/>
        <w:adjustRightInd w:val="0"/>
        <w:spacing w:after="0" w:line="240" w:lineRule="auto"/>
        <w:jc w:val="both"/>
        <w:rPr>
          <w:rFonts w:ascii="Arial" w:eastAsia="Times New Roman" w:hAnsi="Arial" w:cs="Arial"/>
          <w:b/>
          <w:bCs/>
          <w:snapToGrid w:val="0"/>
          <w:lang w:val="es-ES"/>
        </w:rPr>
      </w:pPr>
    </w:p>
    <w:p w14:paraId="5176A22D" w14:textId="5E1D08CB" w:rsidR="00792BCA" w:rsidRPr="002C0867" w:rsidRDefault="004262D2" w:rsidP="00E32306">
      <w:pPr>
        <w:pStyle w:val="ListParagraph"/>
        <w:numPr>
          <w:ilvl w:val="0"/>
          <w:numId w:val="4"/>
        </w:numPr>
        <w:autoSpaceDE w:val="0"/>
        <w:autoSpaceDN w:val="0"/>
        <w:adjustRightInd w:val="0"/>
        <w:ind w:left="567" w:hanging="567"/>
        <w:jc w:val="both"/>
        <w:rPr>
          <w:rFonts w:ascii="Arial" w:hAnsi="Arial" w:cs="Arial"/>
          <w:sz w:val="22"/>
          <w:szCs w:val="22"/>
          <w:lang w:val="es-ES"/>
        </w:rPr>
      </w:pPr>
      <w:r w:rsidRPr="002C0867">
        <w:rPr>
          <w:rFonts w:ascii="Arial" w:hAnsi="Arial" w:cs="Arial"/>
          <w:sz w:val="22"/>
          <w:szCs w:val="22"/>
          <w:lang w:val="es-ES"/>
        </w:rPr>
        <w:t xml:space="preserve">En los casos en que ya existan medidas equivalentes y eficaces a través de marcos existentes, no se esperará que se desarrollen nuevos mecanismos. Cuando sea posible, se fomentará el fortalecimiento de los marcos existentes y su aplicación asociada. </w:t>
      </w:r>
    </w:p>
    <w:p w14:paraId="39E9EA18" w14:textId="77777777" w:rsidR="00CE3E70" w:rsidRPr="002C0867" w:rsidRDefault="00CE3E70" w:rsidP="00E32306">
      <w:pPr>
        <w:widowControl w:val="0"/>
        <w:tabs>
          <w:tab w:val="left" w:pos="709"/>
          <w:tab w:val="left" w:pos="2127"/>
        </w:tabs>
        <w:autoSpaceDE w:val="0"/>
        <w:autoSpaceDN w:val="0"/>
        <w:adjustRightInd w:val="0"/>
        <w:spacing w:after="0" w:line="240" w:lineRule="auto"/>
        <w:ind w:left="567" w:hanging="567"/>
        <w:rPr>
          <w:rFonts w:ascii="Arial" w:eastAsia="Times New Roman" w:hAnsi="Arial" w:cs="Arial"/>
          <w:b/>
          <w:bCs/>
          <w:snapToGrid w:val="0"/>
          <w:lang w:val="es-ES"/>
        </w:rPr>
      </w:pPr>
    </w:p>
    <w:p w14:paraId="6949CE35" w14:textId="1E61E5C8" w:rsidR="00793ED6" w:rsidRPr="002C0867" w:rsidRDefault="009F3EAB" w:rsidP="00E32306">
      <w:pPr>
        <w:pStyle w:val="ListParagraph"/>
        <w:numPr>
          <w:ilvl w:val="0"/>
          <w:numId w:val="4"/>
        </w:numPr>
        <w:autoSpaceDE w:val="0"/>
        <w:autoSpaceDN w:val="0"/>
        <w:adjustRightInd w:val="0"/>
        <w:ind w:left="567" w:hanging="567"/>
        <w:jc w:val="both"/>
        <w:rPr>
          <w:rFonts w:ascii="Arial" w:hAnsi="Arial" w:cs="Arial"/>
          <w:sz w:val="22"/>
          <w:szCs w:val="22"/>
          <w:lang w:val="es-ES"/>
        </w:rPr>
      </w:pPr>
      <w:r w:rsidRPr="002C0867">
        <w:rPr>
          <w:rFonts w:ascii="Arial" w:hAnsi="Arial" w:cs="Arial"/>
          <w:sz w:val="22"/>
          <w:szCs w:val="22"/>
          <w:lang w:val="es-ES"/>
        </w:rPr>
        <w:t>Se espera que todos los Estados del área de distribución lleven a cabo las Medidas 1.1-1.9.</w:t>
      </w:r>
    </w:p>
    <w:p w14:paraId="10414F50" w14:textId="77777777" w:rsidR="00CE3E70" w:rsidRPr="002C0867" w:rsidRDefault="00CE3E70" w:rsidP="002127B7">
      <w:pPr>
        <w:pStyle w:val="Heading2"/>
        <w:rPr>
          <w:lang w:val="es-ES"/>
        </w:rPr>
      </w:pPr>
    </w:p>
    <w:p w14:paraId="2839D631" w14:textId="5F378A75" w:rsidR="00357E72" w:rsidRPr="002C0867" w:rsidRDefault="006C2C81" w:rsidP="00E32306">
      <w:pPr>
        <w:pStyle w:val="Heading2"/>
        <w:ind w:left="567" w:hanging="567"/>
        <w:rPr>
          <w:sz w:val="22"/>
          <w:szCs w:val="22"/>
          <w:lang w:val="es-ES"/>
        </w:rPr>
      </w:pPr>
      <w:bookmarkStart w:id="25" w:name="_Toc212501827"/>
      <w:r w:rsidRPr="002C0867">
        <w:rPr>
          <w:sz w:val="22"/>
          <w:szCs w:val="22"/>
          <w:lang w:val="es-ES"/>
        </w:rPr>
        <w:t xml:space="preserve">4.6 </w:t>
      </w:r>
      <w:r w:rsidRPr="002C0867">
        <w:rPr>
          <w:sz w:val="22"/>
          <w:szCs w:val="22"/>
          <w:lang w:val="es-ES"/>
        </w:rPr>
        <w:tab/>
        <w:t>Aplicación nacional</w:t>
      </w:r>
      <w:bookmarkEnd w:id="25"/>
      <w:r w:rsidR="00357E72" w:rsidRPr="002C0867">
        <w:rPr>
          <w:sz w:val="22"/>
          <w:szCs w:val="22"/>
          <w:lang w:val="es-ES"/>
        </w:rPr>
        <w:t xml:space="preserve"> </w:t>
      </w:r>
    </w:p>
    <w:p w14:paraId="4DDAE4DA" w14:textId="77777777" w:rsidR="00357E72" w:rsidRPr="002C0867" w:rsidRDefault="00357E72" w:rsidP="00056807">
      <w:pPr>
        <w:widowControl w:val="0"/>
        <w:tabs>
          <w:tab w:val="left" w:pos="709"/>
          <w:tab w:val="left" w:pos="2127"/>
        </w:tabs>
        <w:autoSpaceDE w:val="0"/>
        <w:autoSpaceDN w:val="0"/>
        <w:adjustRightInd w:val="0"/>
        <w:spacing w:after="0" w:line="240" w:lineRule="auto"/>
        <w:rPr>
          <w:rFonts w:ascii="Arial" w:hAnsi="Arial" w:cs="Arial"/>
          <w:snapToGrid w:val="0"/>
          <w:highlight w:val="yellow"/>
          <w:lang w:val="es-ES"/>
        </w:rPr>
      </w:pPr>
    </w:p>
    <w:p w14:paraId="11673863" w14:textId="6835A513" w:rsidR="00357E72" w:rsidRPr="002C0867" w:rsidRDefault="00357E72" w:rsidP="00E32306">
      <w:pPr>
        <w:pStyle w:val="ListParagraph"/>
        <w:numPr>
          <w:ilvl w:val="0"/>
          <w:numId w:val="4"/>
        </w:numPr>
        <w:autoSpaceDE w:val="0"/>
        <w:autoSpaceDN w:val="0"/>
        <w:adjustRightInd w:val="0"/>
        <w:ind w:left="567" w:hanging="567"/>
        <w:jc w:val="both"/>
        <w:rPr>
          <w:rFonts w:ascii="Arial" w:hAnsi="Arial" w:cs="Arial"/>
          <w:b/>
          <w:sz w:val="22"/>
          <w:szCs w:val="22"/>
          <w:lang w:val="es-ES"/>
        </w:rPr>
      </w:pPr>
      <w:r w:rsidRPr="002C0867">
        <w:rPr>
          <w:rFonts w:ascii="Arial" w:hAnsi="Arial" w:cs="Arial"/>
          <w:sz w:val="22"/>
          <w:szCs w:val="22"/>
          <w:lang w:val="es-ES"/>
        </w:rPr>
        <w:t xml:space="preserve">El Plan de Acción es una guía para todos los Estados del área de distribución y otras partes interesadas, y se refiere a la especie a lo largo de todo su ciclo vital. No todos los aspectos serán relevantes para todos los países, por ejemplo, cuando ya existan legislación y/o planes vigentes. Existen diversas capacidades y marcos normativos entre los Estados del área de distribución de la especie, y estos deberán tenerse en cuenta en la aplicación del SSAP. Además, algunos gobiernos nacionales pueden necesitar un refuerzo de capacidades adicional para abordar ciertos aspectos de este Plan. Los gobiernos que respalden este SSAP se comprometen a revisar su aplicación nacional y a elaborar sus propios planes de trabajo para organizar la aplicación nacional, guiados por el SSAP y por las prioridades acordadas, según sea necesario, en relación con las medidas nacionales de gestión existentes. </w:t>
      </w:r>
    </w:p>
    <w:p w14:paraId="5DF29D48" w14:textId="77777777" w:rsidR="003737B1" w:rsidRPr="002C0867" w:rsidRDefault="003737B1" w:rsidP="00056807">
      <w:pPr>
        <w:widowControl w:val="0"/>
        <w:tabs>
          <w:tab w:val="left" w:pos="709"/>
          <w:tab w:val="left" w:pos="2127"/>
        </w:tabs>
        <w:autoSpaceDE w:val="0"/>
        <w:autoSpaceDN w:val="0"/>
        <w:adjustRightInd w:val="0"/>
        <w:spacing w:after="0" w:line="240" w:lineRule="auto"/>
        <w:jc w:val="both"/>
        <w:rPr>
          <w:rFonts w:ascii="Arial" w:hAnsi="Arial" w:cs="Arial"/>
          <w:b/>
          <w:bCs/>
          <w:i/>
          <w:iCs/>
          <w:snapToGrid w:val="0"/>
          <w:lang w:val="es-ES"/>
        </w:rPr>
      </w:pPr>
    </w:p>
    <w:p w14:paraId="3FEAEC9B" w14:textId="61E21F3C" w:rsidR="00357E72" w:rsidRPr="002C0867" w:rsidRDefault="006C2C81" w:rsidP="00E32306">
      <w:pPr>
        <w:pStyle w:val="Heading2"/>
        <w:ind w:left="567" w:hanging="567"/>
        <w:rPr>
          <w:sz w:val="22"/>
          <w:szCs w:val="22"/>
          <w:lang w:val="es-ES"/>
        </w:rPr>
      </w:pPr>
      <w:bookmarkStart w:id="26" w:name="_Toc212501828"/>
      <w:r w:rsidRPr="002C0867">
        <w:rPr>
          <w:sz w:val="22"/>
          <w:szCs w:val="22"/>
          <w:lang w:val="es-ES"/>
        </w:rPr>
        <w:t xml:space="preserve">4.7 </w:t>
      </w:r>
      <w:r w:rsidRPr="002C0867">
        <w:rPr>
          <w:sz w:val="22"/>
          <w:szCs w:val="22"/>
          <w:lang w:val="es-ES"/>
        </w:rPr>
        <w:tab/>
        <w:t>Recursos, directrices y herramientas disponibles</w:t>
      </w:r>
      <w:bookmarkEnd w:id="26"/>
    </w:p>
    <w:p w14:paraId="3283CA74" w14:textId="77777777" w:rsidR="00357E72" w:rsidRPr="002C0867" w:rsidRDefault="00357E72" w:rsidP="00056807">
      <w:pPr>
        <w:widowControl w:val="0"/>
        <w:tabs>
          <w:tab w:val="left" w:pos="709"/>
          <w:tab w:val="left" w:pos="2127"/>
        </w:tabs>
        <w:autoSpaceDE w:val="0"/>
        <w:autoSpaceDN w:val="0"/>
        <w:adjustRightInd w:val="0"/>
        <w:spacing w:after="0" w:line="240" w:lineRule="auto"/>
        <w:jc w:val="both"/>
        <w:rPr>
          <w:rFonts w:ascii="Arial" w:hAnsi="Arial" w:cs="Arial"/>
          <w:b/>
          <w:bCs/>
          <w:snapToGrid w:val="0"/>
          <w:sz w:val="20"/>
          <w:szCs w:val="20"/>
          <w:lang w:val="es-ES"/>
        </w:rPr>
      </w:pPr>
    </w:p>
    <w:p w14:paraId="4A73C0B8" w14:textId="5E9480F4" w:rsidR="008D5CA9" w:rsidRPr="002C0867" w:rsidRDefault="00D21CC7" w:rsidP="0088122D">
      <w:pPr>
        <w:pStyle w:val="ListParagraph"/>
        <w:numPr>
          <w:ilvl w:val="0"/>
          <w:numId w:val="4"/>
        </w:numPr>
        <w:autoSpaceDE w:val="0"/>
        <w:autoSpaceDN w:val="0"/>
        <w:adjustRightInd w:val="0"/>
        <w:jc w:val="both"/>
        <w:rPr>
          <w:rFonts w:ascii="Arial" w:hAnsi="Arial" w:cs="Arial"/>
          <w:sz w:val="22"/>
          <w:szCs w:val="18"/>
          <w:lang w:val="es-ES"/>
        </w:rPr>
      </w:pPr>
      <w:r w:rsidRPr="002C0867">
        <w:rPr>
          <w:rFonts w:ascii="Arial" w:hAnsi="Arial" w:cs="Arial"/>
          <w:sz w:val="22"/>
          <w:szCs w:val="18"/>
          <w:lang w:val="es-ES"/>
        </w:rPr>
        <w:t>Para racionalizar los esfuerzos en toda el área de distribución, las Partes y los asociados en la aplicación deberán esforzarse por utilizar y compartir los recursos, directrices y herramientas ya elaborados por organismos como la CITES, el CIEM y la GFCM.</w:t>
      </w:r>
    </w:p>
    <w:p w14:paraId="04FA9D4F" w14:textId="77777777" w:rsidR="00890308" w:rsidRPr="002C0867" w:rsidRDefault="00890308" w:rsidP="00056807">
      <w:pPr>
        <w:widowControl w:val="0"/>
        <w:spacing w:after="0" w:line="240" w:lineRule="auto"/>
        <w:rPr>
          <w:rFonts w:ascii="Arial" w:eastAsia="Times New Roman" w:hAnsi="Arial" w:cs="Arial"/>
          <w:snapToGrid w:val="0"/>
          <w:lang w:val="es-ES"/>
        </w:rPr>
        <w:sectPr w:rsidR="00890308" w:rsidRPr="002C0867" w:rsidSect="001D2101">
          <w:headerReference w:type="even" r:id="rId18"/>
          <w:headerReference w:type="default" r:id="rId19"/>
          <w:footerReference w:type="even" r:id="rId20"/>
          <w:footerReference w:type="default" r:id="rId21"/>
          <w:headerReference w:type="first" r:id="rId22"/>
          <w:endnotePr>
            <w:numFmt w:val="decimal"/>
          </w:endnotePr>
          <w:pgSz w:w="11905" w:h="16837" w:code="9"/>
          <w:pgMar w:top="1440" w:right="1440" w:bottom="1440" w:left="1440" w:header="510" w:footer="510" w:gutter="0"/>
          <w:cols w:space="720"/>
          <w:noEndnote/>
          <w:titlePg/>
          <w:docGrid w:linePitch="299"/>
        </w:sectPr>
      </w:pPr>
    </w:p>
    <w:p w14:paraId="001B8E79" w14:textId="79DC1E9C" w:rsidR="001C24ED" w:rsidRPr="002C0867" w:rsidRDefault="00611170" w:rsidP="001C24ED">
      <w:pPr>
        <w:pStyle w:val="Heading2"/>
        <w:rPr>
          <w:sz w:val="22"/>
          <w:szCs w:val="22"/>
          <w:lang w:val="es-ES"/>
        </w:rPr>
      </w:pPr>
      <w:bookmarkStart w:id="27" w:name="_Toc212501829"/>
      <w:r w:rsidRPr="002C0867">
        <w:rPr>
          <w:sz w:val="22"/>
          <w:szCs w:val="22"/>
          <w:lang w:val="es-ES"/>
        </w:rPr>
        <w:lastRenderedPageBreak/>
        <w:t>4.8 Actividades</w:t>
      </w:r>
      <w:bookmarkEnd w:id="27"/>
      <w:r w:rsidR="00C2245A" w:rsidRPr="002C0867">
        <w:rPr>
          <w:sz w:val="22"/>
          <w:szCs w:val="22"/>
          <w:lang w:val="es-ES"/>
        </w:rPr>
        <w:t xml:space="preserve"> </w:t>
      </w:r>
    </w:p>
    <w:p w14:paraId="70D54327" w14:textId="77777777" w:rsidR="007E3108" w:rsidRPr="002C0867" w:rsidRDefault="007E3108" w:rsidP="007E3108">
      <w:pPr>
        <w:spacing w:after="0" w:line="240" w:lineRule="auto"/>
        <w:rPr>
          <w:rFonts w:ascii="Arial" w:hAnsi="Arial" w:cs="Arial"/>
          <w:lang w:val="es-ES"/>
        </w:rPr>
      </w:pPr>
    </w:p>
    <w:p w14:paraId="6CBDAB38" w14:textId="525781A8" w:rsidR="00D94F77" w:rsidRPr="002C0867" w:rsidRDefault="001C24ED" w:rsidP="00055854">
      <w:pPr>
        <w:pStyle w:val="ListParagraph"/>
        <w:numPr>
          <w:ilvl w:val="0"/>
          <w:numId w:val="4"/>
        </w:numPr>
        <w:ind w:left="567" w:right="65" w:hanging="567"/>
        <w:rPr>
          <w:rFonts w:ascii="Arial" w:hAnsi="Arial" w:cs="Arial"/>
          <w:sz w:val="22"/>
          <w:szCs w:val="18"/>
          <w:lang w:val="es-ES"/>
        </w:rPr>
      </w:pPr>
      <w:r w:rsidRPr="002C0867">
        <w:rPr>
          <w:rFonts w:ascii="Arial" w:hAnsi="Arial" w:cs="Arial"/>
          <w:sz w:val="22"/>
          <w:szCs w:val="18"/>
          <w:lang w:val="es-ES"/>
        </w:rPr>
        <w:t>Este subcapítulo presenta un desglose detallado de las actividades propuestas para la recuperación y gestión de la anguila europea. Vincula cada acción principal con las partes interesadas responsables, los resultados previstos y los plazos, proporcionando así una hoja de ruta clara para su aplicación.</w:t>
      </w:r>
    </w:p>
    <w:p w14:paraId="31A8C8EE" w14:textId="77777777" w:rsidR="004D3252" w:rsidRPr="002C0867" w:rsidRDefault="004D3252" w:rsidP="005030D7">
      <w:pPr>
        <w:spacing w:after="0" w:line="240" w:lineRule="auto"/>
        <w:rPr>
          <w:rFonts w:ascii="Arial" w:hAnsi="Arial" w:cs="Arial"/>
          <w:szCs w:val="18"/>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5"/>
        <w:gridCol w:w="5364"/>
        <w:gridCol w:w="1294"/>
        <w:gridCol w:w="1425"/>
        <w:gridCol w:w="3799"/>
      </w:tblGrid>
      <w:tr w:rsidR="00352A3D" w:rsidRPr="007737FE" w14:paraId="7FF574C0" w14:textId="77777777" w:rsidTr="000766C9">
        <w:tc>
          <w:tcPr>
            <w:tcW w:w="5000" w:type="pct"/>
            <w:gridSpan w:val="5"/>
            <w:tcBorders>
              <w:top w:val="single" w:sz="4" w:space="0" w:color="auto"/>
              <w:left w:val="single" w:sz="4" w:space="0" w:color="auto"/>
              <w:bottom w:val="single" w:sz="4" w:space="0" w:color="auto"/>
              <w:right w:val="single" w:sz="4" w:space="0" w:color="auto"/>
            </w:tcBorders>
          </w:tcPr>
          <w:p w14:paraId="1E24AC5F" w14:textId="5978F8E8" w:rsidR="00352A3D" w:rsidRPr="002C0867" w:rsidRDefault="00352A3D" w:rsidP="002E1E39">
            <w:pPr>
              <w:widowControl w:val="0"/>
              <w:spacing w:after="0" w:line="240" w:lineRule="auto"/>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Objetivo 1: se refuerza la coordinación y la aplicación de la conservación y gestión de la anguila europea en toda el área de distribución de la especie.</w:t>
            </w:r>
          </w:p>
        </w:tc>
      </w:tr>
      <w:tr w:rsidR="00454AC0" w:rsidRPr="007737FE" w14:paraId="249D36CF" w14:textId="77777777" w:rsidTr="000766C9">
        <w:tc>
          <w:tcPr>
            <w:tcW w:w="740" w:type="pct"/>
            <w:tcBorders>
              <w:top w:val="single" w:sz="4" w:space="0" w:color="auto"/>
              <w:left w:val="single" w:sz="4" w:space="0" w:color="auto"/>
              <w:bottom w:val="single" w:sz="4" w:space="0" w:color="auto"/>
              <w:right w:val="single" w:sz="4" w:space="0" w:color="auto"/>
            </w:tcBorders>
            <w:hideMark/>
          </w:tcPr>
          <w:p w14:paraId="0FB7B34C" w14:textId="77777777" w:rsidR="00352A3D" w:rsidRPr="002C0867" w:rsidRDefault="00352A3D" w:rsidP="002E1E39">
            <w:pPr>
              <w:widowControl w:val="0"/>
              <w:spacing w:after="0" w:line="240" w:lineRule="auto"/>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Resultado</w:t>
            </w:r>
          </w:p>
        </w:tc>
        <w:tc>
          <w:tcPr>
            <w:tcW w:w="1923" w:type="pct"/>
            <w:tcBorders>
              <w:top w:val="single" w:sz="4" w:space="0" w:color="auto"/>
              <w:left w:val="single" w:sz="4" w:space="0" w:color="auto"/>
              <w:bottom w:val="single" w:sz="4" w:space="0" w:color="auto"/>
              <w:right w:val="single" w:sz="4" w:space="0" w:color="auto"/>
            </w:tcBorders>
            <w:hideMark/>
          </w:tcPr>
          <w:p w14:paraId="15663038" w14:textId="77777777" w:rsidR="00352A3D" w:rsidRPr="002C0867" w:rsidRDefault="00352A3D" w:rsidP="002E1E39">
            <w:pPr>
              <w:widowControl w:val="0"/>
              <w:spacing w:after="0" w:line="240" w:lineRule="auto"/>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Medida</w:t>
            </w:r>
          </w:p>
        </w:tc>
        <w:tc>
          <w:tcPr>
            <w:tcW w:w="464" w:type="pct"/>
            <w:tcBorders>
              <w:top w:val="single" w:sz="4" w:space="0" w:color="auto"/>
              <w:left w:val="single" w:sz="4" w:space="0" w:color="auto"/>
              <w:bottom w:val="single" w:sz="4" w:space="0" w:color="auto"/>
              <w:right w:val="single" w:sz="4" w:space="0" w:color="auto"/>
            </w:tcBorders>
            <w:hideMark/>
          </w:tcPr>
          <w:p w14:paraId="0C54A45F" w14:textId="77777777" w:rsidR="00352A3D" w:rsidRPr="002C0867" w:rsidRDefault="00352A3D" w:rsidP="002E1E39">
            <w:pPr>
              <w:widowControl w:val="0"/>
              <w:spacing w:after="0" w:line="240" w:lineRule="auto"/>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Prioridad</w:t>
            </w:r>
          </w:p>
        </w:tc>
        <w:tc>
          <w:tcPr>
            <w:tcW w:w="511" w:type="pct"/>
            <w:tcBorders>
              <w:top w:val="single" w:sz="4" w:space="0" w:color="auto"/>
              <w:left w:val="single" w:sz="4" w:space="0" w:color="auto"/>
              <w:bottom w:val="single" w:sz="4" w:space="0" w:color="auto"/>
              <w:right w:val="single" w:sz="4" w:space="0" w:color="auto"/>
            </w:tcBorders>
            <w:hideMark/>
          </w:tcPr>
          <w:p w14:paraId="7AF2D319" w14:textId="7B0D4CB8" w:rsidR="00352A3D" w:rsidRPr="002C0867" w:rsidRDefault="00352A3D" w:rsidP="002E1E39">
            <w:pPr>
              <w:widowControl w:val="0"/>
              <w:spacing w:after="0" w:line="240" w:lineRule="auto"/>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Plazo</w:t>
            </w:r>
          </w:p>
        </w:tc>
        <w:tc>
          <w:tcPr>
            <w:tcW w:w="1362" w:type="pct"/>
            <w:tcBorders>
              <w:top w:val="single" w:sz="4" w:space="0" w:color="auto"/>
              <w:left w:val="single" w:sz="4" w:space="0" w:color="auto"/>
              <w:bottom w:val="single" w:sz="4" w:space="0" w:color="auto"/>
              <w:right w:val="single" w:sz="4" w:space="0" w:color="auto"/>
            </w:tcBorders>
          </w:tcPr>
          <w:p w14:paraId="50994FF4" w14:textId="72A0E238" w:rsidR="00352A3D" w:rsidRPr="002C0867" w:rsidRDefault="00352A3D" w:rsidP="002E1E39">
            <w:pPr>
              <w:widowControl w:val="0"/>
              <w:spacing w:after="0" w:line="240" w:lineRule="auto"/>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Estados del área de distribución, organizaciones y partes interesadas responsables</w:t>
            </w:r>
          </w:p>
        </w:tc>
      </w:tr>
      <w:tr w:rsidR="00454AC0" w:rsidRPr="002C0867" w14:paraId="621EDD81" w14:textId="77777777" w:rsidTr="000766C9">
        <w:trPr>
          <w:trHeight w:val="772"/>
        </w:trPr>
        <w:tc>
          <w:tcPr>
            <w:tcW w:w="740" w:type="pct"/>
            <w:vMerge w:val="restart"/>
            <w:tcBorders>
              <w:top w:val="single" w:sz="4" w:space="0" w:color="auto"/>
              <w:left w:val="single" w:sz="4" w:space="0" w:color="auto"/>
              <w:right w:val="single" w:sz="4" w:space="0" w:color="auto"/>
            </w:tcBorders>
            <w:hideMark/>
          </w:tcPr>
          <w:p w14:paraId="3E4C5DA5" w14:textId="48A3177B" w:rsidR="007D4F65" w:rsidRPr="002C0867" w:rsidRDefault="007D4F65"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Todos los Estados del área de distribución de la anguila europea colaboran en la conservación de la especie a través del SSAP de la CMS y otros mecanismos pertinentes.</w:t>
            </w:r>
          </w:p>
        </w:tc>
        <w:tc>
          <w:tcPr>
            <w:tcW w:w="1923" w:type="pct"/>
            <w:tcBorders>
              <w:top w:val="single" w:sz="4" w:space="0" w:color="auto"/>
              <w:left w:val="single" w:sz="4" w:space="0" w:color="auto"/>
              <w:bottom w:val="single" w:sz="4" w:space="0" w:color="auto"/>
              <w:right w:val="single" w:sz="4" w:space="0" w:color="auto"/>
            </w:tcBorders>
          </w:tcPr>
          <w:p w14:paraId="12B1507F" w14:textId="6D707CC0" w:rsidR="007D4F65" w:rsidRPr="002C0867" w:rsidRDefault="007D4F65" w:rsidP="000766C9">
            <w:pPr>
              <w:widowControl w:val="0"/>
              <w:spacing w:after="0" w:line="240" w:lineRule="auto"/>
              <w:jc w:val="both"/>
              <w:rPr>
                <w:rFonts w:ascii="Arial" w:eastAsia="Times New Roman" w:hAnsi="Arial" w:cs="Arial"/>
                <w:i/>
                <w:iCs/>
                <w:snapToGrid w:val="0"/>
                <w:sz w:val="20"/>
                <w:szCs w:val="20"/>
                <w:lang w:val="es-ES"/>
              </w:rPr>
            </w:pPr>
            <w:r w:rsidRPr="002C0867">
              <w:rPr>
                <w:rFonts w:ascii="Arial" w:hAnsi="Arial" w:cs="Arial"/>
                <w:color w:val="000000"/>
                <w:sz w:val="20"/>
                <w:szCs w:val="20"/>
                <w:lang w:val="es-ES"/>
              </w:rPr>
              <w:t>1.1 Identificar e incluir a los Estados del área de distribución que actualmente no participan en el SSAP de la CMS ni en otros marcos regionales pertinentes, a fin de garantizar su eficacia.</w:t>
            </w:r>
          </w:p>
        </w:tc>
        <w:tc>
          <w:tcPr>
            <w:tcW w:w="464" w:type="pct"/>
            <w:tcBorders>
              <w:top w:val="single" w:sz="4" w:space="0" w:color="auto"/>
              <w:left w:val="single" w:sz="4" w:space="0" w:color="auto"/>
              <w:bottom w:val="single" w:sz="4" w:space="0" w:color="auto"/>
              <w:right w:val="single" w:sz="4" w:space="0" w:color="auto"/>
            </w:tcBorders>
          </w:tcPr>
          <w:p w14:paraId="3769CB8A" w14:textId="216A5CAE" w:rsidR="007D4F65" w:rsidRPr="002C0867" w:rsidRDefault="007D4F65"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Esencial</w:t>
            </w:r>
          </w:p>
        </w:tc>
        <w:tc>
          <w:tcPr>
            <w:tcW w:w="511" w:type="pct"/>
            <w:tcBorders>
              <w:top w:val="single" w:sz="4" w:space="0" w:color="auto"/>
              <w:left w:val="single" w:sz="4" w:space="0" w:color="auto"/>
              <w:bottom w:val="single" w:sz="4" w:space="0" w:color="auto"/>
              <w:right w:val="single" w:sz="4" w:space="0" w:color="auto"/>
            </w:tcBorders>
          </w:tcPr>
          <w:p w14:paraId="0014EA42" w14:textId="0F433A82" w:rsidR="007D4F65" w:rsidRPr="002C0867" w:rsidRDefault="001847F7"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Inmediato</w:t>
            </w:r>
          </w:p>
        </w:tc>
        <w:tc>
          <w:tcPr>
            <w:tcW w:w="1362" w:type="pct"/>
            <w:tcBorders>
              <w:top w:val="single" w:sz="4" w:space="0" w:color="auto"/>
              <w:left w:val="single" w:sz="4" w:space="0" w:color="auto"/>
              <w:bottom w:val="single" w:sz="4" w:space="0" w:color="auto"/>
              <w:right w:val="single" w:sz="4" w:space="0" w:color="auto"/>
            </w:tcBorders>
          </w:tcPr>
          <w:p w14:paraId="3D6B8D77" w14:textId="1E391B3D" w:rsidR="007D4F65" w:rsidRPr="002C0867" w:rsidRDefault="00A14555"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Secretaría </w:t>
            </w:r>
          </w:p>
        </w:tc>
      </w:tr>
      <w:tr w:rsidR="00D7223B" w:rsidRPr="007737FE" w14:paraId="563F5AB4" w14:textId="77777777" w:rsidTr="000766C9">
        <w:trPr>
          <w:trHeight w:val="341"/>
        </w:trPr>
        <w:tc>
          <w:tcPr>
            <w:tcW w:w="740" w:type="pct"/>
            <w:vMerge/>
            <w:vAlign w:val="center"/>
          </w:tcPr>
          <w:p w14:paraId="5E18894C" w14:textId="77777777" w:rsidR="00D7223B" w:rsidRPr="002C0867" w:rsidRDefault="00D7223B" w:rsidP="000766C9">
            <w:pPr>
              <w:spacing w:after="0" w:line="240" w:lineRule="auto"/>
              <w:jc w:val="both"/>
              <w:rPr>
                <w:rFonts w:ascii="Arial" w:eastAsia="Times New Roman" w:hAnsi="Arial" w:cs="Arial"/>
                <w:snapToGrid w:val="0"/>
                <w:sz w:val="20"/>
                <w:szCs w:val="20"/>
                <w:lang w:val="es-ES"/>
              </w:rPr>
            </w:pPr>
          </w:p>
        </w:tc>
        <w:tc>
          <w:tcPr>
            <w:tcW w:w="1923" w:type="pct"/>
            <w:tcBorders>
              <w:top w:val="single" w:sz="4" w:space="0" w:color="auto"/>
              <w:left w:val="single" w:sz="4" w:space="0" w:color="auto"/>
              <w:bottom w:val="single" w:sz="4" w:space="0" w:color="auto"/>
              <w:right w:val="single" w:sz="4" w:space="0" w:color="auto"/>
            </w:tcBorders>
          </w:tcPr>
          <w:p w14:paraId="6E57FE06" w14:textId="59730694" w:rsidR="00D7223B" w:rsidRPr="002C0867" w:rsidRDefault="00D7223B" w:rsidP="000766C9">
            <w:pPr>
              <w:widowControl w:val="0"/>
              <w:spacing w:after="0" w:line="240" w:lineRule="auto"/>
              <w:jc w:val="both"/>
              <w:rPr>
                <w:rFonts w:ascii="Arial" w:eastAsia="Arial" w:hAnsi="Arial" w:cs="Arial"/>
                <w:snapToGrid w:val="0"/>
                <w:sz w:val="20"/>
                <w:szCs w:val="20"/>
                <w:lang w:val="es-ES"/>
              </w:rPr>
            </w:pPr>
            <w:r w:rsidRPr="002C0867">
              <w:rPr>
                <w:rFonts w:ascii="Arial" w:eastAsia="Arial" w:hAnsi="Arial" w:cs="Arial"/>
                <w:sz w:val="20"/>
                <w:szCs w:val="20"/>
                <w:lang w:val="es-ES"/>
              </w:rPr>
              <w:t>1.2 Proporcionar apoyo a los Estados del área de distribución cuya capacidad para aplicar el SSAP sea limitada.</w:t>
            </w:r>
          </w:p>
        </w:tc>
        <w:tc>
          <w:tcPr>
            <w:tcW w:w="464" w:type="pct"/>
            <w:tcBorders>
              <w:top w:val="single" w:sz="4" w:space="0" w:color="auto"/>
              <w:left w:val="single" w:sz="4" w:space="0" w:color="auto"/>
              <w:bottom w:val="single" w:sz="4" w:space="0" w:color="auto"/>
              <w:right w:val="single" w:sz="4" w:space="0" w:color="auto"/>
            </w:tcBorders>
          </w:tcPr>
          <w:p w14:paraId="40B92F14" w14:textId="3343D48D" w:rsidR="00D7223B" w:rsidRPr="002C0867" w:rsidRDefault="00D722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Esencial</w:t>
            </w:r>
          </w:p>
        </w:tc>
        <w:tc>
          <w:tcPr>
            <w:tcW w:w="511" w:type="pct"/>
            <w:tcBorders>
              <w:top w:val="single" w:sz="4" w:space="0" w:color="auto"/>
              <w:left w:val="single" w:sz="4" w:space="0" w:color="auto"/>
              <w:bottom w:val="single" w:sz="4" w:space="0" w:color="auto"/>
              <w:right w:val="single" w:sz="4" w:space="0" w:color="auto"/>
            </w:tcBorders>
          </w:tcPr>
          <w:p w14:paraId="1B4FF8B2" w14:textId="4C3DE1EA" w:rsidR="00D7223B" w:rsidRPr="002C0867" w:rsidRDefault="00D722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Permanente</w:t>
            </w:r>
          </w:p>
        </w:tc>
        <w:tc>
          <w:tcPr>
            <w:tcW w:w="1362" w:type="pct"/>
            <w:tcBorders>
              <w:top w:val="single" w:sz="4" w:space="0" w:color="auto"/>
              <w:left w:val="single" w:sz="4" w:space="0" w:color="auto"/>
              <w:bottom w:val="single" w:sz="4" w:space="0" w:color="auto"/>
              <w:right w:val="single" w:sz="4" w:space="0" w:color="auto"/>
            </w:tcBorders>
          </w:tcPr>
          <w:p w14:paraId="660483C0" w14:textId="02A2DE85" w:rsidR="00D7223B" w:rsidRPr="002C0867" w:rsidRDefault="00D722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r w:rsidR="00D7223B" w:rsidRPr="007737FE" w14:paraId="0781730B" w14:textId="77777777" w:rsidTr="000766C9">
        <w:trPr>
          <w:trHeight w:val="557"/>
        </w:trPr>
        <w:tc>
          <w:tcPr>
            <w:tcW w:w="740" w:type="pct"/>
            <w:vMerge/>
            <w:vAlign w:val="center"/>
            <w:hideMark/>
          </w:tcPr>
          <w:p w14:paraId="55248C15" w14:textId="77777777" w:rsidR="00D7223B" w:rsidRPr="002C0867" w:rsidRDefault="00D7223B" w:rsidP="000766C9">
            <w:pPr>
              <w:spacing w:after="0" w:line="240" w:lineRule="auto"/>
              <w:jc w:val="both"/>
              <w:rPr>
                <w:rFonts w:ascii="Arial" w:eastAsia="Times New Roman" w:hAnsi="Arial" w:cs="Arial"/>
                <w:snapToGrid w:val="0"/>
                <w:sz w:val="20"/>
                <w:szCs w:val="20"/>
                <w:lang w:val="es-ES"/>
              </w:rPr>
            </w:pPr>
          </w:p>
        </w:tc>
        <w:tc>
          <w:tcPr>
            <w:tcW w:w="1923" w:type="pct"/>
            <w:tcBorders>
              <w:top w:val="single" w:sz="4" w:space="0" w:color="auto"/>
              <w:left w:val="single" w:sz="4" w:space="0" w:color="auto"/>
              <w:bottom w:val="single" w:sz="4" w:space="0" w:color="auto"/>
              <w:right w:val="single" w:sz="4" w:space="0" w:color="auto"/>
            </w:tcBorders>
          </w:tcPr>
          <w:p w14:paraId="761EE2E2" w14:textId="68757B17" w:rsidR="00D7223B" w:rsidRPr="002C0867" w:rsidRDefault="00D7223B" w:rsidP="000766C9">
            <w:pPr>
              <w:widowControl w:val="0"/>
              <w:spacing w:after="0" w:line="240" w:lineRule="auto"/>
              <w:jc w:val="both"/>
              <w:rPr>
                <w:rFonts w:ascii="Arial" w:hAnsi="Arial" w:cs="Arial"/>
                <w:color w:val="000000"/>
                <w:sz w:val="20"/>
                <w:szCs w:val="20"/>
                <w:lang w:val="es-ES"/>
              </w:rPr>
            </w:pPr>
            <w:r w:rsidRPr="002C0867">
              <w:rPr>
                <w:rFonts w:ascii="Arial" w:eastAsia="Times New Roman" w:hAnsi="Arial" w:cs="Arial"/>
                <w:snapToGrid w:val="0"/>
                <w:sz w:val="20"/>
                <w:szCs w:val="20"/>
                <w:lang w:val="es-ES"/>
              </w:rPr>
              <w:t>1.3 Desarrollar y utilizar la matriz de amenazas (Anexo 1) a nivel nacional para priorizar la aplicación de las acciones pertinentes para la población de anguilas.</w:t>
            </w:r>
          </w:p>
        </w:tc>
        <w:tc>
          <w:tcPr>
            <w:tcW w:w="464" w:type="pct"/>
            <w:tcBorders>
              <w:top w:val="single" w:sz="4" w:space="0" w:color="auto"/>
              <w:left w:val="single" w:sz="4" w:space="0" w:color="auto"/>
              <w:bottom w:val="single" w:sz="4" w:space="0" w:color="auto"/>
              <w:right w:val="single" w:sz="4" w:space="0" w:color="auto"/>
            </w:tcBorders>
          </w:tcPr>
          <w:p w14:paraId="19F2EF77" w14:textId="0FA9893F" w:rsidR="00D7223B" w:rsidRPr="002C0867" w:rsidRDefault="00D722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Esencial</w:t>
            </w:r>
          </w:p>
        </w:tc>
        <w:tc>
          <w:tcPr>
            <w:tcW w:w="511" w:type="pct"/>
            <w:tcBorders>
              <w:top w:val="single" w:sz="4" w:space="0" w:color="auto"/>
              <w:left w:val="single" w:sz="4" w:space="0" w:color="auto"/>
              <w:bottom w:val="single" w:sz="4" w:space="0" w:color="auto"/>
              <w:right w:val="single" w:sz="4" w:space="0" w:color="auto"/>
            </w:tcBorders>
          </w:tcPr>
          <w:p w14:paraId="0AAB28E4" w14:textId="3F83D864" w:rsidR="00D7223B" w:rsidRPr="002C0867" w:rsidRDefault="00D722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Permanente</w:t>
            </w:r>
          </w:p>
        </w:tc>
        <w:tc>
          <w:tcPr>
            <w:tcW w:w="1362" w:type="pct"/>
            <w:tcBorders>
              <w:top w:val="single" w:sz="4" w:space="0" w:color="auto"/>
              <w:left w:val="single" w:sz="4" w:space="0" w:color="auto"/>
              <w:bottom w:val="single" w:sz="4" w:space="0" w:color="auto"/>
              <w:right w:val="single" w:sz="4" w:space="0" w:color="auto"/>
            </w:tcBorders>
          </w:tcPr>
          <w:p w14:paraId="634C7716" w14:textId="5F8D7FA4" w:rsidR="00D7223B" w:rsidRPr="002C0867" w:rsidRDefault="00D722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r w:rsidRPr="002C0867">
              <w:rPr>
                <w:rFonts w:ascii="Arial" w:eastAsia="Times New Roman" w:hAnsi="Arial" w:cs="Arial"/>
                <w:snapToGrid w:val="0"/>
                <w:sz w:val="20"/>
                <w:szCs w:val="20"/>
                <w:lang w:val="es-ES"/>
              </w:rPr>
              <w:t xml:space="preserve"> </w:t>
            </w:r>
          </w:p>
        </w:tc>
      </w:tr>
      <w:tr w:rsidR="00D7223B" w:rsidRPr="007737FE" w14:paraId="3F6514CF" w14:textId="77777777" w:rsidTr="000766C9">
        <w:trPr>
          <w:trHeight w:val="801"/>
        </w:trPr>
        <w:tc>
          <w:tcPr>
            <w:tcW w:w="740" w:type="pct"/>
            <w:vMerge/>
            <w:vAlign w:val="center"/>
          </w:tcPr>
          <w:p w14:paraId="7EA63442" w14:textId="77777777" w:rsidR="00D7223B" w:rsidRPr="002C0867" w:rsidRDefault="00D7223B" w:rsidP="000766C9">
            <w:pPr>
              <w:spacing w:after="0" w:line="240" w:lineRule="auto"/>
              <w:jc w:val="both"/>
              <w:rPr>
                <w:rFonts w:ascii="Arial" w:eastAsia="Times New Roman" w:hAnsi="Arial" w:cs="Arial"/>
                <w:snapToGrid w:val="0"/>
                <w:sz w:val="20"/>
                <w:szCs w:val="20"/>
                <w:lang w:val="es-ES"/>
              </w:rPr>
            </w:pPr>
          </w:p>
        </w:tc>
        <w:tc>
          <w:tcPr>
            <w:tcW w:w="1923" w:type="pct"/>
            <w:tcBorders>
              <w:top w:val="single" w:sz="4" w:space="0" w:color="auto"/>
              <w:left w:val="single" w:sz="4" w:space="0" w:color="auto"/>
              <w:bottom w:val="single" w:sz="4" w:space="0" w:color="auto"/>
              <w:right w:val="single" w:sz="4" w:space="0" w:color="auto"/>
            </w:tcBorders>
          </w:tcPr>
          <w:p w14:paraId="492FCD20" w14:textId="7E34B076" w:rsidR="00D7223B" w:rsidRPr="002C0867" w:rsidRDefault="00D722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1.4 Armonizar la recopilación y el análisis de </w:t>
            </w:r>
            <w:r w:rsidRPr="002C0867">
              <w:rPr>
                <w:rFonts w:ascii="Arial" w:hAnsi="Arial" w:cs="Arial"/>
                <w:color w:val="000000"/>
                <w:sz w:val="20"/>
                <w:szCs w:val="20"/>
                <w:lang w:val="es-ES"/>
              </w:rPr>
              <w:t>datos en toda el área de distribución de la especie a fin de permitir comparaciones y el uso de métricas adecuadas en los mecanismos existentes y/o en cooperación con grupos de expertos, en la medida de lo posible.</w:t>
            </w:r>
          </w:p>
        </w:tc>
        <w:tc>
          <w:tcPr>
            <w:tcW w:w="464" w:type="pct"/>
            <w:tcBorders>
              <w:top w:val="single" w:sz="4" w:space="0" w:color="auto"/>
              <w:left w:val="single" w:sz="4" w:space="0" w:color="auto"/>
              <w:bottom w:val="single" w:sz="4" w:space="0" w:color="auto"/>
              <w:right w:val="single" w:sz="4" w:space="0" w:color="auto"/>
            </w:tcBorders>
          </w:tcPr>
          <w:p w14:paraId="49DD15EC" w14:textId="621ED86F" w:rsidR="00D7223B" w:rsidRPr="002C0867" w:rsidRDefault="00D722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Esencial</w:t>
            </w:r>
          </w:p>
        </w:tc>
        <w:tc>
          <w:tcPr>
            <w:tcW w:w="511" w:type="pct"/>
            <w:tcBorders>
              <w:top w:val="single" w:sz="4" w:space="0" w:color="auto"/>
              <w:left w:val="single" w:sz="4" w:space="0" w:color="auto"/>
              <w:bottom w:val="single" w:sz="4" w:space="0" w:color="auto"/>
              <w:right w:val="single" w:sz="4" w:space="0" w:color="auto"/>
            </w:tcBorders>
          </w:tcPr>
          <w:p w14:paraId="419EDBA5" w14:textId="78E5875F" w:rsidR="00D7223B" w:rsidRPr="002C0867" w:rsidRDefault="00D722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Permanente (con presentación de informes cada tres años)</w:t>
            </w:r>
          </w:p>
        </w:tc>
        <w:tc>
          <w:tcPr>
            <w:tcW w:w="1362" w:type="pct"/>
            <w:tcBorders>
              <w:top w:val="single" w:sz="4" w:space="0" w:color="auto"/>
              <w:left w:val="single" w:sz="4" w:space="0" w:color="auto"/>
              <w:bottom w:val="single" w:sz="4" w:space="0" w:color="auto"/>
              <w:right w:val="single" w:sz="4" w:space="0" w:color="auto"/>
            </w:tcBorders>
          </w:tcPr>
          <w:p w14:paraId="065D2BC7" w14:textId="7EBD6B59" w:rsidR="00D7223B" w:rsidRPr="002C0867" w:rsidRDefault="00D722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r w:rsidR="00D7223B" w:rsidRPr="007737FE" w14:paraId="085CD221" w14:textId="77777777" w:rsidTr="000766C9">
        <w:trPr>
          <w:trHeight w:val="801"/>
        </w:trPr>
        <w:tc>
          <w:tcPr>
            <w:tcW w:w="740" w:type="pct"/>
            <w:vMerge/>
            <w:vAlign w:val="center"/>
            <w:hideMark/>
          </w:tcPr>
          <w:p w14:paraId="0C271DA1" w14:textId="77777777" w:rsidR="00D7223B" w:rsidRPr="002C0867" w:rsidRDefault="00D7223B" w:rsidP="000766C9">
            <w:pPr>
              <w:spacing w:after="0" w:line="240" w:lineRule="auto"/>
              <w:jc w:val="both"/>
              <w:rPr>
                <w:rFonts w:ascii="Arial" w:eastAsia="Times New Roman" w:hAnsi="Arial" w:cs="Arial"/>
                <w:snapToGrid w:val="0"/>
                <w:sz w:val="20"/>
                <w:szCs w:val="20"/>
                <w:lang w:val="es-ES"/>
              </w:rPr>
            </w:pPr>
          </w:p>
        </w:tc>
        <w:tc>
          <w:tcPr>
            <w:tcW w:w="1923" w:type="pct"/>
            <w:tcBorders>
              <w:top w:val="single" w:sz="4" w:space="0" w:color="auto"/>
              <w:left w:val="single" w:sz="4" w:space="0" w:color="auto"/>
              <w:bottom w:val="single" w:sz="4" w:space="0" w:color="auto"/>
              <w:right w:val="single" w:sz="4" w:space="0" w:color="auto"/>
            </w:tcBorders>
          </w:tcPr>
          <w:p w14:paraId="53A8588B" w14:textId="40791985" w:rsidR="00D7223B" w:rsidRPr="002C0867" w:rsidRDefault="00D722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1.5 Reforzar las relaciones internacionales cuando se requiera colaboración transfronteriza para la gestión y conservación de la anguila, por ejemplo, recopilación de datos a escala de cuenca hidrográfica.</w:t>
            </w:r>
          </w:p>
        </w:tc>
        <w:tc>
          <w:tcPr>
            <w:tcW w:w="464" w:type="pct"/>
            <w:tcBorders>
              <w:top w:val="single" w:sz="4" w:space="0" w:color="auto"/>
              <w:left w:val="single" w:sz="4" w:space="0" w:color="auto"/>
              <w:bottom w:val="single" w:sz="4" w:space="0" w:color="auto"/>
              <w:right w:val="single" w:sz="4" w:space="0" w:color="auto"/>
            </w:tcBorders>
          </w:tcPr>
          <w:p w14:paraId="7C59A907" w14:textId="54620D1D" w:rsidR="00D7223B" w:rsidRPr="002C0867" w:rsidRDefault="00D722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Esencial</w:t>
            </w:r>
          </w:p>
        </w:tc>
        <w:tc>
          <w:tcPr>
            <w:tcW w:w="511" w:type="pct"/>
            <w:tcBorders>
              <w:top w:val="single" w:sz="4" w:space="0" w:color="auto"/>
              <w:left w:val="single" w:sz="4" w:space="0" w:color="auto"/>
              <w:bottom w:val="single" w:sz="4" w:space="0" w:color="auto"/>
              <w:right w:val="single" w:sz="4" w:space="0" w:color="auto"/>
            </w:tcBorders>
          </w:tcPr>
          <w:p w14:paraId="7216889C" w14:textId="0C35B665" w:rsidR="00D7223B" w:rsidRPr="002C0867" w:rsidRDefault="00D722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Permanente</w:t>
            </w:r>
          </w:p>
        </w:tc>
        <w:tc>
          <w:tcPr>
            <w:tcW w:w="1362" w:type="pct"/>
            <w:tcBorders>
              <w:top w:val="single" w:sz="4" w:space="0" w:color="auto"/>
              <w:left w:val="single" w:sz="4" w:space="0" w:color="auto"/>
              <w:bottom w:val="single" w:sz="4" w:space="0" w:color="auto"/>
              <w:right w:val="single" w:sz="4" w:space="0" w:color="auto"/>
            </w:tcBorders>
          </w:tcPr>
          <w:p w14:paraId="6583B252" w14:textId="202F987A" w:rsidR="00D7223B" w:rsidRPr="002C0867" w:rsidRDefault="00D722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r w:rsidRPr="002C0867">
              <w:rPr>
                <w:rFonts w:ascii="Arial" w:eastAsia="Times New Roman" w:hAnsi="Arial" w:cs="Arial"/>
                <w:snapToGrid w:val="0"/>
                <w:sz w:val="20"/>
                <w:szCs w:val="20"/>
                <w:lang w:val="es-ES"/>
              </w:rPr>
              <w:t xml:space="preserve"> </w:t>
            </w:r>
          </w:p>
        </w:tc>
      </w:tr>
      <w:tr w:rsidR="00D7223B" w:rsidRPr="007737FE" w14:paraId="64D1F93D" w14:textId="77777777" w:rsidTr="000766C9">
        <w:trPr>
          <w:trHeight w:val="535"/>
        </w:trPr>
        <w:tc>
          <w:tcPr>
            <w:tcW w:w="740" w:type="pct"/>
            <w:vMerge/>
            <w:vAlign w:val="center"/>
            <w:hideMark/>
          </w:tcPr>
          <w:p w14:paraId="6BF5E366" w14:textId="77777777" w:rsidR="00D7223B" w:rsidRPr="002C0867" w:rsidRDefault="00D7223B" w:rsidP="000766C9">
            <w:pPr>
              <w:spacing w:after="0" w:line="240" w:lineRule="auto"/>
              <w:jc w:val="both"/>
              <w:rPr>
                <w:rFonts w:ascii="Arial" w:eastAsia="Times New Roman" w:hAnsi="Arial" w:cs="Arial"/>
                <w:snapToGrid w:val="0"/>
                <w:sz w:val="20"/>
                <w:szCs w:val="20"/>
                <w:lang w:val="es-ES"/>
              </w:rPr>
            </w:pPr>
          </w:p>
        </w:tc>
        <w:tc>
          <w:tcPr>
            <w:tcW w:w="1923" w:type="pct"/>
            <w:tcBorders>
              <w:top w:val="single" w:sz="4" w:space="0" w:color="auto"/>
              <w:left w:val="single" w:sz="4" w:space="0" w:color="auto"/>
              <w:bottom w:val="single" w:sz="4" w:space="0" w:color="auto"/>
              <w:right w:val="single" w:sz="4" w:space="0" w:color="auto"/>
            </w:tcBorders>
          </w:tcPr>
          <w:p w14:paraId="5321AEB9" w14:textId="162FBFF5" w:rsidR="00D7223B" w:rsidRPr="002C0867" w:rsidRDefault="00D7223B" w:rsidP="000766C9">
            <w:pPr>
              <w:widowControl w:val="0"/>
              <w:spacing w:after="0" w:line="240" w:lineRule="auto"/>
              <w:jc w:val="both"/>
              <w:rPr>
                <w:rFonts w:ascii="Arial" w:eastAsia="Arial" w:hAnsi="Arial" w:cs="Arial"/>
                <w:snapToGrid w:val="0"/>
                <w:sz w:val="20"/>
                <w:szCs w:val="20"/>
                <w:lang w:val="es-ES"/>
              </w:rPr>
            </w:pPr>
            <w:r w:rsidRPr="002C0867">
              <w:rPr>
                <w:rFonts w:ascii="Arial" w:eastAsia="Times New Roman" w:hAnsi="Arial" w:cs="Arial"/>
                <w:snapToGrid w:val="0"/>
                <w:sz w:val="20"/>
                <w:szCs w:val="20"/>
                <w:lang w:val="es-ES"/>
              </w:rPr>
              <w:t xml:space="preserve">1.6 Velar </w:t>
            </w:r>
            <w:r w:rsidRPr="002C0867">
              <w:rPr>
                <w:rFonts w:ascii="Arial" w:eastAsia="Arial" w:hAnsi="Arial" w:cs="Arial"/>
                <w:sz w:val="20"/>
                <w:szCs w:val="20"/>
                <w:lang w:val="es-ES"/>
              </w:rPr>
              <w:t>por que las medidas de gestión se ajusten a las recomendaciones científicas pertinentes.</w:t>
            </w:r>
          </w:p>
        </w:tc>
        <w:tc>
          <w:tcPr>
            <w:tcW w:w="464" w:type="pct"/>
            <w:tcBorders>
              <w:top w:val="single" w:sz="4" w:space="0" w:color="auto"/>
              <w:left w:val="single" w:sz="4" w:space="0" w:color="auto"/>
              <w:bottom w:val="single" w:sz="4" w:space="0" w:color="auto"/>
              <w:right w:val="single" w:sz="4" w:space="0" w:color="auto"/>
            </w:tcBorders>
          </w:tcPr>
          <w:p w14:paraId="4E38D3FC" w14:textId="611D65F6" w:rsidR="00D7223B" w:rsidRPr="002C0867" w:rsidRDefault="00D722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Esencial</w:t>
            </w:r>
          </w:p>
        </w:tc>
        <w:tc>
          <w:tcPr>
            <w:tcW w:w="511" w:type="pct"/>
            <w:tcBorders>
              <w:top w:val="single" w:sz="4" w:space="0" w:color="auto"/>
              <w:left w:val="single" w:sz="4" w:space="0" w:color="auto"/>
              <w:bottom w:val="single" w:sz="4" w:space="0" w:color="auto"/>
              <w:right w:val="single" w:sz="4" w:space="0" w:color="auto"/>
            </w:tcBorders>
          </w:tcPr>
          <w:p w14:paraId="4CF4A755" w14:textId="6CAD80B8" w:rsidR="00D7223B" w:rsidRPr="002C0867" w:rsidRDefault="00D722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Permanente</w:t>
            </w:r>
          </w:p>
        </w:tc>
        <w:tc>
          <w:tcPr>
            <w:tcW w:w="1362" w:type="pct"/>
            <w:tcBorders>
              <w:top w:val="single" w:sz="4" w:space="0" w:color="auto"/>
              <w:left w:val="single" w:sz="4" w:space="0" w:color="auto"/>
              <w:bottom w:val="single" w:sz="4" w:space="0" w:color="auto"/>
              <w:right w:val="single" w:sz="4" w:space="0" w:color="auto"/>
            </w:tcBorders>
          </w:tcPr>
          <w:p w14:paraId="60C44683" w14:textId="36764095" w:rsidR="00D7223B" w:rsidRPr="002C0867" w:rsidRDefault="00D7223B" w:rsidP="000766C9">
            <w:pPr>
              <w:jc w:val="both"/>
              <w:rPr>
                <w:rFonts w:ascii="Arial" w:eastAsia="Times New Roman" w:hAnsi="Arial" w:cs="Arial"/>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r w:rsidR="00D7223B" w:rsidRPr="007737FE" w14:paraId="191CCC35" w14:textId="77777777" w:rsidTr="000766C9">
        <w:trPr>
          <w:trHeight w:val="535"/>
        </w:trPr>
        <w:tc>
          <w:tcPr>
            <w:tcW w:w="740" w:type="pct"/>
            <w:vMerge/>
            <w:vAlign w:val="center"/>
          </w:tcPr>
          <w:p w14:paraId="66537758" w14:textId="77777777" w:rsidR="00D7223B" w:rsidRPr="002C0867" w:rsidRDefault="00D7223B" w:rsidP="000766C9">
            <w:pPr>
              <w:spacing w:after="0" w:line="240" w:lineRule="auto"/>
              <w:jc w:val="both"/>
              <w:rPr>
                <w:rFonts w:ascii="Arial" w:eastAsia="Times New Roman" w:hAnsi="Arial" w:cs="Arial"/>
                <w:snapToGrid w:val="0"/>
                <w:sz w:val="20"/>
                <w:szCs w:val="20"/>
                <w:lang w:val="es-ES"/>
              </w:rPr>
            </w:pPr>
          </w:p>
        </w:tc>
        <w:tc>
          <w:tcPr>
            <w:tcW w:w="1923" w:type="pct"/>
            <w:tcBorders>
              <w:top w:val="single" w:sz="4" w:space="0" w:color="auto"/>
              <w:left w:val="single" w:sz="4" w:space="0" w:color="auto"/>
              <w:bottom w:val="single" w:sz="4" w:space="0" w:color="auto"/>
              <w:right w:val="single" w:sz="4" w:space="0" w:color="auto"/>
            </w:tcBorders>
          </w:tcPr>
          <w:p w14:paraId="2B16512C" w14:textId="2BE31A64" w:rsidR="00D7223B" w:rsidRPr="002C0867" w:rsidRDefault="00D722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1.7 Establecer un ciclo regular de reuniones con el fin de supervisar los progresos del SSAP.</w:t>
            </w:r>
          </w:p>
        </w:tc>
        <w:tc>
          <w:tcPr>
            <w:tcW w:w="464" w:type="pct"/>
            <w:tcBorders>
              <w:top w:val="single" w:sz="4" w:space="0" w:color="auto"/>
              <w:left w:val="single" w:sz="4" w:space="0" w:color="auto"/>
              <w:bottom w:val="single" w:sz="4" w:space="0" w:color="auto"/>
              <w:right w:val="single" w:sz="4" w:space="0" w:color="auto"/>
            </w:tcBorders>
          </w:tcPr>
          <w:p w14:paraId="1234D589" w14:textId="3FDD667C" w:rsidR="00D7223B" w:rsidRPr="002C0867" w:rsidRDefault="00D722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Esencial</w:t>
            </w:r>
          </w:p>
        </w:tc>
        <w:tc>
          <w:tcPr>
            <w:tcW w:w="511" w:type="pct"/>
            <w:tcBorders>
              <w:top w:val="single" w:sz="4" w:space="0" w:color="auto"/>
              <w:left w:val="single" w:sz="4" w:space="0" w:color="auto"/>
              <w:bottom w:val="single" w:sz="4" w:space="0" w:color="auto"/>
              <w:right w:val="single" w:sz="4" w:space="0" w:color="auto"/>
            </w:tcBorders>
          </w:tcPr>
          <w:p w14:paraId="1E2AFD1A" w14:textId="684D0420" w:rsidR="00D7223B" w:rsidRPr="002C0867" w:rsidRDefault="00D722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Inmediato</w:t>
            </w:r>
          </w:p>
        </w:tc>
        <w:tc>
          <w:tcPr>
            <w:tcW w:w="1362" w:type="pct"/>
            <w:tcBorders>
              <w:top w:val="single" w:sz="4" w:space="0" w:color="auto"/>
              <w:left w:val="single" w:sz="4" w:space="0" w:color="auto"/>
              <w:bottom w:val="single" w:sz="4" w:space="0" w:color="auto"/>
              <w:right w:val="single" w:sz="4" w:space="0" w:color="auto"/>
            </w:tcBorders>
          </w:tcPr>
          <w:p w14:paraId="723C9493" w14:textId="05F070EA" w:rsidR="00D7223B" w:rsidRPr="002C0867" w:rsidRDefault="00D722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r w:rsidRPr="002C0867">
              <w:rPr>
                <w:rFonts w:ascii="Arial" w:eastAsia="Times New Roman" w:hAnsi="Arial" w:cs="Arial"/>
                <w:snapToGrid w:val="0"/>
                <w:sz w:val="20"/>
                <w:szCs w:val="20"/>
                <w:lang w:val="es-ES"/>
              </w:rPr>
              <w:t xml:space="preserve"> </w:t>
            </w:r>
          </w:p>
        </w:tc>
      </w:tr>
      <w:tr w:rsidR="00D7223B" w:rsidRPr="007737FE" w14:paraId="429B27B4" w14:textId="77777777" w:rsidTr="000766C9">
        <w:trPr>
          <w:trHeight w:val="535"/>
        </w:trPr>
        <w:tc>
          <w:tcPr>
            <w:tcW w:w="740" w:type="pct"/>
            <w:vMerge/>
            <w:vAlign w:val="center"/>
          </w:tcPr>
          <w:p w14:paraId="2C3B8B65" w14:textId="77777777" w:rsidR="00D7223B" w:rsidRPr="002C0867" w:rsidRDefault="00D7223B" w:rsidP="000766C9">
            <w:pPr>
              <w:spacing w:after="0" w:line="240" w:lineRule="auto"/>
              <w:jc w:val="both"/>
              <w:rPr>
                <w:rFonts w:ascii="Arial" w:eastAsia="Times New Roman" w:hAnsi="Arial" w:cs="Arial"/>
                <w:snapToGrid w:val="0"/>
                <w:sz w:val="20"/>
                <w:szCs w:val="20"/>
                <w:lang w:val="es-ES"/>
              </w:rPr>
            </w:pPr>
          </w:p>
        </w:tc>
        <w:tc>
          <w:tcPr>
            <w:tcW w:w="1923" w:type="pct"/>
            <w:tcBorders>
              <w:top w:val="single" w:sz="4" w:space="0" w:color="auto"/>
              <w:left w:val="single" w:sz="4" w:space="0" w:color="auto"/>
              <w:bottom w:val="single" w:sz="4" w:space="0" w:color="auto"/>
              <w:right w:val="single" w:sz="4" w:space="0" w:color="auto"/>
            </w:tcBorders>
          </w:tcPr>
          <w:p w14:paraId="035F75C4" w14:textId="2E0172CD" w:rsidR="00D7223B" w:rsidRPr="002C0867" w:rsidRDefault="00D722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1.8 Intercambiar información internacional, nacional y subnacional, y coordinar los esfuerzos para abordar las </w:t>
            </w:r>
            <w:r w:rsidRPr="002C0867">
              <w:rPr>
                <w:rFonts w:ascii="Arial" w:eastAsia="Times New Roman" w:hAnsi="Arial" w:cs="Arial"/>
                <w:snapToGrid w:val="0"/>
                <w:sz w:val="20"/>
                <w:szCs w:val="20"/>
                <w:lang w:val="es-ES"/>
              </w:rPr>
              <w:lastRenderedPageBreak/>
              <w:t>lagunas de conocimiento.</w:t>
            </w:r>
          </w:p>
        </w:tc>
        <w:tc>
          <w:tcPr>
            <w:tcW w:w="464" w:type="pct"/>
            <w:tcBorders>
              <w:top w:val="single" w:sz="4" w:space="0" w:color="auto"/>
              <w:left w:val="single" w:sz="4" w:space="0" w:color="auto"/>
              <w:bottom w:val="single" w:sz="4" w:space="0" w:color="auto"/>
              <w:right w:val="single" w:sz="4" w:space="0" w:color="auto"/>
            </w:tcBorders>
          </w:tcPr>
          <w:p w14:paraId="00358C0A" w14:textId="3DE0CAEE" w:rsidR="00D7223B" w:rsidRPr="002C0867" w:rsidRDefault="00D722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lastRenderedPageBreak/>
              <w:t>Esencial</w:t>
            </w:r>
          </w:p>
        </w:tc>
        <w:tc>
          <w:tcPr>
            <w:tcW w:w="511" w:type="pct"/>
            <w:tcBorders>
              <w:top w:val="single" w:sz="4" w:space="0" w:color="auto"/>
              <w:left w:val="single" w:sz="4" w:space="0" w:color="auto"/>
              <w:bottom w:val="single" w:sz="4" w:space="0" w:color="auto"/>
              <w:right w:val="single" w:sz="4" w:space="0" w:color="auto"/>
            </w:tcBorders>
          </w:tcPr>
          <w:p w14:paraId="214A1914" w14:textId="459159D6" w:rsidR="00D7223B" w:rsidRPr="002C0867" w:rsidRDefault="00D722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Permanente</w:t>
            </w:r>
          </w:p>
        </w:tc>
        <w:tc>
          <w:tcPr>
            <w:tcW w:w="1362" w:type="pct"/>
            <w:tcBorders>
              <w:top w:val="single" w:sz="4" w:space="0" w:color="auto"/>
              <w:left w:val="single" w:sz="4" w:space="0" w:color="auto"/>
              <w:bottom w:val="single" w:sz="4" w:space="0" w:color="auto"/>
              <w:right w:val="single" w:sz="4" w:space="0" w:color="auto"/>
            </w:tcBorders>
          </w:tcPr>
          <w:p w14:paraId="32B0C5A5" w14:textId="5C7B62D7" w:rsidR="00D7223B" w:rsidRPr="002C0867" w:rsidRDefault="00D722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r w:rsidR="00D7223B" w:rsidRPr="007737FE" w14:paraId="71B44B04" w14:textId="77777777" w:rsidTr="000766C9">
        <w:trPr>
          <w:trHeight w:val="141"/>
        </w:trPr>
        <w:tc>
          <w:tcPr>
            <w:tcW w:w="740" w:type="pct"/>
            <w:tcBorders>
              <w:top w:val="single" w:sz="4" w:space="0" w:color="auto"/>
              <w:left w:val="single" w:sz="4" w:space="0" w:color="auto"/>
              <w:bottom w:val="single" w:sz="4" w:space="0" w:color="auto"/>
              <w:right w:val="single" w:sz="4" w:space="0" w:color="auto"/>
            </w:tcBorders>
            <w:hideMark/>
          </w:tcPr>
          <w:p w14:paraId="36ACB4D3" w14:textId="3837E2A9" w:rsidR="00D7223B" w:rsidRPr="002C0867" w:rsidRDefault="00D7223B" w:rsidP="000766C9">
            <w:pPr>
              <w:spacing w:line="240" w:lineRule="auto"/>
              <w:jc w:val="both"/>
              <w:rPr>
                <w:rFonts w:ascii="Arial" w:eastAsia="Times New Roman" w:hAnsi="Arial" w:cs="Arial"/>
                <w:sz w:val="20"/>
                <w:szCs w:val="20"/>
                <w:lang w:val="es-ES"/>
              </w:rPr>
            </w:pPr>
          </w:p>
        </w:tc>
        <w:tc>
          <w:tcPr>
            <w:tcW w:w="1923" w:type="pct"/>
            <w:tcBorders>
              <w:top w:val="single" w:sz="4" w:space="0" w:color="auto"/>
              <w:left w:val="single" w:sz="4" w:space="0" w:color="auto"/>
              <w:bottom w:val="single" w:sz="4" w:space="0" w:color="auto"/>
              <w:right w:val="single" w:sz="4" w:space="0" w:color="auto"/>
            </w:tcBorders>
          </w:tcPr>
          <w:p w14:paraId="3AC69F1F" w14:textId="2862A403" w:rsidR="00D7223B" w:rsidRPr="002C0867" w:rsidRDefault="00D7223B" w:rsidP="000766C9">
            <w:pPr>
              <w:spacing w:after="0" w:line="240" w:lineRule="auto"/>
              <w:jc w:val="both"/>
              <w:rPr>
                <w:rFonts w:ascii="Arial" w:eastAsia="Arial" w:hAnsi="Arial" w:cs="Arial"/>
                <w:sz w:val="20"/>
                <w:szCs w:val="20"/>
                <w:lang w:val="es-ES"/>
              </w:rPr>
            </w:pPr>
            <w:r w:rsidRPr="002C0867">
              <w:rPr>
                <w:rFonts w:ascii="Arial" w:eastAsia="Arial" w:hAnsi="Arial" w:cs="Arial"/>
                <w:sz w:val="20"/>
                <w:szCs w:val="20"/>
                <w:lang w:val="es-ES"/>
              </w:rPr>
              <w:t>1.9 Reforzar la sensibilización y la comunicación dirigidas a todas las partes interesadas.</w:t>
            </w:r>
          </w:p>
        </w:tc>
        <w:tc>
          <w:tcPr>
            <w:tcW w:w="464" w:type="pct"/>
            <w:tcBorders>
              <w:top w:val="single" w:sz="4" w:space="0" w:color="auto"/>
              <w:left w:val="single" w:sz="4" w:space="0" w:color="auto"/>
              <w:bottom w:val="single" w:sz="4" w:space="0" w:color="auto"/>
              <w:right w:val="single" w:sz="4" w:space="0" w:color="auto"/>
            </w:tcBorders>
          </w:tcPr>
          <w:p w14:paraId="5212B974" w14:textId="10147057" w:rsidR="00D7223B" w:rsidRPr="002C0867" w:rsidRDefault="00D7223B" w:rsidP="000766C9">
            <w:pPr>
              <w:spacing w:line="240" w:lineRule="auto"/>
              <w:jc w:val="both"/>
              <w:rPr>
                <w:rFonts w:ascii="Arial" w:eastAsia="Times New Roman" w:hAnsi="Arial" w:cs="Arial"/>
                <w:sz w:val="20"/>
                <w:szCs w:val="20"/>
                <w:lang w:val="es-ES"/>
              </w:rPr>
            </w:pPr>
            <w:r w:rsidRPr="002C0867">
              <w:rPr>
                <w:rFonts w:ascii="Arial" w:eastAsia="Times New Roman" w:hAnsi="Arial" w:cs="Arial"/>
                <w:sz w:val="20"/>
                <w:szCs w:val="20"/>
                <w:lang w:val="es-ES"/>
              </w:rPr>
              <w:t>Esencial</w:t>
            </w:r>
          </w:p>
        </w:tc>
        <w:tc>
          <w:tcPr>
            <w:tcW w:w="511" w:type="pct"/>
            <w:tcBorders>
              <w:top w:val="single" w:sz="4" w:space="0" w:color="auto"/>
              <w:left w:val="single" w:sz="4" w:space="0" w:color="auto"/>
              <w:bottom w:val="single" w:sz="4" w:space="0" w:color="auto"/>
              <w:right w:val="single" w:sz="4" w:space="0" w:color="auto"/>
            </w:tcBorders>
          </w:tcPr>
          <w:p w14:paraId="60E7B65D" w14:textId="0B6F077B" w:rsidR="00D7223B" w:rsidRPr="002C0867" w:rsidRDefault="00D7223B" w:rsidP="000766C9">
            <w:pPr>
              <w:spacing w:line="240" w:lineRule="auto"/>
              <w:jc w:val="both"/>
              <w:rPr>
                <w:rFonts w:ascii="Arial" w:eastAsia="Times New Roman" w:hAnsi="Arial" w:cs="Arial"/>
                <w:sz w:val="20"/>
                <w:szCs w:val="20"/>
                <w:lang w:val="es-ES"/>
              </w:rPr>
            </w:pPr>
            <w:r w:rsidRPr="002C0867">
              <w:rPr>
                <w:rFonts w:ascii="Arial" w:eastAsia="Times New Roman" w:hAnsi="Arial" w:cs="Arial"/>
                <w:sz w:val="20"/>
                <w:szCs w:val="20"/>
                <w:lang w:val="es-ES"/>
              </w:rPr>
              <w:t>Permanente</w:t>
            </w:r>
          </w:p>
        </w:tc>
        <w:tc>
          <w:tcPr>
            <w:tcW w:w="1362" w:type="pct"/>
            <w:tcBorders>
              <w:top w:val="single" w:sz="4" w:space="0" w:color="auto"/>
              <w:left w:val="single" w:sz="4" w:space="0" w:color="auto"/>
              <w:bottom w:val="single" w:sz="4" w:space="0" w:color="auto"/>
              <w:right w:val="single" w:sz="4" w:space="0" w:color="auto"/>
            </w:tcBorders>
          </w:tcPr>
          <w:p w14:paraId="19E9B957" w14:textId="69573BA8" w:rsidR="00D7223B" w:rsidRPr="002C0867" w:rsidRDefault="00D7223B" w:rsidP="000766C9">
            <w:pPr>
              <w:spacing w:line="240" w:lineRule="auto"/>
              <w:jc w:val="both"/>
              <w:rPr>
                <w:rFonts w:ascii="Arial" w:eastAsia="Times New Roman" w:hAnsi="Arial" w:cs="Arial"/>
                <w:sz w:val="20"/>
                <w:szCs w:val="20"/>
                <w:lang w:val="es-ES"/>
              </w:rPr>
            </w:pPr>
            <w:r w:rsidRPr="002C0867">
              <w:rPr>
                <w:rFonts w:ascii="Arial" w:eastAsia="Times New Roman" w:hAnsi="Arial" w:cs="Arial"/>
                <w:snapToGrid w:val="0"/>
                <w:sz w:val="20"/>
                <w:szCs w:val="20"/>
                <w:lang w:val="es-ES"/>
              </w:rPr>
              <w:t>Estados del área de distribución, Secretaría</w:t>
            </w:r>
          </w:p>
        </w:tc>
      </w:tr>
      <w:tr w:rsidR="00193918" w:rsidRPr="007737FE" w14:paraId="03E57AF7" w14:textId="77777777" w:rsidTr="000766C9">
        <w:trPr>
          <w:trHeight w:val="461"/>
        </w:trPr>
        <w:tc>
          <w:tcPr>
            <w:tcW w:w="740" w:type="pct"/>
            <w:tcBorders>
              <w:top w:val="single" w:sz="4" w:space="0" w:color="auto"/>
              <w:left w:val="single" w:sz="4" w:space="0" w:color="auto"/>
              <w:right w:val="single" w:sz="4" w:space="0" w:color="auto"/>
            </w:tcBorders>
          </w:tcPr>
          <w:p w14:paraId="600E5C9E" w14:textId="77777777" w:rsidR="00193918" w:rsidRPr="002C0867" w:rsidRDefault="00193918" w:rsidP="000766C9">
            <w:pPr>
              <w:spacing w:line="240" w:lineRule="auto"/>
              <w:jc w:val="both"/>
              <w:rPr>
                <w:rFonts w:ascii="Arial" w:eastAsia="Times New Roman" w:hAnsi="Arial" w:cs="Arial"/>
                <w:sz w:val="20"/>
                <w:szCs w:val="20"/>
                <w:lang w:val="es-ES"/>
              </w:rPr>
            </w:pPr>
          </w:p>
        </w:tc>
        <w:tc>
          <w:tcPr>
            <w:tcW w:w="1923" w:type="pct"/>
            <w:tcBorders>
              <w:top w:val="single" w:sz="4" w:space="0" w:color="auto"/>
              <w:left w:val="single" w:sz="4" w:space="0" w:color="auto"/>
              <w:bottom w:val="single" w:sz="4" w:space="0" w:color="auto"/>
              <w:right w:val="single" w:sz="4" w:space="0" w:color="auto"/>
            </w:tcBorders>
          </w:tcPr>
          <w:p w14:paraId="2203F869" w14:textId="54D7D286" w:rsidR="00193918" w:rsidRPr="002C0867" w:rsidRDefault="00193918" w:rsidP="000766C9">
            <w:pPr>
              <w:autoSpaceDE w:val="0"/>
              <w:autoSpaceDN w:val="0"/>
              <w:adjustRightInd w:val="0"/>
              <w:spacing w:after="0" w:line="240" w:lineRule="auto"/>
              <w:jc w:val="both"/>
              <w:rPr>
                <w:rFonts w:ascii="Arial" w:hAnsi="Arial" w:cs="Arial"/>
                <w:szCs w:val="18"/>
                <w:lang w:val="es-ES"/>
              </w:rPr>
            </w:pPr>
            <w:r w:rsidRPr="002C0867">
              <w:rPr>
                <w:rFonts w:ascii="Arial" w:eastAsia="Arial" w:hAnsi="Arial" w:cs="Arial"/>
                <w:sz w:val="20"/>
                <w:lang w:val="es-ES"/>
              </w:rPr>
              <w:t>1.10 Los Estados del área de distribución deberían evaluar periódicamente la posibilidad de proponer la inclusión de la especie en el Apéndice I de la CMS.</w:t>
            </w:r>
          </w:p>
        </w:tc>
        <w:tc>
          <w:tcPr>
            <w:tcW w:w="464" w:type="pct"/>
            <w:tcBorders>
              <w:top w:val="single" w:sz="4" w:space="0" w:color="auto"/>
              <w:left w:val="single" w:sz="4" w:space="0" w:color="auto"/>
              <w:bottom w:val="single" w:sz="4" w:space="0" w:color="auto"/>
              <w:right w:val="single" w:sz="4" w:space="0" w:color="auto"/>
            </w:tcBorders>
          </w:tcPr>
          <w:p w14:paraId="0D5D93E9" w14:textId="526064AA" w:rsidR="00193918" w:rsidRPr="002C0867" w:rsidRDefault="00B2526D" w:rsidP="000766C9">
            <w:pPr>
              <w:spacing w:line="240" w:lineRule="auto"/>
              <w:jc w:val="both"/>
              <w:rPr>
                <w:rFonts w:ascii="Arial" w:eastAsia="Times New Roman" w:hAnsi="Arial" w:cs="Arial"/>
                <w:sz w:val="20"/>
                <w:szCs w:val="20"/>
                <w:lang w:val="es-ES"/>
              </w:rPr>
            </w:pPr>
            <w:r w:rsidRPr="002C0867">
              <w:rPr>
                <w:rFonts w:ascii="Arial" w:eastAsia="Times New Roman" w:hAnsi="Arial" w:cs="Arial"/>
                <w:sz w:val="20"/>
                <w:szCs w:val="20"/>
                <w:lang w:val="es-ES"/>
              </w:rPr>
              <w:t>Esencial</w:t>
            </w:r>
          </w:p>
        </w:tc>
        <w:tc>
          <w:tcPr>
            <w:tcW w:w="511" w:type="pct"/>
            <w:tcBorders>
              <w:top w:val="single" w:sz="4" w:space="0" w:color="auto"/>
              <w:left w:val="single" w:sz="4" w:space="0" w:color="auto"/>
              <w:bottom w:val="single" w:sz="4" w:space="0" w:color="auto"/>
              <w:right w:val="single" w:sz="4" w:space="0" w:color="auto"/>
            </w:tcBorders>
          </w:tcPr>
          <w:p w14:paraId="5A001B39" w14:textId="27534AC2" w:rsidR="00193918" w:rsidRPr="002C0867" w:rsidRDefault="00B2526D" w:rsidP="000766C9">
            <w:pPr>
              <w:spacing w:line="240" w:lineRule="auto"/>
              <w:jc w:val="both"/>
              <w:rPr>
                <w:rFonts w:ascii="Arial" w:eastAsia="Times New Roman" w:hAnsi="Arial" w:cs="Arial"/>
                <w:sz w:val="20"/>
                <w:szCs w:val="20"/>
                <w:lang w:val="es-ES"/>
              </w:rPr>
            </w:pPr>
            <w:r w:rsidRPr="002C0867">
              <w:rPr>
                <w:rFonts w:ascii="Arial" w:eastAsia="Times New Roman" w:hAnsi="Arial" w:cs="Arial"/>
                <w:sz w:val="20"/>
                <w:szCs w:val="20"/>
                <w:lang w:val="es-ES"/>
              </w:rPr>
              <w:t>Permanente</w:t>
            </w:r>
          </w:p>
        </w:tc>
        <w:tc>
          <w:tcPr>
            <w:tcW w:w="1362" w:type="pct"/>
            <w:tcBorders>
              <w:top w:val="single" w:sz="4" w:space="0" w:color="auto"/>
              <w:left w:val="single" w:sz="4" w:space="0" w:color="auto"/>
              <w:bottom w:val="single" w:sz="4" w:space="0" w:color="auto"/>
              <w:right w:val="single" w:sz="4" w:space="0" w:color="auto"/>
            </w:tcBorders>
          </w:tcPr>
          <w:p w14:paraId="512141C8" w14:textId="57A84F39" w:rsidR="00193918" w:rsidRPr="002C0867" w:rsidRDefault="00B2526D" w:rsidP="000766C9">
            <w:pPr>
              <w:spacing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bl>
    <w:p w14:paraId="319D0792" w14:textId="77777777" w:rsidR="00357E72" w:rsidRPr="002C0867" w:rsidRDefault="00357E72" w:rsidP="000766C9">
      <w:pPr>
        <w:widowControl w:val="0"/>
        <w:spacing w:after="0" w:line="240" w:lineRule="auto"/>
        <w:jc w:val="both"/>
        <w:rPr>
          <w:rFonts w:ascii="Arial" w:eastAsia="Times New Roman" w:hAnsi="Arial" w:cs="Arial"/>
          <w:snapToGrid w:val="0"/>
          <w:sz w:val="20"/>
          <w:szCs w:val="20"/>
          <w:lang w:val="es-ES"/>
        </w:rPr>
      </w:pP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0"/>
        <w:gridCol w:w="5227"/>
        <w:gridCol w:w="1318"/>
        <w:gridCol w:w="1453"/>
        <w:gridCol w:w="3873"/>
        <w:gridCol w:w="11"/>
      </w:tblGrid>
      <w:tr w:rsidR="00BC22C1" w:rsidRPr="007737FE" w14:paraId="37F4FBE6" w14:textId="77777777" w:rsidTr="005030D7">
        <w:tc>
          <w:tcPr>
            <w:tcW w:w="5000" w:type="pct"/>
            <w:gridSpan w:val="6"/>
            <w:tcBorders>
              <w:top w:val="single" w:sz="4" w:space="0" w:color="auto"/>
              <w:left w:val="single" w:sz="4" w:space="0" w:color="auto"/>
              <w:bottom w:val="single" w:sz="4" w:space="0" w:color="auto"/>
              <w:right w:val="single" w:sz="4" w:space="0" w:color="auto"/>
            </w:tcBorders>
          </w:tcPr>
          <w:p w14:paraId="70383924" w14:textId="6CC3CBB6" w:rsidR="00BC22C1" w:rsidRPr="002C0867" w:rsidRDefault="00BC22C1"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Objetivo 2: se evalúan y mitigan los obstáculos a la migración ascendente y descendente.</w:t>
            </w:r>
          </w:p>
        </w:tc>
      </w:tr>
      <w:tr w:rsidR="00FF6906" w:rsidRPr="007737FE" w14:paraId="585D8512" w14:textId="77777777" w:rsidTr="005030D7">
        <w:trPr>
          <w:gridAfter w:val="1"/>
          <w:wAfter w:w="4" w:type="pct"/>
        </w:trPr>
        <w:tc>
          <w:tcPr>
            <w:tcW w:w="763" w:type="pct"/>
            <w:tcBorders>
              <w:top w:val="single" w:sz="4" w:space="0" w:color="auto"/>
              <w:left w:val="single" w:sz="4" w:space="0" w:color="auto"/>
              <w:bottom w:val="single" w:sz="4" w:space="0" w:color="auto"/>
              <w:right w:val="single" w:sz="4" w:space="0" w:color="auto"/>
            </w:tcBorders>
            <w:hideMark/>
          </w:tcPr>
          <w:p w14:paraId="4C70724F" w14:textId="77777777" w:rsidR="00352A3D" w:rsidRPr="002C0867" w:rsidRDefault="00352A3D"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Resultado</w:t>
            </w:r>
          </w:p>
        </w:tc>
        <w:tc>
          <w:tcPr>
            <w:tcW w:w="1864" w:type="pct"/>
            <w:tcBorders>
              <w:top w:val="single" w:sz="4" w:space="0" w:color="auto"/>
              <w:left w:val="single" w:sz="4" w:space="0" w:color="auto"/>
              <w:bottom w:val="single" w:sz="4" w:space="0" w:color="auto"/>
              <w:right w:val="single" w:sz="4" w:space="0" w:color="auto"/>
            </w:tcBorders>
            <w:hideMark/>
          </w:tcPr>
          <w:p w14:paraId="10DE0CAE" w14:textId="77777777" w:rsidR="00352A3D" w:rsidRPr="002C0867" w:rsidRDefault="00352A3D"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Medida</w:t>
            </w:r>
          </w:p>
        </w:tc>
        <w:tc>
          <w:tcPr>
            <w:tcW w:w="470" w:type="pct"/>
            <w:tcBorders>
              <w:top w:val="single" w:sz="4" w:space="0" w:color="auto"/>
              <w:left w:val="single" w:sz="4" w:space="0" w:color="auto"/>
              <w:bottom w:val="single" w:sz="4" w:space="0" w:color="auto"/>
              <w:right w:val="single" w:sz="4" w:space="0" w:color="auto"/>
            </w:tcBorders>
            <w:hideMark/>
          </w:tcPr>
          <w:p w14:paraId="319929BB" w14:textId="77777777" w:rsidR="00352A3D" w:rsidRPr="002C0867" w:rsidRDefault="00352A3D"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Prioridad</w:t>
            </w:r>
          </w:p>
        </w:tc>
        <w:tc>
          <w:tcPr>
            <w:tcW w:w="518" w:type="pct"/>
            <w:tcBorders>
              <w:top w:val="single" w:sz="4" w:space="0" w:color="auto"/>
              <w:left w:val="single" w:sz="4" w:space="0" w:color="auto"/>
              <w:bottom w:val="single" w:sz="4" w:space="0" w:color="auto"/>
              <w:right w:val="single" w:sz="4" w:space="0" w:color="auto"/>
            </w:tcBorders>
            <w:hideMark/>
          </w:tcPr>
          <w:p w14:paraId="24D79AC9" w14:textId="1C819536" w:rsidR="00352A3D" w:rsidRPr="002C0867" w:rsidRDefault="00352A3D"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Plazo</w:t>
            </w:r>
          </w:p>
        </w:tc>
        <w:tc>
          <w:tcPr>
            <w:tcW w:w="1381" w:type="pct"/>
            <w:tcBorders>
              <w:top w:val="single" w:sz="4" w:space="0" w:color="auto"/>
              <w:left w:val="single" w:sz="4" w:space="0" w:color="auto"/>
              <w:bottom w:val="single" w:sz="4" w:space="0" w:color="auto"/>
              <w:right w:val="single" w:sz="4" w:space="0" w:color="auto"/>
            </w:tcBorders>
          </w:tcPr>
          <w:p w14:paraId="7E59DC18" w14:textId="67E7EAB7" w:rsidR="00352A3D" w:rsidRPr="002C0867" w:rsidRDefault="00352A3D"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Estados del área de distribución, organizaciones y partes interesadas responsables</w:t>
            </w:r>
          </w:p>
        </w:tc>
      </w:tr>
      <w:tr w:rsidR="00454AC0" w:rsidRPr="007737FE" w14:paraId="10A77175" w14:textId="77777777" w:rsidTr="005030D7">
        <w:trPr>
          <w:gridAfter w:val="1"/>
          <w:wAfter w:w="4" w:type="pct"/>
          <w:trHeight w:val="204"/>
        </w:trPr>
        <w:tc>
          <w:tcPr>
            <w:tcW w:w="763" w:type="pct"/>
            <w:vMerge w:val="restart"/>
            <w:tcBorders>
              <w:top w:val="single" w:sz="4" w:space="0" w:color="auto"/>
              <w:left w:val="single" w:sz="4" w:space="0" w:color="auto"/>
              <w:right w:val="single" w:sz="4" w:space="0" w:color="auto"/>
            </w:tcBorders>
          </w:tcPr>
          <w:p w14:paraId="3434DA3F" w14:textId="526C2FDD" w:rsidR="00022611" w:rsidRPr="002C0867" w:rsidRDefault="00906E6F"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Reducir significativamente el impacto de los obstáculos en la migración y la mortalidad de la anguila europea.</w:t>
            </w:r>
          </w:p>
        </w:tc>
        <w:tc>
          <w:tcPr>
            <w:tcW w:w="1864" w:type="pct"/>
            <w:tcBorders>
              <w:top w:val="single" w:sz="4" w:space="0" w:color="auto"/>
              <w:left w:val="single" w:sz="4" w:space="0" w:color="auto"/>
              <w:bottom w:val="single" w:sz="4" w:space="0" w:color="auto"/>
              <w:right w:val="single" w:sz="4" w:space="0" w:color="auto"/>
            </w:tcBorders>
          </w:tcPr>
          <w:p w14:paraId="6AA5699E" w14:textId="1A6474D7" w:rsidR="00022611" w:rsidRPr="002C0867" w:rsidRDefault="00022611" w:rsidP="000766C9">
            <w:pPr>
              <w:widowControl w:val="0"/>
              <w:spacing w:after="0" w:line="240" w:lineRule="auto"/>
              <w:jc w:val="both"/>
              <w:rPr>
                <w:rFonts w:ascii="Arial" w:hAnsi="Arial" w:cs="Arial"/>
                <w:color w:val="000000"/>
                <w:sz w:val="20"/>
                <w:szCs w:val="20"/>
                <w:lang w:val="es-ES"/>
              </w:rPr>
            </w:pPr>
            <w:r w:rsidRPr="002C0867">
              <w:rPr>
                <w:rFonts w:ascii="Arial" w:hAnsi="Arial" w:cs="Arial"/>
                <w:color w:val="000000"/>
                <w:sz w:val="20"/>
                <w:szCs w:val="20"/>
                <w:lang w:val="es-ES"/>
              </w:rPr>
              <w:t xml:space="preserve">2.1 Crear un inventario que contenga una enumeración, la localización (cartografía) y el tipo y grado de </w:t>
            </w:r>
            <w:proofErr w:type="spellStart"/>
            <w:r w:rsidRPr="002C0867">
              <w:rPr>
                <w:rFonts w:ascii="Arial" w:hAnsi="Arial" w:cs="Arial"/>
                <w:color w:val="000000"/>
                <w:sz w:val="20"/>
                <w:szCs w:val="20"/>
                <w:lang w:val="es-ES"/>
              </w:rPr>
              <w:t>franqueabilidad</w:t>
            </w:r>
            <w:proofErr w:type="spellEnd"/>
            <w:r w:rsidRPr="002C0867">
              <w:rPr>
                <w:rFonts w:ascii="Arial" w:hAnsi="Arial" w:cs="Arial"/>
                <w:color w:val="000000"/>
                <w:sz w:val="20"/>
                <w:szCs w:val="20"/>
                <w:lang w:val="es-ES"/>
              </w:rPr>
              <w:t xml:space="preserve"> de los obstáculos a la migración </w:t>
            </w:r>
            <w:r w:rsidRPr="002C0867">
              <w:rPr>
                <w:rFonts w:ascii="Arial" w:hAnsi="Arial" w:cs="Arial"/>
                <w:color w:val="000000"/>
                <w:sz w:val="20"/>
                <w:szCs w:val="20"/>
                <w:u w:val="single"/>
                <w:lang w:val="es-ES"/>
              </w:rPr>
              <w:t>ascendente</w:t>
            </w:r>
            <w:r w:rsidRPr="002C0867">
              <w:rPr>
                <w:rFonts w:ascii="Arial" w:hAnsi="Arial" w:cs="Arial"/>
                <w:color w:val="000000"/>
                <w:sz w:val="20"/>
                <w:szCs w:val="20"/>
                <w:lang w:val="es-ES"/>
              </w:rPr>
              <w:t>. Evaluar la importancia del curso de agua en función del hábitat potencial aguas arriba.</w:t>
            </w:r>
          </w:p>
        </w:tc>
        <w:tc>
          <w:tcPr>
            <w:tcW w:w="470" w:type="pct"/>
            <w:tcBorders>
              <w:top w:val="single" w:sz="4" w:space="0" w:color="auto"/>
              <w:left w:val="single" w:sz="4" w:space="0" w:color="auto"/>
              <w:bottom w:val="single" w:sz="4" w:space="0" w:color="auto"/>
              <w:right w:val="single" w:sz="4" w:space="0" w:color="auto"/>
            </w:tcBorders>
          </w:tcPr>
          <w:p w14:paraId="66D1BE38" w14:textId="77777777" w:rsidR="00022611" w:rsidRPr="002C0867" w:rsidRDefault="00022611" w:rsidP="000766C9">
            <w:pPr>
              <w:widowControl w:val="0"/>
              <w:spacing w:after="0" w:line="240" w:lineRule="auto"/>
              <w:jc w:val="both"/>
              <w:rPr>
                <w:rFonts w:ascii="Arial" w:eastAsia="Times New Roman" w:hAnsi="Arial" w:cs="Arial"/>
                <w:snapToGrid w:val="0"/>
                <w:sz w:val="20"/>
                <w:szCs w:val="20"/>
                <w:lang w:val="es-ES"/>
              </w:rPr>
            </w:pPr>
          </w:p>
        </w:tc>
        <w:tc>
          <w:tcPr>
            <w:tcW w:w="518" w:type="pct"/>
            <w:tcBorders>
              <w:top w:val="single" w:sz="4" w:space="0" w:color="auto"/>
              <w:left w:val="single" w:sz="4" w:space="0" w:color="auto"/>
              <w:bottom w:val="single" w:sz="4" w:space="0" w:color="auto"/>
              <w:right w:val="single" w:sz="4" w:space="0" w:color="auto"/>
            </w:tcBorders>
          </w:tcPr>
          <w:p w14:paraId="177B52CC" w14:textId="57BFEFB4" w:rsidR="00022611" w:rsidRPr="002C0867" w:rsidRDefault="000A6D6F"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Corto-Medio </w:t>
            </w:r>
          </w:p>
        </w:tc>
        <w:tc>
          <w:tcPr>
            <w:tcW w:w="1381" w:type="pct"/>
            <w:tcBorders>
              <w:top w:val="single" w:sz="4" w:space="0" w:color="auto"/>
              <w:left w:val="single" w:sz="4" w:space="0" w:color="auto"/>
              <w:bottom w:val="single" w:sz="4" w:space="0" w:color="auto"/>
              <w:right w:val="single" w:sz="4" w:space="0" w:color="auto"/>
            </w:tcBorders>
          </w:tcPr>
          <w:p w14:paraId="71241786" w14:textId="061DDD36" w:rsidR="00022611" w:rsidRPr="002C0867" w:rsidRDefault="00F94321"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r w:rsidR="00022611" w:rsidRPr="007737FE" w14:paraId="2ED7F55E" w14:textId="77777777" w:rsidTr="005030D7">
        <w:trPr>
          <w:gridAfter w:val="1"/>
          <w:wAfter w:w="4" w:type="pct"/>
          <w:trHeight w:val="772"/>
        </w:trPr>
        <w:tc>
          <w:tcPr>
            <w:tcW w:w="763" w:type="pct"/>
            <w:vMerge/>
            <w:hideMark/>
          </w:tcPr>
          <w:p w14:paraId="16C6E33A" w14:textId="3E5E228E" w:rsidR="00022611" w:rsidRPr="002C0867" w:rsidRDefault="00022611" w:rsidP="000766C9">
            <w:pPr>
              <w:widowControl w:val="0"/>
              <w:spacing w:after="0" w:line="240" w:lineRule="auto"/>
              <w:jc w:val="both"/>
              <w:rPr>
                <w:rFonts w:ascii="Arial" w:eastAsia="Times New Roman" w:hAnsi="Arial" w:cs="Arial"/>
                <w:snapToGrid w:val="0"/>
                <w:sz w:val="20"/>
                <w:szCs w:val="20"/>
                <w:lang w:val="es-ES"/>
              </w:rPr>
            </w:pPr>
          </w:p>
        </w:tc>
        <w:tc>
          <w:tcPr>
            <w:tcW w:w="1864" w:type="pct"/>
            <w:tcBorders>
              <w:top w:val="single" w:sz="4" w:space="0" w:color="auto"/>
              <w:left w:val="single" w:sz="4" w:space="0" w:color="auto"/>
              <w:bottom w:val="single" w:sz="4" w:space="0" w:color="auto"/>
              <w:right w:val="single" w:sz="4" w:space="0" w:color="auto"/>
            </w:tcBorders>
          </w:tcPr>
          <w:p w14:paraId="333C3E82" w14:textId="46C6E23A" w:rsidR="00022611" w:rsidRPr="002C0867" w:rsidRDefault="00BE3381" w:rsidP="000766C9">
            <w:pPr>
              <w:widowControl w:val="0"/>
              <w:spacing w:after="0" w:line="240" w:lineRule="auto"/>
              <w:jc w:val="both"/>
              <w:rPr>
                <w:rFonts w:ascii="Arial" w:eastAsia="Times New Roman" w:hAnsi="Arial" w:cs="Arial"/>
                <w:i/>
                <w:iCs/>
                <w:snapToGrid w:val="0"/>
                <w:sz w:val="20"/>
                <w:szCs w:val="20"/>
                <w:lang w:val="es-ES"/>
              </w:rPr>
            </w:pPr>
            <w:r w:rsidRPr="002C0867">
              <w:rPr>
                <w:rFonts w:ascii="Arial" w:hAnsi="Arial" w:cs="Arial"/>
                <w:color w:val="000000"/>
                <w:sz w:val="20"/>
                <w:szCs w:val="20"/>
                <w:lang w:val="es-ES"/>
              </w:rPr>
              <w:t xml:space="preserve">2.2 Crear un inventario que contenga una enumeración, la localización (cartografía), el tipo, el uso del agua y la capacidad de los obstáculos a la migración </w:t>
            </w:r>
            <w:r w:rsidRPr="002C0867">
              <w:rPr>
                <w:rFonts w:ascii="Arial" w:hAnsi="Arial" w:cs="Arial"/>
                <w:color w:val="000000"/>
                <w:sz w:val="20"/>
                <w:szCs w:val="20"/>
                <w:u w:val="single"/>
                <w:lang w:val="es-ES"/>
              </w:rPr>
              <w:t>descendente</w:t>
            </w:r>
            <w:r w:rsidRPr="002C0867">
              <w:rPr>
                <w:rFonts w:ascii="Arial" w:hAnsi="Arial" w:cs="Arial"/>
                <w:color w:val="000000"/>
                <w:sz w:val="20"/>
                <w:szCs w:val="20"/>
                <w:lang w:val="es-ES"/>
              </w:rPr>
              <w:t>. Evaluar la importancia y el nivel de mortalidad de los obstáculos en relación con el grado de migración de las anguilas plateadas.</w:t>
            </w:r>
          </w:p>
        </w:tc>
        <w:tc>
          <w:tcPr>
            <w:tcW w:w="470" w:type="pct"/>
            <w:tcBorders>
              <w:top w:val="single" w:sz="4" w:space="0" w:color="auto"/>
              <w:left w:val="single" w:sz="4" w:space="0" w:color="auto"/>
              <w:bottom w:val="single" w:sz="4" w:space="0" w:color="auto"/>
              <w:right w:val="single" w:sz="4" w:space="0" w:color="auto"/>
            </w:tcBorders>
          </w:tcPr>
          <w:p w14:paraId="2936C650" w14:textId="77777777" w:rsidR="00022611" w:rsidRPr="002C0867" w:rsidRDefault="00022611" w:rsidP="000766C9">
            <w:pPr>
              <w:widowControl w:val="0"/>
              <w:spacing w:after="0" w:line="240" w:lineRule="auto"/>
              <w:jc w:val="both"/>
              <w:rPr>
                <w:rFonts w:ascii="Arial" w:eastAsia="Times New Roman" w:hAnsi="Arial" w:cs="Arial"/>
                <w:snapToGrid w:val="0"/>
                <w:sz w:val="20"/>
                <w:szCs w:val="20"/>
                <w:lang w:val="es-ES"/>
              </w:rPr>
            </w:pPr>
          </w:p>
        </w:tc>
        <w:tc>
          <w:tcPr>
            <w:tcW w:w="518" w:type="pct"/>
            <w:tcBorders>
              <w:top w:val="single" w:sz="4" w:space="0" w:color="auto"/>
              <w:left w:val="single" w:sz="4" w:space="0" w:color="auto"/>
              <w:bottom w:val="single" w:sz="4" w:space="0" w:color="auto"/>
              <w:right w:val="single" w:sz="4" w:space="0" w:color="auto"/>
            </w:tcBorders>
          </w:tcPr>
          <w:p w14:paraId="26208682" w14:textId="62848763" w:rsidR="00022611" w:rsidRPr="002C0867" w:rsidRDefault="0071299C"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Corto-Medio</w:t>
            </w:r>
          </w:p>
        </w:tc>
        <w:tc>
          <w:tcPr>
            <w:tcW w:w="1381" w:type="pct"/>
            <w:tcBorders>
              <w:top w:val="single" w:sz="4" w:space="0" w:color="auto"/>
              <w:left w:val="single" w:sz="4" w:space="0" w:color="auto"/>
              <w:bottom w:val="single" w:sz="4" w:space="0" w:color="auto"/>
              <w:right w:val="single" w:sz="4" w:space="0" w:color="auto"/>
            </w:tcBorders>
          </w:tcPr>
          <w:p w14:paraId="48D502C4" w14:textId="5896351C" w:rsidR="00022611" w:rsidRPr="002C0867" w:rsidRDefault="00F94321"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r w:rsidR="00454AC0" w:rsidRPr="007737FE" w14:paraId="17384F03" w14:textId="77777777" w:rsidTr="005030D7">
        <w:trPr>
          <w:gridAfter w:val="1"/>
          <w:wAfter w:w="4" w:type="pct"/>
          <w:trHeight w:val="520"/>
        </w:trPr>
        <w:tc>
          <w:tcPr>
            <w:tcW w:w="763" w:type="pct"/>
            <w:vMerge/>
            <w:vAlign w:val="center"/>
            <w:hideMark/>
          </w:tcPr>
          <w:p w14:paraId="2DECDAA9" w14:textId="77777777" w:rsidR="00022611" w:rsidRPr="002C0867" w:rsidRDefault="00022611" w:rsidP="000766C9">
            <w:pPr>
              <w:spacing w:after="0" w:line="240" w:lineRule="auto"/>
              <w:jc w:val="both"/>
              <w:rPr>
                <w:rFonts w:ascii="Arial" w:eastAsia="Times New Roman" w:hAnsi="Arial" w:cs="Arial"/>
                <w:snapToGrid w:val="0"/>
                <w:sz w:val="20"/>
                <w:szCs w:val="20"/>
                <w:lang w:val="es-ES"/>
              </w:rPr>
            </w:pPr>
          </w:p>
        </w:tc>
        <w:tc>
          <w:tcPr>
            <w:tcW w:w="1864" w:type="pct"/>
            <w:tcBorders>
              <w:top w:val="single" w:sz="4" w:space="0" w:color="auto"/>
              <w:left w:val="single" w:sz="4" w:space="0" w:color="auto"/>
              <w:bottom w:val="single" w:sz="4" w:space="0" w:color="auto"/>
              <w:right w:val="single" w:sz="4" w:space="0" w:color="auto"/>
            </w:tcBorders>
          </w:tcPr>
          <w:p w14:paraId="19342F19" w14:textId="540E7960" w:rsidR="00022611" w:rsidRPr="002C0867" w:rsidRDefault="00022611"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2.3 Priorizar las actividades de mitigación y elaborar los correspondientes calendarios.</w:t>
            </w:r>
          </w:p>
        </w:tc>
        <w:tc>
          <w:tcPr>
            <w:tcW w:w="470" w:type="pct"/>
            <w:tcBorders>
              <w:top w:val="single" w:sz="4" w:space="0" w:color="auto"/>
              <w:left w:val="single" w:sz="4" w:space="0" w:color="auto"/>
              <w:bottom w:val="single" w:sz="4" w:space="0" w:color="auto"/>
              <w:right w:val="single" w:sz="4" w:space="0" w:color="auto"/>
            </w:tcBorders>
          </w:tcPr>
          <w:p w14:paraId="01FFA16F" w14:textId="77777777" w:rsidR="00022611" w:rsidRPr="002C0867" w:rsidRDefault="00022611" w:rsidP="000766C9">
            <w:pPr>
              <w:widowControl w:val="0"/>
              <w:spacing w:after="0" w:line="240" w:lineRule="auto"/>
              <w:jc w:val="both"/>
              <w:rPr>
                <w:rFonts w:ascii="Arial" w:eastAsia="Times New Roman" w:hAnsi="Arial" w:cs="Arial"/>
                <w:snapToGrid w:val="0"/>
                <w:sz w:val="20"/>
                <w:szCs w:val="20"/>
                <w:lang w:val="es-ES"/>
              </w:rPr>
            </w:pPr>
          </w:p>
        </w:tc>
        <w:tc>
          <w:tcPr>
            <w:tcW w:w="518" w:type="pct"/>
            <w:tcBorders>
              <w:top w:val="single" w:sz="4" w:space="0" w:color="auto"/>
              <w:left w:val="single" w:sz="4" w:space="0" w:color="auto"/>
              <w:bottom w:val="single" w:sz="4" w:space="0" w:color="auto"/>
              <w:right w:val="single" w:sz="4" w:space="0" w:color="auto"/>
            </w:tcBorders>
          </w:tcPr>
          <w:p w14:paraId="3C11DC7B" w14:textId="70B86C34" w:rsidR="00022611" w:rsidRPr="002C0867" w:rsidRDefault="00936854"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Corto-Medio </w:t>
            </w:r>
          </w:p>
        </w:tc>
        <w:tc>
          <w:tcPr>
            <w:tcW w:w="1381" w:type="pct"/>
            <w:tcBorders>
              <w:top w:val="single" w:sz="4" w:space="0" w:color="auto"/>
              <w:left w:val="single" w:sz="4" w:space="0" w:color="auto"/>
              <w:bottom w:val="single" w:sz="4" w:space="0" w:color="auto"/>
              <w:right w:val="single" w:sz="4" w:space="0" w:color="auto"/>
            </w:tcBorders>
          </w:tcPr>
          <w:p w14:paraId="144431D4" w14:textId="605374EE" w:rsidR="00022611" w:rsidRPr="002C0867" w:rsidRDefault="00F94321"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r w:rsidR="00454AC0" w:rsidRPr="007737FE" w14:paraId="3C0AD201" w14:textId="77777777" w:rsidTr="005030D7">
        <w:trPr>
          <w:gridAfter w:val="1"/>
          <w:wAfter w:w="4" w:type="pct"/>
          <w:trHeight w:val="801"/>
        </w:trPr>
        <w:tc>
          <w:tcPr>
            <w:tcW w:w="763" w:type="pct"/>
            <w:vMerge/>
            <w:vAlign w:val="center"/>
            <w:hideMark/>
          </w:tcPr>
          <w:p w14:paraId="663BD405" w14:textId="77777777" w:rsidR="00022611" w:rsidRPr="002C0867" w:rsidRDefault="00022611" w:rsidP="000766C9">
            <w:pPr>
              <w:spacing w:after="0" w:line="240" w:lineRule="auto"/>
              <w:jc w:val="both"/>
              <w:rPr>
                <w:rFonts w:ascii="Arial" w:eastAsia="Times New Roman" w:hAnsi="Arial" w:cs="Arial"/>
                <w:snapToGrid w:val="0"/>
                <w:sz w:val="20"/>
                <w:szCs w:val="20"/>
                <w:lang w:val="es-ES"/>
              </w:rPr>
            </w:pPr>
          </w:p>
        </w:tc>
        <w:tc>
          <w:tcPr>
            <w:tcW w:w="1864" w:type="pct"/>
            <w:tcBorders>
              <w:top w:val="single" w:sz="4" w:space="0" w:color="auto"/>
              <w:left w:val="single" w:sz="4" w:space="0" w:color="auto"/>
              <w:bottom w:val="single" w:sz="4" w:space="0" w:color="auto"/>
              <w:right w:val="single" w:sz="4" w:space="0" w:color="auto"/>
            </w:tcBorders>
          </w:tcPr>
          <w:p w14:paraId="60CF8393" w14:textId="4EB1DF1F" w:rsidR="00022611" w:rsidRPr="002C0867" w:rsidRDefault="00156019"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2.4 Aplicar medidas pertinentes de mitigación para la eliminación de obstáculos a la migración ascendente, pasos para peces o anguilas, y adaptar la gestión de obstáculos u otros métodos durante el período migratorio.</w:t>
            </w:r>
          </w:p>
        </w:tc>
        <w:tc>
          <w:tcPr>
            <w:tcW w:w="470" w:type="pct"/>
            <w:tcBorders>
              <w:top w:val="single" w:sz="4" w:space="0" w:color="auto"/>
              <w:left w:val="single" w:sz="4" w:space="0" w:color="auto"/>
              <w:bottom w:val="single" w:sz="4" w:space="0" w:color="auto"/>
              <w:right w:val="single" w:sz="4" w:space="0" w:color="auto"/>
            </w:tcBorders>
          </w:tcPr>
          <w:p w14:paraId="13F78D4D" w14:textId="77777777" w:rsidR="00022611" w:rsidRPr="002C0867" w:rsidRDefault="00022611" w:rsidP="000766C9">
            <w:pPr>
              <w:widowControl w:val="0"/>
              <w:spacing w:after="0" w:line="240" w:lineRule="auto"/>
              <w:jc w:val="both"/>
              <w:rPr>
                <w:rFonts w:ascii="Arial" w:eastAsia="Times New Roman" w:hAnsi="Arial" w:cs="Arial"/>
                <w:snapToGrid w:val="0"/>
                <w:sz w:val="20"/>
                <w:szCs w:val="20"/>
                <w:lang w:val="es-ES"/>
              </w:rPr>
            </w:pPr>
          </w:p>
        </w:tc>
        <w:tc>
          <w:tcPr>
            <w:tcW w:w="518" w:type="pct"/>
            <w:tcBorders>
              <w:top w:val="single" w:sz="4" w:space="0" w:color="auto"/>
              <w:left w:val="single" w:sz="4" w:space="0" w:color="auto"/>
              <w:bottom w:val="single" w:sz="4" w:space="0" w:color="auto"/>
              <w:right w:val="single" w:sz="4" w:space="0" w:color="auto"/>
            </w:tcBorders>
          </w:tcPr>
          <w:p w14:paraId="2E73F6D5" w14:textId="3DECEEC4" w:rsidR="00022611" w:rsidRPr="002C0867" w:rsidRDefault="00AB75BD"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Corto-Medio </w:t>
            </w:r>
          </w:p>
        </w:tc>
        <w:tc>
          <w:tcPr>
            <w:tcW w:w="1381" w:type="pct"/>
            <w:tcBorders>
              <w:top w:val="single" w:sz="4" w:space="0" w:color="auto"/>
              <w:left w:val="single" w:sz="4" w:space="0" w:color="auto"/>
              <w:bottom w:val="single" w:sz="4" w:space="0" w:color="auto"/>
              <w:right w:val="single" w:sz="4" w:space="0" w:color="auto"/>
            </w:tcBorders>
          </w:tcPr>
          <w:p w14:paraId="31D10DCA" w14:textId="45D3B5EA" w:rsidR="00022611" w:rsidRPr="002C0867" w:rsidRDefault="00F94321"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r w:rsidR="00EF661F" w:rsidRPr="007737FE" w14:paraId="0474EF09" w14:textId="77777777" w:rsidTr="005030D7">
        <w:trPr>
          <w:gridAfter w:val="1"/>
          <w:wAfter w:w="4" w:type="pct"/>
          <w:trHeight w:val="556"/>
        </w:trPr>
        <w:tc>
          <w:tcPr>
            <w:tcW w:w="763" w:type="pct"/>
            <w:vMerge/>
            <w:vAlign w:val="center"/>
          </w:tcPr>
          <w:p w14:paraId="75310942" w14:textId="77777777" w:rsidR="00156019" w:rsidRPr="002C0867" w:rsidRDefault="00156019" w:rsidP="000766C9">
            <w:pPr>
              <w:spacing w:after="0" w:line="240" w:lineRule="auto"/>
              <w:jc w:val="both"/>
              <w:rPr>
                <w:rFonts w:ascii="Arial" w:eastAsia="Times New Roman" w:hAnsi="Arial" w:cs="Arial"/>
                <w:snapToGrid w:val="0"/>
                <w:sz w:val="20"/>
                <w:szCs w:val="20"/>
                <w:lang w:val="es-ES"/>
              </w:rPr>
            </w:pPr>
          </w:p>
        </w:tc>
        <w:tc>
          <w:tcPr>
            <w:tcW w:w="1864" w:type="pct"/>
            <w:tcBorders>
              <w:top w:val="single" w:sz="4" w:space="0" w:color="auto"/>
              <w:left w:val="single" w:sz="4" w:space="0" w:color="auto"/>
              <w:bottom w:val="single" w:sz="4" w:space="0" w:color="auto"/>
              <w:right w:val="single" w:sz="4" w:space="0" w:color="auto"/>
            </w:tcBorders>
          </w:tcPr>
          <w:p w14:paraId="753D0DE7" w14:textId="5E0435E2" w:rsidR="00156019" w:rsidRPr="002C0867" w:rsidRDefault="00AE7DAC"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2.5 Aplicar medidas pertinentes de mitigación para la migración descendente, tales como la eliminación de obstáculos, cribado, derivaciones para anguilas junto a los obstáculos, migración asistida (captura y transporte), turbinas o bombas adaptadas para peces, paro temporal de turbinas u otros métodos durante el período migratorio. </w:t>
            </w:r>
          </w:p>
        </w:tc>
        <w:tc>
          <w:tcPr>
            <w:tcW w:w="470" w:type="pct"/>
            <w:tcBorders>
              <w:top w:val="single" w:sz="4" w:space="0" w:color="auto"/>
              <w:left w:val="single" w:sz="4" w:space="0" w:color="auto"/>
              <w:bottom w:val="single" w:sz="4" w:space="0" w:color="auto"/>
              <w:right w:val="single" w:sz="4" w:space="0" w:color="auto"/>
            </w:tcBorders>
          </w:tcPr>
          <w:p w14:paraId="424B4A88" w14:textId="77777777" w:rsidR="00156019" w:rsidRPr="002C0867" w:rsidRDefault="00156019" w:rsidP="000766C9">
            <w:pPr>
              <w:widowControl w:val="0"/>
              <w:spacing w:after="0" w:line="240" w:lineRule="auto"/>
              <w:jc w:val="both"/>
              <w:rPr>
                <w:rFonts w:ascii="Arial" w:eastAsia="Times New Roman" w:hAnsi="Arial" w:cs="Arial"/>
                <w:snapToGrid w:val="0"/>
                <w:sz w:val="20"/>
                <w:szCs w:val="20"/>
                <w:lang w:val="es-ES"/>
              </w:rPr>
            </w:pPr>
          </w:p>
        </w:tc>
        <w:tc>
          <w:tcPr>
            <w:tcW w:w="518" w:type="pct"/>
            <w:tcBorders>
              <w:top w:val="single" w:sz="4" w:space="0" w:color="auto"/>
              <w:left w:val="single" w:sz="4" w:space="0" w:color="auto"/>
              <w:bottom w:val="single" w:sz="4" w:space="0" w:color="auto"/>
              <w:right w:val="single" w:sz="4" w:space="0" w:color="auto"/>
            </w:tcBorders>
          </w:tcPr>
          <w:p w14:paraId="4570F03E" w14:textId="77777777" w:rsidR="00BA5126" w:rsidRPr="002C0867" w:rsidRDefault="00BA5126"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Corto-Medio </w:t>
            </w:r>
          </w:p>
          <w:p w14:paraId="5D7727BC" w14:textId="1414B411" w:rsidR="00156019" w:rsidRPr="002C0867" w:rsidRDefault="007C6619"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 </w:t>
            </w:r>
          </w:p>
        </w:tc>
        <w:tc>
          <w:tcPr>
            <w:tcW w:w="1381" w:type="pct"/>
            <w:tcBorders>
              <w:top w:val="single" w:sz="4" w:space="0" w:color="auto"/>
              <w:left w:val="single" w:sz="4" w:space="0" w:color="auto"/>
              <w:bottom w:val="single" w:sz="4" w:space="0" w:color="auto"/>
              <w:right w:val="single" w:sz="4" w:space="0" w:color="auto"/>
            </w:tcBorders>
          </w:tcPr>
          <w:p w14:paraId="3F3C3974" w14:textId="17432A50" w:rsidR="00156019" w:rsidRPr="002C0867" w:rsidRDefault="00F94321"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r w:rsidR="00EF661F" w:rsidRPr="007737FE" w14:paraId="06F87078" w14:textId="77777777" w:rsidTr="005030D7">
        <w:trPr>
          <w:gridAfter w:val="1"/>
          <w:wAfter w:w="4" w:type="pct"/>
          <w:trHeight w:val="556"/>
        </w:trPr>
        <w:tc>
          <w:tcPr>
            <w:tcW w:w="763" w:type="pct"/>
            <w:vMerge/>
            <w:vAlign w:val="center"/>
          </w:tcPr>
          <w:p w14:paraId="06273F1E" w14:textId="77777777" w:rsidR="00022611" w:rsidRPr="002C0867" w:rsidRDefault="00022611" w:rsidP="000766C9">
            <w:pPr>
              <w:spacing w:after="0" w:line="240" w:lineRule="auto"/>
              <w:jc w:val="both"/>
              <w:rPr>
                <w:rFonts w:ascii="Arial" w:eastAsia="Times New Roman" w:hAnsi="Arial" w:cs="Arial"/>
                <w:snapToGrid w:val="0"/>
                <w:sz w:val="20"/>
                <w:szCs w:val="20"/>
                <w:lang w:val="es-ES"/>
              </w:rPr>
            </w:pPr>
          </w:p>
        </w:tc>
        <w:tc>
          <w:tcPr>
            <w:tcW w:w="1864" w:type="pct"/>
            <w:tcBorders>
              <w:top w:val="single" w:sz="4" w:space="0" w:color="auto"/>
              <w:left w:val="single" w:sz="4" w:space="0" w:color="auto"/>
              <w:bottom w:val="single" w:sz="4" w:space="0" w:color="auto"/>
              <w:right w:val="single" w:sz="4" w:space="0" w:color="auto"/>
            </w:tcBorders>
          </w:tcPr>
          <w:p w14:paraId="2AAD11B4" w14:textId="78B1ACDE" w:rsidR="00022611" w:rsidRPr="002C0867" w:rsidRDefault="00022611" w:rsidP="000766C9">
            <w:pPr>
              <w:widowControl w:val="0"/>
              <w:spacing w:after="0" w:line="240" w:lineRule="auto"/>
              <w:jc w:val="both"/>
              <w:rPr>
                <w:rFonts w:ascii="Arial" w:eastAsia="Arial" w:hAnsi="Arial" w:cs="Arial"/>
                <w:snapToGrid w:val="0"/>
                <w:sz w:val="20"/>
                <w:szCs w:val="20"/>
                <w:lang w:val="es-ES"/>
              </w:rPr>
            </w:pPr>
            <w:r w:rsidRPr="002C0867">
              <w:rPr>
                <w:rFonts w:ascii="Arial" w:eastAsia="Times New Roman" w:hAnsi="Arial" w:cs="Arial"/>
                <w:snapToGrid w:val="0"/>
                <w:sz w:val="20"/>
                <w:szCs w:val="20"/>
                <w:lang w:val="es-ES"/>
              </w:rPr>
              <w:t>2.6 Implantar el seguimiento de las medidas de mitigación cuando aún no exista.</w:t>
            </w:r>
          </w:p>
        </w:tc>
        <w:tc>
          <w:tcPr>
            <w:tcW w:w="470" w:type="pct"/>
            <w:tcBorders>
              <w:top w:val="single" w:sz="4" w:space="0" w:color="auto"/>
              <w:left w:val="single" w:sz="4" w:space="0" w:color="auto"/>
              <w:bottom w:val="single" w:sz="4" w:space="0" w:color="auto"/>
              <w:right w:val="single" w:sz="4" w:space="0" w:color="auto"/>
            </w:tcBorders>
          </w:tcPr>
          <w:p w14:paraId="4C8CFBE2" w14:textId="77777777" w:rsidR="00022611" w:rsidRPr="002C0867" w:rsidRDefault="00022611" w:rsidP="000766C9">
            <w:pPr>
              <w:widowControl w:val="0"/>
              <w:spacing w:after="0" w:line="240" w:lineRule="auto"/>
              <w:jc w:val="both"/>
              <w:rPr>
                <w:rFonts w:ascii="Arial" w:eastAsia="Times New Roman" w:hAnsi="Arial" w:cs="Arial"/>
                <w:snapToGrid w:val="0"/>
                <w:sz w:val="20"/>
                <w:szCs w:val="20"/>
                <w:lang w:val="es-ES"/>
              </w:rPr>
            </w:pPr>
          </w:p>
        </w:tc>
        <w:tc>
          <w:tcPr>
            <w:tcW w:w="518" w:type="pct"/>
            <w:tcBorders>
              <w:top w:val="single" w:sz="4" w:space="0" w:color="auto"/>
              <w:left w:val="single" w:sz="4" w:space="0" w:color="auto"/>
              <w:bottom w:val="single" w:sz="4" w:space="0" w:color="auto"/>
              <w:right w:val="single" w:sz="4" w:space="0" w:color="auto"/>
            </w:tcBorders>
          </w:tcPr>
          <w:p w14:paraId="60C64C8A" w14:textId="09982BCA" w:rsidR="00022611" w:rsidRPr="002C0867" w:rsidRDefault="00CA0F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Corto</w:t>
            </w:r>
          </w:p>
        </w:tc>
        <w:tc>
          <w:tcPr>
            <w:tcW w:w="1381" w:type="pct"/>
            <w:tcBorders>
              <w:top w:val="single" w:sz="4" w:space="0" w:color="auto"/>
              <w:left w:val="single" w:sz="4" w:space="0" w:color="auto"/>
              <w:bottom w:val="single" w:sz="4" w:space="0" w:color="auto"/>
              <w:right w:val="single" w:sz="4" w:space="0" w:color="auto"/>
            </w:tcBorders>
          </w:tcPr>
          <w:p w14:paraId="327328FE" w14:textId="29854669" w:rsidR="00022611" w:rsidRPr="002C0867" w:rsidRDefault="00F94321"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r w:rsidR="00FC32BA" w:rsidRPr="007737FE" w14:paraId="4AFA2680" w14:textId="77777777" w:rsidTr="005030D7">
        <w:trPr>
          <w:gridAfter w:val="1"/>
          <w:wAfter w:w="4" w:type="pct"/>
          <w:trHeight w:val="796"/>
        </w:trPr>
        <w:tc>
          <w:tcPr>
            <w:tcW w:w="763" w:type="pct"/>
            <w:vMerge/>
            <w:vAlign w:val="center"/>
          </w:tcPr>
          <w:p w14:paraId="67AD676D" w14:textId="77777777" w:rsidR="00FC32BA" w:rsidRPr="002C0867" w:rsidRDefault="00FC32BA" w:rsidP="000766C9">
            <w:pPr>
              <w:spacing w:after="0" w:line="240" w:lineRule="auto"/>
              <w:jc w:val="both"/>
              <w:rPr>
                <w:rFonts w:ascii="Arial" w:eastAsia="Times New Roman" w:hAnsi="Arial" w:cs="Arial"/>
                <w:snapToGrid w:val="0"/>
                <w:sz w:val="20"/>
                <w:szCs w:val="20"/>
                <w:lang w:val="es-ES"/>
              </w:rPr>
            </w:pPr>
          </w:p>
        </w:tc>
        <w:tc>
          <w:tcPr>
            <w:tcW w:w="1864" w:type="pct"/>
            <w:tcBorders>
              <w:top w:val="single" w:sz="4" w:space="0" w:color="auto"/>
              <w:left w:val="single" w:sz="4" w:space="0" w:color="auto"/>
              <w:bottom w:val="single" w:sz="4" w:space="0" w:color="auto"/>
              <w:right w:val="single" w:sz="4" w:space="0" w:color="auto"/>
            </w:tcBorders>
          </w:tcPr>
          <w:p w14:paraId="0265B0FF" w14:textId="1504DBDA" w:rsidR="00FC32BA" w:rsidRPr="002C0867" w:rsidRDefault="00FC32BA" w:rsidP="000766C9">
            <w:pPr>
              <w:widowControl w:val="0"/>
              <w:spacing w:after="0" w:line="240" w:lineRule="auto"/>
              <w:jc w:val="both"/>
              <w:rPr>
                <w:rFonts w:ascii="Arial" w:hAnsi="Arial" w:cs="Arial"/>
                <w:sz w:val="20"/>
                <w:szCs w:val="20"/>
                <w:lang w:val="es-ES"/>
              </w:rPr>
            </w:pPr>
            <w:r w:rsidRPr="002C0867">
              <w:rPr>
                <w:rFonts w:ascii="Arial" w:eastAsia="Times New Roman" w:hAnsi="Arial" w:cs="Arial"/>
                <w:sz w:val="20"/>
                <w:szCs w:val="20"/>
                <w:lang w:val="es-ES"/>
              </w:rPr>
              <w:t>2.7 Reducir la mortalidad asociada a la energía hidroeléctrica, las estaciones de bombeo y otras estructuras, de conformidad con las recomendaciones científicas pertinentes.</w:t>
            </w:r>
          </w:p>
        </w:tc>
        <w:tc>
          <w:tcPr>
            <w:tcW w:w="470" w:type="pct"/>
            <w:tcBorders>
              <w:top w:val="single" w:sz="4" w:space="0" w:color="auto"/>
              <w:left w:val="single" w:sz="4" w:space="0" w:color="auto"/>
              <w:bottom w:val="single" w:sz="4" w:space="0" w:color="auto"/>
              <w:right w:val="single" w:sz="4" w:space="0" w:color="auto"/>
            </w:tcBorders>
          </w:tcPr>
          <w:p w14:paraId="1243C56F" w14:textId="77777777" w:rsidR="00FC32BA" w:rsidRPr="002C0867" w:rsidRDefault="00FC32BA" w:rsidP="000766C9">
            <w:pPr>
              <w:widowControl w:val="0"/>
              <w:spacing w:after="0" w:line="240" w:lineRule="auto"/>
              <w:jc w:val="both"/>
              <w:rPr>
                <w:rFonts w:ascii="Arial" w:eastAsia="Times New Roman" w:hAnsi="Arial" w:cs="Arial"/>
                <w:snapToGrid w:val="0"/>
                <w:sz w:val="20"/>
                <w:szCs w:val="20"/>
                <w:lang w:val="es-ES"/>
              </w:rPr>
            </w:pPr>
          </w:p>
        </w:tc>
        <w:tc>
          <w:tcPr>
            <w:tcW w:w="518" w:type="pct"/>
            <w:tcBorders>
              <w:top w:val="single" w:sz="4" w:space="0" w:color="auto"/>
              <w:left w:val="single" w:sz="4" w:space="0" w:color="auto"/>
              <w:bottom w:val="single" w:sz="4" w:space="0" w:color="auto"/>
              <w:right w:val="single" w:sz="4" w:space="0" w:color="auto"/>
            </w:tcBorders>
          </w:tcPr>
          <w:p w14:paraId="50FE6F09" w14:textId="77777777" w:rsidR="00223320" w:rsidRPr="002C0867" w:rsidRDefault="00223320"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Corto-Medio </w:t>
            </w:r>
          </w:p>
          <w:p w14:paraId="4CF9FFE7" w14:textId="77777777" w:rsidR="00FC32BA" w:rsidRPr="002C0867" w:rsidRDefault="00FC32BA" w:rsidP="000766C9">
            <w:pPr>
              <w:widowControl w:val="0"/>
              <w:spacing w:after="0" w:line="240" w:lineRule="auto"/>
              <w:jc w:val="both"/>
              <w:rPr>
                <w:rFonts w:ascii="Arial" w:eastAsia="Times New Roman" w:hAnsi="Arial" w:cs="Arial"/>
                <w:snapToGrid w:val="0"/>
                <w:sz w:val="20"/>
                <w:szCs w:val="20"/>
                <w:lang w:val="es-ES"/>
              </w:rPr>
            </w:pPr>
          </w:p>
        </w:tc>
        <w:tc>
          <w:tcPr>
            <w:tcW w:w="1381" w:type="pct"/>
            <w:tcBorders>
              <w:top w:val="single" w:sz="4" w:space="0" w:color="auto"/>
              <w:left w:val="single" w:sz="4" w:space="0" w:color="auto"/>
              <w:bottom w:val="single" w:sz="4" w:space="0" w:color="auto"/>
              <w:right w:val="single" w:sz="4" w:space="0" w:color="auto"/>
            </w:tcBorders>
          </w:tcPr>
          <w:p w14:paraId="2DDB23D3" w14:textId="259CC363" w:rsidR="00FC32BA" w:rsidRPr="002C0867" w:rsidRDefault="00223320"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r w:rsidR="00454AC0" w:rsidRPr="007737FE" w14:paraId="51A60B2B" w14:textId="77777777" w:rsidTr="005030D7">
        <w:trPr>
          <w:gridAfter w:val="1"/>
          <w:wAfter w:w="4" w:type="pct"/>
          <w:trHeight w:val="467"/>
        </w:trPr>
        <w:tc>
          <w:tcPr>
            <w:tcW w:w="763" w:type="pct"/>
            <w:vMerge/>
            <w:vAlign w:val="center"/>
            <w:hideMark/>
          </w:tcPr>
          <w:p w14:paraId="03FF570E" w14:textId="77777777" w:rsidR="00022611" w:rsidRPr="002C0867" w:rsidRDefault="00022611" w:rsidP="000766C9">
            <w:pPr>
              <w:spacing w:after="0" w:line="240" w:lineRule="auto"/>
              <w:jc w:val="both"/>
              <w:rPr>
                <w:rFonts w:ascii="Arial" w:eastAsia="Times New Roman" w:hAnsi="Arial" w:cs="Arial"/>
                <w:snapToGrid w:val="0"/>
                <w:sz w:val="20"/>
                <w:szCs w:val="20"/>
                <w:lang w:val="es-ES"/>
              </w:rPr>
            </w:pPr>
          </w:p>
        </w:tc>
        <w:tc>
          <w:tcPr>
            <w:tcW w:w="1864" w:type="pct"/>
            <w:tcBorders>
              <w:top w:val="single" w:sz="4" w:space="0" w:color="auto"/>
              <w:left w:val="single" w:sz="4" w:space="0" w:color="auto"/>
              <w:bottom w:val="single" w:sz="4" w:space="0" w:color="auto"/>
              <w:right w:val="single" w:sz="4" w:space="0" w:color="auto"/>
            </w:tcBorders>
          </w:tcPr>
          <w:p w14:paraId="755DA214" w14:textId="7F7018C7" w:rsidR="00022611" w:rsidRPr="002C0867" w:rsidRDefault="00022611" w:rsidP="000766C9">
            <w:pPr>
              <w:widowControl w:val="0"/>
              <w:spacing w:after="0" w:line="240" w:lineRule="auto"/>
              <w:jc w:val="both"/>
              <w:rPr>
                <w:rFonts w:ascii="Arial" w:eastAsia="Times New Roman" w:hAnsi="Arial" w:cs="Arial"/>
                <w:i/>
                <w:iCs/>
                <w:snapToGrid w:val="0"/>
                <w:sz w:val="20"/>
                <w:szCs w:val="20"/>
                <w:lang w:val="es-ES"/>
              </w:rPr>
            </w:pPr>
            <w:r w:rsidRPr="002C0867">
              <w:rPr>
                <w:rFonts w:ascii="Arial" w:hAnsi="Arial" w:cs="Arial"/>
                <w:sz w:val="20"/>
                <w:szCs w:val="20"/>
                <w:lang w:val="es-ES"/>
              </w:rPr>
              <w:t xml:space="preserve">2.8 Coordinar a nivel </w:t>
            </w:r>
            <w:r w:rsidR="009F3111" w:rsidRPr="002C0867">
              <w:rPr>
                <w:rFonts w:ascii="Arial" w:eastAsia="Times New Roman" w:hAnsi="Arial" w:cs="Arial"/>
                <w:snapToGrid w:val="0"/>
                <w:sz w:val="20"/>
                <w:szCs w:val="20"/>
                <w:lang w:val="es-ES"/>
              </w:rPr>
              <w:t xml:space="preserve">internacional, nacional y subnacional e intercambiar </w:t>
            </w:r>
            <w:r w:rsidR="00BB792F" w:rsidRPr="002C0867">
              <w:rPr>
                <w:rFonts w:ascii="Arial" w:hAnsi="Arial" w:cs="Arial"/>
                <w:sz w:val="20"/>
                <w:szCs w:val="20"/>
                <w:lang w:val="es-ES"/>
              </w:rPr>
              <w:t>conocimientos.</w:t>
            </w:r>
          </w:p>
        </w:tc>
        <w:tc>
          <w:tcPr>
            <w:tcW w:w="470" w:type="pct"/>
            <w:tcBorders>
              <w:top w:val="single" w:sz="4" w:space="0" w:color="auto"/>
              <w:left w:val="single" w:sz="4" w:space="0" w:color="auto"/>
              <w:bottom w:val="single" w:sz="4" w:space="0" w:color="auto"/>
              <w:right w:val="single" w:sz="4" w:space="0" w:color="auto"/>
            </w:tcBorders>
          </w:tcPr>
          <w:p w14:paraId="241FCA1C" w14:textId="77777777" w:rsidR="00022611" w:rsidRPr="002C0867" w:rsidRDefault="00022611" w:rsidP="000766C9">
            <w:pPr>
              <w:widowControl w:val="0"/>
              <w:spacing w:after="0" w:line="240" w:lineRule="auto"/>
              <w:jc w:val="both"/>
              <w:rPr>
                <w:rFonts w:ascii="Arial" w:eastAsia="Times New Roman" w:hAnsi="Arial" w:cs="Arial"/>
                <w:snapToGrid w:val="0"/>
                <w:sz w:val="20"/>
                <w:szCs w:val="20"/>
                <w:lang w:val="es-ES"/>
              </w:rPr>
            </w:pPr>
          </w:p>
        </w:tc>
        <w:tc>
          <w:tcPr>
            <w:tcW w:w="518" w:type="pct"/>
            <w:tcBorders>
              <w:top w:val="single" w:sz="4" w:space="0" w:color="auto"/>
              <w:left w:val="single" w:sz="4" w:space="0" w:color="auto"/>
              <w:bottom w:val="single" w:sz="4" w:space="0" w:color="auto"/>
              <w:right w:val="single" w:sz="4" w:space="0" w:color="auto"/>
            </w:tcBorders>
          </w:tcPr>
          <w:p w14:paraId="008ED841" w14:textId="6722601C" w:rsidR="00022611" w:rsidRPr="002C0867" w:rsidRDefault="00CA0F3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Permanente</w:t>
            </w:r>
          </w:p>
        </w:tc>
        <w:tc>
          <w:tcPr>
            <w:tcW w:w="1381" w:type="pct"/>
            <w:tcBorders>
              <w:top w:val="single" w:sz="4" w:space="0" w:color="auto"/>
              <w:left w:val="single" w:sz="4" w:space="0" w:color="auto"/>
              <w:bottom w:val="single" w:sz="4" w:space="0" w:color="auto"/>
              <w:right w:val="single" w:sz="4" w:space="0" w:color="auto"/>
            </w:tcBorders>
          </w:tcPr>
          <w:p w14:paraId="030AD550" w14:textId="24223A42" w:rsidR="00022611" w:rsidRPr="002C0867" w:rsidRDefault="00F94321"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Estados del área de distribución, incluso a través de los organismos regionales pertinentes</w:t>
            </w:r>
          </w:p>
        </w:tc>
      </w:tr>
    </w:tbl>
    <w:p w14:paraId="3E962C6B" w14:textId="77777777" w:rsidR="00FB7DDE" w:rsidRPr="002C0867" w:rsidRDefault="00FB7DDE" w:rsidP="000766C9">
      <w:pPr>
        <w:widowControl w:val="0"/>
        <w:autoSpaceDE w:val="0"/>
        <w:autoSpaceDN w:val="0"/>
        <w:adjustRightInd w:val="0"/>
        <w:spacing w:after="0" w:line="240" w:lineRule="auto"/>
        <w:jc w:val="both"/>
        <w:rPr>
          <w:rFonts w:ascii="Arial" w:eastAsia="Times New Roman" w:hAnsi="Arial" w:cs="Arial"/>
          <w:b/>
          <w:i/>
          <w:snapToGrid w:val="0"/>
          <w:lang w:val="es-ES"/>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2"/>
        <w:gridCol w:w="5035"/>
        <w:gridCol w:w="1332"/>
        <w:gridCol w:w="1467"/>
        <w:gridCol w:w="3915"/>
      </w:tblGrid>
      <w:tr w:rsidR="000A56B3" w:rsidRPr="007737FE" w14:paraId="14C1DBDA" w14:textId="77777777" w:rsidTr="00702DAD">
        <w:tc>
          <w:tcPr>
            <w:tcW w:w="5000" w:type="pct"/>
            <w:gridSpan w:val="5"/>
          </w:tcPr>
          <w:p w14:paraId="2232DFD6" w14:textId="18EDB345" w:rsidR="000A56B3" w:rsidRPr="002C0867" w:rsidRDefault="000A56B3" w:rsidP="009B27D0">
            <w:pPr>
              <w:widowControl w:val="0"/>
              <w:spacing w:after="0" w:line="240" w:lineRule="auto"/>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Objetivo 3: se evalúa el impacto de la pérdida de hábitat continental en la anguila europea y se aplica la mitigación a las escalas espaciales pertinentes.</w:t>
            </w:r>
          </w:p>
        </w:tc>
      </w:tr>
      <w:tr w:rsidR="005704E7" w:rsidRPr="007737FE" w14:paraId="474AB339" w14:textId="77777777" w:rsidTr="00297417">
        <w:trPr>
          <w:trHeight w:val="300"/>
        </w:trPr>
        <w:tc>
          <w:tcPr>
            <w:tcW w:w="828" w:type="pct"/>
            <w:tcBorders>
              <w:top w:val="single" w:sz="4" w:space="0" w:color="auto"/>
              <w:left w:val="single" w:sz="4" w:space="0" w:color="auto"/>
              <w:bottom w:val="single" w:sz="4" w:space="0" w:color="auto"/>
              <w:right w:val="single" w:sz="4" w:space="0" w:color="auto"/>
            </w:tcBorders>
          </w:tcPr>
          <w:p w14:paraId="6C1BFC21" w14:textId="77777777" w:rsidR="005704E7" w:rsidRPr="002C0867" w:rsidRDefault="005704E7" w:rsidP="009B27D0">
            <w:pPr>
              <w:widowControl w:val="0"/>
              <w:spacing w:after="0" w:line="240" w:lineRule="auto"/>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Resultado</w:t>
            </w:r>
          </w:p>
        </w:tc>
        <w:tc>
          <w:tcPr>
            <w:tcW w:w="1788" w:type="pct"/>
            <w:tcBorders>
              <w:top w:val="single" w:sz="4" w:space="0" w:color="auto"/>
              <w:left w:val="single" w:sz="4" w:space="0" w:color="auto"/>
              <w:bottom w:val="single" w:sz="4" w:space="0" w:color="auto"/>
              <w:right w:val="single" w:sz="4" w:space="0" w:color="auto"/>
            </w:tcBorders>
          </w:tcPr>
          <w:p w14:paraId="08A47833" w14:textId="7C12A16C" w:rsidR="005704E7" w:rsidRPr="002C0867" w:rsidRDefault="005704E7" w:rsidP="009B27D0">
            <w:pPr>
              <w:widowControl w:val="0"/>
              <w:spacing w:after="0" w:line="240" w:lineRule="auto"/>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Medida</w:t>
            </w:r>
          </w:p>
        </w:tc>
        <w:tc>
          <w:tcPr>
            <w:tcW w:w="473" w:type="pct"/>
            <w:tcBorders>
              <w:top w:val="single" w:sz="4" w:space="0" w:color="auto"/>
              <w:left w:val="single" w:sz="4" w:space="0" w:color="auto"/>
              <w:bottom w:val="single" w:sz="4" w:space="0" w:color="auto"/>
              <w:right w:val="single" w:sz="4" w:space="0" w:color="auto"/>
            </w:tcBorders>
          </w:tcPr>
          <w:p w14:paraId="28A3F9E5" w14:textId="77777777" w:rsidR="005704E7" w:rsidRPr="002C0867" w:rsidRDefault="005704E7" w:rsidP="009B27D0">
            <w:pPr>
              <w:widowControl w:val="0"/>
              <w:spacing w:after="0" w:line="240" w:lineRule="auto"/>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Prioridad</w:t>
            </w:r>
          </w:p>
        </w:tc>
        <w:tc>
          <w:tcPr>
            <w:tcW w:w="521" w:type="pct"/>
            <w:tcBorders>
              <w:top w:val="single" w:sz="4" w:space="0" w:color="auto"/>
              <w:left w:val="single" w:sz="4" w:space="0" w:color="auto"/>
              <w:bottom w:val="single" w:sz="4" w:space="0" w:color="auto"/>
              <w:right w:val="single" w:sz="4" w:space="0" w:color="auto"/>
            </w:tcBorders>
          </w:tcPr>
          <w:p w14:paraId="38CA543A" w14:textId="0A3A4914" w:rsidR="005704E7" w:rsidRPr="002C0867" w:rsidRDefault="005704E7" w:rsidP="009B27D0">
            <w:pPr>
              <w:widowControl w:val="0"/>
              <w:spacing w:after="0" w:line="240" w:lineRule="auto"/>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Plazo</w:t>
            </w:r>
          </w:p>
        </w:tc>
        <w:tc>
          <w:tcPr>
            <w:tcW w:w="1390" w:type="pct"/>
            <w:tcBorders>
              <w:top w:val="single" w:sz="4" w:space="0" w:color="auto"/>
              <w:left w:val="single" w:sz="4" w:space="0" w:color="auto"/>
              <w:bottom w:val="single" w:sz="4" w:space="0" w:color="auto"/>
              <w:right w:val="single" w:sz="4" w:space="0" w:color="auto"/>
            </w:tcBorders>
          </w:tcPr>
          <w:p w14:paraId="450E0E63" w14:textId="0381BF2A" w:rsidR="005704E7" w:rsidRPr="002C0867" w:rsidRDefault="005704E7" w:rsidP="009B27D0">
            <w:pPr>
              <w:widowControl w:val="0"/>
              <w:spacing w:after="0" w:line="240" w:lineRule="auto"/>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Estados del área de distribución, organizaciones y partes interesadas responsables</w:t>
            </w:r>
          </w:p>
        </w:tc>
      </w:tr>
      <w:tr w:rsidR="005704E7" w:rsidRPr="007737FE" w14:paraId="542330E6" w14:textId="77777777" w:rsidTr="00297417">
        <w:trPr>
          <w:trHeight w:val="204"/>
        </w:trPr>
        <w:tc>
          <w:tcPr>
            <w:tcW w:w="828" w:type="pct"/>
            <w:vMerge w:val="restart"/>
          </w:tcPr>
          <w:p w14:paraId="17CA6195" w14:textId="785856CE" w:rsidR="005704E7" w:rsidRPr="002C0867" w:rsidRDefault="005704E7" w:rsidP="000766C9">
            <w:pPr>
              <w:widowControl w:val="0"/>
              <w:spacing w:after="0" w:line="240" w:lineRule="auto"/>
              <w:jc w:val="both"/>
              <w:rPr>
                <w:rFonts w:ascii="Arial" w:eastAsia="Times New Roman" w:hAnsi="Arial" w:cs="Arial"/>
                <w:snapToGrid w:val="0"/>
                <w:color w:val="000000" w:themeColor="text1"/>
                <w:sz w:val="20"/>
                <w:szCs w:val="20"/>
                <w:lang w:val="es-ES"/>
              </w:rPr>
            </w:pPr>
            <w:r w:rsidRPr="002C0867">
              <w:rPr>
                <w:rFonts w:ascii="Arial" w:eastAsia="Times New Roman" w:hAnsi="Arial" w:cs="Arial"/>
                <w:snapToGrid w:val="0"/>
                <w:color w:val="000000" w:themeColor="text1"/>
                <w:sz w:val="20"/>
                <w:szCs w:val="20"/>
                <w:lang w:val="es-ES"/>
              </w:rPr>
              <w:t xml:space="preserve">La mitigación de la pérdida de hábitat </w:t>
            </w:r>
            <w:r w:rsidRPr="002C0867">
              <w:rPr>
                <w:rFonts w:ascii="Arial" w:eastAsia="Times New Roman" w:hAnsi="Arial" w:cs="Arial"/>
                <w:iCs/>
                <w:snapToGrid w:val="0"/>
                <w:color w:val="000000" w:themeColor="text1"/>
                <w:sz w:val="20"/>
                <w:szCs w:val="20"/>
                <w:lang w:val="es-ES"/>
              </w:rPr>
              <w:t>maximiza</w:t>
            </w:r>
            <w:r w:rsidRPr="002C0867">
              <w:rPr>
                <w:rFonts w:ascii="Arial" w:eastAsia="Times New Roman" w:hAnsi="Arial" w:cs="Arial"/>
                <w:snapToGrid w:val="0"/>
                <w:color w:val="000000" w:themeColor="text1"/>
                <w:sz w:val="20"/>
                <w:szCs w:val="20"/>
                <w:lang w:val="es-ES"/>
              </w:rPr>
              <w:t xml:space="preserve"> tanto el acceso como la capacidad de carga de los sistemas acuáticos dentro del área continental de distribución de la anguila europea.</w:t>
            </w:r>
          </w:p>
        </w:tc>
        <w:tc>
          <w:tcPr>
            <w:tcW w:w="1788" w:type="pct"/>
          </w:tcPr>
          <w:p w14:paraId="24085657" w14:textId="5E33D42E" w:rsidR="005704E7" w:rsidRPr="002C0867" w:rsidRDefault="00B5083E"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3.1 Elaborar métodos para comprender la magnitud de la conversión y pérdida del hábitat de la anguila europea hasta la fecha, y el riesgo de reducciones futuras, a escala internacional, nacional y subnacional, incluso a través del cambio climático.</w:t>
            </w:r>
          </w:p>
        </w:tc>
        <w:tc>
          <w:tcPr>
            <w:tcW w:w="473" w:type="pct"/>
          </w:tcPr>
          <w:p w14:paraId="6EE50A5D" w14:textId="77777777" w:rsidR="005704E7" w:rsidRPr="002C0867" w:rsidRDefault="005704E7" w:rsidP="000766C9">
            <w:pPr>
              <w:widowControl w:val="0"/>
              <w:spacing w:after="0" w:line="240" w:lineRule="auto"/>
              <w:jc w:val="both"/>
              <w:rPr>
                <w:rFonts w:ascii="Arial" w:eastAsia="Times New Roman" w:hAnsi="Arial" w:cs="Arial"/>
                <w:snapToGrid w:val="0"/>
                <w:sz w:val="20"/>
                <w:szCs w:val="20"/>
                <w:lang w:val="es-ES"/>
              </w:rPr>
            </w:pPr>
          </w:p>
        </w:tc>
        <w:tc>
          <w:tcPr>
            <w:tcW w:w="521" w:type="pct"/>
          </w:tcPr>
          <w:p w14:paraId="12C39336" w14:textId="41554F29" w:rsidR="005704E7" w:rsidRPr="002C0867" w:rsidRDefault="00E34414"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Medio-Largo </w:t>
            </w:r>
          </w:p>
        </w:tc>
        <w:tc>
          <w:tcPr>
            <w:tcW w:w="1390" w:type="pct"/>
          </w:tcPr>
          <w:p w14:paraId="73F3341D" w14:textId="46C8B0D6" w:rsidR="005704E7" w:rsidRPr="002C0867" w:rsidRDefault="00AC1DB2"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Estados del área de distribución, Comisión del Mar de los Sargazos</w:t>
            </w:r>
          </w:p>
        </w:tc>
      </w:tr>
      <w:tr w:rsidR="005704E7" w:rsidRPr="007737FE" w14:paraId="55E24827" w14:textId="77777777" w:rsidTr="00297417">
        <w:trPr>
          <w:trHeight w:val="273"/>
        </w:trPr>
        <w:tc>
          <w:tcPr>
            <w:tcW w:w="828" w:type="pct"/>
            <w:vMerge/>
          </w:tcPr>
          <w:p w14:paraId="6517C4D7" w14:textId="77777777" w:rsidR="005704E7" w:rsidRPr="002C0867" w:rsidRDefault="005704E7" w:rsidP="000766C9">
            <w:pPr>
              <w:widowControl w:val="0"/>
              <w:spacing w:after="0" w:line="240" w:lineRule="auto"/>
              <w:jc w:val="both"/>
              <w:rPr>
                <w:rFonts w:ascii="Arial" w:eastAsia="Times New Roman" w:hAnsi="Arial" w:cs="Arial"/>
                <w:i/>
                <w:snapToGrid w:val="0"/>
                <w:sz w:val="20"/>
                <w:szCs w:val="20"/>
                <w:lang w:val="es-ES"/>
              </w:rPr>
            </w:pPr>
          </w:p>
        </w:tc>
        <w:tc>
          <w:tcPr>
            <w:tcW w:w="1788" w:type="pct"/>
          </w:tcPr>
          <w:p w14:paraId="5344FD25" w14:textId="1F95DC92" w:rsidR="005704E7" w:rsidRPr="002C0867" w:rsidRDefault="00B5083E"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3.2 Desarrollar modelos para comprender mejor la capacidad de carga del hábitat disponible a las escalas geográficas pertinentes, de modo que los impactos antropogénicos y la mortalidad asociada puedan gestionarse mejor.</w:t>
            </w:r>
          </w:p>
        </w:tc>
        <w:tc>
          <w:tcPr>
            <w:tcW w:w="473" w:type="pct"/>
          </w:tcPr>
          <w:p w14:paraId="18B053E7" w14:textId="77777777" w:rsidR="005704E7" w:rsidRPr="002C0867" w:rsidRDefault="005704E7" w:rsidP="000766C9">
            <w:pPr>
              <w:widowControl w:val="0"/>
              <w:spacing w:after="0" w:line="240" w:lineRule="auto"/>
              <w:jc w:val="both"/>
              <w:rPr>
                <w:rFonts w:ascii="Arial" w:eastAsia="Times New Roman" w:hAnsi="Arial" w:cs="Arial"/>
                <w:snapToGrid w:val="0"/>
                <w:sz w:val="20"/>
                <w:szCs w:val="20"/>
                <w:lang w:val="es-ES"/>
              </w:rPr>
            </w:pPr>
          </w:p>
        </w:tc>
        <w:tc>
          <w:tcPr>
            <w:tcW w:w="521" w:type="pct"/>
          </w:tcPr>
          <w:p w14:paraId="00663136" w14:textId="717A5FCA" w:rsidR="005704E7" w:rsidRPr="002C0867" w:rsidRDefault="0027618C"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Largo</w:t>
            </w:r>
          </w:p>
        </w:tc>
        <w:tc>
          <w:tcPr>
            <w:tcW w:w="1390" w:type="pct"/>
          </w:tcPr>
          <w:p w14:paraId="6B7A8236" w14:textId="1859563B" w:rsidR="005704E7" w:rsidRPr="002C0867" w:rsidRDefault="002F20D9"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r w:rsidR="00CE7169" w:rsidRPr="007737FE" w14:paraId="6FCFEBD5" w14:textId="77777777" w:rsidTr="00297417">
        <w:tc>
          <w:tcPr>
            <w:tcW w:w="828" w:type="pct"/>
            <w:vMerge/>
          </w:tcPr>
          <w:p w14:paraId="46730D62" w14:textId="77777777" w:rsidR="00CE7169" w:rsidRPr="002C0867" w:rsidRDefault="00CE7169" w:rsidP="000766C9">
            <w:pPr>
              <w:widowControl w:val="0"/>
              <w:spacing w:after="0" w:line="240" w:lineRule="auto"/>
              <w:jc w:val="both"/>
              <w:rPr>
                <w:rFonts w:ascii="Arial" w:eastAsia="Times New Roman" w:hAnsi="Arial" w:cs="Arial"/>
                <w:i/>
                <w:snapToGrid w:val="0"/>
                <w:sz w:val="20"/>
                <w:szCs w:val="20"/>
                <w:lang w:val="es-ES"/>
              </w:rPr>
            </w:pPr>
          </w:p>
        </w:tc>
        <w:tc>
          <w:tcPr>
            <w:tcW w:w="1788" w:type="pct"/>
          </w:tcPr>
          <w:p w14:paraId="46D553F9" w14:textId="675EC77D" w:rsidR="00CE7169" w:rsidRPr="002C0867" w:rsidRDefault="00CE7169"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3.3 Identificar las zonas de mayor riesgo de pérdida de hábitat debido a los impactos del cambio climático.</w:t>
            </w:r>
          </w:p>
        </w:tc>
        <w:tc>
          <w:tcPr>
            <w:tcW w:w="473" w:type="pct"/>
          </w:tcPr>
          <w:p w14:paraId="01035C77" w14:textId="77777777" w:rsidR="00CE7169" w:rsidRPr="002C0867" w:rsidRDefault="00CE7169" w:rsidP="000766C9">
            <w:pPr>
              <w:widowControl w:val="0"/>
              <w:spacing w:after="0" w:line="240" w:lineRule="auto"/>
              <w:jc w:val="both"/>
              <w:rPr>
                <w:rFonts w:ascii="Arial" w:eastAsia="Times New Roman" w:hAnsi="Arial" w:cs="Arial"/>
                <w:snapToGrid w:val="0"/>
                <w:sz w:val="20"/>
                <w:szCs w:val="20"/>
                <w:lang w:val="es-ES"/>
              </w:rPr>
            </w:pPr>
          </w:p>
        </w:tc>
        <w:tc>
          <w:tcPr>
            <w:tcW w:w="521" w:type="pct"/>
          </w:tcPr>
          <w:p w14:paraId="78FEEF02" w14:textId="2D144FEA" w:rsidR="00CE7169" w:rsidRPr="002C0867" w:rsidRDefault="00CE7169"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Corto</w:t>
            </w:r>
          </w:p>
        </w:tc>
        <w:tc>
          <w:tcPr>
            <w:tcW w:w="1390" w:type="pct"/>
          </w:tcPr>
          <w:p w14:paraId="67241F41" w14:textId="4E3F5853" w:rsidR="00CE7169" w:rsidRPr="002C0867" w:rsidRDefault="00CE7169"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Estados del área de distribución, Comisión del Mar de los Sargazos</w:t>
            </w:r>
          </w:p>
        </w:tc>
      </w:tr>
      <w:tr w:rsidR="00CE7169" w:rsidRPr="007737FE" w14:paraId="164A5C09" w14:textId="77777777" w:rsidTr="00297417">
        <w:tc>
          <w:tcPr>
            <w:tcW w:w="828" w:type="pct"/>
            <w:vMerge/>
          </w:tcPr>
          <w:p w14:paraId="3722EE94" w14:textId="77777777" w:rsidR="00CE7169" w:rsidRPr="002C0867" w:rsidRDefault="00CE7169" w:rsidP="000766C9">
            <w:pPr>
              <w:widowControl w:val="0"/>
              <w:spacing w:after="0" w:line="240" w:lineRule="auto"/>
              <w:jc w:val="both"/>
              <w:rPr>
                <w:rFonts w:ascii="Arial" w:eastAsia="Times New Roman" w:hAnsi="Arial" w:cs="Arial"/>
                <w:i/>
                <w:snapToGrid w:val="0"/>
                <w:sz w:val="20"/>
                <w:szCs w:val="20"/>
                <w:lang w:val="es-ES"/>
              </w:rPr>
            </w:pPr>
          </w:p>
        </w:tc>
        <w:tc>
          <w:tcPr>
            <w:tcW w:w="1788" w:type="pct"/>
          </w:tcPr>
          <w:p w14:paraId="52277EF4" w14:textId="47015CC8" w:rsidR="00CE7169" w:rsidRPr="002C0867" w:rsidRDefault="00CE7169" w:rsidP="000766C9">
            <w:pPr>
              <w:widowControl w:val="0"/>
              <w:spacing w:after="0" w:line="240" w:lineRule="auto"/>
              <w:jc w:val="both"/>
              <w:rPr>
                <w:rFonts w:ascii="Arial" w:eastAsia="Arial" w:hAnsi="Arial" w:cs="Arial"/>
                <w:snapToGrid w:val="0"/>
                <w:sz w:val="20"/>
                <w:szCs w:val="20"/>
                <w:lang w:val="es-ES"/>
              </w:rPr>
            </w:pPr>
            <w:r w:rsidRPr="002C0867">
              <w:rPr>
                <w:rFonts w:ascii="Arial" w:eastAsia="Arial" w:hAnsi="Arial" w:cs="Arial"/>
                <w:sz w:val="20"/>
                <w:szCs w:val="20"/>
                <w:lang w:val="es-ES"/>
              </w:rPr>
              <w:t>3.4 Reducir la mortalidad asociada a la pérdida de hábitat conforme a las recomendaciones científicas pertinentes.</w:t>
            </w:r>
          </w:p>
        </w:tc>
        <w:tc>
          <w:tcPr>
            <w:tcW w:w="473" w:type="pct"/>
          </w:tcPr>
          <w:p w14:paraId="503E32A7" w14:textId="77777777" w:rsidR="00CE7169" w:rsidRPr="002C0867" w:rsidRDefault="00CE7169" w:rsidP="000766C9">
            <w:pPr>
              <w:widowControl w:val="0"/>
              <w:spacing w:after="0" w:line="240" w:lineRule="auto"/>
              <w:jc w:val="both"/>
              <w:rPr>
                <w:rFonts w:ascii="Arial" w:eastAsia="Times New Roman" w:hAnsi="Arial" w:cs="Arial"/>
                <w:snapToGrid w:val="0"/>
                <w:sz w:val="20"/>
                <w:szCs w:val="20"/>
                <w:lang w:val="es-ES"/>
              </w:rPr>
            </w:pPr>
          </w:p>
        </w:tc>
        <w:tc>
          <w:tcPr>
            <w:tcW w:w="521" w:type="pct"/>
          </w:tcPr>
          <w:p w14:paraId="7D2A0C9A" w14:textId="546A4769" w:rsidR="00CE7169" w:rsidRPr="002C0867" w:rsidRDefault="00223320"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Corto-Medio </w:t>
            </w:r>
          </w:p>
        </w:tc>
        <w:tc>
          <w:tcPr>
            <w:tcW w:w="1390" w:type="pct"/>
          </w:tcPr>
          <w:p w14:paraId="51326B47" w14:textId="7D6A80D9" w:rsidR="00CE7169" w:rsidRPr="002C0867" w:rsidRDefault="00CE7169"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r w:rsidR="00CE7169" w:rsidRPr="007737FE" w14:paraId="5201060D" w14:textId="77777777" w:rsidTr="00297417">
        <w:trPr>
          <w:trHeight w:val="307"/>
        </w:trPr>
        <w:tc>
          <w:tcPr>
            <w:tcW w:w="828" w:type="pct"/>
            <w:vMerge/>
          </w:tcPr>
          <w:p w14:paraId="64F6F607" w14:textId="77777777" w:rsidR="00CE7169" w:rsidRPr="002C0867" w:rsidRDefault="00CE7169" w:rsidP="000766C9">
            <w:pPr>
              <w:widowControl w:val="0"/>
              <w:spacing w:after="0" w:line="240" w:lineRule="auto"/>
              <w:jc w:val="both"/>
              <w:rPr>
                <w:rFonts w:ascii="Arial" w:eastAsia="Times New Roman" w:hAnsi="Arial" w:cs="Arial"/>
                <w:i/>
                <w:snapToGrid w:val="0"/>
                <w:sz w:val="20"/>
                <w:szCs w:val="20"/>
                <w:lang w:val="es-ES"/>
              </w:rPr>
            </w:pPr>
          </w:p>
        </w:tc>
        <w:tc>
          <w:tcPr>
            <w:tcW w:w="1788" w:type="pct"/>
          </w:tcPr>
          <w:p w14:paraId="26F5E58E" w14:textId="453D0F15" w:rsidR="00CE7169" w:rsidRPr="002C0867" w:rsidRDefault="00CE7169"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3.5 Identificar ubicaciones clave para la restauración ecológica.</w:t>
            </w:r>
          </w:p>
        </w:tc>
        <w:tc>
          <w:tcPr>
            <w:tcW w:w="473" w:type="pct"/>
          </w:tcPr>
          <w:p w14:paraId="4274398D" w14:textId="77777777" w:rsidR="00CE7169" w:rsidRPr="002C0867" w:rsidRDefault="00CE7169" w:rsidP="000766C9">
            <w:pPr>
              <w:widowControl w:val="0"/>
              <w:spacing w:after="0" w:line="240" w:lineRule="auto"/>
              <w:jc w:val="both"/>
              <w:rPr>
                <w:rFonts w:ascii="Arial" w:eastAsia="Times New Roman" w:hAnsi="Arial" w:cs="Arial"/>
                <w:snapToGrid w:val="0"/>
                <w:sz w:val="20"/>
                <w:szCs w:val="20"/>
                <w:lang w:val="es-ES"/>
              </w:rPr>
            </w:pPr>
          </w:p>
        </w:tc>
        <w:tc>
          <w:tcPr>
            <w:tcW w:w="521" w:type="pct"/>
          </w:tcPr>
          <w:p w14:paraId="010569C3" w14:textId="7DB2FA82" w:rsidR="00CE7169" w:rsidRPr="002C0867" w:rsidRDefault="00CE7169"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Corto </w:t>
            </w:r>
          </w:p>
        </w:tc>
        <w:tc>
          <w:tcPr>
            <w:tcW w:w="1390" w:type="pct"/>
          </w:tcPr>
          <w:p w14:paraId="47B6FC7C" w14:textId="0B8AE47E" w:rsidR="00CE7169" w:rsidRPr="002C0867" w:rsidRDefault="00CE7169"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r w:rsidR="00CE7169" w:rsidRPr="007737FE" w14:paraId="7B358128" w14:textId="77777777" w:rsidTr="00297417">
        <w:trPr>
          <w:trHeight w:val="421"/>
        </w:trPr>
        <w:tc>
          <w:tcPr>
            <w:tcW w:w="828" w:type="pct"/>
            <w:vMerge/>
          </w:tcPr>
          <w:p w14:paraId="0A4D2294" w14:textId="77777777" w:rsidR="00CE7169" w:rsidRPr="002C0867" w:rsidRDefault="00CE7169" w:rsidP="000766C9">
            <w:pPr>
              <w:widowControl w:val="0"/>
              <w:spacing w:after="0" w:line="240" w:lineRule="auto"/>
              <w:jc w:val="both"/>
              <w:rPr>
                <w:rFonts w:ascii="Arial" w:eastAsia="Times New Roman" w:hAnsi="Arial" w:cs="Arial"/>
                <w:i/>
                <w:snapToGrid w:val="0"/>
                <w:sz w:val="20"/>
                <w:szCs w:val="20"/>
                <w:lang w:val="es-ES"/>
              </w:rPr>
            </w:pPr>
          </w:p>
        </w:tc>
        <w:tc>
          <w:tcPr>
            <w:tcW w:w="1788" w:type="pct"/>
          </w:tcPr>
          <w:p w14:paraId="4C342D9B" w14:textId="1DDA4BEA" w:rsidR="00CE7169" w:rsidRPr="002C0867" w:rsidRDefault="00CE7169" w:rsidP="000766C9">
            <w:pPr>
              <w:widowControl w:val="0"/>
              <w:autoSpaceDE w:val="0"/>
              <w:autoSpaceDN w:val="0"/>
              <w:adjustRightInd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3.6 Aplicar las medidas pertinentes en las ubicaciones clave identificadas y supervisar su eficacia.</w:t>
            </w:r>
          </w:p>
        </w:tc>
        <w:tc>
          <w:tcPr>
            <w:tcW w:w="473" w:type="pct"/>
          </w:tcPr>
          <w:p w14:paraId="08C662BC" w14:textId="77777777" w:rsidR="00CE7169" w:rsidRPr="002C0867" w:rsidRDefault="00CE7169" w:rsidP="000766C9">
            <w:pPr>
              <w:widowControl w:val="0"/>
              <w:spacing w:after="0" w:line="240" w:lineRule="auto"/>
              <w:jc w:val="both"/>
              <w:rPr>
                <w:rFonts w:ascii="Arial" w:eastAsia="Times New Roman" w:hAnsi="Arial" w:cs="Arial"/>
                <w:snapToGrid w:val="0"/>
                <w:sz w:val="20"/>
                <w:szCs w:val="20"/>
                <w:lang w:val="es-ES"/>
              </w:rPr>
            </w:pPr>
          </w:p>
        </w:tc>
        <w:tc>
          <w:tcPr>
            <w:tcW w:w="521" w:type="pct"/>
          </w:tcPr>
          <w:p w14:paraId="3DC68E74" w14:textId="0FFE425B" w:rsidR="00CE7169" w:rsidRPr="002C0867" w:rsidRDefault="00CE7169"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Permanente (desde su adopción)</w:t>
            </w:r>
          </w:p>
        </w:tc>
        <w:tc>
          <w:tcPr>
            <w:tcW w:w="1390" w:type="pct"/>
          </w:tcPr>
          <w:p w14:paraId="0553CEE9" w14:textId="3247F708" w:rsidR="00CE7169" w:rsidRPr="002C0867" w:rsidRDefault="00CE7169"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r w:rsidR="00CE7169" w:rsidRPr="007737FE" w14:paraId="706712E7" w14:textId="77777777" w:rsidTr="00297417">
        <w:trPr>
          <w:trHeight w:val="786"/>
        </w:trPr>
        <w:tc>
          <w:tcPr>
            <w:tcW w:w="828" w:type="pct"/>
            <w:vMerge/>
          </w:tcPr>
          <w:p w14:paraId="0C520056" w14:textId="77777777" w:rsidR="00CE7169" w:rsidRPr="002C0867" w:rsidRDefault="00CE7169" w:rsidP="000766C9">
            <w:pPr>
              <w:widowControl w:val="0"/>
              <w:spacing w:after="0" w:line="240" w:lineRule="auto"/>
              <w:jc w:val="both"/>
              <w:rPr>
                <w:rFonts w:ascii="Arial" w:eastAsia="Times New Roman" w:hAnsi="Arial" w:cs="Arial"/>
                <w:i/>
                <w:snapToGrid w:val="0"/>
                <w:sz w:val="20"/>
                <w:szCs w:val="20"/>
                <w:lang w:val="es-ES"/>
              </w:rPr>
            </w:pPr>
          </w:p>
        </w:tc>
        <w:tc>
          <w:tcPr>
            <w:tcW w:w="1788" w:type="pct"/>
          </w:tcPr>
          <w:p w14:paraId="34415FAB" w14:textId="0F457030" w:rsidR="00CE7169" w:rsidRPr="002C0867" w:rsidRDefault="00CE7169" w:rsidP="000766C9">
            <w:pPr>
              <w:widowControl w:val="0"/>
              <w:autoSpaceDE w:val="0"/>
              <w:autoSpaceDN w:val="0"/>
              <w:adjustRightInd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3.7 Intercambiar información internacional, nacional y subnacional, y coordinar actividades relacionadas con la mitigación de la pérdida de hábitat específica de las anguilas.</w:t>
            </w:r>
          </w:p>
        </w:tc>
        <w:tc>
          <w:tcPr>
            <w:tcW w:w="473" w:type="pct"/>
          </w:tcPr>
          <w:p w14:paraId="4B000115" w14:textId="77777777" w:rsidR="00CE7169" w:rsidRPr="002C0867" w:rsidRDefault="00CE7169" w:rsidP="000766C9">
            <w:pPr>
              <w:widowControl w:val="0"/>
              <w:spacing w:after="0" w:line="240" w:lineRule="auto"/>
              <w:jc w:val="both"/>
              <w:rPr>
                <w:rFonts w:ascii="Arial" w:eastAsia="Times New Roman" w:hAnsi="Arial" w:cs="Arial"/>
                <w:snapToGrid w:val="0"/>
                <w:sz w:val="20"/>
                <w:szCs w:val="20"/>
                <w:lang w:val="es-ES"/>
              </w:rPr>
            </w:pPr>
          </w:p>
        </w:tc>
        <w:tc>
          <w:tcPr>
            <w:tcW w:w="521" w:type="pct"/>
          </w:tcPr>
          <w:p w14:paraId="713E8802" w14:textId="704749EB" w:rsidR="00CE7169" w:rsidRPr="002C0867" w:rsidRDefault="00CE7169"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Permanente</w:t>
            </w:r>
          </w:p>
        </w:tc>
        <w:tc>
          <w:tcPr>
            <w:tcW w:w="1390" w:type="pct"/>
          </w:tcPr>
          <w:p w14:paraId="06F49790" w14:textId="37814012" w:rsidR="00CE7169" w:rsidRPr="002C0867" w:rsidRDefault="00CE7169"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Estados del área de distribución, incluso a través de los organismos regionales pertinentes</w:t>
            </w:r>
          </w:p>
        </w:tc>
      </w:tr>
      <w:tr w:rsidR="00CE7169" w:rsidRPr="007737FE" w14:paraId="50CA4A77" w14:textId="77777777" w:rsidTr="00297417">
        <w:trPr>
          <w:trHeight w:val="454"/>
        </w:trPr>
        <w:tc>
          <w:tcPr>
            <w:tcW w:w="828" w:type="pct"/>
          </w:tcPr>
          <w:p w14:paraId="2F7716A0" w14:textId="77777777" w:rsidR="00CE7169" w:rsidRPr="002C0867" w:rsidRDefault="00CE7169" w:rsidP="000766C9">
            <w:pPr>
              <w:widowControl w:val="0"/>
              <w:spacing w:after="0" w:line="240" w:lineRule="auto"/>
              <w:jc w:val="both"/>
              <w:rPr>
                <w:rFonts w:ascii="Arial" w:eastAsia="Times New Roman" w:hAnsi="Arial" w:cs="Arial"/>
                <w:i/>
                <w:snapToGrid w:val="0"/>
                <w:sz w:val="20"/>
                <w:szCs w:val="20"/>
                <w:lang w:val="es-ES"/>
              </w:rPr>
            </w:pPr>
          </w:p>
        </w:tc>
        <w:tc>
          <w:tcPr>
            <w:tcW w:w="1788" w:type="pct"/>
          </w:tcPr>
          <w:p w14:paraId="06ABC59B" w14:textId="0595C027" w:rsidR="00CE7169" w:rsidRPr="002C0867" w:rsidRDefault="00CE7169" w:rsidP="000766C9">
            <w:pPr>
              <w:widowControl w:val="0"/>
              <w:autoSpaceDE w:val="0"/>
              <w:autoSpaceDN w:val="0"/>
              <w:adjustRightInd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3.8 Evaluar y reducir los impactos negativos de las especies exóticas invasoras (EEI) sobre la anguila.</w:t>
            </w:r>
          </w:p>
        </w:tc>
        <w:tc>
          <w:tcPr>
            <w:tcW w:w="473" w:type="pct"/>
          </w:tcPr>
          <w:p w14:paraId="06C877BF" w14:textId="77777777" w:rsidR="00CE7169" w:rsidRPr="002C0867" w:rsidRDefault="00CE7169" w:rsidP="000766C9">
            <w:pPr>
              <w:widowControl w:val="0"/>
              <w:spacing w:after="0" w:line="240" w:lineRule="auto"/>
              <w:jc w:val="both"/>
              <w:rPr>
                <w:rFonts w:ascii="Arial" w:eastAsia="Times New Roman" w:hAnsi="Arial" w:cs="Arial"/>
                <w:snapToGrid w:val="0"/>
                <w:sz w:val="20"/>
                <w:szCs w:val="20"/>
                <w:lang w:val="es-ES"/>
              </w:rPr>
            </w:pPr>
          </w:p>
        </w:tc>
        <w:tc>
          <w:tcPr>
            <w:tcW w:w="521" w:type="pct"/>
          </w:tcPr>
          <w:p w14:paraId="53A682D9" w14:textId="2C932B3F" w:rsidR="00CE7169" w:rsidRPr="002C0867" w:rsidRDefault="00CE7169"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Medio</w:t>
            </w:r>
          </w:p>
        </w:tc>
        <w:tc>
          <w:tcPr>
            <w:tcW w:w="1390" w:type="pct"/>
          </w:tcPr>
          <w:p w14:paraId="35F69BF8" w14:textId="68EFA089" w:rsidR="00CE7169" w:rsidRPr="002C0867" w:rsidRDefault="00CE7169"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Estados del área de distribución, ámbito académico</w:t>
            </w:r>
          </w:p>
        </w:tc>
      </w:tr>
    </w:tbl>
    <w:p w14:paraId="05830B55" w14:textId="77777777" w:rsidR="00AD24CD" w:rsidRPr="002C0867" w:rsidRDefault="00AD24CD" w:rsidP="000766C9">
      <w:pPr>
        <w:widowControl w:val="0"/>
        <w:autoSpaceDE w:val="0"/>
        <w:autoSpaceDN w:val="0"/>
        <w:adjustRightInd w:val="0"/>
        <w:spacing w:after="0" w:line="240" w:lineRule="auto"/>
        <w:jc w:val="both"/>
        <w:rPr>
          <w:rFonts w:ascii="Arial" w:eastAsia="Times New Roman" w:hAnsi="Arial" w:cs="Arial"/>
          <w:snapToGrid w:val="0"/>
          <w:sz w:val="20"/>
          <w:szCs w:val="2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4"/>
        <w:gridCol w:w="4896"/>
        <w:gridCol w:w="1679"/>
        <w:gridCol w:w="1306"/>
        <w:gridCol w:w="3732"/>
      </w:tblGrid>
      <w:tr w:rsidR="000A56B3" w:rsidRPr="007737FE" w14:paraId="7C6CB942" w14:textId="77777777" w:rsidTr="00422C2F">
        <w:tc>
          <w:tcPr>
            <w:tcW w:w="5000" w:type="pct"/>
            <w:gridSpan w:val="5"/>
          </w:tcPr>
          <w:p w14:paraId="2AFB0E9F" w14:textId="3F2A0207" w:rsidR="000A56B3" w:rsidRPr="002C0867" w:rsidRDefault="000A56B3"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 xml:space="preserve">Objetivo 4: se elimina la explotación y el comercio insostenibles de la anguila europea y se refuerza la gestión en toda su área de distribución. </w:t>
            </w:r>
          </w:p>
        </w:tc>
      </w:tr>
      <w:tr w:rsidR="00FB050F" w:rsidRPr="007737FE" w14:paraId="26665F05" w14:textId="77777777" w:rsidTr="00422C2F">
        <w:trPr>
          <w:trHeight w:val="300"/>
        </w:trPr>
        <w:tc>
          <w:tcPr>
            <w:tcW w:w="850" w:type="pct"/>
            <w:tcBorders>
              <w:top w:val="single" w:sz="4" w:space="0" w:color="auto"/>
              <w:left w:val="single" w:sz="4" w:space="0" w:color="auto"/>
              <w:bottom w:val="single" w:sz="4" w:space="0" w:color="auto"/>
              <w:right w:val="single" w:sz="4" w:space="0" w:color="auto"/>
            </w:tcBorders>
          </w:tcPr>
          <w:p w14:paraId="720C0E76" w14:textId="77777777" w:rsidR="00F45F13" w:rsidRPr="002C0867" w:rsidRDefault="00F45F13"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Resultado</w:t>
            </w:r>
          </w:p>
        </w:tc>
        <w:tc>
          <w:tcPr>
            <w:tcW w:w="1768" w:type="pct"/>
            <w:tcBorders>
              <w:top w:val="single" w:sz="4" w:space="0" w:color="auto"/>
              <w:left w:val="single" w:sz="4" w:space="0" w:color="auto"/>
              <w:bottom w:val="single" w:sz="4" w:space="0" w:color="auto"/>
              <w:right w:val="single" w:sz="4" w:space="0" w:color="auto"/>
            </w:tcBorders>
          </w:tcPr>
          <w:p w14:paraId="5393BDE0" w14:textId="1CFFB935" w:rsidR="00F45F13" w:rsidRPr="002C0867" w:rsidRDefault="00F45F13"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Medida</w:t>
            </w:r>
          </w:p>
        </w:tc>
        <w:tc>
          <w:tcPr>
            <w:tcW w:w="615" w:type="pct"/>
            <w:tcBorders>
              <w:top w:val="single" w:sz="4" w:space="0" w:color="auto"/>
              <w:left w:val="single" w:sz="4" w:space="0" w:color="auto"/>
              <w:bottom w:val="single" w:sz="4" w:space="0" w:color="auto"/>
              <w:right w:val="single" w:sz="4" w:space="0" w:color="auto"/>
            </w:tcBorders>
          </w:tcPr>
          <w:p w14:paraId="65E821B3" w14:textId="77777777" w:rsidR="00F45F13" w:rsidRPr="002C0867" w:rsidRDefault="00F45F13"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Prioridad</w:t>
            </w:r>
          </w:p>
        </w:tc>
        <w:tc>
          <w:tcPr>
            <w:tcW w:w="416" w:type="pct"/>
            <w:tcBorders>
              <w:top w:val="single" w:sz="4" w:space="0" w:color="auto"/>
              <w:left w:val="single" w:sz="4" w:space="0" w:color="auto"/>
              <w:bottom w:val="single" w:sz="4" w:space="0" w:color="auto"/>
              <w:right w:val="single" w:sz="4" w:space="0" w:color="auto"/>
            </w:tcBorders>
          </w:tcPr>
          <w:p w14:paraId="61847B60" w14:textId="2BD06EEE" w:rsidR="00F45F13" w:rsidRPr="002C0867" w:rsidRDefault="00F45F13"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Plazo</w:t>
            </w:r>
          </w:p>
        </w:tc>
        <w:tc>
          <w:tcPr>
            <w:tcW w:w="1351" w:type="pct"/>
            <w:tcBorders>
              <w:top w:val="single" w:sz="4" w:space="0" w:color="auto"/>
              <w:left w:val="single" w:sz="4" w:space="0" w:color="auto"/>
              <w:bottom w:val="single" w:sz="4" w:space="0" w:color="auto"/>
              <w:right w:val="single" w:sz="4" w:space="0" w:color="auto"/>
            </w:tcBorders>
          </w:tcPr>
          <w:p w14:paraId="327DFD2C" w14:textId="5FA14E72" w:rsidR="00F45F13" w:rsidRPr="002C0867" w:rsidRDefault="00F45F13"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Estados del área de distribución, organizaciones y partes interesadas responsables</w:t>
            </w:r>
          </w:p>
        </w:tc>
      </w:tr>
      <w:tr w:rsidR="00EF661F" w:rsidRPr="007737FE" w14:paraId="2256C22F" w14:textId="77777777" w:rsidTr="00422C2F">
        <w:trPr>
          <w:trHeight w:val="451"/>
        </w:trPr>
        <w:tc>
          <w:tcPr>
            <w:tcW w:w="850" w:type="pct"/>
            <w:vMerge w:val="restart"/>
            <w:tcBorders>
              <w:top w:val="single" w:sz="4" w:space="0" w:color="auto"/>
              <w:left w:val="single" w:sz="4" w:space="0" w:color="auto"/>
              <w:bottom w:val="single" w:sz="4" w:space="0" w:color="auto"/>
              <w:right w:val="single" w:sz="4" w:space="0" w:color="auto"/>
            </w:tcBorders>
          </w:tcPr>
          <w:p w14:paraId="2AB4A099" w14:textId="77777777" w:rsidR="00063B18" w:rsidRPr="002C0867" w:rsidRDefault="00063B18"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Las pesquerías y el comercio asociado son legales, trazables y demostrablemente sostenibles, y la gestión se refuerza mediante una mejor recopilación de datos. </w:t>
            </w:r>
          </w:p>
          <w:p w14:paraId="168AC592" w14:textId="0BC21B79" w:rsidR="00C3636D" w:rsidRPr="002C0867" w:rsidRDefault="00C3636D" w:rsidP="000766C9">
            <w:pPr>
              <w:widowControl w:val="0"/>
              <w:spacing w:after="0" w:line="240" w:lineRule="auto"/>
              <w:jc w:val="both"/>
              <w:rPr>
                <w:rFonts w:ascii="Arial" w:eastAsia="Times New Roman" w:hAnsi="Arial" w:cs="Arial"/>
                <w:b/>
                <w:i/>
                <w:snapToGrid w:val="0"/>
                <w:sz w:val="20"/>
                <w:szCs w:val="20"/>
                <w:lang w:val="es-ES"/>
              </w:rPr>
            </w:pPr>
          </w:p>
        </w:tc>
        <w:tc>
          <w:tcPr>
            <w:tcW w:w="1768" w:type="pct"/>
            <w:tcBorders>
              <w:top w:val="single" w:sz="4" w:space="0" w:color="auto"/>
              <w:left w:val="single" w:sz="4" w:space="0" w:color="auto"/>
              <w:bottom w:val="single" w:sz="4" w:space="0" w:color="auto"/>
              <w:right w:val="single" w:sz="4" w:space="0" w:color="auto"/>
            </w:tcBorders>
          </w:tcPr>
          <w:p w14:paraId="64CA22D1" w14:textId="19766DA8" w:rsidR="00C3636D" w:rsidRPr="002C0867" w:rsidRDefault="5147998D" w:rsidP="000766C9">
            <w:pPr>
              <w:widowControl w:val="0"/>
              <w:spacing w:after="0" w:line="240" w:lineRule="auto"/>
              <w:jc w:val="both"/>
              <w:rPr>
                <w:rFonts w:ascii="Arial" w:eastAsia="Times New Roman" w:hAnsi="Arial" w:cs="Arial"/>
                <w:sz w:val="20"/>
                <w:szCs w:val="20"/>
                <w:lang w:val="es-ES"/>
              </w:rPr>
            </w:pPr>
            <w:r w:rsidRPr="002C0867">
              <w:rPr>
                <w:rFonts w:ascii="Arial" w:eastAsia="Arial" w:hAnsi="Arial" w:cs="Arial"/>
                <w:sz w:val="20"/>
                <w:szCs w:val="20"/>
                <w:lang w:val="es-ES"/>
              </w:rPr>
              <w:t>4.1 Garantizar que la mortalidad por pesca esté en consonancia con el asesoramiento científico, para todas las etapas de vida.</w:t>
            </w:r>
          </w:p>
        </w:tc>
        <w:tc>
          <w:tcPr>
            <w:tcW w:w="615" w:type="pct"/>
            <w:tcBorders>
              <w:top w:val="single" w:sz="4" w:space="0" w:color="auto"/>
              <w:left w:val="single" w:sz="4" w:space="0" w:color="auto"/>
              <w:bottom w:val="single" w:sz="4" w:space="0" w:color="auto"/>
              <w:right w:val="single" w:sz="4" w:space="0" w:color="auto"/>
            </w:tcBorders>
          </w:tcPr>
          <w:p w14:paraId="39A68F48" w14:textId="77777777" w:rsidR="00C3636D" w:rsidRPr="002C0867" w:rsidRDefault="00C3636D" w:rsidP="000766C9">
            <w:pPr>
              <w:widowControl w:val="0"/>
              <w:spacing w:after="0" w:line="240" w:lineRule="auto"/>
              <w:jc w:val="both"/>
              <w:rPr>
                <w:rFonts w:ascii="Arial" w:eastAsia="Times New Roman" w:hAnsi="Arial" w:cs="Arial"/>
                <w:b/>
                <w:i/>
                <w:snapToGrid w:val="0"/>
                <w:sz w:val="20"/>
                <w:szCs w:val="20"/>
                <w:lang w:val="es-ES"/>
              </w:rPr>
            </w:pPr>
          </w:p>
        </w:tc>
        <w:tc>
          <w:tcPr>
            <w:tcW w:w="416" w:type="pct"/>
            <w:tcBorders>
              <w:top w:val="single" w:sz="4" w:space="0" w:color="auto"/>
              <w:left w:val="single" w:sz="4" w:space="0" w:color="auto"/>
              <w:bottom w:val="single" w:sz="4" w:space="0" w:color="auto"/>
              <w:right w:val="single" w:sz="4" w:space="0" w:color="auto"/>
            </w:tcBorders>
          </w:tcPr>
          <w:p w14:paraId="45D39173" w14:textId="4BCF8B3A" w:rsidR="00C3636D" w:rsidRPr="002C0867" w:rsidRDefault="00FC7FFD" w:rsidP="000766C9">
            <w:pPr>
              <w:widowControl w:val="0"/>
              <w:spacing w:after="0" w:line="240" w:lineRule="auto"/>
              <w:jc w:val="both"/>
              <w:rPr>
                <w:rFonts w:ascii="Arial" w:eastAsia="Times New Roman" w:hAnsi="Arial" w:cs="Arial"/>
                <w:bCs/>
                <w:iCs/>
                <w:snapToGrid w:val="0"/>
                <w:sz w:val="20"/>
                <w:szCs w:val="20"/>
                <w:lang w:val="es-ES"/>
              </w:rPr>
            </w:pPr>
            <w:r w:rsidRPr="002C0867">
              <w:rPr>
                <w:rFonts w:ascii="Arial" w:eastAsia="Times New Roman" w:hAnsi="Arial" w:cs="Arial"/>
                <w:bCs/>
                <w:iCs/>
                <w:snapToGrid w:val="0"/>
                <w:sz w:val="20"/>
                <w:szCs w:val="20"/>
                <w:lang w:val="es-ES"/>
              </w:rPr>
              <w:t>Inmediato / Permanente</w:t>
            </w:r>
          </w:p>
        </w:tc>
        <w:tc>
          <w:tcPr>
            <w:tcW w:w="1351" w:type="pct"/>
            <w:tcBorders>
              <w:top w:val="single" w:sz="4" w:space="0" w:color="auto"/>
              <w:left w:val="single" w:sz="4" w:space="0" w:color="auto"/>
              <w:bottom w:val="single" w:sz="4" w:space="0" w:color="auto"/>
              <w:right w:val="single" w:sz="4" w:space="0" w:color="auto"/>
            </w:tcBorders>
          </w:tcPr>
          <w:p w14:paraId="607FCFE1" w14:textId="3ECE4055" w:rsidR="00C3636D" w:rsidRPr="002C0867" w:rsidRDefault="008F1C82" w:rsidP="000766C9">
            <w:pPr>
              <w:widowControl w:val="0"/>
              <w:spacing w:after="0" w:line="240" w:lineRule="auto"/>
              <w:jc w:val="both"/>
              <w:rPr>
                <w:rFonts w:ascii="Arial" w:eastAsia="Times New Roman" w:hAnsi="Arial" w:cs="Arial"/>
                <w:bCs/>
                <w:iCs/>
                <w:snapToGrid w:val="0"/>
                <w:sz w:val="20"/>
                <w:szCs w:val="20"/>
                <w:lang w:val="es-ES"/>
              </w:rPr>
            </w:pPr>
            <w:r w:rsidRPr="002C0867">
              <w:rPr>
                <w:rFonts w:ascii="Arial" w:eastAsia="Times New Roman" w:hAnsi="Arial" w:cs="Arial"/>
                <w:bCs/>
                <w:iCs/>
                <w:snapToGrid w:val="0"/>
                <w:sz w:val="20"/>
                <w:szCs w:val="20"/>
                <w:lang w:val="es-ES"/>
              </w:rPr>
              <w:t xml:space="preserve">Estados del </w:t>
            </w:r>
            <w:r w:rsidR="00650A01" w:rsidRPr="002C0867">
              <w:rPr>
                <w:rFonts w:ascii="Arial" w:eastAsia="Times New Roman" w:hAnsi="Arial" w:cs="Arial"/>
                <w:bCs/>
                <w:iCs/>
                <w:snapToGrid w:val="0"/>
                <w:sz w:val="20"/>
                <w:szCs w:val="20"/>
                <w:lang w:val="es-ES"/>
              </w:rPr>
              <w:t>área</w:t>
            </w:r>
            <w:r w:rsidRPr="002C0867">
              <w:rPr>
                <w:rFonts w:ascii="Arial" w:eastAsia="Times New Roman" w:hAnsi="Arial" w:cs="Arial"/>
                <w:bCs/>
                <w:iCs/>
                <w:snapToGrid w:val="0"/>
                <w:sz w:val="20"/>
                <w:szCs w:val="20"/>
                <w:lang w:val="es-ES"/>
              </w:rPr>
              <w:t xml:space="preserve"> de </w:t>
            </w:r>
            <w:r w:rsidR="00650A01" w:rsidRPr="002C0867">
              <w:rPr>
                <w:rFonts w:ascii="Arial" w:eastAsia="Times New Roman" w:hAnsi="Arial" w:cs="Arial"/>
                <w:bCs/>
                <w:iCs/>
                <w:snapToGrid w:val="0"/>
                <w:sz w:val="20"/>
                <w:szCs w:val="20"/>
                <w:lang w:val="es-ES"/>
              </w:rPr>
              <w:t>distribución</w:t>
            </w:r>
          </w:p>
        </w:tc>
      </w:tr>
      <w:tr w:rsidR="008F1C82" w:rsidRPr="007737FE" w14:paraId="5447A1C8" w14:textId="77777777" w:rsidTr="00422C2F">
        <w:trPr>
          <w:trHeight w:val="300"/>
        </w:trPr>
        <w:tc>
          <w:tcPr>
            <w:tcW w:w="850" w:type="pct"/>
            <w:vMerge/>
          </w:tcPr>
          <w:p w14:paraId="7F2454B6" w14:textId="77777777" w:rsidR="00C3636D" w:rsidRPr="002C0867" w:rsidRDefault="00C3636D" w:rsidP="000766C9">
            <w:pPr>
              <w:widowControl w:val="0"/>
              <w:spacing w:after="0" w:line="240" w:lineRule="auto"/>
              <w:jc w:val="both"/>
              <w:rPr>
                <w:rFonts w:ascii="Arial" w:eastAsia="Times New Roman" w:hAnsi="Arial" w:cs="Arial"/>
                <w:b/>
                <w:i/>
                <w:snapToGrid w:val="0"/>
                <w:sz w:val="20"/>
                <w:szCs w:val="20"/>
                <w:lang w:val="es-ES"/>
              </w:rPr>
            </w:pPr>
          </w:p>
        </w:tc>
        <w:tc>
          <w:tcPr>
            <w:tcW w:w="1768" w:type="pct"/>
            <w:tcBorders>
              <w:top w:val="single" w:sz="4" w:space="0" w:color="auto"/>
              <w:left w:val="single" w:sz="4" w:space="0" w:color="auto"/>
              <w:bottom w:val="single" w:sz="4" w:space="0" w:color="auto"/>
              <w:right w:val="single" w:sz="4" w:space="0" w:color="auto"/>
            </w:tcBorders>
          </w:tcPr>
          <w:p w14:paraId="2FD2C0CE" w14:textId="6996FF09" w:rsidR="00C3636D" w:rsidRPr="002C0867" w:rsidRDefault="00016D78"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snapToGrid w:val="0"/>
                <w:sz w:val="20"/>
                <w:szCs w:val="20"/>
                <w:lang w:val="es-ES"/>
              </w:rPr>
              <w:t>4.2 Asegurar que los programas de repoblación, incluidos los de actividades en curso que involucren acuicultura, estén en consonancia con el asesoramiento científico, demuestren un beneficio claro para la especie y cuenten con una supervisión adecuada.</w:t>
            </w:r>
          </w:p>
        </w:tc>
        <w:tc>
          <w:tcPr>
            <w:tcW w:w="615" w:type="pct"/>
            <w:tcBorders>
              <w:top w:val="single" w:sz="4" w:space="0" w:color="auto"/>
              <w:left w:val="single" w:sz="4" w:space="0" w:color="auto"/>
              <w:bottom w:val="single" w:sz="4" w:space="0" w:color="auto"/>
              <w:right w:val="single" w:sz="4" w:space="0" w:color="auto"/>
            </w:tcBorders>
          </w:tcPr>
          <w:p w14:paraId="433B6DE3" w14:textId="77777777" w:rsidR="00C3636D" w:rsidRPr="002C0867" w:rsidRDefault="00C3636D" w:rsidP="000766C9">
            <w:pPr>
              <w:widowControl w:val="0"/>
              <w:spacing w:after="0" w:line="240" w:lineRule="auto"/>
              <w:jc w:val="both"/>
              <w:rPr>
                <w:rFonts w:ascii="Arial" w:eastAsia="Times New Roman" w:hAnsi="Arial" w:cs="Arial"/>
                <w:b/>
                <w:i/>
                <w:snapToGrid w:val="0"/>
                <w:sz w:val="20"/>
                <w:szCs w:val="20"/>
                <w:lang w:val="es-ES"/>
              </w:rPr>
            </w:pPr>
          </w:p>
        </w:tc>
        <w:tc>
          <w:tcPr>
            <w:tcW w:w="416" w:type="pct"/>
            <w:tcBorders>
              <w:top w:val="single" w:sz="4" w:space="0" w:color="auto"/>
              <w:left w:val="single" w:sz="4" w:space="0" w:color="auto"/>
              <w:bottom w:val="single" w:sz="4" w:space="0" w:color="auto"/>
              <w:right w:val="single" w:sz="4" w:space="0" w:color="auto"/>
            </w:tcBorders>
          </w:tcPr>
          <w:p w14:paraId="59F36924" w14:textId="051632C4" w:rsidR="00C3636D" w:rsidRPr="002C0867" w:rsidRDefault="00575D08"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Cs/>
                <w:iCs/>
                <w:snapToGrid w:val="0"/>
                <w:sz w:val="20"/>
                <w:szCs w:val="20"/>
                <w:lang w:val="es-ES"/>
              </w:rPr>
              <w:t>Inmediato / Permanente</w:t>
            </w:r>
          </w:p>
        </w:tc>
        <w:tc>
          <w:tcPr>
            <w:tcW w:w="1351" w:type="pct"/>
            <w:tcBorders>
              <w:top w:val="single" w:sz="4" w:space="0" w:color="auto"/>
              <w:left w:val="single" w:sz="4" w:space="0" w:color="auto"/>
              <w:bottom w:val="single" w:sz="4" w:space="0" w:color="auto"/>
              <w:right w:val="single" w:sz="4" w:space="0" w:color="auto"/>
            </w:tcBorders>
          </w:tcPr>
          <w:p w14:paraId="6A157573" w14:textId="44B4BF1C" w:rsidR="00C3636D" w:rsidRPr="002C0867" w:rsidRDefault="008F1C82"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Cs/>
                <w:iCs/>
                <w:snapToGrid w:val="0"/>
                <w:sz w:val="20"/>
                <w:szCs w:val="20"/>
                <w:lang w:val="es-ES"/>
              </w:rPr>
              <w:t xml:space="preserve">Estados del </w:t>
            </w:r>
            <w:r w:rsidR="00650A01" w:rsidRPr="002C0867">
              <w:rPr>
                <w:rFonts w:ascii="Arial" w:eastAsia="Times New Roman" w:hAnsi="Arial" w:cs="Arial"/>
                <w:bCs/>
                <w:iCs/>
                <w:snapToGrid w:val="0"/>
                <w:sz w:val="20"/>
                <w:szCs w:val="20"/>
                <w:lang w:val="es-ES"/>
              </w:rPr>
              <w:t>área</w:t>
            </w:r>
            <w:r w:rsidRPr="002C0867">
              <w:rPr>
                <w:rFonts w:ascii="Arial" w:eastAsia="Times New Roman" w:hAnsi="Arial" w:cs="Arial"/>
                <w:bCs/>
                <w:iCs/>
                <w:snapToGrid w:val="0"/>
                <w:sz w:val="20"/>
                <w:szCs w:val="20"/>
                <w:lang w:val="es-ES"/>
              </w:rPr>
              <w:t xml:space="preserve"> de </w:t>
            </w:r>
            <w:r w:rsidR="00650A01" w:rsidRPr="002C0867">
              <w:rPr>
                <w:rFonts w:ascii="Arial" w:eastAsia="Times New Roman" w:hAnsi="Arial" w:cs="Arial"/>
                <w:bCs/>
                <w:iCs/>
                <w:snapToGrid w:val="0"/>
                <w:sz w:val="20"/>
                <w:szCs w:val="20"/>
                <w:lang w:val="es-ES"/>
              </w:rPr>
              <w:t>distribución</w:t>
            </w:r>
          </w:p>
        </w:tc>
      </w:tr>
      <w:tr w:rsidR="008F1C82" w:rsidRPr="007737FE" w14:paraId="54EFD3ED" w14:textId="77777777" w:rsidTr="00422C2F">
        <w:trPr>
          <w:trHeight w:val="300"/>
        </w:trPr>
        <w:tc>
          <w:tcPr>
            <w:tcW w:w="850" w:type="pct"/>
            <w:vMerge/>
          </w:tcPr>
          <w:p w14:paraId="1A252DCA" w14:textId="77777777" w:rsidR="00C3636D" w:rsidRPr="002C0867" w:rsidRDefault="00C3636D" w:rsidP="000766C9">
            <w:pPr>
              <w:widowControl w:val="0"/>
              <w:spacing w:after="0" w:line="240" w:lineRule="auto"/>
              <w:jc w:val="both"/>
              <w:rPr>
                <w:rFonts w:ascii="Arial" w:eastAsia="Times New Roman" w:hAnsi="Arial" w:cs="Arial"/>
                <w:b/>
                <w:i/>
                <w:snapToGrid w:val="0"/>
                <w:sz w:val="20"/>
                <w:szCs w:val="20"/>
                <w:lang w:val="es-ES"/>
              </w:rPr>
            </w:pPr>
          </w:p>
        </w:tc>
        <w:tc>
          <w:tcPr>
            <w:tcW w:w="1768" w:type="pct"/>
            <w:tcBorders>
              <w:top w:val="single" w:sz="4" w:space="0" w:color="auto"/>
              <w:left w:val="single" w:sz="4" w:space="0" w:color="auto"/>
              <w:bottom w:val="single" w:sz="4" w:space="0" w:color="auto"/>
              <w:right w:val="single" w:sz="4" w:space="0" w:color="auto"/>
            </w:tcBorders>
          </w:tcPr>
          <w:p w14:paraId="1F5A505D" w14:textId="05C71063" w:rsidR="00C3636D" w:rsidRPr="002C0867" w:rsidRDefault="00016D78"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sz w:val="20"/>
                <w:szCs w:val="20"/>
                <w:lang w:val="es-ES"/>
              </w:rPr>
              <w:t xml:space="preserve">4.3 Mejorar y armonizar la recopilación de datos sobre las pesquerías comerciales y recreativas, la acuicultura, el comercio y los mercados conforme a las necesidades del asesoramiento científico, y compartir los datos en </w:t>
            </w:r>
            <w:proofErr w:type="gramStart"/>
            <w:r w:rsidRPr="002C0867">
              <w:rPr>
                <w:rFonts w:ascii="Arial" w:eastAsia="Times New Roman" w:hAnsi="Arial" w:cs="Arial"/>
                <w:sz w:val="20"/>
                <w:szCs w:val="20"/>
                <w:lang w:val="es-ES"/>
              </w:rPr>
              <w:t>todo el área</w:t>
            </w:r>
            <w:proofErr w:type="gramEnd"/>
            <w:r w:rsidRPr="002C0867">
              <w:rPr>
                <w:rFonts w:ascii="Arial" w:eastAsia="Times New Roman" w:hAnsi="Arial" w:cs="Arial"/>
                <w:sz w:val="20"/>
                <w:szCs w:val="20"/>
                <w:lang w:val="es-ES"/>
              </w:rPr>
              <w:t xml:space="preserve"> de distribución.</w:t>
            </w:r>
          </w:p>
        </w:tc>
        <w:tc>
          <w:tcPr>
            <w:tcW w:w="615" w:type="pct"/>
            <w:tcBorders>
              <w:top w:val="single" w:sz="4" w:space="0" w:color="auto"/>
              <w:left w:val="single" w:sz="4" w:space="0" w:color="auto"/>
              <w:bottom w:val="single" w:sz="4" w:space="0" w:color="auto"/>
              <w:right w:val="single" w:sz="4" w:space="0" w:color="auto"/>
            </w:tcBorders>
          </w:tcPr>
          <w:p w14:paraId="66C9B92E" w14:textId="77777777" w:rsidR="00C3636D" w:rsidRPr="002C0867" w:rsidRDefault="00C3636D" w:rsidP="000766C9">
            <w:pPr>
              <w:widowControl w:val="0"/>
              <w:spacing w:after="0" w:line="240" w:lineRule="auto"/>
              <w:jc w:val="both"/>
              <w:rPr>
                <w:rFonts w:ascii="Arial" w:eastAsia="Times New Roman" w:hAnsi="Arial" w:cs="Arial"/>
                <w:b/>
                <w:i/>
                <w:snapToGrid w:val="0"/>
                <w:sz w:val="20"/>
                <w:szCs w:val="20"/>
                <w:lang w:val="es-ES"/>
              </w:rPr>
            </w:pPr>
          </w:p>
        </w:tc>
        <w:tc>
          <w:tcPr>
            <w:tcW w:w="416" w:type="pct"/>
            <w:tcBorders>
              <w:top w:val="single" w:sz="4" w:space="0" w:color="auto"/>
              <w:left w:val="single" w:sz="4" w:space="0" w:color="auto"/>
              <w:bottom w:val="single" w:sz="4" w:space="0" w:color="auto"/>
              <w:right w:val="single" w:sz="4" w:space="0" w:color="auto"/>
            </w:tcBorders>
          </w:tcPr>
          <w:p w14:paraId="63D1F8CB" w14:textId="7ADFE0B1" w:rsidR="00C3636D" w:rsidRPr="002C0867" w:rsidRDefault="00575D08"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Cs/>
                <w:iCs/>
                <w:snapToGrid w:val="0"/>
                <w:sz w:val="20"/>
                <w:szCs w:val="20"/>
                <w:lang w:val="es-ES"/>
              </w:rPr>
              <w:t>Inmediato / Permanente</w:t>
            </w:r>
          </w:p>
        </w:tc>
        <w:tc>
          <w:tcPr>
            <w:tcW w:w="1351" w:type="pct"/>
            <w:tcBorders>
              <w:top w:val="single" w:sz="4" w:space="0" w:color="auto"/>
              <w:left w:val="single" w:sz="4" w:space="0" w:color="auto"/>
              <w:bottom w:val="single" w:sz="4" w:space="0" w:color="auto"/>
              <w:right w:val="single" w:sz="4" w:space="0" w:color="auto"/>
            </w:tcBorders>
          </w:tcPr>
          <w:p w14:paraId="094270D8" w14:textId="178A7F13" w:rsidR="00C3636D" w:rsidRPr="002C0867" w:rsidRDefault="008F1C82"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snapToGrid w:val="0"/>
                <w:sz w:val="20"/>
                <w:szCs w:val="20"/>
                <w:lang w:val="es-ES"/>
              </w:rPr>
              <w:t>Estados del área de distribución, CITES</w:t>
            </w:r>
            <w:r w:rsidR="00223320" w:rsidRPr="002C0867">
              <w:rPr>
                <w:rFonts w:ascii="Arial" w:eastAsia="Times New Roman" w:hAnsi="Arial" w:cs="Arial"/>
                <w:bCs/>
                <w:iCs/>
                <w:snapToGrid w:val="0"/>
                <w:sz w:val="20"/>
                <w:szCs w:val="20"/>
                <w:lang w:val="es-ES"/>
              </w:rPr>
              <w:t>, Secretaría de la CMS</w:t>
            </w:r>
          </w:p>
        </w:tc>
      </w:tr>
      <w:tr w:rsidR="008F1C82" w:rsidRPr="007737FE" w14:paraId="24F3F685" w14:textId="77777777" w:rsidTr="00422C2F">
        <w:trPr>
          <w:trHeight w:val="300"/>
        </w:trPr>
        <w:tc>
          <w:tcPr>
            <w:tcW w:w="850" w:type="pct"/>
            <w:vMerge/>
          </w:tcPr>
          <w:p w14:paraId="3D77E493" w14:textId="77777777" w:rsidR="00C3636D" w:rsidRPr="002C0867" w:rsidRDefault="00C3636D" w:rsidP="000766C9">
            <w:pPr>
              <w:widowControl w:val="0"/>
              <w:spacing w:after="0" w:line="240" w:lineRule="auto"/>
              <w:jc w:val="both"/>
              <w:rPr>
                <w:rFonts w:ascii="Arial" w:eastAsia="Times New Roman" w:hAnsi="Arial" w:cs="Arial"/>
                <w:b/>
                <w:i/>
                <w:snapToGrid w:val="0"/>
                <w:sz w:val="20"/>
                <w:szCs w:val="20"/>
                <w:lang w:val="es-ES"/>
              </w:rPr>
            </w:pPr>
          </w:p>
        </w:tc>
        <w:tc>
          <w:tcPr>
            <w:tcW w:w="1768" w:type="pct"/>
            <w:tcBorders>
              <w:top w:val="single" w:sz="4" w:space="0" w:color="auto"/>
              <w:left w:val="single" w:sz="4" w:space="0" w:color="auto"/>
              <w:bottom w:val="single" w:sz="4" w:space="0" w:color="auto"/>
              <w:right w:val="single" w:sz="4" w:space="0" w:color="auto"/>
            </w:tcBorders>
          </w:tcPr>
          <w:p w14:paraId="3B88A642" w14:textId="750C12E7" w:rsidR="00C3636D" w:rsidRPr="002C0867" w:rsidRDefault="00016D78"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snapToGrid w:val="0"/>
                <w:sz w:val="20"/>
                <w:szCs w:val="20"/>
                <w:lang w:val="es-ES"/>
              </w:rPr>
              <w:t>4.4 Coordinar la recopilación de datos con los ORP pertinentes en relación con la gestión regional, los índices de mortalidad y/o las evaluaciones de poblaciones – CIEM/GFCM/HELCOM.</w:t>
            </w:r>
          </w:p>
        </w:tc>
        <w:tc>
          <w:tcPr>
            <w:tcW w:w="615" w:type="pct"/>
            <w:tcBorders>
              <w:top w:val="single" w:sz="4" w:space="0" w:color="auto"/>
              <w:left w:val="single" w:sz="4" w:space="0" w:color="auto"/>
              <w:bottom w:val="single" w:sz="4" w:space="0" w:color="auto"/>
              <w:right w:val="single" w:sz="4" w:space="0" w:color="auto"/>
            </w:tcBorders>
          </w:tcPr>
          <w:p w14:paraId="045EF710" w14:textId="77777777" w:rsidR="00C3636D" w:rsidRPr="002C0867" w:rsidRDefault="00C3636D" w:rsidP="000766C9">
            <w:pPr>
              <w:widowControl w:val="0"/>
              <w:spacing w:after="0" w:line="240" w:lineRule="auto"/>
              <w:jc w:val="both"/>
              <w:rPr>
                <w:rFonts w:ascii="Arial" w:eastAsia="Times New Roman" w:hAnsi="Arial" w:cs="Arial"/>
                <w:b/>
                <w:i/>
                <w:snapToGrid w:val="0"/>
                <w:sz w:val="20"/>
                <w:szCs w:val="20"/>
                <w:lang w:val="es-ES"/>
              </w:rPr>
            </w:pPr>
          </w:p>
        </w:tc>
        <w:tc>
          <w:tcPr>
            <w:tcW w:w="416" w:type="pct"/>
            <w:tcBorders>
              <w:top w:val="single" w:sz="4" w:space="0" w:color="auto"/>
              <w:left w:val="single" w:sz="4" w:space="0" w:color="auto"/>
              <w:bottom w:val="single" w:sz="4" w:space="0" w:color="auto"/>
              <w:right w:val="single" w:sz="4" w:space="0" w:color="auto"/>
            </w:tcBorders>
          </w:tcPr>
          <w:p w14:paraId="4A38E66C" w14:textId="2F216C96" w:rsidR="00C3636D" w:rsidRPr="002C0867" w:rsidRDefault="007553E3"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Cs/>
                <w:iCs/>
                <w:snapToGrid w:val="0"/>
                <w:sz w:val="20"/>
                <w:szCs w:val="20"/>
                <w:lang w:val="es-ES"/>
              </w:rPr>
              <w:t>Inmediato / Permanente</w:t>
            </w:r>
          </w:p>
        </w:tc>
        <w:tc>
          <w:tcPr>
            <w:tcW w:w="1351" w:type="pct"/>
            <w:tcBorders>
              <w:top w:val="single" w:sz="4" w:space="0" w:color="auto"/>
              <w:left w:val="single" w:sz="4" w:space="0" w:color="auto"/>
              <w:bottom w:val="single" w:sz="4" w:space="0" w:color="auto"/>
              <w:right w:val="single" w:sz="4" w:space="0" w:color="auto"/>
            </w:tcBorders>
          </w:tcPr>
          <w:p w14:paraId="03EC8D43" w14:textId="4DE92586" w:rsidR="00C3636D" w:rsidRPr="002C0867" w:rsidRDefault="008F1C82"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Cs/>
                <w:iCs/>
                <w:snapToGrid w:val="0"/>
                <w:sz w:val="20"/>
                <w:szCs w:val="20"/>
                <w:lang w:val="es-ES"/>
              </w:rPr>
              <w:t xml:space="preserve">Estados del </w:t>
            </w:r>
            <w:r w:rsidR="00650A01" w:rsidRPr="002C0867">
              <w:rPr>
                <w:rFonts w:ascii="Arial" w:eastAsia="Times New Roman" w:hAnsi="Arial" w:cs="Arial"/>
                <w:bCs/>
                <w:iCs/>
                <w:snapToGrid w:val="0"/>
                <w:sz w:val="20"/>
                <w:szCs w:val="20"/>
                <w:lang w:val="es-ES"/>
              </w:rPr>
              <w:t>área</w:t>
            </w:r>
            <w:r w:rsidRPr="002C0867">
              <w:rPr>
                <w:rFonts w:ascii="Arial" w:eastAsia="Times New Roman" w:hAnsi="Arial" w:cs="Arial"/>
                <w:bCs/>
                <w:iCs/>
                <w:snapToGrid w:val="0"/>
                <w:sz w:val="20"/>
                <w:szCs w:val="20"/>
                <w:lang w:val="es-ES"/>
              </w:rPr>
              <w:t xml:space="preserve"> de </w:t>
            </w:r>
            <w:r w:rsidR="00650A01" w:rsidRPr="002C0867">
              <w:rPr>
                <w:rFonts w:ascii="Arial" w:eastAsia="Times New Roman" w:hAnsi="Arial" w:cs="Arial"/>
                <w:bCs/>
                <w:iCs/>
                <w:snapToGrid w:val="0"/>
                <w:sz w:val="20"/>
                <w:szCs w:val="20"/>
                <w:lang w:val="es-ES"/>
              </w:rPr>
              <w:t>distribución</w:t>
            </w:r>
          </w:p>
        </w:tc>
      </w:tr>
      <w:tr w:rsidR="008F1C82" w:rsidRPr="007737FE" w14:paraId="04B80624" w14:textId="77777777" w:rsidTr="00422C2F">
        <w:trPr>
          <w:trHeight w:val="300"/>
        </w:trPr>
        <w:tc>
          <w:tcPr>
            <w:tcW w:w="850" w:type="pct"/>
            <w:tcBorders>
              <w:top w:val="nil"/>
              <w:left w:val="single" w:sz="4" w:space="0" w:color="auto"/>
              <w:bottom w:val="nil"/>
              <w:right w:val="single" w:sz="4" w:space="0" w:color="auto"/>
            </w:tcBorders>
          </w:tcPr>
          <w:p w14:paraId="5F4C9993" w14:textId="77777777" w:rsidR="00032A9E" w:rsidRPr="002C0867" w:rsidRDefault="00032A9E" w:rsidP="000766C9">
            <w:pPr>
              <w:widowControl w:val="0"/>
              <w:spacing w:after="0" w:line="240" w:lineRule="auto"/>
              <w:jc w:val="both"/>
              <w:rPr>
                <w:rFonts w:ascii="Arial" w:eastAsia="Times New Roman" w:hAnsi="Arial" w:cs="Arial"/>
                <w:i/>
                <w:snapToGrid w:val="0"/>
                <w:sz w:val="20"/>
                <w:szCs w:val="20"/>
                <w:lang w:val="es-ES"/>
              </w:rPr>
            </w:pPr>
          </w:p>
        </w:tc>
        <w:tc>
          <w:tcPr>
            <w:tcW w:w="1768" w:type="pct"/>
            <w:tcBorders>
              <w:top w:val="single" w:sz="4" w:space="0" w:color="auto"/>
              <w:left w:val="single" w:sz="4" w:space="0" w:color="auto"/>
              <w:bottom w:val="single" w:sz="4" w:space="0" w:color="auto"/>
              <w:right w:val="single" w:sz="4" w:space="0" w:color="auto"/>
            </w:tcBorders>
          </w:tcPr>
          <w:p w14:paraId="18AC73C5" w14:textId="0BB81E50" w:rsidR="00032A9E" w:rsidRPr="002C0867" w:rsidRDefault="00F873DB"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4.5 Reforzar la trazabilidad y el control de las pesquerías y el comercio nacional e internacional asociado, incluidos aquellos utilizados en instalaciones de repoblación y acuicultura.</w:t>
            </w:r>
          </w:p>
        </w:tc>
        <w:tc>
          <w:tcPr>
            <w:tcW w:w="615" w:type="pct"/>
            <w:tcBorders>
              <w:top w:val="single" w:sz="4" w:space="0" w:color="auto"/>
              <w:left w:val="single" w:sz="4" w:space="0" w:color="auto"/>
              <w:bottom w:val="single" w:sz="4" w:space="0" w:color="auto"/>
              <w:right w:val="single" w:sz="4" w:space="0" w:color="auto"/>
            </w:tcBorders>
          </w:tcPr>
          <w:p w14:paraId="2AE21E77" w14:textId="77777777" w:rsidR="00032A9E" w:rsidRPr="002C0867" w:rsidRDefault="00032A9E" w:rsidP="000766C9">
            <w:pPr>
              <w:widowControl w:val="0"/>
              <w:spacing w:after="0" w:line="240" w:lineRule="auto"/>
              <w:jc w:val="both"/>
              <w:rPr>
                <w:rFonts w:ascii="Arial" w:eastAsia="Times New Roman" w:hAnsi="Arial" w:cs="Arial"/>
                <w:snapToGrid w:val="0"/>
                <w:sz w:val="20"/>
                <w:szCs w:val="20"/>
                <w:lang w:val="es-ES"/>
              </w:rPr>
            </w:pPr>
          </w:p>
        </w:tc>
        <w:tc>
          <w:tcPr>
            <w:tcW w:w="416" w:type="pct"/>
            <w:tcBorders>
              <w:top w:val="single" w:sz="4" w:space="0" w:color="auto"/>
              <w:left w:val="single" w:sz="4" w:space="0" w:color="auto"/>
              <w:bottom w:val="single" w:sz="4" w:space="0" w:color="auto"/>
              <w:right w:val="single" w:sz="4" w:space="0" w:color="auto"/>
            </w:tcBorders>
          </w:tcPr>
          <w:p w14:paraId="3FB78329" w14:textId="5E55DCD6" w:rsidR="00032A9E" w:rsidRPr="002C0867" w:rsidRDefault="00884015"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bCs/>
                <w:iCs/>
                <w:snapToGrid w:val="0"/>
                <w:sz w:val="20"/>
                <w:szCs w:val="20"/>
                <w:lang w:val="es-ES"/>
              </w:rPr>
              <w:t>Inmediato / Permanente</w:t>
            </w:r>
          </w:p>
        </w:tc>
        <w:tc>
          <w:tcPr>
            <w:tcW w:w="1351" w:type="pct"/>
            <w:tcBorders>
              <w:top w:val="single" w:sz="4" w:space="0" w:color="auto"/>
              <w:left w:val="single" w:sz="4" w:space="0" w:color="auto"/>
              <w:bottom w:val="single" w:sz="4" w:space="0" w:color="auto"/>
              <w:right w:val="single" w:sz="4" w:space="0" w:color="auto"/>
            </w:tcBorders>
          </w:tcPr>
          <w:p w14:paraId="7E2FA41E" w14:textId="5EAF62D8" w:rsidR="00032A9E" w:rsidRPr="002C0867" w:rsidRDefault="003758BC"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Estados del área de distribución, CITES</w:t>
            </w:r>
          </w:p>
        </w:tc>
      </w:tr>
      <w:tr w:rsidR="00DF2FF0" w:rsidRPr="007737FE" w14:paraId="2C8A0C01" w14:textId="77777777" w:rsidTr="00422C2F">
        <w:trPr>
          <w:trHeight w:val="786"/>
        </w:trPr>
        <w:tc>
          <w:tcPr>
            <w:tcW w:w="850" w:type="pct"/>
            <w:tcBorders>
              <w:top w:val="single" w:sz="4" w:space="0" w:color="auto"/>
              <w:left w:val="single" w:sz="4" w:space="0" w:color="auto"/>
              <w:bottom w:val="single" w:sz="4" w:space="0" w:color="auto"/>
              <w:right w:val="single" w:sz="4" w:space="0" w:color="auto"/>
            </w:tcBorders>
          </w:tcPr>
          <w:p w14:paraId="105E9EE0" w14:textId="7F239F59" w:rsidR="00406295" w:rsidRPr="002C0867" w:rsidRDefault="00406295" w:rsidP="000766C9">
            <w:pPr>
              <w:widowControl w:val="0"/>
              <w:spacing w:after="0" w:line="240" w:lineRule="auto"/>
              <w:jc w:val="both"/>
              <w:rPr>
                <w:rFonts w:ascii="Arial" w:eastAsia="Times New Roman" w:hAnsi="Arial" w:cs="Arial"/>
                <w:i/>
                <w:snapToGrid w:val="0"/>
                <w:sz w:val="20"/>
                <w:szCs w:val="20"/>
                <w:lang w:val="es-ES"/>
              </w:rPr>
            </w:pPr>
          </w:p>
        </w:tc>
        <w:tc>
          <w:tcPr>
            <w:tcW w:w="1768" w:type="pct"/>
            <w:tcBorders>
              <w:top w:val="single" w:sz="4" w:space="0" w:color="auto"/>
              <w:left w:val="single" w:sz="4" w:space="0" w:color="auto"/>
              <w:bottom w:val="single" w:sz="4" w:space="0" w:color="auto"/>
              <w:right w:val="single" w:sz="4" w:space="0" w:color="auto"/>
            </w:tcBorders>
          </w:tcPr>
          <w:p w14:paraId="1901C142" w14:textId="6D951CD4" w:rsidR="00406295" w:rsidRPr="002C0867" w:rsidRDefault="00FE109B" w:rsidP="000766C9">
            <w:pPr>
              <w:widowControl w:val="0"/>
              <w:autoSpaceDE w:val="0"/>
              <w:autoSpaceDN w:val="0"/>
              <w:adjustRightInd w:val="0"/>
              <w:spacing w:after="0" w:line="240" w:lineRule="auto"/>
              <w:jc w:val="both"/>
              <w:rPr>
                <w:rFonts w:ascii="Arial" w:eastAsia="Times New Roman" w:hAnsi="Arial" w:cs="Arial"/>
                <w:snapToGrid w:val="0"/>
                <w:sz w:val="20"/>
                <w:szCs w:val="20"/>
                <w:highlight w:val="yellow"/>
                <w:lang w:val="es-ES"/>
              </w:rPr>
            </w:pPr>
            <w:r w:rsidRPr="002C0867">
              <w:rPr>
                <w:rFonts w:ascii="Arial" w:eastAsia="Times New Roman" w:hAnsi="Arial" w:cs="Arial"/>
                <w:snapToGrid w:val="0"/>
                <w:sz w:val="20"/>
                <w:szCs w:val="20"/>
                <w:lang w:val="es-ES"/>
              </w:rPr>
              <w:t>4.6 Mejorar la colaboración entre los organismos de aplicación de la ley para fortalecer las buenas prácticas de investigación y de enjuiciamiento a fin de identificar rutas de comercio ilegal y compartir información de inteligencia.</w:t>
            </w:r>
          </w:p>
        </w:tc>
        <w:tc>
          <w:tcPr>
            <w:tcW w:w="615" w:type="pct"/>
            <w:tcBorders>
              <w:top w:val="single" w:sz="4" w:space="0" w:color="auto"/>
              <w:left w:val="single" w:sz="4" w:space="0" w:color="auto"/>
              <w:bottom w:val="single" w:sz="4" w:space="0" w:color="auto"/>
              <w:right w:val="single" w:sz="4" w:space="0" w:color="auto"/>
            </w:tcBorders>
          </w:tcPr>
          <w:p w14:paraId="735FB832" w14:textId="77777777" w:rsidR="00406295" w:rsidRPr="002C0867" w:rsidRDefault="00406295" w:rsidP="000766C9">
            <w:pPr>
              <w:widowControl w:val="0"/>
              <w:spacing w:after="0" w:line="240" w:lineRule="auto"/>
              <w:jc w:val="both"/>
              <w:rPr>
                <w:rFonts w:ascii="Arial" w:eastAsia="Times New Roman" w:hAnsi="Arial" w:cs="Arial"/>
                <w:snapToGrid w:val="0"/>
                <w:sz w:val="20"/>
                <w:szCs w:val="20"/>
                <w:lang w:val="es-ES"/>
              </w:rPr>
            </w:pPr>
          </w:p>
        </w:tc>
        <w:tc>
          <w:tcPr>
            <w:tcW w:w="416" w:type="pct"/>
            <w:tcBorders>
              <w:top w:val="single" w:sz="4" w:space="0" w:color="auto"/>
              <w:left w:val="single" w:sz="4" w:space="0" w:color="auto"/>
              <w:bottom w:val="single" w:sz="4" w:space="0" w:color="auto"/>
              <w:right w:val="single" w:sz="4" w:space="0" w:color="auto"/>
            </w:tcBorders>
          </w:tcPr>
          <w:p w14:paraId="3A2A5159" w14:textId="12F493A0" w:rsidR="00406295" w:rsidRPr="002C0867" w:rsidRDefault="00DC27AF"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bCs/>
                <w:iCs/>
                <w:snapToGrid w:val="0"/>
                <w:sz w:val="20"/>
                <w:szCs w:val="20"/>
                <w:lang w:val="es-ES"/>
              </w:rPr>
              <w:t>Inmediato / Permanente</w:t>
            </w:r>
          </w:p>
        </w:tc>
        <w:tc>
          <w:tcPr>
            <w:tcW w:w="1351" w:type="pct"/>
            <w:tcBorders>
              <w:top w:val="single" w:sz="4" w:space="0" w:color="auto"/>
              <w:left w:val="single" w:sz="4" w:space="0" w:color="auto"/>
              <w:bottom w:val="single" w:sz="4" w:space="0" w:color="auto"/>
              <w:right w:val="single" w:sz="4" w:space="0" w:color="auto"/>
            </w:tcBorders>
          </w:tcPr>
          <w:p w14:paraId="047F8E7D" w14:textId="19214D2B" w:rsidR="00406295" w:rsidRPr="002C0867" w:rsidRDefault="004C0C2C"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Estados del área de distribución, países de tránsito e importación, INTERPOL, EUROPOL, CITES</w:t>
            </w:r>
          </w:p>
        </w:tc>
      </w:tr>
      <w:tr w:rsidR="00330309" w:rsidRPr="007737FE" w14:paraId="2228380C" w14:textId="77777777" w:rsidTr="00422C2F">
        <w:trPr>
          <w:trHeight w:val="300"/>
        </w:trPr>
        <w:tc>
          <w:tcPr>
            <w:tcW w:w="850" w:type="pct"/>
            <w:tcBorders>
              <w:top w:val="single" w:sz="4" w:space="0" w:color="auto"/>
              <w:left w:val="single" w:sz="4" w:space="0" w:color="auto"/>
              <w:bottom w:val="single" w:sz="8" w:space="0" w:color="auto"/>
              <w:right w:val="single" w:sz="4" w:space="0" w:color="auto"/>
            </w:tcBorders>
          </w:tcPr>
          <w:p w14:paraId="32D4198E" w14:textId="77777777" w:rsidR="00F45F13" w:rsidRPr="002C0867" w:rsidRDefault="00F45F13" w:rsidP="000766C9">
            <w:pPr>
              <w:widowControl w:val="0"/>
              <w:spacing w:after="0" w:line="240" w:lineRule="auto"/>
              <w:jc w:val="both"/>
              <w:rPr>
                <w:rFonts w:ascii="Arial" w:eastAsia="Times New Roman" w:hAnsi="Arial" w:cs="Arial"/>
                <w:i/>
                <w:snapToGrid w:val="0"/>
                <w:sz w:val="20"/>
                <w:szCs w:val="20"/>
                <w:lang w:val="es-ES"/>
              </w:rPr>
            </w:pPr>
          </w:p>
        </w:tc>
        <w:tc>
          <w:tcPr>
            <w:tcW w:w="1768" w:type="pct"/>
            <w:tcBorders>
              <w:top w:val="single" w:sz="4" w:space="0" w:color="auto"/>
              <w:left w:val="single" w:sz="4" w:space="0" w:color="auto"/>
              <w:bottom w:val="single" w:sz="4" w:space="0" w:color="auto"/>
              <w:right w:val="single" w:sz="4" w:space="0" w:color="auto"/>
            </w:tcBorders>
          </w:tcPr>
          <w:p w14:paraId="7EC6229E" w14:textId="4F74B213" w:rsidR="00F45F13" w:rsidRPr="002C0867" w:rsidRDefault="00493161"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4.7 Coordinar con las autoridades CITES nacionales e internacionales pertinentes para asegurar que la gestión del comercio se base en la comprensión de la demanda y los patrones de explotación.</w:t>
            </w:r>
          </w:p>
        </w:tc>
        <w:tc>
          <w:tcPr>
            <w:tcW w:w="615" w:type="pct"/>
            <w:tcBorders>
              <w:top w:val="single" w:sz="4" w:space="0" w:color="auto"/>
              <w:left w:val="single" w:sz="4" w:space="0" w:color="auto"/>
              <w:bottom w:val="single" w:sz="4" w:space="0" w:color="auto"/>
              <w:right w:val="single" w:sz="4" w:space="0" w:color="auto"/>
            </w:tcBorders>
          </w:tcPr>
          <w:p w14:paraId="122B1517" w14:textId="77777777" w:rsidR="00F45F13" w:rsidRPr="002C0867" w:rsidRDefault="00F45F13" w:rsidP="000766C9">
            <w:pPr>
              <w:widowControl w:val="0"/>
              <w:spacing w:after="0" w:line="240" w:lineRule="auto"/>
              <w:jc w:val="both"/>
              <w:rPr>
                <w:rFonts w:ascii="Arial" w:eastAsia="Times New Roman" w:hAnsi="Arial" w:cs="Arial"/>
                <w:snapToGrid w:val="0"/>
                <w:sz w:val="20"/>
                <w:szCs w:val="20"/>
                <w:lang w:val="es-ES"/>
              </w:rPr>
            </w:pPr>
          </w:p>
        </w:tc>
        <w:tc>
          <w:tcPr>
            <w:tcW w:w="416" w:type="pct"/>
            <w:tcBorders>
              <w:top w:val="single" w:sz="4" w:space="0" w:color="auto"/>
              <w:left w:val="single" w:sz="4" w:space="0" w:color="auto"/>
              <w:bottom w:val="single" w:sz="4" w:space="0" w:color="auto"/>
              <w:right w:val="single" w:sz="4" w:space="0" w:color="auto"/>
            </w:tcBorders>
          </w:tcPr>
          <w:p w14:paraId="15A58AFB" w14:textId="307B10A1" w:rsidR="00F45F13" w:rsidRPr="002C0867" w:rsidRDefault="00FA558A"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bCs/>
                <w:iCs/>
                <w:snapToGrid w:val="0"/>
                <w:sz w:val="20"/>
                <w:szCs w:val="20"/>
                <w:lang w:val="es-ES"/>
              </w:rPr>
              <w:t>Inmediato / Permanente</w:t>
            </w:r>
          </w:p>
        </w:tc>
        <w:tc>
          <w:tcPr>
            <w:tcW w:w="1351" w:type="pct"/>
            <w:tcBorders>
              <w:top w:val="single" w:sz="4" w:space="0" w:color="auto"/>
              <w:left w:val="single" w:sz="4" w:space="0" w:color="auto"/>
              <w:bottom w:val="single" w:sz="4" w:space="0" w:color="auto"/>
              <w:right w:val="single" w:sz="4" w:space="0" w:color="auto"/>
            </w:tcBorders>
          </w:tcPr>
          <w:p w14:paraId="0AD18000" w14:textId="446D78AA" w:rsidR="00F45F13" w:rsidRPr="002C0867" w:rsidRDefault="00DC27AF"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Estados del área de distribución, CITES, Secretaría de la CMS</w:t>
            </w:r>
          </w:p>
        </w:tc>
      </w:tr>
    </w:tbl>
    <w:p w14:paraId="168AABAB" w14:textId="77777777" w:rsidR="00AD24CD" w:rsidRPr="002C0867" w:rsidRDefault="00AD24CD" w:rsidP="000766C9">
      <w:pPr>
        <w:widowControl w:val="0"/>
        <w:autoSpaceDE w:val="0"/>
        <w:autoSpaceDN w:val="0"/>
        <w:adjustRightInd w:val="0"/>
        <w:spacing w:after="0" w:line="240" w:lineRule="auto"/>
        <w:jc w:val="both"/>
        <w:rPr>
          <w:rFonts w:ascii="Arial" w:eastAsia="Times New Roman" w:hAnsi="Arial" w:cs="Arial"/>
          <w:b/>
          <w:i/>
          <w:snapToGrid w:val="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5"/>
        <w:gridCol w:w="4901"/>
        <w:gridCol w:w="1738"/>
        <w:gridCol w:w="1199"/>
        <w:gridCol w:w="3774"/>
      </w:tblGrid>
      <w:tr w:rsidR="00753D45" w:rsidRPr="007737FE" w14:paraId="7432A061" w14:textId="77777777" w:rsidTr="00422C2F">
        <w:tc>
          <w:tcPr>
            <w:tcW w:w="5000" w:type="pct"/>
            <w:gridSpan w:val="5"/>
          </w:tcPr>
          <w:p w14:paraId="77AAF2D4" w14:textId="663D74C6" w:rsidR="00753D45" w:rsidRPr="002C0867" w:rsidRDefault="00753D45"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Objetivo 5: se refuerza la comprensión y mitigación del impacto de los contaminantes sobre la anguila europea.</w:t>
            </w:r>
          </w:p>
        </w:tc>
      </w:tr>
      <w:tr w:rsidR="00753D45" w:rsidRPr="007737FE" w14:paraId="4F8BD907" w14:textId="77777777" w:rsidTr="00422C2F">
        <w:trPr>
          <w:trHeight w:val="260"/>
        </w:trPr>
        <w:tc>
          <w:tcPr>
            <w:tcW w:w="837" w:type="pct"/>
            <w:tcBorders>
              <w:top w:val="single" w:sz="4" w:space="0" w:color="auto"/>
              <w:left w:val="single" w:sz="4" w:space="0" w:color="auto"/>
              <w:bottom w:val="single" w:sz="4" w:space="0" w:color="auto"/>
              <w:right w:val="single" w:sz="4" w:space="0" w:color="auto"/>
            </w:tcBorders>
          </w:tcPr>
          <w:p w14:paraId="70C1EA66" w14:textId="3FE443AA" w:rsidR="00753D45" w:rsidRPr="002C0867" w:rsidRDefault="00753D45"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Cs/>
                <w:snapToGrid w:val="0"/>
                <w:sz w:val="20"/>
                <w:szCs w:val="20"/>
                <w:lang w:val="es-ES"/>
              </w:rPr>
              <w:t>Resultado</w:t>
            </w:r>
          </w:p>
        </w:tc>
        <w:tc>
          <w:tcPr>
            <w:tcW w:w="1757" w:type="pct"/>
            <w:tcBorders>
              <w:top w:val="single" w:sz="4" w:space="0" w:color="auto"/>
              <w:left w:val="single" w:sz="4" w:space="0" w:color="auto"/>
              <w:bottom w:val="single" w:sz="4" w:space="0" w:color="auto"/>
              <w:right w:val="single" w:sz="4" w:space="0" w:color="auto"/>
            </w:tcBorders>
          </w:tcPr>
          <w:p w14:paraId="05517171" w14:textId="3737BFB2" w:rsidR="00753D45" w:rsidRPr="002C0867" w:rsidRDefault="00753D45"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Medida</w:t>
            </w:r>
          </w:p>
        </w:tc>
        <w:tc>
          <w:tcPr>
            <w:tcW w:w="623" w:type="pct"/>
            <w:tcBorders>
              <w:top w:val="single" w:sz="4" w:space="0" w:color="auto"/>
              <w:left w:val="single" w:sz="4" w:space="0" w:color="auto"/>
              <w:bottom w:val="single" w:sz="4" w:space="0" w:color="auto"/>
              <w:right w:val="single" w:sz="4" w:space="0" w:color="auto"/>
            </w:tcBorders>
          </w:tcPr>
          <w:p w14:paraId="2079A94F" w14:textId="77777777" w:rsidR="00753D45" w:rsidRPr="002C0867" w:rsidRDefault="00753D45"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Prioridad</w:t>
            </w:r>
          </w:p>
        </w:tc>
        <w:tc>
          <w:tcPr>
            <w:tcW w:w="430" w:type="pct"/>
            <w:tcBorders>
              <w:top w:val="single" w:sz="4" w:space="0" w:color="auto"/>
              <w:left w:val="single" w:sz="4" w:space="0" w:color="auto"/>
              <w:bottom w:val="single" w:sz="4" w:space="0" w:color="auto"/>
              <w:right w:val="single" w:sz="4" w:space="0" w:color="auto"/>
            </w:tcBorders>
          </w:tcPr>
          <w:p w14:paraId="03DAB3F3" w14:textId="76A52E57" w:rsidR="00753D45" w:rsidRPr="002C0867" w:rsidRDefault="00753D45"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Plazo</w:t>
            </w:r>
          </w:p>
        </w:tc>
        <w:tc>
          <w:tcPr>
            <w:tcW w:w="1352" w:type="pct"/>
            <w:tcBorders>
              <w:top w:val="single" w:sz="4" w:space="0" w:color="auto"/>
              <w:left w:val="single" w:sz="4" w:space="0" w:color="auto"/>
              <w:bottom w:val="single" w:sz="4" w:space="0" w:color="auto"/>
              <w:right w:val="single" w:sz="4" w:space="0" w:color="auto"/>
            </w:tcBorders>
          </w:tcPr>
          <w:p w14:paraId="7836208E" w14:textId="1FAB7BFA" w:rsidR="00753D45" w:rsidRPr="002C0867" w:rsidRDefault="00753D45"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Estados del área de distribución, organizaciones y partes interesadas responsables</w:t>
            </w:r>
          </w:p>
        </w:tc>
      </w:tr>
      <w:tr w:rsidR="00753D45" w:rsidRPr="007737FE" w14:paraId="627C3DE0" w14:textId="77777777" w:rsidTr="00422C2F">
        <w:trPr>
          <w:trHeight w:val="928"/>
        </w:trPr>
        <w:tc>
          <w:tcPr>
            <w:tcW w:w="837" w:type="pct"/>
            <w:vMerge w:val="restart"/>
          </w:tcPr>
          <w:p w14:paraId="6F0516FF" w14:textId="161C07FB" w:rsidR="00753D45" w:rsidRPr="002C0867" w:rsidRDefault="00753D45"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Fundamento de evidencia mejorado sobre el impacto de los contaminantes en la anguila europea, con miras a informar de la gestión y mejorar la calidad de las anguilas plateadas migratorias.</w:t>
            </w:r>
          </w:p>
        </w:tc>
        <w:tc>
          <w:tcPr>
            <w:tcW w:w="1757" w:type="pct"/>
          </w:tcPr>
          <w:p w14:paraId="074FAE63" w14:textId="1303A4BC" w:rsidR="00753D45" w:rsidRPr="002C0867" w:rsidRDefault="006863C9"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5.1 Identificar e investigar los impactos de los contaminantes clave y establecer umbrales biológicos pertinentes en los tejidos de anguila a una escala geográfica adecuada, según sea factible y apropiado, teniendo en cuenta la persistencia de muchos compuestos.</w:t>
            </w:r>
          </w:p>
        </w:tc>
        <w:tc>
          <w:tcPr>
            <w:tcW w:w="623" w:type="pct"/>
          </w:tcPr>
          <w:p w14:paraId="16E1B554" w14:textId="77777777" w:rsidR="00753D45" w:rsidRPr="002C0867" w:rsidRDefault="00753D45" w:rsidP="000766C9">
            <w:pPr>
              <w:widowControl w:val="0"/>
              <w:spacing w:after="0" w:line="240" w:lineRule="auto"/>
              <w:jc w:val="both"/>
              <w:rPr>
                <w:rFonts w:ascii="Arial" w:eastAsia="Times New Roman" w:hAnsi="Arial" w:cs="Arial"/>
                <w:snapToGrid w:val="0"/>
                <w:sz w:val="20"/>
                <w:szCs w:val="20"/>
                <w:lang w:val="es-ES"/>
              </w:rPr>
            </w:pPr>
          </w:p>
        </w:tc>
        <w:tc>
          <w:tcPr>
            <w:tcW w:w="430" w:type="pct"/>
          </w:tcPr>
          <w:p w14:paraId="5A97725B" w14:textId="20D39768" w:rsidR="00753D45" w:rsidRPr="002C0867" w:rsidRDefault="007775E9"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Medio</w:t>
            </w:r>
          </w:p>
        </w:tc>
        <w:tc>
          <w:tcPr>
            <w:tcW w:w="1352" w:type="pct"/>
          </w:tcPr>
          <w:p w14:paraId="7F0AF594" w14:textId="722E0379" w:rsidR="00753D45" w:rsidRPr="002C0867" w:rsidRDefault="002874D4"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r w:rsidR="00DF2FF0" w:rsidRPr="007737FE" w14:paraId="09D36526" w14:textId="77777777" w:rsidTr="00422C2F">
        <w:trPr>
          <w:trHeight w:val="557"/>
        </w:trPr>
        <w:tc>
          <w:tcPr>
            <w:tcW w:w="837" w:type="pct"/>
            <w:vMerge/>
          </w:tcPr>
          <w:p w14:paraId="684DC45F" w14:textId="77777777" w:rsidR="00753D45" w:rsidRPr="002C0867" w:rsidRDefault="00753D45" w:rsidP="000766C9">
            <w:pPr>
              <w:widowControl w:val="0"/>
              <w:spacing w:after="0" w:line="240" w:lineRule="auto"/>
              <w:jc w:val="both"/>
              <w:rPr>
                <w:rFonts w:ascii="Arial" w:eastAsia="Times New Roman" w:hAnsi="Arial" w:cs="Arial"/>
                <w:bCs/>
                <w:snapToGrid w:val="0"/>
                <w:sz w:val="20"/>
                <w:szCs w:val="20"/>
                <w:lang w:val="es-ES"/>
              </w:rPr>
            </w:pPr>
          </w:p>
        </w:tc>
        <w:tc>
          <w:tcPr>
            <w:tcW w:w="1757" w:type="pct"/>
            <w:tcBorders>
              <w:top w:val="single" w:sz="4" w:space="0" w:color="auto"/>
              <w:left w:val="single" w:sz="4" w:space="0" w:color="auto"/>
              <w:bottom w:val="single" w:sz="4" w:space="0" w:color="auto"/>
              <w:right w:val="single" w:sz="4" w:space="0" w:color="auto"/>
            </w:tcBorders>
          </w:tcPr>
          <w:p w14:paraId="3E8EEEC5" w14:textId="666D5484" w:rsidR="00753D45" w:rsidRPr="002C0867" w:rsidRDefault="006863C9" w:rsidP="000766C9">
            <w:pPr>
              <w:widowControl w:val="0"/>
              <w:spacing w:after="0" w:line="240" w:lineRule="auto"/>
              <w:jc w:val="both"/>
              <w:rPr>
                <w:rFonts w:ascii="Arial" w:eastAsia="Times New Roman" w:hAnsi="Arial" w:cs="Arial"/>
                <w:bCs/>
                <w:snapToGrid w:val="0"/>
                <w:sz w:val="20"/>
                <w:szCs w:val="20"/>
                <w:lang w:val="es-ES"/>
              </w:rPr>
            </w:pPr>
            <w:r w:rsidRPr="002C0867">
              <w:rPr>
                <w:rFonts w:ascii="Arial" w:eastAsia="Times New Roman" w:hAnsi="Arial" w:cs="Arial"/>
                <w:bCs/>
                <w:snapToGrid w:val="0"/>
                <w:sz w:val="20"/>
                <w:szCs w:val="20"/>
                <w:lang w:val="es-ES"/>
              </w:rPr>
              <w:t>5.2 Reforzar la gestión y/o la aplicación de las normas de calidad del agua y los sedimentos a una escala geográfica pertinente, de modo que la presencia de contaminantes clave y su impacto asociado en las etapas de vida de la anguila europea se reduzcan a niveles significativamente inferiores a los umbrales biológicos.</w:t>
            </w:r>
          </w:p>
        </w:tc>
        <w:tc>
          <w:tcPr>
            <w:tcW w:w="623" w:type="pct"/>
            <w:tcBorders>
              <w:top w:val="single" w:sz="4" w:space="0" w:color="auto"/>
              <w:left w:val="single" w:sz="4" w:space="0" w:color="auto"/>
              <w:bottom w:val="single" w:sz="4" w:space="0" w:color="auto"/>
              <w:right w:val="single" w:sz="4" w:space="0" w:color="auto"/>
            </w:tcBorders>
          </w:tcPr>
          <w:p w14:paraId="0C6AD017" w14:textId="77777777" w:rsidR="00753D45" w:rsidRPr="002C0867" w:rsidRDefault="00753D45" w:rsidP="000766C9">
            <w:pPr>
              <w:widowControl w:val="0"/>
              <w:spacing w:after="0" w:line="240" w:lineRule="auto"/>
              <w:jc w:val="both"/>
              <w:rPr>
                <w:rFonts w:ascii="Arial" w:eastAsia="Times New Roman" w:hAnsi="Arial" w:cs="Arial"/>
                <w:snapToGrid w:val="0"/>
                <w:sz w:val="20"/>
                <w:szCs w:val="20"/>
                <w:lang w:val="es-ES"/>
              </w:rPr>
            </w:pPr>
          </w:p>
        </w:tc>
        <w:tc>
          <w:tcPr>
            <w:tcW w:w="430" w:type="pct"/>
            <w:tcBorders>
              <w:top w:val="single" w:sz="4" w:space="0" w:color="auto"/>
              <w:left w:val="single" w:sz="4" w:space="0" w:color="auto"/>
              <w:bottom w:val="single" w:sz="4" w:space="0" w:color="auto"/>
              <w:right w:val="single" w:sz="4" w:space="0" w:color="auto"/>
            </w:tcBorders>
          </w:tcPr>
          <w:p w14:paraId="2054854C" w14:textId="238DF614" w:rsidR="00753D45" w:rsidRPr="002C0867" w:rsidRDefault="00E822C7"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Medio</w:t>
            </w:r>
          </w:p>
        </w:tc>
        <w:tc>
          <w:tcPr>
            <w:tcW w:w="1352" w:type="pct"/>
            <w:tcBorders>
              <w:top w:val="single" w:sz="4" w:space="0" w:color="auto"/>
              <w:left w:val="single" w:sz="4" w:space="0" w:color="auto"/>
              <w:bottom w:val="single" w:sz="4" w:space="0" w:color="auto"/>
              <w:right w:val="single" w:sz="4" w:space="0" w:color="auto"/>
            </w:tcBorders>
          </w:tcPr>
          <w:p w14:paraId="658A6862" w14:textId="1BFFB7D0" w:rsidR="00753D45" w:rsidRPr="002C0867" w:rsidRDefault="002874D4"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r w:rsidR="00753D45" w:rsidRPr="007737FE" w14:paraId="0D35617A" w14:textId="77777777" w:rsidTr="00422C2F">
        <w:trPr>
          <w:trHeight w:val="40"/>
        </w:trPr>
        <w:tc>
          <w:tcPr>
            <w:tcW w:w="837" w:type="pct"/>
            <w:vMerge/>
          </w:tcPr>
          <w:p w14:paraId="07482A38" w14:textId="77777777" w:rsidR="00753D45" w:rsidRPr="002C0867" w:rsidRDefault="00753D45" w:rsidP="000766C9">
            <w:pPr>
              <w:widowControl w:val="0"/>
              <w:spacing w:after="0" w:line="240" w:lineRule="auto"/>
              <w:jc w:val="both"/>
              <w:rPr>
                <w:rFonts w:ascii="Arial" w:eastAsia="Times New Roman" w:hAnsi="Arial" w:cs="Arial"/>
                <w:snapToGrid w:val="0"/>
                <w:sz w:val="20"/>
                <w:szCs w:val="20"/>
                <w:lang w:val="es-ES"/>
              </w:rPr>
            </w:pPr>
          </w:p>
        </w:tc>
        <w:tc>
          <w:tcPr>
            <w:tcW w:w="1757" w:type="pct"/>
            <w:tcBorders>
              <w:top w:val="single" w:sz="4" w:space="0" w:color="auto"/>
              <w:left w:val="single" w:sz="4" w:space="0" w:color="auto"/>
              <w:bottom w:val="single" w:sz="4" w:space="0" w:color="auto"/>
              <w:right w:val="single" w:sz="4" w:space="0" w:color="auto"/>
            </w:tcBorders>
          </w:tcPr>
          <w:p w14:paraId="0EAA4DE8" w14:textId="730D9A4E" w:rsidR="00753D45" w:rsidRPr="002C0867" w:rsidRDefault="006863C9" w:rsidP="000766C9">
            <w:pPr>
              <w:widowControl w:val="0"/>
              <w:spacing w:after="0" w:line="240" w:lineRule="auto"/>
              <w:jc w:val="both"/>
              <w:rPr>
                <w:rFonts w:ascii="Arial" w:eastAsia="Arial" w:hAnsi="Arial" w:cs="Arial"/>
                <w:snapToGrid w:val="0"/>
                <w:sz w:val="20"/>
                <w:szCs w:val="20"/>
                <w:lang w:val="es-ES"/>
              </w:rPr>
            </w:pPr>
            <w:r w:rsidRPr="002C0867">
              <w:rPr>
                <w:rFonts w:ascii="Arial" w:eastAsia="Times New Roman" w:hAnsi="Arial" w:cs="Arial"/>
                <w:sz w:val="20"/>
                <w:szCs w:val="20"/>
                <w:lang w:val="es-ES"/>
              </w:rPr>
              <w:t>5</w:t>
            </w:r>
            <w:r w:rsidR="00753D45" w:rsidRPr="002C0867">
              <w:rPr>
                <w:rFonts w:ascii="Arial" w:eastAsia="Times New Roman" w:hAnsi="Arial" w:cs="Arial"/>
                <w:snapToGrid w:val="0"/>
                <w:sz w:val="20"/>
                <w:szCs w:val="20"/>
                <w:lang w:val="es-ES"/>
              </w:rPr>
              <w:t>.3 Coordinar los esfuerzos para mejorar la calidad del agua y los sedimentos en toda el área de distribución de la especie, especialmente en el contexto de las masas de agua transfronterizas.</w:t>
            </w:r>
          </w:p>
        </w:tc>
        <w:tc>
          <w:tcPr>
            <w:tcW w:w="623" w:type="pct"/>
            <w:tcBorders>
              <w:top w:val="single" w:sz="4" w:space="0" w:color="auto"/>
              <w:left w:val="single" w:sz="4" w:space="0" w:color="auto"/>
              <w:bottom w:val="single" w:sz="4" w:space="0" w:color="auto"/>
              <w:right w:val="single" w:sz="4" w:space="0" w:color="auto"/>
            </w:tcBorders>
          </w:tcPr>
          <w:p w14:paraId="367B8344" w14:textId="77777777" w:rsidR="00753D45" w:rsidRPr="002C0867" w:rsidRDefault="00753D45" w:rsidP="000766C9">
            <w:pPr>
              <w:widowControl w:val="0"/>
              <w:spacing w:after="0" w:line="240" w:lineRule="auto"/>
              <w:jc w:val="both"/>
              <w:rPr>
                <w:rFonts w:ascii="Arial" w:eastAsia="Times New Roman" w:hAnsi="Arial" w:cs="Arial"/>
                <w:snapToGrid w:val="0"/>
                <w:sz w:val="20"/>
                <w:szCs w:val="20"/>
                <w:lang w:val="es-ES"/>
              </w:rPr>
            </w:pPr>
          </w:p>
        </w:tc>
        <w:tc>
          <w:tcPr>
            <w:tcW w:w="430" w:type="pct"/>
            <w:tcBorders>
              <w:top w:val="single" w:sz="4" w:space="0" w:color="auto"/>
              <w:left w:val="single" w:sz="4" w:space="0" w:color="auto"/>
              <w:bottom w:val="single" w:sz="4" w:space="0" w:color="auto"/>
              <w:right w:val="single" w:sz="4" w:space="0" w:color="auto"/>
            </w:tcBorders>
          </w:tcPr>
          <w:p w14:paraId="3B679435" w14:textId="1ABCEE42" w:rsidR="00753D45" w:rsidRPr="002C0867" w:rsidRDefault="00E822C7"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Medio</w:t>
            </w:r>
          </w:p>
        </w:tc>
        <w:tc>
          <w:tcPr>
            <w:tcW w:w="1352" w:type="pct"/>
            <w:tcBorders>
              <w:top w:val="single" w:sz="4" w:space="0" w:color="auto"/>
              <w:left w:val="single" w:sz="4" w:space="0" w:color="auto"/>
              <w:bottom w:val="single" w:sz="4" w:space="0" w:color="auto"/>
              <w:right w:val="single" w:sz="4" w:space="0" w:color="auto"/>
            </w:tcBorders>
          </w:tcPr>
          <w:p w14:paraId="0FAD7A31" w14:textId="148D8F63" w:rsidR="00753D45" w:rsidRPr="002C0867" w:rsidRDefault="002874D4"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r w:rsidR="00225EEE" w:rsidRPr="007737FE" w14:paraId="5CABF625" w14:textId="77777777" w:rsidTr="00422C2F">
        <w:trPr>
          <w:trHeight w:val="416"/>
        </w:trPr>
        <w:tc>
          <w:tcPr>
            <w:tcW w:w="837" w:type="pct"/>
          </w:tcPr>
          <w:p w14:paraId="79321C9E" w14:textId="77777777" w:rsidR="00225EEE" w:rsidRPr="002C0867" w:rsidRDefault="00225EEE" w:rsidP="000766C9">
            <w:pPr>
              <w:widowControl w:val="0"/>
              <w:spacing w:after="0" w:line="240" w:lineRule="auto"/>
              <w:jc w:val="both"/>
              <w:rPr>
                <w:rFonts w:ascii="Arial" w:eastAsia="Times New Roman" w:hAnsi="Arial" w:cs="Arial"/>
                <w:snapToGrid w:val="0"/>
                <w:sz w:val="20"/>
                <w:szCs w:val="20"/>
                <w:lang w:val="es-ES"/>
              </w:rPr>
            </w:pPr>
          </w:p>
        </w:tc>
        <w:tc>
          <w:tcPr>
            <w:tcW w:w="1757" w:type="pct"/>
            <w:tcBorders>
              <w:top w:val="single" w:sz="4" w:space="0" w:color="auto"/>
              <w:left w:val="single" w:sz="4" w:space="0" w:color="auto"/>
              <w:bottom w:val="single" w:sz="4" w:space="0" w:color="auto"/>
              <w:right w:val="single" w:sz="4" w:space="0" w:color="auto"/>
            </w:tcBorders>
          </w:tcPr>
          <w:p w14:paraId="1280C36D" w14:textId="66D1064E" w:rsidR="00225EEE" w:rsidRPr="002C0867" w:rsidRDefault="00225EEE" w:rsidP="000766C9">
            <w:pPr>
              <w:widowControl w:val="0"/>
              <w:spacing w:after="0" w:line="240" w:lineRule="auto"/>
              <w:jc w:val="both"/>
              <w:rPr>
                <w:rFonts w:ascii="Arial" w:eastAsia="Times New Roman" w:hAnsi="Arial" w:cs="Arial"/>
                <w:sz w:val="20"/>
                <w:szCs w:val="20"/>
                <w:lang w:val="es-ES"/>
              </w:rPr>
            </w:pPr>
            <w:r w:rsidRPr="002C0867">
              <w:rPr>
                <w:rFonts w:ascii="Arial" w:eastAsia="Arial" w:hAnsi="Arial" w:cs="Arial"/>
                <w:sz w:val="20"/>
                <w:szCs w:val="20"/>
                <w:lang w:val="es-ES"/>
              </w:rPr>
              <w:t>5.4 Reducir la mortalidad asociada a la contaminación en consonancia con el asesoramiento científico pertinente.</w:t>
            </w:r>
          </w:p>
        </w:tc>
        <w:tc>
          <w:tcPr>
            <w:tcW w:w="623" w:type="pct"/>
            <w:tcBorders>
              <w:top w:val="single" w:sz="4" w:space="0" w:color="auto"/>
              <w:left w:val="single" w:sz="4" w:space="0" w:color="auto"/>
              <w:bottom w:val="single" w:sz="4" w:space="0" w:color="auto"/>
              <w:right w:val="single" w:sz="4" w:space="0" w:color="auto"/>
            </w:tcBorders>
          </w:tcPr>
          <w:p w14:paraId="70D5E0F8" w14:textId="77777777" w:rsidR="00225EEE" w:rsidRPr="002C0867" w:rsidRDefault="00225EEE" w:rsidP="000766C9">
            <w:pPr>
              <w:widowControl w:val="0"/>
              <w:spacing w:after="0" w:line="240" w:lineRule="auto"/>
              <w:jc w:val="both"/>
              <w:rPr>
                <w:rFonts w:ascii="Arial" w:eastAsia="Times New Roman" w:hAnsi="Arial" w:cs="Arial"/>
                <w:snapToGrid w:val="0"/>
                <w:sz w:val="20"/>
                <w:szCs w:val="20"/>
                <w:lang w:val="es-ES"/>
              </w:rPr>
            </w:pPr>
          </w:p>
        </w:tc>
        <w:tc>
          <w:tcPr>
            <w:tcW w:w="430" w:type="pct"/>
            <w:tcBorders>
              <w:top w:val="single" w:sz="4" w:space="0" w:color="auto"/>
              <w:left w:val="single" w:sz="4" w:space="0" w:color="auto"/>
              <w:bottom w:val="single" w:sz="4" w:space="0" w:color="auto"/>
              <w:right w:val="single" w:sz="4" w:space="0" w:color="auto"/>
            </w:tcBorders>
          </w:tcPr>
          <w:p w14:paraId="58248905" w14:textId="2C93EF12" w:rsidR="00225EEE" w:rsidRPr="002C0867" w:rsidRDefault="00225EEE"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Medio</w:t>
            </w:r>
          </w:p>
        </w:tc>
        <w:tc>
          <w:tcPr>
            <w:tcW w:w="1352" w:type="pct"/>
            <w:tcBorders>
              <w:top w:val="single" w:sz="4" w:space="0" w:color="auto"/>
              <w:left w:val="single" w:sz="4" w:space="0" w:color="auto"/>
              <w:bottom w:val="single" w:sz="4" w:space="0" w:color="auto"/>
              <w:right w:val="single" w:sz="4" w:space="0" w:color="auto"/>
            </w:tcBorders>
          </w:tcPr>
          <w:p w14:paraId="0CA979A2" w14:textId="5160C3EF" w:rsidR="00225EEE" w:rsidRPr="002C0867" w:rsidRDefault="00225EEE"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bl>
    <w:p w14:paraId="1F3F05D1" w14:textId="14067250" w:rsidR="00422C2F" w:rsidRPr="002C0867" w:rsidRDefault="00422C2F" w:rsidP="000766C9">
      <w:pPr>
        <w:widowControl w:val="0"/>
        <w:spacing w:after="0" w:line="240" w:lineRule="auto"/>
        <w:jc w:val="both"/>
        <w:rPr>
          <w:rFonts w:ascii="Arial" w:eastAsia="Times New Roman" w:hAnsi="Arial" w:cs="Arial"/>
          <w:snapToGrid w:val="0"/>
          <w:sz w:val="24"/>
          <w:szCs w:val="20"/>
          <w:lang w:val="es-ES"/>
        </w:rPr>
      </w:pPr>
      <w:r w:rsidRPr="002C0867">
        <w:rPr>
          <w:rFonts w:ascii="Arial" w:eastAsia="Times New Roman" w:hAnsi="Arial" w:cs="Arial"/>
          <w:snapToGrid w:val="0"/>
          <w:sz w:val="24"/>
          <w:szCs w:val="20"/>
          <w:lang w:val="es-ES"/>
        </w:rPr>
        <w:br w:type="page"/>
      </w:r>
    </w:p>
    <w:p w14:paraId="565C31FD" w14:textId="77777777" w:rsidR="000A4D50" w:rsidRPr="002C0867" w:rsidRDefault="000A4D50" w:rsidP="000766C9">
      <w:pPr>
        <w:widowControl w:val="0"/>
        <w:spacing w:after="0" w:line="240" w:lineRule="auto"/>
        <w:jc w:val="both"/>
        <w:rPr>
          <w:rFonts w:ascii="Arial" w:eastAsia="Times New Roman" w:hAnsi="Arial" w:cs="Arial"/>
          <w:snapToGrid w:val="0"/>
          <w:sz w:val="24"/>
          <w:szCs w:val="2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2"/>
        <w:gridCol w:w="4894"/>
        <w:gridCol w:w="1326"/>
        <w:gridCol w:w="1460"/>
        <w:gridCol w:w="3905"/>
      </w:tblGrid>
      <w:tr w:rsidR="00F75C60" w:rsidRPr="007737FE" w14:paraId="32981EF6" w14:textId="77777777" w:rsidTr="00422C2F">
        <w:tc>
          <w:tcPr>
            <w:tcW w:w="5000" w:type="pct"/>
            <w:gridSpan w:val="5"/>
          </w:tcPr>
          <w:p w14:paraId="1E1F51F6" w14:textId="4556D76A" w:rsidR="008225F7" w:rsidRPr="002C0867" w:rsidRDefault="00F75C60" w:rsidP="000766C9">
            <w:pPr>
              <w:widowControl w:val="0"/>
              <w:spacing w:after="0" w:line="240" w:lineRule="auto"/>
              <w:jc w:val="both"/>
              <w:rPr>
                <w:rFonts w:ascii="Arial" w:hAnsi="Arial" w:cs="Arial"/>
                <w:b/>
                <w:bCs/>
                <w:sz w:val="20"/>
                <w:szCs w:val="20"/>
                <w:lang w:val="es-ES"/>
              </w:rPr>
            </w:pPr>
            <w:r w:rsidRPr="002C0867">
              <w:rPr>
                <w:rFonts w:ascii="Arial" w:hAnsi="Arial" w:cs="Arial"/>
                <w:b/>
                <w:bCs/>
                <w:sz w:val="20"/>
                <w:szCs w:val="20"/>
                <w:lang w:val="es-ES"/>
              </w:rPr>
              <w:t xml:space="preserve">Objetivo 6: se mejora la comprensión y reducción del impacto </w:t>
            </w:r>
            <w:bookmarkStart w:id="28" w:name="_Hlk212466092"/>
            <w:r w:rsidRPr="002C0867">
              <w:rPr>
                <w:rFonts w:ascii="Arial" w:hAnsi="Arial" w:cs="Arial"/>
                <w:b/>
                <w:bCs/>
                <w:sz w:val="20"/>
                <w:szCs w:val="20"/>
                <w:lang w:val="es-ES"/>
              </w:rPr>
              <w:t xml:space="preserve">del parásito </w:t>
            </w:r>
            <w:proofErr w:type="spellStart"/>
            <w:r w:rsidRPr="002C0867">
              <w:rPr>
                <w:rFonts w:ascii="Arial" w:hAnsi="Arial" w:cs="Arial"/>
                <w:b/>
                <w:bCs/>
                <w:i/>
                <w:iCs/>
                <w:sz w:val="20"/>
                <w:szCs w:val="20"/>
                <w:lang w:val="es-ES"/>
              </w:rPr>
              <w:t>Anguillicola</w:t>
            </w:r>
            <w:proofErr w:type="spellEnd"/>
            <w:r w:rsidRPr="002C0867">
              <w:rPr>
                <w:rFonts w:ascii="Arial" w:hAnsi="Arial" w:cs="Arial"/>
                <w:b/>
                <w:bCs/>
                <w:i/>
                <w:iCs/>
                <w:sz w:val="20"/>
                <w:szCs w:val="20"/>
                <w:lang w:val="es-ES"/>
              </w:rPr>
              <w:t xml:space="preserve"> </w:t>
            </w:r>
            <w:proofErr w:type="spellStart"/>
            <w:r w:rsidRPr="002C0867">
              <w:rPr>
                <w:rFonts w:ascii="Arial" w:hAnsi="Arial" w:cs="Arial"/>
                <w:b/>
                <w:bCs/>
                <w:i/>
                <w:iCs/>
                <w:sz w:val="20"/>
                <w:szCs w:val="20"/>
                <w:lang w:val="es-ES"/>
              </w:rPr>
              <w:t>crassus</w:t>
            </w:r>
            <w:proofErr w:type="spellEnd"/>
            <w:r w:rsidRPr="002C0867">
              <w:rPr>
                <w:rFonts w:ascii="Arial" w:hAnsi="Arial" w:cs="Arial"/>
                <w:b/>
                <w:bCs/>
                <w:sz w:val="20"/>
                <w:szCs w:val="20"/>
                <w:lang w:val="es-ES"/>
              </w:rPr>
              <w:t xml:space="preserve"> y otras enfermedades en la </w:t>
            </w:r>
            <w:bookmarkEnd w:id="28"/>
            <w:r w:rsidRPr="002C0867">
              <w:rPr>
                <w:rFonts w:ascii="Arial" w:hAnsi="Arial" w:cs="Arial"/>
                <w:b/>
                <w:bCs/>
                <w:sz w:val="20"/>
                <w:szCs w:val="20"/>
                <w:lang w:val="es-ES"/>
              </w:rPr>
              <w:t>anguila europea.</w:t>
            </w:r>
          </w:p>
        </w:tc>
      </w:tr>
      <w:tr w:rsidR="00F75C60" w:rsidRPr="007737FE" w14:paraId="1DF6169D" w14:textId="77777777" w:rsidTr="00422C2F">
        <w:tc>
          <w:tcPr>
            <w:tcW w:w="837" w:type="pct"/>
            <w:tcBorders>
              <w:top w:val="single" w:sz="4" w:space="0" w:color="auto"/>
              <w:left w:val="single" w:sz="4" w:space="0" w:color="auto"/>
              <w:bottom w:val="single" w:sz="4" w:space="0" w:color="auto"/>
              <w:right w:val="single" w:sz="4" w:space="0" w:color="auto"/>
            </w:tcBorders>
          </w:tcPr>
          <w:p w14:paraId="10E89FFB" w14:textId="79063A76" w:rsidR="00F75C60" w:rsidRPr="002C0867" w:rsidRDefault="00F75C60"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hAnsi="Arial" w:cs="Arial"/>
                <w:sz w:val="20"/>
                <w:szCs w:val="20"/>
                <w:lang w:val="es-ES"/>
              </w:rPr>
              <w:t>Resultado</w:t>
            </w:r>
          </w:p>
        </w:tc>
        <w:tc>
          <w:tcPr>
            <w:tcW w:w="1757" w:type="pct"/>
            <w:tcBorders>
              <w:top w:val="single" w:sz="4" w:space="0" w:color="auto"/>
              <w:left w:val="single" w:sz="4" w:space="0" w:color="auto"/>
              <w:bottom w:val="single" w:sz="4" w:space="0" w:color="auto"/>
              <w:right w:val="single" w:sz="4" w:space="0" w:color="auto"/>
            </w:tcBorders>
          </w:tcPr>
          <w:p w14:paraId="474E2724" w14:textId="694ED0FD" w:rsidR="00F75C60" w:rsidRPr="002C0867" w:rsidRDefault="00F75C60" w:rsidP="000766C9">
            <w:pPr>
              <w:widowControl w:val="0"/>
              <w:spacing w:after="0" w:line="240" w:lineRule="auto"/>
              <w:jc w:val="both"/>
              <w:rPr>
                <w:rFonts w:ascii="Arial" w:eastAsia="Times New Roman" w:hAnsi="Arial" w:cs="Arial"/>
                <w:b/>
                <w:bCs/>
                <w:i/>
                <w:snapToGrid w:val="0"/>
                <w:sz w:val="20"/>
                <w:szCs w:val="20"/>
                <w:lang w:val="es-ES"/>
              </w:rPr>
            </w:pPr>
            <w:r w:rsidRPr="002C0867">
              <w:rPr>
                <w:rFonts w:ascii="Arial" w:hAnsi="Arial" w:cs="Arial"/>
                <w:b/>
                <w:bCs/>
                <w:sz w:val="20"/>
                <w:szCs w:val="20"/>
                <w:lang w:val="es-ES"/>
              </w:rPr>
              <w:t>Medida</w:t>
            </w:r>
          </w:p>
        </w:tc>
        <w:tc>
          <w:tcPr>
            <w:tcW w:w="478" w:type="pct"/>
            <w:tcBorders>
              <w:top w:val="single" w:sz="4" w:space="0" w:color="auto"/>
              <w:left w:val="single" w:sz="4" w:space="0" w:color="auto"/>
              <w:bottom w:val="single" w:sz="4" w:space="0" w:color="auto"/>
              <w:right w:val="single" w:sz="4" w:space="0" w:color="auto"/>
            </w:tcBorders>
          </w:tcPr>
          <w:p w14:paraId="1C406A72" w14:textId="17A6D444" w:rsidR="00F75C60" w:rsidRPr="002C0867" w:rsidRDefault="00F75C60" w:rsidP="000766C9">
            <w:pPr>
              <w:widowControl w:val="0"/>
              <w:spacing w:after="0" w:line="240" w:lineRule="auto"/>
              <w:jc w:val="both"/>
              <w:rPr>
                <w:rFonts w:ascii="Arial" w:eastAsia="Times New Roman" w:hAnsi="Arial" w:cs="Arial"/>
                <w:b/>
                <w:bCs/>
                <w:i/>
                <w:snapToGrid w:val="0"/>
                <w:sz w:val="20"/>
                <w:szCs w:val="20"/>
                <w:lang w:val="es-ES"/>
              </w:rPr>
            </w:pPr>
            <w:r w:rsidRPr="002C0867">
              <w:rPr>
                <w:rFonts w:ascii="Arial" w:hAnsi="Arial" w:cs="Arial"/>
                <w:b/>
                <w:bCs/>
                <w:sz w:val="20"/>
                <w:szCs w:val="20"/>
                <w:lang w:val="es-ES"/>
              </w:rPr>
              <w:t>Prioridad</w:t>
            </w:r>
          </w:p>
        </w:tc>
        <w:tc>
          <w:tcPr>
            <w:tcW w:w="526" w:type="pct"/>
            <w:tcBorders>
              <w:top w:val="single" w:sz="4" w:space="0" w:color="auto"/>
              <w:left w:val="single" w:sz="4" w:space="0" w:color="auto"/>
              <w:bottom w:val="single" w:sz="4" w:space="0" w:color="auto"/>
              <w:right w:val="single" w:sz="4" w:space="0" w:color="auto"/>
            </w:tcBorders>
          </w:tcPr>
          <w:p w14:paraId="6E404D23" w14:textId="4E90C85B" w:rsidR="00F75C60" w:rsidRPr="002C0867" w:rsidRDefault="00F75C60" w:rsidP="000766C9">
            <w:pPr>
              <w:widowControl w:val="0"/>
              <w:spacing w:after="0" w:line="240" w:lineRule="auto"/>
              <w:jc w:val="both"/>
              <w:rPr>
                <w:rFonts w:ascii="Arial" w:eastAsia="Times New Roman" w:hAnsi="Arial" w:cs="Arial"/>
                <w:b/>
                <w:bCs/>
                <w:i/>
                <w:snapToGrid w:val="0"/>
                <w:sz w:val="20"/>
                <w:szCs w:val="20"/>
                <w:lang w:val="es-ES"/>
              </w:rPr>
            </w:pPr>
            <w:r w:rsidRPr="002C0867">
              <w:rPr>
                <w:rFonts w:ascii="Arial" w:hAnsi="Arial" w:cs="Arial"/>
                <w:b/>
                <w:bCs/>
                <w:sz w:val="20"/>
                <w:szCs w:val="20"/>
                <w:lang w:val="es-ES"/>
              </w:rPr>
              <w:t>Plazo</w:t>
            </w:r>
          </w:p>
        </w:tc>
        <w:tc>
          <w:tcPr>
            <w:tcW w:w="1401" w:type="pct"/>
            <w:tcBorders>
              <w:top w:val="single" w:sz="4" w:space="0" w:color="auto"/>
              <w:left w:val="single" w:sz="4" w:space="0" w:color="auto"/>
              <w:bottom w:val="single" w:sz="4" w:space="0" w:color="auto"/>
              <w:right w:val="single" w:sz="4" w:space="0" w:color="auto"/>
            </w:tcBorders>
          </w:tcPr>
          <w:p w14:paraId="33DC1A9F" w14:textId="27863F0E" w:rsidR="00F75C60" w:rsidRPr="002C0867" w:rsidRDefault="00F75C60" w:rsidP="000766C9">
            <w:pPr>
              <w:widowControl w:val="0"/>
              <w:spacing w:after="0" w:line="240" w:lineRule="auto"/>
              <w:jc w:val="both"/>
              <w:rPr>
                <w:rFonts w:ascii="Arial" w:eastAsia="Times New Roman" w:hAnsi="Arial" w:cs="Arial"/>
                <w:b/>
                <w:bCs/>
                <w:i/>
                <w:snapToGrid w:val="0"/>
                <w:sz w:val="20"/>
                <w:szCs w:val="20"/>
                <w:lang w:val="es-ES"/>
              </w:rPr>
            </w:pPr>
            <w:r w:rsidRPr="002C0867">
              <w:rPr>
                <w:rFonts w:ascii="Arial" w:hAnsi="Arial" w:cs="Arial"/>
                <w:b/>
                <w:bCs/>
                <w:sz w:val="20"/>
                <w:szCs w:val="20"/>
                <w:lang w:val="es-ES"/>
              </w:rPr>
              <w:t xml:space="preserve">Estados del área de distribución, </w:t>
            </w:r>
            <w:r w:rsidR="0003211E" w:rsidRPr="002C0867">
              <w:rPr>
                <w:rFonts w:ascii="Arial" w:eastAsia="Times New Roman" w:hAnsi="Arial" w:cs="Arial"/>
                <w:b/>
                <w:i/>
                <w:snapToGrid w:val="0"/>
                <w:sz w:val="20"/>
                <w:szCs w:val="20"/>
                <w:lang w:val="es-ES"/>
              </w:rPr>
              <w:t>organizaciones y partes interesadas responsables</w:t>
            </w:r>
          </w:p>
        </w:tc>
      </w:tr>
      <w:tr w:rsidR="00F75C60" w:rsidRPr="007737FE" w14:paraId="03D40BA0" w14:textId="77777777" w:rsidTr="00422C2F">
        <w:trPr>
          <w:trHeight w:val="274"/>
        </w:trPr>
        <w:tc>
          <w:tcPr>
            <w:tcW w:w="837" w:type="pct"/>
            <w:vMerge w:val="restart"/>
          </w:tcPr>
          <w:p w14:paraId="754C9560" w14:textId="1EF15D66" w:rsidR="00F75C60" w:rsidRPr="002C0867" w:rsidRDefault="00F75C60" w:rsidP="000766C9">
            <w:pPr>
              <w:widowControl w:val="0"/>
              <w:spacing w:after="0" w:line="240" w:lineRule="auto"/>
              <w:jc w:val="both"/>
              <w:rPr>
                <w:rFonts w:ascii="Arial" w:eastAsia="Times New Roman" w:hAnsi="Arial" w:cs="Arial"/>
                <w:snapToGrid w:val="0"/>
                <w:sz w:val="20"/>
                <w:szCs w:val="20"/>
                <w:lang w:val="es-ES"/>
              </w:rPr>
            </w:pPr>
            <w:r w:rsidRPr="002C0867">
              <w:rPr>
                <w:rFonts w:ascii="Arial" w:hAnsi="Arial" w:cs="Arial"/>
                <w:sz w:val="20"/>
                <w:szCs w:val="20"/>
                <w:lang w:val="es-ES"/>
              </w:rPr>
              <w:t xml:space="preserve">Una mejor comprensión de la magnitud del impacto de </w:t>
            </w:r>
            <w:proofErr w:type="spellStart"/>
            <w:r w:rsidRPr="002C0867">
              <w:rPr>
                <w:rFonts w:ascii="Arial" w:hAnsi="Arial" w:cs="Arial"/>
                <w:i/>
                <w:iCs/>
                <w:sz w:val="20"/>
                <w:szCs w:val="20"/>
                <w:lang w:val="es-ES"/>
              </w:rPr>
              <w:t>Anguillicola</w:t>
            </w:r>
            <w:proofErr w:type="spellEnd"/>
            <w:r w:rsidRPr="002C0867">
              <w:rPr>
                <w:rFonts w:ascii="Arial" w:hAnsi="Arial" w:cs="Arial"/>
                <w:i/>
                <w:iCs/>
                <w:sz w:val="20"/>
                <w:szCs w:val="20"/>
                <w:lang w:val="es-ES"/>
              </w:rPr>
              <w:t xml:space="preserve"> </w:t>
            </w:r>
            <w:proofErr w:type="spellStart"/>
            <w:r w:rsidRPr="002C0867">
              <w:rPr>
                <w:rFonts w:ascii="Arial" w:hAnsi="Arial" w:cs="Arial"/>
                <w:i/>
                <w:iCs/>
                <w:sz w:val="20"/>
                <w:szCs w:val="20"/>
                <w:lang w:val="es-ES"/>
              </w:rPr>
              <w:t>crassus</w:t>
            </w:r>
            <w:proofErr w:type="spellEnd"/>
            <w:r w:rsidRPr="002C0867">
              <w:rPr>
                <w:rFonts w:ascii="Arial" w:hAnsi="Arial" w:cs="Arial"/>
                <w:sz w:val="20"/>
                <w:szCs w:val="20"/>
                <w:lang w:val="es-ES"/>
              </w:rPr>
              <w:t xml:space="preserve"> y otras enfermedades/parásitos orienta las medidas de gestión para reducir los impactos.</w:t>
            </w:r>
          </w:p>
          <w:p w14:paraId="04CE3824" w14:textId="54A5BCE6" w:rsidR="00F75C60" w:rsidRPr="002C0867" w:rsidRDefault="00F75C60" w:rsidP="000766C9">
            <w:pPr>
              <w:widowControl w:val="0"/>
              <w:spacing w:after="0" w:line="240" w:lineRule="auto"/>
              <w:jc w:val="both"/>
              <w:rPr>
                <w:rFonts w:ascii="Arial" w:eastAsia="Times New Roman" w:hAnsi="Arial" w:cs="Arial"/>
                <w:snapToGrid w:val="0"/>
                <w:sz w:val="20"/>
                <w:szCs w:val="20"/>
                <w:lang w:val="es-ES"/>
              </w:rPr>
            </w:pPr>
          </w:p>
        </w:tc>
        <w:tc>
          <w:tcPr>
            <w:tcW w:w="1757" w:type="pct"/>
          </w:tcPr>
          <w:p w14:paraId="764C6BE8" w14:textId="0C91B658" w:rsidR="00F75C60" w:rsidRPr="002C0867" w:rsidRDefault="00793157" w:rsidP="000766C9">
            <w:pPr>
              <w:widowControl w:val="0"/>
              <w:spacing w:after="0" w:line="240" w:lineRule="auto"/>
              <w:jc w:val="both"/>
              <w:rPr>
                <w:rFonts w:ascii="Arial" w:eastAsia="Times New Roman" w:hAnsi="Arial" w:cs="Arial"/>
                <w:snapToGrid w:val="0"/>
                <w:sz w:val="20"/>
                <w:szCs w:val="20"/>
                <w:lang w:val="es-ES"/>
              </w:rPr>
            </w:pPr>
            <w:r w:rsidRPr="002C0867">
              <w:rPr>
                <w:rFonts w:ascii="Arial" w:hAnsi="Arial" w:cs="Arial"/>
                <w:sz w:val="20"/>
                <w:szCs w:val="20"/>
                <w:lang w:val="es-ES"/>
              </w:rPr>
              <w:t xml:space="preserve">6.1 Cuantificar, en el contexto de otras amenazas, el impacto subletal de </w:t>
            </w:r>
            <w:r w:rsidR="00F75C60" w:rsidRPr="002C0867">
              <w:rPr>
                <w:rFonts w:ascii="Arial" w:hAnsi="Arial" w:cs="Arial"/>
                <w:i/>
                <w:iCs/>
                <w:sz w:val="20"/>
                <w:szCs w:val="20"/>
                <w:lang w:val="es-ES"/>
              </w:rPr>
              <w:t xml:space="preserve">A. </w:t>
            </w:r>
            <w:proofErr w:type="spellStart"/>
            <w:r w:rsidR="00F75C60" w:rsidRPr="002C0867">
              <w:rPr>
                <w:rFonts w:ascii="Arial" w:hAnsi="Arial" w:cs="Arial"/>
                <w:i/>
                <w:iCs/>
                <w:sz w:val="20"/>
                <w:szCs w:val="20"/>
                <w:lang w:val="es-ES"/>
              </w:rPr>
              <w:t>crassus</w:t>
            </w:r>
            <w:proofErr w:type="spellEnd"/>
            <w:r w:rsidR="00F75C60" w:rsidRPr="002C0867">
              <w:rPr>
                <w:rFonts w:ascii="Arial" w:hAnsi="Arial" w:cs="Arial"/>
                <w:sz w:val="20"/>
                <w:szCs w:val="20"/>
                <w:lang w:val="es-ES"/>
              </w:rPr>
              <w:t xml:space="preserve"> en métricas clave, p. ej.: plateado, condición de la anguila plateada, rendimiento de nado, tolerancia a la presión, función de la vejiga natatoria, fecundidad.</w:t>
            </w:r>
          </w:p>
        </w:tc>
        <w:tc>
          <w:tcPr>
            <w:tcW w:w="478" w:type="pct"/>
          </w:tcPr>
          <w:p w14:paraId="6CD49146" w14:textId="77777777" w:rsidR="00F75C60" w:rsidRPr="002C0867" w:rsidRDefault="00F75C60" w:rsidP="000766C9">
            <w:pPr>
              <w:widowControl w:val="0"/>
              <w:spacing w:after="0" w:line="240" w:lineRule="auto"/>
              <w:jc w:val="both"/>
              <w:rPr>
                <w:rFonts w:ascii="Arial" w:eastAsia="Times New Roman" w:hAnsi="Arial" w:cs="Arial"/>
                <w:snapToGrid w:val="0"/>
                <w:sz w:val="20"/>
                <w:szCs w:val="20"/>
                <w:lang w:val="es-ES"/>
              </w:rPr>
            </w:pPr>
          </w:p>
        </w:tc>
        <w:tc>
          <w:tcPr>
            <w:tcW w:w="526" w:type="pct"/>
          </w:tcPr>
          <w:p w14:paraId="31D61D25" w14:textId="41C20B4C" w:rsidR="00F75C60" w:rsidRPr="002C0867" w:rsidRDefault="00E63D7E"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Medio</w:t>
            </w:r>
          </w:p>
        </w:tc>
        <w:tc>
          <w:tcPr>
            <w:tcW w:w="1401" w:type="pct"/>
          </w:tcPr>
          <w:p w14:paraId="7E28F1E0" w14:textId="520E5F7A" w:rsidR="00F75C60" w:rsidRPr="002C0867" w:rsidRDefault="00D25346"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r w:rsidR="00F75C60" w:rsidRPr="007737FE" w14:paraId="2B2983D7" w14:textId="77777777" w:rsidTr="00422C2F">
        <w:tc>
          <w:tcPr>
            <w:tcW w:w="837" w:type="pct"/>
            <w:vMerge/>
            <w:tcBorders>
              <w:bottom w:val="single" w:sz="4" w:space="0" w:color="auto"/>
            </w:tcBorders>
          </w:tcPr>
          <w:p w14:paraId="78CEA64E" w14:textId="77777777" w:rsidR="00F75C60" w:rsidRPr="002C0867" w:rsidRDefault="00F75C60" w:rsidP="000766C9">
            <w:pPr>
              <w:widowControl w:val="0"/>
              <w:spacing w:after="0" w:line="240" w:lineRule="auto"/>
              <w:jc w:val="both"/>
              <w:rPr>
                <w:rFonts w:ascii="Arial" w:eastAsia="Times New Roman" w:hAnsi="Arial" w:cs="Arial"/>
                <w:snapToGrid w:val="0"/>
                <w:sz w:val="20"/>
                <w:szCs w:val="20"/>
                <w:lang w:val="es-ES"/>
              </w:rPr>
            </w:pPr>
          </w:p>
        </w:tc>
        <w:tc>
          <w:tcPr>
            <w:tcW w:w="1757" w:type="pct"/>
          </w:tcPr>
          <w:p w14:paraId="2ACEEC7B" w14:textId="6E943B16" w:rsidR="00F75C60" w:rsidRPr="002C0867" w:rsidRDefault="00793157" w:rsidP="000766C9">
            <w:pPr>
              <w:widowControl w:val="0"/>
              <w:spacing w:after="0" w:line="240" w:lineRule="auto"/>
              <w:jc w:val="both"/>
              <w:rPr>
                <w:rFonts w:ascii="Arial" w:eastAsia="Times New Roman" w:hAnsi="Arial" w:cs="Arial"/>
                <w:snapToGrid w:val="0"/>
                <w:sz w:val="20"/>
                <w:szCs w:val="20"/>
                <w:lang w:val="es-ES"/>
              </w:rPr>
            </w:pPr>
            <w:r w:rsidRPr="002C0867">
              <w:rPr>
                <w:rFonts w:ascii="Arial" w:hAnsi="Arial" w:cs="Arial"/>
                <w:sz w:val="20"/>
                <w:szCs w:val="20"/>
                <w:lang w:val="es-ES"/>
              </w:rPr>
              <w:t>6.2 Mejorar la comprensión de la magnitud del impacto de las enfermedades virales y bacterianas en la anguila europea en toda su área de distribución.</w:t>
            </w:r>
          </w:p>
        </w:tc>
        <w:tc>
          <w:tcPr>
            <w:tcW w:w="478" w:type="pct"/>
          </w:tcPr>
          <w:p w14:paraId="5F53051F" w14:textId="77777777" w:rsidR="00F75C60" w:rsidRPr="002C0867" w:rsidRDefault="00F75C60" w:rsidP="000766C9">
            <w:pPr>
              <w:widowControl w:val="0"/>
              <w:spacing w:after="0" w:line="240" w:lineRule="auto"/>
              <w:jc w:val="both"/>
              <w:rPr>
                <w:rFonts w:ascii="Arial" w:eastAsia="Times New Roman" w:hAnsi="Arial" w:cs="Arial"/>
                <w:snapToGrid w:val="0"/>
                <w:sz w:val="20"/>
                <w:szCs w:val="20"/>
                <w:lang w:val="es-ES"/>
              </w:rPr>
            </w:pPr>
          </w:p>
        </w:tc>
        <w:tc>
          <w:tcPr>
            <w:tcW w:w="526" w:type="pct"/>
          </w:tcPr>
          <w:p w14:paraId="0EF85952" w14:textId="0A86584A" w:rsidR="00F75C60" w:rsidRPr="002C0867" w:rsidRDefault="00E63D7E"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Medio</w:t>
            </w:r>
          </w:p>
        </w:tc>
        <w:tc>
          <w:tcPr>
            <w:tcW w:w="1401" w:type="pct"/>
          </w:tcPr>
          <w:p w14:paraId="68875735" w14:textId="735A6C98" w:rsidR="00F75C60" w:rsidRPr="002C0867" w:rsidRDefault="00D25346"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r w:rsidR="00F75C60" w:rsidRPr="007737FE" w14:paraId="04568835" w14:textId="77777777" w:rsidTr="00422C2F">
        <w:tc>
          <w:tcPr>
            <w:tcW w:w="837" w:type="pct"/>
            <w:tcBorders>
              <w:top w:val="single" w:sz="4" w:space="0" w:color="auto"/>
              <w:bottom w:val="single" w:sz="8" w:space="0" w:color="auto"/>
            </w:tcBorders>
          </w:tcPr>
          <w:p w14:paraId="72B3A50C" w14:textId="77777777" w:rsidR="00F75C60" w:rsidRPr="002C0867" w:rsidRDefault="00F75C60" w:rsidP="000766C9">
            <w:pPr>
              <w:widowControl w:val="0"/>
              <w:spacing w:after="0" w:line="240" w:lineRule="auto"/>
              <w:jc w:val="both"/>
              <w:rPr>
                <w:rFonts w:ascii="Arial" w:eastAsia="Times New Roman" w:hAnsi="Arial" w:cs="Arial"/>
                <w:i/>
                <w:snapToGrid w:val="0"/>
                <w:sz w:val="20"/>
                <w:szCs w:val="20"/>
                <w:lang w:val="es-ES"/>
              </w:rPr>
            </w:pPr>
          </w:p>
        </w:tc>
        <w:tc>
          <w:tcPr>
            <w:tcW w:w="1757" w:type="pct"/>
          </w:tcPr>
          <w:p w14:paraId="70CFA44F" w14:textId="3024842A" w:rsidR="00F75C60" w:rsidRPr="002C0867" w:rsidRDefault="00793157" w:rsidP="000766C9">
            <w:pPr>
              <w:widowControl w:val="0"/>
              <w:spacing w:after="0" w:line="240" w:lineRule="auto"/>
              <w:jc w:val="both"/>
              <w:rPr>
                <w:rFonts w:ascii="Arial" w:eastAsia="Times New Roman" w:hAnsi="Arial" w:cs="Arial"/>
                <w:snapToGrid w:val="0"/>
                <w:sz w:val="20"/>
                <w:szCs w:val="20"/>
                <w:lang w:val="es-ES"/>
              </w:rPr>
            </w:pPr>
            <w:r w:rsidRPr="002C0867">
              <w:rPr>
                <w:rFonts w:ascii="Arial" w:hAnsi="Arial" w:cs="Arial"/>
                <w:sz w:val="20"/>
                <w:szCs w:val="20"/>
                <w:lang w:val="es-ES"/>
              </w:rPr>
              <w:t>6.3 Mejorar la comprensión de la función que desempeñan la acuicultura y/o las actividades de repoblación en la propagación de parásitos y enfermedades, con el fin de desarrollar medidas de mitigación adecuadas.</w:t>
            </w:r>
          </w:p>
        </w:tc>
        <w:tc>
          <w:tcPr>
            <w:tcW w:w="478" w:type="pct"/>
          </w:tcPr>
          <w:p w14:paraId="68DF5AB7" w14:textId="77777777" w:rsidR="00F75C60" w:rsidRPr="002C0867" w:rsidRDefault="00F75C60" w:rsidP="000766C9">
            <w:pPr>
              <w:widowControl w:val="0"/>
              <w:spacing w:after="0" w:line="240" w:lineRule="auto"/>
              <w:jc w:val="both"/>
              <w:rPr>
                <w:rFonts w:ascii="Arial" w:eastAsia="Times New Roman" w:hAnsi="Arial" w:cs="Arial"/>
                <w:snapToGrid w:val="0"/>
                <w:sz w:val="20"/>
                <w:szCs w:val="20"/>
                <w:lang w:val="es-ES"/>
              </w:rPr>
            </w:pPr>
          </w:p>
        </w:tc>
        <w:tc>
          <w:tcPr>
            <w:tcW w:w="526" w:type="pct"/>
          </w:tcPr>
          <w:p w14:paraId="5BA80D99" w14:textId="73943E55" w:rsidR="00F75C60" w:rsidRPr="002C0867" w:rsidRDefault="00E63D7E"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Medio</w:t>
            </w:r>
          </w:p>
        </w:tc>
        <w:tc>
          <w:tcPr>
            <w:tcW w:w="1401" w:type="pct"/>
          </w:tcPr>
          <w:p w14:paraId="591E8EBB" w14:textId="6D286043" w:rsidR="00F75C60" w:rsidRPr="002C0867" w:rsidRDefault="00D25346"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r w:rsidR="00DF2FF0" w:rsidRPr="007737FE" w14:paraId="635C5670" w14:textId="77777777" w:rsidTr="00422C2F">
        <w:tc>
          <w:tcPr>
            <w:tcW w:w="837" w:type="pct"/>
            <w:tcBorders>
              <w:top w:val="single" w:sz="8" w:space="0" w:color="auto"/>
              <w:left w:val="single" w:sz="4" w:space="0" w:color="auto"/>
              <w:bottom w:val="nil"/>
              <w:right w:val="single" w:sz="4" w:space="0" w:color="auto"/>
            </w:tcBorders>
          </w:tcPr>
          <w:p w14:paraId="7E86AA8A" w14:textId="77777777" w:rsidR="00B846F1" w:rsidRPr="002C0867" w:rsidRDefault="00B846F1" w:rsidP="000766C9">
            <w:pPr>
              <w:widowControl w:val="0"/>
              <w:spacing w:after="0" w:line="240" w:lineRule="auto"/>
              <w:jc w:val="both"/>
              <w:rPr>
                <w:rFonts w:ascii="Arial" w:eastAsia="Times New Roman" w:hAnsi="Arial" w:cs="Arial"/>
                <w:i/>
                <w:snapToGrid w:val="0"/>
                <w:sz w:val="20"/>
                <w:szCs w:val="20"/>
                <w:lang w:val="es-ES"/>
              </w:rPr>
            </w:pPr>
          </w:p>
        </w:tc>
        <w:tc>
          <w:tcPr>
            <w:tcW w:w="1757" w:type="pct"/>
            <w:tcBorders>
              <w:top w:val="single" w:sz="4" w:space="0" w:color="auto"/>
              <w:left w:val="single" w:sz="4" w:space="0" w:color="auto"/>
              <w:bottom w:val="single" w:sz="4" w:space="0" w:color="auto"/>
              <w:right w:val="single" w:sz="4" w:space="0" w:color="auto"/>
            </w:tcBorders>
          </w:tcPr>
          <w:p w14:paraId="0F497BCD" w14:textId="3FE2209F" w:rsidR="00B846F1" w:rsidRPr="002C0867" w:rsidRDefault="00B846F1" w:rsidP="000766C9">
            <w:pPr>
              <w:widowControl w:val="0"/>
              <w:spacing w:after="0" w:line="240" w:lineRule="auto"/>
              <w:jc w:val="both"/>
              <w:rPr>
                <w:rFonts w:ascii="Arial" w:hAnsi="Arial" w:cs="Arial"/>
                <w:sz w:val="20"/>
                <w:szCs w:val="20"/>
                <w:lang w:val="es-ES"/>
              </w:rPr>
            </w:pPr>
            <w:r w:rsidRPr="002C0867">
              <w:rPr>
                <w:rFonts w:ascii="Arial" w:hAnsi="Arial" w:cs="Arial"/>
                <w:sz w:val="20"/>
                <w:szCs w:val="20"/>
                <w:lang w:val="es-ES"/>
              </w:rPr>
              <w:t>6.4 Elaborar o aplicar directrices de bioseguridad existentes para impedir la propagación de parásitos y enfermedades mediante el transporte y la liberación de anguilas.</w:t>
            </w:r>
          </w:p>
        </w:tc>
        <w:tc>
          <w:tcPr>
            <w:tcW w:w="478" w:type="pct"/>
            <w:tcBorders>
              <w:top w:val="single" w:sz="4" w:space="0" w:color="auto"/>
              <w:left w:val="single" w:sz="4" w:space="0" w:color="auto"/>
              <w:bottom w:val="single" w:sz="4" w:space="0" w:color="auto"/>
              <w:right w:val="single" w:sz="4" w:space="0" w:color="auto"/>
            </w:tcBorders>
          </w:tcPr>
          <w:p w14:paraId="111F3121" w14:textId="77777777" w:rsidR="00B846F1" w:rsidRPr="002C0867" w:rsidRDefault="00B846F1" w:rsidP="000766C9">
            <w:pPr>
              <w:widowControl w:val="0"/>
              <w:spacing w:after="0" w:line="240" w:lineRule="auto"/>
              <w:jc w:val="both"/>
              <w:rPr>
                <w:rFonts w:ascii="Arial" w:eastAsia="Times New Roman" w:hAnsi="Arial" w:cs="Arial"/>
                <w:snapToGrid w:val="0"/>
                <w:sz w:val="20"/>
                <w:szCs w:val="20"/>
                <w:lang w:val="es-ES"/>
              </w:rPr>
            </w:pPr>
          </w:p>
        </w:tc>
        <w:tc>
          <w:tcPr>
            <w:tcW w:w="526" w:type="pct"/>
            <w:tcBorders>
              <w:top w:val="single" w:sz="4" w:space="0" w:color="auto"/>
              <w:left w:val="single" w:sz="4" w:space="0" w:color="auto"/>
              <w:bottom w:val="single" w:sz="4" w:space="0" w:color="auto"/>
              <w:right w:val="single" w:sz="4" w:space="0" w:color="auto"/>
            </w:tcBorders>
          </w:tcPr>
          <w:p w14:paraId="74AC87AA" w14:textId="1E57A73A" w:rsidR="00B846F1" w:rsidRPr="002C0867" w:rsidRDefault="00B846F1"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Corto</w:t>
            </w:r>
          </w:p>
        </w:tc>
        <w:tc>
          <w:tcPr>
            <w:tcW w:w="1401" w:type="pct"/>
            <w:tcBorders>
              <w:top w:val="single" w:sz="4" w:space="0" w:color="auto"/>
              <w:left w:val="single" w:sz="4" w:space="0" w:color="auto"/>
              <w:bottom w:val="single" w:sz="4" w:space="0" w:color="auto"/>
              <w:right w:val="single" w:sz="4" w:space="0" w:color="auto"/>
            </w:tcBorders>
          </w:tcPr>
          <w:p w14:paraId="19DD8C4E" w14:textId="598AE755" w:rsidR="00B846F1" w:rsidRPr="002C0867" w:rsidRDefault="00D25346"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r w:rsidR="00DF2FF0" w:rsidRPr="007737FE" w14:paraId="3F06017B" w14:textId="77777777" w:rsidTr="00422C2F">
        <w:tc>
          <w:tcPr>
            <w:tcW w:w="837" w:type="pct"/>
            <w:tcBorders>
              <w:top w:val="nil"/>
              <w:left w:val="single" w:sz="4" w:space="0" w:color="auto"/>
              <w:bottom w:val="nil"/>
              <w:right w:val="single" w:sz="4" w:space="0" w:color="auto"/>
            </w:tcBorders>
          </w:tcPr>
          <w:p w14:paraId="3A89734D" w14:textId="77777777" w:rsidR="00746C0E" w:rsidRPr="002C0867" w:rsidRDefault="00746C0E" w:rsidP="000766C9">
            <w:pPr>
              <w:widowControl w:val="0"/>
              <w:spacing w:after="0" w:line="240" w:lineRule="auto"/>
              <w:jc w:val="both"/>
              <w:rPr>
                <w:rFonts w:ascii="Arial" w:eastAsia="Times New Roman" w:hAnsi="Arial" w:cs="Arial"/>
                <w:i/>
                <w:snapToGrid w:val="0"/>
                <w:sz w:val="20"/>
                <w:szCs w:val="20"/>
                <w:lang w:val="es-ES"/>
              </w:rPr>
            </w:pPr>
          </w:p>
        </w:tc>
        <w:tc>
          <w:tcPr>
            <w:tcW w:w="1757" w:type="pct"/>
            <w:tcBorders>
              <w:top w:val="single" w:sz="4" w:space="0" w:color="auto"/>
              <w:left w:val="single" w:sz="4" w:space="0" w:color="auto"/>
              <w:bottom w:val="single" w:sz="4" w:space="0" w:color="auto"/>
              <w:right w:val="single" w:sz="4" w:space="0" w:color="auto"/>
            </w:tcBorders>
          </w:tcPr>
          <w:p w14:paraId="4619123C" w14:textId="5246D04F" w:rsidR="00746C0E" w:rsidRPr="002C0867" w:rsidRDefault="00746C0E" w:rsidP="000766C9">
            <w:pPr>
              <w:widowControl w:val="0"/>
              <w:spacing w:after="0" w:line="240" w:lineRule="auto"/>
              <w:jc w:val="both"/>
              <w:rPr>
                <w:rFonts w:ascii="Arial" w:hAnsi="Arial" w:cs="Arial"/>
                <w:sz w:val="20"/>
                <w:szCs w:val="20"/>
                <w:lang w:val="es-ES"/>
              </w:rPr>
            </w:pPr>
            <w:r w:rsidRPr="002C0867">
              <w:rPr>
                <w:rFonts w:ascii="Arial" w:hAnsi="Arial" w:cs="Arial"/>
                <w:sz w:val="20"/>
                <w:szCs w:val="20"/>
                <w:lang w:val="es-ES"/>
              </w:rPr>
              <w:t>6.5 Emprender otras actividades para reducir la propagación de parásitos y otras enfermedades y sus impactos sobre la población de anguilas.</w:t>
            </w:r>
          </w:p>
        </w:tc>
        <w:tc>
          <w:tcPr>
            <w:tcW w:w="478" w:type="pct"/>
            <w:tcBorders>
              <w:top w:val="single" w:sz="4" w:space="0" w:color="auto"/>
              <w:left w:val="single" w:sz="4" w:space="0" w:color="auto"/>
              <w:bottom w:val="single" w:sz="4" w:space="0" w:color="auto"/>
              <w:right w:val="single" w:sz="4" w:space="0" w:color="auto"/>
            </w:tcBorders>
          </w:tcPr>
          <w:p w14:paraId="4ADD69A7" w14:textId="77777777" w:rsidR="00746C0E" w:rsidRPr="002C0867" w:rsidRDefault="00746C0E" w:rsidP="000766C9">
            <w:pPr>
              <w:widowControl w:val="0"/>
              <w:spacing w:after="0" w:line="240" w:lineRule="auto"/>
              <w:jc w:val="both"/>
              <w:rPr>
                <w:rFonts w:ascii="Arial" w:eastAsia="Times New Roman" w:hAnsi="Arial" w:cs="Arial"/>
                <w:snapToGrid w:val="0"/>
                <w:sz w:val="20"/>
                <w:szCs w:val="20"/>
                <w:lang w:val="es-ES"/>
              </w:rPr>
            </w:pPr>
          </w:p>
        </w:tc>
        <w:tc>
          <w:tcPr>
            <w:tcW w:w="526" w:type="pct"/>
            <w:tcBorders>
              <w:top w:val="single" w:sz="4" w:space="0" w:color="auto"/>
              <w:left w:val="single" w:sz="4" w:space="0" w:color="auto"/>
              <w:bottom w:val="single" w:sz="4" w:space="0" w:color="auto"/>
              <w:right w:val="single" w:sz="4" w:space="0" w:color="auto"/>
            </w:tcBorders>
          </w:tcPr>
          <w:p w14:paraId="2B2B0E0D" w14:textId="6BDAE93E" w:rsidR="00746C0E" w:rsidRPr="002C0867" w:rsidRDefault="00E63D7E"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Corto</w:t>
            </w:r>
          </w:p>
        </w:tc>
        <w:tc>
          <w:tcPr>
            <w:tcW w:w="1401" w:type="pct"/>
            <w:tcBorders>
              <w:top w:val="single" w:sz="4" w:space="0" w:color="auto"/>
              <w:left w:val="single" w:sz="4" w:space="0" w:color="auto"/>
              <w:bottom w:val="single" w:sz="4" w:space="0" w:color="auto"/>
              <w:right w:val="single" w:sz="4" w:space="0" w:color="auto"/>
            </w:tcBorders>
          </w:tcPr>
          <w:p w14:paraId="2DC6CF28" w14:textId="43CEC941" w:rsidR="00746C0E" w:rsidRPr="002C0867" w:rsidRDefault="00D25346"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r w:rsidR="00D25346" w:rsidRPr="007737FE" w14:paraId="54D57C73" w14:textId="77777777" w:rsidTr="00422C2F">
        <w:tc>
          <w:tcPr>
            <w:tcW w:w="837" w:type="pct"/>
            <w:tcBorders>
              <w:top w:val="nil"/>
              <w:left w:val="single" w:sz="4" w:space="0" w:color="auto"/>
              <w:bottom w:val="single" w:sz="8" w:space="0" w:color="auto"/>
              <w:right w:val="single" w:sz="4" w:space="0" w:color="auto"/>
            </w:tcBorders>
          </w:tcPr>
          <w:p w14:paraId="37ED80F3" w14:textId="77777777" w:rsidR="00D25346" w:rsidRPr="002C0867" w:rsidRDefault="00D25346" w:rsidP="000766C9">
            <w:pPr>
              <w:widowControl w:val="0"/>
              <w:spacing w:after="0" w:line="240" w:lineRule="auto"/>
              <w:jc w:val="both"/>
              <w:rPr>
                <w:rFonts w:ascii="Arial" w:eastAsia="Times New Roman" w:hAnsi="Arial" w:cs="Arial"/>
                <w:i/>
                <w:snapToGrid w:val="0"/>
                <w:sz w:val="20"/>
                <w:szCs w:val="20"/>
                <w:lang w:val="es-ES"/>
              </w:rPr>
            </w:pPr>
          </w:p>
        </w:tc>
        <w:tc>
          <w:tcPr>
            <w:tcW w:w="1757" w:type="pct"/>
            <w:tcBorders>
              <w:top w:val="single" w:sz="4" w:space="0" w:color="auto"/>
              <w:left w:val="single" w:sz="4" w:space="0" w:color="auto"/>
              <w:bottom w:val="single" w:sz="4" w:space="0" w:color="auto"/>
              <w:right w:val="single" w:sz="4" w:space="0" w:color="auto"/>
            </w:tcBorders>
          </w:tcPr>
          <w:p w14:paraId="2D78B5F5" w14:textId="7E7EE477" w:rsidR="00D25346" w:rsidRPr="002C0867" w:rsidRDefault="00D25346" w:rsidP="000766C9">
            <w:pPr>
              <w:widowControl w:val="0"/>
              <w:spacing w:after="0" w:line="240" w:lineRule="auto"/>
              <w:jc w:val="both"/>
              <w:rPr>
                <w:rFonts w:ascii="Arial" w:hAnsi="Arial" w:cs="Arial"/>
                <w:sz w:val="20"/>
                <w:szCs w:val="20"/>
                <w:lang w:val="es-ES"/>
              </w:rPr>
            </w:pPr>
            <w:r w:rsidRPr="002C0867">
              <w:rPr>
                <w:rFonts w:ascii="Arial" w:eastAsia="Arial" w:hAnsi="Arial" w:cs="Arial"/>
                <w:sz w:val="20"/>
                <w:szCs w:val="20"/>
                <w:lang w:val="es-ES"/>
              </w:rPr>
              <w:t>6.6 Reducir la mortalidad asociada con parásitos y enfermedades en consonancia con el asesoramiento científico pertinente.</w:t>
            </w:r>
          </w:p>
        </w:tc>
        <w:tc>
          <w:tcPr>
            <w:tcW w:w="478" w:type="pct"/>
            <w:tcBorders>
              <w:top w:val="single" w:sz="4" w:space="0" w:color="auto"/>
              <w:left w:val="single" w:sz="4" w:space="0" w:color="auto"/>
              <w:bottom w:val="single" w:sz="4" w:space="0" w:color="auto"/>
              <w:right w:val="single" w:sz="4" w:space="0" w:color="auto"/>
            </w:tcBorders>
          </w:tcPr>
          <w:p w14:paraId="0AE93D04" w14:textId="77777777" w:rsidR="00D25346" w:rsidRPr="002C0867" w:rsidRDefault="00D25346" w:rsidP="000766C9">
            <w:pPr>
              <w:widowControl w:val="0"/>
              <w:spacing w:after="0" w:line="240" w:lineRule="auto"/>
              <w:jc w:val="both"/>
              <w:rPr>
                <w:rFonts w:ascii="Arial" w:eastAsia="Times New Roman" w:hAnsi="Arial" w:cs="Arial"/>
                <w:snapToGrid w:val="0"/>
                <w:sz w:val="20"/>
                <w:szCs w:val="20"/>
                <w:lang w:val="es-ES"/>
              </w:rPr>
            </w:pPr>
          </w:p>
        </w:tc>
        <w:tc>
          <w:tcPr>
            <w:tcW w:w="526" w:type="pct"/>
            <w:tcBorders>
              <w:top w:val="single" w:sz="4" w:space="0" w:color="auto"/>
              <w:left w:val="single" w:sz="4" w:space="0" w:color="auto"/>
              <w:bottom w:val="single" w:sz="4" w:space="0" w:color="auto"/>
              <w:right w:val="single" w:sz="4" w:space="0" w:color="auto"/>
            </w:tcBorders>
          </w:tcPr>
          <w:p w14:paraId="30D68118" w14:textId="32F268BB" w:rsidR="00D25346" w:rsidRPr="002C0867" w:rsidRDefault="00E63D7E"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Medio</w:t>
            </w:r>
          </w:p>
        </w:tc>
        <w:tc>
          <w:tcPr>
            <w:tcW w:w="1401" w:type="pct"/>
            <w:tcBorders>
              <w:top w:val="single" w:sz="4" w:space="0" w:color="auto"/>
              <w:left w:val="single" w:sz="4" w:space="0" w:color="auto"/>
              <w:bottom w:val="single" w:sz="4" w:space="0" w:color="auto"/>
              <w:right w:val="single" w:sz="4" w:space="0" w:color="auto"/>
            </w:tcBorders>
          </w:tcPr>
          <w:p w14:paraId="302349DD" w14:textId="156F8447" w:rsidR="00D25346" w:rsidRPr="002C0867" w:rsidRDefault="00F37D39"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bl>
    <w:p w14:paraId="60C94B60" w14:textId="76CABD00" w:rsidR="00422C2F" w:rsidRPr="002C0867" w:rsidRDefault="00422C2F" w:rsidP="000766C9">
      <w:pPr>
        <w:widowControl w:val="0"/>
        <w:spacing w:after="0" w:line="240" w:lineRule="auto"/>
        <w:jc w:val="both"/>
        <w:rPr>
          <w:rFonts w:ascii="Arial" w:eastAsia="Times New Roman" w:hAnsi="Arial" w:cs="Arial"/>
          <w:snapToGrid w:val="0"/>
          <w:sz w:val="24"/>
          <w:szCs w:val="20"/>
          <w:lang w:val="es-ES"/>
        </w:rPr>
      </w:pPr>
      <w:r w:rsidRPr="002C0867">
        <w:rPr>
          <w:rFonts w:ascii="Arial" w:eastAsia="Times New Roman" w:hAnsi="Arial" w:cs="Arial"/>
          <w:snapToGrid w:val="0"/>
          <w:sz w:val="24"/>
          <w:szCs w:val="20"/>
          <w:lang w:val="es-ES"/>
        </w:rPr>
        <w:br w:type="page"/>
      </w:r>
    </w:p>
    <w:p w14:paraId="5AC19FC3" w14:textId="77777777" w:rsidR="00E81828" w:rsidRPr="002C0867" w:rsidRDefault="00E81828" w:rsidP="000766C9">
      <w:pPr>
        <w:widowControl w:val="0"/>
        <w:spacing w:after="0" w:line="240" w:lineRule="auto"/>
        <w:jc w:val="both"/>
        <w:rPr>
          <w:rFonts w:ascii="Arial" w:eastAsia="Times New Roman" w:hAnsi="Arial" w:cs="Arial"/>
          <w:snapToGrid w:val="0"/>
          <w:sz w:val="24"/>
          <w:szCs w:val="20"/>
          <w:lang w:val="es-ES"/>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9"/>
        <w:gridCol w:w="5160"/>
        <w:gridCol w:w="1094"/>
        <w:gridCol w:w="1625"/>
        <w:gridCol w:w="3708"/>
      </w:tblGrid>
      <w:tr w:rsidR="00453EF3" w:rsidRPr="007737FE" w14:paraId="4B85317D" w14:textId="77777777" w:rsidTr="009C25A7">
        <w:trPr>
          <w:trHeight w:val="281"/>
        </w:trPr>
        <w:tc>
          <w:tcPr>
            <w:tcW w:w="5000" w:type="pct"/>
            <w:gridSpan w:val="5"/>
            <w:tcBorders>
              <w:top w:val="single" w:sz="4" w:space="0" w:color="auto"/>
              <w:bottom w:val="single" w:sz="4" w:space="0" w:color="auto"/>
            </w:tcBorders>
          </w:tcPr>
          <w:p w14:paraId="7727C388" w14:textId="03895D0B" w:rsidR="00453EF3" w:rsidRPr="002C0867" w:rsidRDefault="00453EF3"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Objetivo 7: se incrementa el conocimiento sobre la fase oceánica del ciclo vital de la anguila europea, incluida la región del mar de los Sargazos.</w:t>
            </w:r>
          </w:p>
        </w:tc>
      </w:tr>
      <w:tr w:rsidR="005540F2" w:rsidRPr="007737FE" w14:paraId="1787AA62" w14:textId="77777777" w:rsidTr="009C25A7">
        <w:trPr>
          <w:trHeight w:val="256"/>
        </w:trPr>
        <w:tc>
          <w:tcPr>
            <w:tcW w:w="829" w:type="pct"/>
            <w:tcBorders>
              <w:top w:val="single" w:sz="4" w:space="0" w:color="auto"/>
              <w:bottom w:val="single" w:sz="4" w:space="0" w:color="auto"/>
            </w:tcBorders>
          </w:tcPr>
          <w:p w14:paraId="4FC876A1" w14:textId="77777777" w:rsidR="005540F2" w:rsidRPr="002C0867" w:rsidRDefault="005540F2"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Resultado</w:t>
            </w:r>
          </w:p>
        </w:tc>
        <w:tc>
          <w:tcPr>
            <w:tcW w:w="1859" w:type="pct"/>
          </w:tcPr>
          <w:p w14:paraId="587BDFBE" w14:textId="77777777" w:rsidR="005540F2" w:rsidRPr="002C0867" w:rsidRDefault="005540F2"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Medida</w:t>
            </w:r>
          </w:p>
        </w:tc>
        <w:tc>
          <w:tcPr>
            <w:tcW w:w="390" w:type="pct"/>
          </w:tcPr>
          <w:p w14:paraId="23437363" w14:textId="77777777" w:rsidR="005540F2" w:rsidRPr="002C0867" w:rsidRDefault="005540F2"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Prioridad</w:t>
            </w:r>
          </w:p>
        </w:tc>
        <w:tc>
          <w:tcPr>
            <w:tcW w:w="586" w:type="pct"/>
          </w:tcPr>
          <w:p w14:paraId="55591950" w14:textId="4822EDE1" w:rsidR="005540F2" w:rsidRPr="002C0867" w:rsidRDefault="005540F2"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Plazo</w:t>
            </w:r>
          </w:p>
        </w:tc>
        <w:tc>
          <w:tcPr>
            <w:tcW w:w="1336" w:type="pct"/>
          </w:tcPr>
          <w:p w14:paraId="562D00E1" w14:textId="5B2F41B0" w:rsidR="005540F2" w:rsidRPr="002C0867" w:rsidRDefault="005540F2"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Estados del área de distribución, organizaciones y partes interesadas responsables</w:t>
            </w:r>
          </w:p>
        </w:tc>
      </w:tr>
      <w:tr w:rsidR="00A61FD9" w:rsidRPr="007737FE" w14:paraId="33B3EE36" w14:textId="77777777" w:rsidTr="009C25A7">
        <w:trPr>
          <w:trHeight w:val="495"/>
        </w:trPr>
        <w:tc>
          <w:tcPr>
            <w:tcW w:w="829" w:type="pct"/>
            <w:vMerge w:val="restart"/>
            <w:tcBorders>
              <w:top w:val="single" w:sz="4" w:space="0" w:color="auto"/>
            </w:tcBorders>
          </w:tcPr>
          <w:p w14:paraId="7C9B7B7D" w14:textId="77777777" w:rsidR="00A61FD9" w:rsidRPr="002C0867" w:rsidRDefault="00A61FD9"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Se comprende mejor el impacto de las amenazas a la anguila europea en aguas salinas, de modo que pueda informar la gestión en los Estados del área de distribución y en las ABNJ.</w:t>
            </w:r>
          </w:p>
          <w:p w14:paraId="4AA021A1" w14:textId="3D910BAA" w:rsidR="00A61FD9" w:rsidRPr="002C0867" w:rsidRDefault="00A61FD9" w:rsidP="000766C9">
            <w:pPr>
              <w:jc w:val="both"/>
              <w:rPr>
                <w:rFonts w:ascii="Arial" w:eastAsia="Times New Roman" w:hAnsi="Arial" w:cs="Arial"/>
                <w:sz w:val="20"/>
                <w:szCs w:val="20"/>
                <w:lang w:val="es-ES"/>
              </w:rPr>
            </w:pPr>
          </w:p>
        </w:tc>
        <w:tc>
          <w:tcPr>
            <w:tcW w:w="1859" w:type="pct"/>
          </w:tcPr>
          <w:p w14:paraId="500B2BBD" w14:textId="4329F4D1" w:rsidR="00A61FD9" w:rsidRPr="002C0867" w:rsidRDefault="00B76409"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color w:val="000000"/>
                <w:sz w:val="20"/>
                <w:szCs w:val="20"/>
                <w:lang w:val="es-ES"/>
              </w:rPr>
              <w:t>7.1 Utilizar teledetección y supervisión, modelización y otras metodologías pertinentes para mejorar la comprensión de los cambios oceánicos (p. ej., AMOC) en la supervivencia larvaria, el transporte y la incorporación resultante.</w:t>
            </w:r>
          </w:p>
        </w:tc>
        <w:tc>
          <w:tcPr>
            <w:tcW w:w="390" w:type="pct"/>
          </w:tcPr>
          <w:p w14:paraId="5799CCEC" w14:textId="77777777" w:rsidR="00A61FD9" w:rsidRPr="002C0867" w:rsidRDefault="00A61FD9" w:rsidP="000766C9">
            <w:pPr>
              <w:widowControl w:val="0"/>
              <w:spacing w:after="0" w:line="240" w:lineRule="auto"/>
              <w:jc w:val="both"/>
              <w:rPr>
                <w:rFonts w:ascii="Arial" w:eastAsia="Times New Roman" w:hAnsi="Arial" w:cs="Arial"/>
                <w:i/>
                <w:snapToGrid w:val="0"/>
                <w:sz w:val="20"/>
                <w:szCs w:val="20"/>
                <w:lang w:val="es-ES"/>
              </w:rPr>
            </w:pPr>
          </w:p>
        </w:tc>
        <w:tc>
          <w:tcPr>
            <w:tcW w:w="586" w:type="pct"/>
          </w:tcPr>
          <w:p w14:paraId="2C8CB04C" w14:textId="2DC43B67" w:rsidR="00A61FD9" w:rsidRPr="002C0867" w:rsidRDefault="00EA5DC2" w:rsidP="000766C9">
            <w:pPr>
              <w:widowControl w:val="0"/>
              <w:spacing w:after="0" w:line="240" w:lineRule="auto"/>
              <w:jc w:val="both"/>
              <w:rPr>
                <w:rFonts w:ascii="Arial" w:eastAsia="Times New Roman" w:hAnsi="Arial" w:cs="Arial"/>
                <w:iCs/>
                <w:snapToGrid w:val="0"/>
                <w:sz w:val="20"/>
                <w:szCs w:val="20"/>
                <w:lang w:val="es-ES"/>
              </w:rPr>
            </w:pPr>
            <w:r w:rsidRPr="002C0867">
              <w:rPr>
                <w:rFonts w:ascii="Arial" w:eastAsia="Times New Roman" w:hAnsi="Arial" w:cs="Arial"/>
                <w:iCs/>
                <w:snapToGrid w:val="0"/>
                <w:sz w:val="20"/>
                <w:szCs w:val="20"/>
                <w:lang w:val="es-ES"/>
              </w:rPr>
              <w:t>Medio-Largo</w:t>
            </w:r>
          </w:p>
        </w:tc>
        <w:tc>
          <w:tcPr>
            <w:tcW w:w="1336" w:type="pct"/>
          </w:tcPr>
          <w:p w14:paraId="2C5428F4" w14:textId="619FF979" w:rsidR="00A61FD9" w:rsidRPr="002C0867" w:rsidRDefault="00E63D7E" w:rsidP="000766C9">
            <w:pPr>
              <w:widowControl w:val="0"/>
              <w:spacing w:after="0" w:line="240" w:lineRule="auto"/>
              <w:jc w:val="both"/>
              <w:rPr>
                <w:rFonts w:ascii="Arial" w:eastAsia="Times New Roman" w:hAnsi="Arial" w:cs="Arial"/>
                <w:i/>
                <w:snapToGrid w:val="0"/>
                <w:sz w:val="20"/>
                <w:szCs w:val="20"/>
                <w:lang w:val="es-ES"/>
              </w:rPr>
            </w:pPr>
            <w:r w:rsidRPr="002C0867">
              <w:rPr>
                <w:rFonts w:ascii="Arial" w:eastAsia="Times New Roman" w:hAnsi="Arial" w:cs="Arial"/>
                <w:snapToGrid w:val="0"/>
                <w:sz w:val="20"/>
                <w:szCs w:val="20"/>
                <w:lang w:val="es-ES"/>
              </w:rPr>
              <w:t>Estados del área de distribución, Comisión del mar de los Sargazos, ámbito académico</w:t>
            </w:r>
          </w:p>
        </w:tc>
      </w:tr>
      <w:tr w:rsidR="00A61FD9" w:rsidRPr="007737FE" w14:paraId="0BE1E14F" w14:textId="77777777" w:rsidTr="009C25A7">
        <w:trPr>
          <w:trHeight w:val="495"/>
        </w:trPr>
        <w:tc>
          <w:tcPr>
            <w:tcW w:w="829" w:type="pct"/>
            <w:vMerge/>
            <w:tcBorders>
              <w:top w:val="single" w:sz="4" w:space="0" w:color="auto"/>
            </w:tcBorders>
          </w:tcPr>
          <w:p w14:paraId="18C651BB" w14:textId="77777777" w:rsidR="00A61FD9" w:rsidRPr="002C0867" w:rsidRDefault="00A61FD9" w:rsidP="000766C9">
            <w:pPr>
              <w:widowControl w:val="0"/>
              <w:spacing w:after="0" w:line="240" w:lineRule="auto"/>
              <w:jc w:val="both"/>
              <w:rPr>
                <w:rFonts w:ascii="Arial" w:eastAsia="Times New Roman" w:hAnsi="Arial" w:cs="Arial"/>
                <w:snapToGrid w:val="0"/>
                <w:sz w:val="20"/>
                <w:szCs w:val="20"/>
                <w:lang w:val="es-ES"/>
              </w:rPr>
            </w:pPr>
          </w:p>
        </w:tc>
        <w:tc>
          <w:tcPr>
            <w:tcW w:w="1859" w:type="pct"/>
          </w:tcPr>
          <w:p w14:paraId="51843472" w14:textId="7E3C13C2" w:rsidR="00A61FD9" w:rsidRPr="002C0867" w:rsidRDefault="00B76409" w:rsidP="000766C9">
            <w:pPr>
              <w:widowControl w:val="0"/>
              <w:autoSpaceDE w:val="0"/>
              <w:autoSpaceDN w:val="0"/>
              <w:adjustRightInd w:val="0"/>
              <w:spacing w:after="0" w:line="240" w:lineRule="auto"/>
              <w:jc w:val="both"/>
              <w:rPr>
                <w:rFonts w:ascii="Arial" w:eastAsia="Times New Roman" w:hAnsi="Arial" w:cs="Arial"/>
                <w:snapToGrid w:val="0"/>
                <w:color w:val="000000"/>
                <w:sz w:val="20"/>
                <w:szCs w:val="20"/>
                <w:lang w:val="es-ES"/>
              </w:rPr>
            </w:pPr>
            <w:r w:rsidRPr="002C0867">
              <w:rPr>
                <w:rFonts w:ascii="Arial" w:eastAsia="Times New Roman" w:hAnsi="Arial" w:cs="Arial"/>
                <w:snapToGrid w:val="0"/>
                <w:sz w:val="20"/>
                <w:szCs w:val="20"/>
                <w:lang w:val="es-ES"/>
              </w:rPr>
              <w:t>7.2 Mejorar la comprensión de las migraciones y biología de la anguila y de la importancia del mar de los Sargazos.</w:t>
            </w:r>
          </w:p>
        </w:tc>
        <w:tc>
          <w:tcPr>
            <w:tcW w:w="390" w:type="pct"/>
          </w:tcPr>
          <w:p w14:paraId="57DCCE15" w14:textId="77777777" w:rsidR="00A61FD9" w:rsidRPr="002C0867" w:rsidRDefault="00A61FD9" w:rsidP="000766C9">
            <w:pPr>
              <w:widowControl w:val="0"/>
              <w:spacing w:after="0" w:line="240" w:lineRule="auto"/>
              <w:jc w:val="both"/>
              <w:rPr>
                <w:rFonts w:ascii="Arial" w:eastAsia="Times New Roman" w:hAnsi="Arial" w:cs="Arial"/>
                <w:i/>
                <w:snapToGrid w:val="0"/>
                <w:sz w:val="20"/>
                <w:szCs w:val="20"/>
                <w:lang w:val="es-ES"/>
              </w:rPr>
            </w:pPr>
          </w:p>
        </w:tc>
        <w:tc>
          <w:tcPr>
            <w:tcW w:w="586" w:type="pct"/>
          </w:tcPr>
          <w:p w14:paraId="03B1DD75" w14:textId="285E6E70" w:rsidR="00A61FD9" w:rsidRPr="002C0867" w:rsidRDefault="00EA5DC2" w:rsidP="000766C9">
            <w:pPr>
              <w:widowControl w:val="0"/>
              <w:spacing w:after="0" w:line="240" w:lineRule="auto"/>
              <w:jc w:val="both"/>
              <w:rPr>
                <w:rFonts w:ascii="Arial" w:eastAsia="Times New Roman" w:hAnsi="Arial" w:cs="Arial"/>
                <w:iCs/>
                <w:snapToGrid w:val="0"/>
                <w:sz w:val="20"/>
                <w:szCs w:val="20"/>
                <w:lang w:val="es-ES"/>
              </w:rPr>
            </w:pPr>
            <w:r w:rsidRPr="002C0867">
              <w:rPr>
                <w:rFonts w:ascii="Arial" w:eastAsia="Times New Roman" w:hAnsi="Arial" w:cs="Arial"/>
                <w:iCs/>
                <w:snapToGrid w:val="0"/>
                <w:sz w:val="20"/>
                <w:szCs w:val="20"/>
                <w:lang w:val="es-ES"/>
              </w:rPr>
              <w:t>Medio-Largo</w:t>
            </w:r>
          </w:p>
        </w:tc>
        <w:tc>
          <w:tcPr>
            <w:tcW w:w="1336" w:type="pct"/>
          </w:tcPr>
          <w:p w14:paraId="598985E1" w14:textId="6FA69789" w:rsidR="00A61FD9" w:rsidRPr="002C0867" w:rsidRDefault="00E63D7E" w:rsidP="000766C9">
            <w:pPr>
              <w:widowControl w:val="0"/>
              <w:spacing w:after="0" w:line="240" w:lineRule="auto"/>
              <w:jc w:val="both"/>
              <w:rPr>
                <w:rFonts w:ascii="Arial" w:eastAsia="Times New Roman" w:hAnsi="Arial" w:cs="Arial"/>
                <w:i/>
                <w:snapToGrid w:val="0"/>
                <w:sz w:val="20"/>
                <w:szCs w:val="20"/>
                <w:lang w:val="es-ES"/>
              </w:rPr>
            </w:pPr>
            <w:r w:rsidRPr="002C0867">
              <w:rPr>
                <w:rFonts w:ascii="Arial" w:eastAsia="Times New Roman" w:hAnsi="Arial" w:cs="Arial"/>
                <w:snapToGrid w:val="0"/>
                <w:sz w:val="20"/>
                <w:szCs w:val="20"/>
                <w:lang w:val="es-ES"/>
              </w:rPr>
              <w:t>Estados del área de distribución, Comisión del mar de los Sargazos, ámbito académico</w:t>
            </w:r>
          </w:p>
        </w:tc>
      </w:tr>
      <w:tr w:rsidR="00272AB3" w:rsidRPr="007737FE" w14:paraId="5000DD5F" w14:textId="77777777" w:rsidTr="009C25A7">
        <w:trPr>
          <w:trHeight w:val="764"/>
        </w:trPr>
        <w:tc>
          <w:tcPr>
            <w:tcW w:w="829" w:type="pct"/>
            <w:vMerge/>
          </w:tcPr>
          <w:p w14:paraId="738D3BA2" w14:textId="77777777" w:rsidR="00272AB3" w:rsidRPr="002C0867" w:rsidRDefault="00272AB3" w:rsidP="000766C9">
            <w:pPr>
              <w:widowControl w:val="0"/>
              <w:spacing w:after="0" w:line="240" w:lineRule="auto"/>
              <w:jc w:val="both"/>
              <w:rPr>
                <w:rFonts w:ascii="Arial" w:eastAsia="Times New Roman" w:hAnsi="Arial" w:cs="Arial"/>
                <w:i/>
                <w:snapToGrid w:val="0"/>
                <w:sz w:val="20"/>
                <w:szCs w:val="20"/>
                <w:highlight w:val="yellow"/>
                <w:lang w:val="es-ES"/>
              </w:rPr>
            </w:pPr>
          </w:p>
        </w:tc>
        <w:tc>
          <w:tcPr>
            <w:tcW w:w="1859" w:type="pct"/>
          </w:tcPr>
          <w:p w14:paraId="0284F50C" w14:textId="09A2301B" w:rsidR="00272AB3" w:rsidRPr="002C0867" w:rsidRDefault="00E85FC1" w:rsidP="000766C9">
            <w:pPr>
              <w:widowControl w:val="0"/>
              <w:spacing w:after="0" w:line="240" w:lineRule="auto"/>
              <w:jc w:val="both"/>
              <w:rPr>
                <w:rFonts w:ascii="Arial" w:eastAsia="Times New Roman" w:hAnsi="Arial" w:cs="Arial"/>
                <w:snapToGrid w:val="0"/>
                <w:sz w:val="20"/>
                <w:szCs w:val="20"/>
                <w:lang w:val="es-ES"/>
              </w:rPr>
            </w:pPr>
            <w:r w:rsidRPr="002C0867">
              <w:rPr>
                <w:rFonts w:ascii="Arial" w:hAnsi="Arial" w:cs="Arial"/>
                <w:sz w:val="20"/>
                <w:szCs w:val="20"/>
                <w:lang w:val="es-ES"/>
              </w:rPr>
              <w:t xml:space="preserve">7.3 Reforzar el intercambio de conocimientos y la coordinación </w:t>
            </w:r>
            <w:r w:rsidR="00272AB3" w:rsidRPr="002C0867">
              <w:rPr>
                <w:rFonts w:ascii="Arial" w:eastAsia="Times New Roman" w:hAnsi="Arial" w:cs="Arial"/>
                <w:snapToGrid w:val="0"/>
                <w:sz w:val="20"/>
                <w:szCs w:val="20"/>
                <w:lang w:val="es-ES"/>
              </w:rPr>
              <w:t>de las respuestas relacionadas con las amenazas marinas en toda el área de distribución de la especie.</w:t>
            </w:r>
          </w:p>
        </w:tc>
        <w:tc>
          <w:tcPr>
            <w:tcW w:w="390" w:type="pct"/>
          </w:tcPr>
          <w:p w14:paraId="41B98841" w14:textId="77777777" w:rsidR="00272AB3" w:rsidRPr="002C0867" w:rsidRDefault="00272AB3" w:rsidP="000766C9">
            <w:pPr>
              <w:widowControl w:val="0"/>
              <w:spacing w:after="0" w:line="240" w:lineRule="auto"/>
              <w:jc w:val="both"/>
              <w:rPr>
                <w:rFonts w:ascii="Arial" w:eastAsia="Times New Roman" w:hAnsi="Arial" w:cs="Arial"/>
                <w:snapToGrid w:val="0"/>
                <w:sz w:val="20"/>
                <w:szCs w:val="20"/>
                <w:lang w:val="es-ES"/>
              </w:rPr>
            </w:pPr>
          </w:p>
        </w:tc>
        <w:tc>
          <w:tcPr>
            <w:tcW w:w="586" w:type="pct"/>
          </w:tcPr>
          <w:p w14:paraId="577DBD13" w14:textId="164ABE8A" w:rsidR="00272AB3" w:rsidRPr="002C0867" w:rsidRDefault="00EA5DC2" w:rsidP="000766C9">
            <w:pPr>
              <w:widowControl w:val="0"/>
              <w:spacing w:after="0" w:line="240" w:lineRule="auto"/>
              <w:jc w:val="both"/>
              <w:rPr>
                <w:rFonts w:ascii="Arial" w:eastAsia="Times New Roman" w:hAnsi="Arial" w:cs="Arial"/>
                <w:iCs/>
                <w:snapToGrid w:val="0"/>
                <w:sz w:val="20"/>
                <w:szCs w:val="20"/>
                <w:lang w:val="es-ES"/>
              </w:rPr>
            </w:pPr>
            <w:r w:rsidRPr="002C0867">
              <w:rPr>
                <w:rFonts w:ascii="Arial" w:eastAsia="Times New Roman" w:hAnsi="Arial" w:cs="Arial"/>
                <w:iCs/>
                <w:snapToGrid w:val="0"/>
                <w:sz w:val="20"/>
                <w:szCs w:val="20"/>
                <w:lang w:val="es-ES"/>
              </w:rPr>
              <w:t>Inmediato / Permanente</w:t>
            </w:r>
          </w:p>
        </w:tc>
        <w:tc>
          <w:tcPr>
            <w:tcW w:w="1336" w:type="pct"/>
          </w:tcPr>
          <w:p w14:paraId="0DCB6C27" w14:textId="4DDEC6A6" w:rsidR="00272AB3" w:rsidRPr="002C0867" w:rsidRDefault="00E63D7E"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bl>
    <w:p w14:paraId="1F4F668C" w14:textId="77777777" w:rsidR="00453EF3" w:rsidRPr="002C0867" w:rsidRDefault="00453EF3" w:rsidP="000766C9">
      <w:pPr>
        <w:widowControl w:val="0"/>
        <w:spacing w:after="0" w:line="240" w:lineRule="auto"/>
        <w:jc w:val="both"/>
        <w:rPr>
          <w:rFonts w:ascii="Arial" w:eastAsia="Times New Roman" w:hAnsi="Arial" w:cs="Arial"/>
          <w:b/>
          <w:snapToGrid w:val="0"/>
          <w:lang w:val="es-ES"/>
        </w:rPr>
      </w:pPr>
    </w:p>
    <w:p w14:paraId="6419BD76" w14:textId="77777777" w:rsidR="00241FAA" w:rsidRPr="002C0867" w:rsidRDefault="00241FAA" w:rsidP="000766C9">
      <w:pPr>
        <w:widowControl w:val="0"/>
        <w:spacing w:after="0" w:line="240" w:lineRule="auto"/>
        <w:jc w:val="both"/>
        <w:rPr>
          <w:rFonts w:ascii="Arial" w:eastAsia="Times New Roman" w:hAnsi="Arial" w:cs="Arial"/>
          <w:b/>
          <w:snapToGrid w:val="0"/>
          <w:lang w:val="es-ES"/>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0"/>
        <w:gridCol w:w="5155"/>
        <w:gridCol w:w="1094"/>
        <w:gridCol w:w="1628"/>
        <w:gridCol w:w="3709"/>
      </w:tblGrid>
      <w:tr w:rsidR="00C76CCB" w:rsidRPr="007737FE" w14:paraId="4689817D" w14:textId="77777777" w:rsidTr="009C25A7">
        <w:tc>
          <w:tcPr>
            <w:tcW w:w="5000" w:type="pct"/>
            <w:gridSpan w:val="5"/>
          </w:tcPr>
          <w:p w14:paraId="441DCE8B" w14:textId="3957A608" w:rsidR="00C76CCB" w:rsidRPr="002C0867" w:rsidRDefault="00C76CCB"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Objetivo 8: se refuerza la conservación del mar de los Sargazos mediante la colaboración con los mecanismos y organismos pertinentes de política de gestión marina.</w:t>
            </w:r>
          </w:p>
        </w:tc>
      </w:tr>
      <w:tr w:rsidR="00FC28F1" w:rsidRPr="007737FE" w14:paraId="5FBAE762" w14:textId="77777777" w:rsidTr="009C25A7">
        <w:trPr>
          <w:trHeight w:val="300"/>
        </w:trPr>
        <w:tc>
          <w:tcPr>
            <w:tcW w:w="829" w:type="pct"/>
          </w:tcPr>
          <w:p w14:paraId="24396DD5" w14:textId="77777777" w:rsidR="00FC28F1" w:rsidRPr="002C0867" w:rsidRDefault="00FC28F1"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Resultado</w:t>
            </w:r>
          </w:p>
        </w:tc>
        <w:tc>
          <w:tcPr>
            <w:tcW w:w="1857" w:type="pct"/>
          </w:tcPr>
          <w:p w14:paraId="4A373A8D" w14:textId="77777777" w:rsidR="00FC28F1" w:rsidRPr="002C0867" w:rsidRDefault="00FC28F1"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Medida</w:t>
            </w:r>
          </w:p>
        </w:tc>
        <w:tc>
          <w:tcPr>
            <w:tcW w:w="391" w:type="pct"/>
          </w:tcPr>
          <w:p w14:paraId="43CE1993" w14:textId="77777777" w:rsidR="00FC28F1" w:rsidRPr="002C0867" w:rsidRDefault="00FC28F1"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Prioridad</w:t>
            </w:r>
          </w:p>
        </w:tc>
        <w:tc>
          <w:tcPr>
            <w:tcW w:w="587" w:type="pct"/>
          </w:tcPr>
          <w:p w14:paraId="3120B22E" w14:textId="11F4CFFA" w:rsidR="00FC28F1" w:rsidRPr="002C0867" w:rsidRDefault="00FC28F1"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Plazo</w:t>
            </w:r>
          </w:p>
        </w:tc>
        <w:tc>
          <w:tcPr>
            <w:tcW w:w="1335" w:type="pct"/>
          </w:tcPr>
          <w:p w14:paraId="4E604EC6" w14:textId="4FC2B828" w:rsidR="00FC28F1" w:rsidRPr="002C0867" w:rsidRDefault="00FC28F1" w:rsidP="000766C9">
            <w:pPr>
              <w:widowControl w:val="0"/>
              <w:spacing w:after="0" w:line="240" w:lineRule="auto"/>
              <w:jc w:val="both"/>
              <w:rPr>
                <w:rFonts w:ascii="Arial" w:eastAsia="Times New Roman" w:hAnsi="Arial" w:cs="Arial"/>
                <w:b/>
                <w:i/>
                <w:snapToGrid w:val="0"/>
                <w:sz w:val="20"/>
                <w:szCs w:val="20"/>
                <w:lang w:val="es-ES"/>
              </w:rPr>
            </w:pPr>
            <w:r w:rsidRPr="002C0867">
              <w:rPr>
                <w:rFonts w:ascii="Arial" w:eastAsia="Times New Roman" w:hAnsi="Arial" w:cs="Arial"/>
                <w:b/>
                <w:i/>
                <w:snapToGrid w:val="0"/>
                <w:sz w:val="20"/>
                <w:szCs w:val="20"/>
                <w:lang w:val="es-ES"/>
              </w:rPr>
              <w:t>Estados del área de distribución, organizaciones y partes interesadas responsables</w:t>
            </w:r>
          </w:p>
        </w:tc>
      </w:tr>
      <w:tr w:rsidR="00FC28F1" w:rsidRPr="007737FE" w14:paraId="4EB955FB" w14:textId="77777777" w:rsidTr="009C25A7">
        <w:trPr>
          <w:trHeight w:val="273"/>
        </w:trPr>
        <w:tc>
          <w:tcPr>
            <w:tcW w:w="829" w:type="pct"/>
            <w:vMerge w:val="restart"/>
          </w:tcPr>
          <w:p w14:paraId="204B7232" w14:textId="181FF042" w:rsidR="00FC28F1" w:rsidRPr="002C0867" w:rsidRDefault="00FC28F1" w:rsidP="000766C9">
            <w:pPr>
              <w:widowControl w:val="0"/>
              <w:spacing w:after="0" w:line="240" w:lineRule="auto"/>
              <w:jc w:val="both"/>
              <w:rPr>
                <w:rFonts w:ascii="Arial" w:eastAsia="Times New Roman" w:hAnsi="Arial" w:cs="Arial"/>
                <w:iCs/>
                <w:snapToGrid w:val="0"/>
                <w:sz w:val="20"/>
                <w:szCs w:val="20"/>
                <w:lang w:val="es-ES"/>
              </w:rPr>
            </w:pPr>
            <w:r w:rsidRPr="002C0867">
              <w:rPr>
                <w:rFonts w:ascii="Arial" w:eastAsia="Times New Roman" w:hAnsi="Arial" w:cs="Arial"/>
                <w:iCs/>
                <w:snapToGrid w:val="0"/>
                <w:sz w:val="20"/>
                <w:szCs w:val="20"/>
                <w:lang w:val="es-ES"/>
              </w:rPr>
              <w:t>Las acciones están coordinadas entre los convenios, departamentos gubernamentales y organizaciones pertinentes.</w:t>
            </w:r>
          </w:p>
        </w:tc>
        <w:tc>
          <w:tcPr>
            <w:tcW w:w="1857" w:type="pct"/>
          </w:tcPr>
          <w:p w14:paraId="0F18FDE1" w14:textId="43ACD8E6" w:rsidR="00FC28F1" w:rsidRPr="002C0867" w:rsidRDefault="00037EB1" w:rsidP="000766C9">
            <w:pPr>
              <w:widowControl w:val="0"/>
              <w:autoSpaceDE w:val="0"/>
              <w:autoSpaceDN w:val="0"/>
              <w:adjustRightInd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8.1 Colaborar con los representantes nacionales pertinentes que trabajen en las actividades bajo los auspicios de la «Declaración de Hamilton sobre la colaboración para la conservación del mar de los Sargazos».</w:t>
            </w:r>
          </w:p>
        </w:tc>
        <w:tc>
          <w:tcPr>
            <w:tcW w:w="391" w:type="pct"/>
          </w:tcPr>
          <w:p w14:paraId="4CD063B9" w14:textId="77777777" w:rsidR="00FC28F1" w:rsidRPr="002C0867" w:rsidRDefault="00FC28F1" w:rsidP="000766C9">
            <w:pPr>
              <w:widowControl w:val="0"/>
              <w:spacing w:after="0" w:line="240" w:lineRule="auto"/>
              <w:jc w:val="both"/>
              <w:rPr>
                <w:rFonts w:ascii="Arial" w:eastAsia="Times New Roman" w:hAnsi="Arial" w:cs="Arial"/>
                <w:snapToGrid w:val="0"/>
                <w:sz w:val="20"/>
                <w:szCs w:val="20"/>
                <w:lang w:val="es-ES"/>
              </w:rPr>
            </w:pPr>
          </w:p>
        </w:tc>
        <w:tc>
          <w:tcPr>
            <w:tcW w:w="587" w:type="pct"/>
          </w:tcPr>
          <w:p w14:paraId="068BE66E" w14:textId="7EF1BD22" w:rsidR="00FC28F1" w:rsidRPr="002C0867" w:rsidRDefault="00961895"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Inmediato</w:t>
            </w:r>
          </w:p>
        </w:tc>
        <w:tc>
          <w:tcPr>
            <w:tcW w:w="1335" w:type="pct"/>
          </w:tcPr>
          <w:p w14:paraId="4013B2A6" w14:textId="630CCE33" w:rsidR="00FC28F1" w:rsidRPr="002C0867" w:rsidRDefault="00961895"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Estados del área de distribución, Comisión del Mar de los Sargazos</w:t>
            </w:r>
          </w:p>
        </w:tc>
      </w:tr>
      <w:tr w:rsidR="00FC28F1" w:rsidRPr="007737FE" w14:paraId="2C694FE8" w14:textId="77777777" w:rsidTr="009C25A7">
        <w:trPr>
          <w:trHeight w:val="759"/>
        </w:trPr>
        <w:tc>
          <w:tcPr>
            <w:tcW w:w="829" w:type="pct"/>
            <w:vMerge/>
          </w:tcPr>
          <w:p w14:paraId="3724698F" w14:textId="77777777" w:rsidR="00FC28F1" w:rsidRPr="002C0867" w:rsidRDefault="00FC28F1" w:rsidP="000766C9">
            <w:pPr>
              <w:widowControl w:val="0"/>
              <w:spacing w:after="0" w:line="240" w:lineRule="auto"/>
              <w:jc w:val="both"/>
              <w:rPr>
                <w:rFonts w:ascii="Arial" w:eastAsia="Times New Roman" w:hAnsi="Arial" w:cs="Arial"/>
                <w:i/>
                <w:snapToGrid w:val="0"/>
                <w:sz w:val="20"/>
                <w:szCs w:val="20"/>
                <w:lang w:val="es-ES"/>
              </w:rPr>
            </w:pPr>
          </w:p>
        </w:tc>
        <w:tc>
          <w:tcPr>
            <w:tcW w:w="1857" w:type="pct"/>
          </w:tcPr>
          <w:p w14:paraId="0D30E201" w14:textId="582EA0C2" w:rsidR="00FC28F1" w:rsidRPr="002C0867" w:rsidRDefault="00037EB1" w:rsidP="000766C9">
            <w:pPr>
              <w:widowControl w:val="0"/>
              <w:autoSpaceDE w:val="0"/>
              <w:autoSpaceDN w:val="0"/>
              <w:adjustRightInd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8.2 Colaborar con los representantes nacionales en el Acuerdo BBNJ de la Organización de las Naciones Unidas en los asuntos pertinentes, especialmente en relación con las aguas internacionales del Atlántico y el mar de los Sargazos.</w:t>
            </w:r>
          </w:p>
        </w:tc>
        <w:tc>
          <w:tcPr>
            <w:tcW w:w="391" w:type="pct"/>
          </w:tcPr>
          <w:p w14:paraId="275AF32B" w14:textId="77777777" w:rsidR="00FC28F1" w:rsidRPr="002C0867" w:rsidRDefault="00FC28F1" w:rsidP="000766C9">
            <w:pPr>
              <w:widowControl w:val="0"/>
              <w:spacing w:after="0" w:line="240" w:lineRule="auto"/>
              <w:jc w:val="both"/>
              <w:rPr>
                <w:rFonts w:ascii="Arial" w:eastAsia="Times New Roman" w:hAnsi="Arial" w:cs="Arial"/>
                <w:snapToGrid w:val="0"/>
                <w:sz w:val="20"/>
                <w:szCs w:val="20"/>
                <w:lang w:val="es-ES"/>
              </w:rPr>
            </w:pPr>
          </w:p>
        </w:tc>
        <w:tc>
          <w:tcPr>
            <w:tcW w:w="587" w:type="pct"/>
          </w:tcPr>
          <w:p w14:paraId="223302AB" w14:textId="0B20372D" w:rsidR="00FC28F1" w:rsidRPr="002C0867" w:rsidRDefault="00C36E29"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Inmediato / Permanente</w:t>
            </w:r>
          </w:p>
        </w:tc>
        <w:tc>
          <w:tcPr>
            <w:tcW w:w="1335" w:type="pct"/>
          </w:tcPr>
          <w:p w14:paraId="19FA24FA" w14:textId="030A05AD" w:rsidR="00FC28F1" w:rsidRPr="002C0867" w:rsidRDefault="00961895" w:rsidP="000766C9">
            <w:pPr>
              <w:widowControl w:val="0"/>
              <w:spacing w:after="0" w:line="240" w:lineRule="auto"/>
              <w:jc w:val="both"/>
              <w:rPr>
                <w:rFonts w:ascii="Arial" w:eastAsia="Times New Roman" w:hAnsi="Arial" w:cs="Arial"/>
                <w:snapToGrid w:val="0"/>
                <w:sz w:val="20"/>
                <w:szCs w:val="20"/>
                <w:lang w:val="es-ES"/>
              </w:rPr>
            </w:pPr>
            <w:r w:rsidRPr="002C0867">
              <w:rPr>
                <w:rFonts w:ascii="Arial" w:eastAsia="Times New Roman" w:hAnsi="Arial" w:cs="Arial"/>
                <w:snapToGrid w:val="0"/>
                <w:sz w:val="20"/>
                <w:szCs w:val="20"/>
                <w:lang w:val="es-ES"/>
              </w:rPr>
              <w:t xml:space="preserve">Estados del </w:t>
            </w:r>
            <w:r w:rsidR="00650A01" w:rsidRPr="002C0867">
              <w:rPr>
                <w:rFonts w:ascii="Arial" w:eastAsia="Times New Roman" w:hAnsi="Arial" w:cs="Arial"/>
                <w:snapToGrid w:val="0"/>
                <w:sz w:val="20"/>
                <w:szCs w:val="20"/>
                <w:lang w:val="es-ES"/>
              </w:rPr>
              <w:t>área</w:t>
            </w:r>
            <w:r w:rsidRPr="002C0867">
              <w:rPr>
                <w:rFonts w:ascii="Arial" w:eastAsia="Times New Roman" w:hAnsi="Arial" w:cs="Arial"/>
                <w:snapToGrid w:val="0"/>
                <w:sz w:val="20"/>
                <w:szCs w:val="20"/>
                <w:lang w:val="es-ES"/>
              </w:rPr>
              <w:t xml:space="preserve"> de </w:t>
            </w:r>
            <w:r w:rsidR="00650A01" w:rsidRPr="002C0867">
              <w:rPr>
                <w:rFonts w:ascii="Arial" w:eastAsia="Times New Roman" w:hAnsi="Arial" w:cs="Arial"/>
                <w:snapToGrid w:val="0"/>
                <w:sz w:val="20"/>
                <w:szCs w:val="20"/>
                <w:lang w:val="es-ES"/>
              </w:rPr>
              <w:t>distribución</w:t>
            </w:r>
          </w:p>
        </w:tc>
      </w:tr>
    </w:tbl>
    <w:p w14:paraId="5F2B3CE3" w14:textId="77777777" w:rsidR="005F4A62" w:rsidRPr="002C0867" w:rsidRDefault="005F4A62" w:rsidP="008D5CA9">
      <w:pPr>
        <w:widowControl w:val="0"/>
        <w:spacing w:after="0" w:line="240" w:lineRule="auto"/>
        <w:rPr>
          <w:rFonts w:ascii="Arial" w:eastAsia="Times New Roman" w:hAnsi="Arial" w:cs="Arial"/>
          <w:b/>
          <w:snapToGrid w:val="0"/>
          <w:lang w:val="es-ES"/>
        </w:rPr>
      </w:pPr>
    </w:p>
    <w:p w14:paraId="0B68E361" w14:textId="77777777" w:rsidR="00662191" w:rsidRPr="002C0867" w:rsidRDefault="00662191" w:rsidP="008D5CA9">
      <w:pPr>
        <w:widowControl w:val="0"/>
        <w:spacing w:after="0" w:line="240" w:lineRule="auto"/>
        <w:rPr>
          <w:rFonts w:ascii="Arial" w:eastAsia="Times New Roman" w:hAnsi="Arial" w:cs="Arial"/>
          <w:b/>
          <w:snapToGrid w:val="0"/>
          <w:lang w:val="es-ES"/>
        </w:rPr>
      </w:pPr>
    </w:p>
    <w:p w14:paraId="178A7361" w14:textId="71C50D81" w:rsidR="004C2118" w:rsidRPr="002C0867" w:rsidRDefault="004C2118" w:rsidP="008D5CA9">
      <w:pPr>
        <w:widowControl w:val="0"/>
        <w:spacing w:after="0" w:line="240" w:lineRule="auto"/>
        <w:rPr>
          <w:rFonts w:ascii="Arial" w:eastAsia="Times New Roman" w:hAnsi="Arial" w:cs="Arial"/>
          <w:b/>
          <w:snapToGrid w:val="0"/>
          <w:lang w:val="es-ES"/>
        </w:rPr>
        <w:sectPr w:rsidR="004C2118" w:rsidRPr="002C0867" w:rsidSect="000A5E4B">
          <w:headerReference w:type="even" r:id="rId23"/>
          <w:headerReference w:type="default" r:id="rId24"/>
          <w:headerReference w:type="first" r:id="rId25"/>
          <w:footerReference w:type="first" r:id="rId26"/>
          <w:endnotePr>
            <w:numFmt w:val="decimal"/>
          </w:endnotePr>
          <w:pgSz w:w="16837" w:h="11905" w:orient="landscape" w:code="9"/>
          <w:pgMar w:top="1440" w:right="1440" w:bottom="1440" w:left="1440" w:header="510" w:footer="510" w:gutter="0"/>
          <w:cols w:space="720"/>
          <w:noEndnote/>
          <w:titlePg/>
          <w:docGrid w:linePitch="299"/>
        </w:sectPr>
      </w:pPr>
    </w:p>
    <w:p w14:paraId="35791A58" w14:textId="5A6D0F81" w:rsidR="008D5CA9" w:rsidRPr="000766C9" w:rsidRDefault="00611170" w:rsidP="002127B7">
      <w:pPr>
        <w:pStyle w:val="Heading1"/>
        <w:rPr>
          <w:sz w:val="22"/>
          <w:szCs w:val="22"/>
          <w:lang w:val="en-US"/>
        </w:rPr>
      </w:pPr>
      <w:bookmarkStart w:id="29" w:name="_Toc212501830"/>
      <w:r w:rsidRPr="000766C9">
        <w:rPr>
          <w:sz w:val="22"/>
          <w:szCs w:val="22"/>
          <w:lang w:val="en-US"/>
        </w:rPr>
        <w:lastRenderedPageBreak/>
        <w:t>5</w:t>
      </w:r>
      <w:r w:rsidR="002127B7" w:rsidRPr="000766C9">
        <w:rPr>
          <w:sz w:val="22"/>
          <w:szCs w:val="22"/>
          <w:lang w:val="en-US"/>
        </w:rPr>
        <w:t>. REFERENC</w:t>
      </w:r>
      <w:r w:rsidR="000766C9">
        <w:rPr>
          <w:sz w:val="22"/>
          <w:szCs w:val="22"/>
          <w:lang w:val="en-US"/>
        </w:rPr>
        <w:t>IA</w:t>
      </w:r>
      <w:r w:rsidR="002127B7" w:rsidRPr="000766C9">
        <w:rPr>
          <w:sz w:val="22"/>
          <w:szCs w:val="22"/>
          <w:lang w:val="en-US"/>
        </w:rPr>
        <w:t>S</w:t>
      </w:r>
      <w:bookmarkEnd w:id="29"/>
    </w:p>
    <w:p w14:paraId="01F46E1A" w14:textId="77777777" w:rsidR="008D5CA9" w:rsidRPr="000766C9" w:rsidRDefault="008D5CA9" w:rsidP="008D5CA9">
      <w:pPr>
        <w:autoSpaceDE w:val="0"/>
        <w:autoSpaceDN w:val="0"/>
        <w:adjustRightInd w:val="0"/>
        <w:spacing w:after="0" w:line="240" w:lineRule="auto"/>
        <w:rPr>
          <w:rFonts w:ascii="Arial" w:hAnsi="Arial" w:cs="Arial"/>
          <w:color w:val="000000"/>
          <w:sz w:val="20"/>
          <w:szCs w:val="20"/>
          <w:lang w:val="en-US" w:eastAsia="en-AU"/>
        </w:rPr>
      </w:pPr>
    </w:p>
    <w:p w14:paraId="744CE369" w14:textId="65934BEC" w:rsidR="00FB0721" w:rsidRPr="000766C9" w:rsidRDefault="00FB0721" w:rsidP="000766C9">
      <w:pPr>
        <w:pStyle w:val="NoSpacing"/>
        <w:spacing w:after="80"/>
        <w:ind w:left="567" w:hanging="567"/>
        <w:jc w:val="both"/>
        <w:rPr>
          <w:rFonts w:ascii="Arial" w:hAnsi="Arial" w:cs="Arial"/>
          <w:sz w:val="20"/>
          <w:szCs w:val="20"/>
          <w:lang w:val="en-US"/>
        </w:rPr>
      </w:pPr>
      <w:r w:rsidRPr="000766C9">
        <w:rPr>
          <w:rFonts w:ascii="Arial" w:hAnsi="Arial" w:cs="Arial"/>
          <w:sz w:val="20"/>
          <w:szCs w:val="20"/>
          <w:lang w:val="en-US"/>
        </w:rPr>
        <w:t>Aarestrup, K., Økland, F., Hansen, M.M., Righton, D., Gargan, P., Castonguay, M., Bernatchez, L., Howey, P., Sparholt, H., Pedersen, M.I. and McKinley, R.S. (2009). Oceanic spawning migration of the European eel (</w:t>
      </w:r>
      <w:r w:rsidRPr="000766C9">
        <w:rPr>
          <w:rFonts w:ascii="Arial" w:hAnsi="Arial" w:cs="Arial"/>
          <w:i/>
          <w:iCs/>
          <w:sz w:val="20"/>
          <w:szCs w:val="20"/>
          <w:lang w:val="en-US"/>
        </w:rPr>
        <w:t xml:space="preserve">Anguilla </w:t>
      </w:r>
      <w:proofErr w:type="spellStart"/>
      <w:r w:rsidRPr="000766C9">
        <w:rPr>
          <w:rFonts w:ascii="Arial" w:hAnsi="Arial" w:cs="Arial"/>
          <w:i/>
          <w:iCs/>
          <w:sz w:val="20"/>
          <w:szCs w:val="20"/>
          <w:lang w:val="en-US"/>
        </w:rPr>
        <w:t>anguilla</w:t>
      </w:r>
      <w:proofErr w:type="spellEnd"/>
      <w:r w:rsidRPr="000766C9">
        <w:rPr>
          <w:rFonts w:ascii="Arial" w:hAnsi="Arial" w:cs="Arial"/>
          <w:sz w:val="20"/>
          <w:szCs w:val="20"/>
          <w:lang w:val="en-US"/>
        </w:rPr>
        <w:t xml:space="preserve">). </w:t>
      </w:r>
      <w:r w:rsidRPr="000766C9">
        <w:rPr>
          <w:rFonts w:ascii="Arial" w:hAnsi="Arial" w:cs="Arial"/>
          <w:i/>
          <w:iCs/>
          <w:sz w:val="20"/>
          <w:szCs w:val="20"/>
          <w:lang w:val="en-US"/>
        </w:rPr>
        <w:t>Science</w:t>
      </w:r>
      <w:r w:rsidRPr="000766C9">
        <w:rPr>
          <w:rFonts w:ascii="Arial" w:hAnsi="Arial" w:cs="Arial"/>
          <w:sz w:val="20"/>
          <w:szCs w:val="20"/>
          <w:lang w:val="en-US"/>
        </w:rPr>
        <w:t xml:space="preserve"> </w:t>
      </w:r>
      <w:r w:rsidRPr="000766C9">
        <w:rPr>
          <w:rFonts w:ascii="Arial" w:hAnsi="Arial" w:cs="Arial"/>
          <w:b/>
          <w:bCs/>
          <w:sz w:val="20"/>
          <w:szCs w:val="20"/>
          <w:lang w:val="en-US"/>
        </w:rPr>
        <w:t>325</w:t>
      </w:r>
      <w:r w:rsidRPr="000766C9">
        <w:rPr>
          <w:rFonts w:ascii="Arial" w:hAnsi="Arial" w:cs="Arial"/>
          <w:sz w:val="20"/>
          <w:szCs w:val="20"/>
          <w:lang w:val="en-US"/>
        </w:rPr>
        <w:t>: 1660.</w:t>
      </w:r>
    </w:p>
    <w:p w14:paraId="26962F77" w14:textId="5E831BBB" w:rsidR="009D0E82" w:rsidRPr="000766C9" w:rsidRDefault="009D0E82" w:rsidP="000766C9">
      <w:pPr>
        <w:pStyle w:val="NoSpacing"/>
        <w:spacing w:after="80"/>
        <w:ind w:left="567" w:hanging="567"/>
        <w:jc w:val="both"/>
        <w:rPr>
          <w:rFonts w:ascii="Arial" w:hAnsi="Arial" w:cs="Arial"/>
          <w:color w:val="000000"/>
          <w:sz w:val="20"/>
          <w:szCs w:val="20"/>
          <w:lang w:val="en-US" w:eastAsia="en-AU"/>
        </w:rPr>
      </w:pPr>
      <w:r w:rsidRPr="000766C9">
        <w:rPr>
          <w:rFonts w:ascii="Arial" w:hAnsi="Arial" w:cs="Arial"/>
          <w:color w:val="000000"/>
          <w:sz w:val="20"/>
          <w:szCs w:val="20"/>
          <w:lang w:val="en-US" w:eastAsia="es-US"/>
        </w:rPr>
        <w:t>Albert, V., Jónsson, B. and Bernatchez, L. (2006). Natural hybrids in Atlantic eels (</w:t>
      </w:r>
      <w:r w:rsidRPr="000766C9">
        <w:rPr>
          <w:rFonts w:ascii="Arial" w:hAnsi="Arial" w:cs="Arial"/>
          <w:i/>
          <w:iCs/>
          <w:color w:val="000000"/>
          <w:sz w:val="20"/>
          <w:szCs w:val="20"/>
          <w:lang w:val="en-US" w:eastAsia="es-US"/>
        </w:rPr>
        <w:t xml:space="preserve">Anguilla </w:t>
      </w:r>
      <w:proofErr w:type="spellStart"/>
      <w:r w:rsidRPr="000766C9">
        <w:rPr>
          <w:rFonts w:ascii="Arial" w:hAnsi="Arial" w:cs="Arial"/>
          <w:i/>
          <w:iCs/>
          <w:color w:val="000000"/>
          <w:sz w:val="20"/>
          <w:szCs w:val="20"/>
          <w:lang w:val="en-US" w:eastAsia="es-US"/>
        </w:rPr>
        <w:t>anguilla</w:t>
      </w:r>
      <w:proofErr w:type="spellEnd"/>
      <w:r w:rsidRPr="000766C9">
        <w:rPr>
          <w:rFonts w:ascii="Arial" w:hAnsi="Arial" w:cs="Arial"/>
          <w:i/>
          <w:iCs/>
          <w:color w:val="000000"/>
          <w:sz w:val="20"/>
          <w:szCs w:val="20"/>
          <w:lang w:val="en-US" w:eastAsia="es-US"/>
        </w:rPr>
        <w:t>, A. rostrata</w:t>
      </w:r>
      <w:r w:rsidRPr="000766C9">
        <w:rPr>
          <w:rFonts w:ascii="Arial" w:hAnsi="Arial" w:cs="Arial"/>
          <w:color w:val="000000"/>
          <w:sz w:val="20"/>
          <w:szCs w:val="20"/>
          <w:lang w:val="en-US" w:eastAsia="es-US"/>
        </w:rPr>
        <w:t xml:space="preserve">): Evidence for successful reproduction and fluctuating abundance in space and time. </w:t>
      </w:r>
      <w:r w:rsidRPr="000766C9">
        <w:rPr>
          <w:rFonts w:ascii="Arial" w:hAnsi="Arial" w:cs="Arial"/>
          <w:i/>
          <w:iCs/>
          <w:color w:val="000000"/>
          <w:sz w:val="20"/>
          <w:szCs w:val="20"/>
          <w:lang w:val="en-US" w:eastAsia="es-US"/>
        </w:rPr>
        <w:t>Molecular ecology</w:t>
      </w:r>
      <w:r w:rsidRPr="000766C9">
        <w:rPr>
          <w:rFonts w:ascii="Arial" w:hAnsi="Arial" w:cs="Arial"/>
          <w:color w:val="000000"/>
          <w:sz w:val="20"/>
          <w:szCs w:val="20"/>
          <w:lang w:val="en-US" w:eastAsia="es-US"/>
        </w:rPr>
        <w:t xml:space="preserve"> </w:t>
      </w:r>
      <w:r w:rsidRPr="000766C9">
        <w:rPr>
          <w:rFonts w:ascii="Arial" w:hAnsi="Arial" w:cs="Arial"/>
          <w:b/>
          <w:bCs/>
          <w:color w:val="000000"/>
          <w:sz w:val="20"/>
          <w:szCs w:val="20"/>
          <w:lang w:val="en-US" w:eastAsia="es-US"/>
        </w:rPr>
        <w:t>15</w:t>
      </w:r>
      <w:r w:rsidR="00FB0721" w:rsidRPr="000766C9">
        <w:rPr>
          <w:rFonts w:ascii="Arial" w:hAnsi="Arial" w:cs="Arial"/>
          <w:color w:val="000000"/>
          <w:sz w:val="20"/>
          <w:szCs w:val="20"/>
          <w:lang w:val="en-US" w:eastAsia="es-US"/>
        </w:rPr>
        <w:t>:</w:t>
      </w:r>
      <w:r w:rsidRPr="000766C9">
        <w:rPr>
          <w:rFonts w:ascii="Arial" w:hAnsi="Arial" w:cs="Arial"/>
          <w:color w:val="000000"/>
          <w:sz w:val="20"/>
          <w:szCs w:val="20"/>
          <w:lang w:val="en-US" w:eastAsia="es-US"/>
        </w:rPr>
        <w:t xml:space="preserve"> 1903-16.</w:t>
      </w:r>
    </w:p>
    <w:p w14:paraId="40852172" w14:textId="1FCF5F66" w:rsidR="00B8252C" w:rsidRPr="000766C9" w:rsidRDefault="00B8252C" w:rsidP="000766C9">
      <w:pPr>
        <w:pStyle w:val="NoSpacing"/>
        <w:spacing w:after="80"/>
        <w:ind w:left="567" w:hanging="567"/>
        <w:jc w:val="both"/>
        <w:rPr>
          <w:rFonts w:ascii="Arial" w:hAnsi="Arial" w:cs="Arial"/>
          <w:color w:val="000000"/>
          <w:sz w:val="20"/>
          <w:szCs w:val="20"/>
          <w:lang w:val="en-US" w:eastAsia="en-AU"/>
        </w:rPr>
      </w:pPr>
      <w:r w:rsidRPr="000766C9">
        <w:rPr>
          <w:rFonts w:ascii="Arial" w:hAnsi="Arial" w:cs="Arial"/>
          <w:color w:val="000000"/>
          <w:sz w:val="20"/>
          <w:szCs w:val="20"/>
          <w:lang w:val="en-US" w:eastAsia="es-US"/>
        </w:rPr>
        <w:t xml:space="preserve">Baltazar-Soares, M., </w:t>
      </w:r>
      <w:proofErr w:type="spellStart"/>
      <w:r w:rsidRPr="000766C9">
        <w:rPr>
          <w:rFonts w:ascii="Arial" w:hAnsi="Arial" w:cs="Arial"/>
          <w:color w:val="000000"/>
          <w:sz w:val="20"/>
          <w:szCs w:val="20"/>
          <w:lang w:val="en-US" w:eastAsia="es-US"/>
        </w:rPr>
        <w:t>Biastoch</w:t>
      </w:r>
      <w:proofErr w:type="spellEnd"/>
      <w:r w:rsidRPr="000766C9">
        <w:rPr>
          <w:rFonts w:ascii="Arial" w:hAnsi="Arial" w:cs="Arial"/>
          <w:color w:val="000000"/>
          <w:sz w:val="20"/>
          <w:szCs w:val="20"/>
          <w:lang w:val="en-US" w:eastAsia="es-US"/>
        </w:rPr>
        <w:t xml:space="preserve">, A., Harrod, C., Hanel, R., Marohn, L., Prigge, E., Evans, D., Bodles, K., Behrens, E., Boening, C. W. and </w:t>
      </w:r>
      <w:proofErr w:type="spellStart"/>
      <w:r w:rsidRPr="000766C9">
        <w:rPr>
          <w:rFonts w:ascii="Arial" w:hAnsi="Arial" w:cs="Arial"/>
          <w:color w:val="000000"/>
          <w:sz w:val="20"/>
          <w:szCs w:val="20"/>
          <w:lang w:val="en-US" w:eastAsia="es-US"/>
        </w:rPr>
        <w:t>Eizaguirre</w:t>
      </w:r>
      <w:proofErr w:type="spellEnd"/>
      <w:r w:rsidRPr="000766C9">
        <w:rPr>
          <w:rFonts w:ascii="Arial" w:hAnsi="Arial" w:cs="Arial"/>
          <w:color w:val="000000"/>
          <w:sz w:val="20"/>
          <w:szCs w:val="20"/>
          <w:lang w:val="en-US" w:eastAsia="es-US"/>
        </w:rPr>
        <w:t xml:space="preserve">, C. (2014). Recruitment collapse and population structure of the European eel shaped by local ocean current dynamics. </w:t>
      </w:r>
      <w:r w:rsidRPr="000766C9">
        <w:rPr>
          <w:rFonts w:ascii="Arial" w:hAnsi="Arial" w:cs="Arial"/>
          <w:i/>
          <w:iCs/>
          <w:color w:val="000000"/>
          <w:sz w:val="20"/>
          <w:szCs w:val="20"/>
          <w:lang w:val="en-US" w:eastAsia="es-US"/>
        </w:rPr>
        <w:t>Current Biology</w:t>
      </w:r>
      <w:r w:rsidRPr="000766C9">
        <w:rPr>
          <w:rFonts w:ascii="Arial" w:hAnsi="Arial" w:cs="Arial"/>
          <w:color w:val="000000"/>
          <w:sz w:val="20"/>
          <w:szCs w:val="20"/>
          <w:lang w:val="en-US" w:eastAsia="es-US"/>
        </w:rPr>
        <w:t xml:space="preserve"> </w:t>
      </w:r>
      <w:r w:rsidRPr="000766C9">
        <w:rPr>
          <w:rFonts w:ascii="Arial" w:hAnsi="Arial" w:cs="Arial"/>
          <w:b/>
          <w:bCs/>
          <w:color w:val="000000"/>
          <w:sz w:val="20"/>
          <w:szCs w:val="20"/>
          <w:lang w:val="en-US" w:eastAsia="es-US"/>
        </w:rPr>
        <w:t>24:</w:t>
      </w:r>
      <w:r w:rsidRPr="000766C9">
        <w:rPr>
          <w:rFonts w:ascii="Arial" w:hAnsi="Arial" w:cs="Arial"/>
          <w:color w:val="000000"/>
          <w:sz w:val="20"/>
          <w:szCs w:val="20"/>
          <w:lang w:val="en-US" w:eastAsia="es-US"/>
        </w:rPr>
        <w:t xml:space="preserve"> 104-108.</w:t>
      </w:r>
    </w:p>
    <w:p w14:paraId="757440E1" w14:textId="41AAD901" w:rsidR="00104270" w:rsidRPr="000766C9" w:rsidRDefault="00104270" w:rsidP="000766C9">
      <w:pPr>
        <w:pStyle w:val="NoSpacing"/>
        <w:spacing w:after="80"/>
        <w:ind w:left="567" w:hanging="567"/>
        <w:jc w:val="both"/>
        <w:rPr>
          <w:rFonts w:ascii="Arial" w:hAnsi="Arial" w:cs="Arial"/>
          <w:color w:val="000000"/>
          <w:sz w:val="20"/>
          <w:szCs w:val="20"/>
          <w:lang w:val="en-US" w:eastAsia="en-AU"/>
        </w:rPr>
      </w:pPr>
      <w:proofErr w:type="spellStart"/>
      <w:r w:rsidRPr="000766C9">
        <w:rPr>
          <w:rFonts w:ascii="Arial" w:hAnsi="Arial" w:cs="Arial"/>
          <w:color w:val="000000"/>
          <w:sz w:val="20"/>
          <w:szCs w:val="20"/>
          <w:lang w:val="en-US" w:eastAsia="es-US"/>
        </w:rPr>
        <w:t>Belpaire</w:t>
      </w:r>
      <w:proofErr w:type="spellEnd"/>
      <w:r w:rsidRPr="000766C9">
        <w:rPr>
          <w:rFonts w:ascii="Arial" w:hAnsi="Arial" w:cs="Arial"/>
          <w:color w:val="000000"/>
          <w:sz w:val="20"/>
          <w:szCs w:val="20"/>
          <w:lang w:val="en-US" w:eastAsia="es-US"/>
        </w:rPr>
        <w:t xml:space="preserve">, C., </w:t>
      </w:r>
      <w:proofErr w:type="spellStart"/>
      <w:r w:rsidRPr="000766C9">
        <w:rPr>
          <w:rFonts w:ascii="Arial" w:hAnsi="Arial" w:cs="Arial"/>
          <w:color w:val="000000"/>
          <w:sz w:val="20"/>
          <w:szCs w:val="20"/>
          <w:lang w:val="en-US" w:eastAsia="es-US"/>
        </w:rPr>
        <w:t>Pujolar</w:t>
      </w:r>
      <w:proofErr w:type="spellEnd"/>
      <w:r w:rsidRPr="000766C9">
        <w:rPr>
          <w:rFonts w:ascii="Arial" w:hAnsi="Arial" w:cs="Arial"/>
          <w:color w:val="000000"/>
          <w:sz w:val="20"/>
          <w:szCs w:val="20"/>
          <w:lang w:val="en-US" w:eastAsia="es-US"/>
        </w:rPr>
        <w:t xml:space="preserve">, J.M., Geeraerts, C. and Maes, G.E. (2016). Contaminants in eels and their role in the collapse of </w:t>
      </w:r>
      <w:proofErr w:type="gramStart"/>
      <w:r w:rsidRPr="000766C9">
        <w:rPr>
          <w:rFonts w:ascii="Arial" w:hAnsi="Arial" w:cs="Arial"/>
          <w:color w:val="000000"/>
          <w:sz w:val="20"/>
          <w:szCs w:val="20"/>
          <w:lang w:val="en-US" w:eastAsia="es-US"/>
        </w:rPr>
        <w:t>the eel</w:t>
      </w:r>
      <w:proofErr w:type="gramEnd"/>
      <w:r w:rsidRPr="000766C9">
        <w:rPr>
          <w:rFonts w:ascii="Arial" w:hAnsi="Arial" w:cs="Arial"/>
          <w:color w:val="000000"/>
          <w:sz w:val="20"/>
          <w:szCs w:val="20"/>
          <w:lang w:val="en-US" w:eastAsia="es-US"/>
        </w:rPr>
        <w:t xml:space="preserve"> stocks. In “Biology and ecology of anguillid eels”, T. Arai (Ed), CRC Press, p 225-250.</w:t>
      </w:r>
    </w:p>
    <w:p w14:paraId="356F4F29" w14:textId="0593ECD1" w:rsidR="00104270" w:rsidRPr="000766C9" w:rsidRDefault="00104270" w:rsidP="000766C9">
      <w:pPr>
        <w:pStyle w:val="NoSpacing"/>
        <w:spacing w:after="80"/>
        <w:ind w:left="567" w:hanging="567"/>
        <w:jc w:val="both"/>
        <w:rPr>
          <w:rFonts w:ascii="Arial" w:hAnsi="Arial" w:cs="Arial"/>
          <w:color w:val="000000"/>
          <w:sz w:val="20"/>
          <w:szCs w:val="20"/>
          <w:lang w:val="en-US" w:eastAsia="en-AU"/>
        </w:rPr>
      </w:pPr>
      <w:proofErr w:type="spellStart"/>
      <w:r w:rsidRPr="000766C9">
        <w:rPr>
          <w:rFonts w:ascii="Arial" w:hAnsi="Arial" w:cs="Arial"/>
          <w:color w:val="000000"/>
          <w:sz w:val="20"/>
          <w:szCs w:val="20"/>
          <w:lang w:val="en-US" w:eastAsia="es-US"/>
        </w:rPr>
        <w:t>Belpaire</w:t>
      </w:r>
      <w:proofErr w:type="spellEnd"/>
      <w:r w:rsidRPr="000766C9">
        <w:rPr>
          <w:rFonts w:ascii="Arial" w:hAnsi="Arial" w:cs="Arial"/>
          <w:color w:val="000000"/>
          <w:sz w:val="20"/>
          <w:szCs w:val="20"/>
          <w:lang w:val="en-US" w:eastAsia="es-US"/>
        </w:rPr>
        <w:t xml:space="preserve">, C., Hodson, P., Pierron, F. and Freese, M. (2019). Impact of chemical pollution on Atlantic eels: facts, research needs and implications for management. </w:t>
      </w:r>
      <w:r w:rsidRPr="000766C9">
        <w:rPr>
          <w:rFonts w:ascii="Arial" w:hAnsi="Arial" w:cs="Arial"/>
          <w:i/>
          <w:iCs/>
          <w:color w:val="000000"/>
          <w:sz w:val="20"/>
          <w:szCs w:val="20"/>
          <w:lang w:val="en-US" w:eastAsia="es-US"/>
        </w:rPr>
        <w:t>Current Opinion in Environmental Science and Health</w:t>
      </w:r>
      <w:r w:rsidRPr="000766C9">
        <w:rPr>
          <w:rFonts w:ascii="Arial" w:hAnsi="Arial" w:cs="Arial"/>
          <w:color w:val="000000"/>
          <w:sz w:val="20"/>
          <w:szCs w:val="20"/>
          <w:lang w:val="en-US" w:eastAsia="es-US"/>
        </w:rPr>
        <w:t xml:space="preserve"> </w:t>
      </w:r>
      <w:r w:rsidRPr="000766C9">
        <w:rPr>
          <w:rFonts w:ascii="Arial" w:hAnsi="Arial" w:cs="Arial"/>
          <w:b/>
          <w:bCs/>
          <w:color w:val="000000"/>
          <w:sz w:val="20"/>
          <w:szCs w:val="20"/>
          <w:lang w:val="en-US" w:eastAsia="es-US"/>
        </w:rPr>
        <w:t>11</w:t>
      </w:r>
      <w:r w:rsidRPr="000766C9">
        <w:rPr>
          <w:rFonts w:ascii="Arial" w:hAnsi="Arial" w:cs="Arial"/>
          <w:color w:val="000000"/>
          <w:sz w:val="20"/>
          <w:szCs w:val="20"/>
          <w:lang w:val="en-US" w:eastAsia="es-US"/>
        </w:rPr>
        <w:t>:26-36.</w:t>
      </w:r>
    </w:p>
    <w:p w14:paraId="141E9E8C" w14:textId="7A7C433C" w:rsidR="00C04A96" w:rsidRPr="000766C9" w:rsidRDefault="001E38C6" w:rsidP="000766C9">
      <w:pPr>
        <w:pStyle w:val="NoSpacing"/>
        <w:spacing w:after="80"/>
        <w:ind w:left="567" w:hanging="567"/>
        <w:jc w:val="both"/>
        <w:rPr>
          <w:rFonts w:ascii="Arial" w:hAnsi="Arial" w:cs="Arial"/>
          <w:sz w:val="20"/>
          <w:szCs w:val="20"/>
          <w:lang w:val="es-ES"/>
        </w:rPr>
      </w:pPr>
      <w:r w:rsidRPr="000766C9">
        <w:rPr>
          <w:rFonts w:ascii="Arial" w:hAnsi="Arial" w:cs="Arial"/>
          <w:sz w:val="20"/>
          <w:szCs w:val="20"/>
          <w:lang w:val="en-US"/>
        </w:rPr>
        <w:t xml:space="preserve">Bevacqua, D., Meliá, P., Gatto, M. and De Leo, G.A. (2015). A global viability assessment of the European eel. </w:t>
      </w:r>
      <w:r w:rsidRPr="000766C9">
        <w:rPr>
          <w:rFonts w:ascii="Arial" w:hAnsi="Arial" w:cs="Arial"/>
          <w:i/>
          <w:iCs/>
          <w:sz w:val="20"/>
          <w:szCs w:val="20"/>
          <w:lang w:val="es-ES"/>
        </w:rPr>
        <w:t xml:space="preserve">Global Change </w:t>
      </w:r>
      <w:proofErr w:type="spellStart"/>
      <w:r w:rsidRPr="000766C9">
        <w:rPr>
          <w:rFonts w:ascii="Arial" w:hAnsi="Arial" w:cs="Arial"/>
          <w:i/>
          <w:iCs/>
          <w:sz w:val="20"/>
          <w:szCs w:val="20"/>
          <w:lang w:val="es-ES"/>
        </w:rPr>
        <w:t>Biology</w:t>
      </w:r>
      <w:proofErr w:type="spellEnd"/>
      <w:r w:rsidRPr="000766C9">
        <w:rPr>
          <w:rFonts w:ascii="Arial" w:hAnsi="Arial" w:cs="Arial"/>
          <w:sz w:val="20"/>
          <w:szCs w:val="20"/>
          <w:lang w:val="es-ES"/>
        </w:rPr>
        <w:t xml:space="preserve"> </w:t>
      </w:r>
      <w:r w:rsidRPr="000766C9">
        <w:rPr>
          <w:rFonts w:ascii="Arial" w:hAnsi="Arial" w:cs="Arial"/>
          <w:b/>
          <w:bCs/>
          <w:sz w:val="20"/>
          <w:szCs w:val="20"/>
          <w:lang w:val="es-ES"/>
        </w:rPr>
        <w:t>21</w:t>
      </w:r>
      <w:r w:rsidRPr="000766C9">
        <w:rPr>
          <w:rFonts w:ascii="Arial" w:hAnsi="Arial" w:cs="Arial"/>
          <w:sz w:val="20"/>
          <w:szCs w:val="20"/>
          <w:lang w:val="es-ES"/>
        </w:rPr>
        <w:t>: 3323–3335.</w:t>
      </w:r>
    </w:p>
    <w:p w14:paraId="186E7C8B" w14:textId="435ED454" w:rsidR="001E38C6" w:rsidRPr="000766C9" w:rsidRDefault="00C04A96" w:rsidP="000766C9">
      <w:pPr>
        <w:pStyle w:val="NoSpacing"/>
        <w:spacing w:after="80"/>
        <w:ind w:left="567" w:hanging="567"/>
        <w:jc w:val="both"/>
        <w:rPr>
          <w:rFonts w:ascii="Arial" w:hAnsi="Arial" w:cs="Arial"/>
          <w:sz w:val="20"/>
          <w:szCs w:val="20"/>
          <w:lang w:val="es-ES"/>
        </w:rPr>
      </w:pPr>
      <w:r w:rsidRPr="000766C9">
        <w:rPr>
          <w:rFonts w:ascii="Arial" w:hAnsi="Arial" w:cs="Arial"/>
          <w:sz w:val="20"/>
          <w:szCs w:val="20"/>
          <w:lang w:val="es-ES"/>
        </w:rPr>
        <w:t xml:space="preserve">Briand, </w:t>
      </w:r>
      <w:proofErr w:type="spellStart"/>
      <w:r w:rsidRPr="000766C9">
        <w:rPr>
          <w:rFonts w:ascii="Arial" w:hAnsi="Arial" w:cs="Arial"/>
          <w:sz w:val="20"/>
          <w:szCs w:val="20"/>
          <w:lang w:val="es-ES"/>
        </w:rPr>
        <w:t>Oliviero</w:t>
      </w:r>
      <w:proofErr w:type="spellEnd"/>
      <w:r w:rsidRPr="000766C9">
        <w:rPr>
          <w:rFonts w:ascii="Arial" w:hAnsi="Arial" w:cs="Arial"/>
          <w:sz w:val="20"/>
          <w:szCs w:val="20"/>
          <w:lang w:val="es-ES"/>
        </w:rPr>
        <w:t xml:space="preserve">, </w:t>
      </w:r>
      <w:proofErr w:type="spellStart"/>
      <w:r w:rsidRPr="000766C9">
        <w:rPr>
          <w:rFonts w:ascii="Arial" w:hAnsi="Arial" w:cs="Arial"/>
          <w:sz w:val="20"/>
          <w:szCs w:val="20"/>
          <w:lang w:val="es-ES"/>
        </w:rPr>
        <w:t>Helminen</w:t>
      </w:r>
      <w:proofErr w:type="spellEnd"/>
      <w:r w:rsidRPr="000766C9">
        <w:rPr>
          <w:rFonts w:ascii="Arial" w:hAnsi="Arial" w:cs="Arial"/>
          <w:sz w:val="20"/>
          <w:szCs w:val="20"/>
          <w:lang w:val="es-ES"/>
        </w:rPr>
        <w:t xml:space="preserve">. </w:t>
      </w:r>
      <w:r w:rsidR="00994007" w:rsidRPr="000766C9">
        <w:rPr>
          <w:rFonts w:ascii="Arial" w:hAnsi="Arial" w:cs="Arial"/>
          <w:sz w:val="20"/>
          <w:szCs w:val="20"/>
          <w:lang w:val="es-ES"/>
        </w:rPr>
        <w:t>(</w:t>
      </w:r>
      <w:r w:rsidRPr="000766C9">
        <w:rPr>
          <w:rFonts w:ascii="Arial" w:hAnsi="Arial" w:cs="Arial"/>
          <w:sz w:val="20"/>
          <w:szCs w:val="20"/>
          <w:lang w:val="es-ES"/>
        </w:rPr>
        <w:t>2025</w:t>
      </w:r>
      <w:r w:rsidR="00994007" w:rsidRPr="000766C9">
        <w:rPr>
          <w:rFonts w:ascii="Arial" w:hAnsi="Arial" w:cs="Arial"/>
          <w:sz w:val="20"/>
          <w:szCs w:val="20"/>
          <w:lang w:val="es-ES"/>
        </w:rPr>
        <w:t>)</w:t>
      </w:r>
      <w:r w:rsidRPr="000766C9">
        <w:rPr>
          <w:rFonts w:ascii="Arial" w:hAnsi="Arial" w:cs="Arial"/>
          <w:sz w:val="20"/>
          <w:szCs w:val="20"/>
          <w:lang w:val="es-ES"/>
        </w:rPr>
        <w:t xml:space="preserve">. DIASPARA - </w:t>
      </w:r>
      <w:proofErr w:type="spellStart"/>
      <w:r w:rsidRPr="000766C9">
        <w:rPr>
          <w:rFonts w:ascii="Arial" w:hAnsi="Arial" w:cs="Arial"/>
          <w:sz w:val="20"/>
          <w:szCs w:val="20"/>
          <w:lang w:val="es-ES"/>
        </w:rPr>
        <w:t>Habitat</w:t>
      </w:r>
      <w:proofErr w:type="spellEnd"/>
      <w:r w:rsidRPr="000766C9">
        <w:rPr>
          <w:rFonts w:ascii="Arial" w:hAnsi="Arial" w:cs="Arial"/>
          <w:sz w:val="20"/>
          <w:szCs w:val="20"/>
          <w:lang w:val="es-ES"/>
        </w:rPr>
        <w:t xml:space="preserve"> </w:t>
      </w:r>
      <w:proofErr w:type="spellStart"/>
      <w:r w:rsidRPr="000766C9">
        <w:rPr>
          <w:rFonts w:ascii="Arial" w:hAnsi="Arial" w:cs="Arial"/>
          <w:sz w:val="20"/>
          <w:szCs w:val="20"/>
          <w:lang w:val="es-ES"/>
        </w:rPr>
        <w:t>database</w:t>
      </w:r>
      <w:proofErr w:type="spellEnd"/>
      <w:r w:rsidRPr="000766C9">
        <w:rPr>
          <w:rFonts w:ascii="Arial" w:hAnsi="Arial" w:cs="Arial"/>
          <w:sz w:val="20"/>
          <w:szCs w:val="20"/>
          <w:lang w:val="es-ES"/>
        </w:rPr>
        <w:t>. DOI: 10.5281/zenodo.14726598 </w:t>
      </w:r>
    </w:p>
    <w:p w14:paraId="519B9796" w14:textId="7A62AE8C" w:rsidR="0079209E" w:rsidRPr="000766C9" w:rsidRDefault="0079209E" w:rsidP="000766C9">
      <w:pPr>
        <w:pStyle w:val="NoSpacing"/>
        <w:spacing w:after="80"/>
        <w:ind w:left="567" w:hanging="567"/>
        <w:jc w:val="both"/>
        <w:rPr>
          <w:rFonts w:ascii="Arial" w:hAnsi="Arial" w:cs="Arial"/>
          <w:sz w:val="20"/>
          <w:szCs w:val="20"/>
          <w:lang w:val="en-US"/>
        </w:rPr>
      </w:pPr>
      <w:r w:rsidRPr="000766C9">
        <w:rPr>
          <w:rFonts w:ascii="Arial" w:hAnsi="Arial" w:cs="Arial"/>
          <w:sz w:val="20"/>
          <w:szCs w:val="20"/>
          <w:lang w:val="en-US"/>
        </w:rPr>
        <w:t>CITES</w:t>
      </w:r>
      <w:r w:rsidR="00994007" w:rsidRPr="000766C9">
        <w:rPr>
          <w:rFonts w:ascii="Arial" w:hAnsi="Arial" w:cs="Arial"/>
          <w:sz w:val="20"/>
          <w:szCs w:val="20"/>
          <w:lang w:val="en-US"/>
        </w:rPr>
        <w:t xml:space="preserve"> </w:t>
      </w:r>
      <w:r w:rsidR="004E7E06" w:rsidRPr="000766C9">
        <w:rPr>
          <w:rFonts w:ascii="Arial" w:hAnsi="Arial" w:cs="Arial"/>
          <w:sz w:val="20"/>
          <w:szCs w:val="20"/>
          <w:lang w:val="en-US"/>
        </w:rPr>
        <w:t>(</w:t>
      </w:r>
      <w:r w:rsidRPr="000766C9">
        <w:rPr>
          <w:rFonts w:ascii="Arial" w:hAnsi="Arial" w:cs="Arial"/>
          <w:sz w:val="20"/>
          <w:szCs w:val="20"/>
          <w:lang w:val="en-US"/>
        </w:rPr>
        <w:t>2022</w:t>
      </w:r>
      <w:r w:rsidR="004E7E06" w:rsidRPr="000766C9">
        <w:rPr>
          <w:rFonts w:ascii="Arial" w:hAnsi="Arial" w:cs="Arial"/>
          <w:sz w:val="20"/>
          <w:szCs w:val="20"/>
          <w:lang w:val="en-US"/>
        </w:rPr>
        <w:t>)</w:t>
      </w:r>
      <w:r w:rsidRPr="000766C9">
        <w:rPr>
          <w:rFonts w:ascii="Arial" w:hAnsi="Arial" w:cs="Arial"/>
          <w:sz w:val="20"/>
          <w:szCs w:val="20"/>
          <w:lang w:val="en-US"/>
        </w:rPr>
        <w:t xml:space="preserve">. Status of use and trade of anguillid eels. </w:t>
      </w:r>
    </w:p>
    <w:p w14:paraId="50537E51" w14:textId="1BB3E938" w:rsidR="00057066" w:rsidRPr="000766C9" w:rsidRDefault="00057066" w:rsidP="000766C9">
      <w:pPr>
        <w:pStyle w:val="NoSpacing"/>
        <w:spacing w:after="80"/>
        <w:ind w:left="567" w:hanging="567"/>
        <w:jc w:val="both"/>
        <w:rPr>
          <w:rFonts w:ascii="Arial" w:hAnsi="Arial" w:cs="Arial"/>
          <w:sz w:val="20"/>
          <w:szCs w:val="20"/>
          <w:lang w:val="en-US"/>
        </w:rPr>
      </w:pPr>
      <w:r w:rsidRPr="000766C9">
        <w:rPr>
          <w:rFonts w:ascii="Arial" w:hAnsi="Arial" w:cs="Arial"/>
          <w:sz w:val="20"/>
          <w:szCs w:val="20"/>
          <w:lang w:val="en-US"/>
        </w:rPr>
        <w:t xml:space="preserve">Clavero, M. and Hermoso, V. (2015). Historical data to plan the recovery of the European eel. </w:t>
      </w:r>
      <w:r w:rsidRPr="000766C9">
        <w:rPr>
          <w:rFonts w:ascii="Arial" w:hAnsi="Arial" w:cs="Arial"/>
          <w:i/>
          <w:iCs/>
          <w:sz w:val="20"/>
          <w:szCs w:val="20"/>
          <w:lang w:val="en-US"/>
        </w:rPr>
        <w:t>Journal of Applied Ecology</w:t>
      </w:r>
      <w:r w:rsidRPr="000766C9">
        <w:rPr>
          <w:rFonts w:ascii="Arial" w:hAnsi="Arial" w:cs="Arial"/>
          <w:sz w:val="20"/>
          <w:szCs w:val="20"/>
          <w:lang w:val="en-US"/>
        </w:rPr>
        <w:t xml:space="preserve"> </w:t>
      </w:r>
      <w:r w:rsidRPr="000766C9">
        <w:rPr>
          <w:rFonts w:ascii="Arial" w:hAnsi="Arial" w:cs="Arial"/>
          <w:b/>
          <w:bCs/>
          <w:sz w:val="20"/>
          <w:szCs w:val="20"/>
          <w:lang w:val="en-US"/>
        </w:rPr>
        <w:t xml:space="preserve">52: </w:t>
      </w:r>
      <w:r w:rsidRPr="000766C9">
        <w:rPr>
          <w:rFonts w:ascii="Arial" w:hAnsi="Arial" w:cs="Arial"/>
          <w:sz w:val="20"/>
          <w:szCs w:val="20"/>
          <w:lang w:val="en-US"/>
        </w:rPr>
        <w:t xml:space="preserve">960-968. </w:t>
      </w:r>
    </w:p>
    <w:p w14:paraId="620A6554" w14:textId="75DBF5FA" w:rsidR="00104270" w:rsidRPr="000766C9" w:rsidRDefault="00104270" w:rsidP="000766C9">
      <w:pPr>
        <w:pStyle w:val="NoSpacing"/>
        <w:spacing w:after="80"/>
        <w:ind w:left="567" w:hanging="567"/>
        <w:jc w:val="both"/>
        <w:rPr>
          <w:rFonts w:ascii="Arial" w:hAnsi="Arial" w:cs="Arial"/>
          <w:sz w:val="20"/>
          <w:szCs w:val="20"/>
          <w:lang w:val="en-US"/>
        </w:rPr>
      </w:pPr>
      <w:r w:rsidRPr="000766C9">
        <w:rPr>
          <w:rFonts w:ascii="Arial" w:hAnsi="Arial" w:cs="Arial"/>
          <w:sz w:val="20"/>
          <w:szCs w:val="20"/>
          <w:lang w:val="en-US"/>
        </w:rPr>
        <w:t xml:space="preserve">De Meyer, J., </w:t>
      </w:r>
      <w:proofErr w:type="spellStart"/>
      <w:r w:rsidRPr="000766C9">
        <w:rPr>
          <w:rFonts w:ascii="Arial" w:hAnsi="Arial" w:cs="Arial"/>
          <w:sz w:val="20"/>
          <w:szCs w:val="20"/>
          <w:lang w:val="en-US"/>
        </w:rPr>
        <w:t>Belpaire</w:t>
      </w:r>
      <w:proofErr w:type="spellEnd"/>
      <w:r w:rsidRPr="000766C9">
        <w:rPr>
          <w:rFonts w:ascii="Arial" w:hAnsi="Arial" w:cs="Arial"/>
          <w:sz w:val="20"/>
          <w:szCs w:val="20"/>
          <w:lang w:val="en-US"/>
        </w:rPr>
        <w:t xml:space="preserve">, C., Boeckx, P., </w:t>
      </w:r>
      <w:proofErr w:type="spellStart"/>
      <w:r w:rsidRPr="000766C9">
        <w:rPr>
          <w:rFonts w:ascii="Arial" w:hAnsi="Arial" w:cs="Arial"/>
          <w:sz w:val="20"/>
          <w:szCs w:val="20"/>
          <w:lang w:val="en-US"/>
        </w:rPr>
        <w:t>Bervoets</w:t>
      </w:r>
      <w:proofErr w:type="spellEnd"/>
      <w:r w:rsidRPr="000766C9">
        <w:rPr>
          <w:rFonts w:ascii="Arial" w:hAnsi="Arial" w:cs="Arial"/>
          <w:sz w:val="20"/>
          <w:szCs w:val="20"/>
          <w:lang w:val="en-US"/>
        </w:rPr>
        <w:t xml:space="preserve">, L., Covaci, A., Malarvannan, G., De Kegel, B. and </w:t>
      </w:r>
      <w:proofErr w:type="spellStart"/>
      <w:r w:rsidRPr="000766C9">
        <w:rPr>
          <w:rFonts w:ascii="Arial" w:hAnsi="Arial" w:cs="Arial"/>
          <w:sz w:val="20"/>
          <w:szCs w:val="20"/>
          <w:lang w:val="en-US"/>
        </w:rPr>
        <w:t>Adriaens</w:t>
      </w:r>
      <w:proofErr w:type="spellEnd"/>
      <w:r w:rsidRPr="000766C9">
        <w:rPr>
          <w:rFonts w:ascii="Arial" w:hAnsi="Arial" w:cs="Arial"/>
          <w:sz w:val="20"/>
          <w:szCs w:val="20"/>
          <w:lang w:val="en-US"/>
        </w:rPr>
        <w:t xml:space="preserve">, D. (2018). Head shape disparity impacts pollutant accumulation in European eel. </w:t>
      </w:r>
      <w:r w:rsidRPr="000766C9">
        <w:rPr>
          <w:rFonts w:ascii="Arial" w:hAnsi="Arial" w:cs="Arial"/>
          <w:i/>
          <w:iCs/>
          <w:sz w:val="20"/>
          <w:szCs w:val="20"/>
          <w:lang w:val="en-US"/>
        </w:rPr>
        <w:t>Environmental Pollution</w:t>
      </w:r>
      <w:r w:rsidRPr="000766C9">
        <w:rPr>
          <w:rFonts w:ascii="Arial" w:hAnsi="Arial" w:cs="Arial"/>
          <w:sz w:val="20"/>
          <w:szCs w:val="20"/>
          <w:lang w:val="en-US"/>
        </w:rPr>
        <w:t xml:space="preserve"> </w:t>
      </w:r>
      <w:r w:rsidRPr="000766C9">
        <w:rPr>
          <w:rFonts w:ascii="Arial" w:hAnsi="Arial" w:cs="Arial"/>
          <w:b/>
          <w:bCs/>
          <w:sz w:val="20"/>
          <w:szCs w:val="20"/>
          <w:lang w:val="en-US"/>
        </w:rPr>
        <w:t>240</w:t>
      </w:r>
      <w:r w:rsidRPr="000766C9">
        <w:rPr>
          <w:rFonts w:ascii="Arial" w:hAnsi="Arial" w:cs="Arial"/>
          <w:sz w:val="20"/>
          <w:szCs w:val="20"/>
          <w:lang w:val="en-US"/>
        </w:rPr>
        <w:t>: 378–386.</w:t>
      </w:r>
    </w:p>
    <w:p w14:paraId="3DA3BB5C" w14:textId="6F9D3364" w:rsidR="00FB0721" w:rsidRPr="000766C9" w:rsidRDefault="00FB0721" w:rsidP="000766C9">
      <w:pPr>
        <w:pStyle w:val="NoSpacing"/>
        <w:spacing w:after="80"/>
        <w:ind w:left="567" w:hanging="567"/>
        <w:jc w:val="both"/>
        <w:rPr>
          <w:rFonts w:ascii="Arial" w:hAnsi="Arial" w:cs="Arial"/>
          <w:sz w:val="20"/>
          <w:szCs w:val="20"/>
          <w:lang w:val="en-US"/>
        </w:rPr>
      </w:pPr>
      <w:r w:rsidRPr="000766C9">
        <w:rPr>
          <w:rFonts w:ascii="Arial" w:hAnsi="Arial" w:cs="Arial"/>
          <w:sz w:val="20"/>
          <w:szCs w:val="20"/>
          <w:lang w:val="en-US"/>
        </w:rPr>
        <w:t xml:space="preserve">Dekker, W. (2003). Did lack of spawners cause the collapse of the European Eel, </w:t>
      </w:r>
      <w:r w:rsidRPr="000766C9">
        <w:rPr>
          <w:rFonts w:ascii="Arial" w:hAnsi="Arial" w:cs="Arial"/>
          <w:i/>
          <w:iCs/>
          <w:sz w:val="20"/>
          <w:szCs w:val="20"/>
          <w:lang w:val="en-US"/>
        </w:rPr>
        <w:t xml:space="preserve">Anguilla </w:t>
      </w:r>
      <w:proofErr w:type="spellStart"/>
      <w:r w:rsidRPr="000766C9">
        <w:rPr>
          <w:rFonts w:ascii="Arial" w:hAnsi="Arial" w:cs="Arial"/>
          <w:i/>
          <w:iCs/>
          <w:sz w:val="20"/>
          <w:szCs w:val="20"/>
          <w:lang w:val="en-US"/>
        </w:rPr>
        <w:t>anguilla</w:t>
      </w:r>
      <w:proofErr w:type="spellEnd"/>
      <w:r w:rsidRPr="000766C9">
        <w:rPr>
          <w:rFonts w:ascii="Arial" w:hAnsi="Arial" w:cs="Arial"/>
          <w:sz w:val="20"/>
          <w:szCs w:val="20"/>
          <w:lang w:val="en-US"/>
        </w:rPr>
        <w:t xml:space="preserve">? </w:t>
      </w:r>
      <w:r w:rsidRPr="000766C9">
        <w:rPr>
          <w:rFonts w:ascii="Arial" w:hAnsi="Arial" w:cs="Arial"/>
          <w:i/>
          <w:iCs/>
          <w:sz w:val="20"/>
          <w:szCs w:val="20"/>
          <w:lang w:val="en-US"/>
        </w:rPr>
        <w:t>Fisheries Management and Ecology</w:t>
      </w:r>
      <w:r w:rsidRPr="000766C9">
        <w:rPr>
          <w:rFonts w:ascii="Arial" w:hAnsi="Arial" w:cs="Arial"/>
          <w:sz w:val="20"/>
          <w:szCs w:val="20"/>
          <w:lang w:val="en-US"/>
        </w:rPr>
        <w:t xml:space="preserve"> </w:t>
      </w:r>
      <w:r w:rsidRPr="000766C9">
        <w:rPr>
          <w:rFonts w:ascii="Arial" w:hAnsi="Arial" w:cs="Arial"/>
          <w:b/>
          <w:bCs/>
          <w:sz w:val="20"/>
          <w:szCs w:val="20"/>
          <w:lang w:val="en-US"/>
        </w:rPr>
        <w:t>10</w:t>
      </w:r>
      <w:r w:rsidRPr="000766C9">
        <w:rPr>
          <w:rFonts w:ascii="Arial" w:hAnsi="Arial" w:cs="Arial"/>
          <w:sz w:val="20"/>
          <w:szCs w:val="20"/>
          <w:lang w:val="en-US"/>
        </w:rPr>
        <w:t>: 365-376.</w:t>
      </w:r>
    </w:p>
    <w:p w14:paraId="30262D75" w14:textId="615DC93E" w:rsidR="004A2D3D" w:rsidRPr="000766C9" w:rsidRDefault="004A2D3D" w:rsidP="000766C9">
      <w:pPr>
        <w:pStyle w:val="NoSpacing"/>
        <w:spacing w:after="80"/>
        <w:ind w:left="567" w:hanging="567"/>
        <w:jc w:val="both"/>
        <w:rPr>
          <w:rFonts w:ascii="Arial" w:hAnsi="Arial" w:cs="Arial"/>
          <w:sz w:val="20"/>
          <w:szCs w:val="20"/>
          <w:lang w:val="en-US"/>
        </w:rPr>
      </w:pPr>
      <w:proofErr w:type="spellStart"/>
      <w:r w:rsidRPr="000766C9">
        <w:rPr>
          <w:rFonts w:ascii="Arial" w:hAnsi="Arial" w:cs="Arial"/>
          <w:sz w:val="20"/>
          <w:szCs w:val="20"/>
          <w:lang w:val="en-US"/>
        </w:rPr>
        <w:t>Drouineau</w:t>
      </w:r>
      <w:proofErr w:type="spellEnd"/>
      <w:r w:rsidRPr="000766C9">
        <w:rPr>
          <w:rFonts w:ascii="Arial" w:hAnsi="Arial" w:cs="Arial"/>
          <w:sz w:val="20"/>
          <w:szCs w:val="20"/>
          <w:lang w:val="en-US"/>
        </w:rPr>
        <w:t xml:space="preserve">, H., Rochard, E., Castonguay, M., Yokouchi, K., Mateo, M., </w:t>
      </w:r>
      <w:proofErr w:type="spellStart"/>
      <w:r w:rsidRPr="000766C9">
        <w:rPr>
          <w:rFonts w:ascii="Arial" w:hAnsi="Arial" w:cs="Arial"/>
          <w:sz w:val="20"/>
          <w:szCs w:val="20"/>
          <w:lang w:val="en-US"/>
        </w:rPr>
        <w:t>Verreault</w:t>
      </w:r>
      <w:proofErr w:type="spellEnd"/>
      <w:r w:rsidRPr="000766C9">
        <w:rPr>
          <w:rFonts w:ascii="Arial" w:hAnsi="Arial" w:cs="Arial"/>
          <w:sz w:val="20"/>
          <w:szCs w:val="20"/>
          <w:lang w:val="en-US"/>
        </w:rPr>
        <w:t xml:space="preserve">, G., &amp; Durif, C. and Lambert, P. (2018). Freshwater eels: A symbol of the effects of global change. </w:t>
      </w:r>
      <w:r w:rsidRPr="000766C9">
        <w:rPr>
          <w:rFonts w:ascii="Arial" w:hAnsi="Arial" w:cs="Arial"/>
          <w:i/>
          <w:iCs/>
          <w:sz w:val="20"/>
          <w:szCs w:val="20"/>
          <w:lang w:val="en-US"/>
        </w:rPr>
        <w:t xml:space="preserve">Fish and Fisheries </w:t>
      </w:r>
      <w:r w:rsidRPr="000766C9">
        <w:rPr>
          <w:rFonts w:ascii="Arial" w:hAnsi="Arial" w:cs="Arial"/>
          <w:b/>
          <w:bCs/>
          <w:sz w:val="20"/>
          <w:szCs w:val="20"/>
          <w:lang w:val="en-US"/>
        </w:rPr>
        <w:t>19</w:t>
      </w:r>
      <w:r w:rsidRPr="000766C9">
        <w:rPr>
          <w:rFonts w:ascii="Arial" w:hAnsi="Arial" w:cs="Arial"/>
          <w:sz w:val="20"/>
          <w:szCs w:val="20"/>
          <w:lang w:val="en-US"/>
        </w:rPr>
        <w:t>: 903-930.</w:t>
      </w:r>
    </w:p>
    <w:p w14:paraId="0674E112" w14:textId="0D15D3F9" w:rsidR="003C636E" w:rsidRPr="000766C9" w:rsidRDefault="003C636E" w:rsidP="000766C9">
      <w:pPr>
        <w:pStyle w:val="NoSpacing"/>
        <w:spacing w:after="80"/>
        <w:ind w:left="567" w:hanging="567"/>
        <w:jc w:val="both"/>
        <w:rPr>
          <w:rFonts w:ascii="Arial" w:hAnsi="Arial" w:cs="Arial"/>
          <w:sz w:val="20"/>
          <w:szCs w:val="20"/>
          <w:lang w:val="en-US"/>
        </w:rPr>
      </w:pPr>
      <w:r w:rsidRPr="000766C9">
        <w:rPr>
          <w:rFonts w:ascii="Arial" w:hAnsi="Arial" w:cs="Arial"/>
          <w:sz w:val="20"/>
          <w:szCs w:val="20"/>
          <w:lang w:val="en-US"/>
        </w:rPr>
        <w:t xml:space="preserve">Durif, C.M.F, </w:t>
      </w:r>
      <w:proofErr w:type="spellStart"/>
      <w:r w:rsidRPr="000766C9">
        <w:rPr>
          <w:rFonts w:ascii="Arial" w:hAnsi="Arial" w:cs="Arial"/>
          <w:sz w:val="20"/>
          <w:szCs w:val="20"/>
          <w:lang w:val="en-US"/>
        </w:rPr>
        <w:t>Gjøsæter</w:t>
      </w:r>
      <w:proofErr w:type="spellEnd"/>
      <w:r w:rsidRPr="000766C9">
        <w:rPr>
          <w:rFonts w:ascii="Arial" w:hAnsi="Arial" w:cs="Arial"/>
          <w:sz w:val="20"/>
          <w:szCs w:val="20"/>
          <w:lang w:val="en-US"/>
        </w:rPr>
        <w:t xml:space="preserve">, J. and </w:t>
      </w:r>
      <w:proofErr w:type="spellStart"/>
      <w:r w:rsidRPr="000766C9">
        <w:rPr>
          <w:rFonts w:ascii="Arial" w:hAnsi="Arial" w:cs="Arial"/>
          <w:sz w:val="20"/>
          <w:szCs w:val="20"/>
          <w:lang w:val="en-US"/>
        </w:rPr>
        <w:t>Vøllestad</w:t>
      </w:r>
      <w:proofErr w:type="spellEnd"/>
      <w:r w:rsidRPr="000766C9">
        <w:rPr>
          <w:rFonts w:ascii="Arial" w:hAnsi="Arial" w:cs="Arial"/>
          <w:sz w:val="20"/>
          <w:szCs w:val="20"/>
          <w:lang w:val="en-US"/>
        </w:rPr>
        <w:t xml:space="preserve">, L.A. (2011). Influence of oceanic factors </w:t>
      </w:r>
      <w:proofErr w:type="gramStart"/>
      <w:r w:rsidRPr="000766C9">
        <w:rPr>
          <w:rFonts w:ascii="Arial" w:hAnsi="Arial" w:cs="Arial"/>
          <w:sz w:val="20"/>
          <w:szCs w:val="20"/>
          <w:lang w:val="en-US"/>
        </w:rPr>
        <w:t>on</w:t>
      </w:r>
      <w:proofErr w:type="gramEnd"/>
      <w:r w:rsidRPr="000766C9">
        <w:rPr>
          <w:rFonts w:ascii="Arial" w:hAnsi="Arial" w:cs="Arial"/>
          <w:sz w:val="20"/>
          <w:szCs w:val="20"/>
          <w:lang w:val="en-US"/>
        </w:rPr>
        <w:t xml:space="preserve"> </w:t>
      </w:r>
      <w:r w:rsidRPr="000766C9">
        <w:rPr>
          <w:rFonts w:ascii="Arial" w:hAnsi="Arial" w:cs="Arial"/>
          <w:i/>
          <w:iCs/>
          <w:sz w:val="20"/>
          <w:szCs w:val="20"/>
          <w:lang w:val="en-US"/>
        </w:rPr>
        <w:t xml:space="preserve">Anguilla </w:t>
      </w:r>
      <w:proofErr w:type="spellStart"/>
      <w:r w:rsidRPr="000766C9">
        <w:rPr>
          <w:rFonts w:ascii="Arial" w:hAnsi="Arial" w:cs="Arial"/>
          <w:i/>
          <w:iCs/>
          <w:sz w:val="20"/>
          <w:szCs w:val="20"/>
          <w:lang w:val="en-US"/>
        </w:rPr>
        <w:t>anguilla</w:t>
      </w:r>
      <w:proofErr w:type="spellEnd"/>
      <w:r w:rsidRPr="000766C9">
        <w:rPr>
          <w:rFonts w:ascii="Arial" w:hAnsi="Arial" w:cs="Arial"/>
          <w:sz w:val="20"/>
          <w:szCs w:val="20"/>
          <w:lang w:val="en-US"/>
        </w:rPr>
        <w:t xml:space="preserve"> (L.) over the twentieth century in coastal habitats of the Skagerrak, southern Norway. </w:t>
      </w:r>
      <w:r w:rsidRPr="000766C9">
        <w:rPr>
          <w:rFonts w:ascii="Arial" w:hAnsi="Arial" w:cs="Arial"/>
          <w:i/>
          <w:iCs/>
          <w:sz w:val="20"/>
          <w:szCs w:val="20"/>
          <w:lang w:val="en-US"/>
        </w:rPr>
        <w:t>Proceeding of the Royal Society B</w:t>
      </w:r>
      <w:r w:rsidRPr="000766C9">
        <w:rPr>
          <w:rFonts w:ascii="Arial" w:hAnsi="Arial" w:cs="Arial"/>
          <w:sz w:val="20"/>
          <w:szCs w:val="20"/>
          <w:lang w:val="en-US"/>
        </w:rPr>
        <w:t xml:space="preserve"> </w:t>
      </w:r>
      <w:r w:rsidRPr="000766C9">
        <w:rPr>
          <w:rFonts w:ascii="Arial" w:hAnsi="Arial" w:cs="Arial"/>
          <w:b/>
          <w:bCs/>
          <w:sz w:val="20"/>
          <w:szCs w:val="20"/>
          <w:lang w:val="en-US"/>
        </w:rPr>
        <w:t>278</w:t>
      </w:r>
      <w:r w:rsidRPr="000766C9">
        <w:rPr>
          <w:rFonts w:ascii="Arial" w:hAnsi="Arial" w:cs="Arial"/>
          <w:sz w:val="20"/>
          <w:szCs w:val="20"/>
          <w:lang w:val="en-US"/>
        </w:rPr>
        <w:t>: 464-473.</w:t>
      </w:r>
    </w:p>
    <w:p w14:paraId="54709473" w14:textId="4AA794E1" w:rsidR="000101A9" w:rsidRPr="000766C9" w:rsidRDefault="00865932" w:rsidP="000766C9">
      <w:pPr>
        <w:pStyle w:val="NoSpacing"/>
        <w:spacing w:after="80"/>
        <w:ind w:left="567" w:hanging="567"/>
        <w:jc w:val="both"/>
        <w:rPr>
          <w:rFonts w:ascii="Arial" w:hAnsi="Arial" w:cs="Arial"/>
          <w:sz w:val="20"/>
          <w:szCs w:val="20"/>
          <w:lang w:val="es-ES"/>
        </w:rPr>
      </w:pPr>
      <w:r w:rsidRPr="000766C9">
        <w:rPr>
          <w:rFonts w:ascii="Arial" w:hAnsi="Arial" w:cs="Arial"/>
          <w:sz w:val="20"/>
          <w:szCs w:val="20"/>
          <w:lang w:val="en-US"/>
        </w:rPr>
        <w:t xml:space="preserve">Engström, H. </w:t>
      </w:r>
      <w:r w:rsidR="006A7186" w:rsidRPr="000766C9">
        <w:rPr>
          <w:rFonts w:ascii="Arial" w:hAnsi="Arial" w:cs="Arial"/>
          <w:sz w:val="20"/>
          <w:szCs w:val="20"/>
          <w:lang w:val="en-US"/>
        </w:rPr>
        <w:t>(</w:t>
      </w:r>
      <w:r w:rsidRPr="000766C9">
        <w:rPr>
          <w:rFonts w:ascii="Arial" w:hAnsi="Arial" w:cs="Arial"/>
          <w:sz w:val="20"/>
          <w:szCs w:val="20"/>
          <w:lang w:val="en-US"/>
        </w:rPr>
        <w:t>2001</w:t>
      </w:r>
      <w:r w:rsidR="006A7186" w:rsidRPr="000766C9">
        <w:rPr>
          <w:rFonts w:ascii="Arial" w:hAnsi="Arial" w:cs="Arial"/>
          <w:sz w:val="20"/>
          <w:szCs w:val="20"/>
          <w:lang w:val="en-US"/>
        </w:rPr>
        <w:t>)</w:t>
      </w:r>
      <w:r w:rsidRPr="000766C9">
        <w:rPr>
          <w:rFonts w:ascii="Arial" w:hAnsi="Arial" w:cs="Arial"/>
          <w:sz w:val="20"/>
          <w:szCs w:val="20"/>
          <w:lang w:val="en-US"/>
        </w:rPr>
        <w:t xml:space="preserve">. Long term effects of cormorant predation on fish communities and fishery in a freshwater lake. </w:t>
      </w:r>
      <w:proofErr w:type="spellStart"/>
      <w:r w:rsidRPr="000766C9">
        <w:rPr>
          <w:rFonts w:ascii="Arial" w:hAnsi="Arial" w:cs="Arial"/>
          <w:i/>
          <w:iCs/>
          <w:sz w:val="20"/>
          <w:szCs w:val="20"/>
          <w:lang w:val="es-ES"/>
        </w:rPr>
        <w:t>Ecography</w:t>
      </w:r>
      <w:proofErr w:type="spellEnd"/>
      <w:r w:rsidRPr="000766C9">
        <w:rPr>
          <w:rFonts w:ascii="Arial" w:hAnsi="Arial" w:cs="Arial"/>
          <w:sz w:val="20"/>
          <w:szCs w:val="20"/>
          <w:lang w:val="es-ES"/>
        </w:rPr>
        <w:t xml:space="preserve">. </w:t>
      </w:r>
      <w:r w:rsidRPr="000766C9">
        <w:rPr>
          <w:rFonts w:ascii="Arial" w:hAnsi="Arial" w:cs="Arial"/>
          <w:b/>
          <w:bCs/>
          <w:sz w:val="20"/>
          <w:szCs w:val="20"/>
          <w:lang w:val="es-ES"/>
        </w:rPr>
        <w:t>24</w:t>
      </w:r>
      <w:r w:rsidR="000101A9" w:rsidRPr="000766C9">
        <w:rPr>
          <w:rFonts w:ascii="Arial" w:hAnsi="Arial" w:cs="Arial"/>
          <w:sz w:val="20"/>
          <w:szCs w:val="20"/>
          <w:lang w:val="es-ES"/>
        </w:rPr>
        <w:t>:</w:t>
      </w:r>
      <w:r w:rsidRPr="000766C9">
        <w:rPr>
          <w:rFonts w:ascii="Arial" w:hAnsi="Arial" w:cs="Arial"/>
          <w:sz w:val="20"/>
          <w:szCs w:val="20"/>
          <w:lang w:val="es-ES"/>
        </w:rPr>
        <w:t xml:space="preserve"> 127–138.</w:t>
      </w:r>
    </w:p>
    <w:p w14:paraId="3D0460E0" w14:textId="5B3931C1" w:rsidR="004F039A" w:rsidRPr="000766C9" w:rsidRDefault="003701B8" w:rsidP="000766C9">
      <w:pPr>
        <w:pStyle w:val="NoSpacing"/>
        <w:spacing w:after="80"/>
        <w:ind w:left="567" w:hanging="567"/>
        <w:jc w:val="both"/>
        <w:rPr>
          <w:rFonts w:ascii="Arial" w:hAnsi="Arial" w:cs="Arial"/>
          <w:sz w:val="20"/>
          <w:szCs w:val="20"/>
          <w:lang w:val="en-US"/>
        </w:rPr>
      </w:pPr>
      <w:r w:rsidRPr="000766C9">
        <w:rPr>
          <w:rFonts w:ascii="Arial" w:hAnsi="Arial" w:cs="Arial"/>
          <w:sz w:val="20"/>
          <w:szCs w:val="20"/>
          <w:lang w:val="en-US"/>
        </w:rPr>
        <w:t xml:space="preserve">European Commission (2020). Coffey, Directorate-General for Maritime Affairs and Fisheries, </w:t>
      </w:r>
      <w:proofErr w:type="spellStart"/>
      <w:r w:rsidRPr="000766C9">
        <w:rPr>
          <w:rFonts w:ascii="Arial" w:hAnsi="Arial" w:cs="Arial"/>
          <w:sz w:val="20"/>
          <w:szCs w:val="20"/>
          <w:lang w:val="en-US"/>
        </w:rPr>
        <w:t>Economisti</w:t>
      </w:r>
      <w:proofErr w:type="spellEnd"/>
      <w:r w:rsidRPr="000766C9">
        <w:rPr>
          <w:rFonts w:ascii="Arial" w:hAnsi="Arial" w:cs="Arial"/>
          <w:sz w:val="20"/>
          <w:szCs w:val="20"/>
          <w:lang w:val="en-US"/>
        </w:rPr>
        <w:t xml:space="preserve"> </w:t>
      </w:r>
      <w:proofErr w:type="spellStart"/>
      <w:r w:rsidRPr="000766C9">
        <w:rPr>
          <w:rFonts w:ascii="Arial" w:hAnsi="Arial" w:cs="Arial"/>
          <w:sz w:val="20"/>
          <w:szCs w:val="20"/>
          <w:lang w:val="en-US"/>
        </w:rPr>
        <w:t>Associati</w:t>
      </w:r>
      <w:proofErr w:type="spellEnd"/>
      <w:r w:rsidRPr="000766C9">
        <w:rPr>
          <w:rFonts w:ascii="Arial" w:hAnsi="Arial" w:cs="Arial"/>
          <w:sz w:val="20"/>
          <w:szCs w:val="20"/>
          <w:lang w:val="en-US"/>
        </w:rPr>
        <w:t xml:space="preserve">, EUROFISH, F&amp;S, POSEIDON, MacNab, S., Luchetta, G., Nimmo, F., Huntington, T., Uden, R., Frederickson, </w:t>
      </w:r>
      <w:proofErr w:type="spellStart"/>
      <w:r w:rsidRPr="000766C9">
        <w:rPr>
          <w:rFonts w:ascii="Arial" w:hAnsi="Arial" w:cs="Arial"/>
          <w:sz w:val="20"/>
          <w:szCs w:val="20"/>
          <w:lang w:val="en-US"/>
        </w:rPr>
        <w:t>M.Caillart</w:t>
      </w:r>
      <w:proofErr w:type="spellEnd"/>
      <w:r w:rsidRPr="000766C9">
        <w:rPr>
          <w:rFonts w:ascii="Arial" w:hAnsi="Arial" w:cs="Arial"/>
          <w:sz w:val="20"/>
          <w:szCs w:val="20"/>
          <w:lang w:val="en-US"/>
        </w:rPr>
        <w:t xml:space="preserve">, B., Evaluation of the Eel Regulation – Final report, Publications Office, 2020, </w:t>
      </w:r>
      <w:hyperlink r:id="rId27" w:history="1">
        <w:r w:rsidRPr="000766C9">
          <w:rPr>
            <w:rStyle w:val="Hyperlink"/>
            <w:rFonts w:ascii="Arial" w:hAnsi="Arial" w:cs="Arial"/>
            <w:sz w:val="20"/>
            <w:szCs w:val="20"/>
            <w:lang w:val="en-US"/>
          </w:rPr>
          <w:t>https://data.europa.eu/doi/10.2771/679816</w:t>
        </w:r>
      </w:hyperlink>
    </w:p>
    <w:p w14:paraId="718BDA91" w14:textId="0D94F7F0" w:rsidR="00057066" w:rsidRPr="000766C9" w:rsidRDefault="004F039A" w:rsidP="000766C9">
      <w:pPr>
        <w:pStyle w:val="NoSpacing"/>
        <w:spacing w:after="80"/>
        <w:ind w:left="567" w:hanging="567"/>
        <w:jc w:val="both"/>
        <w:rPr>
          <w:rFonts w:ascii="Arial" w:hAnsi="Arial" w:cs="Arial"/>
          <w:sz w:val="20"/>
          <w:szCs w:val="20"/>
          <w:lang w:val="en-US"/>
        </w:rPr>
      </w:pPr>
      <w:r w:rsidRPr="000766C9">
        <w:rPr>
          <w:rFonts w:ascii="Arial" w:hAnsi="Arial" w:cs="Arial"/>
          <w:sz w:val="20"/>
          <w:szCs w:val="20"/>
          <w:lang w:val="en-US"/>
        </w:rPr>
        <w:t xml:space="preserve">Fleming, </w:t>
      </w:r>
      <w:proofErr w:type="gramStart"/>
      <w:r w:rsidRPr="000766C9">
        <w:rPr>
          <w:rFonts w:ascii="Arial" w:hAnsi="Arial" w:cs="Arial"/>
          <w:sz w:val="20"/>
          <w:szCs w:val="20"/>
          <w:lang w:val="en-US"/>
        </w:rPr>
        <w:t>L.V. ,</w:t>
      </w:r>
      <w:proofErr w:type="gramEnd"/>
      <w:r w:rsidRPr="000766C9">
        <w:rPr>
          <w:rFonts w:ascii="Arial" w:hAnsi="Arial" w:cs="Arial"/>
          <w:sz w:val="20"/>
          <w:szCs w:val="20"/>
          <w:lang w:val="en-US"/>
        </w:rPr>
        <w:t xml:space="preserve"> Walker, </w:t>
      </w:r>
      <w:proofErr w:type="gramStart"/>
      <w:r w:rsidRPr="000766C9">
        <w:rPr>
          <w:rFonts w:ascii="Arial" w:hAnsi="Arial" w:cs="Arial"/>
          <w:sz w:val="20"/>
          <w:szCs w:val="20"/>
          <w:lang w:val="en-US"/>
        </w:rPr>
        <w:t>A. ,</w:t>
      </w:r>
      <w:proofErr w:type="gramEnd"/>
      <w:r w:rsidRPr="000766C9">
        <w:rPr>
          <w:rFonts w:ascii="Arial" w:hAnsi="Arial" w:cs="Arial"/>
          <w:sz w:val="20"/>
          <w:szCs w:val="20"/>
          <w:lang w:val="en-US"/>
        </w:rPr>
        <w:t xml:space="preserve"> Evans, </w:t>
      </w:r>
      <w:proofErr w:type="gramStart"/>
      <w:r w:rsidRPr="000766C9">
        <w:rPr>
          <w:rFonts w:ascii="Arial" w:hAnsi="Arial" w:cs="Arial"/>
          <w:sz w:val="20"/>
          <w:szCs w:val="20"/>
          <w:lang w:val="en-US"/>
        </w:rPr>
        <w:t>D. ,</w:t>
      </w:r>
      <w:proofErr w:type="gramEnd"/>
      <w:r w:rsidRPr="000766C9">
        <w:rPr>
          <w:rFonts w:ascii="Arial" w:hAnsi="Arial" w:cs="Arial"/>
          <w:sz w:val="20"/>
          <w:szCs w:val="20"/>
          <w:lang w:val="en-US"/>
        </w:rPr>
        <w:t xml:space="preserve"> Aprahamian, M., James, </w:t>
      </w:r>
      <w:proofErr w:type="gramStart"/>
      <w:r w:rsidRPr="000766C9">
        <w:rPr>
          <w:rFonts w:ascii="Arial" w:hAnsi="Arial" w:cs="Arial"/>
          <w:sz w:val="20"/>
          <w:szCs w:val="20"/>
          <w:lang w:val="en-US"/>
        </w:rPr>
        <w:t>M. ,</w:t>
      </w:r>
      <w:proofErr w:type="gramEnd"/>
      <w:r w:rsidRPr="000766C9">
        <w:rPr>
          <w:rFonts w:ascii="Arial" w:hAnsi="Arial" w:cs="Arial"/>
          <w:sz w:val="20"/>
          <w:szCs w:val="20"/>
          <w:lang w:val="en-US"/>
        </w:rPr>
        <w:t xml:space="preserve"> Bašić, </w:t>
      </w:r>
      <w:proofErr w:type="gramStart"/>
      <w:r w:rsidRPr="000766C9">
        <w:rPr>
          <w:rFonts w:ascii="Arial" w:hAnsi="Arial" w:cs="Arial"/>
          <w:sz w:val="20"/>
          <w:szCs w:val="20"/>
          <w:lang w:val="en-US"/>
        </w:rPr>
        <w:t>T. ,</w:t>
      </w:r>
      <w:proofErr w:type="gramEnd"/>
      <w:r w:rsidRPr="000766C9">
        <w:rPr>
          <w:rFonts w:ascii="Arial" w:hAnsi="Arial" w:cs="Arial"/>
          <w:sz w:val="20"/>
          <w:szCs w:val="20"/>
          <w:lang w:val="en-US"/>
        </w:rPr>
        <w:t xml:space="preserve"> Watts, S., Horsburgh, G., Allin, R., Blake, K., Connor, S., McAlpine, J. &amp; Littlewood, A.H.L. </w:t>
      </w:r>
      <w:r w:rsidR="00156A91" w:rsidRPr="000766C9">
        <w:rPr>
          <w:rFonts w:ascii="Arial" w:hAnsi="Arial" w:cs="Arial"/>
          <w:sz w:val="20"/>
          <w:szCs w:val="20"/>
          <w:lang w:val="en-US"/>
        </w:rPr>
        <w:t>(</w:t>
      </w:r>
      <w:r w:rsidRPr="000766C9">
        <w:rPr>
          <w:rFonts w:ascii="Arial" w:hAnsi="Arial" w:cs="Arial"/>
          <w:sz w:val="20"/>
          <w:szCs w:val="20"/>
          <w:lang w:val="en-US"/>
        </w:rPr>
        <w:t>2023</w:t>
      </w:r>
      <w:r w:rsidR="00156A91" w:rsidRPr="000766C9">
        <w:rPr>
          <w:rFonts w:ascii="Arial" w:hAnsi="Arial" w:cs="Arial"/>
          <w:sz w:val="20"/>
          <w:szCs w:val="20"/>
          <w:lang w:val="en-US"/>
        </w:rPr>
        <w:t>)</w:t>
      </w:r>
      <w:r w:rsidRPr="000766C9">
        <w:rPr>
          <w:rFonts w:ascii="Arial" w:hAnsi="Arial" w:cs="Arial"/>
          <w:sz w:val="20"/>
          <w:szCs w:val="20"/>
          <w:lang w:val="en-US"/>
        </w:rPr>
        <w:t xml:space="preserve">. Non-detriment finding assessment for the export from the United Kingdom of CITES-listed European eel </w:t>
      </w:r>
      <w:r w:rsidRPr="000766C9">
        <w:rPr>
          <w:rFonts w:ascii="Arial" w:hAnsi="Arial" w:cs="Arial"/>
          <w:i/>
          <w:iCs/>
          <w:sz w:val="20"/>
          <w:szCs w:val="20"/>
          <w:lang w:val="en-US"/>
        </w:rPr>
        <w:t xml:space="preserve">Anguilla </w:t>
      </w:r>
      <w:proofErr w:type="spellStart"/>
      <w:r w:rsidRPr="000766C9">
        <w:rPr>
          <w:rFonts w:ascii="Arial" w:hAnsi="Arial" w:cs="Arial"/>
          <w:i/>
          <w:iCs/>
          <w:sz w:val="20"/>
          <w:szCs w:val="20"/>
          <w:lang w:val="en-US"/>
        </w:rPr>
        <w:t>anguill</w:t>
      </w:r>
      <w:r w:rsidRPr="000766C9">
        <w:rPr>
          <w:rFonts w:ascii="Arial" w:hAnsi="Arial" w:cs="Arial"/>
          <w:sz w:val="20"/>
          <w:szCs w:val="20"/>
          <w:lang w:val="en-US"/>
        </w:rPr>
        <w:t>a</w:t>
      </w:r>
      <w:proofErr w:type="spellEnd"/>
      <w:r w:rsidRPr="000766C9">
        <w:rPr>
          <w:rFonts w:ascii="Arial" w:hAnsi="Arial" w:cs="Arial"/>
          <w:sz w:val="20"/>
          <w:szCs w:val="20"/>
          <w:lang w:val="en-US"/>
        </w:rPr>
        <w:t xml:space="preserve"> (2023–26). </w:t>
      </w:r>
      <w:r w:rsidRPr="000766C9">
        <w:rPr>
          <w:rFonts w:ascii="Arial" w:hAnsi="Arial" w:cs="Arial"/>
          <w:i/>
          <w:iCs/>
          <w:sz w:val="20"/>
          <w:szCs w:val="20"/>
          <w:lang w:val="en-US"/>
        </w:rPr>
        <w:t>JNCC Report 745</w:t>
      </w:r>
      <w:r w:rsidRPr="000766C9">
        <w:rPr>
          <w:rFonts w:ascii="Arial" w:hAnsi="Arial" w:cs="Arial"/>
          <w:sz w:val="20"/>
          <w:szCs w:val="20"/>
          <w:lang w:val="en-US"/>
        </w:rPr>
        <w:t xml:space="preserve">, JNCC, Peterborough, ISSN 0963-8091 </w:t>
      </w:r>
    </w:p>
    <w:p w14:paraId="2714D45B" w14:textId="6858A038" w:rsidR="00104270" w:rsidRPr="000766C9" w:rsidRDefault="00104270" w:rsidP="000766C9">
      <w:pPr>
        <w:pStyle w:val="NoSpacing"/>
        <w:spacing w:after="80"/>
        <w:ind w:left="567" w:hanging="567"/>
        <w:jc w:val="both"/>
        <w:rPr>
          <w:rFonts w:ascii="Arial" w:hAnsi="Arial" w:cs="Arial"/>
          <w:color w:val="000000"/>
          <w:sz w:val="20"/>
          <w:szCs w:val="20"/>
          <w:lang w:val="en-US"/>
        </w:rPr>
      </w:pPr>
      <w:r w:rsidRPr="000766C9">
        <w:rPr>
          <w:rFonts w:ascii="Arial" w:hAnsi="Arial" w:cs="Arial"/>
          <w:sz w:val="20"/>
          <w:szCs w:val="20"/>
          <w:lang w:val="en-US"/>
        </w:rPr>
        <w:t xml:space="preserve">Geeraerts, C. and </w:t>
      </w:r>
      <w:proofErr w:type="spellStart"/>
      <w:r w:rsidRPr="000766C9">
        <w:rPr>
          <w:rFonts w:ascii="Arial" w:hAnsi="Arial" w:cs="Arial"/>
          <w:sz w:val="20"/>
          <w:szCs w:val="20"/>
          <w:lang w:val="en-US"/>
        </w:rPr>
        <w:t>Belpaire</w:t>
      </w:r>
      <w:proofErr w:type="spellEnd"/>
      <w:r w:rsidRPr="000766C9">
        <w:rPr>
          <w:rFonts w:ascii="Arial" w:hAnsi="Arial" w:cs="Arial"/>
          <w:sz w:val="20"/>
          <w:szCs w:val="20"/>
          <w:lang w:val="en-US"/>
        </w:rPr>
        <w:t>, C. (2010).</w:t>
      </w:r>
      <w:r w:rsidRPr="000766C9">
        <w:rPr>
          <w:rFonts w:ascii="Arial" w:hAnsi="Arial" w:cs="Arial"/>
          <w:color w:val="000000"/>
          <w:sz w:val="20"/>
          <w:szCs w:val="20"/>
          <w:lang w:val="en-US"/>
        </w:rPr>
        <w:t xml:space="preserve"> </w:t>
      </w:r>
      <w:r w:rsidRPr="000766C9">
        <w:rPr>
          <w:rFonts w:ascii="Arial" w:hAnsi="Arial" w:cs="Arial"/>
          <w:sz w:val="20"/>
          <w:szCs w:val="20"/>
          <w:lang w:val="en-US"/>
        </w:rPr>
        <w:t xml:space="preserve">The effects of contaminants in European eel: a review. </w:t>
      </w:r>
      <w:r w:rsidRPr="000766C9">
        <w:rPr>
          <w:rFonts w:ascii="Arial" w:hAnsi="Arial" w:cs="Arial"/>
          <w:i/>
          <w:iCs/>
          <w:sz w:val="20"/>
          <w:szCs w:val="20"/>
          <w:lang w:val="en-US"/>
        </w:rPr>
        <w:t>Ecotoxicology</w:t>
      </w:r>
      <w:r w:rsidRPr="000766C9">
        <w:rPr>
          <w:rFonts w:ascii="Arial" w:hAnsi="Arial" w:cs="Arial"/>
          <w:sz w:val="20"/>
          <w:szCs w:val="20"/>
          <w:lang w:val="en-US"/>
        </w:rPr>
        <w:t xml:space="preserve"> </w:t>
      </w:r>
      <w:r w:rsidRPr="000766C9">
        <w:rPr>
          <w:rFonts w:ascii="Arial" w:hAnsi="Arial" w:cs="Arial"/>
          <w:b/>
          <w:bCs/>
          <w:sz w:val="20"/>
          <w:szCs w:val="20"/>
          <w:lang w:val="en-US"/>
        </w:rPr>
        <w:t>19</w:t>
      </w:r>
      <w:r w:rsidRPr="000766C9">
        <w:rPr>
          <w:rFonts w:ascii="Arial" w:hAnsi="Arial" w:cs="Arial"/>
          <w:sz w:val="20"/>
          <w:szCs w:val="20"/>
          <w:lang w:val="en-US"/>
        </w:rPr>
        <w:t>: 239–266</w:t>
      </w:r>
      <w:r w:rsidRPr="000766C9">
        <w:rPr>
          <w:rFonts w:ascii="Arial" w:hAnsi="Arial" w:cs="Arial"/>
          <w:color w:val="000000"/>
          <w:sz w:val="20"/>
          <w:szCs w:val="20"/>
          <w:lang w:val="en-US"/>
        </w:rPr>
        <w:t>.</w:t>
      </w:r>
    </w:p>
    <w:p w14:paraId="1DFAEA65" w14:textId="2933601D" w:rsidR="00A42ED1" w:rsidRPr="000766C9" w:rsidRDefault="00A42ED1" w:rsidP="000766C9">
      <w:pPr>
        <w:pStyle w:val="NoSpacing"/>
        <w:spacing w:after="80"/>
        <w:ind w:left="567" w:hanging="567"/>
        <w:jc w:val="both"/>
        <w:rPr>
          <w:rFonts w:ascii="Arial" w:hAnsi="Arial" w:cs="Arial"/>
          <w:sz w:val="20"/>
          <w:szCs w:val="20"/>
          <w:lang w:val="en-US"/>
        </w:rPr>
      </w:pPr>
      <w:proofErr w:type="spellStart"/>
      <w:r w:rsidRPr="000766C9">
        <w:rPr>
          <w:rFonts w:ascii="Arial" w:hAnsi="Arial" w:cs="Arial"/>
          <w:sz w:val="20"/>
          <w:szCs w:val="20"/>
          <w:lang w:val="en-US"/>
        </w:rPr>
        <w:t>Gollock</w:t>
      </w:r>
      <w:proofErr w:type="spellEnd"/>
      <w:r w:rsidRPr="000766C9">
        <w:rPr>
          <w:rFonts w:ascii="Arial" w:hAnsi="Arial" w:cs="Arial"/>
          <w:sz w:val="20"/>
          <w:szCs w:val="20"/>
          <w:lang w:val="en-US"/>
        </w:rPr>
        <w:t xml:space="preserve">, M.J., Kennedy C.R. and Brown, J.A. </w:t>
      </w:r>
      <w:r w:rsidR="00256E35" w:rsidRPr="000766C9">
        <w:rPr>
          <w:rFonts w:ascii="Arial" w:hAnsi="Arial" w:cs="Arial"/>
          <w:sz w:val="20"/>
          <w:szCs w:val="20"/>
          <w:lang w:val="en-US"/>
        </w:rPr>
        <w:t>(</w:t>
      </w:r>
      <w:r w:rsidRPr="000766C9">
        <w:rPr>
          <w:rFonts w:ascii="Arial" w:hAnsi="Arial" w:cs="Arial"/>
          <w:sz w:val="20"/>
          <w:szCs w:val="20"/>
          <w:lang w:val="en-US"/>
        </w:rPr>
        <w:t>2005</w:t>
      </w:r>
      <w:r w:rsidR="00256E35" w:rsidRPr="000766C9">
        <w:rPr>
          <w:rFonts w:ascii="Arial" w:hAnsi="Arial" w:cs="Arial"/>
          <w:sz w:val="20"/>
          <w:szCs w:val="20"/>
          <w:lang w:val="en-US"/>
        </w:rPr>
        <w:t>)</w:t>
      </w:r>
      <w:r w:rsidRPr="000766C9">
        <w:rPr>
          <w:rFonts w:ascii="Arial" w:hAnsi="Arial" w:cs="Arial"/>
          <w:sz w:val="20"/>
          <w:szCs w:val="20"/>
          <w:lang w:val="en-US"/>
        </w:rPr>
        <w:t xml:space="preserve">. European eels, </w:t>
      </w:r>
      <w:r w:rsidRPr="000766C9">
        <w:rPr>
          <w:rFonts w:ascii="Arial" w:hAnsi="Arial" w:cs="Arial"/>
          <w:i/>
          <w:iCs/>
          <w:sz w:val="20"/>
          <w:szCs w:val="20"/>
          <w:lang w:val="en-US"/>
        </w:rPr>
        <w:t xml:space="preserve">Anguilla </w:t>
      </w:r>
      <w:proofErr w:type="spellStart"/>
      <w:r w:rsidRPr="000766C9">
        <w:rPr>
          <w:rFonts w:ascii="Arial" w:hAnsi="Arial" w:cs="Arial"/>
          <w:i/>
          <w:iCs/>
          <w:sz w:val="20"/>
          <w:szCs w:val="20"/>
          <w:lang w:val="en-US"/>
        </w:rPr>
        <w:t>anguilla</w:t>
      </w:r>
      <w:proofErr w:type="spellEnd"/>
      <w:r w:rsidRPr="000766C9">
        <w:rPr>
          <w:rFonts w:ascii="Arial" w:hAnsi="Arial" w:cs="Arial"/>
          <w:sz w:val="20"/>
          <w:szCs w:val="20"/>
          <w:lang w:val="en-US"/>
        </w:rPr>
        <w:t xml:space="preserve"> (L.), infected with </w:t>
      </w:r>
      <w:proofErr w:type="spellStart"/>
      <w:r w:rsidRPr="000766C9">
        <w:rPr>
          <w:rFonts w:ascii="Arial" w:hAnsi="Arial" w:cs="Arial"/>
          <w:i/>
          <w:iCs/>
          <w:sz w:val="20"/>
          <w:szCs w:val="20"/>
          <w:lang w:val="en-US"/>
        </w:rPr>
        <w:t>Anguillicola</w:t>
      </w:r>
      <w:proofErr w:type="spellEnd"/>
      <w:r w:rsidRPr="000766C9">
        <w:rPr>
          <w:rFonts w:ascii="Arial" w:hAnsi="Arial" w:cs="Arial"/>
          <w:i/>
          <w:iCs/>
          <w:sz w:val="20"/>
          <w:szCs w:val="20"/>
          <w:lang w:val="en-US"/>
        </w:rPr>
        <w:t xml:space="preserve"> </w:t>
      </w:r>
      <w:proofErr w:type="spellStart"/>
      <w:r w:rsidRPr="000766C9">
        <w:rPr>
          <w:rFonts w:ascii="Arial" w:hAnsi="Arial" w:cs="Arial"/>
          <w:i/>
          <w:iCs/>
          <w:sz w:val="20"/>
          <w:szCs w:val="20"/>
          <w:lang w:val="en-US"/>
        </w:rPr>
        <w:t>crassus</w:t>
      </w:r>
      <w:proofErr w:type="spellEnd"/>
      <w:r w:rsidRPr="000766C9">
        <w:rPr>
          <w:rFonts w:ascii="Arial" w:hAnsi="Arial" w:cs="Arial"/>
          <w:sz w:val="20"/>
          <w:szCs w:val="20"/>
          <w:lang w:val="en-US"/>
        </w:rPr>
        <w:t xml:space="preserve"> exhibit a more pronounced stress response to severe hypoxia than uninfected eels. </w:t>
      </w:r>
      <w:r w:rsidRPr="000766C9">
        <w:rPr>
          <w:rFonts w:ascii="Arial" w:hAnsi="Arial" w:cs="Arial"/>
          <w:i/>
          <w:iCs/>
          <w:sz w:val="20"/>
          <w:szCs w:val="20"/>
          <w:lang w:val="en-US"/>
        </w:rPr>
        <w:t>Journal of Fish Diseases</w:t>
      </w:r>
      <w:r w:rsidRPr="000766C9">
        <w:rPr>
          <w:rFonts w:ascii="Arial" w:hAnsi="Arial" w:cs="Arial"/>
          <w:sz w:val="20"/>
          <w:szCs w:val="20"/>
          <w:lang w:val="en-US"/>
        </w:rPr>
        <w:t xml:space="preserve"> </w:t>
      </w:r>
      <w:r w:rsidRPr="000766C9">
        <w:rPr>
          <w:rFonts w:ascii="Arial" w:hAnsi="Arial" w:cs="Arial"/>
          <w:b/>
          <w:bCs/>
          <w:sz w:val="20"/>
          <w:szCs w:val="20"/>
          <w:lang w:val="en-US"/>
        </w:rPr>
        <w:t>28</w:t>
      </w:r>
      <w:r w:rsidRPr="000766C9">
        <w:rPr>
          <w:rFonts w:ascii="Arial" w:hAnsi="Arial" w:cs="Arial"/>
          <w:sz w:val="20"/>
          <w:szCs w:val="20"/>
          <w:lang w:val="en-US"/>
        </w:rPr>
        <w:t>: 429–436.</w:t>
      </w:r>
    </w:p>
    <w:p w14:paraId="3DFED672" w14:textId="77777777" w:rsidR="00A42ED1" w:rsidRPr="000766C9" w:rsidRDefault="00A42ED1" w:rsidP="000766C9">
      <w:pPr>
        <w:pStyle w:val="NoSpacing"/>
        <w:spacing w:after="80"/>
        <w:ind w:left="567" w:hanging="567"/>
        <w:jc w:val="both"/>
        <w:rPr>
          <w:rFonts w:ascii="Arial" w:hAnsi="Arial" w:cs="Arial"/>
          <w:sz w:val="20"/>
          <w:szCs w:val="20"/>
          <w:lang w:val="en-US"/>
        </w:rPr>
      </w:pPr>
      <w:r w:rsidRPr="000766C9">
        <w:rPr>
          <w:rFonts w:ascii="Arial" w:hAnsi="Arial" w:cs="Arial"/>
          <w:sz w:val="20"/>
          <w:szCs w:val="20"/>
          <w:lang w:val="en-US"/>
        </w:rPr>
        <w:t xml:space="preserve">Hansson, S., Bergström, U., </w:t>
      </w:r>
      <w:proofErr w:type="spellStart"/>
      <w:r w:rsidRPr="000766C9">
        <w:rPr>
          <w:rFonts w:ascii="Arial" w:hAnsi="Arial" w:cs="Arial"/>
          <w:sz w:val="20"/>
          <w:szCs w:val="20"/>
          <w:lang w:val="en-US"/>
        </w:rPr>
        <w:t>Bonsdorff</w:t>
      </w:r>
      <w:proofErr w:type="spellEnd"/>
      <w:r w:rsidRPr="000766C9">
        <w:rPr>
          <w:rFonts w:ascii="Arial" w:hAnsi="Arial" w:cs="Arial"/>
          <w:sz w:val="20"/>
          <w:szCs w:val="20"/>
          <w:lang w:val="en-US"/>
        </w:rPr>
        <w:t xml:space="preserve">, E., Härkönen, T., Jepsen, N., Kautsky, L., Lundström, K., </w:t>
      </w:r>
      <w:proofErr w:type="spellStart"/>
      <w:r w:rsidRPr="000766C9">
        <w:rPr>
          <w:rFonts w:ascii="Arial" w:hAnsi="Arial" w:cs="Arial"/>
          <w:sz w:val="20"/>
          <w:szCs w:val="20"/>
          <w:lang w:val="en-US"/>
        </w:rPr>
        <w:t>Lunneryd</w:t>
      </w:r>
      <w:proofErr w:type="spellEnd"/>
      <w:r w:rsidRPr="000766C9">
        <w:rPr>
          <w:rFonts w:ascii="Arial" w:hAnsi="Arial" w:cs="Arial"/>
          <w:sz w:val="20"/>
          <w:szCs w:val="20"/>
          <w:lang w:val="en-US"/>
        </w:rPr>
        <w:t xml:space="preserve">, S.-G., </w:t>
      </w:r>
      <w:proofErr w:type="spellStart"/>
      <w:r w:rsidRPr="000766C9">
        <w:rPr>
          <w:rFonts w:ascii="Arial" w:hAnsi="Arial" w:cs="Arial"/>
          <w:sz w:val="20"/>
          <w:szCs w:val="20"/>
          <w:lang w:val="en-US"/>
        </w:rPr>
        <w:t>Ovegård</w:t>
      </w:r>
      <w:proofErr w:type="spellEnd"/>
      <w:r w:rsidRPr="000766C9">
        <w:rPr>
          <w:rFonts w:ascii="Arial" w:hAnsi="Arial" w:cs="Arial"/>
          <w:sz w:val="20"/>
          <w:szCs w:val="20"/>
          <w:lang w:val="en-US"/>
        </w:rPr>
        <w:t xml:space="preserve">, M., Salmi, J., Sendek, D. and </w:t>
      </w:r>
      <w:proofErr w:type="spellStart"/>
      <w:r w:rsidRPr="000766C9">
        <w:rPr>
          <w:rFonts w:ascii="Arial" w:hAnsi="Arial" w:cs="Arial"/>
          <w:sz w:val="20"/>
          <w:szCs w:val="20"/>
          <w:lang w:val="en-US"/>
        </w:rPr>
        <w:t>Vetemaa</w:t>
      </w:r>
      <w:proofErr w:type="spellEnd"/>
      <w:r w:rsidRPr="000766C9">
        <w:rPr>
          <w:rFonts w:ascii="Arial" w:hAnsi="Arial" w:cs="Arial"/>
          <w:sz w:val="20"/>
          <w:szCs w:val="20"/>
          <w:lang w:val="en-US"/>
        </w:rPr>
        <w:t xml:space="preserve">, M. (2017). Competition for the fish–fish extraction from the Baltic Sea by humans, aquatic mammals, and birds. </w:t>
      </w:r>
      <w:r w:rsidRPr="000766C9">
        <w:rPr>
          <w:rFonts w:ascii="Arial" w:hAnsi="Arial" w:cs="Arial"/>
          <w:i/>
          <w:iCs/>
          <w:sz w:val="20"/>
          <w:szCs w:val="20"/>
          <w:lang w:val="en-US"/>
        </w:rPr>
        <w:t>ICES Journal of Marine Science</w:t>
      </w:r>
      <w:r w:rsidRPr="000766C9">
        <w:rPr>
          <w:rFonts w:ascii="Arial" w:hAnsi="Arial" w:cs="Arial"/>
          <w:sz w:val="20"/>
          <w:szCs w:val="20"/>
          <w:lang w:val="en-US"/>
        </w:rPr>
        <w:t xml:space="preserve"> </w:t>
      </w:r>
      <w:r w:rsidRPr="000766C9">
        <w:rPr>
          <w:rFonts w:ascii="Arial" w:hAnsi="Arial" w:cs="Arial"/>
          <w:b/>
          <w:bCs/>
          <w:sz w:val="20"/>
          <w:szCs w:val="20"/>
          <w:lang w:val="en-US"/>
        </w:rPr>
        <w:t>75(3)</w:t>
      </w:r>
      <w:r w:rsidRPr="000766C9">
        <w:rPr>
          <w:rFonts w:ascii="Arial" w:hAnsi="Arial" w:cs="Arial"/>
          <w:sz w:val="20"/>
          <w:szCs w:val="20"/>
          <w:lang w:val="en-US"/>
        </w:rPr>
        <w:t>: 999–1008.</w:t>
      </w:r>
    </w:p>
    <w:p w14:paraId="089ED7EE" w14:textId="02CA0FD6" w:rsidR="00B8252C" w:rsidRPr="000766C9" w:rsidRDefault="00B8252C" w:rsidP="000766C9">
      <w:pPr>
        <w:pStyle w:val="NoSpacing"/>
        <w:spacing w:after="80"/>
        <w:ind w:left="567" w:hanging="567"/>
        <w:jc w:val="both"/>
        <w:rPr>
          <w:rFonts w:ascii="Arial" w:hAnsi="Arial" w:cs="Arial"/>
          <w:sz w:val="20"/>
          <w:szCs w:val="20"/>
          <w:lang w:val="es-ES"/>
        </w:rPr>
      </w:pPr>
      <w:r w:rsidRPr="000766C9">
        <w:rPr>
          <w:rFonts w:ascii="Arial" w:hAnsi="Arial" w:cs="Arial"/>
          <w:sz w:val="20"/>
          <w:szCs w:val="20"/>
          <w:lang w:val="en-US"/>
        </w:rPr>
        <w:lastRenderedPageBreak/>
        <w:t>Henderson, P.A., Plenty, S.J., Newton, L.C. and Bird, D.J. (2012). Evidence for a population collapse of European eel (</w:t>
      </w:r>
      <w:r w:rsidRPr="000766C9">
        <w:rPr>
          <w:rFonts w:ascii="Arial" w:hAnsi="Arial" w:cs="Arial"/>
          <w:i/>
          <w:iCs/>
          <w:sz w:val="20"/>
          <w:szCs w:val="20"/>
          <w:lang w:val="en-US"/>
        </w:rPr>
        <w:t xml:space="preserve">Anguilla </w:t>
      </w:r>
      <w:proofErr w:type="spellStart"/>
      <w:r w:rsidRPr="000766C9">
        <w:rPr>
          <w:rFonts w:ascii="Arial" w:hAnsi="Arial" w:cs="Arial"/>
          <w:i/>
          <w:iCs/>
          <w:sz w:val="20"/>
          <w:szCs w:val="20"/>
          <w:lang w:val="en-US"/>
        </w:rPr>
        <w:t>anguilla</w:t>
      </w:r>
      <w:proofErr w:type="spellEnd"/>
      <w:r w:rsidRPr="000766C9">
        <w:rPr>
          <w:rFonts w:ascii="Arial" w:hAnsi="Arial" w:cs="Arial"/>
          <w:sz w:val="20"/>
          <w:szCs w:val="20"/>
          <w:lang w:val="en-US"/>
        </w:rPr>
        <w:t xml:space="preserve">) </w:t>
      </w:r>
      <w:proofErr w:type="gramStart"/>
      <w:r w:rsidRPr="000766C9">
        <w:rPr>
          <w:rFonts w:ascii="Arial" w:hAnsi="Arial" w:cs="Arial"/>
          <w:sz w:val="20"/>
          <w:szCs w:val="20"/>
          <w:lang w:val="en-US"/>
        </w:rPr>
        <w:t>in</w:t>
      </w:r>
      <w:proofErr w:type="gramEnd"/>
      <w:r w:rsidRPr="000766C9">
        <w:rPr>
          <w:rFonts w:ascii="Arial" w:hAnsi="Arial" w:cs="Arial"/>
          <w:sz w:val="20"/>
          <w:szCs w:val="20"/>
          <w:lang w:val="en-US"/>
        </w:rPr>
        <w:t xml:space="preserve"> the Bristol Channel. </w:t>
      </w:r>
      <w:proofErr w:type="spellStart"/>
      <w:r w:rsidRPr="000766C9">
        <w:rPr>
          <w:rFonts w:ascii="Arial" w:hAnsi="Arial" w:cs="Arial"/>
          <w:i/>
          <w:iCs/>
          <w:sz w:val="20"/>
          <w:szCs w:val="20"/>
          <w:lang w:val="es-ES"/>
        </w:rPr>
        <w:t>Journal</w:t>
      </w:r>
      <w:proofErr w:type="spellEnd"/>
      <w:r w:rsidRPr="000766C9">
        <w:rPr>
          <w:rFonts w:ascii="Arial" w:hAnsi="Arial" w:cs="Arial"/>
          <w:i/>
          <w:iCs/>
          <w:sz w:val="20"/>
          <w:szCs w:val="20"/>
          <w:lang w:val="es-ES"/>
        </w:rPr>
        <w:t xml:space="preserve"> </w:t>
      </w:r>
      <w:proofErr w:type="spellStart"/>
      <w:r w:rsidRPr="000766C9">
        <w:rPr>
          <w:rFonts w:ascii="Arial" w:hAnsi="Arial" w:cs="Arial"/>
          <w:i/>
          <w:iCs/>
          <w:sz w:val="20"/>
          <w:szCs w:val="20"/>
          <w:lang w:val="es-ES"/>
        </w:rPr>
        <w:t>for</w:t>
      </w:r>
      <w:proofErr w:type="spellEnd"/>
      <w:r w:rsidRPr="000766C9">
        <w:rPr>
          <w:rFonts w:ascii="Arial" w:hAnsi="Arial" w:cs="Arial"/>
          <w:i/>
          <w:iCs/>
          <w:sz w:val="20"/>
          <w:szCs w:val="20"/>
          <w:lang w:val="es-ES"/>
        </w:rPr>
        <w:t xml:space="preserve"> </w:t>
      </w:r>
      <w:proofErr w:type="spellStart"/>
      <w:r w:rsidRPr="000766C9">
        <w:rPr>
          <w:rFonts w:ascii="Arial" w:hAnsi="Arial" w:cs="Arial"/>
          <w:i/>
          <w:iCs/>
          <w:sz w:val="20"/>
          <w:szCs w:val="20"/>
          <w:lang w:val="es-ES"/>
        </w:rPr>
        <w:t>the</w:t>
      </w:r>
      <w:proofErr w:type="spellEnd"/>
      <w:r w:rsidRPr="000766C9">
        <w:rPr>
          <w:rFonts w:ascii="Arial" w:hAnsi="Arial" w:cs="Arial"/>
          <w:i/>
          <w:iCs/>
          <w:sz w:val="20"/>
          <w:szCs w:val="20"/>
          <w:lang w:val="es-ES"/>
        </w:rPr>
        <w:t xml:space="preserve"> Marine </w:t>
      </w:r>
      <w:proofErr w:type="spellStart"/>
      <w:r w:rsidRPr="000766C9">
        <w:rPr>
          <w:rFonts w:ascii="Arial" w:hAnsi="Arial" w:cs="Arial"/>
          <w:i/>
          <w:iCs/>
          <w:sz w:val="20"/>
          <w:szCs w:val="20"/>
          <w:lang w:val="es-ES"/>
        </w:rPr>
        <w:t>Biological</w:t>
      </w:r>
      <w:proofErr w:type="spellEnd"/>
      <w:r w:rsidRPr="000766C9">
        <w:rPr>
          <w:rFonts w:ascii="Arial" w:hAnsi="Arial" w:cs="Arial"/>
          <w:i/>
          <w:iCs/>
          <w:sz w:val="20"/>
          <w:szCs w:val="20"/>
          <w:lang w:val="es-ES"/>
        </w:rPr>
        <w:t xml:space="preserve"> </w:t>
      </w:r>
      <w:proofErr w:type="spellStart"/>
      <w:r w:rsidRPr="000766C9">
        <w:rPr>
          <w:rFonts w:ascii="Arial" w:hAnsi="Arial" w:cs="Arial"/>
          <w:i/>
          <w:iCs/>
          <w:sz w:val="20"/>
          <w:szCs w:val="20"/>
          <w:lang w:val="es-ES"/>
        </w:rPr>
        <w:t>Association</w:t>
      </w:r>
      <w:proofErr w:type="spellEnd"/>
      <w:r w:rsidRPr="000766C9">
        <w:rPr>
          <w:rFonts w:ascii="Arial" w:hAnsi="Arial" w:cs="Arial"/>
          <w:i/>
          <w:iCs/>
          <w:sz w:val="20"/>
          <w:szCs w:val="20"/>
          <w:lang w:val="es-ES"/>
        </w:rPr>
        <w:t xml:space="preserve"> </w:t>
      </w:r>
      <w:proofErr w:type="spellStart"/>
      <w:r w:rsidRPr="000766C9">
        <w:rPr>
          <w:rFonts w:ascii="Arial" w:hAnsi="Arial" w:cs="Arial"/>
          <w:i/>
          <w:iCs/>
          <w:sz w:val="20"/>
          <w:szCs w:val="20"/>
          <w:lang w:val="es-ES"/>
        </w:rPr>
        <w:t>of</w:t>
      </w:r>
      <w:proofErr w:type="spellEnd"/>
      <w:r w:rsidRPr="000766C9">
        <w:rPr>
          <w:rFonts w:ascii="Arial" w:hAnsi="Arial" w:cs="Arial"/>
          <w:i/>
          <w:iCs/>
          <w:sz w:val="20"/>
          <w:szCs w:val="20"/>
          <w:lang w:val="es-ES"/>
        </w:rPr>
        <w:t xml:space="preserve"> </w:t>
      </w:r>
      <w:proofErr w:type="spellStart"/>
      <w:r w:rsidRPr="000766C9">
        <w:rPr>
          <w:rFonts w:ascii="Arial" w:hAnsi="Arial" w:cs="Arial"/>
          <w:i/>
          <w:iCs/>
          <w:sz w:val="20"/>
          <w:szCs w:val="20"/>
          <w:lang w:val="es-ES"/>
        </w:rPr>
        <w:t>the</w:t>
      </w:r>
      <w:proofErr w:type="spellEnd"/>
      <w:r w:rsidRPr="000766C9">
        <w:rPr>
          <w:rFonts w:ascii="Arial" w:hAnsi="Arial" w:cs="Arial"/>
          <w:i/>
          <w:iCs/>
          <w:sz w:val="20"/>
          <w:szCs w:val="20"/>
          <w:lang w:val="es-ES"/>
        </w:rPr>
        <w:t xml:space="preserve"> UK</w:t>
      </w:r>
      <w:r w:rsidRPr="000766C9">
        <w:rPr>
          <w:rFonts w:ascii="Arial" w:hAnsi="Arial" w:cs="Arial"/>
          <w:sz w:val="20"/>
          <w:szCs w:val="20"/>
          <w:lang w:val="es-ES"/>
        </w:rPr>
        <w:t xml:space="preserve"> </w:t>
      </w:r>
      <w:r w:rsidRPr="000766C9">
        <w:rPr>
          <w:rFonts w:ascii="Arial" w:hAnsi="Arial" w:cs="Arial"/>
          <w:b/>
          <w:bCs/>
          <w:sz w:val="20"/>
          <w:szCs w:val="20"/>
          <w:lang w:val="es-ES"/>
        </w:rPr>
        <w:t>92</w:t>
      </w:r>
      <w:r w:rsidRPr="000766C9">
        <w:rPr>
          <w:rFonts w:ascii="Arial" w:hAnsi="Arial" w:cs="Arial"/>
          <w:sz w:val="20"/>
          <w:szCs w:val="20"/>
          <w:lang w:val="es-ES"/>
        </w:rPr>
        <w:t>: 843-851.</w:t>
      </w:r>
    </w:p>
    <w:p w14:paraId="1EF3EBAD" w14:textId="211166C7" w:rsidR="00A11D3A" w:rsidRPr="000766C9" w:rsidRDefault="00A11D3A" w:rsidP="000766C9">
      <w:pPr>
        <w:pStyle w:val="NoSpacing"/>
        <w:spacing w:after="80"/>
        <w:ind w:left="567" w:hanging="567"/>
        <w:jc w:val="both"/>
        <w:rPr>
          <w:rFonts w:ascii="Arial" w:hAnsi="Arial" w:cs="Arial"/>
          <w:sz w:val="20"/>
          <w:szCs w:val="20"/>
          <w:lang w:val="en-US"/>
        </w:rPr>
      </w:pPr>
      <w:r w:rsidRPr="000766C9">
        <w:rPr>
          <w:rFonts w:ascii="Arial" w:hAnsi="Arial" w:cs="Arial"/>
          <w:sz w:val="20"/>
          <w:szCs w:val="20"/>
          <w:lang w:val="es-ES"/>
        </w:rPr>
        <w:t>Henkel</w:t>
      </w:r>
      <w:r w:rsidR="00BF3C46" w:rsidRPr="000766C9">
        <w:rPr>
          <w:rFonts w:ascii="Arial" w:hAnsi="Arial" w:cs="Arial"/>
          <w:sz w:val="20"/>
          <w:szCs w:val="20"/>
          <w:lang w:val="es-ES"/>
        </w:rPr>
        <w:t>,</w:t>
      </w:r>
      <w:r w:rsidRPr="000766C9">
        <w:rPr>
          <w:rFonts w:ascii="Arial" w:hAnsi="Arial" w:cs="Arial"/>
          <w:sz w:val="20"/>
          <w:szCs w:val="20"/>
          <w:lang w:val="es-ES"/>
        </w:rPr>
        <w:t xml:space="preserve"> C</w:t>
      </w:r>
      <w:r w:rsidR="008F000D" w:rsidRPr="000766C9">
        <w:rPr>
          <w:rFonts w:ascii="Arial" w:hAnsi="Arial" w:cs="Arial"/>
          <w:sz w:val="20"/>
          <w:szCs w:val="20"/>
          <w:lang w:val="es-ES"/>
        </w:rPr>
        <w:t>.</w:t>
      </w:r>
      <w:r w:rsidRPr="000766C9">
        <w:rPr>
          <w:rFonts w:ascii="Arial" w:hAnsi="Arial" w:cs="Arial"/>
          <w:sz w:val="20"/>
          <w:szCs w:val="20"/>
          <w:lang w:val="es-ES"/>
        </w:rPr>
        <w:t>V</w:t>
      </w:r>
      <w:r w:rsidR="008F000D" w:rsidRPr="000766C9">
        <w:rPr>
          <w:rFonts w:ascii="Arial" w:hAnsi="Arial" w:cs="Arial"/>
          <w:sz w:val="20"/>
          <w:szCs w:val="20"/>
          <w:lang w:val="es-ES"/>
        </w:rPr>
        <w:t>.</w:t>
      </w:r>
      <w:r w:rsidRPr="000766C9">
        <w:rPr>
          <w:rFonts w:ascii="Arial" w:hAnsi="Arial" w:cs="Arial"/>
          <w:sz w:val="20"/>
          <w:szCs w:val="20"/>
          <w:lang w:val="es-ES"/>
        </w:rPr>
        <w:t xml:space="preserve">, </w:t>
      </w:r>
      <w:proofErr w:type="spellStart"/>
      <w:r w:rsidRPr="000766C9">
        <w:rPr>
          <w:rFonts w:ascii="Arial" w:hAnsi="Arial" w:cs="Arial"/>
          <w:sz w:val="20"/>
          <w:szCs w:val="20"/>
          <w:lang w:val="es-ES"/>
        </w:rPr>
        <w:t>Burgerhout</w:t>
      </w:r>
      <w:proofErr w:type="spellEnd"/>
      <w:r w:rsidR="00BF3C46" w:rsidRPr="000766C9">
        <w:rPr>
          <w:rFonts w:ascii="Arial" w:hAnsi="Arial" w:cs="Arial"/>
          <w:sz w:val="20"/>
          <w:szCs w:val="20"/>
          <w:lang w:val="es-ES"/>
        </w:rPr>
        <w:t>,</w:t>
      </w:r>
      <w:r w:rsidRPr="000766C9">
        <w:rPr>
          <w:rFonts w:ascii="Arial" w:hAnsi="Arial" w:cs="Arial"/>
          <w:sz w:val="20"/>
          <w:szCs w:val="20"/>
          <w:lang w:val="es-ES"/>
        </w:rPr>
        <w:t xml:space="preserve"> E</w:t>
      </w:r>
      <w:r w:rsidR="008F000D" w:rsidRPr="000766C9">
        <w:rPr>
          <w:rFonts w:ascii="Arial" w:hAnsi="Arial" w:cs="Arial"/>
          <w:sz w:val="20"/>
          <w:szCs w:val="20"/>
          <w:lang w:val="es-ES"/>
        </w:rPr>
        <w:t>.</w:t>
      </w:r>
      <w:r w:rsidRPr="000766C9">
        <w:rPr>
          <w:rFonts w:ascii="Arial" w:hAnsi="Arial" w:cs="Arial"/>
          <w:sz w:val="20"/>
          <w:szCs w:val="20"/>
          <w:lang w:val="es-ES"/>
        </w:rPr>
        <w:t xml:space="preserve">, de </w:t>
      </w:r>
      <w:proofErr w:type="spellStart"/>
      <w:r w:rsidRPr="000766C9">
        <w:rPr>
          <w:rFonts w:ascii="Arial" w:hAnsi="Arial" w:cs="Arial"/>
          <w:sz w:val="20"/>
          <w:szCs w:val="20"/>
          <w:lang w:val="es-ES"/>
        </w:rPr>
        <w:t>Wijze</w:t>
      </w:r>
      <w:proofErr w:type="spellEnd"/>
      <w:r w:rsidR="00BF3C46" w:rsidRPr="000766C9">
        <w:rPr>
          <w:rFonts w:ascii="Arial" w:hAnsi="Arial" w:cs="Arial"/>
          <w:sz w:val="20"/>
          <w:szCs w:val="20"/>
          <w:lang w:val="es-ES"/>
        </w:rPr>
        <w:t>,</w:t>
      </w:r>
      <w:r w:rsidRPr="000766C9">
        <w:rPr>
          <w:rFonts w:ascii="Arial" w:hAnsi="Arial" w:cs="Arial"/>
          <w:sz w:val="20"/>
          <w:szCs w:val="20"/>
          <w:lang w:val="es-ES"/>
        </w:rPr>
        <w:t xml:space="preserve"> D</w:t>
      </w:r>
      <w:r w:rsidR="008F000D" w:rsidRPr="000766C9">
        <w:rPr>
          <w:rFonts w:ascii="Arial" w:hAnsi="Arial" w:cs="Arial"/>
          <w:sz w:val="20"/>
          <w:szCs w:val="20"/>
          <w:lang w:val="es-ES"/>
        </w:rPr>
        <w:t>.</w:t>
      </w:r>
      <w:r w:rsidRPr="000766C9">
        <w:rPr>
          <w:rFonts w:ascii="Arial" w:hAnsi="Arial" w:cs="Arial"/>
          <w:sz w:val="20"/>
          <w:szCs w:val="20"/>
          <w:lang w:val="es-ES"/>
        </w:rPr>
        <w:t>L</w:t>
      </w:r>
      <w:r w:rsidR="008F000D" w:rsidRPr="000766C9">
        <w:rPr>
          <w:rFonts w:ascii="Arial" w:hAnsi="Arial" w:cs="Arial"/>
          <w:sz w:val="20"/>
          <w:szCs w:val="20"/>
          <w:lang w:val="es-ES"/>
        </w:rPr>
        <w:t>.</w:t>
      </w:r>
      <w:r w:rsidRPr="000766C9">
        <w:rPr>
          <w:rFonts w:ascii="Arial" w:hAnsi="Arial" w:cs="Arial"/>
          <w:sz w:val="20"/>
          <w:szCs w:val="20"/>
          <w:lang w:val="es-ES"/>
        </w:rPr>
        <w:t xml:space="preserve">, </w:t>
      </w:r>
      <w:proofErr w:type="spellStart"/>
      <w:r w:rsidRPr="000766C9">
        <w:rPr>
          <w:rFonts w:ascii="Arial" w:hAnsi="Arial" w:cs="Arial"/>
          <w:sz w:val="20"/>
          <w:szCs w:val="20"/>
          <w:lang w:val="es-ES"/>
        </w:rPr>
        <w:t>Dirks</w:t>
      </w:r>
      <w:proofErr w:type="spellEnd"/>
      <w:r w:rsidR="00BF3C46" w:rsidRPr="000766C9">
        <w:rPr>
          <w:rFonts w:ascii="Arial" w:hAnsi="Arial" w:cs="Arial"/>
          <w:sz w:val="20"/>
          <w:szCs w:val="20"/>
          <w:lang w:val="es-ES"/>
        </w:rPr>
        <w:t>,</w:t>
      </w:r>
      <w:r w:rsidRPr="000766C9">
        <w:rPr>
          <w:rFonts w:ascii="Arial" w:hAnsi="Arial" w:cs="Arial"/>
          <w:sz w:val="20"/>
          <w:szCs w:val="20"/>
          <w:lang w:val="es-ES"/>
        </w:rPr>
        <w:t xml:space="preserve"> R</w:t>
      </w:r>
      <w:r w:rsidR="008F000D" w:rsidRPr="000766C9">
        <w:rPr>
          <w:rFonts w:ascii="Arial" w:hAnsi="Arial" w:cs="Arial"/>
          <w:sz w:val="20"/>
          <w:szCs w:val="20"/>
          <w:lang w:val="es-ES"/>
        </w:rPr>
        <w:t>.</w:t>
      </w:r>
      <w:r w:rsidRPr="000766C9">
        <w:rPr>
          <w:rFonts w:ascii="Arial" w:hAnsi="Arial" w:cs="Arial"/>
          <w:sz w:val="20"/>
          <w:szCs w:val="20"/>
          <w:lang w:val="es-ES"/>
        </w:rPr>
        <w:t>P</w:t>
      </w:r>
      <w:r w:rsidR="008F000D" w:rsidRPr="000766C9">
        <w:rPr>
          <w:rFonts w:ascii="Arial" w:hAnsi="Arial" w:cs="Arial"/>
          <w:sz w:val="20"/>
          <w:szCs w:val="20"/>
          <w:lang w:val="es-ES"/>
        </w:rPr>
        <w:t>.</w:t>
      </w:r>
      <w:r w:rsidRPr="000766C9">
        <w:rPr>
          <w:rFonts w:ascii="Arial" w:hAnsi="Arial" w:cs="Arial"/>
          <w:sz w:val="20"/>
          <w:szCs w:val="20"/>
          <w:lang w:val="es-ES"/>
        </w:rPr>
        <w:t xml:space="preserve">, </w:t>
      </w:r>
      <w:proofErr w:type="spellStart"/>
      <w:r w:rsidRPr="000766C9">
        <w:rPr>
          <w:rFonts w:ascii="Arial" w:hAnsi="Arial" w:cs="Arial"/>
          <w:sz w:val="20"/>
          <w:szCs w:val="20"/>
          <w:lang w:val="es-ES"/>
        </w:rPr>
        <w:t>Minegishi</w:t>
      </w:r>
      <w:proofErr w:type="spellEnd"/>
      <w:r w:rsidR="00BF3C46" w:rsidRPr="000766C9">
        <w:rPr>
          <w:rFonts w:ascii="Arial" w:hAnsi="Arial" w:cs="Arial"/>
          <w:sz w:val="20"/>
          <w:szCs w:val="20"/>
          <w:lang w:val="es-ES"/>
        </w:rPr>
        <w:t>,</w:t>
      </w:r>
      <w:r w:rsidRPr="000766C9">
        <w:rPr>
          <w:rFonts w:ascii="Arial" w:hAnsi="Arial" w:cs="Arial"/>
          <w:sz w:val="20"/>
          <w:szCs w:val="20"/>
          <w:lang w:val="es-ES"/>
        </w:rPr>
        <w:t xml:space="preserve"> Y</w:t>
      </w:r>
      <w:r w:rsidR="008F000D" w:rsidRPr="000766C9">
        <w:rPr>
          <w:rFonts w:ascii="Arial" w:hAnsi="Arial" w:cs="Arial"/>
          <w:sz w:val="20"/>
          <w:szCs w:val="20"/>
          <w:lang w:val="es-ES"/>
        </w:rPr>
        <w:t>.</w:t>
      </w:r>
      <w:r w:rsidRPr="000766C9">
        <w:rPr>
          <w:rFonts w:ascii="Arial" w:hAnsi="Arial" w:cs="Arial"/>
          <w:sz w:val="20"/>
          <w:szCs w:val="20"/>
          <w:lang w:val="es-ES"/>
        </w:rPr>
        <w:t>, Jansen</w:t>
      </w:r>
      <w:r w:rsidR="00821A3E" w:rsidRPr="000766C9">
        <w:rPr>
          <w:rFonts w:ascii="Arial" w:hAnsi="Arial" w:cs="Arial"/>
          <w:sz w:val="20"/>
          <w:szCs w:val="20"/>
          <w:lang w:val="es-ES"/>
        </w:rPr>
        <w:t>,</w:t>
      </w:r>
      <w:r w:rsidRPr="000766C9">
        <w:rPr>
          <w:rFonts w:ascii="Arial" w:hAnsi="Arial" w:cs="Arial"/>
          <w:sz w:val="20"/>
          <w:szCs w:val="20"/>
          <w:lang w:val="es-ES"/>
        </w:rPr>
        <w:t xml:space="preserve"> H</w:t>
      </w:r>
      <w:r w:rsidR="008F000D" w:rsidRPr="000766C9">
        <w:rPr>
          <w:rFonts w:ascii="Arial" w:hAnsi="Arial" w:cs="Arial"/>
          <w:sz w:val="20"/>
          <w:szCs w:val="20"/>
          <w:lang w:val="es-ES"/>
        </w:rPr>
        <w:t>.</w:t>
      </w:r>
      <w:r w:rsidRPr="000766C9">
        <w:rPr>
          <w:rFonts w:ascii="Arial" w:hAnsi="Arial" w:cs="Arial"/>
          <w:sz w:val="20"/>
          <w:szCs w:val="20"/>
          <w:lang w:val="es-ES"/>
        </w:rPr>
        <w:t>J</w:t>
      </w:r>
      <w:r w:rsidR="008F000D" w:rsidRPr="000766C9">
        <w:rPr>
          <w:rFonts w:ascii="Arial" w:hAnsi="Arial" w:cs="Arial"/>
          <w:sz w:val="20"/>
          <w:szCs w:val="20"/>
          <w:lang w:val="es-ES"/>
        </w:rPr>
        <w:t>.</w:t>
      </w:r>
      <w:r w:rsidRPr="000766C9">
        <w:rPr>
          <w:rFonts w:ascii="Arial" w:hAnsi="Arial" w:cs="Arial"/>
          <w:sz w:val="20"/>
          <w:szCs w:val="20"/>
          <w:lang w:val="es-ES"/>
        </w:rPr>
        <w:t xml:space="preserve">, </w:t>
      </w:r>
      <w:proofErr w:type="spellStart"/>
      <w:r w:rsidR="00BF3C46" w:rsidRPr="000766C9">
        <w:rPr>
          <w:rFonts w:ascii="Arial" w:hAnsi="Arial" w:cs="Arial"/>
          <w:sz w:val="20"/>
          <w:szCs w:val="20"/>
          <w:lang w:val="es-ES"/>
        </w:rPr>
        <w:t>Spaink</w:t>
      </w:r>
      <w:proofErr w:type="spellEnd"/>
      <w:r w:rsidR="00BF3C46" w:rsidRPr="000766C9">
        <w:rPr>
          <w:rFonts w:ascii="Arial" w:hAnsi="Arial" w:cs="Arial"/>
          <w:sz w:val="20"/>
          <w:szCs w:val="20"/>
          <w:lang w:val="es-ES"/>
        </w:rPr>
        <w:t>,</w:t>
      </w:r>
      <w:r w:rsidR="00821A3E" w:rsidRPr="000766C9">
        <w:rPr>
          <w:rFonts w:ascii="Arial" w:hAnsi="Arial" w:cs="Arial"/>
          <w:sz w:val="20"/>
          <w:szCs w:val="20"/>
          <w:lang w:val="es-ES"/>
        </w:rPr>
        <w:t xml:space="preserve"> H.P.,</w:t>
      </w:r>
      <w:r w:rsidR="00BF3C46" w:rsidRPr="000766C9">
        <w:rPr>
          <w:rFonts w:ascii="Arial" w:hAnsi="Arial" w:cs="Arial"/>
          <w:sz w:val="20"/>
          <w:szCs w:val="20"/>
          <w:lang w:val="es-ES"/>
        </w:rPr>
        <w:t xml:space="preserve"> Dufour,</w:t>
      </w:r>
      <w:r w:rsidR="00821A3E" w:rsidRPr="000766C9">
        <w:rPr>
          <w:rFonts w:ascii="Arial" w:hAnsi="Arial" w:cs="Arial"/>
          <w:sz w:val="20"/>
          <w:szCs w:val="20"/>
          <w:lang w:val="es-ES"/>
        </w:rPr>
        <w:t xml:space="preserve"> S.,</w:t>
      </w:r>
      <w:r w:rsidR="000E3419" w:rsidRPr="000766C9">
        <w:rPr>
          <w:rFonts w:ascii="Arial" w:hAnsi="Arial" w:cs="Arial"/>
          <w:sz w:val="20"/>
          <w:szCs w:val="20"/>
          <w:lang w:val="es-ES"/>
        </w:rPr>
        <w:t xml:space="preserve"> </w:t>
      </w:r>
      <w:proofErr w:type="spellStart"/>
      <w:r w:rsidR="00BF3C46" w:rsidRPr="000766C9">
        <w:rPr>
          <w:rFonts w:ascii="Arial" w:hAnsi="Arial" w:cs="Arial"/>
          <w:sz w:val="20"/>
          <w:szCs w:val="20"/>
          <w:lang w:val="es-ES"/>
        </w:rPr>
        <w:t>Weltzien</w:t>
      </w:r>
      <w:proofErr w:type="spellEnd"/>
      <w:r w:rsidR="00BF3C46" w:rsidRPr="000766C9">
        <w:rPr>
          <w:rFonts w:ascii="Arial" w:hAnsi="Arial" w:cs="Arial"/>
          <w:sz w:val="20"/>
          <w:szCs w:val="20"/>
          <w:lang w:val="es-ES"/>
        </w:rPr>
        <w:t>,</w:t>
      </w:r>
      <w:r w:rsidR="00821A3E" w:rsidRPr="000766C9">
        <w:rPr>
          <w:rFonts w:ascii="Arial" w:hAnsi="Arial" w:cs="Arial"/>
          <w:sz w:val="20"/>
          <w:szCs w:val="20"/>
          <w:lang w:val="es-ES"/>
        </w:rPr>
        <w:t xml:space="preserve"> F., </w:t>
      </w:r>
      <w:proofErr w:type="spellStart"/>
      <w:r w:rsidR="00BF3C46" w:rsidRPr="000766C9">
        <w:rPr>
          <w:rFonts w:ascii="Arial" w:hAnsi="Arial" w:cs="Arial"/>
          <w:sz w:val="20"/>
          <w:szCs w:val="20"/>
          <w:lang w:val="es-ES"/>
        </w:rPr>
        <w:t>Tsukamoto</w:t>
      </w:r>
      <w:proofErr w:type="spellEnd"/>
      <w:r w:rsidR="00BF3C46" w:rsidRPr="000766C9">
        <w:rPr>
          <w:rFonts w:ascii="Arial" w:hAnsi="Arial" w:cs="Arial"/>
          <w:sz w:val="20"/>
          <w:szCs w:val="20"/>
          <w:lang w:val="es-ES"/>
        </w:rPr>
        <w:t>,</w:t>
      </w:r>
      <w:r w:rsidR="00821A3E" w:rsidRPr="000766C9">
        <w:rPr>
          <w:rFonts w:ascii="Arial" w:hAnsi="Arial" w:cs="Arial"/>
          <w:sz w:val="20"/>
          <w:szCs w:val="20"/>
          <w:lang w:val="es-ES"/>
        </w:rPr>
        <w:t xml:space="preserve"> K.</w:t>
      </w:r>
      <w:r w:rsidR="000E3419" w:rsidRPr="000766C9">
        <w:rPr>
          <w:rFonts w:ascii="Arial" w:hAnsi="Arial" w:cs="Arial"/>
          <w:sz w:val="20"/>
          <w:szCs w:val="20"/>
          <w:lang w:val="es-ES"/>
        </w:rPr>
        <w:t xml:space="preserve"> and </w:t>
      </w:r>
      <w:r w:rsidR="00BF3C46" w:rsidRPr="000766C9">
        <w:rPr>
          <w:rFonts w:ascii="Arial" w:hAnsi="Arial" w:cs="Arial"/>
          <w:sz w:val="20"/>
          <w:szCs w:val="20"/>
          <w:lang w:val="es-ES"/>
        </w:rPr>
        <w:t xml:space="preserve">van den </w:t>
      </w:r>
      <w:proofErr w:type="spellStart"/>
      <w:r w:rsidR="00BF3C46" w:rsidRPr="000766C9">
        <w:rPr>
          <w:rFonts w:ascii="Arial" w:hAnsi="Arial" w:cs="Arial"/>
          <w:sz w:val="20"/>
          <w:szCs w:val="20"/>
          <w:lang w:val="es-ES"/>
        </w:rPr>
        <w:t>Thillart</w:t>
      </w:r>
      <w:proofErr w:type="spellEnd"/>
      <w:r w:rsidR="000E3419" w:rsidRPr="000766C9">
        <w:rPr>
          <w:rFonts w:ascii="Arial" w:hAnsi="Arial" w:cs="Arial"/>
          <w:sz w:val="20"/>
          <w:szCs w:val="20"/>
          <w:lang w:val="es-ES"/>
        </w:rPr>
        <w:t xml:space="preserve"> G.E.E.J.M</w:t>
      </w:r>
      <w:r w:rsidR="00BF3C46" w:rsidRPr="000766C9">
        <w:rPr>
          <w:rFonts w:ascii="Arial" w:hAnsi="Arial" w:cs="Arial"/>
          <w:sz w:val="20"/>
          <w:szCs w:val="20"/>
          <w:lang w:val="es-ES"/>
        </w:rPr>
        <w:t xml:space="preserve"> </w:t>
      </w:r>
      <w:r w:rsidRPr="000766C9">
        <w:rPr>
          <w:rFonts w:ascii="Arial" w:hAnsi="Arial" w:cs="Arial"/>
          <w:sz w:val="20"/>
          <w:szCs w:val="20"/>
          <w:lang w:val="es-ES"/>
        </w:rPr>
        <w:t xml:space="preserve">(2012) Primitive </w:t>
      </w:r>
      <w:proofErr w:type="spellStart"/>
      <w:r w:rsidRPr="000766C9">
        <w:rPr>
          <w:rFonts w:ascii="Arial" w:hAnsi="Arial" w:cs="Arial"/>
          <w:sz w:val="20"/>
          <w:szCs w:val="20"/>
          <w:lang w:val="es-ES"/>
        </w:rPr>
        <w:t>Duplicate</w:t>
      </w:r>
      <w:proofErr w:type="spellEnd"/>
      <w:r w:rsidRPr="000766C9">
        <w:rPr>
          <w:rFonts w:ascii="Arial" w:hAnsi="Arial" w:cs="Arial"/>
          <w:sz w:val="20"/>
          <w:szCs w:val="20"/>
          <w:lang w:val="es-ES"/>
        </w:rPr>
        <w:t xml:space="preserve"> </w:t>
      </w:r>
      <w:proofErr w:type="spellStart"/>
      <w:r w:rsidRPr="000766C9">
        <w:rPr>
          <w:rFonts w:ascii="Arial" w:hAnsi="Arial" w:cs="Arial"/>
          <w:sz w:val="20"/>
          <w:szCs w:val="20"/>
          <w:lang w:val="es-ES"/>
        </w:rPr>
        <w:t>Hox</w:t>
      </w:r>
      <w:proofErr w:type="spellEnd"/>
      <w:r w:rsidRPr="000766C9">
        <w:rPr>
          <w:rFonts w:ascii="Arial" w:hAnsi="Arial" w:cs="Arial"/>
          <w:sz w:val="20"/>
          <w:szCs w:val="20"/>
          <w:lang w:val="es-ES"/>
        </w:rPr>
        <w:t xml:space="preserve"> </w:t>
      </w:r>
      <w:proofErr w:type="spellStart"/>
      <w:proofErr w:type="gramStart"/>
      <w:r w:rsidRPr="000766C9">
        <w:rPr>
          <w:rFonts w:ascii="Arial" w:hAnsi="Arial" w:cs="Arial"/>
          <w:sz w:val="20"/>
          <w:szCs w:val="20"/>
          <w:lang w:val="es-ES"/>
        </w:rPr>
        <w:t>Clusters</w:t>
      </w:r>
      <w:proofErr w:type="spellEnd"/>
      <w:proofErr w:type="gramEnd"/>
      <w:r w:rsidRPr="000766C9">
        <w:rPr>
          <w:rFonts w:ascii="Arial" w:hAnsi="Arial" w:cs="Arial"/>
          <w:sz w:val="20"/>
          <w:szCs w:val="20"/>
          <w:lang w:val="es-ES"/>
        </w:rPr>
        <w:t xml:space="preserve"> in </w:t>
      </w:r>
      <w:proofErr w:type="spellStart"/>
      <w:r w:rsidRPr="000766C9">
        <w:rPr>
          <w:rFonts w:ascii="Arial" w:hAnsi="Arial" w:cs="Arial"/>
          <w:sz w:val="20"/>
          <w:szCs w:val="20"/>
          <w:lang w:val="es-ES"/>
        </w:rPr>
        <w:t>the</w:t>
      </w:r>
      <w:proofErr w:type="spellEnd"/>
      <w:r w:rsidRPr="000766C9">
        <w:rPr>
          <w:rFonts w:ascii="Arial" w:hAnsi="Arial" w:cs="Arial"/>
          <w:sz w:val="20"/>
          <w:szCs w:val="20"/>
          <w:lang w:val="es-ES"/>
        </w:rPr>
        <w:t xml:space="preserve"> </w:t>
      </w:r>
      <w:proofErr w:type="spellStart"/>
      <w:r w:rsidRPr="000766C9">
        <w:rPr>
          <w:rFonts w:ascii="Arial" w:hAnsi="Arial" w:cs="Arial"/>
          <w:sz w:val="20"/>
          <w:szCs w:val="20"/>
          <w:lang w:val="es-ES"/>
        </w:rPr>
        <w:t>European</w:t>
      </w:r>
      <w:proofErr w:type="spellEnd"/>
      <w:r w:rsidRPr="000766C9">
        <w:rPr>
          <w:rFonts w:ascii="Arial" w:hAnsi="Arial" w:cs="Arial"/>
          <w:sz w:val="20"/>
          <w:szCs w:val="20"/>
          <w:lang w:val="es-ES"/>
        </w:rPr>
        <w:t xml:space="preserve"> </w:t>
      </w:r>
      <w:proofErr w:type="spellStart"/>
      <w:r w:rsidRPr="000766C9">
        <w:rPr>
          <w:rFonts w:ascii="Arial" w:hAnsi="Arial" w:cs="Arial"/>
          <w:sz w:val="20"/>
          <w:szCs w:val="20"/>
          <w:lang w:val="es-ES"/>
        </w:rPr>
        <w:t>Eel's</w:t>
      </w:r>
      <w:proofErr w:type="spellEnd"/>
      <w:r w:rsidRPr="000766C9">
        <w:rPr>
          <w:rFonts w:ascii="Arial" w:hAnsi="Arial" w:cs="Arial"/>
          <w:sz w:val="20"/>
          <w:szCs w:val="20"/>
          <w:lang w:val="es-ES"/>
        </w:rPr>
        <w:t xml:space="preserve"> </w:t>
      </w:r>
      <w:proofErr w:type="spellStart"/>
      <w:r w:rsidRPr="000766C9">
        <w:rPr>
          <w:rFonts w:ascii="Arial" w:hAnsi="Arial" w:cs="Arial"/>
          <w:sz w:val="20"/>
          <w:szCs w:val="20"/>
          <w:lang w:val="es-ES"/>
        </w:rPr>
        <w:t>Genome</w:t>
      </w:r>
      <w:proofErr w:type="spellEnd"/>
      <w:r w:rsidRPr="000766C9">
        <w:rPr>
          <w:rFonts w:ascii="Arial" w:hAnsi="Arial" w:cs="Arial"/>
          <w:sz w:val="20"/>
          <w:szCs w:val="20"/>
          <w:lang w:val="es-ES"/>
        </w:rPr>
        <w:t xml:space="preserve">. </w:t>
      </w:r>
      <w:proofErr w:type="spellStart"/>
      <w:r w:rsidRPr="000766C9">
        <w:rPr>
          <w:rFonts w:ascii="Arial" w:hAnsi="Arial" w:cs="Arial"/>
          <w:sz w:val="20"/>
          <w:szCs w:val="20"/>
          <w:lang w:val="en-US"/>
        </w:rPr>
        <w:t>PLoS</w:t>
      </w:r>
      <w:proofErr w:type="spellEnd"/>
      <w:r w:rsidRPr="000766C9">
        <w:rPr>
          <w:rFonts w:ascii="Arial" w:hAnsi="Arial" w:cs="Arial"/>
          <w:sz w:val="20"/>
          <w:szCs w:val="20"/>
          <w:lang w:val="en-US"/>
        </w:rPr>
        <w:t xml:space="preserve"> ONE </w:t>
      </w:r>
      <w:r w:rsidRPr="000766C9">
        <w:rPr>
          <w:rFonts w:ascii="Arial" w:hAnsi="Arial" w:cs="Arial"/>
          <w:b/>
          <w:bCs/>
          <w:sz w:val="20"/>
          <w:szCs w:val="20"/>
          <w:lang w:val="en-US"/>
        </w:rPr>
        <w:t>7(2)</w:t>
      </w:r>
      <w:r w:rsidRPr="000766C9">
        <w:rPr>
          <w:rFonts w:ascii="Arial" w:hAnsi="Arial" w:cs="Arial"/>
          <w:sz w:val="20"/>
          <w:szCs w:val="20"/>
          <w:lang w:val="en-US"/>
        </w:rPr>
        <w:t xml:space="preserve">: e32231. </w:t>
      </w:r>
      <w:hyperlink r:id="rId28" w:history="1">
        <w:r w:rsidRPr="000766C9">
          <w:rPr>
            <w:rStyle w:val="Hyperlink"/>
            <w:rFonts w:ascii="Arial" w:hAnsi="Arial" w:cs="Arial"/>
            <w:sz w:val="20"/>
            <w:szCs w:val="20"/>
            <w:lang w:val="en-US"/>
          </w:rPr>
          <w:t>https://doi.org/10.1371/journal.pone.0032231</w:t>
        </w:r>
      </w:hyperlink>
    </w:p>
    <w:p w14:paraId="1CA079C0" w14:textId="086C745C" w:rsidR="00FB0721" w:rsidRPr="000766C9" w:rsidRDefault="009D0E82" w:rsidP="000766C9">
      <w:pPr>
        <w:pStyle w:val="NoSpacing"/>
        <w:spacing w:after="80"/>
        <w:ind w:left="567" w:hanging="567"/>
        <w:jc w:val="both"/>
        <w:rPr>
          <w:rFonts w:ascii="Arial" w:hAnsi="Arial" w:cs="Arial"/>
          <w:sz w:val="20"/>
          <w:szCs w:val="20"/>
          <w:lang w:val="en-US"/>
        </w:rPr>
      </w:pPr>
      <w:r w:rsidRPr="000766C9">
        <w:rPr>
          <w:rFonts w:ascii="Arial" w:hAnsi="Arial" w:cs="Arial"/>
          <w:sz w:val="20"/>
          <w:szCs w:val="20"/>
          <w:lang w:val="en-US"/>
        </w:rPr>
        <w:t>ICES (2009)</w:t>
      </w:r>
      <w:r w:rsidR="00FB0721" w:rsidRPr="000766C9">
        <w:rPr>
          <w:rFonts w:ascii="Arial" w:hAnsi="Arial" w:cs="Arial"/>
          <w:sz w:val="20"/>
          <w:szCs w:val="20"/>
          <w:lang w:val="en-US"/>
        </w:rPr>
        <w:t>.</w:t>
      </w:r>
      <w:r w:rsidRPr="000766C9">
        <w:rPr>
          <w:rFonts w:ascii="Arial" w:hAnsi="Arial" w:cs="Arial"/>
          <w:sz w:val="20"/>
          <w:szCs w:val="20"/>
          <w:lang w:val="en-US"/>
        </w:rPr>
        <w:t xml:space="preserve"> Report of the Study Group on Anguillid Eels in Saline Waters (SGAESAW).</w:t>
      </w:r>
    </w:p>
    <w:p w14:paraId="5BE65370" w14:textId="0D173668" w:rsidR="005072C5" w:rsidRPr="000766C9" w:rsidRDefault="00B8252C" w:rsidP="000766C9">
      <w:pPr>
        <w:pStyle w:val="NoSpacing"/>
        <w:spacing w:after="80"/>
        <w:ind w:left="567" w:hanging="567"/>
        <w:jc w:val="both"/>
        <w:rPr>
          <w:rFonts w:ascii="Arial" w:hAnsi="Arial" w:cs="Arial"/>
          <w:sz w:val="20"/>
          <w:szCs w:val="20"/>
          <w:lang w:val="en-US"/>
        </w:rPr>
      </w:pPr>
      <w:r w:rsidRPr="000766C9">
        <w:rPr>
          <w:rFonts w:ascii="Arial" w:hAnsi="Arial" w:cs="Arial"/>
          <w:sz w:val="20"/>
          <w:szCs w:val="20"/>
          <w:lang w:val="en-US"/>
        </w:rPr>
        <w:t>ICES (2018)</w:t>
      </w:r>
      <w:r w:rsidR="00A42ED1" w:rsidRPr="000766C9">
        <w:rPr>
          <w:rFonts w:ascii="Arial" w:hAnsi="Arial" w:cs="Arial"/>
          <w:sz w:val="20"/>
          <w:szCs w:val="20"/>
          <w:lang w:val="en-US"/>
        </w:rPr>
        <w:t>.</w:t>
      </w:r>
      <w:r w:rsidRPr="000766C9">
        <w:rPr>
          <w:rFonts w:ascii="Arial" w:hAnsi="Arial" w:cs="Arial"/>
          <w:sz w:val="20"/>
          <w:szCs w:val="20"/>
          <w:lang w:val="en-US"/>
        </w:rPr>
        <w:t xml:space="preserve"> Report of the 2018 session of the Joint EIFAC/ICES Working Group on Eels.</w:t>
      </w:r>
    </w:p>
    <w:p w14:paraId="7E6A8B0B" w14:textId="06169758" w:rsidR="00B8252C" w:rsidRPr="000766C9" w:rsidRDefault="00B63093" w:rsidP="000766C9">
      <w:pPr>
        <w:pStyle w:val="NoSpacing"/>
        <w:spacing w:after="80"/>
        <w:ind w:left="567" w:hanging="567"/>
        <w:jc w:val="both"/>
        <w:rPr>
          <w:rFonts w:ascii="Arial" w:hAnsi="Arial" w:cs="Arial"/>
          <w:sz w:val="20"/>
          <w:szCs w:val="20"/>
          <w:lang w:val="en-US"/>
        </w:rPr>
      </w:pPr>
      <w:r w:rsidRPr="000766C9">
        <w:rPr>
          <w:rFonts w:ascii="Arial" w:hAnsi="Arial" w:cs="Arial"/>
          <w:sz w:val="20"/>
          <w:szCs w:val="20"/>
          <w:lang w:val="en-US"/>
        </w:rPr>
        <w:t xml:space="preserve">ICES (2019). Joint EIFAAC/ICES/GFCM Working Group on Eels (WGEEL). ICES Scientific Reports. 1:50. 177 pp. </w:t>
      </w:r>
      <w:hyperlink r:id="rId29" w:history="1">
        <w:r w:rsidR="00156A91" w:rsidRPr="000766C9">
          <w:rPr>
            <w:rStyle w:val="Hyperlink"/>
            <w:rFonts w:ascii="Arial" w:hAnsi="Arial" w:cs="Arial"/>
            <w:sz w:val="20"/>
            <w:szCs w:val="20"/>
            <w:lang w:val="en-US"/>
          </w:rPr>
          <w:t>http://doi.org/10.17895/ices.pub.5545</w:t>
        </w:r>
      </w:hyperlink>
      <w:r w:rsidR="00156A91" w:rsidRPr="000766C9">
        <w:rPr>
          <w:rFonts w:ascii="Arial" w:hAnsi="Arial" w:cs="Arial"/>
          <w:sz w:val="20"/>
          <w:szCs w:val="20"/>
          <w:lang w:val="en-US"/>
        </w:rPr>
        <w:t xml:space="preserve"> </w:t>
      </w:r>
    </w:p>
    <w:p w14:paraId="3A904FDD" w14:textId="6F7C0D88" w:rsidR="00011ABD" w:rsidRPr="000766C9" w:rsidRDefault="005F67A4" w:rsidP="000766C9">
      <w:pPr>
        <w:pStyle w:val="NoSpacing"/>
        <w:spacing w:after="80"/>
        <w:ind w:left="567" w:hanging="567"/>
        <w:jc w:val="both"/>
        <w:rPr>
          <w:rFonts w:ascii="Arial" w:hAnsi="Arial" w:cs="Arial"/>
          <w:sz w:val="20"/>
          <w:szCs w:val="20"/>
          <w:lang w:val="en-US"/>
        </w:rPr>
      </w:pPr>
      <w:r w:rsidRPr="000766C9">
        <w:rPr>
          <w:rFonts w:ascii="Arial" w:hAnsi="Arial" w:cs="Arial"/>
          <w:sz w:val="20"/>
          <w:szCs w:val="20"/>
          <w:lang w:val="en-US"/>
        </w:rPr>
        <w:t xml:space="preserve">ICES (2020). Joint EIFAAC/ICES/GFCM Working Group on Eels (WGEEL). ICES Scientific Reports. 2:85. 223 pp. </w:t>
      </w:r>
      <w:hyperlink r:id="rId30" w:history="1">
        <w:r w:rsidRPr="000766C9">
          <w:rPr>
            <w:rStyle w:val="Hyperlink"/>
            <w:rFonts w:ascii="Arial" w:hAnsi="Arial" w:cs="Arial"/>
            <w:sz w:val="20"/>
            <w:szCs w:val="20"/>
            <w:lang w:val="en-US"/>
          </w:rPr>
          <w:t>http://doi.org/10.17895/ices.pub.5982</w:t>
        </w:r>
      </w:hyperlink>
    </w:p>
    <w:p w14:paraId="7931D1D8" w14:textId="05200F26" w:rsidR="007D5C49" w:rsidRPr="000766C9" w:rsidRDefault="008909C1" w:rsidP="000766C9">
      <w:pPr>
        <w:pStyle w:val="NoSpacing"/>
        <w:spacing w:after="80"/>
        <w:ind w:left="567" w:hanging="567"/>
        <w:jc w:val="both"/>
        <w:rPr>
          <w:rFonts w:ascii="Arial" w:hAnsi="Arial" w:cs="Arial"/>
          <w:sz w:val="20"/>
          <w:szCs w:val="20"/>
          <w:lang w:val="en-US"/>
        </w:rPr>
      </w:pPr>
      <w:r w:rsidRPr="000766C9">
        <w:rPr>
          <w:rFonts w:ascii="Arial" w:hAnsi="Arial" w:cs="Arial"/>
          <w:sz w:val="20"/>
          <w:szCs w:val="20"/>
          <w:lang w:val="en-US"/>
        </w:rPr>
        <w:t>I</w:t>
      </w:r>
      <w:r w:rsidR="007D5C49" w:rsidRPr="000766C9">
        <w:rPr>
          <w:rFonts w:ascii="Arial" w:hAnsi="Arial" w:cs="Arial"/>
          <w:sz w:val="20"/>
          <w:szCs w:val="20"/>
          <w:lang w:val="en-US"/>
        </w:rPr>
        <w:t xml:space="preserve">CES </w:t>
      </w:r>
      <w:r w:rsidRPr="000766C9">
        <w:rPr>
          <w:rFonts w:ascii="Arial" w:hAnsi="Arial" w:cs="Arial"/>
          <w:sz w:val="20"/>
          <w:szCs w:val="20"/>
          <w:lang w:val="en-US"/>
        </w:rPr>
        <w:t>(</w:t>
      </w:r>
      <w:r w:rsidR="007D5C49" w:rsidRPr="000766C9">
        <w:rPr>
          <w:rFonts w:ascii="Arial" w:hAnsi="Arial" w:cs="Arial"/>
          <w:sz w:val="20"/>
          <w:szCs w:val="20"/>
          <w:lang w:val="en-US"/>
        </w:rPr>
        <w:t>2021</w:t>
      </w:r>
      <w:r w:rsidRPr="000766C9">
        <w:rPr>
          <w:rFonts w:ascii="Arial" w:hAnsi="Arial" w:cs="Arial"/>
          <w:sz w:val="20"/>
          <w:szCs w:val="20"/>
          <w:lang w:val="en-US"/>
        </w:rPr>
        <w:t>)</w:t>
      </w:r>
      <w:r w:rsidR="007D5C49" w:rsidRPr="000766C9">
        <w:rPr>
          <w:rFonts w:ascii="Arial" w:hAnsi="Arial" w:cs="Arial"/>
          <w:sz w:val="20"/>
          <w:szCs w:val="20"/>
          <w:lang w:val="en-US"/>
        </w:rPr>
        <w:t>. Workshop on the future of eel advice (WKFEA).</w:t>
      </w:r>
      <w:r w:rsidRPr="000766C9">
        <w:rPr>
          <w:rFonts w:ascii="Arial" w:hAnsi="Arial" w:cs="Arial"/>
          <w:sz w:val="20"/>
          <w:szCs w:val="20"/>
          <w:lang w:val="en-US"/>
        </w:rPr>
        <w:t xml:space="preserve"> </w:t>
      </w:r>
      <w:r w:rsidR="007D5C49" w:rsidRPr="000766C9">
        <w:rPr>
          <w:rFonts w:ascii="Arial" w:hAnsi="Arial" w:cs="Arial"/>
          <w:sz w:val="20"/>
          <w:szCs w:val="20"/>
          <w:lang w:val="en-US"/>
        </w:rPr>
        <w:t>ICES Scientific Reports. 3:13. 67 pp. https://doi.org/10.17895/ices.pub.5988</w:t>
      </w:r>
    </w:p>
    <w:p w14:paraId="200E5314" w14:textId="271C8568" w:rsidR="00AE5FEA" w:rsidRPr="000766C9" w:rsidRDefault="00C349A9" w:rsidP="000766C9">
      <w:pPr>
        <w:pStyle w:val="NoSpacing"/>
        <w:spacing w:after="80"/>
        <w:ind w:left="567" w:hanging="567"/>
        <w:jc w:val="both"/>
        <w:rPr>
          <w:rFonts w:ascii="Arial" w:hAnsi="Arial" w:cs="Arial"/>
          <w:sz w:val="20"/>
          <w:szCs w:val="20"/>
          <w:lang w:val="en-US"/>
        </w:rPr>
      </w:pPr>
      <w:r w:rsidRPr="000766C9">
        <w:rPr>
          <w:rFonts w:ascii="Arial" w:hAnsi="Arial" w:cs="Arial"/>
          <w:sz w:val="20"/>
          <w:szCs w:val="20"/>
          <w:lang w:val="en-US"/>
        </w:rPr>
        <w:t>ICES</w:t>
      </w:r>
      <w:r w:rsidR="00156A91" w:rsidRPr="000766C9">
        <w:rPr>
          <w:rFonts w:ascii="Arial" w:hAnsi="Arial" w:cs="Arial"/>
          <w:sz w:val="20"/>
          <w:szCs w:val="20"/>
          <w:lang w:val="en-US"/>
        </w:rPr>
        <w:t xml:space="preserve"> </w:t>
      </w:r>
      <w:r w:rsidR="00AE5FEA" w:rsidRPr="000766C9">
        <w:rPr>
          <w:rFonts w:ascii="Arial" w:hAnsi="Arial" w:cs="Arial"/>
          <w:sz w:val="20"/>
          <w:szCs w:val="20"/>
          <w:lang w:val="en-US"/>
        </w:rPr>
        <w:t>(</w:t>
      </w:r>
      <w:r w:rsidRPr="000766C9">
        <w:rPr>
          <w:rFonts w:ascii="Arial" w:hAnsi="Arial" w:cs="Arial"/>
          <w:sz w:val="20"/>
          <w:szCs w:val="20"/>
          <w:lang w:val="en-US"/>
        </w:rPr>
        <w:t>2023</w:t>
      </w:r>
      <w:r w:rsidR="00AE5FEA" w:rsidRPr="000766C9">
        <w:rPr>
          <w:rFonts w:ascii="Arial" w:hAnsi="Arial" w:cs="Arial"/>
          <w:sz w:val="20"/>
          <w:szCs w:val="20"/>
          <w:lang w:val="en-US"/>
        </w:rPr>
        <w:t>)</w:t>
      </w:r>
      <w:r w:rsidRPr="000766C9">
        <w:rPr>
          <w:rFonts w:ascii="Arial" w:hAnsi="Arial" w:cs="Arial"/>
          <w:sz w:val="20"/>
          <w:szCs w:val="20"/>
          <w:lang w:val="en-US"/>
        </w:rPr>
        <w:t>. Stock Annex: European eel (</w:t>
      </w:r>
      <w:r w:rsidRPr="000766C9">
        <w:rPr>
          <w:rFonts w:ascii="Arial" w:hAnsi="Arial" w:cs="Arial"/>
          <w:i/>
          <w:iCs/>
          <w:sz w:val="20"/>
          <w:szCs w:val="20"/>
          <w:lang w:val="en-US"/>
        </w:rPr>
        <w:t xml:space="preserve">Anguilla </w:t>
      </w:r>
      <w:proofErr w:type="spellStart"/>
      <w:r w:rsidRPr="000766C9">
        <w:rPr>
          <w:rFonts w:ascii="Arial" w:hAnsi="Arial" w:cs="Arial"/>
          <w:i/>
          <w:iCs/>
          <w:sz w:val="20"/>
          <w:szCs w:val="20"/>
          <w:lang w:val="en-US"/>
        </w:rPr>
        <w:t>anguilla</w:t>
      </w:r>
      <w:proofErr w:type="spellEnd"/>
      <w:r w:rsidRPr="000766C9">
        <w:rPr>
          <w:rFonts w:ascii="Arial" w:hAnsi="Arial" w:cs="Arial"/>
          <w:sz w:val="20"/>
          <w:szCs w:val="20"/>
          <w:lang w:val="en-US"/>
        </w:rPr>
        <w:t xml:space="preserve">) throughout its natural range. ICES Stock Annexes. </w:t>
      </w:r>
      <w:hyperlink r:id="rId31" w:history="1">
        <w:r w:rsidR="00AE5FEA" w:rsidRPr="000766C9">
          <w:rPr>
            <w:rStyle w:val="Hyperlink"/>
            <w:rFonts w:ascii="Arial" w:hAnsi="Arial" w:cs="Arial"/>
            <w:sz w:val="20"/>
            <w:szCs w:val="20"/>
            <w:lang w:val="en-US"/>
          </w:rPr>
          <w:t>https://doi.org/10.17895/ices.pub.24517486</w:t>
        </w:r>
      </w:hyperlink>
    </w:p>
    <w:p w14:paraId="4546D003" w14:textId="66060FA9" w:rsidR="00780989" w:rsidRPr="000766C9" w:rsidRDefault="00780989" w:rsidP="000766C9">
      <w:pPr>
        <w:pStyle w:val="NoSpacing"/>
        <w:spacing w:after="80"/>
        <w:ind w:left="567" w:hanging="567"/>
        <w:jc w:val="both"/>
        <w:rPr>
          <w:rFonts w:ascii="Arial" w:hAnsi="Arial" w:cs="Arial"/>
          <w:sz w:val="20"/>
          <w:szCs w:val="20"/>
          <w:lang w:val="en-US"/>
        </w:rPr>
      </w:pPr>
      <w:r w:rsidRPr="000766C9">
        <w:rPr>
          <w:rFonts w:ascii="Arial" w:hAnsi="Arial" w:cs="Arial"/>
          <w:sz w:val="20"/>
          <w:szCs w:val="20"/>
          <w:lang w:val="en-US"/>
        </w:rPr>
        <w:t>ICES (2024a). European eel (</w:t>
      </w:r>
      <w:r w:rsidRPr="000766C9">
        <w:rPr>
          <w:rFonts w:ascii="Arial" w:hAnsi="Arial" w:cs="Arial"/>
          <w:i/>
          <w:iCs/>
          <w:sz w:val="20"/>
          <w:szCs w:val="20"/>
          <w:lang w:val="en-US"/>
        </w:rPr>
        <w:t xml:space="preserve">Anguilla </w:t>
      </w:r>
      <w:proofErr w:type="spellStart"/>
      <w:r w:rsidRPr="000766C9">
        <w:rPr>
          <w:rFonts w:ascii="Arial" w:hAnsi="Arial" w:cs="Arial"/>
          <w:i/>
          <w:iCs/>
          <w:sz w:val="20"/>
          <w:szCs w:val="20"/>
          <w:lang w:val="en-US"/>
        </w:rPr>
        <w:t>anguilla</w:t>
      </w:r>
      <w:proofErr w:type="spellEnd"/>
      <w:r w:rsidRPr="000766C9">
        <w:rPr>
          <w:rFonts w:ascii="Arial" w:hAnsi="Arial" w:cs="Arial"/>
          <w:sz w:val="20"/>
          <w:szCs w:val="20"/>
          <w:lang w:val="en-US"/>
        </w:rPr>
        <w:t xml:space="preserve">) throughout its natural range. In Report of the ICES Advisory Committee, 2024. ICES Advice 2024, ele.2737.nea. </w:t>
      </w:r>
      <w:hyperlink r:id="rId32" w:history="1">
        <w:r w:rsidRPr="000766C9">
          <w:rPr>
            <w:rStyle w:val="Hyperlink"/>
            <w:rFonts w:ascii="Arial" w:hAnsi="Arial" w:cs="Arial"/>
            <w:sz w:val="20"/>
            <w:szCs w:val="20"/>
            <w:lang w:val="en-US"/>
          </w:rPr>
          <w:t>https://doi.org/10.17895/ices.advice.27100516</w:t>
        </w:r>
      </w:hyperlink>
      <w:r w:rsidRPr="000766C9">
        <w:rPr>
          <w:rFonts w:ascii="Arial" w:hAnsi="Arial" w:cs="Arial"/>
          <w:sz w:val="20"/>
          <w:szCs w:val="20"/>
          <w:lang w:val="en-US"/>
        </w:rPr>
        <w:t>.</w:t>
      </w:r>
    </w:p>
    <w:p w14:paraId="11DCEB8F" w14:textId="56A889B4" w:rsidR="00D8115C" w:rsidRPr="000766C9" w:rsidRDefault="00011ABD" w:rsidP="000766C9">
      <w:pPr>
        <w:pStyle w:val="NoSpacing"/>
        <w:spacing w:after="80"/>
        <w:ind w:left="567" w:hanging="567"/>
        <w:jc w:val="both"/>
        <w:rPr>
          <w:rFonts w:ascii="Arial" w:hAnsi="Arial" w:cs="Arial"/>
          <w:sz w:val="20"/>
          <w:szCs w:val="20"/>
          <w:lang w:val="en-US"/>
        </w:rPr>
      </w:pPr>
      <w:r w:rsidRPr="000766C9">
        <w:rPr>
          <w:rFonts w:ascii="Arial" w:hAnsi="Arial" w:cs="Arial"/>
          <w:sz w:val="20"/>
          <w:szCs w:val="20"/>
          <w:lang w:val="en-US"/>
        </w:rPr>
        <w:t>ICES (202</w:t>
      </w:r>
      <w:r w:rsidR="00780989" w:rsidRPr="000766C9">
        <w:rPr>
          <w:rFonts w:ascii="Arial" w:hAnsi="Arial" w:cs="Arial"/>
          <w:sz w:val="20"/>
          <w:szCs w:val="20"/>
          <w:lang w:val="en-US"/>
        </w:rPr>
        <w:t>4</w:t>
      </w:r>
      <w:r w:rsidRPr="000766C9">
        <w:rPr>
          <w:rFonts w:ascii="Arial" w:hAnsi="Arial" w:cs="Arial"/>
          <w:sz w:val="20"/>
          <w:szCs w:val="20"/>
          <w:lang w:val="en-US"/>
        </w:rPr>
        <w:t xml:space="preserve">b). Joint EIFAAC/ICES/GFCM Working Group on Eels (WGEEL). </w:t>
      </w:r>
      <w:r w:rsidR="00BA4AEA" w:rsidRPr="000766C9">
        <w:rPr>
          <w:rFonts w:ascii="Arial" w:hAnsi="Arial" w:cs="Arial"/>
          <w:sz w:val="20"/>
          <w:szCs w:val="20"/>
          <w:lang w:val="en-US"/>
        </w:rPr>
        <w:t xml:space="preserve">ICES Scientific Reports. </w:t>
      </w:r>
      <w:r w:rsidR="005F67A4" w:rsidRPr="000766C9">
        <w:rPr>
          <w:rFonts w:ascii="Arial" w:hAnsi="Arial" w:cs="Arial"/>
          <w:sz w:val="20"/>
          <w:szCs w:val="20"/>
          <w:lang w:val="en-US"/>
        </w:rPr>
        <w:t xml:space="preserve">6:90. 146 pp. </w:t>
      </w:r>
      <w:hyperlink r:id="rId33" w:history="1">
        <w:r w:rsidR="0019451B" w:rsidRPr="000766C9">
          <w:rPr>
            <w:rStyle w:val="Hyperlink"/>
            <w:rFonts w:ascii="Arial" w:hAnsi="Arial" w:cs="Arial"/>
            <w:sz w:val="20"/>
            <w:szCs w:val="20"/>
            <w:lang w:val="en-US"/>
          </w:rPr>
          <w:t>https://doi.org/10.17895/ices.pub.27233457</w:t>
        </w:r>
      </w:hyperlink>
    </w:p>
    <w:p w14:paraId="223F9017" w14:textId="4707EDC2" w:rsidR="0019451B" w:rsidRPr="000766C9" w:rsidRDefault="00D8115C" w:rsidP="000766C9">
      <w:pPr>
        <w:pStyle w:val="NoSpacing"/>
        <w:spacing w:after="80"/>
        <w:ind w:left="567" w:hanging="567"/>
        <w:jc w:val="both"/>
        <w:rPr>
          <w:rFonts w:ascii="Arial" w:hAnsi="Arial" w:cs="Arial"/>
          <w:sz w:val="20"/>
          <w:szCs w:val="20"/>
          <w:lang w:val="en-US"/>
        </w:rPr>
      </w:pPr>
      <w:r w:rsidRPr="000766C9">
        <w:rPr>
          <w:rFonts w:ascii="Arial" w:hAnsi="Arial" w:cs="Arial"/>
          <w:color w:val="000000"/>
          <w:sz w:val="20"/>
          <w:szCs w:val="20"/>
          <w:lang w:val="en-US"/>
        </w:rPr>
        <w:t xml:space="preserve">ICES (2025). Workshop for the Technical Evaluation of EU Member States’ Eel Regulation Progress Re-ports for Submission in 2024/2025 (WKEMP4). ICES Scientific Reports. 7:36. 175 pp. </w:t>
      </w:r>
      <w:hyperlink r:id="rId34" w:history="1">
        <w:r w:rsidRPr="000766C9">
          <w:rPr>
            <w:rStyle w:val="Hyperlink"/>
            <w:rFonts w:ascii="Arial" w:hAnsi="Arial" w:cs="Arial"/>
            <w:sz w:val="20"/>
            <w:szCs w:val="20"/>
            <w:lang w:val="en-US"/>
          </w:rPr>
          <w:t>https://doi.org/10.17895/ices.pub.28788749</w:t>
        </w:r>
      </w:hyperlink>
    </w:p>
    <w:p w14:paraId="055FF31A" w14:textId="760D8B27" w:rsidR="00E950FA" w:rsidRPr="000766C9" w:rsidRDefault="00FB0721" w:rsidP="000766C9">
      <w:pPr>
        <w:pStyle w:val="NoSpacing"/>
        <w:spacing w:after="80"/>
        <w:ind w:left="567" w:hanging="567"/>
        <w:jc w:val="both"/>
        <w:rPr>
          <w:rFonts w:ascii="Arial" w:hAnsi="Arial" w:cs="Arial"/>
          <w:color w:val="000000"/>
          <w:sz w:val="20"/>
          <w:szCs w:val="20"/>
          <w:lang w:val="en-US" w:eastAsia="en-AU"/>
        </w:rPr>
      </w:pPr>
      <w:r w:rsidRPr="000766C9">
        <w:rPr>
          <w:rFonts w:ascii="Arial" w:hAnsi="Arial" w:cs="Arial"/>
          <w:color w:val="000000"/>
          <w:sz w:val="20"/>
          <w:szCs w:val="20"/>
          <w:lang w:val="en-US" w:eastAsia="es-US"/>
        </w:rPr>
        <w:t xml:space="preserve">Jacoby, D.M.P., Casselman, J.M., Crook, V., DeLucia, M.B., Ahn, H., Kaifu, K., </w:t>
      </w:r>
      <w:proofErr w:type="spellStart"/>
      <w:r w:rsidRPr="000766C9">
        <w:rPr>
          <w:rFonts w:ascii="Arial" w:hAnsi="Arial" w:cs="Arial"/>
          <w:color w:val="000000"/>
          <w:sz w:val="20"/>
          <w:szCs w:val="20"/>
          <w:lang w:val="en-US" w:eastAsia="es-US"/>
        </w:rPr>
        <w:t>Kurwie</w:t>
      </w:r>
      <w:proofErr w:type="spellEnd"/>
      <w:r w:rsidRPr="000766C9">
        <w:rPr>
          <w:rFonts w:ascii="Arial" w:hAnsi="Arial" w:cs="Arial"/>
          <w:color w:val="000000"/>
          <w:sz w:val="20"/>
          <w:szCs w:val="20"/>
          <w:lang w:val="en-US" w:eastAsia="es-US"/>
        </w:rPr>
        <w:t xml:space="preserve">, T., Sasal, P., </w:t>
      </w:r>
      <w:proofErr w:type="spellStart"/>
      <w:r w:rsidRPr="000766C9">
        <w:rPr>
          <w:rFonts w:ascii="Arial" w:hAnsi="Arial" w:cs="Arial"/>
          <w:color w:val="000000"/>
          <w:sz w:val="20"/>
          <w:szCs w:val="20"/>
          <w:lang w:val="en-US" w:eastAsia="es-US"/>
        </w:rPr>
        <w:t>Silfvergrip</w:t>
      </w:r>
      <w:proofErr w:type="spellEnd"/>
      <w:r w:rsidRPr="000766C9">
        <w:rPr>
          <w:rFonts w:ascii="Arial" w:hAnsi="Arial" w:cs="Arial"/>
          <w:color w:val="000000"/>
          <w:sz w:val="20"/>
          <w:szCs w:val="20"/>
          <w:lang w:val="en-US" w:eastAsia="es-US"/>
        </w:rPr>
        <w:t xml:space="preserve">, A.M.C., Smith, K.G., Uchida, K., Walker, A.M. and </w:t>
      </w:r>
      <w:proofErr w:type="spellStart"/>
      <w:r w:rsidRPr="000766C9">
        <w:rPr>
          <w:rFonts w:ascii="Arial" w:hAnsi="Arial" w:cs="Arial"/>
          <w:color w:val="000000"/>
          <w:sz w:val="20"/>
          <w:szCs w:val="20"/>
          <w:lang w:val="en-US" w:eastAsia="es-US"/>
        </w:rPr>
        <w:t>Gollock</w:t>
      </w:r>
      <w:proofErr w:type="spellEnd"/>
      <w:r w:rsidRPr="000766C9">
        <w:rPr>
          <w:rFonts w:ascii="Arial" w:hAnsi="Arial" w:cs="Arial"/>
          <w:color w:val="000000"/>
          <w:sz w:val="20"/>
          <w:szCs w:val="20"/>
          <w:lang w:val="en-US" w:eastAsia="es-US"/>
        </w:rPr>
        <w:t xml:space="preserve">, M. J. (2015). Synergistic patterns of threat and the challenges facing global anguillid eel conservation. </w:t>
      </w:r>
      <w:r w:rsidRPr="000766C9">
        <w:rPr>
          <w:rFonts w:ascii="Arial" w:hAnsi="Arial" w:cs="Arial"/>
          <w:i/>
          <w:iCs/>
          <w:color w:val="000000"/>
          <w:sz w:val="20"/>
          <w:szCs w:val="20"/>
          <w:lang w:val="en-US" w:eastAsia="es-US"/>
        </w:rPr>
        <w:t>Global Ecology and Conservation</w:t>
      </w:r>
      <w:r w:rsidRPr="000766C9">
        <w:rPr>
          <w:rFonts w:ascii="Arial" w:hAnsi="Arial" w:cs="Arial"/>
          <w:color w:val="000000"/>
          <w:sz w:val="20"/>
          <w:szCs w:val="20"/>
          <w:lang w:val="en-US" w:eastAsia="es-US"/>
        </w:rPr>
        <w:t xml:space="preserve">. </w:t>
      </w:r>
      <w:r w:rsidRPr="000766C9">
        <w:rPr>
          <w:rFonts w:ascii="Arial" w:hAnsi="Arial" w:cs="Arial"/>
          <w:b/>
          <w:bCs/>
          <w:color w:val="000000"/>
          <w:sz w:val="20"/>
          <w:szCs w:val="20"/>
          <w:lang w:val="en-US" w:eastAsia="es-US"/>
        </w:rPr>
        <w:t>4</w:t>
      </w:r>
      <w:r w:rsidRPr="000766C9">
        <w:rPr>
          <w:rFonts w:ascii="Arial" w:hAnsi="Arial" w:cs="Arial"/>
          <w:color w:val="000000"/>
          <w:sz w:val="20"/>
          <w:szCs w:val="20"/>
          <w:lang w:val="en-US" w:eastAsia="es-US"/>
        </w:rPr>
        <w:t>: 321–333.</w:t>
      </w:r>
    </w:p>
    <w:p w14:paraId="48F832FA" w14:textId="2FC50BD9" w:rsidR="00ED1E1B" w:rsidRPr="000766C9" w:rsidRDefault="00ED1E1B" w:rsidP="000766C9">
      <w:pPr>
        <w:pStyle w:val="NoSpacing"/>
        <w:spacing w:after="80"/>
        <w:ind w:left="567" w:hanging="567"/>
        <w:jc w:val="both"/>
        <w:rPr>
          <w:rFonts w:ascii="Arial" w:hAnsi="Arial" w:cs="Arial"/>
          <w:color w:val="000000"/>
          <w:sz w:val="20"/>
          <w:szCs w:val="20"/>
          <w:lang w:val="es-ES"/>
        </w:rPr>
      </w:pPr>
      <w:proofErr w:type="spellStart"/>
      <w:r w:rsidRPr="000766C9">
        <w:rPr>
          <w:rFonts w:ascii="Arial" w:hAnsi="Arial" w:cs="Arial"/>
          <w:color w:val="000000"/>
          <w:sz w:val="20"/>
          <w:szCs w:val="20"/>
          <w:lang w:val="en-US"/>
        </w:rPr>
        <w:t>Laffaille</w:t>
      </w:r>
      <w:proofErr w:type="spellEnd"/>
      <w:r w:rsidRPr="000766C9">
        <w:rPr>
          <w:rFonts w:ascii="Arial" w:hAnsi="Arial" w:cs="Arial"/>
          <w:color w:val="000000"/>
          <w:sz w:val="20"/>
          <w:szCs w:val="20"/>
          <w:lang w:val="en-US"/>
        </w:rPr>
        <w:t xml:space="preserve">, P., </w:t>
      </w:r>
      <w:proofErr w:type="spellStart"/>
      <w:r w:rsidRPr="000766C9">
        <w:rPr>
          <w:rFonts w:ascii="Arial" w:hAnsi="Arial" w:cs="Arial"/>
          <w:color w:val="000000"/>
          <w:sz w:val="20"/>
          <w:szCs w:val="20"/>
          <w:lang w:val="en-US"/>
        </w:rPr>
        <w:t>Baisez</w:t>
      </w:r>
      <w:proofErr w:type="spellEnd"/>
      <w:r w:rsidRPr="000766C9">
        <w:rPr>
          <w:rFonts w:ascii="Arial" w:hAnsi="Arial" w:cs="Arial"/>
          <w:color w:val="000000"/>
          <w:sz w:val="20"/>
          <w:szCs w:val="20"/>
          <w:lang w:val="en-US"/>
        </w:rPr>
        <w:t xml:space="preserve">, A., Rigaud, C., and </w:t>
      </w:r>
      <w:proofErr w:type="spellStart"/>
      <w:r w:rsidRPr="000766C9">
        <w:rPr>
          <w:rFonts w:ascii="Arial" w:hAnsi="Arial" w:cs="Arial"/>
          <w:color w:val="000000"/>
          <w:sz w:val="20"/>
          <w:szCs w:val="20"/>
          <w:lang w:val="en-US"/>
        </w:rPr>
        <w:t>Feunteun</w:t>
      </w:r>
      <w:proofErr w:type="spellEnd"/>
      <w:r w:rsidRPr="000766C9">
        <w:rPr>
          <w:rFonts w:ascii="Arial" w:hAnsi="Arial" w:cs="Arial"/>
          <w:color w:val="000000"/>
          <w:sz w:val="20"/>
          <w:szCs w:val="20"/>
          <w:lang w:val="en-US"/>
        </w:rPr>
        <w:t xml:space="preserve">, E. (2004). Habitat preferences of different European eel size classes in a reclaimed marsh: A contribution to species and ecosystem conservation. </w:t>
      </w:r>
      <w:proofErr w:type="spellStart"/>
      <w:r w:rsidRPr="000766C9">
        <w:rPr>
          <w:rFonts w:ascii="Arial" w:hAnsi="Arial" w:cs="Arial"/>
          <w:i/>
          <w:iCs/>
          <w:color w:val="000000"/>
          <w:sz w:val="20"/>
          <w:szCs w:val="20"/>
          <w:lang w:val="es-ES"/>
        </w:rPr>
        <w:t>Wetlands</w:t>
      </w:r>
      <w:proofErr w:type="spellEnd"/>
      <w:r w:rsidRPr="000766C9">
        <w:rPr>
          <w:rFonts w:ascii="Arial" w:hAnsi="Arial" w:cs="Arial"/>
          <w:color w:val="000000"/>
          <w:sz w:val="20"/>
          <w:szCs w:val="20"/>
          <w:lang w:val="es-ES"/>
        </w:rPr>
        <w:t xml:space="preserve"> </w:t>
      </w:r>
      <w:r w:rsidRPr="000766C9">
        <w:rPr>
          <w:rFonts w:ascii="Arial" w:hAnsi="Arial" w:cs="Arial"/>
          <w:b/>
          <w:bCs/>
          <w:color w:val="000000"/>
          <w:sz w:val="20"/>
          <w:szCs w:val="20"/>
          <w:lang w:val="es-ES"/>
        </w:rPr>
        <w:t>24</w:t>
      </w:r>
      <w:r w:rsidRPr="000766C9">
        <w:rPr>
          <w:rFonts w:ascii="Arial" w:hAnsi="Arial" w:cs="Arial"/>
          <w:color w:val="000000"/>
          <w:sz w:val="20"/>
          <w:szCs w:val="20"/>
          <w:lang w:val="es-ES"/>
        </w:rPr>
        <w:t xml:space="preserve"> 642–651. </w:t>
      </w:r>
      <w:hyperlink r:id="rId35" w:history="1">
        <w:r w:rsidRPr="000766C9">
          <w:rPr>
            <w:rStyle w:val="Hyperlink"/>
            <w:rFonts w:ascii="Arial" w:hAnsi="Arial" w:cs="Arial"/>
            <w:sz w:val="20"/>
            <w:szCs w:val="20"/>
            <w:lang w:val="es-ES"/>
          </w:rPr>
          <w:t>https://doi.org/10.1672/0277-5212(2004)024[0642:HPODEE]2.0.CO;2</w:t>
        </w:r>
      </w:hyperlink>
    </w:p>
    <w:p w14:paraId="5D8242B9" w14:textId="41ACD1FF" w:rsidR="00B8252C" w:rsidRPr="000766C9" w:rsidRDefault="00B8252C" w:rsidP="000766C9">
      <w:pPr>
        <w:pStyle w:val="NoSpacing"/>
        <w:spacing w:after="80"/>
        <w:ind w:left="567" w:hanging="567"/>
        <w:jc w:val="both"/>
        <w:rPr>
          <w:rFonts w:ascii="Arial" w:hAnsi="Arial" w:cs="Arial"/>
          <w:sz w:val="20"/>
          <w:szCs w:val="20"/>
          <w:lang w:val="en-US"/>
        </w:rPr>
      </w:pPr>
      <w:r w:rsidRPr="000766C9">
        <w:rPr>
          <w:rFonts w:ascii="Arial" w:hAnsi="Arial" w:cs="Arial"/>
          <w:color w:val="000000"/>
          <w:sz w:val="20"/>
          <w:szCs w:val="20"/>
          <w:lang w:val="en-US"/>
        </w:rPr>
        <w:t xml:space="preserve">Kettle, A.J., </w:t>
      </w:r>
      <w:proofErr w:type="spellStart"/>
      <w:r w:rsidRPr="000766C9">
        <w:rPr>
          <w:rFonts w:ascii="Arial" w:hAnsi="Arial" w:cs="Arial"/>
          <w:color w:val="000000"/>
          <w:sz w:val="20"/>
          <w:szCs w:val="20"/>
          <w:lang w:val="en-US"/>
        </w:rPr>
        <w:t>Vøllestad</w:t>
      </w:r>
      <w:proofErr w:type="spellEnd"/>
      <w:r w:rsidRPr="000766C9">
        <w:rPr>
          <w:rFonts w:ascii="Arial" w:hAnsi="Arial" w:cs="Arial"/>
          <w:color w:val="000000"/>
          <w:sz w:val="20"/>
          <w:szCs w:val="20"/>
          <w:lang w:val="en-US"/>
        </w:rPr>
        <w:t xml:space="preserve">, L.A. and </w:t>
      </w:r>
      <w:proofErr w:type="spellStart"/>
      <w:r w:rsidRPr="000766C9">
        <w:rPr>
          <w:rFonts w:ascii="Arial" w:hAnsi="Arial" w:cs="Arial"/>
          <w:color w:val="000000"/>
          <w:sz w:val="20"/>
          <w:szCs w:val="20"/>
          <w:lang w:val="en-US"/>
        </w:rPr>
        <w:t>Wibig</w:t>
      </w:r>
      <w:proofErr w:type="spellEnd"/>
      <w:r w:rsidRPr="000766C9">
        <w:rPr>
          <w:rFonts w:ascii="Arial" w:hAnsi="Arial" w:cs="Arial"/>
          <w:color w:val="000000"/>
          <w:sz w:val="20"/>
          <w:szCs w:val="20"/>
          <w:lang w:val="en-US"/>
        </w:rPr>
        <w:t xml:space="preserve">, J. (2011). Where once the eel and the elephant were together: decline of the European eel because of changing hydrology in southwest Europe and northwest Africa? </w:t>
      </w:r>
      <w:r w:rsidRPr="000766C9">
        <w:rPr>
          <w:rFonts w:ascii="Arial" w:hAnsi="Arial" w:cs="Arial"/>
          <w:i/>
          <w:iCs/>
          <w:color w:val="000000"/>
          <w:sz w:val="20"/>
          <w:szCs w:val="20"/>
          <w:lang w:val="en-US"/>
        </w:rPr>
        <w:t xml:space="preserve">Fish and Fisheries </w:t>
      </w:r>
      <w:r w:rsidRPr="000766C9">
        <w:rPr>
          <w:rFonts w:ascii="Arial" w:hAnsi="Arial" w:cs="Arial"/>
          <w:b/>
          <w:bCs/>
          <w:sz w:val="20"/>
          <w:szCs w:val="20"/>
          <w:lang w:val="en-US"/>
        </w:rPr>
        <w:t>12</w:t>
      </w:r>
      <w:r w:rsidRPr="000766C9">
        <w:rPr>
          <w:rFonts w:ascii="Arial" w:hAnsi="Arial" w:cs="Arial"/>
          <w:sz w:val="20"/>
          <w:szCs w:val="20"/>
          <w:lang w:val="en-US"/>
        </w:rPr>
        <w:t>:</w:t>
      </w:r>
      <w:r w:rsidRPr="000766C9">
        <w:rPr>
          <w:rFonts w:ascii="Arial" w:hAnsi="Arial" w:cs="Arial"/>
          <w:b/>
          <w:bCs/>
          <w:sz w:val="20"/>
          <w:szCs w:val="20"/>
          <w:lang w:val="en-US"/>
        </w:rPr>
        <w:t xml:space="preserve"> </w:t>
      </w:r>
      <w:r w:rsidRPr="000766C9">
        <w:rPr>
          <w:rFonts w:ascii="Arial" w:hAnsi="Arial" w:cs="Arial"/>
          <w:sz w:val="20"/>
          <w:szCs w:val="20"/>
          <w:lang w:val="en-US"/>
        </w:rPr>
        <w:t>380–411.</w:t>
      </w:r>
    </w:p>
    <w:p w14:paraId="5701C477" w14:textId="6C5FA84A" w:rsidR="00DF3A31" w:rsidRPr="000766C9" w:rsidRDefault="00DF3A31" w:rsidP="000766C9">
      <w:pPr>
        <w:pStyle w:val="NoSpacing"/>
        <w:spacing w:after="80"/>
        <w:ind w:left="567" w:hanging="567"/>
        <w:jc w:val="both"/>
        <w:rPr>
          <w:rFonts w:ascii="Arial" w:hAnsi="Arial" w:cs="Arial"/>
          <w:color w:val="000000"/>
          <w:sz w:val="20"/>
          <w:szCs w:val="20"/>
          <w:lang w:val="en-US" w:eastAsia="en-AU"/>
        </w:rPr>
      </w:pPr>
      <w:r w:rsidRPr="000766C9">
        <w:rPr>
          <w:rFonts w:ascii="Arial" w:hAnsi="Arial" w:cs="Arial"/>
          <w:color w:val="000000"/>
          <w:sz w:val="20"/>
          <w:szCs w:val="20"/>
          <w:lang w:val="en-US" w:eastAsia="es-US"/>
        </w:rPr>
        <w:t xml:space="preserve">McConville, J., </w:t>
      </w:r>
      <w:proofErr w:type="spellStart"/>
      <w:r w:rsidRPr="000766C9">
        <w:rPr>
          <w:rFonts w:ascii="Arial" w:hAnsi="Arial" w:cs="Arial"/>
          <w:color w:val="000000"/>
          <w:sz w:val="20"/>
          <w:szCs w:val="20"/>
          <w:lang w:val="en-US" w:eastAsia="es-US"/>
        </w:rPr>
        <w:t>Fringuelli</w:t>
      </w:r>
      <w:proofErr w:type="spellEnd"/>
      <w:r w:rsidRPr="000766C9">
        <w:rPr>
          <w:rFonts w:ascii="Arial" w:hAnsi="Arial" w:cs="Arial"/>
          <w:color w:val="000000"/>
          <w:sz w:val="20"/>
          <w:szCs w:val="20"/>
          <w:lang w:val="en-US" w:eastAsia="es-US"/>
        </w:rPr>
        <w:t>, E., Evans, D. and Savage, P. (2017). First examination of the Lough Neagh European eel (</w:t>
      </w:r>
      <w:r w:rsidRPr="000766C9">
        <w:rPr>
          <w:rFonts w:ascii="Arial" w:hAnsi="Arial" w:cs="Arial"/>
          <w:i/>
          <w:iCs/>
          <w:color w:val="000000"/>
          <w:sz w:val="20"/>
          <w:szCs w:val="20"/>
          <w:lang w:val="en-US" w:eastAsia="es-US"/>
        </w:rPr>
        <w:t xml:space="preserve">Anguilla </w:t>
      </w:r>
      <w:proofErr w:type="spellStart"/>
      <w:r w:rsidRPr="000766C9">
        <w:rPr>
          <w:rFonts w:ascii="Arial" w:hAnsi="Arial" w:cs="Arial"/>
          <w:i/>
          <w:iCs/>
          <w:color w:val="000000"/>
          <w:sz w:val="20"/>
          <w:szCs w:val="20"/>
          <w:lang w:val="en-US" w:eastAsia="es-US"/>
        </w:rPr>
        <w:t>anguilla</w:t>
      </w:r>
      <w:proofErr w:type="spellEnd"/>
      <w:r w:rsidRPr="000766C9">
        <w:rPr>
          <w:rFonts w:ascii="Arial" w:hAnsi="Arial" w:cs="Arial"/>
          <w:color w:val="000000"/>
          <w:sz w:val="20"/>
          <w:szCs w:val="20"/>
          <w:lang w:val="en-US" w:eastAsia="es-US"/>
        </w:rPr>
        <w:t>) population for eel virus European, eel virus European X and Anguillid Herpesvirus</w:t>
      </w:r>
      <w:r w:rsidRPr="000766C9">
        <w:rPr>
          <w:rFonts w:ascii="Cambria Math" w:hAnsi="Cambria Math" w:cs="Cambria Math"/>
          <w:color w:val="000000"/>
          <w:sz w:val="20"/>
          <w:szCs w:val="20"/>
          <w:lang w:val="en-US" w:eastAsia="es-US"/>
        </w:rPr>
        <w:t>‐</w:t>
      </w:r>
      <w:r w:rsidRPr="000766C9">
        <w:rPr>
          <w:rFonts w:ascii="Arial" w:hAnsi="Arial" w:cs="Arial"/>
          <w:color w:val="000000"/>
          <w:sz w:val="20"/>
          <w:szCs w:val="20"/>
          <w:lang w:val="en-US" w:eastAsia="es-US"/>
        </w:rPr>
        <w:t xml:space="preserve">1 infection by employing novel molecular techniques. </w:t>
      </w:r>
      <w:r w:rsidRPr="000766C9">
        <w:rPr>
          <w:rFonts w:ascii="Arial" w:hAnsi="Arial" w:cs="Arial"/>
          <w:i/>
          <w:iCs/>
          <w:color w:val="000000"/>
          <w:sz w:val="20"/>
          <w:szCs w:val="20"/>
          <w:lang w:val="en-US" w:eastAsia="es-US"/>
        </w:rPr>
        <w:t>Journal of Fish Diseases</w:t>
      </w:r>
      <w:r w:rsidRPr="000766C9">
        <w:rPr>
          <w:rFonts w:ascii="Arial" w:hAnsi="Arial" w:cs="Arial"/>
          <w:color w:val="000000"/>
          <w:sz w:val="20"/>
          <w:szCs w:val="20"/>
          <w:lang w:val="en-US" w:eastAsia="es-US"/>
        </w:rPr>
        <w:t xml:space="preserve">. </w:t>
      </w:r>
      <w:r w:rsidRPr="000766C9">
        <w:rPr>
          <w:rFonts w:ascii="Arial" w:hAnsi="Arial" w:cs="Arial"/>
          <w:b/>
          <w:bCs/>
          <w:color w:val="000000"/>
          <w:sz w:val="20"/>
          <w:szCs w:val="20"/>
          <w:lang w:val="en-US" w:eastAsia="es-US"/>
        </w:rPr>
        <w:t>41:</w:t>
      </w:r>
      <w:r w:rsidRPr="000766C9">
        <w:rPr>
          <w:rFonts w:ascii="Arial" w:hAnsi="Arial" w:cs="Arial"/>
          <w:color w:val="000000"/>
          <w:sz w:val="20"/>
          <w:szCs w:val="20"/>
          <w:lang w:val="en-US" w:eastAsia="es-US"/>
        </w:rPr>
        <w:t xml:space="preserve"> 1783-1791.</w:t>
      </w:r>
    </w:p>
    <w:p w14:paraId="0C6C0646" w14:textId="0AE36539" w:rsidR="00262878" w:rsidRPr="000766C9" w:rsidRDefault="00262878" w:rsidP="000766C9">
      <w:pPr>
        <w:pStyle w:val="NoSpacing"/>
        <w:spacing w:after="80"/>
        <w:ind w:left="567" w:hanging="567"/>
        <w:jc w:val="both"/>
        <w:rPr>
          <w:rFonts w:ascii="Arial" w:hAnsi="Arial" w:cs="Arial"/>
          <w:color w:val="000000"/>
          <w:sz w:val="20"/>
          <w:szCs w:val="20"/>
          <w:lang w:val="en-US" w:eastAsia="en-AU"/>
        </w:rPr>
      </w:pPr>
      <w:r w:rsidRPr="000766C9">
        <w:rPr>
          <w:rFonts w:ascii="Arial" w:hAnsi="Arial" w:cs="Arial"/>
          <w:color w:val="000000"/>
          <w:sz w:val="20"/>
          <w:szCs w:val="20"/>
          <w:lang w:val="en-US" w:eastAsia="es-US"/>
        </w:rPr>
        <w:t xml:space="preserve">Mestav, B., </w:t>
      </w:r>
      <w:proofErr w:type="spellStart"/>
      <w:r w:rsidRPr="000766C9">
        <w:rPr>
          <w:rFonts w:ascii="Arial" w:hAnsi="Arial" w:cs="Arial"/>
          <w:color w:val="000000"/>
          <w:sz w:val="20"/>
          <w:szCs w:val="20"/>
          <w:lang w:val="en-US" w:eastAsia="es-US"/>
        </w:rPr>
        <w:t>Özdilek</w:t>
      </w:r>
      <w:proofErr w:type="spellEnd"/>
      <w:r w:rsidRPr="000766C9">
        <w:rPr>
          <w:rFonts w:ascii="Arial" w:hAnsi="Arial" w:cs="Arial"/>
          <w:color w:val="000000"/>
          <w:sz w:val="20"/>
          <w:szCs w:val="20"/>
          <w:lang w:val="en-US" w:eastAsia="es-US"/>
        </w:rPr>
        <w:t xml:space="preserve">, Ş.Y., Acar, Z., Gökkaya, K. and </w:t>
      </w:r>
      <w:proofErr w:type="spellStart"/>
      <w:r w:rsidRPr="000766C9">
        <w:rPr>
          <w:rFonts w:ascii="Arial" w:hAnsi="Arial" w:cs="Arial"/>
          <w:color w:val="000000"/>
          <w:sz w:val="20"/>
          <w:szCs w:val="20"/>
          <w:lang w:val="en-US" w:eastAsia="es-US"/>
        </w:rPr>
        <w:t>Partal</w:t>
      </w:r>
      <w:proofErr w:type="spellEnd"/>
      <w:r w:rsidRPr="000766C9">
        <w:rPr>
          <w:rFonts w:ascii="Arial" w:hAnsi="Arial" w:cs="Arial"/>
          <w:color w:val="000000"/>
          <w:sz w:val="20"/>
          <w:szCs w:val="20"/>
          <w:lang w:val="en-US" w:eastAsia="es-US"/>
        </w:rPr>
        <w:t>, N. (2024)</w:t>
      </w:r>
      <w:r w:rsidR="00156A91" w:rsidRPr="000766C9">
        <w:rPr>
          <w:rFonts w:ascii="Arial" w:hAnsi="Arial" w:cs="Arial"/>
          <w:color w:val="000000"/>
          <w:sz w:val="20"/>
          <w:szCs w:val="20"/>
          <w:lang w:val="en-US" w:eastAsia="es-US"/>
        </w:rPr>
        <w:t xml:space="preserve">. </w:t>
      </w:r>
      <w:r w:rsidRPr="000766C9">
        <w:rPr>
          <w:rFonts w:ascii="Arial" w:hAnsi="Arial" w:cs="Arial"/>
          <w:color w:val="000000"/>
          <w:sz w:val="20"/>
          <w:szCs w:val="20"/>
          <w:lang w:val="en-US" w:eastAsia="es-US"/>
        </w:rPr>
        <w:t xml:space="preserve">Climate change effects on abundance and distribution of the European eel in Türkiye. </w:t>
      </w:r>
      <w:r w:rsidRPr="000766C9">
        <w:rPr>
          <w:rFonts w:ascii="Arial" w:hAnsi="Arial" w:cs="Arial"/>
          <w:i/>
          <w:iCs/>
          <w:color w:val="000000"/>
          <w:sz w:val="20"/>
          <w:szCs w:val="20"/>
          <w:lang w:val="en-US" w:eastAsia="es-US"/>
        </w:rPr>
        <w:t>Fisheries Management and Ecology</w:t>
      </w:r>
      <w:r w:rsidRPr="000766C9">
        <w:rPr>
          <w:rFonts w:ascii="Arial" w:hAnsi="Arial" w:cs="Arial"/>
          <w:color w:val="000000"/>
          <w:sz w:val="20"/>
          <w:szCs w:val="20"/>
          <w:lang w:val="en-US" w:eastAsia="es-US"/>
        </w:rPr>
        <w:t xml:space="preserve">, 31, e12732. </w:t>
      </w:r>
      <w:hyperlink r:id="rId36" w:history="1">
        <w:r w:rsidRPr="000766C9">
          <w:rPr>
            <w:rStyle w:val="Hyperlink"/>
            <w:rFonts w:ascii="Arial" w:hAnsi="Arial" w:cs="Arial"/>
            <w:sz w:val="20"/>
            <w:szCs w:val="20"/>
            <w:lang w:val="en-US" w:eastAsia="es-US"/>
          </w:rPr>
          <w:t>https://doi.org/10.1111/fme.12732</w:t>
        </w:r>
      </w:hyperlink>
      <w:r w:rsidRPr="000766C9">
        <w:rPr>
          <w:rFonts w:ascii="Arial" w:hAnsi="Arial" w:cs="Arial"/>
          <w:color w:val="000000"/>
          <w:sz w:val="20"/>
          <w:szCs w:val="20"/>
          <w:lang w:val="en-US" w:eastAsia="es-US"/>
        </w:rPr>
        <w:t xml:space="preserve"> </w:t>
      </w:r>
    </w:p>
    <w:p w14:paraId="5D31DC1D" w14:textId="6DB0791F" w:rsidR="009D0E82" w:rsidRPr="000766C9" w:rsidRDefault="00B8252C" w:rsidP="000766C9">
      <w:pPr>
        <w:pStyle w:val="NoSpacing"/>
        <w:spacing w:after="80"/>
        <w:ind w:left="567" w:hanging="567"/>
        <w:jc w:val="both"/>
        <w:rPr>
          <w:rFonts w:ascii="Arial" w:hAnsi="Arial" w:cs="Arial"/>
          <w:color w:val="000000"/>
          <w:sz w:val="20"/>
          <w:szCs w:val="20"/>
          <w:lang w:val="en-US" w:eastAsia="en-AU"/>
        </w:rPr>
      </w:pPr>
      <w:r w:rsidRPr="000766C9">
        <w:rPr>
          <w:rFonts w:ascii="Arial" w:hAnsi="Arial" w:cs="Arial"/>
          <w:color w:val="000000"/>
          <w:sz w:val="20"/>
          <w:szCs w:val="20"/>
          <w:lang w:val="en-US" w:eastAsia="es-US"/>
        </w:rPr>
        <w:t xml:space="preserve">Miller, M. J. and Tsukamoto, K. (2016). The ecology of oceanic dispersal and survival of anguillid leptocephali. </w:t>
      </w:r>
      <w:r w:rsidRPr="000766C9">
        <w:rPr>
          <w:rFonts w:ascii="Arial" w:hAnsi="Arial" w:cs="Arial"/>
          <w:i/>
          <w:iCs/>
          <w:color w:val="000000"/>
          <w:sz w:val="20"/>
          <w:szCs w:val="20"/>
          <w:lang w:val="en-US" w:eastAsia="es-US"/>
        </w:rPr>
        <w:t>Canadian Journal of Fisheries and Aquatic Sciences</w:t>
      </w:r>
      <w:r w:rsidRPr="000766C9">
        <w:rPr>
          <w:rFonts w:ascii="Arial" w:hAnsi="Arial" w:cs="Arial"/>
          <w:color w:val="000000"/>
          <w:sz w:val="20"/>
          <w:szCs w:val="20"/>
          <w:lang w:val="en-US" w:eastAsia="es-US"/>
        </w:rPr>
        <w:t xml:space="preserve"> </w:t>
      </w:r>
      <w:r w:rsidRPr="000766C9">
        <w:rPr>
          <w:rFonts w:ascii="Arial" w:hAnsi="Arial" w:cs="Arial"/>
          <w:b/>
          <w:bCs/>
          <w:color w:val="000000"/>
          <w:sz w:val="20"/>
          <w:szCs w:val="20"/>
          <w:lang w:val="en-US" w:eastAsia="es-US"/>
        </w:rPr>
        <w:t>74</w:t>
      </w:r>
      <w:r w:rsidRPr="000766C9">
        <w:rPr>
          <w:rFonts w:ascii="Arial" w:hAnsi="Arial" w:cs="Arial"/>
          <w:color w:val="000000"/>
          <w:sz w:val="20"/>
          <w:szCs w:val="20"/>
          <w:lang w:val="en-US" w:eastAsia="es-US"/>
        </w:rPr>
        <w:t>: 958-971.</w:t>
      </w:r>
    </w:p>
    <w:p w14:paraId="219C6968" w14:textId="6D74ACB8" w:rsidR="00104270" w:rsidRPr="000766C9" w:rsidRDefault="00B8252C" w:rsidP="000766C9">
      <w:pPr>
        <w:pStyle w:val="NoSpacing"/>
        <w:spacing w:after="80"/>
        <w:ind w:left="567" w:hanging="567"/>
        <w:jc w:val="both"/>
        <w:rPr>
          <w:rFonts w:ascii="Arial" w:eastAsia="Times New Roman" w:hAnsi="Arial" w:cs="Arial"/>
          <w:sz w:val="20"/>
          <w:szCs w:val="20"/>
          <w:lang w:val="en-US" w:eastAsia="en-GB"/>
        </w:rPr>
      </w:pPr>
      <w:r w:rsidRPr="000766C9">
        <w:rPr>
          <w:rFonts w:ascii="Arial" w:eastAsia="Times New Roman" w:hAnsi="Arial" w:cs="Arial"/>
          <w:sz w:val="20"/>
          <w:szCs w:val="20"/>
          <w:lang w:val="en-US" w:eastAsia="es-US"/>
        </w:rPr>
        <w:t xml:space="preserve">Miller, M. J., Kimura, S., Friedland, K. D., Knights, B., Kim, H., </w:t>
      </w:r>
      <w:proofErr w:type="spellStart"/>
      <w:r w:rsidRPr="000766C9">
        <w:rPr>
          <w:rFonts w:ascii="Arial" w:eastAsia="Times New Roman" w:hAnsi="Arial" w:cs="Arial"/>
          <w:sz w:val="20"/>
          <w:szCs w:val="20"/>
          <w:lang w:val="en-US" w:eastAsia="es-US"/>
        </w:rPr>
        <w:t>Jellyman</w:t>
      </w:r>
      <w:proofErr w:type="spellEnd"/>
      <w:r w:rsidRPr="000766C9">
        <w:rPr>
          <w:rFonts w:ascii="Arial" w:eastAsia="Times New Roman" w:hAnsi="Arial" w:cs="Arial"/>
          <w:sz w:val="20"/>
          <w:szCs w:val="20"/>
          <w:lang w:val="en-US" w:eastAsia="es-US"/>
        </w:rPr>
        <w:t xml:space="preserve">, D. J. and Tsukamoto, K. (2009). Review of ocean-atmospheric factors in the Atlantic and Pacific oceans influencing spawning and recruitment of anguillid eels. Pages 231–249 </w:t>
      </w:r>
      <w:r w:rsidRPr="000766C9">
        <w:rPr>
          <w:rFonts w:ascii="Arial" w:eastAsia="Times New Roman" w:hAnsi="Arial" w:cs="Arial"/>
          <w:i/>
          <w:iCs/>
          <w:sz w:val="20"/>
          <w:szCs w:val="20"/>
          <w:lang w:val="en-US" w:eastAsia="es-US"/>
        </w:rPr>
        <w:t>In</w:t>
      </w:r>
      <w:r w:rsidRPr="000766C9">
        <w:rPr>
          <w:rFonts w:ascii="Arial" w:eastAsia="Times New Roman" w:hAnsi="Arial" w:cs="Arial"/>
          <w:sz w:val="20"/>
          <w:szCs w:val="20"/>
          <w:lang w:val="en-US" w:eastAsia="es-US"/>
        </w:rPr>
        <w:t xml:space="preserve">: Haro, A. J., Smith, K. L., </w:t>
      </w:r>
      <w:proofErr w:type="spellStart"/>
      <w:r w:rsidRPr="000766C9">
        <w:rPr>
          <w:rFonts w:ascii="Arial" w:eastAsia="Times New Roman" w:hAnsi="Arial" w:cs="Arial"/>
          <w:sz w:val="20"/>
          <w:szCs w:val="20"/>
          <w:lang w:val="en-US" w:eastAsia="es-US"/>
        </w:rPr>
        <w:t>Rulifson</w:t>
      </w:r>
      <w:proofErr w:type="spellEnd"/>
      <w:r w:rsidRPr="000766C9">
        <w:rPr>
          <w:rFonts w:ascii="Arial" w:eastAsia="Times New Roman" w:hAnsi="Arial" w:cs="Arial"/>
          <w:sz w:val="20"/>
          <w:szCs w:val="20"/>
          <w:lang w:val="en-US" w:eastAsia="es-US"/>
        </w:rPr>
        <w:t xml:space="preserve">, R. A., Moffitt, C. M., Klauda, R. J., Dadswell, M. J., </w:t>
      </w:r>
      <w:proofErr w:type="spellStart"/>
      <w:r w:rsidRPr="000766C9">
        <w:rPr>
          <w:rFonts w:ascii="Arial" w:eastAsia="Times New Roman" w:hAnsi="Arial" w:cs="Arial"/>
          <w:sz w:val="20"/>
          <w:szCs w:val="20"/>
          <w:lang w:val="en-US" w:eastAsia="es-US"/>
        </w:rPr>
        <w:t>Cunjak</w:t>
      </w:r>
      <w:proofErr w:type="spellEnd"/>
      <w:r w:rsidRPr="000766C9">
        <w:rPr>
          <w:rFonts w:ascii="Arial" w:eastAsia="Times New Roman" w:hAnsi="Arial" w:cs="Arial"/>
          <w:sz w:val="20"/>
          <w:szCs w:val="20"/>
          <w:lang w:val="en-US" w:eastAsia="es-US"/>
        </w:rPr>
        <w:t xml:space="preserve">, R. A., Cooper, J. E., Beal, K. L. and Avery, T. S. editors. Challenges for Diadromous Fishes in a Dynamic Global Environment. American Fisheries Society Symposium </w:t>
      </w:r>
      <w:r w:rsidRPr="000766C9">
        <w:rPr>
          <w:rFonts w:ascii="Arial" w:eastAsia="Times New Roman" w:hAnsi="Arial" w:cs="Arial"/>
          <w:b/>
          <w:bCs/>
          <w:sz w:val="20"/>
          <w:szCs w:val="20"/>
          <w:lang w:val="en-US" w:eastAsia="es-US"/>
        </w:rPr>
        <w:t>69</w:t>
      </w:r>
      <w:r w:rsidRPr="000766C9">
        <w:rPr>
          <w:rFonts w:ascii="Arial" w:eastAsia="Times New Roman" w:hAnsi="Arial" w:cs="Arial"/>
          <w:sz w:val="20"/>
          <w:szCs w:val="20"/>
          <w:lang w:val="en-US" w:eastAsia="es-US"/>
        </w:rPr>
        <w:t xml:space="preserve">, Bethesda Maryland. </w:t>
      </w:r>
    </w:p>
    <w:p w14:paraId="5C7DE086" w14:textId="6C1AB080" w:rsidR="00B8252C" w:rsidRPr="000766C9" w:rsidRDefault="00104270" w:rsidP="000766C9">
      <w:pPr>
        <w:pStyle w:val="NoSpacing"/>
        <w:spacing w:after="80"/>
        <w:ind w:left="567" w:hanging="567"/>
        <w:jc w:val="both"/>
        <w:rPr>
          <w:rFonts w:ascii="Arial" w:hAnsi="Arial" w:cs="Arial"/>
          <w:color w:val="000000"/>
          <w:sz w:val="20"/>
          <w:szCs w:val="20"/>
          <w:lang w:val="en-US" w:eastAsia="en-AU"/>
        </w:rPr>
      </w:pPr>
      <w:r w:rsidRPr="000766C9">
        <w:rPr>
          <w:rFonts w:ascii="Arial" w:hAnsi="Arial" w:cs="Arial"/>
          <w:color w:val="000000"/>
          <w:sz w:val="20"/>
          <w:szCs w:val="20"/>
          <w:lang w:val="en-US" w:eastAsia="es-US"/>
        </w:rPr>
        <w:t xml:space="preserve">Moriarty, C. and Dekker, W. (1997). Management of the European Eel. </w:t>
      </w:r>
      <w:r w:rsidRPr="000766C9">
        <w:rPr>
          <w:rFonts w:ascii="Arial" w:hAnsi="Arial" w:cs="Arial"/>
          <w:i/>
          <w:iCs/>
          <w:color w:val="000000"/>
          <w:sz w:val="20"/>
          <w:szCs w:val="20"/>
          <w:lang w:val="en-US" w:eastAsia="es-US"/>
        </w:rPr>
        <w:t>Fisheries Bulletin</w:t>
      </w:r>
      <w:r w:rsidRPr="000766C9">
        <w:rPr>
          <w:rFonts w:ascii="Arial" w:hAnsi="Arial" w:cs="Arial"/>
          <w:color w:val="000000"/>
          <w:sz w:val="20"/>
          <w:szCs w:val="20"/>
          <w:lang w:val="en-US" w:eastAsia="es-US"/>
        </w:rPr>
        <w:t xml:space="preserve">. </w:t>
      </w:r>
      <w:r w:rsidRPr="000766C9">
        <w:rPr>
          <w:rFonts w:ascii="Arial" w:hAnsi="Arial" w:cs="Arial"/>
          <w:b/>
          <w:bCs/>
          <w:color w:val="000000"/>
          <w:sz w:val="20"/>
          <w:szCs w:val="20"/>
          <w:lang w:val="en-US" w:eastAsia="es-US"/>
        </w:rPr>
        <w:t>15</w:t>
      </w:r>
      <w:r w:rsidRPr="000766C9">
        <w:rPr>
          <w:rFonts w:ascii="Arial" w:hAnsi="Arial" w:cs="Arial"/>
          <w:color w:val="000000"/>
          <w:sz w:val="20"/>
          <w:szCs w:val="20"/>
          <w:lang w:val="en-US" w:eastAsia="es-US"/>
        </w:rPr>
        <w:t xml:space="preserve">. 1-110. </w:t>
      </w:r>
    </w:p>
    <w:p w14:paraId="0AEFE455" w14:textId="76FC13BE" w:rsidR="00104270" w:rsidRPr="000766C9" w:rsidRDefault="00104270" w:rsidP="000766C9">
      <w:pPr>
        <w:pStyle w:val="NoSpacing"/>
        <w:spacing w:after="80"/>
        <w:ind w:left="567" w:hanging="567"/>
        <w:jc w:val="both"/>
        <w:rPr>
          <w:rFonts w:ascii="Arial" w:hAnsi="Arial" w:cs="Arial"/>
          <w:color w:val="000000"/>
          <w:sz w:val="20"/>
          <w:szCs w:val="20"/>
          <w:lang w:val="en-US" w:eastAsia="en-AU"/>
        </w:rPr>
      </w:pPr>
      <w:r w:rsidRPr="000766C9">
        <w:rPr>
          <w:rFonts w:ascii="Arial" w:hAnsi="Arial" w:cs="Arial"/>
          <w:color w:val="000000"/>
          <w:sz w:val="20"/>
          <w:szCs w:val="20"/>
          <w:lang w:val="en-US" w:eastAsia="es-US"/>
        </w:rPr>
        <w:t xml:space="preserve">Musing, L., Shiraishi, H., Crook, V., Gollock, M., Levy, E. and Kecse-Nagy, K. (2018). Implementation of the CITES Appendix II listing of European Eel </w:t>
      </w:r>
      <w:r w:rsidRPr="000766C9">
        <w:rPr>
          <w:rFonts w:ascii="Arial" w:hAnsi="Arial" w:cs="Arial"/>
          <w:i/>
          <w:iCs/>
          <w:color w:val="000000"/>
          <w:sz w:val="20"/>
          <w:szCs w:val="20"/>
          <w:lang w:val="en-US" w:eastAsia="es-US"/>
        </w:rPr>
        <w:t xml:space="preserve">Anguilla </w:t>
      </w:r>
      <w:proofErr w:type="spellStart"/>
      <w:r w:rsidRPr="000766C9">
        <w:rPr>
          <w:rFonts w:ascii="Arial" w:hAnsi="Arial" w:cs="Arial"/>
          <w:i/>
          <w:iCs/>
          <w:color w:val="000000"/>
          <w:sz w:val="20"/>
          <w:szCs w:val="20"/>
          <w:lang w:val="en-US" w:eastAsia="es-US"/>
        </w:rPr>
        <w:t>anguilla</w:t>
      </w:r>
      <w:proofErr w:type="spellEnd"/>
      <w:r w:rsidRPr="000766C9">
        <w:rPr>
          <w:rFonts w:ascii="Arial" w:hAnsi="Arial" w:cs="Arial"/>
          <w:color w:val="000000"/>
          <w:sz w:val="20"/>
          <w:szCs w:val="20"/>
          <w:lang w:val="en-US" w:eastAsia="es-US"/>
        </w:rPr>
        <w:t>. CITES AC30 Doc. 18.1, Annex 1: 1–82.</w:t>
      </w:r>
    </w:p>
    <w:p w14:paraId="12763B04" w14:textId="2AFAD428" w:rsidR="00C47882" w:rsidRPr="000766C9" w:rsidRDefault="00C47882" w:rsidP="000766C9">
      <w:pPr>
        <w:pStyle w:val="NoSpacing"/>
        <w:spacing w:after="80"/>
        <w:ind w:left="567" w:hanging="567"/>
        <w:jc w:val="both"/>
        <w:rPr>
          <w:rFonts w:ascii="Arial" w:hAnsi="Arial" w:cs="Arial"/>
          <w:color w:val="000000"/>
          <w:sz w:val="20"/>
          <w:szCs w:val="20"/>
          <w:lang w:val="en-US" w:eastAsia="en-AU"/>
        </w:rPr>
      </w:pPr>
      <w:proofErr w:type="spellStart"/>
      <w:r w:rsidRPr="000766C9">
        <w:rPr>
          <w:rFonts w:ascii="Arial" w:hAnsi="Arial" w:cs="Arial"/>
          <w:color w:val="000000"/>
          <w:sz w:val="20"/>
          <w:szCs w:val="20"/>
          <w:lang w:val="en-US" w:eastAsia="es-US"/>
        </w:rPr>
        <w:lastRenderedPageBreak/>
        <w:t>Myrenås</w:t>
      </w:r>
      <w:proofErr w:type="spellEnd"/>
      <w:r w:rsidRPr="000766C9">
        <w:rPr>
          <w:rFonts w:ascii="Arial" w:hAnsi="Arial" w:cs="Arial"/>
          <w:color w:val="000000"/>
          <w:sz w:val="20"/>
          <w:szCs w:val="20"/>
          <w:lang w:val="en-US" w:eastAsia="es-US"/>
        </w:rPr>
        <w:t xml:space="preserve">, E., </w:t>
      </w:r>
      <w:proofErr w:type="spellStart"/>
      <w:r w:rsidRPr="000766C9">
        <w:rPr>
          <w:rFonts w:ascii="Arial" w:hAnsi="Arial" w:cs="Arial"/>
          <w:color w:val="000000"/>
          <w:sz w:val="20"/>
          <w:szCs w:val="20"/>
          <w:lang w:val="en-US" w:eastAsia="es-US"/>
        </w:rPr>
        <w:t>Näslund</w:t>
      </w:r>
      <w:proofErr w:type="spellEnd"/>
      <w:r w:rsidRPr="000766C9">
        <w:rPr>
          <w:rFonts w:ascii="Arial" w:hAnsi="Arial" w:cs="Arial"/>
          <w:color w:val="000000"/>
          <w:sz w:val="20"/>
          <w:szCs w:val="20"/>
          <w:lang w:val="en-US" w:eastAsia="es-US"/>
        </w:rPr>
        <w:t xml:space="preserve">, J., Persson, J. </w:t>
      </w:r>
      <w:r w:rsidR="00974D48" w:rsidRPr="000766C9">
        <w:rPr>
          <w:rFonts w:ascii="Arial" w:hAnsi="Arial" w:cs="Arial"/>
          <w:color w:val="000000"/>
          <w:sz w:val="20"/>
          <w:szCs w:val="20"/>
          <w:lang w:val="en-US" w:eastAsia="es-US"/>
        </w:rPr>
        <w:t>and</w:t>
      </w:r>
      <w:r w:rsidRPr="000766C9">
        <w:rPr>
          <w:rFonts w:ascii="Arial" w:hAnsi="Arial" w:cs="Arial"/>
          <w:color w:val="000000"/>
          <w:sz w:val="20"/>
          <w:szCs w:val="20"/>
          <w:lang w:val="en-US" w:eastAsia="es-US"/>
        </w:rPr>
        <w:t xml:space="preserve"> Sundin, J. (2023). Effects of the invasive swim bladder parasite </w:t>
      </w:r>
      <w:proofErr w:type="spellStart"/>
      <w:r w:rsidRPr="000766C9">
        <w:rPr>
          <w:rFonts w:ascii="Arial" w:hAnsi="Arial" w:cs="Arial"/>
          <w:i/>
          <w:iCs/>
          <w:color w:val="000000"/>
          <w:sz w:val="20"/>
          <w:szCs w:val="20"/>
          <w:lang w:val="en-US" w:eastAsia="es-US"/>
        </w:rPr>
        <w:t>Anguillicola</w:t>
      </w:r>
      <w:proofErr w:type="spellEnd"/>
      <w:r w:rsidRPr="000766C9">
        <w:rPr>
          <w:rFonts w:ascii="Arial" w:hAnsi="Arial" w:cs="Arial"/>
          <w:i/>
          <w:iCs/>
          <w:color w:val="000000"/>
          <w:sz w:val="20"/>
          <w:szCs w:val="20"/>
          <w:lang w:val="en-US" w:eastAsia="es-US"/>
        </w:rPr>
        <w:t xml:space="preserve"> </w:t>
      </w:r>
      <w:proofErr w:type="spellStart"/>
      <w:r w:rsidRPr="000766C9">
        <w:rPr>
          <w:rFonts w:ascii="Arial" w:hAnsi="Arial" w:cs="Arial"/>
          <w:i/>
          <w:iCs/>
          <w:color w:val="000000"/>
          <w:sz w:val="20"/>
          <w:szCs w:val="20"/>
          <w:lang w:val="en-US" w:eastAsia="es-US"/>
        </w:rPr>
        <w:t>crassus</w:t>
      </w:r>
      <w:proofErr w:type="spellEnd"/>
      <w:r w:rsidRPr="000766C9">
        <w:rPr>
          <w:rFonts w:ascii="Arial" w:hAnsi="Arial" w:cs="Arial"/>
          <w:color w:val="000000"/>
          <w:sz w:val="20"/>
          <w:szCs w:val="20"/>
          <w:lang w:val="en-US" w:eastAsia="es-US"/>
        </w:rPr>
        <w:t xml:space="preserve"> on health and condition indicators in the European eel. </w:t>
      </w:r>
      <w:r w:rsidRPr="000766C9">
        <w:rPr>
          <w:rFonts w:ascii="Arial" w:hAnsi="Arial" w:cs="Arial"/>
          <w:i/>
          <w:iCs/>
          <w:color w:val="000000"/>
          <w:sz w:val="20"/>
          <w:szCs w:val="20"/>
          <w:lang w:val="en-US" w:eastAsia="es-US"/>
        </w:rPr>
        <w:t>Journal of Fish Diseases</w:t>
      </w:r>
      <w:r w:rsidRPr="000766C9">
        <w:rPr>
          <w:rFonts w:ascii="Arial" w:hAnsi="Arial" w:cs="Arial"/>
          <w:color w:val="000000"/>
          <w:sz w:val="20"/>
          <w:szCs w:val="20"/>
          <w:lang w:val="en-US" w:eastAsia="es-US"/>
        </w:rPr>
        <w:t xml:space="preserve">, 46, 1029–1047. </w:t>
      </w:r>
      <w:hyperlink r:id="rId37" w:history="1">
        <w:r w:rsidRPr="000766C9">
          <w:rPr>
            <w:rStyle w:val="Hyperlink"/>
            <w:rFonts w:ascii="Arial" w:hAnsi="Arial" w:cs="Arial"/>
            <w:sz w:val="20"/>
            <w:szCs w:val="20"/>
            <w:lang w:val="en-US" w:eastAsia="es-US"/>
          </w:rPr>
          <w:t>https://doi.org/10.1111/jfd.13822</w:t>
        </w:r>
      </w:hyperlink>
      <w:r w:rsidRPr="000766C9">
        <w:rPr>
          <w:rFonts w:ascii="Arial" w:hAnsi="Arial" w:cs="Arial"/>
          <w:color w:val="000000"/>
          <w:sz w:val="20"/>
          <w:szCs w:val="20"/>
          <w:lang w:val="en-US" w:eastAsia="es-US"/>
        </w:rPr>
        <w:t xml:space="preserve"> </w:t>
      </w:r>
    </w:p>
    <w:p w14:paraId="0624FA10" w14:textId="74E055AD" w:rsidR="00A42ED1" w:rsidRPr="000766C9" w:rsidRDefault="00A42ED1" w:rsidP="000766C9">
      <w:pPr>
        <w:pStyle w:val="NoSpacing"/>
        <w:spacing w:after="80"/>
        <w:ind w:left="567" w:hanging="567"/>
        <w:jc w:val="both"/>
        <w:rPr>
          <w:rFonts w:ascii="Arial" w:hAnsi="Arial" w:cs="Arial"/>
          <w:color w:val="000000"/>
          <w:sz w:val="20"/>
          <w:szCs w:val="20"/>
          <w:lang w:val="en-US" w:eastAsia="en-AU"/>
        </w:rPr>
      </w:pPr>
      <w:proofErr w:type="spellStart"/>
      <w:r w:rsidRPr="000766C9">
        <w:rPr>
          <w:rFonts w:ascii="Arial" w:hAnsi="Arial" w:cs="Arial"/>
          <w:color w:val="000000"/>
          <w:sz w:val="20"/>
          <w:szCs w:val="20"/>
          <w:lang w:val="en-US" w:eastAsia="es-US"/>
        </w:rPr>
        <w:t>Ovegård</w:t>
      </w:r>
      <w:proofErr w:type="spellEnd"/>
      <w:r w:rsidRPr="000766C9">
        <w:rPr>
          <w:rFonts w:ascii="Arial" w:hAnsi="Arial" w:cs="Arial"/>
          <w:color w:val="000000"/>
          <w:sz w:val="20"/>
          <w:szCs w:val="20"/>
          <w:lang w:val="en-US" w:eastAsia="es-US"/>
        </w:rPr>
        <w:t>, M. (2017). The interactions between cormorants and wild fish populations. Analytical methods and applications. Swedish University of Agricultural Sciences.</w:t>
      </w:r>
    </w:p>
    <w:p w14:paraId="5517AE35" w14:textId="3247F7F0" w:rsidR="00B8252C" w:rsidRPr="000766C9" w:rsidRDefault="00B8252C" w:rsidP="000766C9">
      <w:pPr>
        <w:pStyle w:val="NoSpacing"/>
        <w:spacing w:after="80"/>
        <w:ind w:left="567" w:hanging="567"/>
        <w:jc w:val="both"/>
        <w:rPr>
          <w:rFonts w:ascii="Arial" w:hAnsi="Arial" w:cs="Arial"/>
          <w:color w:val="000000"/>
          <w:sz w:val="20"/>
          <w:szCs w:val="20"/>
          <w:lang w:val="en-US" w:eastAsia="en-AU"/>
        </w:rPr>
      </w:pPr>
      <w:proofErr w:type="spellStart"/>
      <w:r w:rsidRPr="000766C9">
        <w:rPr>
          <w:rFonts w:ascii="Arial" w:hAnsi="Arial" w:cs="Arial"/>
          <w:color w:val="000000"/>
          <w:sz w:val="20"/>
          <w:szCs w:val="20"/>
          <w:lang w:val="en-US" w:eastAsia="es-US"/>
        </w:rPr>
        <w:t>Pacariz</w:t>
      </w:r>
      <w:proofErr w:type="spellEnd"/>
      <w:r w:rsidRPr="000766C9">
        <w:rPr>
          <w:rFonts w:ascii="Arial" w:hAnsi="Arial" w:cs="Arial"/>
          <w:color w:val="000000"/>
          <w:sz w:val="20"/>
          <w:szCs w:val="20"/>
          <w:lang w:val="en-US" w:eastAsia="es-US"/>
        </w:rPr>
        <w:t xml:space="preserve">, S., Westerberg, H. and Björk, G. (2014). Climate change and passive transport of European eel larvae. </w:t>
      </w:r>
      <w:r w:rsidRPr="000766C9">
        <w:rPr>
          <w:rFonts w:ascii="Arial" w:hAnsi="Arial" w:cs="Arial"/>
          <w:i/>
          <w:iCs/>
          <w:color w:val="000000"/>
          <w:sz w:val="20"/>
          <w:szCs w:val="20"/>
          <w:lang w:val="en-US" w:eastAsia="es-US"/>
        </w:rPr>
        <w:t>Ecology of Freshwater Fish</w:t>
      </w:r>
      <w:r w:rsidRPr="000766C9">
        <w:rPr>
          <w:rFonts w:ascii="Arial" w:hAnsi="Arial" w:cs="Arial"/>
          <w:color w:val="000000"/>
          <w:sz w:val="20"/>
          <w:szCs w:val="20"/>
          <w:lang w:val="en-US" w:eastAsia="es-US"/>
        </w:rPr>
        <w:t xml:space="preserve"> </w:t>
      </w:r>
      <w:r w:rsidRPr="000766C9">
        <w:rPr>
          <w:rFonts w:ascii="Arial" w:hAnsi="Arial" w:cs="Arial"/>
          <w:b/>
          <w:bCs/>
          <w:color w:val="000000"/>
          <w:sz w:val="20"/>
          <w:szCs w:val="20"/>
          <w:lang w:val="en-US" w:eastAsia="es-US"/>
        </w:rPr>
        <w:t>23</w:t>
      </w:r>
      <w:r w:rsidRPr="000766C9">
        <w:rPr>
          <w:rFonts w:ascii="Arial" w:hAnsi="Arial" w:cs="Arial"/>
          <w:color w:val="000000"/>
          <w:sz w:val="20"/>
          <w:szCs w:val="20"/>
          <w:lang w:val="en-US" w:eastAsia="es-US"/>
        </w:rPr>
        <w:t>: 86-94.</w:t>
      </w:r>
    </w:p>
    <w:p w14:paraId="246C0BCA" w14:textId="4785BE56" w:rsidR="00A42ED1" w:rsidRPr="000766C9" w:rsidRDefault="00A42ED1" w:rsidP="000766C9">
      <w:pPr>
        <w:pStyle w:val="NoSpacing"/>
        <w:spacing w:after="80"/>
        <w:ind w:left="567" w:hanging="567"/>
        <w:jc w:val="both"/>
        <w:rPr>
          <w:rFonts w:ascii="Arial" w:hAnsi="Arial" w:cs="Arial"/>
          <w:color w:val="000000"/>
          <w:sz w:val="20"/>
          <w:szCs w:val="20"/>
          <w:lang w:val="en-US" w:eastAsia="en-AU"/>
        </w:rPr>
      </w:pPr>
      <w:proofErr w:type="spellStart"/>
      <w:r w:rsidRPr="000766C9">
        <w:rPr>
          <w:rFonts w:ascii="Arial" w:hAnsi="Arial" w:cs="Arial"/>
          <w:color w:val="000000"/>
          <w:sz w:val="20"/>
          <w:szCs w:val="20"/>
          <w:lang w:val="en-US" w:eastAsia="es-US"/>
        </w:rPr>
        <w:t>Palstra</w:t>
      </w:r>
      <w:proofErr w:type="spellEnd"/>
      <w:r w:rsidRPr="000766C9">
        <w:rPr>
          <w:rFonts w:ascii="Arial" w:hAnsi="Arial" w:cs="Arial"/>
          <w:color w:val="000000"/>
          <w:sz w:val="20"/>
          <w:szCs w:val="20"/>
          <w:lang w:val="en-US" w:eastAsia="es-US"/>
        </w:rPr>
        <w:t xml:space="preserve">, A.P., </w:t>
      </w:r>
      <w:proofErr w:type="spellStart"/>
      <w:r w:rsidRPr="000766C9">
        <w:rPr>
          <w:rFonts w:ascii="Arial" w:hAnsi="Arial" w:cs="Arial"/>
          <w:color w:val="000000"/>
          <w:sz w:val="20"/>
          <w:szCs w:val="20"/>
          <w:lang w:val="en-US" w:eastAsia="es-US"/>
        </w:rPr>
        <w:t>Heppener</w:t>
      </w:r>
      <w:proofErr w:type="spellEnd"/>
      <w:r w:rsidRPr="000766C9">
        <w:rPr>
          <w:rFonts w:ascii="Arial" w:hAnsi="Arial" w:cs="Arial"/>
          <w:color w:val="000000"/>
          <w:sz w:val="20"/>
          <w:szCs w:val="20"/>
          <w:lang w:val="en-US" w:eastAsia="es-US"/>
        </w:rPr>
        <w:t xml:space="preserve">, D.F.M., van Ginneken, V.J.T., Szekely, C. and van den </w:t>
      </w:r>
      <w:proofErr w:type="spellStart"/>
      <w:r w:rsidRPr="000766C9">
        <w:rPr>
          <w:rFonts w:ascii="Arial" w:hAnsi="Arial" w:cs="Arial"/>
          <w:color w:val="000000"/>
          <w:sz w:val="20"/>
          <w:szCs w:val="20"/>
          <w:lang w:val="en-US" w:eastAsia="es-US"/>
        </w:rPr>
        <w:t>Thillart</w:t>
      </w:r>
      <w:proofErr w:type="spellEnd"/>
      <w:r w:rsidRPr="000766C9">
        <w:rPr>
          <w:rFonts w:ascii="Arial" w:hAnsi="Arial" w:cs="Arial"/>
          <w:color w:val="000000"/>
          <w:sz w:val="20"/>
          <w:szCs w:val="20"/>
          <w:lang w:val="en-US" w:eastAsia="es-US"/>
        </w:rPr>
        <w:t xml:space="preserve">, G.E.E.J.M. (2007). Swimming performance of silver eels is severely impaired by the swim-bladder parasite </w:t>
      </w:r>
      <w:proofErr w:type="spellStart"/>
      <w:r w:rsidRPr="000766C9">
        <w:rPr>
          <w:rFonts w:ascii="Arial" w:hAnsi="Arial" w:cs="Arial"/>
          <w:i/>
          <w:iCs/>
          <w:color w:val="000000"/>
          <w:sz w:val="20"/>
          <w:szCs w:val="20"/>
          <w:lang w:val="en-US" w:eastAsia="es-US"/>
        </w:rPr>
        <w:t>Anguillicola</w:t>
      </w:r>
      <w:proofErr w:type="spellEnd"/>
      <w:r w:rsidRPr="000766C9">
        <w:rPr>
          <w:rFonts w:ascii="Arial" w:hAnsi="Arial" w:cs="Arial"/>
          <w:i/>
          <w:iCs/>
          <w:color w:val="000000"/>
          <w:sz w:val="20"/>
          <w:szCs w:val="20"/>
          <w:lang w:val="en-US" w:eastAsia="es-US"/>
        </w:rPr>
        <w:t xml:space="preserve"> </w:t>
      </w:r>
      <w:proofErr w:type="spellStart"/>
      <w:r w:rsidRPr="000766C9">
        <w:rPr>
          <w:rFonts w:ascii="Arial" w:hAnsi="Arial" w:cs="Arial"/>
          <w:i/>
          <w:iCs/>
          <w:color w:val="000000"/>
          <w:sz w:val="20"/>
          <w:szCs w:val="20"/>
          <w:lang w:val="en-US" w:eastAsia="es-US"/>
        </w:rPr>
        <w:t>crassus</w:t>
      </w:r>
      <w:proofErr w:type="spellEnd"/>
      <w:r w:rsidRPr="000766C9">
        <w:rPr>
          <w:rFonts w:ascii="Arial" w:hAnsi="Arial" w:cs="Arial"/>
          <w:i/>
          <w:iCs/>
          <w:color w:val="000000"/>
          <w:sz w:val="20"/>
          <w:szCs w:val="20"/>
          <w:lang w:val="en-US" w:eastAsia="es-US"/>
        </w:rPr>
        <w:t>. Journal of Experimental Marine Biology and Ecology</w:t>
      </w:r>
      <w:r w:rsidRPr="000766C9">
        <w:rPr>
          <w:rFonts w:ascii="Arial" w:hAnsi="Arial" w:cs="Arial"/>
          <w:color w:val="000000"/>
          <w:sz w:val="20"/>
          <w:szCs w:val="20"/>
          <w:lang w:val="en-US" w:eastAsia="es-US"/>
        </w:rPr>
        <w:t xml:space="preserve"> </w:t>
      </w:r>
      <w:r w:rsidRPr="000766C9">
        <w:rPr>
          <w:rFonts w:ascii="Arial" w:hAnsi="Arial" w:cs="Arial"/>
          <w:b/>
          <w:bCs/>
          <w:color w:val="000000"/>
          <w:sz w:val="20"/>
          <w:szCs w:val="20"/>
          <w:lang w:val="en-US" w:eastAsia="es-US"/>
        </w:rPr>
        <w:t>352</w:t>
      </w:r>
      <w:r w:rsidRPr="000766C9">
        <w:rPr>
          <w:rFonts w:ascii="Arial" w:hAnsi="Arial" w:cs="Arial"/>
          <w:color w:val="000000"/>
          <w:sz w:val="20"/>
          <w:szCs w:val="20"/>
          <w:lang w:val="en-US" w:eastAsia="es-US"/>
        </w:rPr>
        <w:t>: 244–256.</w:t>
      </w:r>
    </w:p>
    <w:p w14:paraId="703C5A2C" w14:textId="40C64D3B" w:rsidR="00780989" w:rsidRPr="000766C9" w:rsidRDefault="00780989" w:rsidP="000766C9">
      <w:pPr>
        <w:pStyle w:val="NoSpacing"/>
        <w:spacing w:after="80"/>
        <w:ind w:left="567" w:hanging="567"/>
        <w:jc w:val="both"/>
        <w:rPr>
          <w:rFonts w:ascii="Arial" w:hAnsi="Arial" w:cs="Arial"/>
          <w:color w:val="000000"/>
          <w:sz w:val="20"/>
          <w:szCs w:val="20"/>
          <w:lang w:val="en-US" w:eastAsia="en-AU"/>
        </w:rPr>
      </w:pPr>
      <w:r w:rsidRPr="000766C9">
        <w:rPr>
          <w:rFonts w:ascii="Arial" w:hAnsi="Arial" w:cs="Arial"/>
          <w:color w:val="000000"/>
          <w:sz w:val="20"/>
          <w:szCs w:val="20"/>
          <w:lang w:val="en-US" w:eastAsia="es-US"/>
        </w:rPr>
        <w:t xml:space="preserve">Pike, C., Crook, V. &amp; </w:t>
      </w:r>
      <w:proofErr w:type="spellStart"/>
      <w:r w:rsidRPr="000766C9">
        <w:rPr>
          <w:rFonts w:ascii="Arial" w:hAnsi="Arial" w:cs="Arial"/>
          <w:color w:val="000000"/>
          <w:sz w:val="20"/>
          <w:szCs w:val="20"/>
          <w:lang w:val="en-US" w:eastAsia="es-US"/>
        </w:rPr>
        <w:t>Gollock</w:t>
      </w:r>
      <w:proofErr w:type="spellEnd"/>
      <w:r w:rsidRPr="000766C9">
        <w:rPr>
          <w:rFonts w:ascii="Arial" w:hAnsi="Arial" w:cs="Arial"/>
          <w:color w:val="000000"/>
          <w:sz w:val="20"/>
          <w:szCs w:val="20"/>
          <w:lang w:val="en-US" w:eastAsia="es-US"/>
        </w:rPr>
        <w:t xml:space="preserve">, M. (2020). </w:t>
      </w:r>
      <w:r w:rsidRPr="000766C9">
        <w:rPr>
          <w:rFonts w:ascii="Arial" w:hAnsi="Arial" w:cs="Arial"/>
          <w:i/>
          <w:iCs/>
          <w:color w:val="000000"/>
          <w:sz w:val="20"/>
          <w:szCs w:val="20"/>
          <w:lang w:val="en-US" w:eastAsia="es-US"/>
        </w:rPr>
        <w:t xml:space="preserve">Anguilla </w:t>
      </w:r>
      <w:proofErr w:type="spellStart"/>
      <w:r w:rsidRPr="000766C9">
        <w:rPr>
          <w:rFonts w:ascii="Arial" w:hAnsi="Arial" w:cs="Arial"/>
          <w:i/>
          <w:iCs/>
          <w:color w:val="000000"/>
          <w:sz w:val="20"/>
          <w:szCs w:val="20"/>
          <w:lang w:val="en-US" w:eastAsia="es-US"/>
        </w:rPr>
        <w:t>anguilla</w:t>
      </w:r>
      <w:proofErr w:type="spellEnd"/>
      <w:r w:rsidRPr="000766C9">
        <w:rPr>
          <w:rFonts w:ascii="Arial" w:hAnsi="Arial" w:cs="Arial"/>
          <w:color w:val="000000"/>
          <w:sz w:val="20"/>
          <w:szCs w:val="20"/>
          <w:lang w:val="en-US" w:eastAsia="es-US"/>
        </w:rPr>
        <w:t xml:space="preserve">. </w:t>
      </w:r>
      <w:r w:rsidRPr="000766C9">
        <w:rPr>
          <w:rFonts w:ascii="Arial" w:hAnsi="Arial" w:cs="Arial"/>
          <w:i/>
          <w:iCs/>
          <w:color w:val="000000"/>
          <w:sz w:val="20"/>
          <w:szCs w:val="20"/>
          <w:lang w:val="en-US" w:eastAsia="es-US"/>
        </w:rPr>
        <w:t>The IUCN Red List of Threatened Species</w:t>
      </w:r>
      <w:r w:rsidRPr="000766C9">
        <w:rPr>
          <w:rFonts w:ascii="Arial" w:hAnsi="Arial" w:cs="Arial"/>
          <w:color w:val="000000"/>
          <w:sz w:val="20"/>
          <w:szCs w:val="20"/>
          <w:lang w:val="en-US" w:eastAsia="es-US"/>
        </w:rPr>
        <w:t xml:space="preserve"> 2020: e.T60344A152845178. </w:t>
      </w:r>
      <w:hyperlink r:id="rId38" w:history="1">
        <w:r w:rsidRPr="000766C9">
          <w:rPr>
            <w:rStyle w:val="Hyperlink"/>
            <w:rFonts w:ascii="Arial" w:hAnsi="Arial" w:cs="Arial"/>
            <w:sz w:val="20"/>
            <w:szCs w:val="20"/>
            <w:lang w:val="en-US" w:eastAsia="es-US"/>
          </w:rPr>
          <w:t>https://dx.doi.org/10.2305/IUCN.UK.2020-2.RLTS.T60344A152845178.en</w:t>
        </w:r>
      </w:hyperlink>
      <w:r w:rsidRPr="000766C9">
        <w:rPr>
          <w:rFonts w:ascii="Arial" w:hAnsi="Arial" w:cs="Arial"/>
          <w:color w:val="000000"/>
          <w:sz w:val="20"/>
          <w:szCs w:val="20"/>
          <w:lang w:val="en-US" w:eastAsia="es-US"/>
        </w:rPr>
        <w:t xml:space="preserve">. Accessed on 17 March 2025. </w:t>
      </w:r>
    </w:p>
    <w:p w14:paraId="706F7719" w14:textId="0527DB81" w:rsidR="00721168" w:rsidRPr="000766C9" w:rsidRDefault="00721168" w:rsidP="000766C9">
      <w:pPr>
        <w:pStyle w:val="NoSpacing"/>
        <w:spacing w:after="80"/>
        <w:ind w:left="567" w:hanging="567"/>
        <w:jc w:val="both"/>
        <w:rPr>
          <w:rFonts w:ascii="Arial" w:hAnsi="Arial" w:cs="Arial"/>
          <w:color w:val="000000"/>
          <w:sz w:val="20"/>
          <w:szCs w:val="20"/>
          <w:lang w:val="en-US" w:eastAsia="en-AU"/>
        </w:rPr>
      </w:pPr>
      <w:proofErr w:type="spellStart"/>
      <w:r w:rsidRPr="000766C9">
        <w:rPr>
          <w:rFonts w:ascii="Arial" w:hAnsi="Arial" w:cs="Arial"/>
          <w:color w:val="000000"/>
          <w:sz w:val="20"/>
          <w:szCs w:val="20"/>
          <w:lang w:val="es-ES" w:eastAsia="es-US"/>
        </w:rPr>
        <w:t>Pujolar</w:t>
      </w:r>
      <w:proofErr w:type="spellEnd"/>
      <w:r w:rsidRPr="000766C9">
        <w:rPr>
          <w:rFonts w:ascii="Arial" w:hAnsi="Arial" w:cs="Arial"/>
          <w:color w:val="000000"/>
          <w:sz w:val="20"/>
          <w:szCs w:val="20"/>
          <w:lang w:val="es-ES" w:eastAsia="es-US"/>
        </w:rPr>
        <w:t xml:space="preserve">, J.M., Jacobsen, M.W., </w:t>
      </w:r>
      <w:proofErr w:type="spellStart"/>
      <w:r w:rsidRPr="000766C9">
        <w:rPr>
          <w:rFonts w:ascii="Arial" w:hAnsi="Arial" w:cs="Arial"/>
          <w:color w:val="000000"/>
          <w:sz w:val="20"/>
          <w:szCs w:val="20"/>
          <w:lang w:val="es-ES" w:eastAsia="es-US"/>
        </w:rPr>
        <w:t>Als</w:t>
      </w:r>
      <w:proofErr w:type="spellEnd"/>
      <w:r w:rsidRPr="000766C9">
        <w:rPr>
          <w:rFonts w:ascii="Arial" w:hAnsi="Arial" w:cs="Arial"/>
          <w:color w:val="000000"/>
          <w:sz w:val="20"/>
          <w:szCs w:val="20"/>
          <w:lang w:val="es-ES" w:eastAsia="es-US"/>
        </w:rPr>
        <w:t xml:space="preserve">, T.D., </w:t>
      </w:r>
      <w:proofErr w:type="spellStart"/>
      <w:r w:rsidRPr="000766C9">
        <w:rPr>
          <w:rFonts w:ascii="Arial" w:hAnsi="Arial" w:cs="Arial"/>
          <w:color w:val="000000"/>
          <w:sz w:val="20"/>
          <w:szCs w:val="20"/>
          <w:lang w:val="es-ES" w:eastAsia="es-US"/>
        </w:rPr>
        <w:t>Frydenberg</w:t>
      </w:r>
      <w:proofErr w:type="spellEnd"/>
      <w:r w:rsidRPr="000766C9">
        <w:rPr>
          <w:rFonts w:ascii="Arial" w:hAnsi="Arial" w:cs="Arial"/>
          <w:color w:val="000000"/>
          <w:sz w:val="20"/>
          <w:szCs w:val="20"/>
          <w:lang w:val="es-ES" w:eastAsia="es-US"/>
        </w:rPr>
        <w:t xml:space="preserve">, J., </w:t>
      </w:r>
      <w:proofErr w:type="spellStart"/>
      <w:r w:rsidRPr="000766C9">
        <w:rPr>
          <w:rFonts w:ascii="Arial" w:hAnsi="Arial" w:cs="Arial"/>
          <w:color w:val="000000"/>
          <w:sz w:val="20"/>
          <w:szCs w:val="20"/>
          <w:lang w:val="es-ES" w:eastAsia="es-US"/>
        </w:rPr>
        <w:t>Magnussen</w:t>
      </w:r>
      <w:proofErr w:type="spellEnd"/>
      <w:r w:rsidRPr="000766C9">
        <w:rPr>
          <w:rFonts w:ascii="Arial" w:hAnsi="Arial" w:cs="Arial"/>
          <w:color w:val="000000"/>
          <w:sz w:val="20"/>
          <w:szCs w:val="20"/>
          <w:lang w:val="es-ES" w:eastAsia="es-US"/>
        </w:rPr>
        <w:t xml:space="preserve">, E., Jónsson, B., </w:t>
      </w:r>
      <w:proofErr w:type="spellStart"/>
      <w:r w:rsidRPr="000766C9">
        <w:rPr>
          <w:rFonts w:ascii="Arial" w:hAnsi="Arial" w:cs="Arial"/>
          <w:color w:val="000000"/>
          <w:sz w:val="20"/>
          <w:szCs w:val="20"/>
          <w:lang w:val="es-ES" w:eastAsia="es-US"/>
        </w:rPr>
        <w:t>Jiang</w:t>
      </w:r>
      <w:proofErr w:type="spellEnd"/>
      <w:r w:rsidRPr="000766C9">
        <w:rPr>
          <w:rFonts w:ascii="Arial" w:hAnsi="Arial" w:cs="Arial"/>
          <w:color w:val="000000"/>
          <w:sz w:val="20"/>
          <w:szCs w:val="20"/>
          <w:lang w:val="es-ES" w:eastAsia="es-US"/>
        </w:rPr>
        <w:t xml:space="preserve">, X., Cheng, L., </w:t>
      </w:r>
      <w:proofErr w:type="spellStart"/>
      <w:r w:rsidRPr="000766C9">
        <w:rPr>
          <w:rFonts w:ascii="Arial" w:hAnsi="Arial" w:cs="Arial"/>
          <w:color w:val="000000"/>
          <w:sz w:val="20"/>
          <w:szCs w:val="20"/>
          <w:lang w:val="es-ES" w:eastAsia="es-US"/>
        </w:rPr>
        <w:t>Bekkevold</w:t>
      </w:r>
      <w:proofErr w:type="spellEnd"/>
      <w:r w:rsidRPr="000766C9">
        <w:rPr>
          <w:rFonts w:ascii="Arial" w:hAnsi="Arial" w:cs="Arial"/>
          <w:color w:val="000000"/>
          <w:sz w:val="20"/>
          <w:szCs w:val="20"/>
          <w:lang w:val="es-ES" w:eastAsia="es-US"/>
        </w:rPr>
        <w:t xml:space="preserve">, D., </w:t>
      </w:r>
      <w:proofErr w:type="spellStart"/>
      <w:r w:rsidRPr="000766C9">
        <w:rPr>
          <w:rFonts w:ascii="Arial" w:hAnsi="Arial" w:cs="Arial"/>
          <w:color w:val="000000"/>
          <w:sz w:val="20"/>
          <w:szCs w:val="20"/>
          <w:lang w:val="es-ES" w:eastAsia="es-US"/>
        </w:rPr>
        <w:t>Maes</w:t>
      </w:r>
      <w:proofErr w:type="spellEnd"/>
      <w:r w:rsidRPr="000766C9">
        <w:rPr>
          <w:rFonts w:ascii="Arial" w:hAnsi="Arial" w:cs="Arial"/>
          <w:color w:val="000000"/>
          <w:sz w:val="20"/>
          <w:szCs w:val="20"/>
          <w:lang w:val="es-ES" w:eastAsia="es-US"/>
        </w:rPr>
        <w:t xml:space="preserve">, G.E., </w:t>
      </w:r>
      <w:proofErr w:type="spellStart"/>
      <w:r w:rsidRPr="000766C9">
        <w:rPr>
          <w:rFonts w:ascii="Arial" w:hAnsi="Arial" w:cs="Arial"/>
          <w:color w:val="000000"/>
          <w:sz w:val="20"/>
          <w:szCs w:val="20"/>
          <w:lang w:val="es-ES" w:eastAsia="es-US"/>
        </w:rPr>
        <w:t>Bernatchez</w:t>
      </w:r>
      <w:proofErr w:type="spellEnd"/>
      <w:r w:rsidRPr="000766C9">
        <w:rPr>
          <w:rFonts w:ascii="Arial" w:hAnsi="Arial" w:cs="Arial"/>
          <w:color w:val="000000"/>
          <w:sz w:val="20"/>
          <w:szCs w:val="20"/>
          <w:lang w:val="es-ES" w:eastAsia="es-US"/>
        </w:rPr>
        <w:t xml:space="preserve">, L. and Hansen, M.M. (2014). </w:t>
      </w:r>
      <w:r w:rsidRPr="000766C9">
        <w:rPr>
          <w:rFonts w:ascii="Arial" w:hAnsi="Arial" w:cs="Arial"/>
          <w:color w:val="000000"/>
          <w:sz w:val="20"/>
          <w:szCs w:val="20"/>
          <w:lang w:val="en-US" w:eastAsia="es-US"/>
        </w:rPr>
        <w:t xml:space="preserve">Assessing patterns of hybridization between North Atlantic eels using diagnostic single-nucleotide polymorphisms. </w:t>
      </w:r>
      <w:r w:rsidRPr="000766C9">
        <w:rPr>
          <w:rFonts w:ascii="Arial" w:hAnsi="Arial" w:cs="Arial"/>
          <w:i/>
          <w:iCs/>
          <w:color w:val="000000"/>
          <w:sz w:val="20"/>
          <w:szCs w:val="20"/>
          <w:lang w:val="en-US" w:eastAsia="es-US"/>
        </w:rPr>
        <w:t>Heredity</w:t>
      </w:r>
      <w:r w:rsidRPr="000766C9">
        <w:rPr>
          <w:rFonts w:ascii="Arial" w:hAnsi="Arial" w:cs="Arial"/>
          <w:color w:val="000000"/>
          <w:sz w:val="20"/>
          <w:szCs w:val="20"/>
          <w:lang w:val="en-US" w:eastAsia="es-US"/>
        </w:rPr>
        <w:t xml:space="preserve"> </w:t>
      </w:r>
      <w:r w:rsidRPr="000766C9">
        <w:rPr>
          <w:rFonts w:ascii="Arial" w:hAnsi="Arial" w:cs="Arial"/>
          <w:b/>
          <w:bCs/>
          <w:color w:val="000000"/>
          <w:sz w:val="20"/>
          <w:szCs w:val="20"/>
          <w:lang w:val="en-US" w:eastAsia="es-US"/>
        </w:rPr>
        <w:t>112</w:t>
      </w:r>
      <w:r w:rsidRPr="000766C9">
        <w:rPr>
          <w:rFonts w:ascii="Arial" w:hAnsi="Arial" w:cs="Arial"/>
          <w:color w:val="000000"/>
          <w:sz w:val="20"/>
          <w:szCs w:val="20"/>
          <w:lang w:val="en-US" w:eastAsia="es-US"/>
        </w:rPr>
        <w:t>: 627–637.</w:t>
      </w:r>
    </w:p>
    <w:p w14:paraId="2C2CB57B" w14:textId="2F6E9C69" w:rsidR="00B63093" w:rsidRPr="000766C9" w:rsidRDefault="00C217B4" w:rsidP="000766C9">
      <w:pPr>
        <w:pStyle w:val="NoSpacing"/>
        <w:spacing w:after="80"/>
        <w:ind w:left="567" w:hanging="567"/>
        <w:jc w:val="both"/>
        <w:rPr>
          <w:rFonts w:ascii="Arial" w:hAnsi="Arial" w:cs="Arial"/>
          <w:color w:val="000000"/>
          <w:sz w:val="20"/>
          <w:szCs w:val="20"/>
          <w:lang w:val="en-US" w:eastAsia="en-AU"/>
        </w:rPr>
      </w:pPr>
      <w:r w:rsidRPr="000766C9">
        <w:rPr>
          <w:rFonts w:ascii="Arial" w:hAnsi="Arial" w:cs="Arial"/>
          <w:color w:val="000000"/>
          <w:sz w:val="20"/>
          <w:szCs w:val="20"/>
          <w:lang w:val="en-US" w:eastAsia="es-US"/>
        </w:rPr>
        <w:t xml:space="preserve">Righton, D., Westerberg, H., </w:t>
      </w:r>
      <w:proofErr w:type="spellStart"/>
      <w:r w:rsidRPr="000766C9">
        <w:rPr>
          <w:rFonts w:ascii="Arial" w:hAnsi="Arial" w:cs="Arial"/>
          <w:color w:val="000000"/>
          <w:sz w:val="20"/>
          <w:szCs w:val="20"/>
          <w:lang w:val="en-US" w:eastAsia="es-US"/>
        </w:rPr>
        <w:t>Feunteun</w:t>
      </w:r>
      <w:proofErr w:type="spellEnd"/>
      <w:r w:rsidRPr="000766C9">
        <w:rPr>
          <w:rFonts w:ascii="Arial" w:hAnsi="Arial" w:cs="Arial"/>
          <w:color w:val="000000"/>
          <w:sz w:val="20"/>
          <w:szCs w:val="20"/>
          <w:lang w:val="en-US" w:eastAsia="es-US"/>
        </w:rPr>
        <w:t xml:space="preserve">, E., Økland, F., Gargan, P., </w:t>
      </w:r>
      <w:proofErr w:type="spellStart"/>
      <w:r w:rsidRPr="000766C9">
        <w:rPr>
          <w:rFonts w:ascii="Arial" w:hAnsi="Arial" w:cs="Arial"/>
          <w:color w:val="000000"/>
          <w:sz w:val="20"/>
          <w:szCs w:val="20"/>
          <w:lang w:val="en-US" w:eastAsia="es-US"/>
        </w:rPr>
        <w:t>Amilhat</w:t>
      </w:r>
      <w:proofErr w:type="spellEnd"/>
      <w:r w:rsidRPr="000766C9">
        <w:rPr>
          <w:rFonts w:ascii="Arial" w:hAnsi="Arial" w:cs="Arial"/>
          <w:color w:val="000000"/>
          <w:sz w:val="20"/>
          <w:szCs w:val="20"/>
          <w:lang w:val="en-US" w:eastAsia="es-US"/>
        </w:rPr>
        <w:t xml:space="preserve">, E., Metcalfe, J., </w:t>
      </w:r>
      <w:proofErr w:type="spellStart"/>
      <w:r w:rsidRPr="000766C9">
        <w:rPr>
          <w:rFonts w:ascii="Arial" w:hAnsi="Arial" w:cs="Arial"/>
          <w:color w:val="000000"/>
          <w:sz w:val="20"/>
          <w:szCs w:val="20"/>
          <w:lang w:val="en-US" w:eastAsia="es-US"/>
        </w:rPr>
        <w:t>Lobon-Cervia</w:t>
      </w:r>
      <w:proofErr w:type="spellEnd"/>
      <w:r w:rsidRPr="000766C9">
        <w:rPr>
          <w:rFonts w:ascii="Arial" w:hAnsi="Arial" w:cs="Arial"/>
          <w:color w:val="000000"/>
          <w:sz w:val="20"/>
          <w:szCs w:val="20"/>
          <w:lang w:val="en-US" w:eastAsia="es-US"/>
        </w:rPr>
        <w:t xml:space="preserve">, J., Sjöberg, N., Simon, J., </w:t>
      </w:r>
      <w:proofErr w:type="spellStart"/>
      <w:r w:rsidRPr="000766C9">
        <w:rPr>
          <w:rFonts w:ascii="Arial" w:hAnsi="Arial" w:cs="Arial"/>
          <w:color w:val="000000"/>
          <w:sz w:val="20"/>
          <w:szCs w:val="20"/>
          <w:lang w:val="en-US" w:eastAsia="es-US"/>
        </w:rPr>
        <w:t>Acou</w:t>
      </w:r>
      <w:proofErr w:type="spellEnd"/>
      <w:r w:rsidRPr="000766C9">
        <w:rPr>
          <w:rFonts w:ascii="Arial" w:hAnsi="Arial" w:cs="Arial"/>
          <w:color w:val="000000"/>
          <w:sz w:val="20"/>
          <w:szCs w:val="20"/>
          <w:lang w:val="en-US" w:eastAsia="es-US"/>
        </w:rPr>
        <w:t xml:space="preserve">, A., </w:t>
      </w:r>
      <w:proofErr w:type="spellStart"/>
      <w:r w:rsidRPr="000766C9">
        <w:rPr>
          <w:rFonts w:ascii="Arial" w:hAnsi="Arial" w:cs="Arial"/>
          <w:color w:val="000000"/>
          <w:sz w:val="20"/>
          <w:szCs w:val="20"/>
          <w:lang w:val="en-US" w:eastAsia="es-US"/>
        </w:rPr>
        <w:t>Vedor</w:t>
      </w:r>
      <w:proofErr w:type="spellEnd"/>
      <w:r w:rsidRPr="000766C9">
        <w:rPr>
          <w:rFonts w:ascii="Arial" w:hAnsi="Arial" w:cs="Arial"/>
          <w:color w:val="000000"/>
          <w:sz w:val="20"/>
          <w:szCs w:val="20"/>
          <w:lang w:val="en-US" w:eastAsia="es-US"/>
        </w:rPr>
        <w:t xml:space="preserve">, M., Walker, A., </w:t>
      </w:r>
      <w:proofErr w:type="spellStart"/>
      <w:r w:rsidRPr="000766C9">
        <w:rPr>
          <w:rFonts w:ascii="Arial" w:hAnsi="Arial" w:cs="Arial"/>
          <w:color w:val="000000"/>
          <w:sz w:val="20"/>
          <w:szCs w:val="20"/>
          <w:lang w:val="en-US" w:eastAsia="es-US"/>
        </w:rPr>
        <w:t>Trancart</w:t>
      </w:r>
      <w:proofErr w:type="spellEnd"/>
      <w:r w:rsidRPr="000766C9">
        <w:rPr>
          <w:rFonts w:ascii="Arial" w:hAnsi="Arial" w:cs="Arial"/>
          <w:color w:val="000000"/>
          <w:sz w:val="20"/>
          <w:szCs w:val="20"/>
          <w:lang w:val="en-US" w:eastAsia="es-US"/>
        </w:rPr>
        <w:t xml:space="preserve">, T., </w:t>
      </w:r>
      <w:proofErr w:type="spellStart"/>
      <w:r w:rsidRPr="000766C9">
        <w:rPr>
          <w:rFonts w:ascii="Arial" w:hAnsi="Arial" w:cs="Arial"/>
          <w:color w:val="000000"/>
          <w:sz w:val="20"/>
          <w:szCs w:val="20"/>
          <w:lang w:val="en-US" w:eastAsia="es-US"/>
        </w:rPr>
        <w:t>Brämick</w:t>
      </w:r>
      <w:proofErr w:type="spellEnd"/>
      <w:r w:rsidRPr="000766C9">
        <w:rPr>
          <w:rFonts w:ascii="Arial" w:hAnsi="Arial" w:cs="Arial"/>
          <w:color w:val="000000"/>
          <w:sz w:val="20"/>
          <w:szCs w:val="20"/>
          <w:lang w:val="en-US" w:eastAsia="es-US"/>
        </w:rPr>
        <w:t xml:space="preserve">, U. and Aarestrup, K. </w:t>
      </w:r>
      <w:r w:rsidR="009D0E82" w:rsidRPr="000766C9">
        <w:rPr>
          <w:rFonts w:ascii="Arial" w:hAnsi="Arial" w:cs="Arial"/>
          <w:color w:val="000000"/>
          <w:sz w:val="20"/>
          <w:szCs w:val="20"/>
          <w:lang w:val="en-US" w:eastAsia="es-US"/>
        </w:rPr>
        <w:t>(</w:t>
      </w:r>
      <w:r w:rsidRPr="000766C9">
        <w:rPr>
          <w:rFonts w:ascii="Arial" w:hAnsi="Arial" w:cs="Arial"/>
          <w:color w:val="000000"/>
          <w:sz w:val="20"/>
          <w:szCs w:val="20"/>
          <w:lang w:val="en-US" w:eastAsia="es-US"/>
        </w:rPr>
        <w:t>2016</w:t>
      </w:r>
      <w:r w:rsidR="009D0E82" w:rsidRPr="000766C9">
        <w:rPr>
          <w:rFonts w:ascii="Arial" w:hAnsi="Arial" w:cs="Arial"/>
          <w:color w:val="000000"/>
          <w:sz w:val="20"/>
          <w:szCs w:val="20"/>
          <w:lang w:val="en-US" w:eastAsia="es-US"/>
        </w:rPr>
        <w:t>)</w:t>
      </w:r>
      <w:r w:rsidRPr="000766C9">
        <w:rPr>
          <w:rFonts w:ascii="Arial" w:hAnsi="Arial" w:cs="Arial"/>
          <w:color w:val="000000"/>
          <w:sz w:val="20"/>
          <w:szCs w:val="20"/>
          <w:lang w:val="en-US" w:eastAsia="es-US"/>
        </w:rPr>
        <w:t xml:space="preserve">. Empirical observations of the spawning migration of European eels: The long and dangerous road to the Sargasso Sea. </w:t>
      </w:r>
      <w:r w:rsidRPr="000766C9">
        <w:rPr>
          <w:rFonts w:ascii="Arial" w:hAnsi="Arial" w:cs="Arial"/>
          <w:i/>
          <w:iCs/>
          <w:color w:val="000000"/>
          <w:sz w:val="20"/>
          <w:szCs w:val="20"/>
          <w:lang w:val="en-US" w:eastAsia="es-US"/>
        </w:rPr>
        <w:t>Science Advances</w:t>
      </w:r>
      <w:r w:rsidRPr="000766C9">
        <w:rPr>
          <w:rFonts w:ascii="Arial" w:hAnsi="Arial" w:cs="Arial"/>
          <w:color w:val="000000"/>
          <w:sz w:val="20"/>
          <w:szCs w:val="20"/>
          <w:lang w:val="en-US" w:eastAsia="es-US"/>
        </w:rPr>
        <w:t xml:space="preserve"> </w:t>
      </w:r>
      <w:r w:rsidRPr="000766C9">
        <w:rPr>
          <w:rFonts w:ascii="Arial" w:hAnsi="Arial" w:cs="Arial"/>
          <w:b/>
          <w:bCs/>
          <w:color w:val="000000"/>
          <w:sz w:val="20"/>
          <w:szCs w:val="20"/>
          <w:lang w:val="en-US" w:eastAsia="es-US"/>
        </w:rPr>
        <w:t>2</w:t>
      </w:r>
      <w:r w:rsidRPr="000766C9">
        <w:rPr>
          <w:rFonts w:ascii="Arial" w:hAnsi="Arial" w:cs="Arial"/>
          <w:color w:val="000000"/>
          <w:sz w:val="20"/>
          <w:szCs w:val="20"/>
          <w:lang w:val="en-US" w:eastAsia="es-US"/>
        </w:rPr>
        <w:t>: 1–14.</w:t>
      </w:r>
    </w:p>
    <w:p w14:paraId="54371EE1" w14:textId="00A2E0D9" w:rsidR="00FB0721" w:rsidRPr="000766C9" w:rsidRDefault="00B63093" w:rsidP="000766C9">
      <w:pPr>
        <w:pStyle w:val="NoSpacing"/>
        <w:spacing w:after="80"/>
        <w:ind w:left="567" w:hanging="567"/>
        <w:jc w:val="both"/>
        <w:rPr>
          <w:rFonts w:ascii="Arial" w:hAnsi="Arial" w:cs="Arial"/>
          <w:color w:val="000000"/>
          <w:sz w:val="20"/>
          <w:szCs w:val="20"/>
          <w:lang w:val="en-US" w:eastAsia="en-AU"/>
        </w:rPr>
      </w:pPr>
      <w:r w:rsidRPr="000766C9">
        <w:rPr>
          <w:rFonts w:ascii="Arial" w:hAnsi="Arial" w:cs="Arial"/>
          <w:color w:val="000000"/>
          <w:sz w:val="20"/>
          <w:szCs w:val="20"/>
          <w:lang w:val="en-US" w:eastAsia="es-US"/>
        </w:rPr>
        <w:t>Righton</w:t>
      </w:r>
      <w:r w:rsidR="00DD1F5E" w:rsidRPr="000766C9">
        <w:rPr>
          <w:rFonts w:ascii="Arial" w:hAnsi="Arial" w:cs="Arial"/>
          <w:color w:val="000000"/>
          <w:sz w:val="20"/>
          <w:szCs w:val="20"/>
          <w:lang w:val="en-US" w:eastAsia="es-US"/>
        </w:rPr>
        <w:t>,</w:t>
      </w:r>
      <w:r w:rsidRPr="000766C9">
        <w:rPr>
          <w:rFonts w:ascii="Arial" w:hAnsi="Arial" w:cs="Arial"/>
          <w:color w:val="000000"/>
          <w:sz w:val="20"/>
          <w:szCs w:val="20"/>
          <w:lang w:val="en-US" w:eastAsia="es-US"/>
        </w:rPr>
        <w:t xml:space="preserve"> D</w:t>
      </w:r>
      <w:r w:rsidR="00DD1F5E" w:rsidRPr="000766C9">
        <w:rPr>
          <w:rFonts w:ascii="Arial" w:hAnsi="Arial" w:cs="Arial"/>
          <w:color w:val="000000"/>
          <w:sz w:val="20"/>
          <w:szCs w:val="20"/>
          <w:lang w:val="en-US" w:eastAsia="es-US"/>
        </w:rPr>
        <w:t>.</w:t>
      </w:r>
      <w:r w:rsidRPr="000766C9">
        <w:rPr>
          <w:rFonts w:ascii="Arial" w:hAnsi="Arial" w:cs="Arial"/>
          <w:color w:val="000000"/>
          <w:sz w:val="20"/>
          <w:szCs w:val="20"/>
          <w:lang w:val="en-US" w:eastAsia="es-US"/>
        </w:rPr>
        <w:t>, Piper</w:t>
      </w:r>
      <w:r w:rsidR="00DD1F5E" w:rsidRPr="000766C9">
        <w:rPr>
          <w:rFonts w:ascii="Arial" w:hAnsi="Arial" w:cs="Arial"/>
          <w:color w:val="000000"/>
          <w:sz w:val="20"/>
          <w:szCs w:val="20"/>
          <w:lang w:val="en-US" w:eastAsia="es-US"/>
        </w:rPr>
        <w:t>,</w:t>
      </w:r>
      <w:r w:rsidRPr="000766C9">
        <w:rPr>
          <w:rFonts w:ascii="Arial" w:hAnsi="Arial" w:cs="Arial"/>
          <w:color w:val="000000"/>
          <w:sz w:val="20"/>
          <w:szCs w:val="20"/>
          <w:lang w:val="en-US" w:eastAsia="es-US"/>
        </w:rPr>
        <w:t xml:space="preserve"> A</w:t>
      </w:r>
      <w:r w:rsidR="00DD1F5E" w:rsidRPr="000766C9">
        <w:rPr>
          <w:rFonts w:ascii="Arial" w:hAnsi="Arial" w:cs="Arial"/>
          <w:color w:val="000000"/>
          <w:sz w:val="20"/>
          <w:szCs w:val="20"/>
          <w:lang w:val="en-US" w:eastAsia="es-US"/>
        </w:rPr>
        <w:t>.</w:t>
      </w:r>
      <w:r w:rsidRPr="000766C9">
        <w:rPr>
          <w:rFonts w:ascii="Arial" w:hAnsi="Arial" w:cs="Arial"/>
          <w:color w:val="000000"/>
          <w:sz w:val="20"/>
          <w:szCs w:val="20"/>
          <w:lang w:val="en-US" w:eastAsia="es-US"/>
        </w:rPr>
        <w:t>, Aarestrup</w:t>
      </w:r>
      <w:r w:rsidR="00DD1F5E" w:rsidRPr="000766C9">
        <w:rPr>
          <w:rFonts w:ascii="Arial" w:hAnsi="Arial" w:cs="Arial"/>
          <w:color w:val="000000"/>
          <w:sz w:val="20"/>
          <w:szCs w:val="20"/>
          <w:lang w:val="en-US" w:eastAsia="es-US"/>
        </w:rPr>
        <w:t>,</w:t>
      </w:r>
      <w:r w:rsidRPr="000766C9">
        <w:rPr>
          <w:rFonts w:ascii="Arial" w:hAnsi="Arial" w:cs="Arial"/>
          <w:color w:val="000000"/>
          <w:sz w:val="20"/>
          <w:szCs w:val="20"/>
          <w:lang w:val="en-US" w:eastAsia="es-US"/>
        </w:rPr>
        <w:t xml:space="preserve"> K</w:t>
      </w:r>
      <w:r w:rsidR="00DD1F5E" w:rsidRPr="000766C9">
        <w:rPr>
          <w:rFonts w:ascii="Arial" w:hAnsi="Arial" w:cs="Arial"/>
          <w:color w:val="000000"/>
          <w:sz w:val="20"/>
          <w:szCs w:val="20"/>
          <w:lang w:val="en-US" w:eastAsia="es-US"/>
        </w:rPr>
        <w:t>.</w:t>
      </w:r>
      <w:r w:rsidRPr="000766C9">
        <w:rPr>
          <w:rFonts w:ascii="Arial" w:hAnsi="Arial" w:cs="Arial"/>
          <w:color w:val="000000"/>
          <w:sz w:val="20"/>
          <w:szCs w:val="20"/>
          <w:lang w:val="en-US" w:eastAsia="es-US"/>
        </w:rPr>
        <w:t xml:space="preserve">, </w:t>
      </w:r>
      <w:r w:rsidR="00B04775" w:rsidRPr="000766C9">
        <w:rPr>
          <w:rFonts w:ascii="Arial" w:hAnsi="Arial" w:cs="Arial"/>
          <w:color w:val="000000"/>
          <w:sz w:val="20"/>
          <w:szCs w:val="20"/>
          <w:lang w:val="en-US" w:eastAsia="es-US"/>
        </w:rPr>
        <w:t xml:space="preserve">…, </w:t>
      </w:r>
      <w:r w:rsidR="00DD1F5E" w:rsidRPr="000766C9">
        <w:rPr>
          <w:rFonts w:ascii="Arial" w:hAnsi="Arial" w:cs="Arial"/>
          <w:color w:val="000000"/>
          <w:sz w:val="20"/>
          <w:szCs w:val="20"/>
          <w:lang w:val="en-US" w:eastAsia="es-US"/>
        </w:rPr>
        <w:t xml:space="preserve">and </w:t>
      </w:r>
      <w:proofErr w:type="spellStart"/>
      <w:r w:rsidR="00DD1F5E" w:rsidRPr="000766C9">
        <w:rPr>
          <w:rFonts w:ascii="Arial" w:hAnsi="Arial" w:cs="Arial"/>
          <w:color w:val="000000"/>
          <w:sz w:val="20"/>
          <w:szCs w:val="20"/>
          <w:lang w:val="en-US" w:eastAsia="es-US"/>
        </w:rPr>
        <w:t>Gollock</w:t>
      </w:r>
      <w:proofErr w:type="spellEnd"/>
      <w:r w:rsidR="00DD1F5E" w:rsidRPr="000766C9">
        <w:rPr>
          <w:rFonts w:ascii="Arial" w:hAnsi="Arial" w:cs="Arial"/>
          <w:color w:val="000000"/>
          <w:sz w:val="20"/>
          <w:szCs w:val="20"/>
          <w:lang w:val="en-US" w:eastAsia="es-US"/>
        </w:rPr>
        <w:t>, M.</w:t>
      </w:r>
      <w:r w:rsidRPr="000766C9">
        <w:rPr>
          <w:rFonts w:ascii="Arial" w:hAnsi="Arial" w:cs="Arial"/>
          <w:color w:val="000000"/>
          <w:sz w:val="20"/>
          <w:szCs w:val="20"/>
          <w:lang w:val="en-US" w:eastAsia="es-US"/>
        </w:rPr>
        <w:t xml:space="preserve"> (2021). Important questions to progress science and sustainable management of anguillid eels. </w:t>
      </w:r>
      <w:r w:rsidRPr="000766C9">
        <w:rPr>
          <w:rFonts w:ascii="Arial" w:hAnsi="Arial" w:cs="Arial"/>
          <w:i/>
          <w:iCs/>
          <w:color w:val="000000"/>
          <w:sz w:val="20"/>
          <w:szCs w:val="20"/>
          <w:lang w:val="en-US" w:eastAsia="es-US"/>
        </w:rPr>
        <w:t>Fish and Fisheries</w:t>
      </w:r>
      <w:r w:rsidRPr="000766C9">
        <w:rPr>
          <w:rFonts w:ascii="Arial" w:hAnsi="Arial" w:cs="Arial"/>
          <w:color w:val="000000"/>
          <w:sz w:val="20"/>
          <w:szCs w:val="20"/>
          <w:lang w:val="en-US" w:eastAsia="es-US"/>
        </w:rPr>
        <w:t xml:space="preserve">. </w:t>
      </w:r>
      <w:r w:rsidRPr="000766C9">
        <w:rPr>
          <w:rFonts w:ascii="Arial" w:hAnsi="Arial" w:cs="Arial"/>
          <w:b/>
          <w:bCs/>
          <w:color w:val="000000"/>
          <w:sz w:val="20"/>
          <w:szCs w:val="20"/>
          <w:lang w:val="en-US" w:eastAsia="es-US"/>
        </w:rPr>
        <w:t>22</w:t>
      </w:r>
      <w:r w:rsidRPr="000766C9">
        <w:rPr>
          <w:rFonts w:ascii="Arial" w:hAnsi="Arial" w:cs="Arial"/>
          <w:color w:val="000000"/>
          <w:sz w:val="20"/>
          <w:szCs w:val="20"/>
          <w:lang w:val="en-US" w:eastAsia="es-US"/>
        </w:rPr>
        <w:t xml:space="preserve">: 762–788. </w:t>
      </w:r>
      <w:hyperlink r:id="rId39" w:history="1">
        <w:r w:rsidR="00DF790C" w:rsidRPr="000766C9">
          <w:rPr>
            <w:rStyle w:val="Hyperlink"/>
            <w:rFonts w:ascii="Arial" w:hAnsi="Arial" w:cs="Arial"/>
            <w:sz w:val="20"/>
            <w:szCs w:val="20"/>
            <w:lang w:val="en-US" w:eastAsia="es-US"/>
          </w:rPr>
          <w:t>https://doi.org/10.1111/faf.12549</w:t>
        </w:r>
      </w:hyperlink>
      <w:r w:rsidR="00DF790C" w:rsidRPr="000766C9">
        <w:rPr>
          <w:rFonts w:ascii="Arial" w:hAnsi="Arial" w:cs="Arial"/>
          <w:color w:val="000000"/>
          <w:sz w:val="20"/>
          <w:szCs w:val="20"/>
          <w:lang w:val="en-US" w:eastAsia="es-US"/>
        </w:rPr>
        <w:t xml:space="preserve"> </w:t>
      </w:r>
    </w:p>
    <w:p w14:paraId="1833CC9A" w14:textId="06E14BDF" w:rsidR="004A2D3D" w:rsidRPr="000766C9" w:rsidRDefault="00FB0721" w:rsidP="000766C9">
      <w:pPr>
        <w:pStyle w:val="NoSpacing"/>
        <w:spacing w:after="80"/>
        <w:ind w:left="567" w:hanging="567"/>
        <w:jc w:val="both"/>
        <w:rPr>
          <w:rFonts w:ascii="Arial" w:hAnsi="Arial" w:cs="Arial"/>
          <w:sz w:val="20"/>
          <w:szCs w:val="20"/>
          <w:lang w:val="en-US"/>
        </w:rPr>
      </w:pPr>
      <w:r w:rsidRPr="000766C9">
        <w:rPr>
          <w:rFonts w:ascii="Arial" w:hAnsi="Arial" w:cs="Arial"/>
          <w:sz w:val="20"/>
          <w:szCs w:val="20"/>
          <w:lang w:val="en-US"/>
        </w:rPr>
        <w:t xml:space="preserve">Schmidt, J. (1922). The breeding places of the eel. </w:t>
      </w:r>
      <w:r w:rsidRPr="000766C9">
        <w:rPr>
          <w:rFonts w:ascii="Arial" w:hAnsi="Arial" w:cs="Arial"/>
          <w:i/>
          <w:iCs/>
          <w:sz w:val="20"/>
          <w:szCs w:val="20"/>
          <w:lang w:val="en-US"/>
        </w:rPr>
        <w:t>Philosophical Transactions of the Royal Society of London Series B</w:t>
      </w:r>
      <w:r w:rsidRPr="000766C9">
        <w:rPr>
          <w:rFonts w:ascii="Arial" w:hAnsi="Arial" w:cs="Arial"/>
          <w:sz w:val="20"/>
          <w:szCs w:val="20"/>
          <w:lang w:val="en-US"/>
        </w:rPr>
        <w:t xml:space="preserve"> </w:t>
      </w:r>
      <w:r w:rsidRPr="000766C9">
        <w:rPr>
          <w:rFonts w:ascii="Arial" w:hAnsi="Arial" w:cs="Arial"/>
          <w:b/>
          <w:bCs/>
          <w:sz w:val="20"/>
          <w:szCs w:val="20"/>
          <w:lang w:val="en-US"/>
        </w:rPr>
        <w:t>211</w:t>
      </w:r>
      <w:r w:rsidRPr="000766C9">
        <w:rPr>
          <w:rFonts w:ascii="Arial" w:hAnsi="Arial" w:cs="Arial"/>
          <w:sz w:val="20"/>
          <w:szCs w:val="20"/>
          <w:lang w:val="en-US"/>
        </w:rPr>
        <w:t>: 179–208.</w:t>
      </w:r>
    </w:p>
    <w:p w14:paraId="3BC4B730" w14:textId="24B65B90" w:rsidR="00A42ED1" w:rsidRPr="000766C9" w:rsidRDefault="00A42ED1" w:rsidP="000766C9">
      <w:pPr>
        <w:pStyle w:val="NoSpacing"/>
        <w:spacing w:after="80"/>
        <w:ind w:left="567" w:hanging="567"/>
        <w:jc w:val="both"/>
        <w:rPr>
          <w:rFonts w:ascii="Arial" w:hAnsi="Arial" w:cs="Arial"/>
          <w:sz w:val="20"/>
          <w:szCs w:val="20"/>
          <w:lang w:val="en-US"/>
        </w:rPr>
      </w:pPr>
      <w:r w:rsidRPr="000766C9">
        <w:rPr>
          <w:rFonts w:ascii="Arial" w:hAnsi="Arial" w:cs="Arial"/>
          <w:sz w:val="20"/>
          <w:szCs w:val="20"/>
          <w:lang w:val="en-US"/>
        </w:rPr>
        <w:t xml:space="preserve">Simpson, S.D., Purser, J. and Radford, A.N. (2015). Anthropogenic noise compromises anti-predator </w:t>
      </w:r>
      <w:proofErr w:type="spellStart"/>
      <w:r w:rsidRPr="000766C9">
        <w:rPr>
          <w:rFonts w:ascii="Arial" w:hAnsi="Arial" w:cs="Arial"/>
          <w:sz w:val="20"/>
          <w:szCs w:val="20"/>
          <w:lang w:val="en-US"/>
        </w:rPr>
        <w:t>behaviour</w:t>
      </w:r>
      <w:proofErr w:type="spellEnd"/>
      <w:r w:rsidRPr="000766C9">
        <w:rPr>
          <w:rFonts w:ascii="Arial" w:hAnsi="Arial" w:cs="Arial"/>
          <w:sz w:val="20"/>
          <w:szCs w:val="20"/>
          <w:lang w:val="en-US"/>
        </w:rPr>
        <w:t xml:space="preserve"> in European eels. </w:t>
      </w:r>
      <w:r w:rsidRPr="000766C9">
        <w:rPr>
          <w:rFonts w:ascii="Arial" w:hAnsi="Arial" w:cs="Arial"/>
          <w:i/>
          <w:iCs/>
          <w:sz w:val="20"/>
          <w:szCs w:val="20"/>
          <w:lang w:val="en-US"/>
        </w:rPr>
        <w:t>Global Change Biology</w:t>
      </w:r>
      <w:r w:rsidRPr="000766C9">
        <w:rPr>
          <w:rFonts w:ascii="Arial" w:hAnsi="Arial" w:cs="Arial"/>
          <w:sz w:val="20"/>
          <w:szCs w:val="20"/>
          <w:lang w:val="en-US"/>
        </w:rPr>
        <w:t xml:space="preserve"> </w:t>
      </w:r>
      <w:r w:rsidRPr="000766C9">
        <w:rPr>
          <w:rFonts w:ascii="Arial" w:hAnsi="Arial" w:cs="Arial"/>
          <w:b/>
          <w:bCs/>
          <w:sz w:val="20"/>
          <w:szCs w:val="20"/>
          <w:lang w:val="en-US"/>
        </w:rPr>
        <w:t>21(2)</w:t>
      </w:r>
      <w:r w:rsidRPr="000766C9">
        <w:rPr>
          <w:rFonts w:ascii="Arial" w:hAnsi="Arial" w:cs="Arial"/>
          <w:sz w:val="20"/>
          <w:szCs w:val="20"/>
          <w:lang w:val="en-US"/>
        </w:rPr>
        <w:t>: 586–593.</w:t>
      </w:r>
    </w:p>
    <w:p w14:paraId="1B795003" w14:textId="44D7CF21" w:rsidR="00256E35" w:rsidRPr="000766C9" w:rsidRDefault="00256E35" w:rsidP="000766C9">
      <w:pPr>
        <w:pStyle w:val="NoSpacing"/>
        <w:spacing w:after="80"/>
        <w:ind w:left="567" w:hanging="567"/>
        <w:jc w:val="both"/>
        <w:rPr>
          <w:rFonts w:ascii="Arial" w:hAnsi="Arial" w:cs="Arial"/>
          <w:sz w:val="20"/>
          <w:szCs w:val="20"/>
          <w:lang w:val="en-US"/>
        </w:rPr>
      </w:pPr>
      <w:r w:rsidRPr="000766C9">
        <w:rPr>
          <w:rFonts w:ascii="Arial" w:hAnsi="Arial" w:cs="Arial"/>
          <w:sz w:val="20"/>
          <w:szCs w:val="20"/>
          <w:lang w:val="en-US"/>
        </w:rPr>
        <w:t xml:space="preserve">Sjöberg, N.B., Petersson, E., Wickström, H. and Hansson, S. (2009). Effects of the </w:t>
      </w:r>
      <w:proofErr w:type="spellStart"/>
      <w:r w:rsidRPr="000766C9">
        <w:rPr>
          <w:rFonts w:ascii="Arial" w:hAnsi="Arial" w:cs="Arial"/>
          <w:sz w:val="20"/>
          <w:szCs w:val="20"/>
          <w:lang w:val="en-US"/>
        </w:rPr>
        <w:t>swimbladder</w:t>
      </w:r>
      <w:proofErr w:type="spellEnd"/>
      <w:r w:rsidRPr="000766C9">
        <w:rPr>
          <w:rFonts w:ascii="Arial" w:hAnsi="Arial" w:cs="Arial"/>
          <w:sz w:val="20"/>
          <w:szCs w:val="20"/>
          <w:lang w:val="en-US"/>
        </w:rPr>
        <w:t xml:space="preserve"> parasite </w:t>
      </w:r>
      <w:proofErr w:type="spellStart"/>
      <w:r w:rsidRPr="000766C9">
        <w:rPr>
          <w:rFonts w:ascii="Arial" w:hAnsi="Arial" w:cs="Arial"/>
          <w:i/>
          <w:iCs/>
          <w:sz w:val="20"/>
          <w:szCs w:val="20"/>
          <w:lang w:val="en-US"/>
        </w:rPr>
        <w:t>Anguillicola</w:t>
      </w:r>
      <w:proofErr w:type="spellEnd"/>
      <w:r w:rsidRPr="000766C9">
        <w:rPr>
          <w:rFonts w:ascii="Arial" w:hAnsi="Arial" w:cs="Arial"/>
          <w:i/>
          <w:iCs/>
          <w:sz w:val="20"/>
          <w:szCs w:val="20"/>
          <w:lang w:val="en-US"/>
        </w:rPr>
        <w:t xml:space="preserve"> </w:t>
      </w:r>
      <w:proofErr w:type="spellStart"/>
      <w:r w:rsidRPr="000766C9">
        <w:rPr>
          <w:rFonts w:ascii="Arial" w:hAnsi="Arial" w:cs="Arial"/>
          <w:i/>
          <w:iCs/>
          <w:sz w:val="20"/>
          <w:szCs w:val="20"/>
          <w:lang w:val="en-US"/>
        </w:rPr>
        <w:t>crassus</w:t>
      </w:r>
      <w:proofErr w:type="spellEnd"/>
      <w:r w:rsidRPr="000766C9">
        <w:rPr>
          <w:rFonts w:ascii="Arial" w:hAnsi="Arial" w:cs="Arial"/>
          <w:sz w:val="20"/>
          <w:szCs w:val="20"/>
          <w:lang w:val="en-US"/>
        </w:rPr>
        <w:t xml:space="preserve"> on the migration of European silver eels </w:t>
      </w:r>
      <w:r w:rsidRPr="000766C9">
        <w:rPr>
          <w:rFonts w:ascii="Arial" w:hAnsi="Arial" w:cs="Arial"/>
          <w:i/>
          <w:iCs/>
          <w:sz w:val="20"/>
          <w:szCs w:val="20"/>
          <w:lang w:val="en-US"/>
        </w:rPr>
        <w:t xml:space="preserve">Anguilla </w:t>
      </w:r>
      <w:proofErr w:type="spellStart"/>
      <w:r w:rsidRPr="000766C9">
        <w:rPr>
          <w:rFonts w:ascii="Arial" w:hAnsi="Arial" w:cs="Arial"/>
          <w:i/>
          <w:iCs/>
          <w:sz w:val="20"/>
          <w:szCs w:val="20"/>
          <w:lang w:val="en-US"/>
        </w:rPr>
        <w:t>anguilla</w:t>
      </w:r>
      <w:proofErr w:type="spellEnd"/>
      <w:r w:rsidRPr="000766C9">
        <w:rPr>
          <w:rFonts w:ascii="Arial" w:hAnsi="Arial" w:cs="Arial"/>
          <w:sz w:val="20"/>
          <w:szCs w:val="20"/>
          <w:lang w:val="en-US"/>
        </w:rPr>
        <w:t xml:space="preserve"> in the Baltic Sea. </w:t>
      </w:r>
      <w:r w:rsidRPr="000766C9">
        <w:rPr>
          <w:rFonts w:ascii="Arial" w:hAnsi="Arial" w:cs="Arial"/>
          <w:i/>
          <w:iCs/>
          <w:sz w:val="20"/>
          <w:szCs w:val="20"/>
          <w:lang w:val="en-US"/>
        </w:rPr>
        <w:t>Journal of Fish Biology</w:t>
      </w:r>
      <w:r w:rsidRPr="000766C9">
        <w:rPr>
          <w:rFonts w:ascii="Arial" w:hAnsi="Arial" w:cs="Arial"/>
          <w:sz w:val="20"/>
          <w:szCs w:val="20"/>
          <w:lang w:val="en-US"/>
        </w:rPr>
        <w:t xml:space="preserve"> </w:t>
      </w:r>
      <w:r w:rsidRPr="000766C9">
        <w:rPr>
          <w:rFonts w:ascii="Arial" w:hAnsi="Arial" w:cs="Arial"/>
          <w:b/>
          <w:bCs/>
          <w:sz w:val="20"/>
          <w:szCs w:val="20"/>
          <w:lang w:val="en-US"/>
        </w:rPr>
        <w:t>74</w:t>
      </w:r>
      <w:r w:rsidRPr="000766C9">
        <w:rPr>
          <w:rFonts w:ascii="Arial" w:hAnsi="Arial" w:cs="Arial"/>
          <w:sz w:val="20"/>
          <w:szCs w:val="20"/>
          <w:lang w:val="en-US"/>
        </w:rPr>
        <w:t>: 2158–2170.</w:t>
      </w:r>
    </w:p>
    <w:p w14:paraId="3735EF52" w14:textId="5B0A150B" w:rsidR="00DF3A31" w:rsidRPr="000766C9" w:rsidRDefault="00DF3A31" w:rsidP="000766C9">
      <w:pPr>
        <w:pStyle w:val="NoSpacing"/>
        <w:spacing w:after="80"/>
        <w:ind w:left="567" w:hanging="567"/>
        <w:jc w:val="both"/>
        <w:rPr>
          <w:rFonts w:ascii="Arial" w:hAnsi="Arial" w:cs="Arial"/>
          <w:sz w:val="20"/>
          <w:szCs w:val="20"/>
          <w:lang w:val="en-US"/>
        </w:rPr>
      </w:pPr>
      <w:r w:rsidRPr="000766C9">
        <w:rPr>
          <w:rFonts w:ascii="Arial" w:hAnsi="Arial" w:cs="Arial"/>
          <w:sz w:val="20"/>
          <w:szCs w:val="20"/>
          <w:lang w:val="en-US"/>
        </w:rPr>
        <w:t xml:space="preserve">Van Beurden S.J., Engelsma M.Y., </w:t>
      </w:r>
      <w:proofErr w:type="spellStart"/>
      <w:r w:rsidRPr="000766C9">
        <w:rPr>
          <w:rFonts w:ascii="Arial" w:hAnsi="Arial" w:cs="Arial"/>
          <w:sz w:val="20"/>
          <w:szCs w:val="20"/>
          <w:lang w:val="en-US"/>
        </w:rPr>
        <w:t>Roozenburg</w:t>
      </w:r>
      <w:proofErr w:type="spellEnd"/>
      <w:r w:rsidRPr="000766C9">
        <w:rPr>
          <w:rFonts w:ascii="Arial" w:hAnsi="Arial" w:cs="Arial"/>
          <w:sz w:val="20"/>
          <w:szCs w:val="20"/>
          <w:lang w:val="en-US"/>
        </w:rPr>
        <w:t xml:space="preserve"> I., </w:t>
      </w:r>
      <w:proofErr w:type="spellStart"/>
      <w:r w:rsidRPr="000766C9">
        <w:rPr>
          <w:rFonts w:ascii="Arial" w:hAnsi="Arial" w:cs="Arial"/>
          <w:sz w:val="20"/>
          <w:szCs w:val="20"/>
          <w:lang w:val="en-US"/>
        </w:rPr>
        <w:t>Voorbergen</w:t>
      </w:r>
      <w:proofErr w:type="spellEnd"/>
      <w:r w:rsidRPr="000766C9">
        <w:rPr>
          <w:rFonts w:ascii="Arial" w:hAnsi="Arial" w:cs="Arial"/>
          <w:sz w:val="20"/>
          <w:szCs w:val="20"/>
          <w:lang w:val="en-US"/>
        </w:rPr>
        <w:t xml:space="preserve">-Laarman, M.A., Van Tulden, P.W., Kerkhoff, S., Van Nieuwstadt, A.P., </w:t>
      </w:r>
      <w:proofErr w:type="spellStart"/>
      <w:r w:rsidRPr="000766C9">
        <w:rPr>
          <w:rFonts w:ascii="Arial" w:hAnsi="Arial" w:cs="Arial"/>
          <w:sz w:val="20"/>
          <w:szCs w:val="20"/>
          <w:lang w:val="en-US"/>
        </w:rPr>
        <w:t>Davidse</w:t>
      </w:r>
      <w:proofErr w:type="spellEnd"/>
      <w:proofErr w:type="gramStart"/>
      <w:r w:rsidRPr="000766C9">
        <w:rPr>
          <w:rFonts w:ascii="Arial" w:hAnsi="Arial" w:cs="Arial"/>
          <w:sz w:val="20"/>
          <w:szCs w:val="20"/>
          <w:lang w:val="en-US"/>
        </w:rPr>
        <w:t>, A.</w:t>
      </w:r>
      <w:proofErr w:type="gramEnd"/>
      <w:r w:rsidRPr="000766C9">
        <w:rPr>
          <w:rFonts w:ascii="Arial" w:hAnsi="Arial" w:cs="Arial"/>
          <w:sz w:val="20"/>
          <w:szCs w:val="20"/>
          <w:lang w:val="en-US"/>
        </w:rPr>
        <w:t xml:space="preserve"> and </w:t>
      </w:r>
      <w:proofErr w:type="spellStart"/>
      <w:r w:rsidRPr="000766C9">
        <w:rPr>
          <w:rFonts w:ascii="Arial" w:hAnsi="Arial" w:cs="Arial"/>
          <w:sz w:val="20"/>
          <w:szCs w:val="20"/>
          <w:lang w:val="en-US"/>
        </w:rPr>
        <w:t>Haenen</w:t>
      </w:r>
      <w:proofErr w:type="spellEnd"/>
      <w:r w:rsidRPr="000766C9">
        <w:rPr>
          <w:rFonts w:ascii="Arial" w:hAnsi="Arial" w:cs="Arial"/>
          <w:sz w:val="20"/>
          <w:szCs w:val="20"/>
          <w:lang w:val="en-US"/>
        </w:rPr>
        <w:t xml:space="preserve">, O.L.M. (2012). Viral diseases of wild and farmed European eel </w:t>
      </w:r>
      <w:r w:rsidRPr="000766C9">
        <w:rPr>
          <w:rFonts w:ascii="Arial" w:hAnsi="Arial" w:cs="Arial"/>
          <w:i/>
          <w:iCs/>
          <w:sz w:val="20"/>
          <w:szCs w:val="20"/>
          <w:lang w:val="en-US"/>
        </w:rPr>
        <w:t xml:space="preserve">Anguilla </w:t>
      </w:r>
      <w:proofErr w:type="spellStart"/>
      <w:r w:rsidRPr="000766C9">
        <w:rPr>
          <w:rFonts w:ascii="Arial" w:hAnsi="Arial" w:cs="Arial"/>
          <w:i/>
          <w:iCs/>
          <w:sz w:val="20"/>
          <w:szCs w:val="20"/>
          <w:lang w:val="en-US"/>
        </w:rPr>
        <w:t>anguilla</w:t>
      </w:r>
      <w:proofErr w:type="spellEnd"/>
      <w:r w:rsidRPr="000766C9">
        <w:rPr>
          <w:rFonts w:ascii="Arial" w:hAnsi="Arial" w:cs="Arial"/>
          <w:sz w:val="20"/>
          <w:szCs w:val="20"/>
          <w:lang w:val="en-US"/>
        </w:rPr>
        <w:t xml:space="preserve"> with </w:t>
      </w:r>
      <w:proofErr w:type="gramStart"/>
      <w:r w:rsidRPr="000766C9">
        <w:rPr>
          <w:rFonts w:ascii="Arial" w:hAnsi="Arial" w:cs="Arial"/>
          <w:sz w:val="20"/>
          <w:szCs w:val="20"/>
          <w:lang w:val="en-US"/>
        </w:rPr>
        <w:t>particular reference</w:t>
      </w:r>
      <w:proofErr w:type="gramEnd"/>
      <w:r w:rsidRPr="000766C9">
        <w:rPr>
          <w:rFonts w:ascii="Arial" w:hAnsi="Arial" w:cs="Arial"/>
          <w:sz w:val="20"/>
          <w:szCs w:val="20"/>
          <w:lang w:val="en-US"/>
        </w:rPr>
        <w:t xml:space="preserve"> to the Netherlands. </w:t>
      </w:r>
      <w:r w:rsidRPr="000766C9">
        <w:rPr>
          <w:rFonts w:ascii="Arial" w:hAnsi="Arial" w:cs="Arial"/>
          <w:i/>
          <w:iCs/>
          <w:sz w:val="20"/>
          <w:szCs w:val="20"/>
          <w:lang w:val="en-US"/>
        </w:rPr>
        <w:t>Diseases of Aquatic Organisms</w:t>
      </w:r>
      <w:r w:rsidRPr="000766C9">
        <w:rPr>
          <w:rFonts w:ascii="Arial" w:hAnsi="Arial" w:cs="Arial"/>
          <w:sz w:val="20"/>
          <w:szCs w:val="20"/>
          <w:lang w:val="en-US"/>
        </w:rPr>
        <w:t xml:space="preserve"> </w:t>
      </w:r>
      <w:r w:rsidRPr="000766C9">
        <w:rPr>
          <w:rFonts w:ascii="Arial" w:hAnsi="Arial" w:cs="Arial"/>
          <w:b/>
          <w:bCs/>
          <w:sz w:val="20"/>
          <w:szCs w:val="20"/>
          <w:lang w:val="en-US"/>
        </w:rPr>
        <w:t>101(1)</w:t>
      </w:r>
      <w:r w:rsidRPr="000766C9">
        <w:rPr>
          <w:rFonts w:ascii="Arial" w:hAnsi="Arial" w:cs="Arial"/>
          <w:sz w:val="20"/>
          <w:szCs w:val="20"/>
          <w:lang w:val="en-US"/>
        </w:rPr>
        <w:t>: 69</w:t>
      </w:r>
      <w:r w:rsidRPr="000766C9">
        <w:rPr>
          <w:rFonts w:ascii="Cambria Math" w:hAnsi="Cambria Math" w:cs="Cambria Math"/>
          <w:sz w:val="20"/>
          <w:szCs w:val="20"/>
          <w:lang w:val="en-US"/>
        </w:rPr>
        <w:t>‐</w:t>
      </w:r>
      <w:r w:rsidRPr="000766C9">
        <w:rPr>
          <w:rFonts w:ascii="Arial" w:hAnsi="Arial" w:cs="Arial"/>
          <w:sz w:val="20"/>
          <w:szCs w:val="20"/>
          <w:lang w:val="en-US"/>
        </w:rPr>
        <w:t xml:space="preserve">86. </w:t>
      </w:r>
    </w:p>
    <w:p w14:paraId="279B0ED0" w14:textId="5B4BAC73" w:rsidR="00256E35" w:rsidRPr="000766C9" w:rsidRDefault="004A2D3D" w:rsidP="000766C9">
      <w:pPr>
        <w:pStyle w:val="NoSpacing"/>
        <w:spacing w:after="80"/>
        <w:ind w:left="567" w:hanging="567"/>
        <w:jc w:val="both"/>
        <w:rPr>
          <w:rFonts w:ascii="Arial" w:hAnsi="Arial" w:cs="Arial"/>
          <w:sz w:val="20"/>
          <w:szCs w:val="20"/>
          <w:lang w:val="es-ES"/>
        </w:rPr>
      </w:pPr>
      <w:r w:rsidRPr="000766C9">
        <w:rPr>
          <w:rFonts w:ascii="Arial" w:hAnsi="Arial" w:cs="Arial"/>
          <w:sz w:val="20"/>
          <w:szCs w:val="20"/>
          <w:lang w:val="en-US"/>
        </w:rPr>
        <w:t xml:space="preserve">Van Ginneken, V.J.T. and Van den Thillart, G.E.E.J.M. (2000). Eel fat stores </w:t>
      </w:r>
      <w:proofErr w:type="gramStart"/>
      <w:r w:rsidRPr="000766C9">
        <w:rPr>
          <w:rFonts w:ascii="Arial" w:hAnsi="Arial" w:cs="Arial"/>
          <w:sz w:val="20"/>
          <w:szCs w:val="20"/>
          <w:lang w:val="en-US"/>
        </w:rPr>
        <w:t>enough</w:t>
      </w:r>
      <w:proofErr w:type="gramEnd"/>
      <w:r w:rsidRPr="000766C9">
        <w:rPr>
          <w:rFonts w:ascii="Arial" w:hAnsi="Arial" w:cs="Arial"/>
          <w:sz w:val="20"/>
          <w:szCs w:val="20"/>
          <w:lang w:val="en-US"/>
        </w:rPr>
        <w:t xml:space="preserve"> to reach the Sargasso. </w:t>
      </w:r>
      <w:proofErr w:type="spellStart"/>
      <w:r w:rsidRPr="000766C9">
        <w:rPr>
          <w:rFonts w:ascii="Arial" w:hAnsi="Arial" w:cs="Arial"/>
          <w:i/>
          <w:iCs/>
          <w:sz w:val="20"/>
          <w:szCs w:val="20"/>
          <w:lang w:val="es-ES"/>
        </w:rPr>
        <w:t>Nature</w:t>
      </w:r>
      <w:proofErr w:type="spellEnd"/>
      <w:r w:rsidRPr="000766C9">
        <w:rPr>
          <w:rFonts w:ascii="Arial" w:hAnsi="Arial" w:cs="Arial"/>
          <w:sz w:val="20"/>
          <w:szCs w:val="20"/>
          <w:lang w:val="es-ES"/>
        </w:rPr>
        <w:t xml:space="preserve"> </w:t>
      </w:r>
      <w:r w:rsidRPr="000766C9">
        <w:rPr>
          <w:rFonts w:ascii="Arial" w:hAnsi="Arial" w:cs="Arial"/>
          <w:b/>
          <w:bCs/>
          <w:sz w:val="20"/>
          <w:szCs w:val="20"/>
          <w:lang w:val="es-ES"/>
        </w:rPr>
        <w:t>403</w:t>
      </w:r>
      <w:r w:rsidRPr="000766C9">
        <w:rPr>
          <w:rFonts w:ascii="Arial" w:hAnsi="Arial" w:cs="Arial"/>
          <w:sz w:val="20"/>
          <w:szCs w:val="20"/>
          <w:lang w:val="es-ES"/>
        </w:rPr>
        <w:t>: 156-157.</w:t>
      </w:r>
    </w:p>
    <w:p w14:paraId="03BE94B1" w14:textId="29DC62A1" w:rsidR="00E92898" w:rsidRPr="000766C9" w:rsidRDefault="00256E35" w:rsidP="000766C9">
      <w:pPr>
        <w:pStyle w:val="NoSpacing"/>
        <w:spacing w:after="80"/>
        <w:ind w:left="567" w:hanging="567"/>
        <w:jc w:val="both"/>
        <w:rPr>
          <w:rFonts w:ascii="Arial" w:hAnsi="Arial" w:cs="Arial"/>
          <w:sz w:val="20"/>
          <w:szCs w:val="20"/>
          <w:lang w:val="en-US"/>
        </w:rPr>
      </w:pPr>
      <w:proofErr w:type="spellStart"/>
      <w:r w:rsidRPr="000766C9">
        <w:rPr>
          <w:rFonts w:ascii="Arial" w:hAnsi="Arial" w:cs="Arial"/>
          <w:sz w:val="20"/>
          <w:szCs w:val="20"/>
          <w:lang w:val="en-US"/>
        </w:rPr>
        <w:t>Vettier</w:t>
      </w:r>
      <w:proofErr w:type="spellEnd"/>
      <w:r w:rsidRPr="000766C9">
        <w:rPr>
          <w:rFonts w:ascii="Arial" w:hAnsi="Arial" w:cs="Arial"/>
          <w:sz w:val="20"/>
          <w:szCs w:val="20"/>
          <w:lang w:val="en-US"/>
        </w:rPr>
        <w:t xml:space="preserve">, A., Szekely, C. and Sebert, P. (2003). Are yellow eels from Lake Balaton able to cope with high pressure encountered during migration to the Sargasso Sea? The case of energy metabolism. </w:t>
      </w:r>
      <w:r w:rsidRPr="000766C9">
        <w:rPr>
          <w:rFonts w:ascii="Arial" w:hAnsi="Arial" w:cs="Arial"/>
          <w:i/>
          <w:iCs/>
          <w:sz w:val="20"/>
          <w:szCs w:val="20"/>
          <w:lang w:val="en-US"/>
        </w:rPr>
        <w:t>Animal Biology</w:t>
      </w:r>
      <w:r w:rsidRPr="000766C9">
        <w:rPr>
          <w:rFonts w:ascii="Arial" w:hAnsi="Arial" w:cs="Arial"/>
          <w:sz w:val="20"/>
          <w:szCs w:val="20"/>
          <w:lang w:val="en-US"/>
        </w:rPr>
        <w:t xml:space="preserve"> </w:t>
      </w:r>
      <w:r w:rsidRPr="000766C9">
        <w:rPr>
          <w:rFonts w:ascii="Arial" w:hAnsi="Arial" w:cs="Arial"/>
          <w:b/>
          <w:bCs/>
          <w:sz w:val="20"/>
          <w:szCs w:val="20"/>
          <w:lang w:val="en-US"/>
        </w:rPr>
        <w:t>53</w:t>
      </w:r>
      <w:r w:rsidRPr="000766C9">
        <w:rPr>
          <w:rFonts w:ascii="Arial" w:hAnsi="Arial" w:cs="Arial"/>
          <w:sz w:val="20"/>
          <w:szCs w:val="20"/>
          <w:lang w:val="en-US"/>
        </w:rPr>
        <w:t>: 329–338.</w:t>
      </w:r>
    </w:p>
    <w:p w14:paraId="5D02AA39" w14:textId="54C1207A" w:rsidR="00780989" w:rsidRPr="000766C9" w:rsidRDefault="00E92898" w:rsidP="000766C9">
      <w:pPr>
        <w:pStyle w:val="NoSpacing"/>
        <w:spacing w:after="80"/>
        <w:ind w:left="567" w:hanging="567"/>
        <w:jc w:val="both"/>
        <w:rPr>
          <w:rFonts w:ascii="Arial" w:hAnsi="Arial" w:cs="Arial"/>
          <w:sz w:val="20"/>
          <w:szCs w:val="20"/>
          <w:lang w:val="en-US"/>
        </w:rPr>
      </w:pPr>
      <w:r w:rsidRPr="000766C9">
        <w:rPr>
          <w:rFonts w:ascii="Arial" w:hAnsi="Arial" w:cs="Arial"/>
          <w:sz w:val="20"/>
          <w:szCs w:val="20"/>
          <w:lang w:val="en-US"/>
        </w:rPr>
        <w:t xml:space="preserve">Walker, A.M., Godard, M.J. and Davison, P. (2014). The home range and </w:t>
      </w:r>
      <w:proofErr w:type="spellStart"/>
      <w:r w:rsidRPr="000766C9">
        <w:rPr>
          <w:rFonts w:ascii="Arial" w:hAnsi="Arial" w:cs="Arial"/>
          <w:sz w:val="20"/>
          <w:szCs w:val="20"/>
          <w:lang w:val="en-US"/>
        </w:rPr>
        <w:t>behaviour</w:t>
      </w:r>
      <w:proofErr w:type="spellEnd"/>
      <w:r w:rsidRPr="000766C9">
        <w:rPr>
          <w:rFonts w:ascii="Arial" w:hAnsi="Arial" w:cs="Arial"/>
          <w:sz w:val="20"/>
          <w:szCs w:val="20"/>
          <w:lang w:val="en-US"/>
        </w:rPr>
        <w:t xml:space="preserve"> of yellow</w:t>
      </w:r>
      <w:r w:rsidRPr="000766C9">
        <w:rPr>
          <w:rFonts w:ascii="Cambria Math" w:hAnsi="Cambria Math" w:cs="Cambria Math"/>
          <w:sz w:val="20"/>
          <w:szCs w:val="20"/>
          <w:lang w:val="en-US"/>
        </w:rPr>
        <w:t>‐</w:t>
      </w:r>
      <w:r w:rsidRPr="000766C9">
        <w:rPr>
          <w:rFonts w:ascii="Arial" w:hAnsi="Arial" w:cs="Arial"/>
          <w:sz w:val="20"/>
          <w:szCs w:val="20"/>
          <w:lang w:val="en-US"/>
        </w:rPr>
        <w:t xml:space="preserve">stage European eel </w:t>
      </w:r>
      <w:r w:rsidRPr="000766C9">
        <w:rPr>
          <w:rFonts w:ascii="Arial" w:hAnsi="Arial" w:cs="Arial"/>
          <w:i/>
          <w:iCs/>
          <w:sz w:val="20"/>
          <w:szCs w:val="20"/>
          <w:lang w:val="en-US"/>
        </w:rPr>
        <w:t xml:space="preserve">Anguilla </w:t>
      </w:r>
      <w:proofErr w:type="spellStart"/>
      <w:r w:rsidRPr="000766C9">
        <w:rPr>
          <w:rFonts w:ascii="Arial" w:hAnsi="Arial" w:cs="Arial"/>
          <w:i/>
          <w:iCs/>
          <w:sz w:val="20"/>
          <w:szCs w:val="20"/>
          <w:lang w:val="en-US"/>
        </w:rPr>
        <w:t>anguilla</w:t>
      </w:r>
      <w:proofErr w:type="spellEnd"/>
      <w:r w:rsidRPr="000766C9">
        <w:rPr>
          <w:rFonts w:ascii="Arial" w:hAnsi="Arial" w:cs="Arial"/>
          <w:sz w:val="20"/>
          <w:szCs w:val="20"/>
          <w:lang w:val="en-US"/>
        </w:rPr>
        <w:t xml:space="preserve"> in an estuarine environment. </w:t>
      </w:r>
      <w:r w:rsidRPr="000766C9">
        <w:rPr>
          <w:rFonts w:ascii="Arial" w:hAnsi="Arial" w:cs="Arial"/>
          <w:i/>
          <w:iCs/>
          <w:sz w:val="20"/>
          <w:szCs w:val="20"/>
          <w:lang w:val="en-US"/>
        </w:rPr>
        <w:t xml:space="preserve">Aquatic </w:t>
      </w:r>
      <w:proofErr w:type="spellStart"/>
      <w:r w:rsidRPr="000766C9">
        <w:rPr>
          <w:rFonts w:ascii="Arial" w:hAnsi="Arial" w:cs="Arial"/>
          <w:i/>
          <w:iCs/>
          <w:sz w:val="20"/>
          <w:szCs w:val="20"/>
          <w:lang w:val="en-US"/>
        </w:rPr>
        <w:t>Conserv</w:t>
      </w:r>
      <w:proofErr w:type="spellEnd"/>
      <w:r w:rsidRPr="000766C9">
        <w:rPr>
          <w:rFonts w:ascii="Arial" w:hAnsi="Arial" w:cs="Arial"/>
          <w:i/>
          <w:iCs/>
          <w:sz w:val="20"/>
          <w:szCs w:val="20"/>
          <w:lang w:val="en-US"/>
        </w:rPr>
        <w:t xml:space="preserve">: Mar. </w:t>
      </w:r>
      <w:proofErr w:type="spellStart"/>
      <w:r w:rsidRPr="000766C9">
        <w:rPr>
          <w:rFonts w:ascii="Arial" w:hAnsi="Arial" w:cs="Arial"/>
          <w:i/>
          <w:iCs/>
          <w:sz w:val="20"/>
          <w:szCs w:val="20"/>
          <w:lang w:val="en-US"/>
        </w:rPr>
        <w:t>Freshw</w:t>
      </w:r>
      <w:proofErr w:type="spellEnd"/>
      <w:r w:rsidRPr="000766C9">
        <w:rPr>
          <w:rFonts w:ascii="Arial" w:hAnsi="Arial" w:cs="Arial"/>
          <w:i/>
          <w:iCs/>
          <w:sz w:val="20"/>
          <w:szCs w:val="20"/>
          <w:lang w:val="en-US"/>
        </w:rPr>
        <w:t xml:space="preserve">. </w:t>
      </w:r>
      <w:proofErr w:type="spellStart"/>
      <w:r w:rsidRPr="000766C9">
        <w:rPr>
          <w:rFonts w:ascii="Arial" w:hAnsi="Arial" w:cs="Arial"/>
          <w:i/>
          <w:iCs/>
          <w:sz w:val="20"/>
          <w:szCs w:val="20"/>
          <w:lang w:val="en-US"/>
        </w:rPr>
        <w:t>Ecosyst</w:t>
      </w:r>
      <w:proofErr w:type="spellEnd"/>
      <w:r w:rsidRPr="000766C9">
        <w:rPr>
          <w:rFonts w:ascii="Arial" w:hAnsi="Arial" w:cs="Arial"/>
          <w:i/>
          <w:iCs/>
          <w:sz w:val="20"/>
          <w:szCs w:val="20"/>
          <w:lang w:val="en-US"/>
        </w:rPr>
        <w:t>.,</w:t>
      </w:r>
      <w:r w:rsidRPr="000766C9">
        <w:rPr>
          <w:rFonts w:ascii="Arial" w:hAnsi="Arial" w:cs="Arial"/>
          <w:sz w:val="20"/>
          <w:szCs w:val="20"/>
          <w:lang w:val="en-US"/>
        </w:rPr>
        <w:t xml:space="preserve"> </w:t>
      </w:r>
      <w:r w:rsidRPr="000766C9">
        <w:rPr>
          <w:rFonts w:ascii="Arial" w:hAnsi="Arial" w:cs="Arial"/>
          <w:b/>
          <w:bCs/>
          <w:sz w:val="20"/>
          <w:szCs w:val="20"/>
          <w:lang w:val="en-US"/>
        </w:rPr>
        <w:t>24</w:t>
      </w:r>
      <w:r w:rsidRPr="000766C9">
        <w:rPr>
          <w:rFonts w:ascii="Arial" w:hAnsi="Arial" w:cs="Arial"/>
          <w:sz w:val="20"/>
          <w:szCs w:val="20"/>
          <w:lang w:val="en-US"/>
        </w:rPr>
        <w:t>: 155-165.</w:t>
      </w:r>
    </w:p>
    <w:p w14:paraId="4A4925A6" w14:textId="4A9051D5" w:rsidR="00780989" w:rsidRPr="000766C9" w:rsidRDefault="00780989" w:rsidP="000766C9">
      <w:pPr>
        <w:pStyle w:val="NoSpacing"/>
        <w:ind w:left="567" w:hanging="567"/>
        <w:jc w:val="both"/>
        <w:rPr>
          <w:rFonts w:ascii="Arial" w:hAnsi="Arial" w:cs="Arial"/>
          <w:sz w:val="20"/>
          <w:szCs w:val="20"/>
          <w:lang w:val="es-ES"/>
        </w:rPr>
      </w:pPr>
      <w:r w:rsidRPr="000766C9">
        <w:rPr>
          <w:rFonts w:ascii="Arial" w:hAnsi="Arial" w:cs="Arial"/>
          <w:sz w:val="20"/>
          <w:szCs w:val="20"/>
          <w:lang w:val="en-US"/>
        </w:rPr>
        <w:t>Wright, R.M., Piper, A.T., Aarestrup, K</w:t>
      </w:r>
      <w:r w:rsidRPr="000766C9">
        <w:rPr>
          <w:rFonts w:ascii="Arial" w:hAnsi="Arial" w:cs="Arial"/>
          <w:i/>
          <w:iCs/>
          <w:sz w:val="20"/>
          <w:szCs w:val="20"/>
          <w:lang w:val="en-US"/>
        </w:rPr>
        <w:t>.</w:t>
      </w:r>
      <w:r w:rsidRPr="000766C9">
        <w:rPr>
          <w:rFonts w:ascii="Arial" w:hAnsi="Arial" w:cs="Arial"/>
          <w:sz w:val="20"/>
          <w:szCs w:val="20"/>
          <w:lang w:val="en-US"/>
        </w:rPr>
        <w:t xml:space="preserve"> Azevedo, J.M.N., Cowan, G., Don, A., </w:t>
      </w:r>
      <w:proofErr w:type="spellStart"/>
      <w:r w:rsidRPr="000766C9">
        <w:rPr>
          <w:rFonts w:ascii="Arial" w:hAnsi="Arial" w:cs="Arial"/>
          <w:sz w:val="20"/>
          <w:szCs w:val="20"/>
          <w:lang w:val="en-US"/>
        </w:rPr>
        <w:t>Gollock</w:t>
      </w:r>
      <w:proofErr w:type="spellEnd"/>
      <w:r w:rsidRPr="000766C9">
        <w:rPr>
          <w:rFonts w:ascii="Arial" w:hAnsi="Arial" w:cs="Arial"/>
          <w:sz w:val="20"/>
          <w:szCs w:val="20"/>
          <w:lang w:val="en-US"/>
        </w:rPr>
        <w:t xml:space="preserve">, M., Rodriguez Ramallo, S., </w:t>
      </w:r>
      <w:proofErr w:type="spellStart"/>
      <w:r w:rsidRPr="000766C9">
        <w:rPr>
          <w:rFonts w:ascii="Arial" w:hAnsi="Arial" w:cs="Arial"/>
          <w:sz w:val="20"/>
          <w:szCs w:val="20"/>
          <w:lang w:val="en-US"/>
        </w:rPr>
        <w:t>Velterop</w:t>
      </w:r>
      <w:proofErr w:type="spellEnd"/>
      <w:r w:rsidRPr="000766C9">
        <w:rPr>
          <w:rFonts w:ascii="Arial" w:hAnsi="Arial" w:cs="Arial"/>
          <w:sz w:val="20"/>
          <w:szCs w:val="20"/>
          <w:lang w:val="en-US"/>
        </w:rPr>
        <w:t xml:space="preserve">, R., Walker, A., Westerberg, H. and Righton, D. (2022). First direct evidence of adult European eels migrating to their breeding place in the Sargasso Sea. </w:t>
      </w:r>
      <w:r w:rsidRPr="000766C9">
        <w:rPr>
          <w:rFonts w:ascii="Arial" w:hAnsi="Arial" w:cs="Arial"/>
          <w:i/>
          <w:iCs/>
          <w:sz w:val="20"/>
          <w:szCs w:val="20"/>
          <w:lang w:val="en-US"/>
        </w:rPr>
        <w:t xml:space="preserve">Sci. </w:t>
      </w:r>
      <w:r w:rsidRPr="000766C9">
        <w:rPr>
          <w:rFonts w:ascii="Arial" w:hAnsi="Arial" w:cs="Arial"/>
          <w:i/>
          <w:iCs/>
          <w:sz w:val="20"/>
          <w:szCs w:val="20"/>
          <w:lang w:val="es-ES"/>
        </w:rPr>
        <w:t>Rep.</w:t>
      </w:r>
      <w:r w:rsidRPr="000766C9">
        <w:rPr>
          <w:rFonts w:ascii="Arial" w:hAnsi="Arial" w:cs="Arial"/>
          <w:sz w:val="20"/>
          <w:szCs w:val="20"/>
          <w:lang w:val="es-ES"/>
        </w:rPr>
        <w:t xml:space="preserve"> </w:t>
      </w:r>
      <w:r w:rsidRPr="000766C9">
        <w:rPr>
          <w:rFonts w:ascii="Arial" w:hAnsi="Arial" w:cs="Arial"/>
          <w:b/>
          <w:bCs/>
          <w:sz w:val="20"/>
          <w:szCs w:val="20"/>
          <w:lang w:val="es-ES"/>
        </w:rPr>
        <w:t>12</w:t>
      </w:r>
      <w:r w:rsidRPr="000766C9">
        <w:rPr>
          <w:rFonts w:ascii="Arial" w:hAnsi="Arial" w:cs="Arial"/>
          <w:sz w:val="20"/>
          <w:szCs w:val="20"/>
          <w:lang w:val="es-ES"/>
        </w:rPr>
        <w:t>, 15362. https://doi.org/10.1038/s41598-022-19248-8</w:t>
      </w:r>
    </w:p>
    <w:p w14:paraId="1D8899FB" w14:textId="77777777" w:rsidR="00B04767" w:rsidRPr="000766C9" w:rsidRDefault="00B04767" w:rsidP="000766C9">
      <w:pPr>
        <w:autoSpaceDE w:val="0"/>
        <w:autoSpaceDN w:val="0"/>
        <w:adjustRightInd w:val="0"/>
        <w:spacing w:after="0" w:line="240" w:lineRule="auto"/>
        <w:jc w:val="both"/>
        <w:rPr>
          <w:rFonts w:ascii="Arial" w:hAnsi="Arial" w:cs="Arial"/>
          <w:color w:val="000000"/>
          <w:sz w:val="20"/>
          <w:szCs w:val="20"/>
          <w:lang w:val="es-ES" w:eastAsia="en-AU"/>
        </w:rPr>
      </w:pPr>
    </w:p>
    <w:p w14:paraId="797DAA8C" w14:textId="42BDDA9F" w:rsidR="007E5F22" w:rsidRPr="002C0867" w:rsidRDefault="00CA2DF8" w:rsidP="00CA2DF8">
      <w:pPr>
        <w:pStyle w:val="Heading1"/>
        <w:rPr>
          <w:sz w:val="22"/>
          <w:szCs w:val="22"/>
          <w:lang w:val="es-ES"/>
        </w:rPr>
      </w:pPr>
      <w:r w:rsidRPr="002C0867">
        <w:rPr>
          <w:lang w:val="es-ES"/>
        </w:rPr>
        <w:br w:type="page"/>
      </w:r>
      <w:bookmarkStart w:id="30" w:name="_Toc212501831"/>
      <w:r w:rsidRPr="002C0867">
        <w:rPr>
          <w:sz w:val="22"/>
          <w:szCs w:val="22"/>
          <w:lang w:val="es-ES"/>
        </w:rPr>
        <w:lastRenderedPageBreak/>
        <w:t>ANEXO 1: MATRIZ DE AMENAZAS</w:t>
      </w:r>
      <w:bookmarkEnd w:id="30"/>
    </w:p>
    <w:p w14:paraId="6E2423E5" w14:textId="77777777" w:rsidR="007E5F22" w:rsidRPr="002C0867" w:rsidRDefault="007E5F22" w:rsidP="00C217B4">
      <w:pPr>
        <w:autoSpaceDE w:val="0"/>
        <w:autoSpaceDN w:val="0"/>
        <w:adjustRightInd w:val="0"/>
        <w:spacing w:after="0" w:line="240" w:lineRule="auto"/>
        <w:jc w:val="both"/>
        <w:rPr>
          <w:rFonts w:ascii="Arial" w:hAnsi="Arial" w:cs="Arial"/>
          <w:b/>
          <w:bCs/>
          <w:color w:val="000000"/>
          <w:u w:val="single"/>
          <w:lang w:val="es-ES" w:eastAsia="en-AU"/>
        </w:rPr>
      </w:pPr>
    </w:p>
    <w:p w14:paraId="7A116A65" w14:textId="77777777" w:rsidR="007E5F22" w:rsidRPr="002C0867" w:rsidRDefault="007E5F22" w:rsidP="007E5F22">
      <w:pPr>
        <w:widowControl w:val="0"/>
        <w:spacing w:after="0" w:line="240" w:lineRule="auto"/>
        <w:jc w:val="both"/>
        <w:rPr>
          <w:rFonts w:ascii="Arial" w:hAnsi="Arial" w:cs="Arial"/>
          <w:snapToGrid w:val="0"/>
          <w:highlight w:val="yellow"/>
          <w:lang w:val="es-ES"/>
        </w:rPr>
      </w:pPr>
      <w:r w:rsidRPr="002C0867">
        <w:rPr>
          <w:rFonts w:ascii="Arial" w:hAnsi="Arial" w:cs="Arial"/>
          <w:snapToGrid w:val="0"/>
          <w:lang w:val="es-ES"/>
        </w:rPr>
        <w:t>Los niveles de riesgo y la prioridad asociada para la medida se definen como sigue:</w:t>
      </w:r>
    </w:p>
    <w:p w14:paraId="092B90D1" w14:textId="77777777" w:rsidR="007E5F22" w:rsidRPr="002C0867" w:rsidRDefault="007E5F22" w:rsidP="007E5F22">
      <w:pPr>
        <w:widowControl w:val="0"/>
        <w:spacing w:after="0" w:line="240" w:lineRule="auto"/>
        <w:jc w:val="both"/>
        <w:rPr>
          <w:rFonts w:ascii="Arial" w:hAnsi="Arial" w:cs="Arial"/>
          <w:snapToGrid w:val="0"/>
          <w:sz w:val="16"/>
          <w:szCs w:val="16"/>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7634"/>
      </w:tblGrid>
      <w:tr w:rsidR="007E5F22" w:rsidRPr="002C0867" w14:paraId="3BFBCF9F" w14:textId="77777777" w:rsidTr="00865C8B">
        <w:tc>
          <w:tcPr>
            <w:tcW w:w="1276" w:type="dxa"/>
            <w:shd w:val="clear" w:color="auto" w:fill="F3A79D"/>
          </w:tcPr>
          <w:p w14:paraId="675F5998" w14:textId="77777777" w:rsidR="007E5F22" w:rsidRPr="002C0867" w:rsidRDefault="007E5F22">
            <w:pPr>
              <w:widowControl w:val="0"/>
              <w:spacing w:after="0" w:line="240" w:lineRule="auto"/>
              <w:jc w:val="both"/>
              <w:rPr>
                <w:rFonts w:ascii="Arial" w:hAnsi="Arial" w:cs="Arial"/>
                <w:snapToGrid w:val="0"/>
                <w:lang w:val="es-ES"/>
              </w:rPr>
            </w:pPr>
            <w:r w:rsidRPr="002C0867">
              <w:rPr>
                <w:rFonts w:ascii="Arial" w:hAnsi="Arial" w:cs="Arial"/>
                <w:snapToGrid w:val="0"/>
                <w:lang w:val="es-ES"/>
              </w:rPr>
              <w:t>Muy alto</w:t>
            </w:r>
          </w:p>
        </w:tc>
        <w:tc>
          <w:tcPr>
            <w:tcW w:w="7902" w:type="dxa"/>
          </w:tcPr>
          <w:p w14:paraId="4FFD1AD9" w14:textId="77777777" w:rsidR="007E5F22" w:rsidRPr="002C0867" w:rsidRDefault="007E5F22">
            <w:pPr>
              <w:widowControl w:val="0"/>
              <w:spacing w:after="0" w:line="240" w:lineRule="auto"/>
              <w:jc w:val="both"/>
              <w:rPr>
                <w:rFonts w:ascii="Arial" w:hAnsi="Arial" w:cs="Arial"/>
                <w:snapToGrid w:val="0"/>
                <w:lang w:val="es-ES"/>
              </w:rPr>
            </w:pPr>
            <w:r w:rsidRPr="002C0867">
              <w:rPr>
                <w:rFonts w:ascii="Arial" w:hAnsi="Arial" w:cs="Arial"/>
                <w:snapToGrid w:val="0"/>
                <w:lang w:val="es-ES"/>
              </w:rPr>
              <w:t>Medida adicional inmediata requerida</w:t>
            </w:r>
          </w:p>
        </w:tc>
      </w:tr>
      <w:tr w:rsidR="007E5F22" w:rsidRPr="007737FE" w14:paraId="1CB64C20" w14:textId="77777777" w:rsidTr="00865C8B">
        <w:tc>
          <w:tcPr>
            <w:tcW w:w="1276" w:type="dxa"/>
            <w:shd w:val="clear" w:color="auto" w:fill="EFE9A1"/>
          </w:tcPr>
          <w:p w14:paraId="4658E9F7" w14:textId="77777777" w:rsidR="007E5F22" w:rsidRPr="002C0867" w:rsidRDefault="007E5F22">
            <w:pPr>
              <w:widowControl w:val="0"/>
              <w:spacing w:after="0" w:line="240" w:lineRule="auto"/>
              <w:jc w:val="both"/>
              <w:rPr>
                <w:rFonts w:ascii="Arial" w:hAnsi="Arial" w:cs="Arial"/>
                <w:snapToGrid w:val="0"/>
                <w:lang w:val="es-ES"/>
              </w:rPr>
            </w:pPr>
            <w:r w:rsidRPr="002C0867">
              <w:rPr>
                <w:rFonts w:ascii="Arial" w:hAnsi="Arial" w:cs="Arial"/>
                <w:snapToGrid w:val="0"/>
                <w:lang w:val="es-ES"/>
              </w:rPr>
              <w:t>Alto</w:t>
            </w:r>
          </w:p>
        </w:tc>
        <w:tc>
          <w:tcPr>
            <w:tcW w:w="7902" w:type="dxa"/>
          </w:tcPr>
          <w:p w14:paraId="5C149573" w14:textId="77777777" w:rsidR="007E5F22" w:rsidRPr="002C0867" w:rsidRDefault="007E5F22">
            <w:pPr>
              <w:widowControl w:val="0"/>
              <w:spacing w:after="0" w:line="240" w:lineRule="auto"/>
              <w:jc w:val="both"/>
              <w:rPr>
                <w:rFonts w:ascii="Arial" w:hAnsi="Arial" w:cs="Arial"/>
                <w:snapToGrid w:val="0"/>
                <w:lang w:val="es-ES"/>
              </w:rPr>
            </w:pPr>
            <w:r w:rsidRPr="002C0867">
              <w:rPr>
                <w:rFonts w:ascii="Arial" w:hAnsi="Arial" w:cs="Arial"/>
                <w:snapToGrid w:val="0"/>
                <w:lang w:val="es-ES"/>
              </w:rPr>
              <w:t>Se deben aplicar medidas adicionales y el enfoque de precaución</w:t>
            </w:r>
          </w:p>
        </w:tc>
      </w:tr>
      <w:tr w:rsidR="007E5F22" w:rsidRPr="007737FE" w14:paraId="5F2FA6E1" w14:textId="77777777" w:rsidTr="00053B65">
        <w:tc>
          <w:tcPr>
            <w:tcW w:w="1276" w:type="dxa"/>
            <w:shd w:val="clear" w:color="auto" w:fill="A5C9EB" w:themeFill="text2" w:themeFillTint="40"/>
          </w:tcPr>
          <w:p w14:paraId="189317F5" w14:textId="77777777" w:rsidR="007E5F22" w:rsidRPr="002C0867" w:rsidRDefault="007E5F22">
            <w:pPr>
              <w:widowControl w:val="0"/>
              <w:spacing w:after="0" w:line="240" w:lineRule="auto"/>
              <w:jc w:val="both"/>
              <w:rPr>
                <w:rFonts w:ascii="Arial" w:hAnsi="Arial" w:cs="Arial"/>
                <w:snapToGrid w:val="0"/>
                <w:lang w:val="es-ES"/>
              </w:rPr>
            </w:pPr>
            <w:r w:rsidRPr="002C0867">
              <w:rPr>
                <w:rFonts w:ascii="Arial" w:hAnsi="Arial" w:cs="Arial"/>
                <w:snapToGrid w:val="0"/>
                <w:lang w:val="es-ES"/>
              </w:rPr>
              <w:t>Moderado</w:t>
            </w:r>
          </w:p>
        </w:tc>
        <w:tc>
          <w:tcPr>
            <w:tcW w:w="7902" w:type="dxa"/>
          </w:tcPr>
          <w:p w14:paraId="5E0ACB8C" w14:textId="77777777" w:rsidR="007E5F22" w:rsidRPr="002C0867" w:rsidRDefault="007E5F22">
            <w:pPr>
              <w:widowControl w:val="0"/>
              <w:spacing w:after="0" w:line="240" w:lineRule="auto"/>
              <w:jc w:val="both"/>
              <w:rPr>
                <w:rFonts w:ascii="Arial" w:hAnsi="Arial" w:cs="Arial"/>
                <w:snapToGrid w:val="0"/>
                <w:lang w:val="es-ES"/>
              </w:rPr>
            </w:pPr>
            <w:r w:rsidRPr="002C0867">
              <w:rPr>
                <w:rFonts w:ascii="Arial" w:hAnsi="Arial" w:cs="Arial"/>
                <w:snapToGrid w:val="0"/>
                <w:lang w:val="es-ES"/>
              </w:rPr>
              <w:t>Obtener información adicional y desarrollar medidas adicionales, si es necesario</w:t>
            </w:r>
          </w:p>
        </w:tc>
      </w:tr>
      <w:tr w:rsidR="007E5F22" w:rsidRPr="007737FE" w14:paraId="4A582A01" w14:textId="77777777" w:rsidTr="00865C8B">
        <w:tc>
          <w:tcPr>
            <w:tcW w:w="1276" w:type="dxa"/>
            <w:shd w:val="clear" w:color="auto" w:fill="ACC884"/>
          </w:tcPr>
          <w:p w14:paraId="4221EA98" w14:textId="77777777" w:rsidR="007E5F22" w:rsidRPr="002C0867" w:rsidRDefault="007E5F22">
            <w:pPr>
              <w:widowControl w:val="0"/>
              <w:spacing w:after="0" w:line="240" w:lineRule="auto"/>
              <w:jc w:val="both"/>
              <w:rPr>
                <w:rFonts w:ascii="Arial" w:hAnsi="Arial" w:cs="Arial"/>
                <w:snapToGrid w:val="0"/>
                <w:lang w:val="es-ES"/>
              </w:rPr>
            </w:pPr>
            <w:r w:rsidRPr="002C0867">
              <w:rPr>
                <w:rFonts w:ascii="Arial" w:hAnsi="Arial" w:cs="Arial"/>
                <w:snapToGrid w:val="0"/>
                <w:lang w:val="es-ES"/>
              </w:rPr>
              <w:t>Bajo</w:t>
            </w:r>
          </w:p>
        </w:tc>
        <w:tc>
          <w:tcPr>
            <w:tcW w:w="7902" w:type="dxa"/>
          </w:tcPr>
          <w:p w14:paraId="2A318F6E" w14:textId="77777777" w:rsidR="007E5F22" w:rsidRPr="002C0867" w:rsidRDefault="007E5F22">
            <w:pPr>
              <w:widowControl w:val="0"/>
              <w:spacing w:after="0" w:line="240" w:lineRule="auto"/>
              <w:jc w:val="both"/>
              <w:rPr>
                <w:rFonts w:ascii="Arial" w:hAnsi="Arial" w:cs="Arial"/>
                <w:snapToGrid w:val="0"/>
                <w:lang w:val="es-ES"/>
              </w:rPr>
            </w:pPr>
            <w:r w:rsidRPr="002C0867">
              <w:rPr>
                <w:rFonts w:ascii="Arial" w:hAnsi="Arial" w:cs="Arial"/>
                <w:snapToGrid w:val="0"/>
                <w:lang w:val="es-ES"/>
              </w:rPr>
              <w:t>Supervisar la aparición de amenazas y reevaluar el nivel de amenaza si cambia la probabilidad o las consecuencias</w:t>
            </w:r>
          </w:p>
        </w:tc>
      </w:tr>
    </w:tbl>
    <w:p w14:paraId="3350474C" w14:textId="77777777" w:rsidR="007E5F22" w:rsidRPr="002C0867" w:rsidRDefault="007E5F22" w:rsidP="007E5F22">
      <w:pPr>
        <w:widowControl w:val="0"/>
        <w:spacing w:after="0" w:line="240" w:lineRule="auto"/>
        <w:jc w:val="both"/>
        <w:rPr>
          <w:rFonts w:ascii="Arial" w:eastAsia="Times New Roman" w:hAnsi="Arial" w:cs="Arial"/>
          <w:snapToGrid w:val="0"/>
          <w:sz w:val="24"/>
          <w:szCs w:val="20"/>
          <w:lang w:val="es-ES"/>
        </w:rPr>
      </w:pPr>
    </w:p>
    <w:p w14:paraId="14390C45" w14:textId="22E904B9" w:rsidR="007E5F22" w:rsidRPr="002C0867" w:rsidRDefault="007E5F22" w:rsidP="00241FAA">
      <w:pPr>
        <w:widowControl w:val="0"/>
        <w:spacing w:after="80" w:line="240" w:lineRule="auto"/>
        <w:jc w:val="both"/>
        <w:rPr>
          <w:rFonts w:ascii="Arial" w:eastAsia="Times New Roman" w:hAnsi="Arial" w:cs="Arial"/>
          <w:snapToGrid w:val="0"/>
          <w:lang w:val="es-ES"/>
        </w:rPr>
      </w:pPr>
      <w:r w:rsidRPr="002C0867">
        <w:rPr>
          <w:rFonts w:ascii="Arial" w:eastAsia="Times New Roman" w:hAnsi="Arial" w:cs="Arial"/>
          <w:snapToGrid w:val="0"/>
          <w:lang w:val="es-ES"/>
        </w:rPr>
        <w:t>Las probabilidades de ocurrencia se clasifican como:</w:t>
      </w:r>
    </w:p>
    <w:p w14:paraId="6B987467" w14:textId="15BB0A5B" w:rsidR="007E5F22" w:rsidRPr="002C0867" w:rsidRDefault="007E5F22" w:rsidP="00241FAA">
      <w:pPr>
        <w:widowControl w:val="0"/>
        <w:spacing w:after="80" w:line="240" w:lineRule="auto"/>
        <w:jc w:val="both"/>
        <w:rPr>
          <w:rFonts w:ascii="Arial" w:eastAsia="Times New Roman" w:hAnsi="Arial" w:cs="Arial"/>
          <w:snapToGrid w:val="0"/>
          <w:lang w:val="es-ES"/>
        </w:rPr>
      </w:pPr>
      <w:r w:rsidRPr="002C0867">
        <w:rPr>
          <w:rFonts w:ascii="Arial" w:eastAsia="Times New Roman" w:hAnsi="Arial" w:cs="Arial"/>
          <w:snapToGrid w:val="0"/>
          <w:lang w:val="es-ES"/>
        </w:rPr>
        <w:t xml:space="preserve">i. Casi seguro </w:t>
      </w:r>
    </w:p>
    <w:p w14:paraId="52B67C3E" w14:textId="77777777" w:rsidR="007E5F22" w:rsidRPr="002C0867" w:rsidRDefault="007E5F22" w:rsidP="00241FAA">
      <w:pPr>
        <w:widowControl w:val="0"/>
        <w:spacing w:after="80" w:line="240" w:lineRule="auto"/>
        <w:jc w:val="both"/>
        <w:rPr>
          <w:rFonts w:ascii="Arial" w:eastAsia="Times New Roman" w:hAnsi="Arial" w:cs="Arial"/>
          <w:snapToGrid w:val="0"/>
          <w:lang w:val="es-ES"/>
        </w:rPr>
      </w:pPr>
      <w:proofErr w:type="spellStart"/>
      <w:r w:rsidRPr="002C0867">
        <w:rPr>
          <w:rFonts w:ascii="Arial" w:eastAsia="Times New Roman" w:hAnsi="Arial" w:cs="Arial"/>
          <w:snapToGrid w:val="0"/>
          <w:lang w:val="es-ES"/>
        </w:rPr>
        <w:t>ii</w:t>
      </w:r>
      <w:proofErr w:type="spellEnd"/>
      <w:r w:rsidRPr="002C0867">
        <w:rPr>
          <w:rFonts w:ascii="Arial" w:eastAsia="Times New Roman" w:hAnsi="Arial" w:cs="Arial"/>
          <w:snapToGrid w:val="0"/>
          <w:lang w:val="es-ES"/>
        </w:rPr>
        <w:t>. Probable</w:t>
      </w:r>
    </w:p>
    <w:p w14:paraId="3DC934DC" w14:textId="77777777" w:rsidR="007E5F22" w:rsidRPr="002C0867" w:rsidRDefault="007E5F22" w:rsidP="00241FAA">
      <w:pPr>
        <w:widowControl w:val="0"/>
        <w:spacing w:after="80" w:line="240" w:lineRule="auto"/>
        <w:jc w:val="both"/>
        <w:rPr>
          <w:rFonts w:ascii="Arial" w:eastAsia="Times New Roman" w:hAnsi="Arial" w:cs="Arial"/>
          <w:snapToGrid w:val="0"/>
          <w:lang w:val="es-ES"/>
        </w:rPr>
      </w:pPr>
      <w:proofErr w:type="spellStart"/>
      <w:r w:rsidRPr="002C0867">
        <w:rPr>
          <w:rFonts w:ascii="Arial" w:eastAsia="Times New Roman" w:hAnsi="Arial" w:cs="Arial"/>
          <w:snapToGrid w:val="0"/>
          <w:lang w:val="es-ES"/>
        </w:rPr>
        <w:t>iii</w:t>
      </w:r>
      <w:proofErr w:type="spellEnd"/>
      <w:r w:rsidRPr="002C0867">
        <w:rPr>
          <w:rFonts w:ascii="Arial" w:eastAsia="Times New Roman" w:hAnsi="Arial" w:cs="Arial"/>
          <w:snapToGrid w:val="0"/>
          <w:lang w:val="es-ES"/>
        </w:rPr>
        <w:t>. Posible</w:t>
      </w:r>
    </w:p>
    <w:p w14:paraId="6AFDA9B2" w14:textId="77777777" w:rsidR="007E5F22" w:rsidRPr="002C0867" w:rsidRDefault="007E5F22" w:rsidP="00241FAA">
      <w:pPr>
        <w:widowControl w:val="0"/>
        <w:spacing w:after="80" w:line="240" w:lineRule="auto"/>
        <w:jc w:val="both"/>
        <w:rPr>
          <w:rFonts w:ascii="Arial" w:eastAsia="Times New Roman" w:hAnsi="Arial" w:cs="Arial"/>
          <w:snapToGrid w:val="0"/>
          <w:lang w:val="es-ES"/>
        </w:rPr>
      </w:pPr>
      <w:proofErr w:type="spellStart"/>
      <w:r w:rsidRPr="002C0867">
        <w:rPr>
          <w:rFonts w:ascii="Arial" w:eastAsia="Times New Roman" w:hAnsi="Arial" w:cs="Arial"/>
          <w:snapToGrid w:val="0"/>
          <w:lang w:val="es-ES"/>
        </w:rPr>
        <w:t>iv</w:t>
      </w:r>
      <w:proofErr w:type="spellEnd"/>
      <w:r w:rsidRPr="002C0867">
        <w:rPr>
          <w:rFonts w:ascii="Arial" w:eastAsia="Times New Roman" w:hAnsi="Arial" w:cs="Arial"/>
          <w:snapToGrid w:val="0"/>
          <w:lang w:val="es-ES"/>
        </w:rPr>
        <w:t>. Improbable</w:t>
      </w:r>
    </w:p>
    <w:p w14:paraId="20640056" w14:textId="77777777" w:rsidR="007E5F22" w:rsidRPr="002C0867" w:rsidRDefault="007E5F22" w:rsidP="007E5F22">
      <w:pPr>
        <w:widowControl w:val="0"/>
        <w:spacing w:after="0" w:line="240" w:lineRule="auto"/>
        <w:jc w:val="both"/>
        <w:rPr>
          <w:rFonts w:ascii="Arial" w:eastAsia="Times New Roman" w:hAnsi="Arial" w:cs="Arial"/>
          <w:snapToGrid w:val="0"/>
          <w:lang w:val="es-ES"/>
        </w:rPr>
      </w:pPr>
      <w:r w:rsidRPr="002C0867">
        <w:rPr>
          <w:rFonts w:ascii="Arial" w:eastAsia="Times New Roman" w:hAnsi="Arial" w:cs="Arial"/>
          <w:snapToGrid w:val="0"/>
          <w:lang w:val="es-ES"/>
        </w:rPr>
        <w:t xml:space="preserve">v. Raro/Desconocido </w:t>
      </w:r>
    </w:p>
    <w:p w14:paraId="376DA1A9" w14:textId="77777777" w:rsidR="007E5F22" w:rsidRPr="002C0867" w:rsidRDefault="007E5F22" w:rsidP="007E5F22">
      <w:pPr>
        <w:widowControl w:val="0"/>
        <w:spacing w:after="0" w:line="240" w:lineRule="auto"/>
        <w:jc w:val="both"/>
        <w:rPr>
          <w:rFonts w:ascii="Arial" w:eastAsia="Times New Roman" w:hAnsi="Arial" w:cs="Arial"/>
          <w:snapToGrid w:val="0"/>
          <w:lang w:val="es-ES"/>
        </w:rPr>
      </w:pPr>
    </w:p>
    <w:p w14:paraId="32961F61" w14:textId="6773975B" w:rsidR="007E5F22" w:rsidRPr="002C0867" w:rsidRDefault="007E5F22" w:rsidP="00241FAA">
      <w:pPr>
        <w:widowControl w:val="0"/>
        <w:spacing w:after="80" w:line="240" w:lineRule="auto"/>
        <w:jc w:val="both"/>
        <w:rPr>
          <w:rFonts w:ascii="Arial" w:eastAsia="Times New Roman" w:hAnsi="Arial" w:cs="Arial"/>
          <w:snapToGrid w:val="0"/>
          <w:lang w:val="es-ES"/>
        </w:rPr>
      </w:pPr>
      <w:r w:rsidRPr="002C0867">
        <w:rPr>
          <w:rFonts w:ascii="Arial" w:eastAsia="Times New Roman" w:hAnsi="Arial" w:cs="Arial"/>
          <w:snapToGrid w:val="0"/>
          <w:lang w:val="es-ES"/>
        </w:rPr>
        <w:t>Las clasificaciones de consecuencias se definen como:</w:t>
      </w:r>
    </w:p>
    <w:p w14:paraId="443EAACC" w14:textId="77777777" w:rsidR="007E5F22" w:rsidRPr="002C0867" w:rsidRDefault="007E5F22" w:rsidP="00241FAA">
      <w:pPr>
        <w:widowControl w:val="0"/>
        <w:spacing w:after="80" w:line="240" w:lineRule="auto"/>
        <w:jc w:val="both"/>
        <w:rPr>
          <w:rFonts w:ascii="Arial" w:eastAsia="Times New Roman" w:hAnsi="Arial" w:cs="Arial"/>
          <w:snapToGrid w:val="0"/>
          <w:lang w:val="es-ES"/>
        </w:rPr>
      </w:pPr>
      <w:r w:rsidRPr="002C0867">
        <w:rPr>
          <w:rFonts w:ascii="Arial" w:eastAsia="Times New Roman" w:hAnsi="Arial" w:cs="Arial"/>
          <w:snapToGrid w:val="0"/>
          <w:lang w:val="es-ES"/>
        </w:rPr>
        <w:t>i. Desconocido/Aún no evaluado: no se conoce impacto en el estado de la especie si no se aborda.</w:t>
      </w:r>
    </w:p>
    <w:p w14:paraId="332B36CB" w14:textId="47D8A1F1" w:rsidR="007E5F22" w:rsidRPr="002C0867" w:rsidRDefault="007E5F22" w:rsidP="00241FAA">
      <w:pPr>
        <w:widowControl w:val="0"/>
        <w:spacing w:after="80" w:line="240" w:lineRule="auto"/>
        <w:jc w:val="both"/>
        <w:rPr>
          <w:rFonts w:ascii="Arial" w:eastAsia="Times New Roman" w:hAnsi="Arial" w:cs="Arial"/>
          <w:snapToGrid w:val="0"/>
          <w:lang w:val="es-ES"/>
        </w:rPr>
      </w:pPr>
      <w:proofErr w:type="spellStart"/>
      <w:r w:rsidRPr="002C0867">
        <w:rPr>
          <w:rFonts w:ascii="Arial" w:eastAsia="Times New Roman" w:hAnsi="Arial" w:cs="Arial"/>
          <w:snapToGrid w:val="0"/>
          <w:lang w:val="es-ES"/>
        </w:rPr>
        <w:t>ii</w:t>
      </w:r>
      <w:proofErr w:type="spellEnd"/>
      <w:r w:rsidRPr="002C0867">
        <w:rPr>
          <w:rFonts w:ascii="Arial" w:eastAsia="Times New Roman" w:hAnsi="Arial" w:cs="Arial"/>
          <w:snapToGrid w:val="0"/>
          <w:lang w:val="es-ES"/>
        </w:rPr>
        <w:t>. Menor: posible, pero no conocida, contribución a la disminución de la especie. No debería priorizarse sobre otras amenazas.</w:t>
      </w:r>
    </w:p>
    <w:p w14:paraId="1BE1C5B1" w14:textId="77777777" w:rsidR="007E5F22" w:rsidRPr="002C0867" w:rsidRDefault="007E5F22" w:rsidP="00241FAA">
      <w:pPr>
        <w:widowControl w:val="0"/>
        <w:spacing w:after="80" w:line="240" w:lineRule="auto"/>
        <w:jc w:val="both"/>
        <w:rPr>
          <w:rFonts w:ascii="Arial" w:eastAsia="Times New Roman" w:hAnsi="Arial" w:cs="Arial"/>
          <w:snapToGrid w:val="0"/>
          <w:lang w:val="es-ES"/>
        </w:rPr>
      </w:pPr>
      <w:proofErr w:type="spellStart"/>
      <w:r w:rsidRPr="002C0867">
        <w:rPr>
          <w:rFonts w:ascii="Arial" w:eastAsia="Times New Roman" w:hAnsi="Arial" w:cs="Arial"/>
          <w:snapToGrid w:val="0"/>
          <w:lang w:val="es-ES"/>
        </w:rPr>
        <w:t>iii</w:t>
      </w:r>
      <w:proofErr w:type="spellEnd"/>
      <w:r w:rsidRPr="002C0867">
        <w:rPr>
          <w:rFonts w:ascii="Arial" w:eastAsia="Times New Roman" w:hAnsi="Arial" w:cs="Arial"/>
          <w:snapToGrid w:val="0"/>
          <w:lang w:val="es-ES"/>
        </w:rPr>
        <w:t>. Moderado: podría contribuir a la disminución de la especie, pero no representa una amenaza inmediata.</w:t>
      </w:r>
    </w:p>
    <w:p w14:paraId="3F69D6C4" w14:textId="77777777" w:rsidR="007E5F22" w:rsidRPr="002C0867" w:rsidRDefault="007E5F22" w:rsidP="00241FAA">
      <w:pPr>
        <w:widowControl w:val="0"/>
        <w:spacing w:after="80" w:line="240" w:lineRule="auto"/>
        <w:jc w:val="both"/>
        <w:rPr>
          <w:rFonts w:ascii="Arial" w:eastAsia="Times New Roman" w:hAnsi="Arial" w:cs="Arial"/>
          <w:snapToGrid w:val="0"/>
          <w:lang w:val="es-ES"/>
        </w:rPr>
      </w:pPr>
      <w:proofErr w:type="spellStart"/>
      <w:r w:rsidRPr="002C0867">
        <w:rPr>
          <w:rFonts w:ascii="Arial" w:eastAsia="Times New Roman" w:hAnsi="Arial" w:cs="Arial"/>
          <w:snapToGrid w:val="0"/>
          <w:lang w:val="es-ES"/>
        </w:rPr>
        <w:t>iv</w:t>
      </w:r>
      <w:proofErr w:type="spellEnd"/>
      <w:r w:rsidRPr="002C0867">
        <w:rPr>
          <w:rFonts w:ascii="Arial" w:eastAsia="Times New Roman" w:hAnsi="Arial" w:cs="Arial"/>
          <w:snapToGrid w:val="0"/>
          <w:lang w:val="es-ES"/>
        </w:rPr>
        <w:t>. Importante: podría dar lugar a disminuciones significativas de la especie en un área si no se aborda.</w:t>
      </w:r>
    </w:p>
    <w:p w14:paraId="5A60F145" w14:textId="0ECE9C43" w:rsidR="007E5F22" w:rsidRPr="002C0867" w:rsidRDefault="007E5F22" w:rsidP="007E5F22">
      <w:pPr>
        <w:widowControl w:val="0"/>
        <w:spacing w:after="0" w:line="240" w:lineRule="auto"/>
        <w:jc w:val="both"/>
        <w:rPr>
          <w:rFonts w:ascii="Arial" w:eastAsia="Times New Roman" w:hAnsi="Arial" w:cs="Arial"/>
          <w:snapToGrid w:val="0"/>
          <w:lang w:val="es-ES"/>
        </w:rPr>
      </w:pPr>
      <w:r w:rsidRPr="002C0867">
        <w:rPr>
          <w:rFonts w:ascii="Arial" w:eastAsia="Times New Roman" w:hAnsi="Arial" w:cs="Arial"/>
          <w:snapToGrid w:val="0"/>
          <w:lang w:val="es-ES"/>
        </w:rPr>
        <w:t>v. Catastrófico: podría causar la pérdida de la especie en un área si no se aborda y contribuir al riesgo de extinción.</w:t>
      </w:r>
    </w:p>
    <w:p w14:paraId="5414DCA0" w14:textId="77777777" w:rsidR="007E5F22" w:rsidRPr="002C0867" w:rsidRDefault="007E5F22" w:rsidP="007E5F22">
      <w:pPr>
        <w:widowControl w:val="0"/>
        <w:spacing w:after="0" w:line="240" w:lineRule="auto"/>
        <w:jc w:val="both"/>
        <w:rPr>
          <w:rFonts w:ascii="Arial" w:eastAsia="Times New Roman" w:hAnsi="Arial" w:cs="Arial"/>
          <w:snapToGrid w:val="0"/>
          <w:sz w:val="24"/>
          <w:szCs w:val="20"/>
          <w:lang w:val="es-ES"/>
        </w:rPr>
      </w:pPr>
    </w:p>
    <w:p w14:paraId="3F60C9EE" w14:textId="77777777" w:rsidR="007E5F22" w:rsidRPr="002C0867" w:rsidRDefault="007E5F22" w:rsidP="00241FAA">
      <w:pPr>
        <w:spacing w:after="0" w:line="240" w:lineRule="auto"/>
        <w:rPr>
          <w:rFonts w:ascii="Arial" w:hAnsi="Arial" w:cs="Arial"/>
          <w:b/>
          <w:bCs/>
          <w:snapToGrid w:val="0"/>
          <w:lang w:val="es-ES"/>
        </w:rPr>
      </w:pPr>
      <w:r w:rsidRPr="002C0867">
        <w:rPr>
          <w:rFonts w:ascii="Arial" w:hAnsi="Arial" w:cs="Arial"/>
          <w:b/>
          <w:bCs/>
          <w:snapToGrid w:val="0"/>
          <w:lang w:val="es-ES"/>
        </w:rPr>
        <w:t>MATRIZ DE AMENAZAS</w:t>
      </w:r>
    </w:p>
    <w:p w14:paraId="7F2F8733" w14:textId="77777777" w:rsidR="007E5F22" w:rsidRPr="002C0867" w:rsidRDefault="007E5F22" w:rsidP="007E5F22">
      <w:pPr>
        <w:widowControl w:val="0"/>
        <w:spacing w:after="0" w:line="240" w:lineRule="auto"/>
        <w:jc w:val="both"/>
        <w:rPr>
          <w:rFonts w:ascii="Arial" w:eastAsia="Times New Roman" w:hAnsi="Arial" w:cs="Arial"/>
          <w:snapToGrid w:val="0"/>
          <w:sz w:val="24"/>
          <w:szCs w:val="20"/>
          <w:lang w:val="es-ES"/>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559"/>
        <w:gridCol w:w="1559"/>
        <w:gridCol w:w="1524"/>
      </w:tblGrid>
      <w:tr w:rsidR="007E5F22" w:rsidRPr="002C0867" w14:paraId="5F830C2B" w14:textId="77777777">
        <w:trPr>
          <w:trHeight w:val="437"/>
        </w:trPr>
        <w:tc>
          <w:tcPr>
            <w:tcW w:w="1668" w:type="dxa"/>
            <w:vMerge w:val="restart"/>
            <w:vAlign w:val="center"/>
          </w:tcPr>
          <w:p w14:paraId="5D62A444" w14:textId="77777777" w:rsidR="007E5F22" w:rsidRPr="002C0867" w:rsidRDefault="007E5F22">
            <w:pPr>
              <w:spacing w:after="0"/>
              <w:jc w:val="both"/>
              <w:rPr>
                <w:rFonts w:ascii="Arial" w:hAnsi="Arial" w:cs="Arial"/>
                <w:b/>
                <w:lang w:val="es-ES"/>
              </w:rPr>
            </w:pPr>
            <w:r w:rsidRPr="002C0867">
              <w:rPr>
                <w:rFonts w:ascii="Arial" w:hAnsi="Arial" w:cs="Arial"/>
                <w:b/>
                <w:lang w:val="es-ES"/>
              </w:rPr>
              <w:t>Probabilidad</w:t>
            </w:r>
          </w:p>
        </w:tc>
        <w:tc>
          <w:tcPr>
            <w:tcW w:w="7902" w:type="dxa"/>
            <w:gridSpan w:val="5"/>
            <w:vAlign w:val="center"/>
          </w:tcPr>
          <w:p w14:paraId="2C449E8B" w14:textId="77777777" w:rsidR="007E5F22" w:rsidRPr="002C0867" w:rsidRDefault="007E5F22">
            <w:pPr>
              <w:spacing w:after="0"/>
              <w:jc w:val="both"/>
              <w:rPr>
                <w:rFonts w:ascii="Arial" w:hAnsi="Arial" w:cs="Arial"/>
                <w:b/>
                <w:lang w:val="es-ES"/>
              </w:rPr>
            </w:pPr>
            <w:r w:rsidRPr="002C0867">
              <w:rPr>
                <w:rFonts w:ascii="Arial" w:hAnsi="Arial" w:cs="Arial"/>
                <w:b/>
                <w:lang w:val="es-ES"/>
              </w:rPr>
              <w:t>Consecuencias</w:t>
            </w:r>
          </w:p>
        </w:tc>
      </w:tr>
      <w:tr w:rsidR="007E5F22" w:rsidRPr="002C0867" w14:paraId="0FDD7BF0" w14:textId="77777777">
        <w:tc>
          <w:tcPr>
            <w:tcW w:w="1668" w:type="dxa"/>
            <w:vMerge/>
          </w:tcPr>
          <w:p w14:paraId="4176A703" w14:textId="77777777" w:rsidR="007E5F22" w:rsidRPr="002C0867" w:rsidRDefault="007E5F22">
            <w:pPr>
              <w:spacing w:after="0"/>
              <w:jc w:val="both"/>
              <w:rPr>
                <w:rFonts w:ascii="Arial" w:hAnsi="Arial" w:cs="Arial"/>
                <w:lang w:val="es-ES"/>
              </w:rPr>
            </w:pPr>
          </w:p>
        </w:tc>
        <w:tc>
          <w:tcPr>
            <w:tcW w:w="1701" w:type="dxa"/>
            <w:tcBorders>
              <w:bottom w:val="single" w:sz="4" w:space="0" w:color="auto"/>
            </w:tcBorders>
          </w:tcPr>
          <w:p w14:paraId="7FF1EC50" w14:textId="77777777" w:rsidR="007E5F22" w:rsidRPr="002C0867" w:rsidRDefault="007E5F22">
            <w:pPr>
              <w:spacing w:after="0"/>
              <w:jc w:val="both"/>
              <w:rPr>
                <w:rFonts w:ascii="Arial" w:hAnsi="Arial" w:cs="Arial"/>
                <w:lang w:val="es-ES"/>
              </w:rPr>
            </w:pPr>
            <w:r w:rsidRPr="002C0867">
              <w:rPr>
                <w:rFonts w:ascii="Arial" w:hAnsi="Arial" w:cs="Arial"/>
                <w:lang w:val="es-ES"/>
              </w:rPr>
              <w:t>No significativa</w:t>
            </w:r>
          </w:p>
        </w:tc>
        <w:tc>
          <w:tcPr>
            <w:tcW w:w="1559" w:type="dxa"/>
            <w:tcBorders>
              <w:bottom w:val="single" w:sz="4" w:space="0" w:color="auto"/>
            </w:tcBorders>
          </w:tcPr>
          <w:p w14:paraId="7F03AB2D" w14:textId="77777777" w:rsidR="007E5F22" w:rsidRPr="002C0867" w:rsidRDefault="007E5F22">
            <w:pPr>
              <w:spacing w:after="0"/>
              <w:jc w:val="both"/>
              <w:rPr>
                <w:rFonts w:ascii="Arial" w:hAnsi="Arial" w:cs="Arial"/>
                <w:lang w:val="es-ES"/>
              </w:rPr>
            </w:pPr>
            <w:r w:rsidRPr="002C0867">
              <w:rPr>
                <w:rFonts w:ascii="Arial" w:hAnsi="Arial" w:cs="Arial"/>
                <w:lang w:val="es-ES"/>
              </w:rPr>
              <w:t>Menor</w:t>
            </w:r>
          </w:p>
        </w:tc>
        <w:tc>
          <w:tcPr>
            <w:tcW w:w="1559" w:type="dxa"/>
            <w:tcBorders>
              <w:bottom w:val="single" w:sz="4" w:space="0" w:color="auto"/>
            </w:tcBorders>
          </w:tcPr>
          <w:p w14:paraId="4ACACFC3" w14:textId="77777777" w:rsidR="007E5F22" w:rsidRPr="002C0867" w:rsidRDefault="007E5F22">
            <w:pPr>
              <w:spacing w:after="0"/>
              <w:jc w:val="both"/>
              <w:rPr>
                <w:rFonts w:ascii="Arial" w:hAnsi="Arial" w:cs="Arial"/>
                <w:lang w:val="es-ES"/>
              </w:rPr>
            </w:pPr>
            <w:r w:rsidRPr="002C0867">
              <w:rPr>
                <w:rFonts w:ascii="Arial" w:hAnsi="Arial" w:cs="Arial"/>
                <w:lang w:val="es-ES"/>
              </w:rPr>
              <w:t>Moderado</w:t>
            </w:r>
          </w:p>
        </w:tc>
        <w:tc>
          <w:tcPr>
            <w:tcW w:w="1559" w:type="dxa"/>
            <w:tcBorders>
              <w:bottom w:val="single" w:sz="4" w:space="0" w:color="auto"/>
            </w:tcBorders>
          </w:tcPr>
          <w:p w14:paraId="619153C3" w14:textId="77777777" w:rsidR="007E5F22" w:rsidRPr="002C0867" w:rsidRDefault="007E5F22">
            <w:pPr>
              <w:spacing w:after="0"/>
              <w:jc w:val="both"/>
              <w:rPr>
                <w:rFonts w:ascii="Arial" w:hAnsi="Arial" w:cs="Arial"/>
                <w:lang w:val="es-ES"/>
              </w:rPr>
            </w:pPr>
            <w:r w:rsidRPr="002C0867">
              <w:rPr>
                <w:rFonts w:ascii="Arial" w:hAnsi="Arial" w:cs="Arial"/>
                <w:lang w:val="es-ES"/>
              </w:rPr>
              <w:t>Importante</w:t>
            </w:r>
          </w:p>
        </w:tc>
        <w:tc>
          <w:tcPr>
            <w:tcW w:w="1524" w:type="dxa"/>
            <w:tcBorders>
              <w:bottom w:val="single" w:sz="4" w:space="0" w:color="auto"/>
            </w:tcBorders>
          </w:tcPr>
          <w:p w14:paraId="1F475D92" w14:textId="77777777" w:rsidR="007E5F22" w:rsidRPr="002C0867" w:rsidRDefault="007E5F22">
            <w:pPr>
              <w:spacing w:after="0"/>
              <w:jc w:val="both"/>
              <w:rPr>
                <w:rFonts w:ascii="Arial" w:hAnsi="Arial" w:cs="Arial"/>
                <w:lang w:val="es-ES"/>
              </w:rPr>
            </w:pPr>
            <w:r w:rsidRPr="002C0867">
              <w:rPr>
                <w:rFonts w:ascii="Arial" w:hAnsi="Arial" w:cs="Arial"/>
                <w:lang w:val="es-ES"/>
              </w:rPr>
              <w:t>Catastrófica</w:t>
            </w:r>
          </w:p>
        </w:tc>
      </w:tr>
      <w:tr w:rsidR="007E5F22" w:rsidRPr="002C0867" w14:paraId="6E6F3429" w14:textId="77777777">
        <w:tc>
          <w:tcPr>
            <w:tcW w:w="1668" w:type="dxa"/>
          </w:tcPr>
          <w:p w14:paraId="3EE86E1E" w14:textId="77777777" w:rsidR="007E5F22" w:rsidRPr="002C0867" w:rsidRDefault="007E5F22">
            <w:pPr>
              <w:spacing w:after="0"/>
              <w:jc w:val="both"/>
              <w:rPr>
                <w:rFonts w:ascii="Arial" w:hAnsi="Arial" w:cs="Arial"/>
                <w:lang w:val="es-ES"/>
              </w:rPr>
            </w:pPr>
            <w:r w:rsidRPr="002C0867">
              <w:rPr>
                <w:rFonts w:ascii="Arial" w:hAnsi="Arial" w:cs="Arial"/>
                <w:lang w:val="es-ES"/>
              </w:rPr>
              <w:t>Casi seguro</w:t>
            </w:r>
          </w:p>
        </w:tc>
        <w:tc>
          <w:tcPr>
            <w:tcW w:w="1701" w:type="dxa"/>
            <w:shd w:val="clear" w:color="FFFFFF" w:fill="D6E3BC"/>
          </w:tcPr>
          <w:p w14:paraId="75D55D1F" w14:textId="77777777" w:rsidR="007E5F22" w:rsidRPr="002C0867" w:rsidRDefault="007E5F22">
            <w:pPr>
              <w:spacing w:after="0"/>
              <w:jc w:val="both"/>
              <w:rPr>
                <w:rFonts w:ascii="Arial" w:hAnsi="Arial" w:cs="Arial"/>
                <w:lang w:val="es-ES"/>
              </w:rPr>
            </w:pPr>
            <w:r w:rsidRPr="002C0867">
              <w:rPr>
                <w:rFonts w:ascii="Arial" w:hAnsi="Arial" w:cs="Arial"/>
                <w:lang w:val="es-ES"/>
              </w:rPr>
              <w:t>Bajo</w:t>
            </w:r>
          </w:p>
        </w:tc>
        <w:tc>
          <w:tcPr>
            <w:tcW w:w="1559" w:type="dxa"/>
            <w:shd w:val="clear" w:color="auto" w:fill="C6D9F1"/>
          </w:tcPr>
          <w:p w14:paraId="15626181" w14:textId="77777777" w:rsidR="007E5F22" w:rsidRPr="002C0867" w:rsidRDefault="007E5F22">
            <w:pPr>
              <w:spacing w:after="0"/>
              <w:jc w:val="both"/>
              <w:rPr>
                <w:rFonts w:ascii="Arial" w:hAnsi="Arial" w:cs="Arial"/>
                <w:lang w:val="es-ES"/>
              </w:rPr>
            </w:pPr>
            <w:r w:rsidRPr="002C0867">
              <w:rPr>
                <w:rFonts w:ascii="Arial" w:hAnsi="Arial" w:cs="Arial"/>
                <w:lang w:val="es-ES"/>
              </w:rPr>
              <w:t>Moderado</w:t>
            </w:r>
          </w:p>
        </w:tc>
        <w:tc>
          <w:tcPr>
            <w:tcW w:w="1559" w:type="dxa"/>
            <w:tcBorders>
              <w:bottom w:val="single" w:sz="4" w:space="0" w:color="auto"/>
            </w:tcBorders>
            <w:shd w:val="clear" w:color="auto" w:fill="E5B8B7"/>
          </w:tcPr>
          <w:p w14:paraId="7A43536C" w14:textId="77777777" w:rsidR="007E5F22" w:rsidRPr="002C0867" w:rsidRDefault="007E5F22">
            <w:pPr>
              <w:spacing w:after="0"/>
              <w:jc w:val="both"/>
              <w:rPr>
                <w:rFonts w:ascii="Arial" w:hAnsi="Arial" w:cs="Arial"/>
                <w:lang w:val="es-ES"/>
              </w:rPr>
            </w:pPr>
            <w:r w:rsidRPr="002C0867">
              <w:rPr>
                <w:rFonts w:ascii="Arial" w:hAnsi="Arial" w:cs="Arial"/>
                <w:lang w:val="es-ES"/>
              </w:rPr>
              <w:t>Muy alto</w:t>
            </w:r>
          </w:p>
        </w:tc>
        <w:tc>
          <w:tcPr>
            <w:tcW w:w="1559" w:type="dxa"/>
            <w:tcBorders>
              <w:bottom w:val="single" w:sz="4" w:space="0" w:color="auto"/>
            </w:tcBorders>
            <w:shd w:val="clear" w:color="auto" w:fill="E5B8B7"/>
          </w:tcPr>
          <w:p w14:paraId="03E453F8" w14:textId="77777777" w:rsidR="007E5F22" w:rsidRPr="002C0867" w:rsidRDefault="007E5F22">
            <w:pPr>
              <w:spacing w:after="0"/>
              <w:jc w:val="both"/>
              <w:rPr>
                <w:rFonts w:ascii="Arial" w:hAnsi="Arial" w:cs="Arial"/>
                <w:lang w:val="es-ES"/>
              </w:rPr>
            </w:pPr>
            <w:r w:rsidRPr="002C0867">
              <w:rPr>
                <w:rFonts w:ascii="Arial" w:hAnsi="Arial" w:cs="Arial"/>
                <w:lang w:val="es-ES"/>
              </w:rPr>
              <w:t>Muy alto</w:t>
            </w:r>
          </w:p>
        </w:tc>
        <w:tc>
          <w:tcPr>
            <w:tcW w:w="1524" w:type="dxa"/>
            <w:tcBorders>
              <w:bottom w:val="single" w:sz="4" w:space="0" w:color="auto"/>
            </w:tcBorders>
            <w:shd w:val="clear" w:color="auto" w:fill="E5B8B7"/>
          </w:tcPr>
          <w:p w14:paraId="6975FCC6" w14:textId="77777777" w:rsidR="007E5F22" w:rsidRPr="002C0867" w:rsidRDefault="007E5F22">
            <w:pPr>
              <w:spacing w:after="0"/>
              <w:jc w:val="both"/>
              <w:rPr>
                <w:rFonts w:ascii="Arial" w:hAnsi="Arial" w:cs="Arial"/>
                <w:lang w:val="es-ES"/>
              </w:rPr>
            </w:pPr>
            <w:r w:rsidRPr="002C0867">
              <w:rPr>
                <w:rFonts w:ascii="Arial" w:hAnsi="Arial" w:cs="Arial"/>
                <w:lang w:val="es-ES"/>
              </w:rPr>
              <w:t>Muy alto</w:t>
            </w:r>
          </w:p>
        </w:tc>
      </w:tr>
      <w:tr w:rsidR="007E5F22" w:rsidRPr="002C0867" w14:paraId="7C89BC2C" w14:textId="77777777">
        <w:tc>
          <w:tcPr>
            <w:tcW w:w="1668" w:type="dxa"/>
          </w:tcPr>
          <w:p w14:paraId="3B30E8E1" w14:textId="77777777" w:rsidR="007E5F22" w:rsidRPr="002C0867" w:rsidRDefault="007E5F22">
            <w:pPr>
              <w:spacing w:after="0"/>
              <w:jc w:val="both"/>
              <w:rPr>
                <w:rFonts w:ascii="Arial" w:hAnsi="Arial" w:cs="Arial"/>
                <w:lang w:val="es-ES"/>
              </w:rPr>
            </w:pPr>
            <w:r w:rsidRPr="002C0867">
              <w:rPr>
                <w:rFonts w:ascii="Arial" w:hAnsi="Arial" w:cs="Arial"/>
                <w:lang w:val="es-ES"/>
              </w:rPr>
              <w:t>Probable</w:t>
            </w:r>
          </w:p>
        </w:tc>
        <w:tc>
          <w:tcPr>
            <w:tcW w:w="1701" w:type="dxa"/>
            <w:shd w:val="clear" w:color="FFFFFF" w:fill="D6E3BC"/>
          </w:tcPr>
          <w:p w14:paraId="5E62CD70" w14:textId="77777777" w:rsidR="007E5F22" w:rsidRPr="002C0867" w:rsidRDefault="007E5F22">
            <w:pPr>
              <w:spacing w:after="0"/>
              <w:jc w:val="both"/>
              <w:rPr>
                <w:rFonts w:ascii="Arial" w:hAnsi="Arial" w:cs="Arial"/>
                <w:lang w:val="es-ES"/>
              </w:rPr>
            </w:pPr>
            <w:r w:rsidRPr="002C0867">
              <w:rPr>
                <w:rFonts w:ascii="Arial" w:hAnsi="Arial" w:cs="Arial"/>
                <w:lang w:val="es-ES"/>
              </w:rPr>
              <w:t>Bajo</w:t>
            </w:r>
          </w:p>
        </w:tc>
        <w:tc>
          <w:tcPr>
            <w:tcW w:w="1559" w:type="dxa"/>
            <w:shd w:val="clear" w:color="auto" w:fill="C6D9F1"/>
          </w:tcPr>
          <w:p w14:paraId="0F702964" w14:textId="77777777" w:rsidR="007E5F22" w:rsidRPr="002C0867" w:rsidRDefault="007E5F22">
            <w:pPr>
              <w:spacing w:after="0"/>
              <w:jc w:val="both"/>
              <w:rPr>
                <w:rFonts w:ascii="Arial" w:hAnsi="Arial" w:cs="Arial"/>
                <w:lang w:val="es-ES"/>
              </w:rPr>
            </w:pPr>
            <w:r w:rsidRPr="002C0867">
              <w:rPr>
                <w:rFonts w:ascii="Arial" w:hAnsi="Arial" w:cs="Arial"/>
                <w:lang w:val="es-ES"/>
              </w:rPr>
              <w:t>Moderado</w:t>
            </w:r>
          </w:p>
        </w:tc>
        <w:tc>
          <w:tcPr>
            <w:tcW w:w="1559" w:type="dxa"/>
            <w:shd w:val="clear" w:color="auto" w:fill="FAF7B6"/>
          </w:tcPr>
          <w:p w14:paraId="5CF0A3CA" w14:textId="77777777" w:rsidR="007E5F22" w:rsidRPr="002C0867" w:rsidRDefault="007E5F22">
            <w:pPr>
              <w:spacing w:after="0"/>
              <w:jc w:val="both"/>
              <w:rPr>
                <w:rFonts w:ascii="Arial" w:hAnsi="Arial" w:cs="Arial"/>
                <w:lang w:val="es-ES"/>
              </w:rPr>
            </w:pPr>
            <w:r w:rsidRPr="002C0867">
              <w:rPr>
                <w:rFonts w:ascii="Arial" w:hAnsi="Arial" w:cs="Arial"/>
                <w:lang w:val="es-ES"/>
              </w:rPr>
              <w:t>Alto</w:t>
            </w:r>
          </w:p>
        </w:tc>
        <w:tc>
          <w:tcPr>
            <w:tcW w:w="1559" w:type="dxa"/>
            <w:shd w:val="clear" w:color="auto" w:fill="E5B8B7"/>
          </w:tcPr>
          <w:p w14:paraId="16C85AA5" w14:textId="77777777" w:rsidR="007E5F22" w:rsidRPr="002C0867" w:rsidRDefault="007E5F22">
            <w:pPr>
              <w:spacing w:after="0"/>
              <w:jc w:val="both"/>
              <w:rPr>
                <w:rFonts w:ascii="Arial" w:hAnsi="Arial" w:cs="Arial"/>
                <w:lang w:val="es-ES"/>
              </w:rPr>
            </w:pPr>
            <w:r w:rsidRPr="002C0867">
              <w:rPr>
                <w:rFonts w:ascii="Arial" w:hAnsi="Arial" w:cs="Arial"/>
                <w:lang w:val="es-ES"/>
              </w:rPr>
              <w:t>Muy alto</w:t>
            </w:r>
          </w:p>
        </w:tc>
        <w:tc>
          <w:tcPr>
            <w:tcW w:w="1524" w:type="dxa"/>
            <w:shd w:val="clear" w:color="auto" w:fill="E5B8B7"/>
          </w:tcPr>
          <w:p w14:paraId="1F4A32C0" w14:textId="77777777" w:rsidR="007E5F22" w:rsidRPr="002C0867" w:rsidRDefault="007E5F22">
            <w:pPr>
              <w:spacing w:after="0"/>
              <w:jc w:val="both"/>
              <w:rPr>
                <w:rFonts w:ascii="Arial" w:hAnsi="Arial" w:cs="Arial"/>
                <w:lang w:val="es-ES"/>
              </w:rPr>
            </w:pPr>
            <w:r w:rsidRPr="002C0867">
              <w:rPr>
                <w:rFonts w:ascii="Arial" w:hAnsi="Arial" w:cs="Arial"/>
                <w:lang w:val="es-ES"/>
              </w:rPr>
              <w:t>Muy alto</w:t>
            </w:r>
          </w:p>
        </w:tc>
      </w:tr>
      <w:tr w:rsidR="007E5F22" w:rsidRPr="002C0867" w14:paraId="5D63A976" w14:textId="77777777">
        <w:tc>
          <w:tcPr>
            <w:tcW w:w="1668" w:type="dxa"/>
          </w:tcPr>
          <w:p w14:paraId="4B04EEAD" w14:textId="77777777" w:rsidR="007E5F22" w:rsidRPr="002C0867" w:rsidRDefault="007E5F22">
            <w:pPr>
              <w:spacing w:after="0"/>
              <w:jc w:val="both"/>
              <w:rPr>
                <w:rFonts w:ascii="Arial" w:hAnsi="Arial" w:cs="Arial"/>
                <w:lang w:val="es-ES"/>
              </w:rPr>
            </w:pPr>
            <w:r w:rsidRPr="002C0867">
              <w:rPr>
                <w:rFonts w:ascii="Arial" w:hAnsi="Arial" w:cs="Arial"/>
                <w:lang w:val="es-ES"/>
              </w:rPr>
              <w:t>Posible</w:t>
            </w:r>
          </w:p>
        </w:tc>
        <w:tc>
          <w:tcPr>
            <w:tcW w:w="1701" w:type="dxa"/>
            <w:shd w:val="clear" w:color="FFFFFF" w:fill="D6E3BC"/>
          </w:tcPr>
          <w:p w14:paraId="17454515" w14:textId="77777777" w:rsidR="007E5F22" w:rsidRPr="002C0867" w:rsidRDefault="007E5F22">
            <w:pPr>
              <w:spacing w:after="0"/>
              <w:jc w:val="both"/>
              <w:rPr>
                <w:rFonts w:ascii="Arial" w:hAnsi="Arial" w:cs="Arial"/>
                <w:lang w:val="es-ES"/>
              </w:rPr>
            </w:pPr>
            <w:r w:rsidRPr="002C0867">
              <w:rPr>
                <w:rFonts w:ascii="Arial" w:hAnsi="Arial" w:cs="Arial"/>
                <w:lang w:val="es-ES"/>
              </w:rPr>
              <w:t>Bajo</w:t>
            </w:r>
          </w:p>
        </w:tc>
        <w:tc>
          <w:tcPr>
            <w:tcW w:w="1559" w:type="dxa"/>
            <w:tcBorders>
              <w:bottom w:val="single" w:sz="4" w:space="0" w:color="auto"/>
            </w:tcBorders>
            <w:shd w:val="clear" w:color="auto" w:fill="C6D9F1"/>
          </w:tcPr>
          <w:p w14:paraId="5777EF20" w14:textId="77777777" w:rsidR="007E5F22" w:rsidRPr="002C0867" w:rsidRDefault="007E5F22">
            <w:pPr>
              <w:spacing w:after="0"/>
              <w:jc w:val="both"/>
              <w:rPr>
                <w:rFonts w:ascii="Arial" w:hAnsi="Arial" w:cs="Arial"/>
                <w:lang w:val="es-ES"/>
              </w:rPr>
            </w:pPr>
            <w:r w:rsidRPr="002C0867">
              <w:rPr>
                <w:rFonts w:ascii="Arial" w:hAnsi="Arial" w:cs="Arial"/>
                <w:lang w:val="es-ES"/>
              </w:rPr>
              <w:t>Moderado</w:t>
            </w:r>
          </w:p>
        </w:tc>
        <w:tc>
          <w:tcPr>
            <w:tcW w:w="1559" w:type="dxa"/>
            <w:tcBorders>
              <w:bottom w:val="single" w:sz="4" w:space="0" w:color="auto"/>
            </w:tcBorders>
            <w:shd w:val="clear" w:color="auto" w:fill="FAF7B6"/>
          </w:tcPr>
          <w:p w14:paraId="2F1D76D1" w14:textId="77777777" w:rsidR="007E5F22" w:rsidRPr="002C0867" w:rsidRDefault="007E5F22">
            <w:pPr>
              <w:spacing w:after="0"/>
              <w:jc w:val="both"/>
              <w:rPr>
                <w:rFonts w:ascii="Arial" w:hAnsi="Arial" w:cs="Arial"/>
                <w:lang w:val="es-ES"/>
              </w:rPr>
            </w:pPr>
            <w:r w:rsidRPr="002C0867">
              <w:rPr>
                <w:rFonts w:ascii="Arial" w:hAnsi="Arial" w:cs="Arial"/>
                <w:lang w:val="es-ES"/>
              </w:rPr>
              <w:t>Alto</w:t>
            </w:r>
          </w:p>
        </w:tc>
        <w:tc>
          <w:tcPr>
            <w:tcW w:w="1559" w:type="dxa"/>
            <w:tcBorders>
              <w:bottom w:val="single" w:sz="4" w:space="0" w:color="auto"/>
            </w:tcBorders>
            <w:shd w:val="clear" w:color="auto" w:fill="E5B8B7"/>
          </w:tcPr>
          <w:p w14:paraId="186401C0" w14:textId="77777777" w:rsidR="007E5F22" w:rsidRPr="002C0867" w:rsidRDefault="007E5F22">
            <w:pPr>
              <w:spacing w:after="0"/>
              <w:jc w:val="both"/>
              <w:rPr>
                <w:rFonts w:ascii="Arial" w:hAnsi="Arial" w:cs="Arial"/>
                <w:lang w:val="es-ES"/>
              </w:rPr>
            </w:pPr>
            <w:r w:rsidRPr="002C0867">
              <w:rPr>
                <w:rFonts w:ascii="Arial" w:hAnsi="Arial" w:cs="Arial"/>
                <w:lang w:val="es-ES"/>
              </w:rPr>
              <w:t>Muy alto</w:t>
            </w:r>
          </w:p>
        </w:tc>
        <w:tc>
          <w:tcPr>
            <w:tcW w:w="1524" w:type="dxa"/>
            <w:tcBorders>
              <w:bottom w:val="single" w:sz="4" w:space="0" w:color="auto"/>
            </w:tcBorders>
            <w:shd w:val="clear" w:color="auto" w:fill="E5B8B7"/>
          </w:tcPr>
          <w:p w14:paraId="4FA3E3B6" w14:textId="77777777" w:rsidR="007E5F22" w:rsidRPr="002C0867" w:rsidRDefault="007E5F22">
            <w:pPr>
              <w:spacing w:after="0"/>
              <w:jc w:val="both"/>
              <w:rPr>
                <w:rFonts w:ascii="Arial" w:hAnsi="Arial" w:cs="Arial"/>
                <w:lang w:val="es-ES"/>
              </w:rPr>
            </w:pPr>
            <w:r w:rsidRPr="002C0867">
              <w:rPr>
                <w:rFonts w:ascii="Arial" w:hAnsi="Arial" w:cs="Arial"/>
                <w:lang w:val="es-ES"/>
              </w:rPr>
              <w:t>Muy alto</w:t>
            </w:r>
          </w:p>
        </w:tc>
      </w:tr>
      <w:tr w:rsidR="007E5F22" w:rsidRPr="002C0867" w14:paraId="659D52B6" w14:textId="77777777">
        <w:tc>
          <w:tcPr>
            <w:tcW w:w="1668" w:type="dxa"/>
          </w:tcPr>
          <w:p w14:paraId="536906BB" w14:textId="77777777" w:rsidR="007E5F22" w:rsidRPr="002C0867" w:rsidRDefault="007E5F22">
            <w:pPr>
              <w:spacing w:after="0"/>
              <w:jc w:val="both"/>
              <w:rPr>
                <w:rFonts w:ascii="Arial" w:hAnsi="Arial" w:cs="Arial"/>
                <w:lang w:val="es-ES"/>
              </w:rPr>
            </w:pPr>
            <w:r w:rsidRPr="002C0867">
              <w:rPr>
                <w:rFonts w:ascii="Arial" w:hAnsi="Arial" w:cs="Arial"/>
                <w:lang w:val="es-ES"/>
              </w:rPr>
              <w:t>Improbable</w:t>
            </w:r>
          </w:p>
        </w:tc>
        <w:tc>
          <w:tcPr>
            <w:tcW w:w="1701" w:type="dxa"/>
            <w:shd w:val="clear" w:color="FFFFFF" w:fill="D6E3BC"/>
          </w:tcPr>
          <w:p w14:paraId="7F341F3A" w14:textId="77777777" w:rsidR="007E5F22" w:rsidRPr="002C0867" w:rsidRDefault="007E5F22">
            <w:pPr>
              <w:spacing w:after="0"/>
              <w:jc w:val="both"/>
              <w:rPr>
                <w:rFonts w:ascii="Arial" w:hAnsi="Arial" w:cs="Arial"/>
                <w:lang w:val="es-ES"/>
              </w:rPr>
            </w:pPr>
            <w:r w:rsidRPr="002C0867">
              <w:rPr>
                <w:rFonts w:ascii="Arial" w:hAnsi="Arial" w:cs="Arial"/>
                <w:lang w:val="es-ES"/>
              </w:rPr>
              <w:t>Bajo</w:t>
            </w:r>
          </w:p>
        </w:tc>
        <w:tc>
          <w:tcPr>
            <w:tcW w:w="1559" w:type="dxa"/>
            <w:shd w:val="clear" w:color="FFFFFF" w:fill="D6E3BC"/>
          </w:tcPr>
          <w:p w14:paraId="0D9EF879" w14:textId="77777777" w:rsidR="007E5F22" w:rsidRPr="002C0867" w:rsidRDefault="007E5F22">
            <w:pPr>
              <w:spacing w:after="0"/>
              <w:jc w:val="both"/>
              <w:rPr>
                <w:rFonts w:ascii="Arial" w:hAnsi="Arial" w:cs="Arial"/>
                <w:lang w:val="es-ES"/>
              </w:rPr>
            </w:pPr>
            <w:r w:rsidRPr="002C0867">
              <w:rPr>
                <w:rFonts w:ascii="Arial" w:hAnsi="Arial" w:cs="Arial"/>
                <w:lang w:val="es-ES"/>
              </w:rPr>
              <w:t>Bajo</w:t>
            </w:r>
          </w:p>
        </w:tc>
        <w:tc>
          <w:tcPr>
            <w:tcW w:w="1559" w:type="dxa"/>
            <w:shd w:val="clear" w:color="auto" w:fill="C6D9F1"/>
          </w:tcPr>
          <w:p w14:paraId="26AEEBF0" w14:textId="77777777" w:rsidR="007E5F22" w:rsidRPr="002C0867" w:rsidRDefault="007E5F22">
            <w:pPr>
              <w:spacing w:after="0"/>
              <w:jc w:val="both"/>
              <w:rPr>
                <w:rFonts w:ascii="Arial" w:hAnsi="Arial" w:cs="Arial"/>
                <w:lang w:val="es-ES"/>
              </w:rPr>
            </w:pPr>
            <w:r w:rsidRPr="002C0867">
              <w:rPr>
                <w:rFonts w:ascii="Arial" w:hAnsi="Arial" w:cs="Arial"/>
                <w:lang w:val="es-ES"/>
              </w:rPr>
              <w:t>Moderado</w:t>
            </w:r>
          </w:p>
        </w:tc>
        <w:tc>
          <w:tcPr>
            <w:tcW w:w="1559" w:type="dxa"/>
            <w:shd w:val="clear" w:color="auto" w:fill="FAF7B6"/>
          </w:tcPr>
          <w:p w14:paraId="1F9E0F96" w14:textId="77777777" w:rsidR="007E5F22" w:rsidRPr="002C0867" w:rsidRDefault="007E5F22">
            <w:pPr>
              <w:spacing w:after="0"/>
              <w:jc w:val="both"/>
              <w:rPr>
                <w:rFonts w:ascii="Arial" w:hAnsi="Arial" w:cs="Arial"/>
                <w:lang w:val="es-ES"/>
              </w:rPr>
            </w:pPr>
            <w:r w:rsidRPr="002C0867">
              <w:rPr>
                <w:rFonts w:ascii="Arial" w:hAnsi="Arial" w:cs="Arial"/>
                <w:lang w:val="es-ES"/>
              </w:rPr>
              <w:t>Alto</w:t>
            </w:r>
          </w:p>
        </w:tc>
        <w:tc>
          <w:tcPr>
            <w:tcW w:w="1524" w:type="dxa"/>
            <w:shd w:val="clear" w:color="auto" w:fill="E5B8B7"/>
          </w:tcPr>
          <w:p w14:paraId="0DC8A637" w14:textId="77777777" w:rsidR="007E5F22" w:rsidRPr="002C0867" w:rsidRDefault="007E5F22">
            <w:pPr>
              <w:spacing w:after="0"/>
              <w:jc w:val="both"/>
              <w:rPr>
                <w:rFonts w:ascii="Arial" w:hAnsi="Arial" w:cs="Arial"/>
                <w:lang w:val="es-ES"/>
              </w:rPr>
            </w:pPr>
            <w:r w:rsidRPr="002C0867">
              <w:rPr>
                <w:rFonts w:ascii="Arial" w:hAnsi="Arial" w:cs="Arial"/>
                <w:lang w:val="es-ES"/>
              </w:rPr>
              <w:t>Muy alto</w:t>
            </w:r>
          </w:p>
        </w:tc>
      </w:tr>
      <w:tr w:rsidR="007E5F22" w:rsidRPr="002C0867" w14:paraId="08A81665" w14:textId="77777777">
        <w:tc>
          <w:tcPr>
            <w:tcW w:w="1668" w:type="dxa"/>
          </w:tcPr>
          <w:p w14:paraId="5F7AFBF0" w14:textId="77777777" w:rsidR="007E5F22" w:rsidRPr="002C0867" w:rsidRDefault="007E5F22">
            <w:pPr>
              <w:spacing w:after="0"/>
              <w:jc w:val="both"/>
              <w:rPr>
                <w:rFonts w:ascii="Arial" w:hAnsi="Arial" w:cs="Arial"/>
                <w:lang w:val="es-ES"/>
              </w:rPr>
            </w:pPr>
            <w:r w:rsidRPr="002C0867">
              <w:rPr>
                <w:rFonts w:ascii="Arial" w:hAnsi="Arial" w:cs="Arial"/>
                <w:lang w:val="es-ES"/>
              </w:rPr>
              <w:t>Raro/Desconocido</w:t>
            </w:r>
          </w:p>
        </w:tc>
        <w:tc>
          <w:tcPr>
            <w:tcW w:w="1701" w:type="dxa"/>
            <w:shd w:val="clear" w:color="FFFFFF" w:fill="D6E3BC"/>
          </w:tcPr>
          <w:p w14:paraId="0C200EA4" w14:textId="77777777" w:rsidR="007E5F22" w:rsidRPr="002C0867" w:rsidRDefault="007E5F22">
            <w:pPr>
              <w:spacing w:after="0"/>
              <w:jc w:val="both"/>
              <w:rPr>
                <w:rFonts w:ascii="Arial" w:hAnsi="Arial" w:cs="Arial"/>
                <w:lang w:val="es-ES"/>
              </w:rPr>
            </w:pPr>
            <w:r w:rsidRPr="002C0867">
              <w:rPr>
                <w:rFonts w:ascii="Arial" w:hAnsi="Arial" w:cs="Arial"/>
                <w:lang w:val="es-ES"/>
              </w:rPr>
              <w:t>Bajo</w:t>
            </w:r>
          </w:p>
        </w:tc>
        <w:tc>
          <w:tcPr>
            <w:tcW w:w="1559" w:type="dxa"/>
            <w:shd w:val="clear" w:color="FFFFFF" w:fill="D6E3BC"/>
          </w:tcPr>
          <w:p w14:paraId="44DE64FF" w14:textId="77777777" w:rsidR="007E5F22" w:rsidRPr="002C0867" w:rsidRDefault="007E5F22">
            <w:pPr>
              <w:spacing w:after="0"/>
              <w:jc w:val="both"/>
              <w:rPr>
                <w:rFonts w:ascii="Arial" w:hAnsi="Arial" w:cs="Arial"/>
                <w:lang w:val="es-ES"/>
              </w:rPr>
            </w:pPr>
            <w:r w:rsidRPr="002C0867">
              <w:rPr>
                <w:rFonts w:ascii="Arial" w:hAnsi="Arial" w:cs="Arial"/>
                <w:lang w:val="es-ES"/>
              </w:rPr>
              <w:t>Bajo</w:t>
            </w:r>
          </w:p>
        </w:tc>
        <w:tc>
          <w:tcPr>
            <w:tcW w:w="1559" w:type="dxa"/>
            <w:shd w:val="clear" w:color="auto" w:fill="C6D9F1"/>
          </w:tcPr>
          <w:p w14:paraId="22D5660D" w14:textId="77777777" w:rsidR="007E5F22" w:rsidRPr="002C0867" w:rsidRDefault="007E5F22">
            <w:pPr>
              <w:spacing w:after="0"/>
              <w:jc w:val="both"/>
              <w:rPr>
                <w:rFonts w:ascii="Arial" w:hAnsi="Arial" w:cs="Arial"/>
                <w:sz w:val="16"/>
                <w:szCs w:val="16"/>
                <w:lang w:val="es-ES"/>
              </w:rPr>
            </w:pPr>
            <w:r w:rsidRPr="002C0867">
              <w:rPr>
                <w:rFonts w:ascii="Arial" w:hAnsi="Arial" w:cs="Arial"/>
                <w:lang w:val="es-ES"/>
              </w:rPr>
              <w:t>Moderado</w:t>
            </w:r>
            <w:r w:rsidRPr="002C0867">
              <w:rPr>
                <w:rFonts w:ascii="Arial" w:hAnsi="Arial" w:cs="Arial"/>
                <w:sz w:val="16"/>
                <w:szCs w:val="16"/>
                <w:lang w:val="es-ES"/>
              </w:rPr>
              <w:t xml:space="preserve"> </w:t>
            </w:r>
          </w:p>
        </w:tc>
        <w:tc>
          <w:tcPr>
            <w:tcW w:w="1559" w:type="dxa"/>
            <w:shd w:val="clear" w:color="auto" w:fill="FAF7B6"/>
          </w:tcPr>
          <w:p w14:paraId="6FB8CB46" w14:textId="77777777" w:rsidR="007E5F22" w:rsidRPr="002C0867" w:rsidRDefault="007E5F22">
            <w:pPr>
              <w:spacing w:after="0"/>
              <w:jc w:val="both"/>
              <w:rPr>
                <w:rFonts w:ascii="Arial" w:hAnsi="Arial" w:cs="Arial"/>
                <w:lang w:val="es-ES"/>
              </w:rPr>
            </w:pPr>
            <w:r w:rsidRPr="002C0867">
              <w:rPr>
                <w:rFonts w:ascii="Arial" w:hAnsi="Arial" w:cs="Arial"/>
                <w:lang w:val="es-ES"/>
              </w:rPr>
              <w:t>Alto</w:t>
            </w:r>
          </w:p>
        </w:tc>
        <w:tc>
          <w:tcPr>
            <w:tcW w:w="1524" w:type="dxa"/>
            <w:shd w:val="clear" w:color="auto" w:fill="E5B8B7"/>
          </w:tcPr>
          <w:p w14:paraId="1F5B325F" w14:textId="77777777" w:rsidR="007E5F22" w:rsidRPr="002C0867" w:rsidRDefault="007E5F22">
            <w:pPr>
              <w:spacing w:after="0"/>
              <w:jc w:val="both"/>
              <w:rPr>
                <w:rFonts w:ascii="Arial" w:hAnsi="Arial" w:cs="Arial"/>
                <w:lang w:val="es-ES"/>
              </w:rPr>
            </w:pPr>
            <w:r w:rsidRPr="002C0867">
              <w:rPr>
                <w:rFonts w:ascii="Arial" w:hAnsi="Arial" w:cs="Arial"/>
                <w:lang w:val="es-ES"/>
              </w:rPr>
              <w:t>Muy alto</w:t>
            </w:r>
          </w:p>
        </w:tc>
      </w:tr>
    </w:tbl>
    <w:p w14:paraId="336FD6CA" w14:textId="77777777" w:rsidR="007E5F22" w:rsidRPr="002C0867" w:rsidRDefault="007E5F22" w:rsidP="007E5F22">
      <w:pPr>
        <w:spacing w:after="0" w:line="240" w:lineRule="auto"/>
        <w:jc w:val="both"/>
        <w:rPr>
          <w:rFonts w:ascii="Arial" w:hAnsi="Arial" w:cs="Arial"/>
          <w:sz w:val="16"/>
          <w:szCs w:val="16"/>
          <w:lang w:val="es-ES"/>
        </w:rPr>
      </w:pPr>
    </w:p>
    <w:p w14:paraId="648FE2C4" w14:textId="7C88F9F4" w:rsidR="007E5F22" w:rsidRPr="002C0867" w:rsidRDefault="007E5F22" w:rsidP="007E5F22">
      <w:pPr>
        <w:spacing w:after="0" w:line="240" w:lineRule="auto"/>
        <w:jc w:val="both"/>
        <w:rPr>
          <w:rFonts w:ascii="Arial" w:hAnsi="Arial" w:cs="Arial"/>
          <w:lang w:val="es-ES"/>
        </w:rPr>
      </w:pPr>
      <w:r w:rsidRPr="002C0867">
        <w:rPr>
          <w:rFonts w:ascii="Arial" w:hAnsi="Arial" w:cs="Arial"/>
          <w:lang w:val="es-ES"/>
        </w:rPr>
        <w:t>Es muy importante reconocer que abordar amenazas individuales de manera aislada —tanto geográficamente como en el contexto de otros impactos— probablemente tenga efectos limitados y que las intervenciones deben coordinarse cuando sea posible.</w:t>
      </w:r>
    </w:p>
    <w:p w14:paraId="5528E11A" w14:textId="77777777" w:rsidR="00865C8B" w:rsidRPr="002C0867" w:rsidRDefault="00865C8B" w:rsidP="007E5F22">
      <w:pPr>
        <w:spacing w:after="0" w:line="240" w:lineRule="auto"/>
        <w:jc w:val="both"/>
        <w:rPr>
          <w:rFonts w:ascii="Arial" w:hAnsi="Arial" w:cs="Arial"/>
          <w:lang w:val="es-ES"/>
        </w:rPr>
      </w:pPr>
    </w:p>
    <w:p w14:paraId="577D6587" w14:textId="00B593AA" w:rsidR="00865C8B" w:rsidRPr="002C0867" w:rsidRDefault="00865C8B" w:rsidP="007E5F22">
      <w:pPr>
        <w:spacing w:after="0" w:line="240" w:lineRule="auto"/>
        <w:jc w:val="both"/>
        <w:rPr>
          <w:rFonts w:ascii="Arial" w:hAnsi="Arial" w:cs="Arial"/>
          <w:lang w:val="es-ES"/>
        </w:rPr>
      </w:pPr>
      <w:r w:rsidRPr="002C0867">
        <w:rPr>
          <w:rFonts w:ascii="Arial" w:hAnsi="Arial" w:cs="Arial"/>
          <w:lang w:val="es-ES"/>
        </w:rPr>
        <w:t>A continuación, se presenta un ejemplo tomado del Plan de Acción de Especie</w:t>
      </w:r>
      <w:r w:rsidR="007943E3" w:rsidRPr="002C0867">
        <w:rPr>
          <w:rFonts w:ascii="Arial" w:hAnsi="Arial" w:cs="Arial"/>
          <w:lang w:val="es-ES"/>
        </w:rPr>
        <w:t>s</w:t>
      </w:r>
      <w:r w:rsidRPr="002C0867">
        <w:rPr>
          <w:rFonts w:ascii="Arial" w:hAnsi="Arial" w:cs="Arial"/>
          <w:lang w:val="es-ES"/>
        </w:rPr>
        <w:t xml:space="preserve"> Única</w:t>
      </w:r>
      <w:r w:rsidR="007943E3" w:rsidRPr="002C0867">
        <w:rPr>
          <w:rFonts w:ascii="Arial" w:hAnsi="Arial" w:cs="Arial"/>
          <w:lang w:val="es-ES"/>
        </w:rPr>
        <w:t>s (SSAP) para</w:t>
      </w:r>
      <w:r w:rsidRPr="002C0867">
        <w:rPr>
          <w:rFonts w:ascii="Arial" w:hAnsi="Arial" w:cs="Arial"/>
          <w:lang w:val="es-ES"/>
        </w:rPr>
        <w:t xml:space="preserve"> Angelote para el mar Mediterráneo.</w:t>
      </w:r>
    </w:p>
    <w:p w14:paraId="551B5B76" w14:textId="77777777" w:rsidR="007E5F22" w:rsidRPr="002C0867" w:rsidRDefault="007E5F22" w:rsidP="00C217B4">
      <w:pPr>
        <w:autoSpaceDE w:val="0"/>
        <w:autoSpaceDN w:val="0"/>
        <w:adjustRightInd w:val="0"/>
        <w:spacing w:after="0" w:line="240" w:lineRule="auto"/>
        <w:jc w:val="both"/>
        <w:rPr>
          <w:rFonts w:ascii="Arial" w:hAnsi="Arial" w:cs="Arial"/>
          <w:b/>
          <w:bCs/>
          <w:color w:val="000000"/>
          <w:u w:val="single"/>
          <w:lang w:val="es-ES" w:eastAsia="en-AU"/>
        </w:rPr>
      </w:pPr>
    </w:p>
    <w:p w14:paraId="67F62277" w14:textId="77777777" w:rsidR="007E5F22" w:rsidRPr="002C0867" w:rsidRDefault="007E5F22" w:rsidP="00C217B4">
      <w:pPr>
        <w:autoSpaceDE w:val="0"/>
        <w:autoSpaceDN w:val="0"/>
        <w:adjustRightInd w:val="0"/>
        <w:spacing w:after="0" w:line="240" w:lineRule="auto"/>
        <w:jc w:val="both"/>
        <w:rPr>
          <w:rFonts w:ascii="Arial" w:hAnsi="Arial" w:cs="Arial"/>
          <w:b/>
          <w:bCs/>
          <w:color w:val="000000"/>
          <w:u w:val="single"/>
          <w:lang w:val="es-ES" w:eastAsia="en-AU"/>
        </w:rPr>
      </w:pPr>
    </w:p>
    <w:p w14:paraId="40DD629A" w14:textId="77777777" w:rsidR="00E73540" w:rsidRPr="002C0867" w:rsidRDefault="00E73540" w:rsidP="00C217B4">
      <w:pPr>
        <w:autoSpaceDE w:val="0"/>
        <w:autoSpaceDN w:val="0"/>
        <w:adjustRightInd w:val="0"/>
        <w:spacing w:after="0" w:line="240" w:lineRule="auto"/>
        <w:jc w:val="both"/>
        <w:rPr>
          <w:rFonts w:ascii="Arial" w:hAnsi="Arial" w:cs="Arial"/>
          <w:b/>
          <w:bCs/>
          <w:color w:val="000000"/>
          <w:u w:val="single"/>
          <w:lang w:val="es-ES" w:eastAsia="en-AU"/>
        </w:rPr>
        <w:sectPr w:rsidR="00E73540" w:rsidRPr="002C0867" w:rsidSect="00241FAA">
          <w:headerReference w:type="even" r:id="rId40"/>
          <w:headerReference w:type="default" r:id="rId41"/>
          <w:footerReference w:type="even" r:id="rId42"/>
          <w:footerReference w:type="default" r:id="rId43"/>
          <w:headerReference w:type="first" r:id="rId44"/>
          <w:footerReference w:type="first" r:id="rId45"/>
          <w:endnotePr>
            <w:numFmt w:val="decimal"/>
          </w:endnotePr>
          <w:pgSz w:w="11905" w:h="16837" w:code="9"/>
          <w:pgMar w:top="1440" w:right="1440" w:bottom="1440" w:left="1440" w:header="510" w:footer="510" w:gutter="0"/>
          <w:cols w:space="720"/>
          <w:noEndnote/>
          <w:titlePg/>
          <w:docGrid w:linePitch="299"/>
        </w:sectPr>
      </w:pPr>
    </w:p>
    <w:p w14:paraId="6ED715AF" w14:textId="7C28ABB0" w:rsidR="00E73540" w:rsidRPr="002C0867" w:rsidRDefault="000F6AC4" w:rsidP="000F6AC4">
      <w:pPr>
        <w:autoSpaceDE w:val="0"/>
        <w:autoSpaceDN w:val="0"/>
        <w:adjustRightInd w:val="0"/>
        <w:spacing w:after="0" w:line="240" w:lineRule="auto"/>
        <w:jc w:val="center"/>
        <w:rPr>
          <w:rFonts w:ascii="Arial" w:hAnsi="Arial" w:cs="Arial"/>
          <w:b/>
          <w:bCs/>
          <w:color w:val="000000"/>
          <w:u w:val="single"/>
          <w:lang w:val="es-ES" w:eastAsia="en-AU"/>
        </w:rPr>
      </w:pPr>
      <w:r w:rsidRPr="002C0867">
        <w:rPr>
          <w:rFonts w:ascii="Arial" w:hAnsi="Arial" w:cs="Arial"/>
          <w:noProof/>
          <w:lang w:val="es-ES" w:eastAsia="es-ES"/>
        </w:rPr>
        <w:lastRenderedPageBreak/>
        <w:drawing>
          <wp:inline distT="0" distB="0" distL="0" distR="0" wp14:anchorId="51D948C5" wp14:editId="69113C35">
            <wp:extent cx="9129599" cy="5581291"/>
            <wp:effectExtent l="0" t="0" r="0" b="635"/>
            <wp:docPr id="17478874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87487" name="Picture 1" descr="A screenshot of a computer&#10;&#10;AI-generated content may be incorrect."/>
                    <pic:cNvPicPr/>
                  </pic:nvPicPr>
                  <pic:blipFill rotWithShape="1">
                    <a:blip r:embed="rId46"/>
                    <a:srcRect l="56880" t="11949" r="7739" b="11155"/>
                    <a:stretch>
                      <a:fillRect/>
                    </a:stretch>
                  </pic:blipFill>
                  <pic:spPr bwMode="auto">
                    <a:xfrm>
                      <a:off x="0" y="0"/>
                      <a:ext cx="9195595" cy="5621637"/>
                    </a:xfrm>
                    <a:prstGeom prst="rect">
                      <a:avLst/>
                    </a:prstGeom>
                    <a:ln>
                      <a:noFill/>
                    </a:ln>
                    <a:extLst>
                      <a:ext uri="{53640926-AAD7-44D8-BBD7-CCE9431645EC}">
                        <a14:shadowObscured xmlns:a14="http://schemas.microsoft.com/office/drawing/2010/main"/>
                      </a:ext>
                    </a:extLst>
                  </pic:spPr>
                </pic:pic>
              </a:graphicData>
            </a:graphic>
          </wp:inline>
        </w:drawing>
      </w:r>
    </w:p>
    <w:p w14:paraId="20296CEF" w14:textId="77777777" w:rsidR="0099268D" w:rsidRPr="002C0867" w:rsidRDefault="0099268D" w:rsidP="00C217B4">
      <w:pPr>
        <w:autoSpaceDE w:val="0"/>
        <w:autoSpaceDN w:val="0"/>
        <w:adjustRightInd w:val="0"/>
        <w:spacing w:after="0" w:line="240" w:lineRule="auto"/>
        <w:jc w:val="both"/>
        <w:rPr>
          <w:rFonts w:ascii="Arial" w:hAnsi="Arial" w:cs="Arial"/>
          <w:b/>
          <w:bCs/>
          <w:color w:val="000000"/>
          <w:u w:val="single"/>
          <w:lang w:val="es-ES" w:eastAsia="en-AU"/>
        </w:rPr>
        <w:sectPr w:rsidR="0099268D" w:rsidRPr="002C0867" w:rsidSect="008F01DE">
          <w:endnotePr>
            <w:numFmt w:val="decimal"/>
          </w:endnotePr>
          <w:pgSz w:w="16837" w:h="11905" w:orient="landscape" w:code="9"/>
          <w:pgMar w:top="1134" w:right="1134" w:bottom="1134" w:left="1134" w:header="510" w:footer="510" w:gutter="0"/>
          <w:cols w:space="720"/>
          <w:noEndnote/>
          <w:titlePg/>
          <w:docGrid w:linePitch="299"/>
        </w:sectPr>
      </w:pPr>
    </w:p>
    <w:p w14:paraId="252AA466" w14:textId="6420705D" w:rsidR="00744711" w:rsidRPr="002C0867" w:rsidRDefault="00CA2DF8" w:rsidP="00744711">
      <w:pPr>
        <w:pStyle w:val="Heading1"/>
        <w:rPr>
          <w:sz w:val="22"/>
          <w:szCs w:val="22"/>
          <w:lang w:val="es-ES"/>
        </w:rPr>
      </w:pPr>
      <w:bookmarkStart w:id="31" w:name="_Toc212501832"/>
      <w:r w:rsidRPr="002C0867">
        <w:rPr>
          <w:sz w:val="22"/>
          <w:szCs w:val="22"/>
          <w:lang w:val="es-ES"/>
        </w:rPr>
        <w:lastRenderedPageBreak/>
        <w:t>ANEXO 2: POLÍTICAS Y LEGISLACIÓN RELEVANTES PARA LA GESTIÓN</w:t>
      </w:r>
      <w:bookmarkEnd w:id="31"/>
    </w:p>
    <w:p w14:paraId="777FA933" w14:textId="77777777" w:rsidR="00744711" w:rsidRPr="002C0867" w:rsidRDefault="00744711" w:rsidP="00744711">
      <w:pPr>
        <w:pStyle w:val="Heading2"/>
        <w:rPr>
          <w:lang w:val="es-ES"/>
        </w:rPr>
      </w:pPr>
    </w:p>
    <w:p w14:paraId="6FF1AD60" w14:textId="2ACA59B8" w:rsidR="00744711" w:rsidRPr="002C0867" w:rsidRDefault="004E7E7A" w:rsidP="00744711">
      <w:pPr>
        <w:pStyle w:val="Heading2"/>
        <w:rPr>
          <w:sz w:val="22"/>
          <w:szCs w:val="22"/>
          <w:lang w:val="es-ES"/>
        </w:rPr>
      </w:pPr>
      <w:bookmarkStart w:id="32" w:name="_Toc212501833"/>
      <w:r w:rsidRPr="002C0867">
        <w:rPr>
          <w:sz w:val="22"/>
          <w:szCs w:val="22"/>
          <w:lang w:val="es-ES"/>
        </w:rPr>
        <w:t>Anexo 2.1 Estado jurídico y de conservación</w:t>
      </w:r>
      <w:bookmarkEnd w:id="32"/>
    </w:p>
    <w:p w14:paraId="2595314A" w14:textId="77777777" w:rsidR="00744711" w:rsidRPr="002C0867" w:rsidRDefault="00744711" w:rsidP="00744711">
      <w:pPr>
        <w:widowControl w:val="0"/>
        <w:autoSpaceDE w:val="0"/>
        <w:autoSpaceDN w:val="0"/>
        <w:adjustRightInd w:val="0"/>
        <w:spacing w:after="0" w:line="240" w:lineRule="auto"/>
        <w:rPr>
          <w:rFonts w:ascii="Arial" w:eastAsia="Times New Roman" w:hAnsi="Arial" w:cs="Arial"/>
          <w:b/>
          <w:bCs/>
          <w:i/>
          <w:iCs/>
          <w:snapToGrid w:val="0"/>
          <w:sz w:val="24"/>
          <w:szCs w:val="24"/>
          <w:lang w:val="es-ES" w:eastAsia="en-AU"/>
        </w:rPr>
      </w:pPr>
    </w:p>
    <w:p w14:paraId="7D2CD8B3" w14:textId="0BACDFB3" w:rsidR="00FA2EF1" w:rsidRPr="002C0867" w:rsidRDefault="006D42B0" w:rsidP="005D3E74">
      <w:pPr>
        <w:widowControl w:val="0"/>
        <w:autoSpaceDE w:val="0"/>
        <w:autoSpaceDN w:val="0"/>
        <w:adjustRightInd w:val="0"/>
        <w:spacing w:after="0" w:line="240" w:lineRule="auto"/>
        <w:jc w:val="both"/>
        <w:rPr>
          <w:rFonts w:ascii="Arial" w:eastAsia="Times New Roman" w:hAnsi="Arial" w:cs="Arial"/>
          <w:b/>
          <w:bCs/>
          <w:i/>
          <w:iCs/>
          <w:snapToGrid w:val="0"/>
          <w:lang w:val="es-ES" w:eastAsia="en-AU"/>
        </w:rPr>
      </w:pPr>
      <w:r w:rsidRPr="002C0867">
        <w:rPr>
          <w:rFonts w:ascii="Arial" w:eastAsia="Times New Roman" w:hAnsi="Arial" w:cs="Arial"/>
          <w:snapToGrid w:val="0"/>
          <w:lang w:val="es-ES" w:eastAsia="es-US"/>
        </w:rPr>
        <w:t>Esta tabla resume los principales acuerdos y reglamentos internacionales que rigen la conservación y gestión de la anguila europea. Incluye su inclusión en marcos como la Lista Roja de la UICN, CITES, Reglamento sobre la anguila de la UE, decisiones de la GFCM, acciones de la HELCOM, y los convenios OSPAR y de Barcelona, describiendo las medidas de protección de cada instrumento.</w:t>
      </w:r>
    </w:p>
    <w:p w14:paraId="34AECC31" w14:textId="77777777" w:rsidR="00744711" w:rsidRPr="002C0867" w:rsidRDefault="00744711" w:rsidP="00744711">
      <w:pPr>
        <w:widowControl w:val="0"/>
        <w:autoSpaceDE w:val="0"/>
        <w:autoSpaceDN w:val="0"/>
        <w:adjustRightInd w:val="0"/>
        <w:spacing w:after="0" w:line="240" w:lineRule="auto"/>
        <w:rPr>
          <w:rFonts w:ascii="Arial" w:eastAsia="Times New Roman" w:hAnsi="Arial" w:cs="Arial"/>
          <w:b/>
          <w:bCs/>
          <w:i/>
          <w:iCs/>
          <w:snapToGrid w:val="0"/>
          <w:sz w:val="24"/>
          <w:szCs w:val="24"/>
          <w:lang w:val="es-ES" w:eastAsia="en-AU"/>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6954"/>
      </w:tblGrid>
      <w:tr w:rsidR="00744711" w:rsidRPr="002C0867" w14:paraId="7756785C" w14:textId="77777777" w:rsidTr="003D57E2">
        <w:trPr>
          <w:tblHeader/>
        </w:trPr>
        <w:tc>
          <w:tcPr>
            <w:tcW w:w="2113" w:type="dxa"/>
            <w:shd w:val="clear" w:color="auto" w:fill="D9D9D9"/>
          </w:tcPr>
          <w:p w14:paraId="30DC54AF" w14:textId="77777777" w:rsidR="00744711" w:rsidRPr="002C0867" w:rsidRDefault="00744711" w:rsidP="00361580">
            <w:pPr>
              <w:widowControl w:val="0"/>
              <w:spacing w:before="40" w:after="40" w:line="240" w:lineRule="auto"/>
              <w:rPr>
                <w:rFonts w:ascii="Arial" w:hAnsi="Arial" w:cs="Arial"/>
                <w:b/>
                <w:snapToGrid w:val="0"/>
                <w:sz w:val="20"/>
                <w:szCs w:val="20"/>
                <w:lang w:val="es-ES" w:eastAsia="en-AU"/>
              </w:rPr>
            </w:pPr>
            <w:r w:rsidRPr="002C0867">
              <w:rPr>
                <w:rFonts w:ascii="Arial" w:hAnsi="Arial" w:cs="Arial"/>
                <w:b/>
                <w:bCs/>
                <w:snapToGrid w:val="0"/>
                <w:sz w:val="20"/>
                <w:szCs w:val="20"/>
                <w:lang w:val="es-ES" w:eastAsia="es-US"/>
              </w:rPr>
              <w:t>Instrumentos jurídicos y no jurídicos internacionales</w:t>
            </w:r>
          </w:p>
        </w:tc>
        <w:tc>
          <w:tcPr>
            <w:tcW w:w="6954" w:type="dxa"/>
            <w:shd w:val="clear" w:color="auto" w:fill="D9D9D9"/>
          </w:tcPr>
          <w:p w14:paraId="0FA99219" w14:textId="4E55D65E" w:rsidR="00744711" w:rsidRPr="002C0867" w:rsidRDefault="00744711" w:rsidP="00361580">
            <w:pPr>
              <w:widowControl w:val="0"/>
              <w:spacing w:before="40" w:after="40" w:line="240" w:lineRule="auto"/>
              <w:rPr>
                <w:rFonts w:ascii="Arial" w:hAnsi="Arial" w:cs="Arial"/>
                <w:b/>
                <w:snapToGrid w:val="0"/>
                <w:sz w:val="20"/>
                <w:szCs w:val="20"/>
                <w:lang w:val="es-ES" w:eastAsia="en-AU"/>
              </w:rPr>
            </w:pPr>
            <w:r w:rsidRPr="002C0867">
              <w:rPr>
                <w:rFonts w:ascii="Arial" w:hAnsi="Arial" w:cs="Arial"/>
                <w:b/>
                <w:snapToGrid w:val="0"/>
                <w:sz w:val="20"/>
                <w:szCs w:val="20"/>
                <w:lang w:val="es-ES" w:eastAsia="es-US"/>
              </w:rPr>
              <w:t>Medida de protección / evaluación</w:t>
            </w:r>
          </w:p>
        </w:tc>
      </w:tr>
      <w:tr w:rsidR="003B298D" w:rsidRPr="007737FE" w14:paraId="563A598F" w14:textId="77777777" w:rsidTr="003D57E2">
        <w:tc>
          <w:tcPr>
            <w:tcW w:w="2113" w:type="dxa"/>
          </w:tcPr>
          <w:p w14:paraId="4B5452DD" w14:textId="7C6CB799" w:rsidR="003B298D" w:rsidRPr="002C0867" w:rsidRDefault="003B298D" w:rsidP="00361580">
            <w:pPr>
              <w:widowControl w:val="0"/>
              <w:spacing w:before="40" w:after="40" w:line="240" w:lineRule="auto"/>
              <w:rPr>
                <w:rFonts w:ascii="Arial" w:hAnsi="Arial" w:cs="Arial"/>
                <w:snapToGrid w:val="0"/>
                <w:sz w:val="20"/>
                <w:szCs w:val="20"/>
                <w:lang w:val="es-ES" w:eastAsia="en-AU"/>
              </w:rPr>
            </w:pPr>
            <w:r w:rsidRPr="002C0867">
              <w:rPr>
                <w:rFonts w:ascii="Arial" w:hAnsi="Arial" w:cs="Arial"/>
                <w:snapToGrid w:val="0"/>
                <w:sz w:val="20"/>
                <w:szCs w:val="20"/>
                <w:lang w:val="es-ES" w:eastAsia="es-US"/>
              </w:rPr>
              <w:t>Unión Europea</w:t>
            </w:r>
          </w:p>
        </w:tc>
        <w:tc>
          <w:tcPr>
            <w:tcW w:w="6954" w:type="dxa"/>
          </w:tcPr>
          <w:p w14:paraId="71CC5693" w14:textId="29FA21D1" w:rsidR="003B298D" w:rsidRPr="002C0867" w:rsidRDefault="003B298D" w:rsidP="00572181">
            <w:pPr>
              <w:spacing w:before="40" w:after="40" w:line="240" w:lineRule="auto"/>
              <w:jc w:val="both"/>
              <w:rPr>
                <w:rFonts w:ascii="Arial" w:hAnsi="Arial" w:cs="Arial"/>
                <w:b/>
                <w:bCs/>
                <w:sz w:val="20"/>
                <w:szCs w:val="20"/>
                <w:lang w:val="es-ES" w:eastAsia="en-AU"/>
              </w:rPr>
            </w:pPr>
            <w:r w:rsidRPr="002C0867">
              <w:rPr>
                <w:rFonts w:ascii="Arial" w:hAnsi="Arial" w:cs="Arial"/>
                <w:b/>
                <w:bCs/>
                <w:sz w:val="20"/>
                <w:szCs w:val="20"/>
                <w:lang w:val="es-ES" w:eastAsia="es-US"/>
              </w:rPr>
              <w:t xml:space="preserve">Reglamento (CE) n.º 1100/2007 del Consejo – Por el que se establecen medidas para la recuperación del </w:t>
            </w:r>
            <w:r w:rsidRPr="002C0867">
              <w:rPr>
                <w:rFonts w:ascii="Arial" w:hAnsi="Arial" w:cs="Arial"/>
                <w:b/>
                <w:bCs/>
                <w:i/>
                <w:sz w:val="20"/>
                <w:szCs w:val="20"/>
                <w:lang w:val="es-ES" w:eastAsia="es-US"/>
              </w:rPr>
              <w:t>stock</w:t>
            </w:r>
            <w:r w:rsidRPr="002C0867">
              <w:rPr>
                <w:rFonts w:ascii="Arial" w:hAnsi="Arial" w:cs="Arial"/>
                <w:b/>
                <w:bCs/>
                <w:sz w:val="20"/>
                <w:szCs w:val="20"/>
                <w:lang w:val="es-ES" w:eastAsia="es-US"/>
              </w:rPr>
              <w:t xml:space="preserve"> de la anguila europea.</w:t>
            </w:r>
          </w:p>
          <w:p w14:paraId="4722381E" w14:textId="19CB8F0E" w:rsidR="003B298D" w:rsidRPr="002C0867" w:rsidRDefault="003B298D" w:rsidP="00572181">
            <w:pPr>
              <w:widowControl w:val="0"/>
              <w:autoSpaceDE w:val="0"/>
              <w:autoSpaceDN w:val="0"/>
              <w:adjustRightInd w:val="0"/>
              <w:spacing w:before="40" w:after="40" w:line="240" w:lineRule="auto"/>
              <w:jc w:val="both"/>
              <w:rPr>
                <w:rFonts w:ascii="Arial" w:hAnsi="Arial" w:cs="Arial"/>
                <w:i/>
                <w:iCs/>
                <w:snapToGrid w:val="0"/>
                <w:spacing w:val="-4"/>
                <w:sz w:val="20"/>
                <w:szCs w:val="20"/>
                <w:lang w:val="es-ES" w:eastAsia="en-AU"/>
              </w:rPr>
            </w:pPr>
            <w:r w:rsidRPr="002C0867">
              <w:rPr>
                <w:rFonts w:ascii="Arial" w:hAnsi="Arial" w:cs="Arial"/>
                <w:i/>
                <w:iCs/>
                <w:snapToGrid w:val="0"/>
                <w:sz w:val="20"/>
                <w:szCs w:val="20"/>
                <w:lang w:val="es-ES" w:eastAsia="es-US"/>
              </w:rPr>
              <w:t>El Reglamento se elaboró para establecer medidas de recuperación del stock de la anguila europea. Los Estados miembros establecen planes de gestión de la anguila (EMP, por sus siglas en inglés) para aplicar medidas destinadas a recuperar la especie dentro de las Unidades de Gestión de la Anguila (UGA) determinadas a nivel nacional.</w:t>
            </w:r>
          </w:p>
          <w:p w14:paraId="06CFB456" w14:textId="77777777" w:rsidR="003B298D" w:rsidRPr="002C0867" w:rsidRDefault="003B298D" w:rsidP="00572181">
            <w:pPr>
              <w:widowControl w:val="0"/>
              <w:autoSpaceDE w:val="0"/>
              <w:autoSpaceDN w:val="0"/>
              <w:adjustRightInd w:val="0"/>
              <w:spacing w:before="40" w:after="40" w:line="240" w:lineRule="auto"/>
              <w:jc w:val="both"/>
              <w:rPr>
                <w:rFonts w:ascii="Arial" w:hAnsi="Arial" w:cs="Arial"/>
                <w:i/>
                <w:iCs/>
                <w:snapToGrid w:val="0"/>
                <w:spacing w:val="-4"/>
                <w:sz w:val="20"/>
                <w:szCs w:val="20"/>
                <w:lang w:val="es-ES" w:eastAsia="en-AU"/>
              </w:rPr>
            </w:pPr>
          </w:p>
          <w:p w14:paraId="69460E1F" w14:textId="77777777" w:rsidR="003B298D" w:rsidRPr="002C0867" w:rsidRDefault="003B298D" w:rsidP="00572181">
            <w:pPr>
              <w:spacing w:before="40" w:after="40" w:line="240" w:lineRule="auto"/>
              <w:jc w:val="both"/>
              <w:rPr>
                <w:rFonts w:ascii="Arial" w:hAnsi="Arial" w:cs="Arial"/>
                <w:b/>
                <w:bCs/>
                <w:sz w:val="20"/>
                <w:szCs w:val="20"/>
                <w:lang w:val="es-ES" w:eastAsia="en-AU"/>
              </w:rPr>
            </w:pPr>
            <w:r w:rsidRPr="002C0867">
              <w:rPr>
                <w:rFonts w:ascii="Arial" w:hAnsi="Arial" w:cs="Arial"/>
                <w:b/>
                <w:bCs/>
                <w:sz w:val="20"/>
                <w:szCs w:val="20"/>
                <w:lang w:val="es-ES" w:eastAsia="es-US"/>
              </w:rPr>
              <w:t>Medidas sobre pesca de anguilas europeas</w:t>
            </w:r>
          </w:p>
          <w:p w14:paraId="7DB9A6A1" w14:textId="72C5428C" w:rsidR="003B298D" w:rsidRPr="002C0867" w:rsidRDefault="003B298D" w:rsidP="00572181">
            <w:pPr>
              <w:widowControl w:val="0"/>
              <w:autoSpaceDE w:val="0"/>
              <w:autoSpaceDN w:val="0"/>
              <w:adjustRightInd w:val="0"/>
              <w:spacing w:before="40" w:after="40" w:line="240" w:lineRule="auto"/>
              <w:jc w:val="both"/>
              <w:rPr>
                <w:rFonts w:ascii="Arial" w:hAnsi="Arial" w:cs="Arial"/>
                <w:snapToGrid w:val="0"/>
                <w:spacing w:val="-4"/>
                <w:sz w:val="20"/>
                <w:szCs w:val="20"/>
                <w:lang w:val="es-ES" w:eastAsia="en-AU"/>
              </w:rPr>
            </w:pPr>
            <w:r w:rsidRPr="002C0867">
              <w:rPr>
                <w:rFonts w:ascii="Arial" w:hAnsi="Arial" w:cs="Arial"/>
                <w:i/>
                <w:iCs/>
                <w:snapToGrid w:val="0"/>
                <w:sz w:val="20"/>
                <w:szCs w:val="20"/>
                <w:lang w:val="es-ES" w:eastAsia="es-US"/>
              </w:rPr>
              <w:t>Medidas anuales de pesca en aguas de la UE mediante los reglamentos de oportunidades de pesca en aguas del CIEM y del Mediterráneo. En la actualidad, existe un período de veda de seis meses para la pesca comercial y la pesca recreativa está prohibida. El cierre debe cubrir los principales períodos migratorios, incluido(s) su(s) pico(s).</w:t>
            </w:r>
          </w:p>
        </w:tc>
      </w:tr>
      <w:tr w:rsidR="003B298D" w:rsidRPr="007737FE" w14:paraId="38842431" w14:textId="77777777" w:rsidTr="003D57E2">
        <w:tc>
          <w:tcPr>
            <w:tcW w:w="2113" w:type="dxa"/>
          </w:tcPr>
          <w:p w14:paraId="2C4805B6" w14:textId="77777777" w:rsidR="003B298D" w:rsidRPr="002C0867" w:rsidRDefault="003B298D" w:rsidP="00361580">
            <w:pPr>
              <w:pStyle w:val="NoSpacing"/>
              <w:spacing w:before="40" w:after="40"/>
              <w:rPr>
                <w:rFonts w:ascii="Arial" w:hAnsi="Arial" w:cs="Arial"/>
                <w:sz w:val="20"/>
                <w:szCs w:val="20"/>
                <w:lang w:val="es-ES" w:eastAsia="en-AU"/>
              </w:rPr>
            </w:pPr>
            <w:r w:rsidRPr="002C0867">
              <w:rPr>
                <w:rFonts w:ascii="Arial" w:hAnsi="Arial" w:cs="Arial"/>
                <w:sz w:val="20"/>
                <w:szCs w:val="20"/>
                <w:lang w:val="es-ES" w:eastAsia="es-US"/>
              </w:rPr>
              <w:t>Convención sobre el Comercio Internacional de Especies Amenazadas de Fauna y Flora Silvestres</w:t>
            </w:r>
          </w:p>
          <w:p w14:paraId="0F624E02" w14:textId="620FEB7C" w:rsidR="003B298D" w:rsidRPr="002C0867" w:rsidRDefault="003B298D" w:rsidP="00361580">
            <w:pPr>
              <w:widowControl w:val="0"/>
              <w:spacing w:before="40" w:after="40" w:line="240" w:lineRule="auto"/>
              <w:rPr>
                <w:rFonts w:ascii="Arial" w:hAnsi="Arial" w:cs="Arial"/>
                <w:snapToGrid w:val="0"/>
                <w:sz w:val="20"/>
                <w:szCs w:val="20"/>
                <w:lang w:val="es-ES" w:eastAsia="en-AU"/>
              </w:rPr>
            </w:pPr>
            <w:r w:rsidRPr="002C0867">
              <w:rPr>
                <w:rFonts w:ascii="Arial" w:hAnsi="Arial" w:cs="Arial"/>
                <w:snapToGrid w:val="0"/>
                <w:sz w:val="20"/>
                <w:szCs w:val="20"/>
                <w:lang w:val="es-ES" w:eastAsia="es-US"/>
              </w:rPr>
              <w:t>(CITES)</w:t>
            </w:r>
          </w:p>
        </w:tc>
        <w:tc>
          <w:tcPr>
            <w:tcW w:w="6954" w:type="dxa"/>
          </w:tcPr>
          <w:p w14:paraId="36F46C38" w14:textId="3F1073F9" w:rsidR="003B298D" w:rsidRPr="002C0867" w:rsidRDefault="003B298D" w:rsidP="00572181">
            <w:pPr>
              <w:widowControl w:val="0"/>
              <w:autoSpaceDE w:val="0"/>
              <w:autoSpaceDN w:val="0"/>
              <w:adjustRightInd w:val="0"/>
              <w:spacing w:before="40" w:after="40" w:line="240" w:lineRule="auto"/>
              <w:jc w:val="both"/>
              <w:rPr>
                <w:rFonts w:ascii="Arial" w:hAnsi="Arial" w:cs="Arial"/>
                <w:i/>
                <w:iCs/>
                <w:snapToGrid w:val="0"/>
                <w:spacing w:val="-4"/>
                <w:sz w:val="20"/>
                <w:szCs w:val="20"/>
                <w:lang w:val="es-ES" w:eastAsia="en-AU"/>
              </w:rPr>
            </w:pPr>
            <w:r w:rsidRPr="002C0867">
              <w:rPr>
                <w:rFonts w:ascii="Arial" w:hAnsi="Arial" w:cs="Arial"/>
                <w:i/>
                <w:iCs/>
                <w:snapToGrid w:val="0"/>
                <w:sz w:val="20"/>
                <w:szCs w:val="20"/>
                <w:lang w:val="es-ES" w:eastAsia="es-US"/>
              </w:rPr>
              <w:t>La anguila europea fue incluida en el Apéndice II de la Convención sobre el Comercio Internacional de Especies Amenazadas de Fauna y Flora Silvestres (CITES) en 2007, aunque esta inclusión no entró en vigor hasta marzo de 2009.</w:t>
            </w:r>
          </w:p>
          <w:p w14:paraId="44A21A2C" w14:textId="77777777" w:rsidR="00430DB2" w:rsidRPr="002C0867" w:rsidRDefault="00430DB2" w:rsidP="00572181">
            <w:pPr>
              <w:widowControl w:val="0"/>
              <w:autoSpaceDE w:val="0"/>
              <w:autoSpaceDN w:val="0"/>
              <w:adjustRightInd w:val="0"/>
              <w:spacing w:before="40" w:after="40" w:line="240" w:lineRule="auto"/>
              <w:jc w:val="both"/>
              <w:rPr>
                <w:rFonts w:ascii="Arial" w:hAnsi="Arial" w:cs="Arial"/>
                <w:i/>
                <w:iCs/>
                <w:snapToGrid w:val="0"/>
                <w:spacing w:val="-4"/>
                <w:sz w:val="20"/>
                <w:szCs w:val="20"/>
                <w:lang w:val="es-ES" w:eastAsia="en-AU"/>
              </w:rPr>
            </w:pPr>
          </w:p>
          <w:p w14:paraId="4957632A" w14:textId="7104011A" w:rsidR="003B298D" w:rsidRPr="002C0867" w:rsidRDefault="003B298D" w:rsidP="00572181">
            <w:pPr>
              <w:widowControl w:val="0"/>
              <w:autoSpaceDE w:val="0"/>
              <w:autoSpaceDN w:val="0"/>
              <w:adjustRightInd w:val="0"/>
              <w:spacing w:before="40" w:after="40" w:line="240" w:lineRule="auto"/>
              <w:jc w:val="both"/>
              <w:rPr>
                <w:rFonts w:ascii="Arial" w:hAnsi="Arial" w:cs="Arial"/>
                <w:i/>
                <w:iCs/>
                <w:snapToGrid w:val="0"/>
                <w:spacing w:val="-4"/>
                <w:sz w:val="20"/>
                <w:szCs w:val="20"/>
                <w:lang w:val="es-ES" w:eastAsia="en-AU"/>
              </w:rPr>
            </w:pPr>
            <w:r w:rsidRPr="002C0867">
              <w:rPr>
                <w:rFonts w:ascii="Arial" w:hAnsi="Arial" w:cs="Arial"/>
                <w:i/>
                <w:iCs/>
                <w:snapToGrid w:val="0"/>
                <w:sz w:val="20"/>
                <w:szCs w:val="20"/>
                <w:lang w:val="es-ES" w:eastAsia="es-US"/>
              </w:rPr>
              <w:t>El comercio internacional de especímenes de especies incluidas en el Apéndice II puede autorizarse mediante la concesión de un permiso de exportación o un certificado de reexportación, previa evidencia de que dicha exportación no será perjudicial para la supervivencia de la especie —lo cual se presenta en forma de un Dictamen de extracción no perjudicial (DENP).</w:t>
            </w:r>
          </w:p>
        </w:tc>
      </w:tr>
      <w:tr w:rsidR="003B298D" w:rsidRPr="007737FE" w14:paraId="52F73EE1" w14:textId="77777777" w:rsidTr="003D57E2">
        <w:tc>
          <w:tcPr>
            <w:tcW w:w="2113" w:type="dxa"/>
          </w:tcPr>
          <w:p w14:paraId="3EEF5D8D" w14:textId="316EDFA7" w:rsidR="003B298D" w:rsidRPr="002C0867" w:rsidRDefault="003B298D" w:rsidP="00361580">
            <w:pPr>
              <w:pStyle w:val="NoSpacing"/>
              <w:spacing w:before="40" w:after="40"/>
              <w:rPr>
                <w:rFonts w:ascii="Arial" w:hAnsi="Arial" w:cs="Arial"/>
                <w:snapToGrid w:val="0"/>
                <w:sz w:val="20"/>
                <w:szCs w:val="20"/>
                <w:lang w:val="es-ES" w:eastAsia="en-AU"/>
              </w:rPr>
            </w:pPr>
            <w:r w:rsidRPr="002C0867">
              <w:rPr>
                <w:rFonts w:ascii="Arial" w:hAnsi="Arial" w:cs="Arial"/>
                <w:sz w:val="20"/>
                <w:szCs w:val="20"/>
                <w:lang w:val="es-ES" w:eastAsia="es-US"/>
              </w:rPr>
              <w:t>Convención sobre la Conservación de las Especies Migratorias de Animales Silvestres (CMS)</w:t>
            </w:r>
          </w:p>
        </w:tc>
        <w:tc>
          <w:tcPr>
            <w:tcW w:w="6954" w:type="dxa"/>
          </w:tcPr>
          <w:p w14:paraId="0E078EA0" w14:textId="2DDE2956" w:rsidR="003B298D" w:rsidRPr="002C0867" w:rsidRDefault="003B298D" w:rsidP="00572181">
            <w:pPr>
              <w:widowControl w:val="0"/>
              <w:autoSpaceDE w:val="0"/>
              <w:autoSpaceDN w:val="0"/>
              <w:adjustRightInd w:val="0"/>
              <w:spacing w:before="40" w:after="40" w:line="240" w:lineRule="auto"/>
              <w:jc w:val="both"/>
              <w:rPr>
                <w:rFonts w:ascii="Arial" w:hAnsi="Arial" w:cs="Arial"/>
                <w:i/>
                <w:iCs/>
                <w:snapToGrid w:val="0"/>
                <w:spacing w:val="-4"/>
                <w:sz w:val="20"/>
                <w:szCs w:val="20"/>
                <w:lang w:val="es-ES" w:eastAsia="en-AU"/>
              </w:rPr>
            </w:pPr>
            <w:r w:rsidRPr="002C0867">
              <w:rPr>
                <w:rFonts w:ascii="Arial" w:hAnsi="Arial" w:cs="Arial"/>
                <w:snapToGrid w:val="0"/>
                <w:sz w:val="20"/>
                <w:szCs w:val="20"/>
                <w:lang w:val="es-ES" w:eastAsia="es-US"/>
              </w:rPr>
              <w:t xml:space="preserve">La anguila europea está incluida en el Apéndice II, </w:t>
            </w:r>
            <w:r w:rsidRPr="002C0867">
              <w:rPr>
                <w:rFonts w:ascii="Arial" w:hAnsi="Arial" w:cs="Arial"/>
                <w:i/>
                <w:iCs/>
                <w:snapToGrid w:val="0"/>
                <w:sz w:val="20"/>
                <w:szCs w:val="20"/>
                <w:lang w:val="es-ES" w:eastAsia="es-US"/>
              </w:rPr>
              <w:t>correspondiente a especies migratorias con un estado de conservación desfavorable y que requieren acuerdos internacionales para su conservación y gestión, así como aquellas cuyo estado de conservación se beneficiaría significativamente de una cooperación internacional que pudiera lograrse mediante un acuerdo internacional.</w:t>
            </w:r>
          </w:p>
        </w:tc>
      </w:tr>
      <w:tr w:rsidR="003B298D" w:rsidRPr="007737FE" w14:paraId="5398E884" w14:textId="77777777" w:rsidTr="00F8515E">
        <w:tc>
          <w:tcPr>
            <w:tcW w:w="2113" w:type="dxa"/>
            <w:tcBorders>
              <w:bottom w:val="single" w:sz="4" w:space="0" w:color="auto"/>
            </w:tcBorders>
          </w:tcPr>
          <w:p w14:paraId="3EB829E7" w14:textId="6C922599" w:rsidR="003B298D" w:rsidRPr="002C0867" w:rsidRDefault="003B298D" w:rsidP="00361580">
            <w:pPr>
              <w:pStyle w:val="NoSpacing"/>
              <w:spacing w:before="40" w:after="40"/>
              <w:rPr>
                <w:rFonts w:ascii="Arial" w:hAnsi="Arial" w:cs="Arial"/>
                <w:sz w:val="20"/>
                <w:szCs w:val="20"/>
                <w:lang w:val="es-ES" w:eastAsia="en-AU"/>
              </w:rPr>
            </w:pPr>
            <w:r w:rsidRPr="002C0867">
              <w:rPr>
                <w:rFonts w:ascii="Arial" w:hAnsi="Arial" w:cs="Arial"/>
                <w:snapToGrid w:val="0"/>
                <w:sz w:val="20"/>
                <w:szCs w:val="20"/>
                <w:lang w:val="es-ES" w:eastAsia="es-US"/>
              </w:rPr>
              <w:t>Lista Roja de Especies Amenazadas de la Unión Internacional para la Conservación de la Naturaleza (UICN)</w:t>
            </w:r>
          </w:p>
        </w:tc>
        <w:tc>
          <w:tcPr>
            <w:tcW w:w="6954" w:type="dxa"/>
            <w:tcBorders>
              <w:bottom w:val="single" w:sz="4" w:space="0" w:color="auto"/>
            </w:tcBorders>
          </w:tcPr>
          <w:p w14:paraId="08C7159B" w14:textId="7505F6D0" w:rsidR="003B298D" w:rsidRPr="002C0867" w:rsidRDefault="003B298D" w:rsidP="00572181">
            <w:pPr>
              <w:widowControl w:val="0"/>
              <w:spacing w:before="40" w:after="40" w:line="240" w:lineRule="auto"/>
              <w:jc w:val="both"/>
              <w:rPr>
                <w:rFonts w:ascii="Arial" w:hAnsi="Arial" w:cs="Arial"/>
                <w:snapToGrid w:val="0"/>
                <w:sz w:val="20"/>
                <w:szCs w:val="20"/>
                <w:lang w:val="es-ES" w:eastAsia="en-AU"/>
              </w:rPr>
            </w:pPr>
            <w:r w:rsidRPr="002C0867">
              <w:rPr>
                <w:rFonts w:ascii="Arial" w:hAnsi="Arial" w:cs="Arial"/>
                <w:snapToGrid w:val="0"/>
                <w:sz w:val="20"/>
                <w:szCs w:val="20"/>
                <w:lang w:val="es-ES" w:eastAsia="es-US"/>
              </w:rPr>
              <w:t xml:space="preserve">En Peligro Crítico: </w:t>
            </w:r>
            <w:r w:rsidRPr="002C0867">
              <w:rPr>
                <w:rFonts w:ascii="Arial" w:hAnsi="Arial" w:cs="Arial"/>
                <w:sz w:val="20"/>
                <w:szCs w:val="20"/>
                <w:lang w:val="es-ES"/>
              </w:rPr>
              <w:t>A2bd+A4bd (2018)</w:t>
            </w:r>
            <w:r w:rsidRPr="002C0867">
              <w:rPr>
                <w:rFonts w:ascii="Arial" w:hAnsi="Arial" w:cs="Arial"/>
                <w:snapToGrid w:val="0"/>
                <w:sz w:val="20"/>
                <w:szCs w:val="20"/>
                <w:lang w:val="es-ES" w:eastAsia="es-US"/>
              </w:rPr>
              <w:t>:</w:t>
            </w:r>
          </w:p>
          <w:p w14:paraId="589481D2" w14:textId="77777777" w:rsidR="003B298D" w:rsidRPr="002C0867" w:rsidRDefault="003B298D" w:rsidP="00572181">
            <w:pPr>
              <w:widowControl w:val="0"/>
              <w:spacing w:before="40" w:after="40" w:line="240" w:lineRule="auto"/>
              <w:jc w:val="both"/>
              <w:rPr>
                <w:rFonts w:ascii="Arial" w:hAnsi="Arial" w:cs="Arial"/>
                <w:snapToGrid w:val="0"/>
                <w:sz w:val="20"/>
                <w:szCs w:val="20"/>
                <w:lang w:val="es-ES" w:eastAsia="en-AU"/>
              </w:rPr>
            </w:pPr>
          </w:p>
          <w:p w14:paraId="035B95EC" w14:textId="5A2B91AB" w:rsidR="003B298D" w:rsidRPr="002C0867" w:rsidRDefault="003B298D" w:rsidP="00572181">
            <w:pPr>
              <w:spacing w:before="40" w:after="40" w:line="240" w:lineRule="auto"/>
              <w:jc w:val="both"/>
              <w:rPr>
                <w:rFonts w:ascii="Arial" w:hAnsi="Arial" w:cs="Arial"/>
                <w:sz w:val="20"/>
                <w:szCs w:val="20"/>
                <w:lang w:val="es-ES"/>
              </w:rPr>
            </w:pPr>
            <w:r w:rsidRPr="002C0867">
              <w:rPr>
                <w:rFonts w:ascii="Arial" w:hAnsi="Arial" w:cs="Arial"/>
                <w:sz w:val="20"/>
                <w:szCs w:val="20"/>
                <w:lang w:val="es-ES"/>
              </w:rPr>
              <w:t>Población reducida en un descenso observado, estimado, inferido o sospechado de al menos el 80 % en tres generaciones, basado en:</w:t>
            </w:r>
          </w:p>
          <w:p w14:paraId="2F4F4AFC" w14:textId="5E5EF054" w:rsidR="009E7CA1" w:rsidRPr="002C0867" w:rsidRDefault="009E7CA1" w:rsidP="00572181">
            <w:pPr>
              <w:spacing w:before="40" w:after="40" w:line="240" w:lineRule="auto"/>
              <w:jc w:val="both"/>
              <w:rPr>
                <w:rFonts w:ascii="Arial" w:hAnsi="Arial" w:cs="Arial"/>
                <w:i/>
                <w:iCs/>
                <w:sz w:val="20"/>
                <w:szCs w:val="20"/>
                <w:lang w:val="es-ES"/>
              </w:rPr>
            </w:pPr>
            <w:r w:rsidRPr="002C0867">
              <w:rPr>
                <w:rFonts w:ascii="Arial" w:hAnsi="Arial" w:cs="Arial"/>
                <w:i/>
                <w:iCs/>
                <w:sz w:val="20"/>
                <w:szCs w:val="20"/>
                <w:lang w:val="es-ES"/>
              </w:rPr>
              <w:t>(b) un índice de abundancia apropiado para el taxón,</w:t>
            </w:r>
          </w:p>
          <w:p w14:paraId="3A2C612E" w14:textId="7B36AA8B" w:rsidR="003B298D" w:rsidRPr="002C0867" w:rsidRDefault="009E7CA1" w:rsidP="00572181">
            <w:pPr>
              <w:spacing w:before="40" w:after="40" w:line="240" w:lineRule="auto"/>
              <w:jc w:val="both"/>
              <w:rPr>
                <w:rFonts w:ascii="Arial" w:hAnsi="Arial" w:cs="Arial"/>
                <w:sz w:val="20"/>
                <w:szCs w:val="20"/>
                <w:lang w:val="es-ES"/>
              </w:rPr>
            </w:pPr>
            <w:r w:rsidRPr="002C0867">
              <w:rPr>
                <w:rFonts w:ascii="Arial" w:hAnsi="Arial" w:cs="Arial"/>
                <w:i/>
                <w:iCs/>
                <w:sz w:val="20"/>
                <w:szCs w:val="20"/>
                <w:lang w:val="es-ES"/>
              </w:rPr>
              <w:t>(d) niveles reales o potenciales de explotación.</w:t>
            </w:r>
          </w:p>
        </w:tc>
      </w:tr>
      <w:tr w:rsidR="00430DB2" w:rsidRPr="007737FE" w14:paraId="143BC3E7" w14:textId="77777777" w:rsidTr="00F8515E">
        <w:tc>
          <w:tcPr>
            <w:tcW w:w="2113" w:type="dxa"/>
            <w:tcBorders>
              <w:bottom w:val="single" w:sz="4" w:space="0" w:color="auto"/>
            </w:tcBorders>
          </w:tcPr>
          <w:p w14:paraId="4EE53744" w14:textId="6EE065F1" w:rsidR="00430DB2" w:rsidRPr="002C0867" w:rsidRDefault="00430DB2" w:rsidP="00361580">
            <w:pPr>
              <w:widowControl w:val="0"/>
              <w:spacing w:before="40" w:after="40" w:line="240" w:lineRule="auto"/>
              <w:rPr>
                <w:rFonts w:ascii="Arial" w:hAnsi="Arial" w:cs="Arial"/>
                <w:snapToGrid w:val="0"/>
                <w:sz w:val="20"/>
                <w:szCs w:val="20"/>
                <w:lang w:val="es-ES" w:eastAsia="en-AU"/>
              </w:rPr>
            </w:pPr>
            <w:r w:rsidRPr="002C0867">
              <w:rPr>
                <w:rFonts w:ascii="Arial" w:hAnsi="Arial" w:cs="Arial"/>
                <w:snapToGrid w:val="0"/>
                <w:sz w:val="20"/>
                <w:szCs w:val="20"/>
                <w:lang w:val="es-ES" w:eastAsia="es-US"/>
              </w:rPr>
              <w:t>Convenio para la Protección del Mar Mediterráneo contra la Contaminación (</w:t>
            </w:r>
            <w:hyperlink r:id="rId47" w:tgtFrame="_blank" w:history="1">
              <w:r w:rsidRPr="002C0867">
                <w:rPr>
                  <w:rStyle w:val="Hyperlink"/>
                  <w:rFonts w:ascii="Arial" w:hAnsi="Arial" w:cs="Arial"/>
                  <w:snapToGrid w:val="0"/>
                  <w:sz w:val="20"/>
                  <w:szCs w:val="20"/>
                  <w:lang w:val="es-ES" w:eastAsia="es-US"/>
                </w:rPr>
                <w:t xml:space="preserve">Convenio de </w:t>
              </w:r>
              <w:r w:rsidRPr="002C0867">
                <w:rPr>
                  <w:rStyle w:val="Hyperlink"/>
                  <w:rFonts w:ascii="Arial" w:hAnsi="Arial" w:cs="Arial"/>
                  <w:snapToGrid w:val="0"/>
                  <w:sz w:val="20"/>
                  <w:szCs w:val="20"/>
                  <w:lang w:val="es-ES" w:eastAsia="es-US"/>
                </w:rPr>
                <w:lastRenderedPageBreak/>
                <w:t>Barcelona</w:t>
              </w:r>
            </w:hyperlink>
            <w:r w:rsidRPr="002C0867">
              <w:rPr>
                <w:rFonts w:ascii="Arial" w:hAnsi="Arial" w:cs="Arial"/>
                <w:snapToGrid w:val="0"/>
                <w:sz w:val="20"/>
                <w:szCs w:val="20"/>
                <w:lang w:val="es-ES" w:eastAsia="es-US"/>
              </w:rPr>
              <w:t>)</w:t>
            </w:r>
          </w:p>
        </w:tc>
        <w:tc>
          <w:tcPr>
            <w:tcW w:w="6954" w:type="dxa"/>
            <w:tcBorders>
              <w:bottom w:val="single" w:sz="4" w:space="0" w:color="auto"/>
            </w:tcBorders>
          </w:tcPr>
          <w:p w14:paraId="6D3803BF" w14:textId="54802529" w:rsidR="00430DB2" w:rsidRPr="002C0867" w:rsidRDefault="00430DB2" w:rsidP="00572181">
            <w:pPr>
              <w:widowControl w:val="0"/>
              <w:spacing w:before="40" w:after="40" w:line="240" w:lineRule="auto"/>
              <w:jc w:val="both"/>
              <w:rPr>
                <w:rFonts w:ascii="Arial" w:hAnsi="Arial" w:cs="Arial"/>
                <w:i/>
                <w:iCs/>
                <w:snapToGrid w:val="0"/>
                <w:sz w:val="20"/>
                <w:szCs w:val="20"/>
                <w:lang w:val="es-ES" w:eastAsia="en-AU"/>
              </w:rPr>
            </w:pPr>
            <w:r w:rsidRPr="002C0867">
              <w:rPr>
                <w:rFonts w:ascii="Arial" w:hAnsi="Arial" w:cs="Arial"/>
                <w:i/>
                <w:iCs/>
                <w:snapToGrid w:val="0"/>
                <w:sz w:val="20"/>
                <w:szCs w:val="20"/>
                <w:lang w:val="es-ES" w:eastAsia="es-US"/>
              </w:rPr>
              <w:lastRenderedPageBreak/>
              <w:t>La anguila europea figura en el Anexo III: especies cuya explotación está regulada.</w:t>
            </w:r>
          </w:p>
          <w:p w14:paraId="4A8610B5" w14:textId="77777777" w:rsidR="00430DB2" w:rsidRPr="002C0867" w:rsidRDefault="00430DB2" w:rsidP="00572181">
            <w:pPr>
              <w:widowControl w:val="0"/>
              <w:spacing w:before="40" w:after="40" w:line="240" w:lineRule="auto"/>
              <w:jc w:val="both"/>
              <w:rPr>
                <w:rFonts w:ascii="Arial" w:hAnsi="Arial" w:cs="Arial"/>
                <w:snapToGrid w:val="0"/>
                <w:sz w:val="20"/>
                <w:szCs w:val="20"/>
                <w:lang w:val="es-ES" w:eastAsia="en-AU"/>
              </w:rPr>
            </w:pPr>
          </w:p>
        </w:tc>
      </w:tr>
      <w:tr w:rsidR="00F8515E" w:rsidRPr="007737FE" w14:paraId="1219C9A9" w14:textId="77777777" w:rsidTr="00F8515E">
        <w:tc>
          <w:tcPr>
            <w:tcW w:w="2113" w:type="dxa"/>
            <w:tcBorders>
              <w:top w:val="single" w:sz="4" w:space="0" w:color="auto"/>
              <w:left w:val="nil"/>
              <w:bottom w:val="nil"/>
              <w:right w:val="nil"/>
            </w:tcBorders>
          </w:tcPr>
          <w:p w14:paraId="6DCA67BD" w14:textId="77777777" w:rsidR="00F8515E" w:rsidRPr="002C0867" w:rsidRDefault="00F8515E" w:rsidP="00361580">
            <w:pPr>
              <w:widowControl w:val="0"/>
              <w:spacing w:before="40" w:after="40" w:line="240" w:lineRule="auto"/>
              <w:rPr>
                <w:rFonts w:ascii="Arial" w:hAnsi="Arial" w:cs="Arial"/>
                <w:snapToGrid w:val="0"/>
                <w:sz w:val="20"/>
                <w:szCs w:val="20"/>
                <w:lang w:val="es-ES" w:eastAsia="en-AU"/>
              </w:rPr>
            </w:pPr>
          </w:p>
        </w:tc>
        <w:tc>
          <w:tcPr>
            <w:tcW w:w="6954" w:type="dxa"/>
            <w:tcBorders>
              <w:top w:val="single" w:sz="4" w:space="0" w:color="auto"/>
              <w:left w:val="nil"/>
              <w:bottom w:val="nil"/>
              <w:right w:val="nil"/>
            </w:tcBorders>
          </w:tcPr>
          <w:p w14:paraId="08FAA1B1" w14:textId="77777777" w:rsidR="00F8515E" w:rsidRPr="002C0867" w:rsidRDefault="00F8515E" w:rsidP="00572181">
            <w:pPr>
              <w:widowControl w:val="0"/>
              <w:spacing w:before="40" w:after="40" w:line="240" w:lineRule="auto"/>
              <w:jc w:val="both"/>
              <w:rPr>
                <w:rFonts w:ascii="Arial" w:hAnsi="Arial" w:cs="Arial"/>
                <w:i/>
                <w:iCs/>
                <w:snapToGrid w:val="0"/>
                <w:sz w:val="20"/>
                <w:szCs w:val="20"/>
                <w:lang w:val="es-ES" w:eastAsia="en-AU"/>
              </w:rPr>
            </w:pPr>
          </w:p>
        </w:tc>
      </w:tr>
      <w:tr w:rsidR="00F8515E" w:rsidRPr="007737FE" w14:paraId="6D0F80CB" w14:textId="77777777" w:rsidTr="00F8515E">
        <w:tc>
          <w:tcPr>
            <w:tcW w:w="2113" w:type="dxa"/>
            <w:tcBorders>
              <w:top w:val="nil"/>
              <w:left w:val="nil"/>
              <w:bottom w:val="nil"/>
              <w:right w:val="nil"/>
            </w:tcBorders>
          </w:tcPr>
          <w:p w14:paraId="2335A5AB" w14:textId="77777777" w:rsidR="00F8515E" w:rsidRPr="002C0867" w:rsidRDefault="00F8515E" w:rsidP="00361580">
            <w:pPr>
              <w:widowControl w:val="0"/>
              <w:spacing w:before="40" w:after="40" w:line="240" w:lineRule="auto"/>
              <w:rPr>
                <w:rFonts w:ascii="Arial" w:hAnsi="Arial" w:cs="Arial"/>
                <w:snapToGrid w:val="0"/>
                <w:sz w:val="20"/>
                <w:szCs w:val="20"/>
                <w:lang w:val="es-ES" w:eastAsia="en-AU"/>
              </w:rPr>
            </w:pPr>
          </w:p>
          <w:p w14:paraId="50CF463E" w14:textId="77777777" w:rsidR="00F8515E" w:rsidRPr="002C0867" w:rsidRDefault="00F8515E" w:rsidP="00361580">
            <w:pPr>
              <w:widowControl w:val="0"/>
              <w:spacing w:before="40" w:after="40" w:line="240" w:lineRule="auto"/>
              <w:rPr>
                <w:rFonts w:ascii="Arial" w:hAnsi="Arial" w:cs="Arial"/>
                <w:snapToGrid w:val="0"/>
                <w:sz w:val="20"/>
                <w:szCs w:val="20"/>
                <w:lang w:val="es-ES" w:eastAsia="en-AU"/>
              </w:rPr>
            </w:pPr>
          </w:p>
        </w:tc>
        <w:tc>
          <w:tcPr>
            <w:tcW w:w="6954" w:type="dxa"/>
            <w:tcBorders>
              <w:top w:val="nil"/>
              <w:left w:val="nil"/>
              <w:bottom w:val="nil"/>
              <w:right w:val="nil"/>
            </w:tcBorders>
          </w:tcPr>
          <w:p w14:paraId="3AC68600" w14:textId="77777777" w:rsidR="00F8515E" w:rsidRPr="002C0867" w:rsidRDefault="00F8515E" w:rsidP="00572181">
            <w:pPr>
              <w:widowControl w:val="0"/>
              <w:spacing w:before="40" w:after="40" w:line="240" w:lineRule="auto"/>
              <w:jc w:val="both"/>
              <w:rPr>
                <w:rFonts w:ascii="Arial" w:hAnsi="Arial" w:cs="Arial"/>
                <w:i/>
                <w:iCs/>
                <w:snapToGrid w:val="0"/>
                <w:sz w:val="20"/>
                <w:szCs w:val="20"/>
                <w:lang w:val="es-ES" w:eastAsia="en-AU"/>
              </w:rPr>
            </w:pPr>
          </w:p>
        </w:tc>
      </w:tr>
      <w:tr w:rsidR="00F8515E" w:rsidRPr="007737FE" w14:paraId="0729EEBF" w14:textId="77777777" w:rsidTr="00F8515E">
        <w:tc>
          <w:tcPr>
            <w:tcW w:w="2113" w:type="dxa"/>
            <w:tcBorders>
              <w:top w:val="nil"/>
              <w:left w:val="nil"/>
              <w:bottom w:val="nil"/>
              <w:right w:val="nil"/>
            </w:tcBorders>
          </w:tcPr>
          <w:p w14:paraId="77E738F7" w14:textId="77777777" w:rsidR="00F8515E" w:rsidRPr="002C0867" w:rsidRDefault="00F8515E" w:rsidP="00361580">
            <w:pPr>
              <w:widowControl w:val="0"/>
              <w:spacing w:before="40" w:after="40" w:line="240" w:lineRule="auto"/>
              <w:rPr>
                <w:rFonts w:ascii="Arial" w:hAnsi="Arial" w:cs="Arial"/>
                <w:snapToGrid w:val="0"/>
                <w:sz w:val="20"/>
                <w:szCs w:val="20"/>
                <w:lang w:val="es-ES" w:eastAsia="en-AU"/>
              </w:rPr>
            </w:pPr>
          </w:p>
        </w:tc>
        <w:tc>
          <w:tcPr>
            <w:tcW w:w="6954" w:type="dxa"/>
            <w:tcBorders>
              <w:top w:val="nil"/>
              <w:left w:val="nil"/>
              <w:bottom w:val="nil"/>
              <w:right w:val="nil"/>
            </w:tcBorders>
          </w:tcPr>
          <w:p w14:paraId="7C814B12" w14:textId="77777777" w:rsidR="00F8515E" w:rsidRPr="002C0867" w:rsidRDefault="00F8515E" w:rsidP="00572181">
            <w:pPr>
              <w:widowControl w:val="0"/>
              <w:spacing w:before="40" w:after="40" w:line="240" w:lineRule="auto"/>
              <w:jc w:val="both"/>
              <w:rPr>
                <w:rFonts w:ascii="Arial" w:hAnsi="Arial" w:cs="Arial"/>
                <w:i/>
                <w:iCs/>
                <w:snapToGrid w:val="0"/>
                <w:sz w:val="20"/>
                <w:szCs w:val="20"/>
                <w:lang w:val="es-ES" w:eastAsia="en-AU"/>
              </w:rPr>
            </w:pPr>
          </w:p>
        </w:tc>
      </w:tr>
      <w:tr w:rsidR="00430DB2" w:rsidRPr="007737FE" w14:paraId="382CFC5F" w14:textId="77777777" w:rsidTr="00F8515E">
        <w:tc>
          <w:tcPr>
            <w:tcW w:w="2113" w:type="dxa"/>
            <w:tcBorders>
              <w:top w:val="nil"/>
            </w:tcBorders>
          </w:tcPr>
          <w:p w14:paraId="01B9DA74" w14:textId="67BC10BF" w:rsidR="00430DB2" w:rsidRPr="002C0867" w:rsidRDefault="00430DB2" w:rsidP="00361580">
            <w:pPr>
              <w:widowControl w:val="0"/>
              <w:spacing w:before="40" w:after="40" w:line="240" w:lineRule="auto"/>
              <w:rPr>
                <w:rFonts w:ascii="Arial" w:hAnsi="Arial" w:cs="Arial"/>
                <w:snapToGrid w:val="0"/>
                <w:sz w:val="20"/>
                <w:szCs w:val="20"/>
                <w:lang w:val="es-ES" w:eastAsia="en-AU"/>
              </w:rPr>
            </w:pPr>
            <w:r w:rsidRPr="002C0867">
              <w:rPr>
                <w:rFonts w:ascii="Arial" w:hAnsi="Arial" w:cs="Arial"/>
                <w:snapToGrid w:val="0"/>
                <w:sz w:val="20"/>
                <w:szCs w:val="20"/>
                <w:lang w:val="es-ES" w:eastAsia="es-US"/>
              </w:rPr>
              <w:t>Comisión General de Pesca del Mediterráneo (GFCM)</w:t>
            </w:r>
          </w:p>
          <w:p w14:paraId="70E042AF" w14:textId="7F447E9A" w:rsidR="00430DB2" w:rsidRPr="002C0867" w:rsidRDefault="00430DB2" w:rsidP="00361580">
            <w:pPr>
              <w:pStyle w:val="NoSpacing"/>
              <w:spacing w:before="40" w:after="40"/>
              <w:rPr>
                <w:rFonts w:ascii="Arial" w:hAnsi="Arial" w:cs="Arial"/>
                <w:sz w:val="20"/>
                <w:szCs w:val="20"/>
                <w:lang w:val="es-ES" w:eastAsia="en-AU"/>
              </w:rPr>
            </w:pPr>
          </w:p>
        </w:tc>
        <w:tc>
          <w:tcPr>
            <w:tcW w:w="6954" w:type="dxa"/>
            <w:tcBorders>
              <w:top w:val="nil"/>
            </w:tcBorders>
          </w:tcPr>
          <w:p w14:paraId="51FE3509" w14:textId="77777777" w:rsidR="00430DB2" w:rsidRPr="002C0867" w:rsidRDefault="00430DB2" w:rsidP="00572181">
            <w:pPr>
              <w:widowControl w:val="0"/>
              <w:spacing w:before="40" w:after="40" w:line="240" w:lineRule="auto"/>
              <w:jc w:val="both"/>
              <w:rPr>
                <w:rFonts w:ascii="Arial" w:hAnsi="Arial" w:cs="Arial"/>
                <w:snapToGrid w:val="0"/>
                <w:sz w:val="20"/>
                <w:szCs w:val="20"/>
                <w:lang w:val="es-ES" w:eastAsia="en-AU"/>
              </w:rPr>
            </w:pPr>
            <w:r w:rsidRPr="002C0867">
              <w:rPr>
                <w:rFonts w:ascii="Arial" w:hAnsi="Arial" w:cs="Arial"/>
                <w:snapToGrid w:val="0"/>
                <w:sz w:val="20"/>
                <w:szCs w:val="20"/>
                <w:lang w:val="es-ES" w:eastAsia="es-US"/>
              </w:rPr>
              <w:t>GFCM/46/2023/16</w:t>
            </w:r>
          </w:p>
          <w:p w14:paraId="20456A26" w14:textId="77777777" w:rsidR="00430DB2" w:rsidRPr="002C0867" w:rsidRDefault="00430DB2" w:rsidP="00572181">
            <w:pPr>
              <w:widowControl w:val="0"/>
              <w:spacing w:before="40" w:after="40" w:line="240" w:lineRule="auto"/>
              <w:jc w:val="both"/>
              <w:rPr>
                <w:rFonts w:ascii="Arial" w:hAnsi="Arial" w:cs="Arial"/>
                <w:snapToGrid w:val="0"/>
                <w:sz w:val="20"/>
                <w:szCs w:val="20"/>
                <w:lang w:val="es-ES" w:eastAsia="en-AU"/>
              </w:rPr>
            </w:pPr>
          </w:p>
          <w:p w14:paraId="2205F00D" w14:textId="5FF06D7C" w:rsidR="00430DB2" w:rsidRPr="002C0867" w:rsidRDefault="00430DB2" w:rsidP="00572181">
            <w:pPr>
              <w:widowControl w:val="0"/>
              <w:spacing w:before="40" w:after="40" w:line="240" w:lineRule="auto"/>
              <w:jc w:val="both"/>
              <w:rPr>
                <w:rFonts w:ascii="Arial" w:hAnsi="Arial" w:cs="Arial"/>
                <w:i/>
                <w:iCs/>
                <w:snapToGrid w:val="0"/>
                <w:sz w:val="20"/>
                <w:szCs w:val="20"/>
                <w:lang w:val="es-ES" w:eastAsia="en-AU"/>
              </w:rPr>
            </w:pPr>
            <w:r w:rsidRPr="002C0867">
              <w:rPr>
                <w:rFonts w:ascii="Arial" w:hAnsi="Arial" w:cs="Arial"/>
                <w:i/>
                <w:iCs/>
                <w:snapToGrid w:val="0"/>
                <w:sz w:val="20"/>
                <w:szCs w:val="20"/>
                <w:lang w:val="es-ES" w:eastAsia="es-US"/>
              </w:rPr>
              <w:t>En noviembre de 2021, la GFCM amplió los períodos de veda de tres a seis meses y prohibió la pesca recreativa</w:t>
            </w:r>
            <w:r w:rsidRPr="002C0867">
              <w:rPr>
                <w:rFonts w:ascii="Arial" w:hAnsi="Arial" w:cs="Arial"/>
                <w:i/>
                <w:iCs/>
                <w:color w:val="000000"/>
                <w:sz w:val="20"/>
                <w:szCs w:val="20"/>
                <w:lang w:val="es-ES" w:eastAsia="es-US"/>
              </w:rPr>
              <w:t xml:space="preserve"> en todas las fases del ciclo vital de la anguila europea</w:t>
            </w:r>
            <w:r w:rsidRPr="002C0867">
              <w:rPr>
                <w:rFonts w:ascii="Arial" w:hAnsi="Arial" w:cs="Arial"/>
                <w:i/>
                <w:iCs/>
                <w:snapToGrid w:val="0"/>
                <w:sz w:val="20"/>
                <w:szCs w:val="20"/>
                <w:lang w:val="es-ES" w:eastAsia="es-US"/>
              </w:rPr>
              <w:t xml:space="preserve"> en todas las aguas (incluidas las continentales). </w:t>
            </w:r>
          </w:p>
          <w:p w14:paraId="58D6D7B2" w14:textId="77777777" w:rsidR="00430DB2" w:rsidRPr="002C0867" w:rsidRDefault="00430DB2" w:rsidP="00572181">
            <w:pPr>
              <w:widowControl w:val="0"/>
              <w:spacing w:before="40" w:after="40" w:line="240" w:lineRule="auto"/>
              <w:jc w:val="both"/>
              <w:rPr>
                <w:rFonts w:ascii="Arial" w:hAnsi="Arial" w:cs="Arial"/>
                <w:i/>
                <w:iCs/>
                <w:snapToGrid w:val="0"/>
                <w:sz w:val="20"/>
                <w:szCs w:val="20"/>
                <w:lang w:val="es-ES" w:eastAsia="en-AU"/>
              </w:rPr>
            </w:pPr>
            <w:r w:rsidRPr="002C0867">
              <w:rPr>
                <w:rFonts w:ascii="Arial" w:hAnsi="Arial" w:cs="Arial"/>
                <w:i/>
                <w:iCs/>
                <w:snapToGrid w:val="0"/>
                <w:sz w:val="20"/>
                <w:szCs w:val="20"/>
                <w:lang w:val="es-ES" w:eastAsia="es-US"/>
              </w:rPr>
              <w:t>En 2024, la CFCM adoptó medidas adicionales de conservación dirigidas a la pesca de anguilas de cristal, ampliando el período de cierre a diez meses y congelando el nivel de esfuerzo y capacidad, permitiendo solo dos meses de pesca.</w:t>
            </w:r>
          </w:p>
          <w:p w14:paraId="1F33A7BB" w14:textId="25A51DEB" w:rsidR="00430DB2" w:rsidRPr="002C0867" w:rsidRDefault="00430DB2" w:rsidP="00572181">
            <w:pPr>
              <w:widowControl w:val="0"/>
              <w:spacing w:before="40" w:after="40" w:line="240" w:lineRule="auto"/>
              <w:jc w:val="both"/>
              <w:rPr>
                <w:rFonts w:ascii="Arial" w:hAnsi="Arial" w:cs="Arial"/>
                <w:i/>
                <w:iCs/>
                <w:snapToGrid w:val="0"/>
                <w:sz w:val="20"/>
                <w:szCs w:val="20"/>
                <w:lang w:val="es-ES" w:eastAsia="en-AU"/>
              </w:rPr>
            </w:pPr>
            <w:r w:rsidRPr="002C0867">
              <w:rPr>
                <w:rFonts w:ascii="Arial" w:hAnsi="Arial" w:cs="Arial"/>
                <w:i/>
                <w:iCs/>
                <w:snapToGrid w:val="0"/>
                <w:sz w:val="20"/>
                <w:szCs w:val="20"/>
                <w:lang w:val="es-ES" w:eastAsia="es-US"/>
              </w:rPr>
              <w:t>Estas decisiones se aplican en la legislación de la UE mediante el citado reglamento de oportunidades de pesca.</w:t>
            </w:r>
          </w:p>
          <w:p w14:paraId="666B29BC" w14:textId="6C905B24" w:rsidR="00430DB2" w:rsidRPr="002C0867" w:rsidRDefault="00430DB2" w:rsidP="00572181">
            <w:pPr>
              <w:widowControl w:val="0"/>
              <w:spacing w:before="40" w:after="40" w:line="240" w:lineRule="auto"/>
              <w:jc w:val="both"/>
              <w:rPr>
                <w:rFonts w:ascii="Arial" w:hAnsi="Arial" w:cs="Arial"/>
                <w:i/>
                <w:iCs/>
                <w:snapToGrid w:val="0"/>
                <w:sz w:val="20"/>
                <w:szCs w:val="20"/>
                <w:lang w:val="es-ES" w:eastAsia="en-AU"/>
              </w:rPr>
            </w:pPr>
            <w:r w:rsidRPr="002C0867">
              <w:rPr>
                <w:rFonts w:ascii="Arial" w:hAnsi="Arial" w:cs="Arial"/>
                <w:i/>
                <w:iCs/>
                <w:snapToGrid w:val="0"/>
                <w:sz w:val="20"/>
                <w:szCs w:val="20"/>
                <w:lang w:val="es-ES" w:eastAsia="es-US"/>
              </w:rPr>
              <w:t>Algunas medidas para combatir la pesca INDNR: registro de capturas, control y trazabilidad.</w:t>
            </w:r>
          </w:p>
        </w:tc>
      </w:tr>
      <w:tr w:rsidR="00430DB2" w:rsidRPr="007737FE" w14:paraId="5284DF94" w14:textId="77777777" w:rsidTr="003D57E2">
        <w:tc>
          <w:tcPr>
            <w:tcW w:w="2113" w:type="dxa"/>
          </w:tcPr>
          <w:p w14:paraId="723424C3" w14:textId="445886B7" w:rsidR="00430DB2" w:rsidRPr="002C0867" w:rsidRDefault="00430DB2" w:rsidP="00361580">
            <w:pPr>
              <w:widowControl w:val="0"/>
              <w:spacing w:before="40" w:after="40" w:line="240" w:lineRule="auto"/>
              <w:rPr>
                <w:rFonts w:ascii="Arial" w:hAnsi="Arial" w:cs="Arial"/>
                <w:snapToGrid w:val="0"/>
                <w:sz w:val="20"/>
                <w:szCs w:val="20"/>
                <w:lang w:val="es-ES" w:eastAsia="en-AU"/>
              </w:rPr>
            </w:pPr>
            <w:r w:rsidRPr="002C0867">
              <w:rPr>
                <w:rFonts w:ascii="Arial" w:hAnsi="Arial" w:cs="Arial"/>
                <w:snapToGrid w:val="0"/>
                <w:sz w:val="20"/>
                <w:szCs w:val="20"/>
                <w:lang w:val="es-ES" w:eastAsia="es-US"/>
              </w:rPr>
              <w:t>Comisión para la Protección del Medio Marino del Báltico (HELCOM).</w:t>
            </w:r>
          </w:p>
        </w:tc>
        <w:tc>
          <w:tcPr>
            <w:tcW w:w="6954" w:type="dxa"/>
          </w:tcPr>
          <w:p w14:paraId="1334F05A" w14:textId="48BAA953" w:rsidR="00430DB2" w:rsidRPr="002C0867" w:rsidRDefault="00430DB2" w:rsidP="00361580">
            <w:pPr>
              <w:widowControl w:val="0"/>
              <w:spacing w:before="40" w:after="40" w:line="240" w:lineRule="auto"/>
              <w:jc w:val="both"/>
              <w:rPr>
                <w:rFonts w:ascii="Arial" w:hAnsi="Arial" w:cs="Arial"/>
                <w:snapToGrid w:val="0"/>
                <w:sz w:val="20"/>
                <w:szCs w:val="20"/>
                <w:lang w:val="es-ES" w:eastAsia="en-AU"/>
              </w:rPr>
            </w:pPr>
            <w:r w:rsidRPr="002C0867">
              <w:rPr>
                <w:rFonts w:ascii="Arial" w:hAnsi="Arial" w:cs="Arial"/>
                <w:snapToGrid w:val="0"/>
                <w:sz w:val="20"/>
                <w:szCs w:val="20"/>
                <w:lang w:val="es-ES" w:eastAsia="es-US"/>
              </w:rPr>
              <w:t xml:space="preserve">En 2021, la HELCOM publicó una actualización del plan de acción adoptando el siguiente calendario: </w:t>
            </w:r>
          </w:p>
          <w:p w14:paraId="70F56650" w14:textId="77777777" w:rsidR="00430DB2" w:rsidRPr="002C0867" w:rsidRDefault="00430DB2" w:rsidP="00361580">
            <w:pPr>
              <w:widowControl w:val="0"/>
              <w:spacing w:before="40" w:after="40" w:line="240" w:lineRule="auto"/>
              <w:jc w:val="both"/>
              <w:rPr>
                <w:rFonts w:ascii="Arial" w:hAnsi="Arial" w:cs="Arial"/>
                <w:snapToGrid w:val="0"/>
                <w:sz w:val="20"/>
                <w:szCs w:val="20"/>
                <w:lang w:val="es-ES" w:eastAsia="en-AU"/>
              </w:rPr>
            </w:pPr>
          </w:p>
          <w:p w14:paraId="1162FF0E" w14:textId="3BFEC16D" w:rsidR="00430DB2" w:rsidRPr="002C0867" w:rsidRDefault="00430DB2" w:rsidP="00361580">
            <w:pPr>
              <w:widowControl w:val="0"/>
              <w:spacing w:before="40" w:after="40" w:line="240" w:lineRule="auto"/>
              <w:jc w:val="both"/>
              <w:rPr>
                <w:rFonts w:ascii="Arial" w:hAnsi="Arial" w:cs="Arial"/>
                <w:i/>
                <w:iCs/>
                <w:snapToGrid w:val="0"/>
                <w:sz w:val="20"/>
                <w:szCs w:val="20"/>
                <w:lang w:val="es-ES" w:eastAsia="en-AU"/>
              </w:rPr>
            </w:pPr>
            <w:r w:rsidRPr="002C0867">
              <w:rPr>
                <w:rFonts w:ascii="Arial" w:hAnsi="Arial" w:cs="Arial"/>
                <w:i/>
                <w:iCs/>
                <w:snapToGrid w:val="0"/>
                <w:sz w:val="20"/>
                <w:szCs w:val="20"/>
                <w:lang w:val="es-ES" w:eastAsia="es-US"/>
              </w:rPr>
              <w:t>Para 2023, identificar los ríos donde las medidas de gestión para las especies de peces migratorios, incluida la anguila, tendrían el mayor impacto positivo.</w:t>
            </w:r>
          </w:p>
          <w:p w14:paraId="1DDF7675" w14:textId="77777777" w:rsidR="00430DB2" w:rsidRPr="002C0867" w:rsidRDefault="00430DB2" w:rsidP="00361580">
            <w:pPr>
              <w:widowControl w:val="0"/>
              <w:spacing w:before="40" w:after="40" w:line="240" w:lineRule="auto"/>
              <w:jc w:val="both"/>
              <w:rPr>
                <w:rFonts w:ascii="Arial" w:hAnsi="Arial" w:cs="Arial"/>
                <w:i/>
                <w:iCs/>
                <w:snapToGrid w:val="0"/>
                <w:sz w:val="20"/>
                <w:szCs w:val="20"/>
                <w:lang w:val="es-ES" w:eastAsia="en-AU"/>
              </w:rPr>
            </w:pPr>
          </w:p>
          <w:p w14:paraId="658FA39E" w14:textId="57A7B1DB" w:rsidR="00430DB2" w:rsidRPr="002C0867" w:rsidRDefault="00430DB2" w:rsidP="00361580">
            <w:pPr>
              <w:widowControl w:val="0"/>
              <w:spacing w:before="40" w:after="40" w:line="240" w:lineRule="auto"/>
              <w:jc w:val="both"/>
              <w:rPr>
                <w:rFonts w:ascii="Arial" w:hAnsi="Arial" w:cs="Arial"/>
                <w:snapToGrid w:val="0"/>
                <w:sz w:val="20"/>
                <w:szCs w:val="20"/>
                <w:lang w:val="es-ES" w:eastAsia="en-AU"/>
              </w:rPr>
            </w:pPr>
            <w:r w:rsidRPr="002C0867">
              <w:rPr>
                <w:rFonts w:ascii="Arial" w:hAnsi="Arial" w:cs="Arial"/>
                <w:i/>
                <w:iCs/>
                <w:snapToGrid w:val="0"/>
                <w:sz w:val="20"/>
                <w:szCs w:val="20"/>
                <w:lang w:val="es-ES" w:eastAsia="es-US"/>
              </w:rPr>
              <w:t>Con el objetivo de proteger y restaurar las poblaciones de anguila, determinar qué medidas establecidas en la Convención sobre la Conservación de las Especies Migratorias de Animales Silvestres (CMS), el Reglamento sobre la anguila de la UE y otros instrumentos pertinentes se beneficiarían de la cooperación regional a nivel del Báltico.</w:t>
            </w:r>
          </w:p>
        </w:tc>
      </w:tr>
      <w:tr w:rsidR="00430DB2" w:rsidRPr="007737FE" w14:paraId="1EE8891F" w14:textId="77777777" w:rsidTr="003D57E2">
        <w:tc>
          <w:tcPr>
            <w:tcW w:w="2113" w:type="dxa"/>
          </w:tcPr>
          <w:p w14:paraId="716A051C" w14:textId="68BF512A" w:rsidR="00430DB2" w:rsidRPr="002C0867" w:rsidRDefault="00430DB2" w:rsidP="00361580">
            <w:pPr>
              <w:widowControl w:val="0"/>
              <w:spacing w:before="40" w:after="40" w:line="240" w:lineRule="auto"/>
              <w:rPr>
                <w:rFonts w:ascii="Arial" w:hAnsi="Arial" w:cs="Arial"/>
                <w:snapToGrid w:val="0"/>
                <w:sz w:val="20"/>
                <w:szCs w:val="20"/>
                <w:lang w:val="es-ES" w:eastAsia="en-AU"/>
              </w:rPr>
            </w:pPr>
            <w:r w:rsidRPr="002C0867">
              <w:rPr>
                <w:rFonts w:ascii="Arial" w:hAnsi="Arial" w:cs="Arial"/>
                <w:snapToGrid w:val="0"/>
                <w:sz w:val="20"/>
                <w:szCs w:val="20"/>
                <w:lang w:val="es-ES" w:eastAsia="es-US"/>
              </w:rPr>
              <w:t>Convenio para la Protección del Medio Marino del Atlántico Nordeste (OSPAR)</w:t>
            </w:r>
          </w:p>
        </w:tc>
        <w:tc>
          <w:tcPr>
            <w:tcW w:w="6954" w:type="dxa"/>
          </w:tcPr>
          <w:p w14:paraId="0E999985" w14:textId="77777777" w:rsidR="00430DB2" w:rsidRPr="002C0867" w:rsidRDefault="00430DB2" w:rsidP="00361580">
            <w:pPr>
              <w:widowControl w:val="0"/>
              <w:spacing w:before="40" w:after="40" w:line="240" w:lineRule="auto"/>
              <w:jc w:val="both"/>
              <w:rPr>
                <w:rFonts w:ascii="Arial" w:hAnsi="Arial" w:cs="Arial"/>
                <w:i/>
                <w:iCs/>
                <w:snapToGrid w:val="0"/>
                <w:sz w:val="20"/>
                <w:szCs w:val="20"/>
                <w:lang w:val="es-ES" w:eastAsia="en-AU"/>
              </w:rPr>
            </w:pPr>
            <w:r w:rsidRPr="002C0867">
              <w:rPr>
                <w:rFonts w:ascii="Arial" w:hAnsi="Arial" w:cs="Arial"/>
                <w:i/>
                <w:iCs/>
                <w:snapToGrid w:val="0"/>
                <w:sz w:val="20"/>
                <w:szCs w:val="20"/>
                <w:lang w:val="es-ES" w:eastAsia="es-US"/>
              </w:rPr>
              <w:t xml:space="preserve">La anguila europea fue incluida en la Lista OSPAR de especies y hábitats amenazados y/o en declive en 2008 (Acuerdo OSPAR 2008-6). </w:t>
            </w:r>
          </w:p>
          <w:p w14:paraId="35A32DF4" w14:textId="77777777" w:rsidR="00430DB2" w:rsidRPr="002C0867" w:rsidRDefault="00430DB2" w:rsidP="00361580">
            <w:pPr>
              <w:widowControl w:val="0"/>
              <w:spacing w:before="40" w:after="40" w:line="240" w:lineRule="auto"/>
              <w:jc w:val="both"/>
              <w:rPr>
                <w:rFonts w:ascii="Arial" w:hAnsi="Arial" w:cs="Arial"/>
                <w:i/>
                <w:iCs/>
                <w:snapToGrid w:val="0"/>
                <w:sz w:val="20"/>
                <w:szCs w:val="20"/>
                <w:lang w:val="es-ES" w:eastAsia="en-AU"/>
              </w:rPr>
            </w:pPr>
            <w:r w:rsidRPr="002C0867">
              <w:rPr>
                <w:rFonts w:ascii="Arial" w:hAnsi="Arial" w:cs="Arial"/>
                <w:i/>
                <w:iCs/>
                <w:snapToGrid w:val="0"/>
                <w:sz w:val="20"/>
                <w:szCs w:val="20"/>
                <w:lang w:val="es-ES" w:eastAsia="es-US"/>
              </w:rPr>
              <w:t>En 2014, el OSPAR emitió una recomendación (Recomendación OSPAR 2014/15) para fortalecer la protección de la anguila europea en todas las fases de su vida a fin de recuperar su población.</w:t>
            </w:r>
          </w:p>
          <w:p w14:paraId="77CA1730" w14:textId="5026AAAD" w:rsidR="00430DB2" w:rsidRPr="002C0867" w:rsidRDefault="00430DB2" w:rsidP="00361580">
            <w:pPr>
              <w:widowControl w:val="0"/>
              <w:spacing w:before="40" w:after="40" w:line="240" w:lineRule="auto"/>
              <w:jc w:val="both"/>
              <w:rPr>
                <w:rFonts w:ascii="Arial" w:hAnsi="Arial" w:cs="Arial"/>
                <w:snapToGrid w:val="0"/>
                <w:sz w:val="20"/>
                <w:szCs w:val="20"/>
                <w:highlight w:val="yellow"/>
                <w:lang w:val="es-ES" w:eastAsia="en-AU"/>
              </w:rPr>
            </w:pPr>
            <w:r w:rsidRPr="002C0867">
              <w:rPr>
                <w:rFonts w:ascii="Arial" w:hAnsi="Arial" w:cs="Arial"/>
                <w:i/>
                <w:iCs/>
                <w:snapToGrid w:val="0"/>
                <w:sz w:val="20"/>
                <w:szCs w:val="20"/>
                <w:lang w:val="es-ES" w:eastAsia="es-US"/>
              </w:rPr>
              <w:t>En 2022, el OSPAR actualizó su evaluación de estado para la anguila europea como «deficiente».</w:t>
            </w:r>
          </w:p>
        </w:tc>
      </w:tr>
    </w:tbl>
    <w:p w14:paraId="730AF2EB" w14:textId="435861AF" w:rsidR="00D50111" w:rsidRPr="002C0867" w:rsidRDefault="00D50111" w:rsidP="00D50111">
      <w:pPr>
        <w:widowControl w:val="0"/>
        <w:autoSpaceDE w:val="0"/>
        <w:autoSpaceDN w:val="0"/>
        <w:adjustRightInd w:val="0"/>
        <w:spacing w:after="0" w:line="240" w:lineRule="auto"/>
        <w:rPr>
          <w:rFonts w:ascii="Arial" w:eastAsia="Times New Roman" w:hAnsi="Arial" w:cs="Arial"/>
          <w:snapToGrid w:val="0"/>
          <w:lang w:val="es-ES" w:eastAsia="en-AU"/>
        </w:rPr>
      </w:pPr>
    </w:p>
    <w:p w14:paraId="38EE1880" w14:textId="0448A823" w:rsidR="00F8515E" w:rsidRPr="002C0867" w:rsidRDefault="00F8515E" w:rsidP="00744711">
      <w:pPr>
        <w:autoSpaceDE w:val="0"/>
        <w:autoSpaceDN w:val="0"/>
        <w:adjustRightInd w:val="0"/>
        <w:spacing w:after="0" w:line="240" w:lineRule="auto"/>
        <w:jc w:val="both"/>
        <w:rPr>
          <w:rFonts w:ascii="Arial" w:hAnsi="Arial" w:cs="Arial"/>
          <w:color w:val="000000"/>
          <w:lang w:val="es-ES" w:eastAsia="en-AU"/>
        </w:rPr>
      </w:pPr>
      <w:r w:rsidRPr="002C0867">
        <w:rPr>
          <w:rFonts w:ascii="Arial" w:hAnsi="Arial" w:cs="Arial"/>
          <w:color w:val="000000"/>
          <w:lang w:val="es-ES" w:eastAsia="es-US"/>
        </w:rPr>
        <w:br w:type="page"/>
      </w:r>
    </w:p>
    <w:p w14:paraId="19E6D527" w14:textId="280A4290" w:rsidR="00744711" w:rsidRPr="002C0867" w:rsidRDefault="00744711" w:rsidP="00744711">
      <w:pPr>
        <w:pStyle w:val="Heading2"/>
        <w:rPr>
          <w:sz w:val="22"/>
          <w:szCs w:val="22"/>
          <w:lang w:val="es-ES"/>
        </w:rPr>
      </w:pPr>
      <w:bookmarkStart w:id="33" w:name="_Toc212501834"/>
      <w:r w:rsidRPr="002C0867">
        <w:rPr>
          <w:sz w:val="22"/>
          <w:szCs w:val="22"/>
          <w:lang w:val="es-ES"/>
        </w:rPr>
        <w:lastRenderedPageBreak/>
        <w:t>Anexo 2.2 Convenciones internacionales ratificadas por los Estados del área de distribución y su afiliación a organizaciones pertinentes</w:t>
      </w:r>
      <w:bookmarkEnd w:id="33"/>
    </w:p>
    <w:p w14:paraId="478C04EC" w14:textId="77777777" w:rsidR="00744711" w:rsidRPr="002C0867" w:rsidRDefault="00744711" w:rsidP="00744711">
      <w:pPr>
        <w:widowControl w:val="0"/>
        <w:spacing w:after="0" w:line="240" w:lineRule="auto"/>
        <w:rPr>
          <w:rFonts w:ascii="Arial" w:eastAsia="Times New Roman" w:hAnsi="Arial" w:cs="Arial"/>
          <w:snapToGrid w:val="0"/>
          <w:lang w:val="es-ES"/>
        </w:rPr>
      </w:pPr>
    </w:p>
    <w:p w14:paraId="5255900B" w14:textId="51C1E73D" w:rsidR="00F85664" w:rsidRPr="002C0867" w:rsidRDefault="006D42B0" w:rsidP="004E7E7A">
      <w:pPr>
        <w:widowControl w:val="0"/>
        <w:spacing w:after="0" w:line="240" w:lineRule="auto"/>
        <w:jc w:val="both"/>
        <w:rPr>
          <w:rFonts w:ascii="Arial" w:eastAsia="Times New Roman" w:hAnsi="Arial" w:cs="Arial"/>
          <w:snapToGrid w:val="0"/>
          <w:lang w:val="es-ES"/>
        </w:rPr>
      </w:pPr>
      <w:r w:rsidRPr="002C0867">
        <w:rPr>
          <w:rFonts w:ascii="Arial" w:eastAsia="Times New Roman" w:hAnsi="Arial" w:cs="Arial"/>
          <w:snapToGrid w:val="0"/>
          <w:lang w:val="es-ES"/>
        </w:rPr>
        <w:t>Esta Tabla ofrece una panorámica completa de todos los Estados del área de distribución</w:t>
      </w:r>
      <w:r w:rsidR="00CD5A0A" w:rsidRPr="002C0867">
        <w:rPr>
          <w:rStyle w:val="FootnoteReference"/>
          <w:rFonts w:ascii="Arial" w:eastAsia="Times New Roman" w:hAnsi="Arial" w:cs="Arial"/>
          <w:snapToGrid w:val="0"/>
          <w:lang w:val="es-ES"/>
        </w:rPr>
        <w:footnoteReference w:id="7"/>
      </w:r>
      <w:r w:rsidR="00F85664" w:rsidRPr="002C0867">
        <w:rPr>
          <w:rFonts w:ascii="Arial" w:eastAsia="Times New Roman" w:hAnsi="Arial" w:cs="Arial"/>
          <w:snapToGrid w:val="0"/>
          <w:lang w:val="es-ES"/>
        </w:rPr>
        <w:t xml:space="preserve"> de la anguila europea, mostrando su condición de miembros en las principales convenciones mundiales,</w:t>
      </w:r>
      <w:r w:rsidR="00DD1F5E" w:rsidRPr="002C0867">
        <w:rPr>
          <w:rStyle w:val="FootnoteReference"/>
          <w:rFonts w:ascii="Arial" w:eastAsia="Times New Roman" w:hAnsi="Arial" w:cs="Arial"/>
          <w:snapToGrid w:val="0"/>
          <w:lang w:val="es-ES"/>
        </w:rPr>
        <w:footnoteReference w:id="8"/>
      </w:r>
      <w:r w:rsidR="00F85664" w:rsidRPr="002C0867">
        <w:rPr>
          <w:rFonts w:ascii="Arial" w:eastAsia="Times New Roman" w:hAnsi="Arial" w:cs="Arial"/>
          <w:snapToGrid w:val="0"/>
          <w:lang w:val="es-ES"/>
        </w:rPr>
        <w:t xml:space="preserve"> así como su participación en las principales organizaciones regionales de pesca y medio ambiente.</w:t>
      </w:r>
    </w:p>
    <w:p w14:paraId="29A03000" w14:textId="77777777" w:rsidR="00744711" w:rsidRPr="002C0867" w:rsidRDefault="00744711" w:rsidP="00744711">
      <w:pPr>
        <w:widowControl w:val="0"/>
        <w:spacing w:after="0" w:line="240" w:lineRule="auto"/>
        <w:rPr>
          <w:rFonts w:ascii="Arial" w:eastAsia="Times New Roman" w:hAnsi="Arial" w:cs="Arial"/>
          <w:snapToGrid w:val="0"/>
          <w:lang w:val="es-ES"/>
        </w:rPr>
      </w:pPr>
    </w:p>
    <w:tbl>
      <w:tblPr>
        <w:tblStyle w:val="PlainTable2"/>
        <w:tblW w:w="0" w:type="auto"/>
        <w:tblLook w:val="04A0" w:firstRow="1" w:lastRow="0" w:firstColumn="1" w:lastColumn="0" w:noHBand="0" w:noVBand="1"/>
      </w:tblPr>
      <w:tblGrid>
        <w:gridCol w:w="2102"/>
        <w:gridCol w:w="688"/>
        <w:gridCol w:w="841"/>
        <w:gridCol w:w="712"/>
        <w:gridCol w:w="1007"/>
        <w:gridCol w:w="841"/>
        <w:gridCol w:w="1137"/>
        <w:gridCol w:w="725"/>
        <w:gridCol w:w="972"/>
      </w:tblGrid>
      <w:tr w:rsidR="00D61646" w:rsidRPr="002C0867" w14:paraId="695DEF58" w14:textId="77777777" w:rsidTr="000E79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9" w:type="dxa"/>
            <w:hideMark/>
          </w:tcPr>
          <w:p w14:paraId="015E4486" w14:textId="12B9FC0D" w:rsidR="00D61646" w:rsidRPr="002C0867" w:rsidRDefault="00D61646" w:rsidP="00E25CCD">
            <w:pPr>
              <w:spacing w:after="0" w:line="240" w:lineRule="auto"/>
              <w:jc w:val="center"/>
              <w:rPr>
                <w:rFonts w:ascii="Arial" w:eastAsia="Times New Roman" w:hAnsi="Arial" w:cs="Arial"/>
                <w:b w:val="0"/>
                <w:sz w:val="20"/>
                <w:szCs w:val="20"/>
                <w:lang w:val="es-ES"/>
              </w:rPr>
            </w:pPr>
            <w:r w:rsidRPr="002C0867">
              <w:rPr>
                <w:rFonts w:ascii="Arial" w:eastAsia="Times New Roman" w:hAnsi="Arial" w:cs="Arial"/>
                <w:sz w:val="20"/>
                <w:szCs w:val="20"/>
                <w:lang w:val="es-ES"/>
              </w:rPr>
              <w:t xml:space="preserve">Estado del </w:t>
            </w:r>
            <w:r w:rsidR="00650A01" w:rsidRPr="002C0867">
              <w:rPr>
                <w:rFonts w:ascii="Arial" w:eastAsia="Times New Roman" w:hAnsi="Arial" w:cs="Arial"/>
                <w:sz w:val="20"/>
                <w:szCs w:val="20"/>
                <w:lang w:val="es-ES"/>
              </w:rPr>
              <w:t>área</w:t>
            </w:r>
            <w:r w:rsidRPr="002C0867">
              <w:rPr>
                <w:rFonts w:ascii="Arial" w:eastAsia="Times New Roman" w:hAnsi="Arial" w:cs="Arial"/>
                <w:sz w:val="20"/>
                <w:szCs w:val="20"/>
                <w:lang w:val="es-ES"/>
              </w:rPr>
              <w:t xml:space="preserve"> de </w:t>
            </w:r>
            <w:r w:rsidR="00650A01" w:rsidRPr="002C0867">
              <w:rPr>
                <w:rFonts w:ascii="Arial" w:eastAsia="Times New Roman" w:hAnsi="Arial" w:cs="Arial"/>
                <w:sz w:val="20"/>
                <w:szCs w:val="20"/>
                <w:lang w:val="es-ES"/>
              </w:rPr>
              <w:t>distribución</w:t>
            </w:r>
          </w:p>
        </w:tc>
        <w:tc>
          <w:tcPr>
            <w:tcW w:w="705" w:type="dxa"/>
          </w:tcPr>
          <w:p w14:paraId="50047E54" w14:textId="06EEB3AD" w:rsidR="00D61646" w:rsidRPr="002C0867" w:rsidRDefault="00D61646" w:rsidP="00E25C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napToGrid w:val="0"/>
                <w:sz w:val="20"/>
                <w:szCs w:val="20"/>
                <w:lang w:val="es-ES" w:eastAsia="en-AU"/>
              </w:rPr>
            </w:pPr>
            <w:r w:rsidRPr="002C0867">
              <w:rPr>
                <w:rFonts w:ascii="Arial" w:hAnsi="Arial" w:cs="Arial"/>
                <w:snapToGrid w:val="0"/>
                <w:sz w:val="20"/>
                <w:szCs w:val="20"/>
                <w:lang w:val="es-ES" w:eastAsia="es-US"/>
              </w:rPr>
              <w:t>CMS</w:t>
            </w:r>
          </w:p>
        </w:tc>
        <w:tc>
          <w:tcPr>
            <w:tcW w:w="864" w:type="dxa"/>
          </w:tcPr>
          <w:p w14:paraId="16BC4CA6" w14:textId="21763CBA" w:rsidR="00D61646" w:rsidRPr="002C0867" w:rsidRDefault="00D61646" w:rsidP="00E25C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napToGrid w:val="0"/>
                <w:sz w:val="20"/>
                <w:szCs w:val="20"/>
                <w:lang w:val="es-ES" w:eastAsia="en-AU"/>
              </w:rPr>
            </w:pPr>
            <w:r w:rsidRPr="002C0867">
              <w:rPr>
                <w:rFonts w:ascii="Arial" w:hAnsi="Arial" w:cs="Arial"/>
                <w:snapToGrid w:val="0"/>
                <w:sz w:val="20"/>
                <w:szCs w:val="20"/>
                <w:lang w:val="es-ES" w:eastAsia="es-US"/>
              </w:rPr>
              <w:t>CITES</w:t>
            </w:r>
          </w:p>
        </w:tc>
        <w:tc>
          <w:tcPr>
            <w:tcW w:w="751" w:type="dxa"/>
          </w:tcPr>
          <w:p w14:paraId="59DD1656" w14:textId="40D3C1BD" w:rsidR="00D61646" w:rsidRPr="002C0867" w:rsidRDefault="00D61646" w:rsidP="00E25C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napToGrid w:val="0"/>
                <w:sz w:val="20"/>
                <w:szCs w:val="20"/>
                <w:lang w:val="es-ES" w:eastAsia="en-AU"/>
              </w:rPr>
            </w:pPr>
            <w:r w:rsidRPr="002C0867">
              <w:rPr>
                <w:rFonts w:ascii="Arial" w:hAnsi="Arial" w:cs="Arial"/>
                <w:snapToGrid w:val="0"/>
                <w:sz w:val="20"/>
                <w:szCs w:val="20"/>
                <w:lang w:val="es-ES" w:eastAsia="es-US"/>
              </w:rPr>
              <w:t>CDB</w:t>
            </w:r>
          </w:p>
        </w:tc>
        <w:tc>
          <w:tcPr>
            <w:tcW w:w="1035" w:type="dxa"/>
          </w:tcPr>
          <w:p w14:paraId="187777F6" w14:textId="7F32C5D9" w:rsidR="00D61646" w:rsidRPr="002C0867" w:rsidRDefault="00D61646" w:rsidP="00E25C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es-ES"/>
              </w:rPr>
            </w:pPr>
            <w:r w:rsidRPr="002C0867">
              <w:rPr>
                <w:rFonts w:ascii="Arial" w:hAnsi="Arial" w:cs="Arial"/>
                <w:snapToGrid w:val="0"/>
                <w:sz w:val="20"/>
                <w:szCs w:val="20"/>
                <w:lang w:val="es-ES" w:eastAsia="es-US"/>
              </w:rPr>
              <w:t>EIFAAC</w:t>
            </w:r>
          </w:p>
        </w:tc>
        <w:tc>
          <w:tcPr>
            <w:tcW w:w="864" w:type="dxa"/>
          </w:tcPr>
          <w:p w14:paraId="3A41E372" w14:textId="77777777" w:rsidR="00D61646" w:rsidRPr="002C0867" w:rsidRDefault="00D61646" w:rsidP="00E25C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es-ES"/>
              </w:rPr>
            </w:pPr>
            <w:r w:rsidRPr="002C0867">
              <w:rPr>
                <w:rFonts w:ascii="Arial" w:hAnsi="Arial" w:cs="Arial"/>
                <w:snapToGrid w:val="0"/>
                <w:sz w:val="20"/>
                <w:szCs w:val="20"/>
                <w:lang w:val="es-ES" w:eastAsia="es-US"/>
              </w:rPr>
              <w:t>GFCM</w:t>
            </w:r>
          </w:p>
        </w:tc>
        <w:tc>
          <w:tcPr>
            <w:tcW w:w="1170" w:type="dxa"/>
          </w:tcPr>
          <w:p w14:paraId="0CBF71E8" w14:textId="77777777" w:rsidR="00D61646" w:rsidRPr="002C0867" w:rsidRDefault="00D61646" w:rsidP="00E25C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es-ES"/>
              </w:rPr>
            </w:pPr>
            <w:r w:rsidRPr="002C0867">
              <w:rPr>
                <w:rFonts w:ascii="Arial" w:hAnsi="Arial" w:cs="Arial"/>
                <w:snapToGrid w:val="0"/>
                <w:sz w:val="20"/>
                <w:szCs w:val="20"/>
                <w:lang w:val="es-ES" w:eastAsia="es-US"/>
              </w:rPr>
              <w:t>HELCOM</w:t>
            </w:r>
          </w:p>
        </w:tc>
        <w:tc>
          <w:tcPr>
            <w:tcW w:w="730" w:type="dxa"/>
          </w:tcPr>
          <w:p w14:paraId="27819937" w14:textId="77777777" w:rsidR="00D61646" w:rsidRPr="002C0867" w:rsidRDefault="00D61646" w:rsidP="00E25C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es-ES"/>
              </w:rPr>
            </w:pPr>
            <w:r w:rsidRPr="002C0867">
              <w:rPr>
                <w:rFonts w:ascii="Arial" w:hAnsi="Arial" w:cs="Arial"/>
                <w:snapToGrid w:val="0"/>
                <w:sz w:val="20"/>
                <w:szCs w:val="20"/>
                <w:lang w:val="es-ES" w:eastAsia="es-US"/>
              </w:rPr>
              <w:t>CIEM</w:t>
            </w:r>
          </w:p>
        </w:tc>
        <w:tc>
          <w:tcPr>
            <w:tcW w:w="999" w:type="dxa"/>
          </w:tcPr>
          <w:p w14:paraId="31DF94D8" w14:textId="77777777" w:rsidR="00D61646" w:rsidRPr="002C0867" w:rsidRDefault="00D61646" w:rsidP="00E25C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es-ES"/>
              </w:rPr>
            </w:pPr>
            <w:r w:rsidRPr="002C0867">
              <w:rPr>
                <w:rFonts w:ascii="Arial" w:hAnsi="Arial" w:cs="Arial"/>
                <w:snapToGrid w:val="0"/>
                <w:sz w:val="20"/>
                <w:szCs w:val="20"/>
                <w:lang w:val="es-ES" w:eastAsia="es-US"/>
              </w:rPr>
              <w:t>OSPAR</w:t>
            </w:r>
          </w:p>
        </w:tc>
      </w:tr>
      <w:tr w:rsidR="00D61646" w:rsidRPr="002C0867" w14:paraId="146A6531"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53B3EABE" w14:textId="77777777" w:rsidR="00D61646" w:rsidRPr="002C0867" w:rsidRDefault="00D61646" w:rsidP="00E25CCD">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Albania</w:t>
            </w:r>
          </w:p>
        </w:tc>
        <w:tc>
          <w:tcPr>
            <w:tcW w:w="705" w:type="dxa"/>
          </w:tcPr>
          <w:p w14:paraId="44162CFF" w14:textId="2CE54804" w:rsidR="00D61646" w:rsidRPr="002C0867" w:rsidRDefault="00E457D4"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780225B1" w14:textId="016E90F5" w:rsidR="00D61646" w:rsidRPr="002C0867" w:rsidRDefault="00E457D4"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1E5876D9" w14:textId="25DC01D3" w:rsidR="00D61646" w:rsidRPr="002C0867" w:rsidRDefault="00E457D4"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38416AD1" w14:textId="31C2EF06" w:rsidR="00D61646" w:rsidRPr="002C0867"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40ABAE11" w14:textId="77777777" w:rsidR="00D61646" w:rsidRPr="002C0867"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170" w:type="dxa"/>
          </w:tcPr>
          <w:p w14:paraId="1541895C" w14:textId="77777777" w:rsidR="00D61646" w:rsidRPr="002C0867"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730" w:type="dxa"/>
          </w:tcPr>
          <w:p w14:paraId="0E3F5755" w14:textId="77777777" w:rsidR="00D61646" w:rsidRPr="002C0867"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999" w:type="dxa"/>
          </w:tcPr>
          <w:p w14:paraId="2F06013E" w14:textId="77777777" w:rsidR="00D61646" w:rsidRPr="002C0867"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r>
      <w:tr w:rsidR="00D61646" w:rsidRPr="002C0867" w14:paraId="391281F3"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50B8CF15" w14:textId="77777777" w:rsidR="00D61646" w:rsidRPr="002C0867" w:rsidRDefault="00D61646" w:rsidP="00E25CCD">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Argelia</w:t>
            </w:r>
          </w:p>
        </w:tc>
        <w:tc>
          <w:tcPr>
            <w:tcW w:w="705" w:type="dxa"/>
          </w:tcPr>
          <w:p w14:paraId="6933CFA4" w14:textId="04633C87" w:rsidR="00D61646" w:rsidRPr="002C0867" w:rsidRDefault="00E457D4"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5A061C70" w14:textId="34372C71" w:rsidR="00D61646" w:rsidRPr="002C0867" w:rsidRDefault="00E457D4"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28AF060A" w14:textId="27600165" w:rsidR="00D61646" w:rsidRPr="002C0867" w:rsidRDefault="00E457D4"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5CED4101" w14:textId="31CD3675" w:rsidR="00D61646" w:rsidRPr="002C0867"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864" w:type="dxa"/>
          </w:tcPr>
          <w:p w14:paraId="14E39E2E" w14:textId="77777777" w:rsidR="00D61646" w:rsidRPr="002C0867"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170" w:type="dxa"/>
          </w:tcPr>
          <w:p w14:paraId="7B3803E1" w14:textId="77777777" w:rsidR="00D61646" w:rsidRPr="002C0867"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730" w:type="dxa"/>
          </w:tcPr>
          <w:p w14:paraId="2EF9BF48" w14:textId="77777777" w:rsidR="00D61646" w:rsidRPr="002C0867"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999" w:type="dxa"/>
          </w:tcPr>
          <w:p w14:paraId="3E2C0041" w14:textId="77777777" w:rsidR="00D61646" w:rsidRPr="002C0867"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r>
      <w:tr w:rsidR="00D61646" w:rsidRPr="002C0867" w14:paraId="1D47A43D"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161013EF" w14:textId="77777777" w:rsidR="00D61646" w:rsidRPr="002C0867" w:rsidRDefault="00D61646" w:rsidP="00E25CCD">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Austria</w:t>
            </w:r>
          </w:p>
        </w:tc>
        <w:tc>
          <w:tcPr>
            <w:tcW w:w="705" w:type="dxa"/>
          </w:tcPr>
          <w:p w14:paraId="7D286655" w14:textId="769CD4A5" w:rsidR="00D61646" w:rsidRPr="002C0867" w:rsidRDefault="00E457D4"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2AD4197E" w14:textId="493E9939" w:rsidR="00D61646" w:rsidRPr="002C0867" w:rsidRDefault="00E457D4"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2F16EE96" w14:textId="0EFD63EF" w:rsidR="00D61646" w:rsidRPr="002C0867" w:rsidRDefault="00E457D4"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01D96456" w14:textId="3D0CCCBB" w:rsidR="00D61646" w:rsidRPr="002C0867"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0BEAE6AD" w14:textId="77777777" w:rsidR="00D61646" w:rsidRPr="002C0867"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1170" w:type="dxa"/>
          </w:tcPr>
          <w:p w14:paraId="4DA02D80" w14:textId="77777777" w:rsidR="00D61646" w:rsidRPr="002C0867"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730" w:type="dxa"/>
          </w:tcPr>
          <w:p w14:paraId="14FE703E" w14:textId="77777777" w:rsidR="00D61646" w:rsidRPr="002C0867"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999" w:type="dxa"/>
          </w:tcPr>
          <w:p w14:paraId="0024C289" w14:textId="77777777" w:rsidR="00D61646" w:rsidRPr="002C0867"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r>
      <w:tr w:rsidR="00D61646" w:rsidRPr="002C0867" w14:paraId="5958A544"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607480EA" w14:textId="77777777" w:rsidR="00D61646" w:rsidRPr="002C0867" w:rsidRDefault="00D61646" w:rsidP="00E25CCD">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Bielorrusia</w:t>
            </w:r>
          </w:p>
        </w:tc>
        <w:tc>
          <w:tcPr>
            <w:tcW w:w="705" w:type="dxa"/>
          </w:tcPr>
          <w:p w14:paraId="5BBACEF7" w14:textId="64B728B4" w:rsidR="00D61646" w:rsidRPr="002C0867" w:rsidRDefault="00E457D4"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52D2232E" w14:textId="4E62AC51" w:rsidR="00D61646" w:rsidRPr="002C0867" w:rsidRDefault="00E457D4"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2E907468" w14:textId="2A2B0CBF" w:rsidR="00D61646" w:rsidRPr="002C0867" w:rsidRDefault="00E457D4"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7082878B" w14:textId="3E0DB2C8" w:rsidR="00D61646" w:rsidRPr="002C0867"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864" w:type="dxa"/>
          </w:tcPr>
          <w:p w14:paraId="5A96C6F9" w14:textId="77777777" w:rsidR="00D61646" w:rsidRPr="002C0867"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1170" w:type="dxa"/>
          </w:tcPr>
          <w:p w14:paraId="655C1273" w14:textId="77777777" w:rsidR="00D61646" w:rsidRPr="002C0867"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730" w:type="dxa"/>
          </w:tcPr>
          <w:p w14:paraId="183CB75F" w14:textId="77777777" w:rsidR="00D61646" w:rsidRPr="002C0867"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999" w:type="dxa"/>
          </w:tcPr>
          <w:p w14:paraId="6C537912" w14:textId="77777777" w:rsidR="00D61646" w:rsidRPr="002C0867"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r>
      <w:tr w:rsidR="00D61646" w:rsidRPr="002C0867" w14:paraId="29F44788"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38C919F7" w14:textId="77777777" w:rsidR="00D61646" w:rsidRPr="002C0867" w:rsidRDefault="00D61646" w:rsidP="00E25CCD">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Bélgica</w:t>
            </w:r>
          </w:p>
        </w:tc>
        <w:tc>
          <w:tcPr>
            <w:tcW w:w="705" w:type="dxa"/>
          </w:tcPr>
          <w:p w14:paraId="3B423FAF" w14:textId="05A529C0" w:rsidR="00D61646" w:rsidRPr="002C0867" w:rsidRDefault="005D578A"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17B487BF" w14:textId="10A716A3" w:rsidR="00D61646" w:rsidRPr="002C0867" w:rsidRDefault="005D578A"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31E90F67" w14:textId="6E59AF13" w:rsidR="00D61646" w:rsidRPr="002C0867" w:rsidRDefault="005D578A"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15F5E0AA" w14:textId="4CBE0C42" w:rsidR="00D61646" w:rsidRPr="002C0867"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14B89B9F" w14:textId="77777777" w:rsidR="00D61646" w:rsidRPr="002C0867"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1170" w:type="dxa"/>
          </w:tcPr>
          <w:p w14:paraId="0936EFA4" w14:textId="77777777" w:rsidR="00D61646" w:rsidRPr="002C0867"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730" w:type="dxa"/>
          </w:tcPr>
          <w:p w14:paraId="1B9427FE" w14:textId="77777777" w:rsidR="00D61646" w:rsidRPr="002C0867"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999" w:type="dxa"/>
          </w:tcPr>
          <w:p w14:paraId="1DCF04B5" w14:textId="77777777" w:rsidR="00D61646" w:rsidRPr="002C0867"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r>
      <w:tr w:rsidR="00D61646" w:rsidRPr="002C0867" w14:paraId="69B3EDF0"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1B68F397" w14:textId="77777777" w:rsidR="00D61646" w:rsidRPr="002C0867" w:rsidRDefault="00D61646" w:rsidP="00E25CCD">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Bosnia y Herzegovina</w:t>
            </w:r>
          </w:p>
        </w:tc>
        <w:tc>
          <w:tcPr>
            <w:tcW w:w="705" w:type="dxa"/>
          </w:tcPr>
          <w:p w14:paraId="4CABB4BD" w14:textId="1C561BD4" w:rsidR="00D61646" w:rsidRPr="002C0867" w:rsidRDefault="005D578A"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7FD976F3" w14:textId="06AEE3D1" w:rsidR="00D61646" w:rsidRPr="002C0867" w:rsidRDefault="005D578A"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4A508909" w14:textId="3AF1D2E6" w:rsidR="00D61646" w:rsidRPr="002C0867" w:rsidRDefault="005D578A"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2455B0C3" w14:textId="34B97880" w:rsidR="00D61646" w:rsidRPr="002C0867"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066AF891" w14:textId="77777777" w:rsidR="00D61646" w:rsidRPr="002C0867"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1170" w:type="dxa"/>
          </w:tcPr>
          <w:p w14:paraId="50CE9057" w14:textId="77777777" w:rsidR="00D61646" w:rsidRPr="002C0867"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730" w:type="dxa"/>
          </w:tcPr>
          <w:p w14:paraId="1F844641" w14:textId="77777777" w:rsidR="00D61646" w:rsidRPr="002C0867"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999" w:type="dxa"/>
          </w:tcPr>
          <w:p w14:paraId="3087EDA0" w14:textId="77777777" w:rsidR="00D61646" w:rsidRPr="002C0867"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r>
      <w:tr w:rsidR="00D61646" w:rsidRPr="002C0867" w14:paraId="661E9EAA"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36BBEFB9" w14:textId="77777777" w:rsidR="00D61646" w:rsidRPr="002C0867" w:rsidRDefault="00D61646" w:rsidP="00E25CCD">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Bulgaria</w:t>
            </w:r>
          </w:p>
        </w:tc>
        <w:tc>
          <w:tcPr>
            <w:tcW w:w="705" w:type="dxa"/>
          </w:tcPr>
          <w:p w14:paraId="173268DE" w14:textId="7FD7170C" w:rsidR="00D61646" w:rsidRPr="002C0867" w:rsidRDefault="005D578A"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58D189D8" w14:textId="1EDE5C6A" w:rsidR="00D61646" w:rsidRPr="002C0867" w:rsidRDefault="005D578A"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0DA492F9" w14:textId="17ED1BAF" w:rsidR="00D61646" w:rsidRPr="002C0867" w:rsidRDefault="005D578A"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62E85662" w14:textId="0103E63E" w:rsidR="00D61646" w:rsidRPr="002C0867"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0646E710" w14:textId="77777777" w:rsidR="00D61646" w:rsidRPr="002C0867"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170" w:type="dxa"/>
          </w:tcPr>
          <w:p w14:paraId="691B1525" w14:textId="77777777" w:rsidR="00D61646" w:rsidRPr="002C0867"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730" w:type="dxa"/>
          </w:tcPr>
          <w:p w14:paraId="4F071F75" w14:textId="77777777" w:rsidR="00D61646" w:rsidRPr="002C0867"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999" w:type="dxa"/>
          </w:tcPr>
          <w:p w14:paraId="5F4E9E5F" w14:textId="77777777" w:rsidR="00D61646" w:rsidRPr="002C0867"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r>
      <w:tr w:rsidR="007A745C" w:rsidRPr="002C0867" w14:paraId="03DB8593"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3FB9DF23"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Croacia</w:t>
            </w:r>
          </w:p>
        </w:tc>
        <w:tc>
          <w:tcPr>
            <w:tcW w:w="705" w:type="dxa"/>
          </w:tcPr>
          <w:p w14:paraId="5A061242" w14:textId="66A7F1F0"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1139B9F2" w14:textId="53F96811"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7FA6C62A" w14:textId="221A32E3"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58B21376" w14:textId="403656A5"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42A1763A"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170" w:type="dxa"/>
          </w:tcPr>
          <w:p w14:paraId="4741592D"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730" w:type="dxa"/>
          </w:tcPr>
          <w:p w14:paraId="3106DF7A"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999" w:type="dxa"/>
          </w:tcPr>
          <w:p w14:paraId="6FB813C6"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r>
      <w:tr w:rsidR="007A745C" w:rsidRPr="002C0867" w14:paraId="4FD83435"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17A0086F"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Chipre</w:t>
            </w:r>
          </w:p>
        </w:tc>
        <w:tc>
          <w:tcPr>
            <w:tcW w:w="705" w:type="dxa"/>
          </w:tcPr>
          <w:p w14:paraId="5B04065E" w14:textId="46EF9B79"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21CEE209" w14:textId="712C415A"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3DD10EAD" w14:textId="49D41613"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71704E5B" w14:textId="70F9E4F2"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7C7AF68F"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170" w:type="dxa"/>
          </w:tcPr>
          <w:p w14:paraId="1451D5BF"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730" w:type="dxa"/>
          </w:tcPr>
          <w:p w14:paraId="2281B55D"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999" w:type="dxa"/>
          </w:tcPr>
          <w:p w14:paraId="6517745E"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r>
      <w:tr w:rsidR="007A745C" w:rsidRPr="002C0867" w14:paraId="2CA95918"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3457AAF9"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República Checa</w:t>
            </w:r>
          </w:p>
        </w:tc>
        <w:tc>
          <w:tcPr>
            <w:tcW w:w="705" w:type="dxa"/>
          </w:tcPr>
          <w:p w14:paraId="3283FF50" w14:textId="66C9318F"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3E97529B" w14:textId="4F7F3349"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5B9F60E6" w14:textId="5DDF466B"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2246E481" w14:textId="7D8B1486"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14B8FEBC"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1170" w:type="dxa"/>
          </w:tcPr>
          <w:p w14:paraId="18112BEB"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730" w:type="dxa"/>
          </w:tcPr>
          <w:p w14:paraId="65CEA3FF"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999" w:type="dxa"/>
          </w:tcPr>
          <w:p w14:paraId="43764E5F"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r>
      <w:tr w:rsidR="007A745C" w:rsidRPr="002C0867" w14:paraId="08893D8E"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77CBCB9A"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Dinamarca</w:t>
            </w:r>
          </w:p>
        </w:tc>
        <w:tc>
          <w:tcPr>
            <w:tcW w:w="705" w:type="dxa"/>
          </w:tcPr>
          <w:p w14:paraId="263370A2" w14:textId="52F1CC0D"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01C46860" w14:textId="212DE80A"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0CA8D1B1" w14:textId="792B8EE3"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604EC3A3" w14:textId="58E60DB6"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48B4253F"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1170" w:type="dxa"/>
          </w:tcPr>
          <w:p w14:paraId="4205C458"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30" w:type="dxa"/>
          </w:tcPr>
          <w:p w14:paraId="724A315E"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999" w:type="dxa"/>
          </w:tcPr>
          <w:p w14:paraId="2354D557"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r>
      <w:tr w:rsidR="007A745C" w:rsidRPr="002C0867" w14:paraId="6AAFD3D4"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140B26FD"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Egipto</w:t>
            </w:r>
          </w:p>
        </w:tc>
        <w:tc>
          <w:tcPr>
            <w:tcW w:w="705" w:type="dxa"/>
          </w:tcPr>
          <w:p w14:paraId="5DC73D1F" w14:textId="628F978D"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3D3DC5D0" w14:textId="39B5E20D"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73A666EC" w14:textId="11ADE0CC"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0AE36672" w14:textId="0CFD7CB8"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864" w:type="dxa"/>
          </w:tcPr>
          <w:p w14:paraId="50DDCF2C"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170" w:type="dxa"/>
          </w:tcPr>
          <w:p w14:paraId="6861A7D2"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730" w:type="dxa"/>
          </w:tcPr>
          <w:p w14:paraId="056FFF28"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999" w:type="dxa"/>
          </w:tcPr>
          <w:p w14:paraId="349C492B"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r>
      <w:tr w:rsidR="007A745C" w:rsidRPr="002C0867" w14:paraId="2E74F67F"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765E6AB7"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Estonia</w:t>
            </w:r>
          </w:p>
        </w:tc>
        <w:tc>
          <w:tcPr>
            <w:tcW w:w="705" w:type="dxa"/>
          </w:tcPr>
          <w:p w14:paraId="342C0E36" w14:textId="281C751B"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0723F3D2" w14:textId="66C563A6"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268A4602" w14:textId="3D8CC526"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1F30F49B" w14:textId="454FEED5"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34249708"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1170" w:type="dxa"/>
          </w:tcPr>
          <w:p w14:paraId="7AC2D4A3"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30" w:type="dxa"/>
          </w:tcPr>
          <w:p w14:paraId="1F645D0A"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999" w:type="dxa"/>
          </w:tcPr>
          <w:p w14:paraId="68520ACB"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r>
      <w:tr w:rsidR="007A745C" w:rsidRPr="002C0867" w14:paraId="672DE268" w14:textId="77777777" w:rsidTr="007A745C">
        <w:tc>
          <w:tcPr>
            <w:cnfStyle w:val="001000000000" w:firstRow="0" w:lastRow="0" w:firstColumn="1" w:lastColumn="0" w:oddVBand="0" w:evenVBand="0" w:oddHBand="0" w:evenHBand="0" w:firstRowFirstColumn="0" w:firstRowLastColumn="0" w:lastRowFirstColumn="0" w:lastRowLastColumn="0"/>
            <w:tcW w:w="2519" w:type="dxa"/>
          </w:tcPr>
          <w:p w14:paraId="58213D6D"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Unión Europea</w:t>
            </w:r>
          </w:p>
        </w:tc>
        <w:tc>
          <w:tcPr>
            <w:tcW w:w="705" w:type="dxa"/>
          </w:tcPr>
          <w:p w14:paraId="3BBAE12E" w14:textId="7C811F49"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4A244A0E" w14:textId="009A3E84"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327B548E" w14:textId="385CFF55"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0E3E6FE5" w14:textId="5F3940E4"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0C5749E2"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170" w:type="dxa"/>
          </w:tcPr>
          <w:p w14:paraId="0BBA2498"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30" w:type="dxa"/>
          </w:tcPr>
          <w:p w14:paraId="7F1A8540"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999" w:type="dxa"/>
          </w:tcPr>
          <w:p w14:paraId="3776E4A2"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r>
      <w:tr w:rsidR="007A745C" w:rsidRPr="002C0867" w14:paraId="25C70DB1"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66539B87"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Finlandia</w:t>
            </w:r>
          </w:p>
        </w:tc>
        <w:tc>
          <w:tcPr>
            <w:tcW w:w="705" w:type="dxa"/>
          </w:tcPr>
          <w:p w14:paraId="186FEDCD" w14:textId="487723D2"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374E2B0D" w14:textId="1DA618B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5FAA8587" w14:textId="080EEDC4"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30826B87" w14:textId="785E95EC"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1663D996"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1170" w:type="dxa"/>
          </w:tcPr>
          <w:p w14:paraId="0F9F042C"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30" w:type="dxa"/>
          </w:tcPr>
          <w:p w14:paraId="626FB3B2"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999" w:type="dxa"/>
          </w:tcPr>
          <w:p w14:paraId="724D97D7"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r>
      <w:tr w:rsidR="007A745C" w:rsidRPr="002C0867" w14:paraId="33227AA8"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6064F912"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Francia</w:t>
            </w:r>
          </w:p>
        </w:tc>
        <w:tc>
          <w:tcPr>
            <w:tcW w:w="705" w:type="dxa"/>
          </w:tcPr>
          <w:p w14:paraId="6707E6AB" w14:textId="0F183B88"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25327429" w14:textId="2FB094BE"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742ED94F" w14:textId="244709AD"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1CB4031B" w14:textId="57FF3205"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40E7D4F0"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170" w:type="dxa"/>
          </w:tcPr>
          <w:p w14:paraId="18E0C286"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730" w:type="dxa"/>
          </w:tcPr>
          <w:p w14:paraId="01933F2A"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999" w:type="dxa"/>
          </w:tcPr>
          <w:p w14:paraId="08EACF61"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r>
      <w:tr w:rsidR="007A745C" w:rsidRPr="002C0867" w14:paraId="75EF1295"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4CC849C6"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Georgia</w:t>
            </w:r>
          </w:p>
        </w:tc>
        <w:tc>
          <w:tcPr>
            <w:tcW w:w="705" w:type="dxa"/>
          </w:tcPr>
          <w:p w14:paraId="5CF5287E" w14:textId="42D57070"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14ADA8D5" w14:textId="114741AC"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3E142E63" w14:textId="75AF13CF"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3AC2FEBE" w14:textId="0093B85B"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864" w:type="dxa"/>
          </w:tcPr>
          <w:p w14:paraId="65B39E08"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1170" w:type="dxa"/>
          </w:tcPr>
          <w:p w14:paraId="36C27F09"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730" w:type="dxa"/>
          </w:tcPr>
          <w:p w14:paraId="5E9045D9"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999" w:type="dxa"/>
          </w:tcPr>
          <w:p w14:paraId="5FD47DE8"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r>
      <w:tr w:rsidR="007A745C" w:rsidRPr="002C0867" w14:paraId="7BA3C775"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6FA8CE25"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Alemania</w:t>
            </w:r>
          </w:p>
        </w:tc>
        <w:tc>
          <w:tcPr>
            <w:tcW w:w="705" w:type="dxa"/>
          </w:tcPr>
          <w:p w14:paraId="33A52CD7" w14:textId="52772B7E"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49E9F722" w14:textId="40CC5DD6"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5B25C3F8" w14:textId="7B38A525"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39F95090" w14:textId="633DF67B"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2C94662D"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1170" w:type="dxa"/>
          </w:tcPr>
          <w:p w14:paraId="54209939"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30" w:type="dxa"/>
          </w:tcPr>
          <w:p w14:paraId="01A3077D"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999" w:type="dxa"/>
          </w:tcPr>
          <w:p w14:paraId="6662E979"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r>
      <w:tr w:rsidR="007A745C" w:rsidRPr="002C0867" w14:paraId="3260F913"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5527CC83"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Grecia</w:t>
            </w:r>
          </w:p>
        </w:tc>
        <w:tc>
          <w:tcPr>
            <w:tcW w:w="705" w:type="dxa"/>
          </w:tcPr>
          <w:p w14:paraId="68E0729E" w14:textId="512E1356"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5F2039C2" w14:textId="6FA8BCE1"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00BBCC1E" w14:textId="3763007F"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72DDA4EA" w14:textId="209B4BE8"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3C0C915B"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170" w:type="dxa"/>
          </w:tcPr>
          <w:p w14:paraId="49311C8F"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730" w:type="dxa"/>
          </w:tcPr>
          <w:p w14:paraId="7C21853E"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999" w:type="dxa"/>
          </w:tcPr>
          <w:p w14:paraId="2D019FEC"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r>
      <w:tr w:rsidR="007A745C" w:rsidRPr="002C0867" w14:paraId="607E9600"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4D402DA9"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Hungría</w:t>
            </w:r>
          </w:p>
        </w:tc>
        <w:tc>
          <w:tcPr>
            <w:tcW w:w="705" w:type="dxa"/>
          </w:tcPr>
          <w:p w14:paraId="28783572" w14:textId="62EC3876"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7BF89A08" w14:textId="1B3EDFBC"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0C242176" w14:textId="5619F31B"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32248B7B" w14:textId="667AB2A4"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3F07B46B"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1170" w:type="dxa"/>
          </w:tcPr>
          <w:p w14:paraId="25A13255"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730" w:type="dxa"/>
          </w:tcPr>
          <w:p w14:paraId="3414A8F7"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999" w:type="dxa"/>
          </w:tcPr>
          <w:p w14:paraId="17A2ED84"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r>
      <w:tr w:rsidR="007A745C" w:rsidRPr="002C0867" w14:paraId="54B5CC04"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734D6EEA"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Islandia</w:t>
            </w:r>
          </w:p>
        </w:tc>
        <w:tc>
          <w:tcPr>
            <w:tcW w:w="705" w:type="dxa"/>
          </w:tcPr>
          <w:p w14:paraId="1B777F53" w14:textId="3C50725F"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1AE33BCC" w14:textId="7540897D"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32483580" w14:textId="47E77E9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7CA4FCF1" w14:textId="505043DC"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6088A601"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1170" w:type="dxa"/>
          </w:tcPr>
          <w:p w14:paraId="75556953"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730" w:type="dxa"/>
          </w:tcPr>
          <w:p w14:paraId="68B683BF"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999" w:type="dxa"/>
          </w:tcPr>
          <w:p w14:paraId="3CE9141F"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r>
      <w:tr w:rsidR="007A745C" w:rsidRPr="002C0867" w14:paraId="7F579662"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5D609EBA"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Irlanda</w:t>
            </w:r>
          </w:p>
        </w:tc>
        <w:tc>
          <w:tcPr>
            <w:tcW w:w="705" w:type="dxa"/>
          </w:tcPr>
          <w:p w14:paraId="150A811E" w14:textId="6466CEA5"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0E8F1E4B" w14:textId="57126F40"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5E530FA0" w14:textId="7942C5E2"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5EB62746" w14:textId="1ED4A1E2"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0D0DA33E"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1170" w:type="dxa"/>
          </w:tcPr>
          <w:p w14:paraId="5F3C29D5"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730" w:type="dxa"/>
          </w:tcPr>
          <w:p w14:paraId="221DC5F2"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999" w:type="dxa"/>
          </w:tcPr>
          <w:p w14:paraId="6B3F882A"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r>
      <w:tr w:rsidR="007A745C" w:rsidRPr="002C0867" w14:paraId="7D3C3CFB"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5E3139CA"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Israel</w:t>
            </w:r>
          </w:p>
        </w:tc>
        <w:tc>
          <w:tcPr>
            <w:tcW w:w="705" w:type="dxa"/>
          </w:tcPr>
          <w:p w14:paraId="1189DBED" w14:textId="1156BC2C"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67337553" w14:textId="477DA1CD"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664C88B1" w14:textId="39B509B1"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2182F4E5" w14:textId="33588755"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37F9A7FE"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170" w:type="dxa"/>
          </w:tcPr>
          <w:p w14:paraId="7FAE9AF4"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730" w:type="dxa"/>
          </w:tcPr>
          <w:p w14:paraId="687B811E"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999" w:type="dxa"/>
          </w:tcPr>
          <w:p w14:paraId="65154D1D"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r>
      <w:tr w:rsidR="007A745C" w:rsidRPr="002C0867" w14:paraId="710C5C1D"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0AFC5529"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Italia</w:t>
            </w:r>
          </w:p>
        </w:tc>
        <w:tc>
          <w:tcPr>
            <w:tcW w:w="705" w:type="dxa"/>
          </w:tcPr>
          <w:p w14:paraId="1CD38869" w14:textId="7287EF4C"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254F72CE" w14:textId="63F42281"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1BA08EED" w14:textId="27DC9E49"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0D5BAFA2" w14:textId="0F8C7CE8"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116D9400"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170" w:type="dxa"/>
          </w:tcPr>
          <w:p w14:paraId="33D375AE"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730" w:type="dxa"/>
          </w:tcPr>
          <w:p w14:paraId="52565818"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999" w:type="dxa"/>
          </w:tcPr>
          <w:p w14:paraId="557E8049"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r>
      <w:tr w:rsidR="007A745C" w:rsidRPr="002C0867" w14:paraId="158E4127"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0236BE73"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Letonia</w:t>
            </w:r>
          </w:p>
        </w:tc>
        <w:tc>
          <w:tcPr>
            <w:tcW w:w="705" w:type="dxa"/>
          </w:tcPr>
          <w:p w14:paraId="392C421D" w14:textId="33986C74"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2BAC7CF6" w14:textId="798567A4"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28404810" w14:textId="0DE6060D"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0934E346" w14:textId="63900C99"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4CFFAF53"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1170" w:type="dxa"/>
          </w:tcPr>
          <w:p w14:paraId="07F5EB26"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30" w:type="dxa"/>
          </w:tcPr>
          <w:p w14:paraId="004AB97F"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999" w:type="dxa"/>
          </w:tcPr>
          <w:p w14:paraId="4DBAE273"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r>
      <w:tr w:rsidR="007A745C" w:rsidRPr="002C0867" w14:paraId="08300508"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0D664233"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Líbano</w:t>
            </w:r>
          </w:p>
        </w:tc>
        <w:tc>
          <w:tcPr>
            <w:tcW w:w="705" w:type="dxa"/>
          </w:tcPr>
          <w:p w14:paraId="39FCB476" w14:textId="2A9C3674"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2039FE01" w14:textId="45E1B9E9"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37AD1162" w14:textId="7FA5FB34"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27064784" w14:textId="49E37FDD"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864" w:type="dxa"/>
          </w:tcPr>
          <w:p w14:paraId="36F25424"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170" w:type="dxa"/>
          </w:tcPr>
          <w:p w14:paraId="0992C3F8"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730" w:type="dxa"/>
          </w:tcPr>
          <w:p w14:paraId="5E74C13B"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999" w:type="dxa"/>
          </w:tcPr>
          <w:p w14:paraId="4025E0DB"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r>
      <w:tr w:rsidR="007A745C" w:rsidRPr="002C0867" w14:paraId="76312C4E"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353DC4B8"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Libia</w:t>
            </w:r>
          </w:p>
        </w:tc>
        <w:tc>
          <w:tcPr>
            <w:tcW w:w="705" w:type="dxa"/>
          </w:tcPr>
          <w:p w14:paraId="4482211C" w14:textId="567A9911"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0DCFD405" w14:textId="384EF71F"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50E3F5DA" w14:textId="486B20DA"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1DB0A541" w14:textId="585F08DD"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864" w:type="dxa"/>
          </w:tcPr>
          <w:p w14:paraId="1CC0835C"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170" w:type="dxa"/>
          </w:tcPr>
          <w:p w14:paraId="207C249C"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730" w:type="dxa"/>
          </w:tcPr>
          <w:p w14:paraId="55953363"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999" w:type="dxa"/>
          </w:tcPr>
          <w:p w14:paraId="57E13814"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r>
      <w:tr w:rsidR="007A745C" w:rsidRPr="002C0867" w14:paraId="44FE984E"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577DB2C2"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Lituania</w:t>
            </w:r>
          </w:p>
        </w:tc>
        <w:tc>
          <w:tcPr>
            <w:tcW w:w="705" w:type="dxa"/>
          </w:tcPr>
          <w:p w14:paraId="2C51B219" w14:textId="6A11E5B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736B4180" w14:textId="4BA683AF"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6FBF21D4" w14:textId="4E16A11F"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0C3F9113" w14:textId="688C7706"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7DAD3C26"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1170" w:type="dxa"/>
          </w:tcPr>
          <w:p w14:paraId="79E96B1F"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30" w:type="dxa"/>
          </w:tcPr>
          <w:p w14:paraId="0ABF8511"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999" w:type="dxa"/>
          </w:tcPr>
          <w:p w14:paraId="706099F1"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r>
      <w:tr w:rsidR="007A745C" w:rsidRPr="002C0867" w14:paraId="64E0F461"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7625B56F"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Luxemburgo</w:t>
            </w:r>
          </w:p>
        </w:tc>
        <w:tc>
          <w:tcPr>
            <w:tcW w:w="705" w:type="dxa"/>
          </w:tcPr>
          <w:p w14:paraId="42C552B5" w14:textId="5C833D52"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71F02176" w14:textId="31D45326"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76D209EB" w14:textId="3986A2E9"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1FAE6002" w14:textId="068D53BC"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7FA5E9CA"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1170" w:type="dxa"/>
          </w:tcPr>
          <w:p w14:paraId="1B06EC03"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730" w:type="dxa"/>
          </w:tcPr>
          <w:p w14:paraId="7398EBB4"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999" w:type="dxa"/>
          </w:tcPr>
          <w:p w14:paraId="4C975692"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r>
      <w:tr w:rsidR="007A745C" w:rsidRPr="002C0867" w14:paraId="5D4BE95E"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250C292C"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Malta</w:t>
            </w:r>
          </w:p>
        </w:tc>
        <w:tc>
          <w:tcPr>
            <w:tcW w:w="705" w:type="dxa"/>
          </w:tcPr>
          <w:p w14:paraId="31DFC9E2" w14:textId="1D2E40F2"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14DB89A9" w14:textId="127E3F8F"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04ABB5B8" w14:textId="10591AE8"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5E944118" w14:textId="2549360F"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864" w:type="dxa"/>
          </w:tcPr>
          <w:p w14:paraId="789213D3"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170" w:type="dxa"/>
          </w:tcPr>
          <w:p w14:paraId="170F8B41"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730" w:type="dxa"/>
          </w:tcPr>
          <w:p w14:paraId="4A5DEAFE"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999" w:type="dxa"/>
          </w:tcPr>
          <w:p w14:paraId="100CFCD3"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r>
      <w:tr w:rsidR="007A745C" w:rsidRPr="002C0867" w14:paraId="2DAB5178"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44449643"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Mauritania</w:t>
            </w:r>
          </w:p>
        </w:tc>
        <w:tc>
          <w:tcPr>
            <w:tcW w:w="705" w:type="dxa"/>
          </w:tcPr>
          <w:p w14:paraId="00D81A5B" w14:textId="25E999DE"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4FEC709D" w14:textId="0DC09824"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7A520D6F" w14:textId="3099634A"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16455D63" w14:textId="59750BC9"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864" w:type="dxa"/>
          </w:tcPr>
          <w:p w14:paraId="7E1C58A8"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1170" w:type="dxa"/>
          </w:tcPr>
          <w:p w14:paraId="20821FFE"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730" w:type="dxa"/>
          </w:tcPr>
          <w:p w14:paraId="3B120999"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999" w:type="dxa"/>
          </w:tcPr>
          <w:p w14:paraId="3E070082"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r>
      <w:tr w:rsidR="007A745C" w:rsidRPr="002C0867" w14:paraId="26CDFA7E"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2061450F"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Moldavia</w:t>
            </w:r>
          </w:p>
        </w:tc>
        <w:tc>
          <w:tcPr>
            <w:tcW w:w="705" w:type="dxa"/>
          </w:tcPr>
          <w:p w14:paraId="1B42422E" w14:textId="15E216D1"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1D80D8F0" w14:textId="1D921935"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766B7793" w14:textId="08DDD276"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4EA30978" w14:textId="13992D4C"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864" w:type="dxa"/>
          </w:tcPr>
          <w:p w14:paraId="5FAF2333"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1170" w:type="dxa"/>
          </w:tcPr>
          <w:p w14:paraId="5CE636DD"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730" w:type="dxa"/>
          </w:tcPr>
          <w:p w14:paraId="06D3A63D"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999" w:type="dxa"/>
          </w:tcPr>
          <w:p w14:paraId="009D1F7F"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r>
      <w:tr w:rsidR="007A745C" w:rsidRPr="002C0867" w14:paraId="5A2BE656"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470F85D2"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Mónaco</w:t>
            </w:r>
          </w:p>
        </w:tc>
        <w:tc>
          <w:tcPr>
            <w:tcW w:w="705" w:type="dxa"/>
          </w:tcPr>
          <w:p w14:paraId="7C8551AF" w14:textId="762FE2F4"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0A622240" w14:textId="2622A3CD"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3CB7CB8F" w14:textId="19F2BE60"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398DAAA9" w14:textId="49C8F04E"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864" w:type="dxa"/>
          </w:tcPr>
          <w:p w14:paraId="0AD8DDB4"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170" w:type="dxa"/>
          </w:tcPr>
          <w:p w14:paraId="3CBE00BB"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730" w:type="dxa"/>
          </w:tcPr>
          <w:p w14:paraId="602EE491"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999" w:type="dxa"/>
          </w:tcPr>
          <w:p w14:paraId="02037854"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r>
      <w:tr w:rsidR="007A745C" w:rsidRPr="002C0867" w14:paraId="4B76830F"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61305772"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Montenegro</w:t>
            </w:r>
          </w:p>
        </w:tc>
        <w:tc>
          <w:tcPr>
            <w:tcW w:w="705" w:type="dxa"/>
          </w:tcPr>
          <w:p w14:paraId="43C3EC82" w14:textId="1FFC8F26"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01B18DD1" w14:textId="370C598E"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342175EA" w14:textId="6FD471A1"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169797F8" w14:textId="1B76B599"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864" w:type="dxa"/>
          </w:tcPr>
          <w:p w14:paraId="50ADB99E"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170" w:type="dxa"/>
          </w:tcPr>
          <w:p w14:paraId="33B6C8E7"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730" w:type="dxa"/>
          </w:tcPr>
          <w:p w14:paraId="06460BFB"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999" w:type="dxa"/>
          </w:tcPr>
          <w:p w14:paraId="4846494A"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r>
      <w:tr w:rsidR="007A745C" w:rsidRPr="002C0867" w14:paraId="476228E5"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1C8EB4DD"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Marruecos</w:t>
            </w:r>
          </w:p>
        </w:tc>
        <w:tc>
          <w:tcPr>
            <w:tcW w:w="705" w:type="dxa"/>
          </w:tcPr>
          <w:p w14:paraId="02777558" w14:textId="40666CC3"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578968D0" w14:textId="3467483C"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2BE86DBA" w14:textId="794B0600"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29BD30AB" w14:textId="5FCBE3A0"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864" w:type="dxa"/>
          </w:tcPr>
          <w:p w14:paraId="5A00D44E"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170" w:type="dxa"/>
          </w:tcPr>
          <w:p w14:paraId="6CDD9969"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730" w:type="dxa"/>
          </w:tcPr>
          <w:p w14:paraId="0C5352A0"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999" w:type="dxa"/>
          </w:tcPr>
          <w:p w14:paraId="739572CD"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r>
      <w:tr w:rsidR="007A745C" w:rsidRPr="002C0867" w14:paraId="5F485929"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1BC7ADCA"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Países Bajos</w:t>
            </w:r>
          </w:p>
        </w:tc>
        <w:tc>
          <w:tcPr>
            <w:tcW w:w="705" w:type="dxa"/>
          </w:tcPr>
          <w:p w14:paraId="028A3943" w14:textId="2CE6D14C"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71204122" w14:textId="2DF8165E"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0C00E212" w14:textId="217EF21C"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5662D4A1" w14:textId="074C0FA5"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288411CF"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1170" w:type="dxa"/>
          </w:tcPr>
          <w:p w14:paraId="6DAC0C8F"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730" w:type="dxa"/>
          </w:tcPr>
          <w:p w14:paraId="7C6ACC65"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999" w:type="dxa"/>
          </w:tcPr>
          <w:p w14:paraId="28304809"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r>
      <w:tr w:rsidR="007A745C" w:rsidRPr="002C0867" w14:paraId="700971F0"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75915634"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Macedonia del Norte</w:t>
            </w:r>
          </w:p>
        </w:tc>
        <w:tc>
          <w:tcPr>
            <w:tcW w:w="705" w:type="dxa"/>
          </w:tcPr>
          <w:p w14:paraId="3C6B26DA" w14:textId="2B0A519C"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173D72CE" w14:textId="45E98CF3"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2409152C" w14:textId="2BD11C1C"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63A500B3" w14:textId="06451A28"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864" w:type="dxa"/>
          </w:tcPr>
          <w:p w14:paraId="4C18BDF3"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1170" w:type="dxa"/>
          </w:tcPr>
          <w:p w14:paraId="6C3BF4D5"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730" w:type="dxa"/>
          </w:tcPr>
          <w:p w14:paraId="532C7C40"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999" w:type="dxa"/>
          </w:tcPr>
          <w:p w14:paraId="6CA77A3D"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r>
      <w:tr w:rsidR="007A745C" w:rsidRPr="002C0867" w14:paraId="05870C58"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35650717"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Noruega</w:t>
            </w:r>
          </w:p>
        </w:tc>
        <w:tc>
          <w:tcPr>
            <w:tcW w:w="705" w:type="dxa"/>
          </w:tcPr>
          <w:p w14:paraId="051A82BE" w14:textId="4D98A2BD"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2104A794" w14:textId="73A80DFD"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4A20EF45" w14:textId="112DA13E"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7FCDBD6A" w14:textId="671C777D"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12E89754"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1170" w:type="dxa"/>
          </w:tcPr>
          <w:p w14:paraId="000222BF"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730" w:type="dxa"/>
          </w:tcPr>
          <w:p w14:paraId="6CFBB9D3"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999" w:type="dxa"/>
          </w:tcPr>
          <w:p w14:paraId="1014B597"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r>
      <w:tr w:rsidR="007A745C" w:rsidRPr="002C0867" w14:paraId="04078380"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28F13F12"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Polonia</w:t>
            </w:r>
          </w:p>
        </w:tc>
        <w:tc>
          <w:tcPr>
            <w:tcW w:w="705" w:type="dxa"/>
          </w:tcPr>
          <w:p w14:paraId="7018E63C" w14:textId="0CC6B519"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11ADE270" w14:textId="3E1E4AF0"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39073D95" w14:textId="2B2D9E46"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4A0D6ABB" w14:textId="65AD00DE"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7FC475ED"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1170" w:type="dxa"/>
          </w:tcPr>
          <w:p w14:paraId="2EECF7D0"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30" w:type="dxa"/>
          </w:tcPr>
          <w:p w14:paraId="53EBC3FF"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999" w:type="dxa"/>
          </w:tcPr>
          <w:p w14:paraId="16CAFAE3"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r>
      <w:tr w:rsidR="007A745C" w:rsidRPr="002C0867" w14:paraId="5C5BC5C9"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2F4C7F59"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Portugal</w:t>
            </w:r>
          </w:p>
        </w:tc>
        <w:tc>
          <w:tcPr>
            <w:tcW w:w="705" w:type="dxa"/>
          </w:tcPr>
          <w:p w14:paraId="65BE45F3" w14:textId="141DB71D"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3D346081" w14:textId="53067CD2"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11459FE3" w14:textId="3AEF615A"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24BE3580" w14:textId="58DF8030"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301743DF"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1170" w:type="dxa"/>
          </w:tcPr>
          <w:p w14:paraId="079389B9"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730" w:type="dxa"/>
          </w:tcPr>
          <w:p w14:paraId="42172B2A"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999" w:type="dxa"/>
          </w:tcPr>
          <w:p w14:paraId="0DDFC380"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r>
      <w:tr w:rsidR="007A745C" w:rsidRPr="002C0867" w14:paraId="660401C3"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47BFAA61"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Rumanía</w:t>
            </w:r>
          </w:p>
        </w:tc>
        <w:tc>
          <w:tcPr>
            <w:tcW w:w="705" w:type="dxa"/>
          </w:tcPr>
          <w:p w14:paraId="424645DE" w14:textId="23B8628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2E8DB88C" w14:textId="73A8A450"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084BEF37" w14:textId="27B49803"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1EF81678" w14:textId="2BD793C0"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2E82BB28"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170" w:type="dxa"/>
          </w:tcPr>
          <w:p w14:paraId="6852C4E5"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730" w:type="dxa"/>
          </w:tcPr>
          <w:p w14:paraId="4A587D73"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999" w:type="dxa"/>
          </w:tcPr>
          <w:p w14:paraId="3FD19312"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r>
      <w:tr w:rsidR="007A745C" w:rsidRPr="002C0867" w14:paraId="759FC499"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42C48914"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Federación Rusa</w:t>
            </w:r>
          </w:p>
        </w:tc>
        <w:tc>
          <w:tcPr>
            <w:tcW w:w="705" w:type="dxa"/>
          </w:tcPr>
          <w:p w14:paraId="3269E556" w14:textId="6BF5CE81"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864" w:type="dxa"/>
          </w:tcPr>
          <w:p w14:paraId="11220D04" w14:textId="362E1F44"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2F65F5DA" w14:textId="3AD038CE"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08CBAC0C" w14:textId="62429549"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864" w:type="dxa"/>
          </w:tcPr>
          <w:p w14:paraId="0893EB6E"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1170" w:type="dxa"/>
          </w:tcPr>
          <w:p w14:paraId="2DBB8EBD"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30" w:type="dxa"/>
          </w:tcPr>
          <w:p w14:paraId="0F5FAFD8"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999" w:type="dxa"/>
          </w:tcPr>
          <w:p w14:paraId="64E9BA5F"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r>
      <w:tr w:rsidR="007A745C" w:rsidRPr="002C0867" w14:paraId="2E78ADC8"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0D46059D"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lastRenderedPageBreak/>
              <w:t>Serbia</w:t>
            </w:r>
          </w:p>
        </w:tc>
        <w:tc>
          <w:tcPr>
            <w:tcW w:w="705" w:type="dxa"/>
          </w:tcPr>
          <w:p w14:paraId="05008EE6" w14:textId="62E98BCD"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6EABB510" w14:textId="34A52E76"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2DB4206A" w14:textId="3FF4296D"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52521E64" w14:textId="7D9A90DB"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864" w:type="dxa"/>
          </w:tcPr>
          <w:p w14:paraId="3364D1AC"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1170" w:type="dxa"/>
          </w:tcPr>
          <w:p w14:paraId="3DCC8A2D"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730" w:type="dxa"/>
          </w:tcPr>
          <w:p w14:paraId="6ADDC041"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999" w:type="dxa"/>
          </w:tcPr>
          <w:p w14:paraId="58256AA2"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r>
      <w:tr w:rsidR="007A745C" w:rsidRPr="002C0867" w14:paraId="7A9A1D8B"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66AF9ED5"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Eslovaquia</w:t>
            </w:r>
          </w:p>
        </w:tc>
        <w:tc>
          <w:tcPr>
            <w:tcW w:w="705" w:type="dxa"/>
          </w:tcPr>
          <w:p w14:paraId="4D521EE0" w14:textId="41EDAC2A"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4737603F" w14:textId="55F29628"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57D67F88" w14:textId="567760A2"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7A6D2EA9" w14:textId="1FB402A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49A40F11"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1170" w:type="dxa"/>
          </w:tcPr>
          <w:p w14:paraId="35E2DAD0"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730" w:type="dxa"/>
          </w:tcPr>
          <w:p w14:paraId="5AF13D05"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999" w:type="dxa"/>
          </w:tcPr>
          <w:p w14:paraId="73BED263"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r>
      <w:tr w:rsidR="007A745C" w:rsidRPr="002C0867" w14:paraId="7643B49A"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056C47D3"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Eslovenia</w:t>
            </w:r>
          </w:p>
        </w:tc>
        <w:tc>
          <w:tcPr>
            <w:tcW w:w="705" w:type="dxa"/>
          </w:tcPr>
          <w:p w14:paraId="5D4EA7A5" w14:textId="1ACC224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3EAA3D8C" w14:textId="244BD0E4"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1DC3E3FF" w14:textId="0B997F2B"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260C138A" w14:textId="03E90726"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864" w:type="dxa"/>
          </w:tcPr>
          <w:p w14:paraId="38565D37"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170" w:type="dxa"/>
          </w:tcPr>
          <w:p w14:paraId="6442D6C7"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730" w:type="dxa"/>
          </w:tcPr>
          <w:p w14:paraId="73367B4A"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999" w:type="dxa"/>
          </w:tcPr>
          <w:p w14:paraId="0C24AE69"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r>
      <w:tr w:rsidR="007A745C" w:rsidRPr="002C0867" w14:paraId="5857ED11"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1E747C92"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España</w:t>
            </w:r>
          </w:p>
        </w:tc>
        <w:tc>
          <w:tcPr>
            <w:tcW w:w="705" w:type="dxa"/>
          </w:tcPr>
          <w:p w14:paraId="3BAD0EC3" w14:textId="62D74E31"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62E03232" w14:textId="78DF9B58"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70F158D5" w14:textId="35576E3D"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75DBB3D8" w14:textId="4D2DCBD4"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088F5843"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170" w:type="dxa"/>
          </w:tcPr>
          <w:p w14:paraId="7E39C04D"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730" w:type="dxa"/>
          </w:tcPr>
          <w:p w14:paraId="0893527F"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999" w:type="dxa"/>
          </w:tcPr>
          <w:p w14:paraId="16D083AB"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r>
      <w:tr w:rsidR="007A745C" w:rsidRPr="002C0867" w14:paraId="3513CD4A"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402E9CFD"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Suecia</w:t>
            </w:r>
          </w:p>
        </w:tc>
        <w:tc>
          <w:tcPr>
            <w:tcW w:w="705" w:type="dxa"/>
          </w:tcPr>
          <w:p w14:paraId="6C30AFB2" w14:textId="79D551C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1FC54679" w14:textId="07AF3C0D"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5535F787" w14:textId="689F82D5"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57495A65" w14:textId="5EC20B3C"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341DAF48"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1170" w:type="dxa"/>
          </w:tcPr>
          <w:p w14:paraId="71DA27C8"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30" w:type="dxa"/>
          </w:tcPr>
          <w:p w14:paraId="5935208F"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999" w:type="dxa"/>
          </w:tcPr>
          <w:p w14:paraId="662F065B"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r>
      <w:tr w:rsidR="007A745C" w:rsidRPr="002C0867" w14:paraId="246537FB"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53B76FDD"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Suiza</w:t>
            </w:r>
          </w:p>
        </w:tc>
        <w:tc>
          <w:tcPr>
            <w:tcW w:w="705" w:type="dxa"/>
          </w:tcPr>
          <w:p w14:paraId="0EDF4E57" w14:textId="2F55DADE"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5E3C0032" w14:textId="0BBA3A03"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265571C3" w14:textId="025043E2"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3F4B6546" w14:textId="44204DCC"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4A790F29"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1170" w:type="dxa"/>
          </w:tcPr>
          <w:p w14:paraId="214784D8"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730" w:type="dxa"/>
          </w:tcPr>
          <w:p w14:paraId="4FC009FD"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999" w:type="dxa"/>
          </w:tcPr>
          <w:p w14:paraId="154C1F9B"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r>
      <w:tr w:rsidR="007A745C" w:rsidRPr="002C0867" w14:paraId="39F27767"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5A215446"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República Árabe Siria</w:t>
            </w:r>
          </w:p>
        </w:tc>
        <w:tc>
          <w:tcPr>
            <w:tcW w:w="705" w:type="dxa"/>
          </w:tcPr>
          <w:p w14:paraId="5DEF0F3B" w14:textId="6C3E3F3C"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58D9BA09" w14:textId="2B0CD3BD"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14F95A30" w14:textId="2623C590"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4BAAF532" w14:textId="18F89F06"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864" w:type="dxa"/>
          </w:tcPr>
          <w:p w14:paraId="788D4AFD"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170" w:type="dxa"/>
          </w:tcPr>
          <w:p w14:paraId="5F82C538"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730" w:type="dxa"/>
          </w:tcPr>
          <w:p w14:paraId="36D4D22E"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999" w:type="dxa"/>
          </w:tcPr>
          <w:p w14:paraId="1D900A93"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r>
      <w:tr w:rsidR="007A745C" w:rsidRPr="002C0867" w14:paraId="18EEC389"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25DB87A1"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Túnez</w:t>
            </w:r>
          </w:p>
        </w:tc>
        <w:tc>
          <w:tcPr>
            <w:tcW w:w="705" w:type="dxa"/>
          </w:tcPr>
          <w:p w14:paraId="6355D74A" w14:textId="0816AB5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622F06F4" w14:textId="68B7E931"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6274C8AD" w14:textId="7279ECAA"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71EF03D3" w14:textId="6110F430"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864" w:type="dxa"/>
          </w:tcPr>
          <w:p w14:paraId="7972BBC5"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170" w:type="dxa"/>
          </w:tcPr>
          <w:p w14:paraId="419A7A04"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730" w:type="dxa"/>
          </w:tcPr>
          <w:p w14:paraId="5E47B242"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999" w:type="dxa"/>
          </w:tcPr>
          <w:p w14:paraId="7F8E80C3"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r>
      <w:tr w:rsidR="007A745C" w:rsidRPr="002C0867" w14:paraId="60C711B2"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1AD01AA4"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República de Turquía</w:t>
            </w:r>
          </w:p>
        </w:tc>
        <w:tc>
          <w:tcPr>
            <w:tcW w:w="705" w:type="dxa"/>
          </w:tcPr>
          <w:p w14:paraId="07024B7D" w14:textId="5FBD29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864" w:type="dxa"/>
          </w:tcPr>
          <w:p w14:paraId="3774B416" w14:textId="11F35B98"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6F7A2AD3" w14:textId="15A59390"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3C9ABE13" w14:textId="14F754BA"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177AB719"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170" w:type="dxa"/>
          </w:tcPr>
          <w:p w14:paraId="59CEE58A"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730" w:type="dxa"/>
          </w:tcPr>
          <w:p w14:paraId="7148C675"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999" w:type="dxa"/>
          </w:tcPr>
          <w:p w14:paraId="0FF262DA"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r>
      <w:tr w:rsidR="007A745C" w:rsidRPr="002C0867" w14:paraId="6FB9ADB8"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4FFEC4F6" w14:textId="77777777"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eastAsia="Times New Roman" w:hAnsi="Arial" w:cs="Arial"/>
                <w:sz w:val="20"/>
                <w:szCs w:val="20"/>
                <w:lang w:val="es-ES"/>
              </w:rPr>
              <w:t>Ucrania</w:t>
            </w:r>
          </w:p>
        </w:tc>
        <w:tc>
          <w:tcPr>
            <w:tcW w:w="705" w:type="dxa"/>
          </w:tcPr>
          <w:p w14:paraId="655B6F56" w14:textId="16EC6441"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13D2E831" w14:textId="05CED5F4"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1FA50CE9" w14:textId="6AF297ED"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7BD6EF66" w14:textId="5B27C45D"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864" w:type="dxa"/>
          </w:tcPr>
          <w:p w14:paraId="7FAB1AAE"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1170" w:type="dxa"/>
          </w:tcPr>
          <w:p w14:paraId="622B845D"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730" w:type="dxa"/>
          </w:tcPr>
          <w:p w14:paraId="3A81C711"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c>
          <w:tcPr>
            <w:tcW w:w="999" w:type="dxa"/>
          </w:tcPr>
          <w:p w14:paraId="1FBEA481" w14:textId="77777777" w:rsidR="007A745C" w:rsidRPr="002C0867"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rPr>
            </w:pPr>
          </w:p>
        </w:tc>
      </w:tr>
      <w:tr w:rsidR="007A745C" w:rsidRPr="002C0867" w14:paraId="5A63F998"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414A6946" w14:textId="0779FEEC" w:rsidR="007A745C" w:rsidRPr="002C0867" w:rsidRDefault="007A745C" w:rsidP="007A745C">
            <w:pPr>
              <w:spacing w:after="0" w:line="240" w:lineRule="auto"/>
              <w:rPr>
                <w:rFonts w:ascii="Arial" w:eastAsia="Times New Roman" w:hAnsi="Arial" w:cs="Arial"/>
                <w:sz w:val="20"/>
                <w:szCs w:val="20"/>
                <w:lang w:val="es-ES"/>
              </w:rPr>
            </w:pPr>
            <w:r w:rsidRPr="002C0867">
              <w:rPr>
                <w:rFonts w:ascii="Arial" w:hAnsi="Arial" w:cs="Arial"/>
                <w:sz w:val="20"/>
                <w:szCs w:val="20"/>
                <w:lang w:val="es-ES"/>
              </w:rPr>
              <w:t xml:space="preserve">Reino Unido </w:t>
            </w:r>
          </w:p>
        </w:tc>
        <w:tc>
          <w:tcPr>
            <w:tcW w:w="705" w:type="dxa"/>
          </w:tcPr>
          <w:p w14:paraId="3EB1CB92" w14:textId="184338AD"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53E955A5" w14:textId="65E1F0E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751" w:type="dxa"/>
          </w:tcPr>
          <w:p w14:paraId="243E5D9A" w14:textId="27E3C6A1"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1035" w:type="dxa"/>
          </w:tcPr>
          <w:p w14:paraId="5EB57ED1" w14:textId="063B1918"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864" w:type="dxa"/>
          </w:tcPr>
          <w:p w14:paraId="73CEF057"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1170" w:type="dxa"/>
          </w:tcPr>
          <w:p w14:paraId="64E72055"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p>
        </w:tc>
        <w:tc>
          <w:tcPr>
            <w:tcW w:w="730" w:type="dxa"/>
          </w:tcPr>
          <w:p w14:paraId="11D037EC"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c>
          <w:tcPr>
            <w:tcW w:w="999" w:type="dxa"/>
          </w:tcPr>
          <w:p w14:paraId="7BFE0071" w14:textId="77777777" w:rsidR="007A745C" w:rsidRPr="002C0867"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rPr>
            </w:pPr>
            <w:r w:rsidRPr="002C0867">
              <w:rPr>
                <w:rFonts w:ascii="Arial" w:eastAsia="Times New Roman" w:hAnsi="Arial" w:cs="Arial"/>
                <w:sz w:val="20"/>
                <w:szCs w:val="20"/>
                <w:lang w:val="es-ES"/>
              </w:rPr>
              <w:t>Y</w:t>
            </w:r>
          </w:p>
        </w:tc>
      </w:tr>
    </w:tbl>
    <w:p w14:paraId="21D7225D" w14:textId="77777777" w:rsidR="00915CD3" w:rsidRPr="002C0867" w:rsidRDefault="00915CD3" w:rsidP="00744711">
      <w:pPr>
        <w:widowControl w:val="0"/>
        <w:spacing w:after="0" w:line="240" w:lineRule="auto"/>
        <w:ind w:right="283"/>
        <w:rPr>
          <w:rFonts w:ascii="Arial" w:eastAsia="Times New Roman" w:hAnsi="Arial" w:cs="Arial"/>
          <w:b/>
          <w:snapToGrid w:val="0"/>
          <w:sz w:val="24"/>
          <w:szCs w:val="24"/>
          <w:lang w:val="es-ES"/>
        </w:rPr>
      </w:pPr>
    </w:p>
    <w:p w14:paraId="47618D42" w14:textId="77777777" w:rsidR="00915CD3" w:rsidRPr="002C0867" w:rsidRDefault="00915CD3" w:rsidP="00744711">
      <w:pPr>
        <w:widowControl w:val="0"/>
        <w:spacing w:after="0" w:line="240" w:lineRule="auto"/>
        <w:ind w:right="283"/>
        <w:rPr>
          <w:rFonts w:ascii="Arial" w:eastAsia="Times New Roman" w:hAnsi="Arial" w:cs="Arial"/>
          <w:b/>
          <w:snapToGrid w:val="0"/>
          <w:sz w:val="24"/>
          <w:szCs w:val="24"/>
          <w:lang w:val="es-ES"/>
        </w:rPr>
      </w:pPr>
    </w:p>
    <w:p w14:paraId="3FDE7CA1" w14:textId="603A17EA" w:rsidR="008179FB" w:rsidRPr="002C0867" w:rsidRDefault="008179FB" w:rsidP="001C5017">
      <w:pPr>
        <w:widowControl w:val="0"/>
        <w:autoSpaceDE w:val="0"/>
        <w:autoSpaceDN w:val="0"/>
        <w:adjustRightInd w:val="0"/>
        <w:spacing w:after="0" w:line="240" w:lineRule="auto"/>
        <w:rPr>
          <w:rFonts w:ascii="Arial" w:hAnsi="Arial" w:cs="Arial"/>
          <w:color w:val="000000"/>
          <w:lang w:val="es-ES" w:eastAsia="en-AU"/>
        </w:rPr>
      </w:pPr>
    </w:p>
    <w:sectPr w:rsidR="008179FB" w:rsidRPr="002C0867" w:rsidSect="003A3DB5">
      <w:headerReference w:type="first" r:id="rId48"/>
      <w:endnotePr>
        <w:numFmt w:val="decimal"/>
      </w:endnotePr>
      <w:pgSz w:w="11905" w:h="16837" w:code="9"/>
      <w:pgMar w:top="1440" w:right="1440" w:bottom="1440" w:left="1440" w:header="510" w:footer="51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9851B" w14:textId="77777777" w:rsidR="00F93D02" w:rsidRDefault="00F93D02" w:rsidP="008D5CA9">
      <w:pPr>
        <w:spacing w:after="0" w:line="240" w:lineRule="auto"/>
      </w:pPr>
      <w:r>
        <w:separator/>
      </w:r>
    </w:p>
  </w:endnote>
  <w:endnote w:type="continuationSeparator" w:id="0">
    <w:p w14:paraId="3F67A8F4" w14:textId="77777777" w:rsidR="00F93D02" w:rsidRDefault="00F93D02" w:rsidP="008D5CA9">
      <w:pPr>
        <w:spacing w:after="0" w:line="240" w:lineRule="auto"/>
      </w:pPr>
      <w:r>
        <w:continuationSeparator/>
      </w:r>
    </w:p>
  </w:endnote>
  <w:endnote w:type="continuationNotice" w:id="1">
    <w:p w14:paraId="789E7156" w14:textId="77777777" w:rsidR="00F93D02" w:rsidRDefault="00F93D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6186578"/>
      <w:docPartObj>
        <w:docPartGallery w:val="Page Numbers (Bottom of Page)"/>
        <w:docPartUnique/>
      </w:docPartObj>
    </w:sdtPr>
    <w:sdtEndPr>
      <w:rPr>
        <w:rFonts w:ascii="Arial" w:hAnsi="Arial" w:cs="Arial"/>
        <w:noProof/>
        <w:sz w:val="18"/>
        <w:szCs w:val="18"/>
      </w:rPr>
    </w:sdtEndPr>
    <w:sdtContent>
      <w:p w14:paraId="19BA02C0" w14:textId="4786ABA4" w:rsidR="00C02DAB" w:rsidRPr="00C02DAB" w:rsidRDefault="00C02DAB">
        <w:pPr>
          <w:pStyle w:val="Footer"/>
          <w:jc w:val="center"/>
          <w:rPr>
            <w:rFonts w:ascii="Arial" w:hAnsi="Arial" w:cs="Arial"/>
            <w:sz w:val="18"/>
            <w:szCs w:val="18"/>
          </w:rPr>
        </w:pPr>
        <w:r w:rsidRPr="00C02DAB">
          <w:rPr>
            <w:rFonts w:ascii="Arial" w:hAnsi="Arial" w:cs="Arial"/>
            <w:sz w:val="18"/>
            <w:szCs w:val="18"/>
          </w:rPr>
          <w:fldChar w:fldCharType="begin"/>
        </w:r>
        <w:r w:rsidRPr="00C02DAB">
          <w:rPr>
            <w:rFonts w:ascii="Arial" w:hAnsi="Arial" w:cs="Arial"/>
            <w:sz w:val="18"/>
            <w:szCs w:val="18"/>
          </w:rPr>
          <w:instrText xml:space="preserve"> PAGE   \* MERGEFORMAT </w:instrText>
        </w:r>
        <w:r w:rsidRPr="00C02DAB">
          <w:rPr>
            <w:rFonts w:ascii="Arial" w:hAnsi="Arial" w:cs="Arial"/>
            <w:sz w:val="18"/>
            <w:szCs w:val="18"/>
          </w:rPr>
          <w:fldChar w:fldCharType="separate"/>
        </w:r>
        <w:r w:rsidRPr="00C02DAB">
          <w:rPr>
            <w:rFonts w:ascii="Arial" w:hAnsi="Arial" w:cs="Arial"/>
            <w:noProof/>
            <w:sz w:val="18"/>
            <w:szCs w:val="18"/>
          </w:rPr>
          <w:t>2</w:t>
        </w:r>
        <w:r w:rsidRPr="00C02DAB">
          <w:rPr>
            <w:rFonts w:ascii="Arial" w:hAnsi="Arial" w:cs="Arial"/>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5800172"/>
      <w:docPartObj>
        <w:docPartGallery w:val="Page Numbers (Bottom of Page)"/>
        <w:docPartUnique/>
      </w:docPartObj>
    </w:sdtPr>
    <w:sdtEndPr>
      <w:rPr>
        <w:rFonts w:ascii="Arial" w:hAnsi="Arial" w:cs="Arial"/>
        <w:noProof/>
        <w:sz w:val="18"/>
        <w:szCs w:val="18"/>
      </w:rPr>
    </w:sdtEndPr>
    <w:sdtContent>
      <w:p w14:paraId="3513D775" w14:textId="532B144B" w:rsidR="00C02DAB" w:rsidRPr="00C02DAB" w:rsidRDefault="00C02DAB">
        <w:pPr>
          <w:pStyle w:val="Footer"/>
          <w:jc w:val="center"/>
          <w:rPr>
            <w:rFonts w:ascii="Arial" w:hAnsi="Arial" w:cs="Arial"/>
            <w:sz w:val="18"/>
            <w:szCs w:val="18"/>
          </w:rPr>
        </w:pPr>
        <w:r w:rsidRPr="00C02DAB">
          <w:rPr>
            <w:rFonts w:ascii="Arial" w:hAnsi="Arial" w:cs="Arial"/>
            <w:sz w:val="18"/>
            <w:szCs w:val="18"/>
          </w:rPr>
          <w:fldChar w:fldCharType="begin"/>
        </w:r>
        <w:r w:rsidRPr="00C02DAB">
          <w:rPr>
            <w:rFonts w:ascii="Arial" w:hAnsi="Arial" w:cs="Arial"/>
            <w:sz w:val="18"/>
            <w:szCs w:val="18"/>
          </w:rPr>
          <w:instrText xml:space="preserve"> PAGE   \* MERGEFORMAT </w:instrText>
        </w:r>
        <w:r w:rsidRPr="00C02DAB">
          <w:rPr>
            <w:rFonts w:ascii="Arial" w:hAnsi="Arial" w:cs="Arial"/>
            <w:sz w:val="18"/>
            <w:szCs w:val="18"/>
          </w:rPr>
          <w:fldChar w:fldCharType="separate"/>
        </w:r>
        <w:r w:rsidRPr="00C02DAB">
          <w:rPr>
            <w:rFonts w:ascii="Arial" w:hAnsi="Arial" w:cs="Arial"/>
            <w:noProof/>
            <w:sz w:val="18"/>
            <w:szCs w:val="18"/>
          </w:rPr>
          <w:t>2</w:t>
        </w:r>
        <w:r w:rsidRPr="00C02DAB">
          <w:rPr>
            <w:rFonts w:ascii="Arial" w:hAnsi="Arial" w:cs="Arial"/>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0826953"/>
      <w:docPartObj>
        <w:docPartGallery w:val="Page Numbers (Bottom of Page)"/>
        <w:docPartUnique/>
      </w:docPartObj>
    </w:sdtPr>
    <w:sdtEndPr>
      <w:rPr>
        <w:rFonts w:ascii="Arial" w:hAnsi="Arial" w:cs="Arial"/>
        <w:noProof/>
        <w:sz w:val="18"/>
        <w:szCs w:val="18"/>
      </w:rPr>
    </w:sdtEndPr>
    <w:sdtContent>
      <w:p w14:paraId="5B880617" w14:textId="7AAB96ED" w:rsidR="00C02DAB" w:rsidRPr="00C02DAB" w:rsidRDefault="00C02DAB">
        <w:pPr>
          <w:pStyle w:val="Footer"/>
          <w:jc w:val="center"/>
          <w:rPr>
            <w:rFonts w:ascii="Arial" w:hAnsi="Arial" w:cs="Arial"/>
            <w:sz w:val="18"/>
            <w:szCs w:val="18"/>
          </w:rPr>
        </w:pPr>
        <w:r w:rsidRPr="00C02DAB">
          <w:rPr>
            <w:rFonts w:ascii="Arial" w:hAnsi="Arial" w:cs="Arial"/>
            <w:sz w:val="18"/>
            <w:szCs w:val="18"/>
          </w:rPr>
          <w:fldChar w:fldCharType="begin"/>
        </w:r>
        <w:r w:rsidRPr="00C02DAB">
          <w:rPr>
            <w:rFonts w:ascii="Arial" w:hAnsi="Arial" w:cs="Arial"/>
            <w:sz w:val="18"/>
            <w:szCs w:val="18"/>
          </w:rPr>
          <w:instrText xml:space="preserve"> PAGE   \* MERGEFORMAT </w:instrText>
        </w:r>
        <w:r w:rsidRPr="00C02DAB">
          <w:rPr>
            <w:rFonts w:ascii="Arial" w:hAnsi="Arial" w:cs="Arial"/>
            <w:sz w:val="18"/>
            <w:szCs w:val="18"/>
          </w:rPr>
          <w:fldChar w:fldCharType="separate"/>
        </w:r>
        <w:r w:rsidRPr="00C02DAB">
          <w:rPr>
            <w:rFonts w:ascii="Arial" w:hAnsi="Arial" w:cs="Arial"/>
            <w:noProof/>
            <w:sz w:val="18"/>
            <w:szCs w:val="18"/>
          </w:rPr>
          <w:t>2</w:t>
        </w:r>
        <w:r w:rsidRPr="00C02DAB">
          <w:rPr>
            <w:rFonts w:ascii="Arial" w:hAnsi="Arial"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537995583"/>
      <w:docPartObj>
        <w:docPartGallery w:val="Page Numbers (Bottom of Page)"/>
        <w:docPartUnique/>
      </w:docPartObj>
    </w:sdtPr>
    <w:sdtEndPr>
      <w:rPr>
        <w:noProof/>
      </w:rPr>
    </w:sdtEndPr>
    <w:sdtContent>
      <w:p w14:paraId="49DC3D76" w14:textId="7304CC5A" w:rsidR="00AB1F4E" w:rsidRPr="00531441" w:rsidRDefault="00AB1F4E" w:rsidP="00241FAA">
        <w:pPr>
          <w:pStyle w:val="Footer"/>
          <w:jc w:val="center"/>
          <w:rPr>
            <w:rFonts w:ascii="Arial" w:hAnsi="Arial" w:cs="Arial"/>
            <w:sz w:val="18"/>
            <w:szCs w:val="18"/>
          </w:rPr>
        </w:pPr>
        <w:r w:rsidRPr="00531441">
          <w:rPr>
            <w:rFonts w:ascii="Arial" w:hAnsi="Arial" w:cs="Arial"/>
            <w:sz w:val="18"/>
            <w:szCs w:val="18"/>
          </w:rPr>
          <w:fldChar w:fldCharType="begin"/>
        </w:r>
        <w:r w:rsidRPr="00531441">
          <w:rPr>
            <w:rFonts w:ascii="Arial" w:hAnsi="Arial" w:cs="Arial"/>
            <w:sz w:val="18"/>
            <w:szCs w:val="18"/>
          </w:rPr>
          <w:instrText xml:space="preserve"> PAGE   \* MERGEFORMAT </w:instrText>
        </w:r>
        <w:r w:rsidRPr="00531441">
          <w:rPr>
            <w:rFonts w:ascii="Arial" w:hAnsi="Arial" w:cs="Arial"/>
            <w:sz w:val="18"/>
            <w:szCs w:val="18"/>
          </w:rPr>
          <w:fldChar w:fldCharType="separate"/>
        </w:r>
        <w:r w:rsidR="00F15C34">
          <w:rPr>
            <w:rFonts w:ascii="Arial" w:hAnsi="Arial" w:cs="Arial"/>
            <w:noProof/>
            <w:sz w:val="18"/>
            <w:szCs w:val="18"/>
          </w:rPr>
          <w:t>26</w:t>
        </w:r>
        <w:r w:rsidRPr="00531441">
          <w:rPr>
            <w:rFonts w:ascii="Arial" w:hAnsi="Arial" w:cs="Arial"/>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9785" w14:textId="6CA5632F" w:rsidR="00AB1F4E" w:rsidRPr="00531441" w:rsidRDefault="00AB1F4E">
    <w:pPr>
      <w:pStyle w:val="Footer"/>
      <w:jc w:val="center"/>
      <w:rPr>
        <w:rFonts w:ascii="Arial" w:hAnsi="Arial" w:cs="Arial"/>
        <w:sz w:val="18"/>
        <w:szCs w:val="18"/>
      </w:rPr>
    </w:pPr>
    <w:r w:rsidRPr="00531441">
      <w:rPr>
        <w:rFonts w:ascii="Arial" w:hAnsi="Arial" w:cs="Arial"/>
        <w:sz w:val="18"/>
        <w:szCs w:val="18"/>
      </w:rPr>
      <w:fldChar w:fldCharType="begin"/>
    </w:r>
    <w:r w:rsidRPr="00531441">
      <w:rPr>
        <w:rFonts w:ascii="Arial" w:hAnsi="Arial" w:cs="Arial"/>
        <w:sz w:val="18"/>
        <w:szCs w:val="18"/>
      </w:rPr>
      <w:instrText xml:space="preserve"> PAGE   \* MERGEFORMAT </w:instrText>
    </w:r>
    <w:r w:rsidRPr="00531441">
      <w:rPr>
        <w:rFonts w:ascii="Arial" w:hAnsi="Arial" w:cs="Arial"/>
        <w:sz w:val="18"/>
        <w:szCs w:val="18"/>
      </w:rPr>
      <w:fldChar w:fldCharType="separate"/>
    </w:r>
    <w:r w:rsidR="00F15C34">
      <w:rPr>
        <w:rFonts w:ascii="Arial" w:hAnsi="Arial" w:cs="Arial"/>
        <w:noProof/>
        <w:sz w:val="18"/>
        <w:szCs w:val="18"/>
      </w:rPr>
      <w:t>27</w:t>
    </w:r>
    <w:r w:rsidRPr="00531441">
      <w:rPr>
        <w:rFonts w:ascii="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EB1CC" w14:textId="50ADF498" w:rsidR="00AB1F4E" w:rsidRPr="00531441" w:rsidRDefault="00AB1F4E" w:rsidP="00033D1F">
    <w:pPr>
      <w:pStyle w:val="Footer"/>
      <w:jc w:val="center"/>
      <w:rPr>
        <w:rFonts w:ascii="Arial" w:hAnsi="Arial" w:cs="Arial"/>
        <w:sz w:val="18"/>
        <w:szCs w:val="18"/>
      </w:rPr>
    </w:pPr>
    <w:r w:rsidRPr="00531441">
      <w:rPr>
        <w:rFonts w:ascii="Arial" w:hAnsi="Arial" w:cs="Arial"/>
        <w:sz w:val="18"/>
        <w:szCs w:val="18"/>
      </w:rPr>
      <w:fldChar w:fldCharType="begin"/>
    </w:r>
    <w:r w:rsidRPr="00531441">
      <w:rPr>
        <w:rFonts w:ascii="Arial" w:hAnsi="Arial" w:cs="Arial"/>
        <w:sz w:val="18"/>
        <w:szCs w:val="18"/>
      </w:rPr>
      <w:instrText xml:space="preserve"> PAGE   \* MERGEFORMAT </w:instrText>
    </w:r>
    <w:r w:rsidRPr="00531441">
      <w:rPr>
        <w:rFonts w:ascii="Arial" w:hAnsi="Arial" w:cs="Arial"/>
        <w:sz w:val="18"/>
        <w:szCs w:val="18"/>
      </w:rPr>
      <w:fldChar w:fldCharType="separate"/>
    </w:r>
    <w:r w:rsidR="00F15C34">
      <w:rPr>
        <w:rFonts w:ascii="Arial" w:hAnsi="Arial" w:cs="Arial"/>
        <w:noProof/>
        <w:sz w:val="18"/>
        <w:szCs w:val="18"/>
      </w:rPr>
      <w:t>28</w:t>
    </w:r>
    <w:r w:rsidRPr="00531441">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A16DF" w14:textId="77777777" w:rsidR="00F93D02" w:rsidRDefault="00F93D02" w:rsidP="008D5CA9">
      <w:pPr>
        <w:spacing w:after="0" w:line="240" w:lineRule="auto"/>
      </w:pPr>
      <w:r>
        <w:separator/>
      </w:r>
    </w:p>
  </w:footnote>
  <w:footnote w:type="continuationSeparator" w:id="0">
    <w:p w14:paraId="0D4F8FA5" w14:textId="77777777" w:rsidR="00F93D02" w:rsidRDefault="00F93D02" w:rsidP="008D5CA9">
      <w:pPr>
        <w:spacing w:after="0" w:line="240" w:lineRule="auto"/>
      </w:pPr>
      <w:r>
        <w:continuationSeparator/>
      </w:r>
    </w:p>
  </w:footnote>
  <w:footnote w:type="continuationNotice" w:id="1">
    <w:p w14:paraId="67C830B6" w14:textId="77777777" w:rsidR="00F93D02" w:rsidRDefault="00F93D02">
      <w:pPr>
        <w:spacing w:after="0" w:line="240" w:lineRule="auto"/>
      </w:pPr>
    </w:p>
  </w:footnote>
  <w:footnote w:id="2">
    <w:p w14:paraId="7769595F" w14:textId="63AEFF00" w:rsidR="00AB1F4E" w:rsidRPr="00650A01" w:rsidRDefault="00AB1F4E" w:rsidP="00A126A5">
      <w:pPr>
        <w:pStyle w:val="FootnoteText"/>
        <w:spacing w:after="0" w:line="240" w:lineRule="auto"/>
        <w:rPr>
          <w:rFonts w:ascii="Arial" w:hAnsi="Arial" w:cs="Arial"/>
          <w:sz w:val="16"/>
          <w:szCs w:val="16"/>
          <w:lang w:val="es-ES"/>
        </w:rPr>
      </w:pPr>
      <w:r w:rsidRPr="00650A01">
        <w:rPr>
          <w:rStyle w:val="FootnoteReference"/>
          <w:rFonts w:ascii="Arial" w:hAnsi="Arial" w:cs="Arial"/>
          <w:sz w:val="16"/>
          <w:szCs w:val="16"/>
          <w:vertAlign w:val="superscript"/>
          <w:lang w:val="es-ES"/>
        </w:rPr>
        <w:footnoteRef/>
      </w:r>
      <w:r w:rsidRPr="00650A01">
        <w:rPr>
          <w:rFonts w:ascii="Arial" w:hAnsi="Arial" w:cs="Arial"/>
          <w:sz w:val="16"/>
          <w:szCs w:val="16"/>
          <w:vertAlign w:val="superscript"/>
          <w:lang w:val="es-ES"/>
        </w:rPr>
        <w:t xml:space="preserve"> </w:t>
      </w:r>
      <w:r w:rsidRPr="00650A01">
        <w:rPr>
          <w:rFonts w:ascii="Arial" w:hAnsi="Arial" w:cs="Arial"/>
          <w:sz w:val="16"/>
          <w:szCs w:val="16"/>
          <w:lang w:val="es-ES"/>
        </w:rPr>
        <w:t>Fricke, R., Eschmeyer, W. N. y R. van der Laan (eds) 2025. ESCHMEYER'S CATALOG OF FISHES: GENERA, SPECIES, REFERENCES.</w:t>
      </w:r>
    </w:p>
    <w:p w14:paraId="1F968CFF" w14:textId="77777777" w:rsidR="00AB1F4E" w:rsidRPr="00650A01" w:rsidRDefault="00AB1F4E" w:rsidP="00A126A5">
      <w:pPr>
        <w:pStyle w:val="FootnoteText"/>
        <w:spacing w:after="0" w:line="240" w:lineRule="auto"/>
        <w:rPr>
          <w:rFonts w:ascii="Arial" w:hAnsi="Arial" w:cs="Arial"/>
          <w:sz w:val="16"/>
          <w:szCs w:val="16"/>
          <w:lang w:val="es-ES"/>
        </w:rPr>
      </w:pPr>
      <w:r w:rsidRPr="00650A01">
        <w:rPr>
          <w:rFonts w:ascii="Arial" w:hAnsi="Arial" w:cs="Arial"/>
          <w:sz w:val="16"/>
          <w:szCs w:val="16"/>
          <w:lang w:val="es-ES"/>
        </w:rPr>
        <w:t>(</w:t>
      </w:r>
      <w:hyperlink r:id="rId1" w:history="1">
        <w:r w:rsidRPr="00650A01">
          <w:rPr>
            <w:rStyle w:val="Hyperlink"/>
            <w:rFonts w:ascii="Arial" w:hAnsi="Arial" w:cs="Arial"/>
            <w:sz w:val="16"/>
            <w:szCs w:val="16"/>
            <w:lang w:val="es-ES"/>
          </w:rPr>
          <w:t>http://researcharchive.calacademy.org/research/ichthyology/catalog/fishcatmain.asp</w:t>
        </w:r>
      </w:hyperlink>
      <w:r w:rsidRPr="00650A01">
        <w:rPr>
          <w:rFonts w:ascii="Arial" w:hAnsi="Arial" w:cs="Arial"/>
          <w:sz w:val="16"/>
          <w:szCs w:val="16"/>
          <w:lang w:val="es-ES"/>
        </w:rPr>
        <w:t>). </w:t>
      </w:r>
    </w:p>
    <w:p w14:paraId="6DABD34C" w14:textId="212A623F" w:rsidR="00AB1F4E" w:rsidRPr="007A3C3C" w:rsidRDefault="00AB1F4E" w:rsidP="00A126A5">
      <w:pPr>
        <w:pStyle w:val="FootnoteText"/>
        <w:spacing w:after="0" w:line="240" w:lineRule="auto"/>
        <w:rPr>
          <w:rFonts w:ascii="Arial" w:hAnsi="Arial" w:cs="Arial"/>
          <w:sz w:val="16"/>
          <w:szCs w:val="16"/>
          <w:lang w:val="es-ES"/>
        </w:rPr>
      </w:pPr>
      <w:r w:rsidRPr="00650A01">
        <w:rPr>
          <w:rFonts w:ascii="Arial" w:hAnsi="Arial" w:cs="Arial"/>
          <w:sz w:val="16"/>
          <w:szCs w:val="16"/>
          <w:lang w:val="es-ES"/>
        </w:rPr>
        <w:t xml:space="preserve">Versión electrónica consultada el 14 de octubre </w:t>
      </w:r>
      <w:r>
        <w:rPr>
          <w:rFonts w:ascii="Arial" w:hAnsi="Arial" w:cs="Arial"/>
          <w:sz w:val="16"/>
          <w:szCs w:val="16"/>
          <w:lang w:val="es-ES"/>
        </w:rPr>
        <w:t xml:space="preserve">de 2025, menciona 17 especies. </w:t>
      </w:r>
      <w:r w:rsidRPr="00650A01">
        <w:rPr>
          <w:rFonts w:ascii="Arial" w:hAnsi="Arial" w:cs="Arial"/>
          <w:sz w:val="16"/>
          <w:szCs w:val="16"/>
          <w:lang w:val="es-ES"/>
        </w:rPr>
        <w:t>Sin embargo, debido a recientes cambios taxonómicos, se prevé una reducción a 16 especies.</w:t>
      </w:r>
    </w:p>
  </w:footnote>
  <w:footnote w:id="3">
    <w:p w14:paraId="39F02D4F" w14:textId="340BF27E" w:rsidR="00AB1F4E" w:rsidRPr="00650A01" w:rsidRDefault="00AB1F4E" w:rsidP="000766C9">
      <w:pPr>
        <w:pStyle w:val="FootnoteText"/>
        <w:jc w:val="both"/>
        <w:rPr>
          <w:rFonts w:ascii="Arial" w:hAnsi="Arial" w:cs="Arial"/>
          <w:sz w:val="16"/>
          <w:szCs w:val="16"/>
          <w:lang w:val="es-ES"/>
        </w:rPr>
      </w:pPr>
      <w:r w:rsidRPr="00650A01">
        <w:rPr>
          <w:rStyle w:val="FootnoteReference"/>
          <w:rFonts w:ascii="Arial" w:hAnsi="Arial" w:cs="Arial"/>
          <w:sz w:val="16"/>
          <w:szCs w:val="16"/>
          <w:vertAlign w:val="superscript"/>
          <w:lang w:val="es-ES"/>
        </w:rPr>
        <w:footnoteRef/>
      </w:r>
      <w:r w:rsidRPr="00650A01">
        <w:rPr>
          <w:rFonts w:ascii="Arial" w:hAnsi="Arial" w:cs="Arial"/>
          <w:sz w:val="16"/>
          <w:szCs w:val="16"/>
          <w:vertAlign w:val="superscript"/>
          <w:lang w:val="es-ES"/>
        </w:rPr>
        <w:t xml:space="preserve"> </w:t>
      </w:r>
      <w:r w:rsidRPr="00650A01">
        <w:rPr>
          <w:rFonts w:ascii="Arial" w:hAnsi="Arial" w:cs="Arial"/>
          <w:sz w:val="16"/>
          <w:szCs w:val="16"/>
          <w:lang w:val="es-ES"/>
        </w:rPr>
        <w:t xml:space="preserve">Véase el documento </w:t>
      </w:r>
      <w:hyperlink r:id="rId2" w:history="1">
        <w:r w:rsidRPr="00650A01">
          <w:rPr>
            <w:rStyle w:val="Hyperlink"/>
            <w:rFonts w:ascii="Arial" w:hAnsi="Arial" w:cs="Arial"/>
            <w:sz w:val="16"/>
            <w:szCs w:val="16"/>
            <w:lang w:val="es-ES"/>
          </w:rPr>
          <w:t>UNEP/CMS/COP11/ Doc.24.1.</w:t>
        </w:r>
        <w:r w:rsidRPr="00650A01">
          <w:rPr>
            <w:rStyle w:val="Hyperlink"/>
            <w:rFonts w:ascii="Arial" w:hAnsi="Arial" w:cs="Arial"/>
            <w:sz w:val="16"/>
            <w:szCs w:val="16"/>
            <w:lang w:val="es-ES"/>
          </w:rPr>
          <w:t>18.Rev.1</w:t>
        </w:r>
      </w:hyperlink>
      <w:r w:rsidRPr="00650A01">
        <w:rPr>
          <w:rFonts w:ascii="Arial" w:hAnsi="Arial" w:cs="Arial"/>
          <w:sz w:val="16"/>
          <w:szCs w:val="16"/>
          <w:lang w:val="es-ES"/>
        </w:rPr>
        <w:t xml:space="preserve"> Propuesta para la inclusión de la </w:t>
      </w:r>
      <w:hyperlink r:id="rId3" w:history="1">
        <w:r w:rsidRPr="00650A01">
          <w:rPr>
            <w:rStyle w:val="Hyperlink"/>
            <w:rFonts w:ascii="Arial" w:hAnsi="Arial" w:cs="Arial"/>
            <w:sz w:val="16"/>
            <w:szCs w:val="16"/>
            <w:lang w:val="es-ES"/>
          </w:rPr>
          <w:t>anguila europea (</w:t>
        </w:r>
        <w:r w:rsidRPr="00650A01">
          <w:rPr>
            <w:rStyle w:val="Hyperlink"/>
            <w:rFonts w:ascii="Arial" w:hAnsi="Arial" w:cs="Arial"/>
            <w:i/>
            <w:sz w:val="16"/>
            <w:szCs w:val="16"/>
            <w:u w:val="none"/>
            <w:lang w:val="es-ES"/>
          </w:rPr>
          <w:t>Anguilla anguilla</w:t>
        </w:r>
        <w:r w:rsidRPr="00650A01">
          <w:rPr>
            <w:rStyle w:val="Hyperlink"/>
            <w:rFonts w:ascii="Arial" w:hAnsi="Arial" w:cs="Arial"/>
            <w:sz w:val="16"/>
            <w:szCs w:val="16"/>
            <w:lang w:val="es-ES"/>
          </w:rPr>
          <w:t>) en el Apéndice II de la CMS</w:t>
        </w:r>
      </w:hyperlink>
    </w:p>
  </w:footnote>
  <w:footnote w:id="4">
    <w:p w14:paraId="03CCD41E" w14:textId="764CA5AE" w:rsidR="00AB1F4E" w:rsidRPr="00650A01" w:rsidRDefault="00AB1F4E" w:rsidP="00B04767">
      <w:pPr>
        <w:pStyle w:val="FootnoteText"/>
        <w:spacing w:after="0" w:line="240" w:lineRule="auto"/>
        <w:rPr>
          <w:rFonts w:ascii="Arial" w:hAnsi="Arial" w:cs="Arial"/>
          <w:sz w:val="16"/>
          <w:szCs w:val="16"/>
          <w:lang w:val="es-ES"/>
        </w:rPr>
      </w:pPr>
      <w:r w:rsidRPr="00650A01">
        <w:rPr>
          <w:rStyle w:val="FootnoteReference"/>
          <w:rFonts w:ascii="Arial" w:hAnsi="Arial" w:cs="Arial"/>
          <w:sz w:val="16"/>
          <w:szCs w:val="16"/>
          <w:vertAlign w:val="superscript"/>
          <w:lang w:val="es-ES"/>
        </w:rPr>
        <w:footnoteRef/>
      </w:r>
      <w:r w:rsidRPr="00650A01">
        <w:rPr>
          <w:rFonts w:ascii="Arial" w:hAnsi="Arial" w:cs="Arial"/>
          <w:sz w:val="16"/>
          <w:szCs w:val="16"/>
          <w:lang w:val="es-ES"/>
        </w:rPr>
        <w:t xml:space="preserve"> Véase el Anexo 2.2 para la lista de Estados del área de distribución.</w:t>
      </w:r>
    </w:p>
  </w:footnote>
  <w:footnote w:id="5">
    <w:p w14:paraId="073BEAD0" w14:textId="0034BCCE" w:rsidR="00AB1F4E" w:rsidRPr="00650A01" w:rsidRDefault="00AB1F4E" w:rsidP="000766C9">
      <w:pPr>
        <w:pStyle w:val="FootnoteText"/>
        <w:spacing w:after="0" w:line="240" w:lineRule="auto"/>
        <w:jc w:val="both"/>
        <w:rPr>
          <w:rFonts w:ascii="Arial" w:hAnsi="Arial" w:cs="Arial"/>
          <w:sz w:val="16"/>
          <w:szCs w:val="16"/>
          <w:lang w:val="es-ES"/>
        </w:rPr>
      </w:pPr>
      <w:r w:rsidRPr="00650A01">
        <w:rPr>
          <w:rStyle w:val="FootnoteReference"/>
          <w:rFonts w:ascii="Arial" w:hAnsi="Arial" w:cs="Arial"/>
          <w:sz w:val="16"/>
          <w:szCs w:val="16"/>
          <w:vertAlign w:val="superscript"/>
          <w:lang w:val="es-ES"/>
        </w:rPr>
        <w:footnoteRef/>
      </w:r>
      <w:r w:rsidRPr="00650A01">
        <w:rPr>
          <w:rFonts w:ascii="Arial" w:hAnsi="Arial" w:cs="Arial"/>
          <w:sz w:val="16"/>
          <w:szCs w:val="16"/>
          <w:vertAlign w:val="superscript"/>
          <w:lang w:val="es-ES"/>
        </w:rPr>
        <w:t xml:space="preserve"> </w:t>
      </w:r>
      <w:r w:rsidRPr="00650A01">
        <w:rPr>
          <w:rFonts w:ascii="Arial" w:hAnsi="Arial" w:cs="Arial"/>
          <w:sz w:val="16"/>
          <w:szCs w:val="16"/>
          <w:lang w:val="es-ES"/>
        </w:rPr>
        <w:t>Esta matriz se aplica a todos los Planes de Acción de Especies Únicas en el marco de la CMS.</w:t>
      </w:r>
    </w:p>
  </w:footnote>
  <w:footnote w:id="6">
    <w:p w14:paraId="01D2A742" w14:textId="4B766F93" w:rsidR="00AB1F4E" w:rsidRPr="00650A01" w:rsidRDefault="00AB1F4E" w:rsidP="00E32306">
      <w:pPr>
        <w:pStyle w:val="FootnoteText"/>
        <w:spacing w:after="0" w:line="240" w:lineRule="auto"/>
        <w:rPr>
          <w:rFonts w:ascii="Arial" w:hAnsi="Arial" w:cs="Arial"/>
          <w:sz w:val="16"/>
          <w:szCs w:val="16"/>
          <w:lang w:val="es-ES"/>
        </w:rPr>
      </w:pPr>
      <w:r w:rsidRPr="00650A01">
        <w:rPr>
          <w:rStyle w:val="FootnoteReference"/>
          <w:rFonts w:ascii="Arial" w:hAnsi="Arial" w:cs="Arial"/>
          <w:sz w:val="16"/>
          <w:szCs w:val="16"/>
          <w:vertAlign w:val="superscript"/>
          <w:lang w:val="es-ES"/>
        </w:rPr>
        <w:footnoteRef/>
      </w:r>
      <w:r w:rsidRPr="00650A01">
        <w:rPr>
          <w:rFonts w:ascii="Arial" w:hAnsi="Arial" w:cs="Arial"/>
          <w:sz w:val="16"/>
          <w:szCs w:val="16"/>
          <w:lang w:val="es-ES"/>
        </w:rPr>
        <w:t xml:space="preserve"> Las actividades esenciales se consideran, por lo general, cruciales y ninguna Parte debe rebajarlas.</w:t>
      </w:r>
    </w:p>
  </w:footnote>
  <w:footnote w:id="7">
    <w:p w14:paraId="7E1EC14A" w14:textId="5F619EE8" w:rsidR="00AB1F4E" w:rsidRPr="00134D67" w:rsidRDefault="00AB1F4E" w:rsidP="00134D67">
      <w:pPr>
        <w:pStyle w:val="FootnoteText"/>
        <w:spacing w:after="0" w:line="240" w:lineRule="auto"/>
        <w:jc w:val="both"/>
        <w:rPr>
          <w:rFonts w:ascii="Arial" w:hAnsi="Arial" w:cs="Arial"/>
          <w:sz w:val="16"/>
          <w:szCs w:val="16"/>
          <w:lang w:val="es-ES"/>
        </w:rPr>
      </w:pPr>
      <w:r w:rsidRPr="00134D67">
        <w:rPr>
          <w:rStyle w:val="FootnoteReference"/>
          <w:rFonts w:ascii="Arial" w:hAnsi="Arial" w:cs="Arial"/>
          <w:sz w:val="16"/>
          <w:szCs w:val="16"/>
          <w:vertAlign w:val="superscript"/>
          <w:lang w:val="es-ES"/>
        </w:rPr>
        <w:footnoteRef/>
      </w:r>
      <w:r w:rsidRPr="00134D67">
        <w:rPr>
          <w:rFonts w:ascii="Arial" w:hAnsi="Arial" w:cs="Arial"/>
          <w:sz w:val="16"/>
          <w:szCs w:val="16"/>
          <w:vertAlign w:val="superscript"/>
          <w:lang w:val="es-ES"/>
        </w:rPr>
        <w:t xml:space="preserve"> </w:t>
      </w:r>
      <w:r w:rsidRPr="00134D67">
        <w:rPr>
          <w:rFonts w:ascii="Arial" w:hAnsi="Arial" w:cs="Arial"/>
          <w:sz w:val="16"/>
          <w:szCs w:val="16"/>
          <w:lang w:val="es-ES" w:eastAsia="es-US"/>
        </w:rPr>
        <w:t>Lista de Estados del área de distribución identificada en CIEM, 2023.</w:t>
      </w:r>
    </w:p>
  </w:footnote>
  <w:footnote w:id="8">
    <w:p w14:paraId="45743D63" w14:textId="77777777" w:rsidR="00AB1F4E" w:rsidRPr="00134D67" w:rsidRDefault="00AB1F4E" w:rsidP="00134D67">
      <w:pPr>
        <w:pStyle w:val="FootnoteText"/>
        <w:spacing w:after="0" w:line="240" w:lineRule="auto"/>
        <w:jc w:val="both"/>
        <w:rPr>
          <w:rFonts w:ascii="Arial" w:hAnsi="Arial" w:cs="Arial"/>
          <w:sz w:val="16"/>
          <w:szCs w:val="16"/>
          <w:lang w:val="es-ES"/>
        </w:rPr>
      </w:pPr>
      <w:r w:rsidRPr="00134D67">
        <w:rPr>
          <w:rStyle w:val="FootnoteReference"/>
          <w:rFonts w:ascii="Arial" w:hAnsi="Arial" w:cs="Arial"/>
          <w:sz w:val="16"/>
          <w:szCs w:val="16"/>
          <w:vertAlign w:val="superscript"/>
          <w:lang w:val="es-ES"/>
        </w:rPr>
        <w:footnoteRef/>
      </w:r>
      <w:r w:rsidRPr="00134D67">
        <w:rPr>
          <w:rFonts w:ascii="Arial" w:hAnsi="Arial" w:cs="Arial"/>
          <w:sz w:val="16"/>
          <w:szCs w:val="16"/>
          <w:vertAlign w:val="superscript"/>
          <w:lang w:val="es-ES"/>
        </w:rPr>
        <w:t xml:space="preserve"> </w:t>
      </w:r>
      <w:r w:rsidRPr="00134D67">
        <w:rPr>
          <w:rFonts w:ascii="Arial" w:hAnsi="Arial" w:cs="Arial"/>
          <w:sz w:val="16"/>
          <w:szCs w:val="16"/>
          <w:lang w:val="es-ES"/>
        </w:rPr>
        <w:t>Dado que el Acuerdo sobre la Diversidad Biológica Marina de las Zonas situadas fuera de la jurisdicción nacional aún no ha entrado en vigor, este se añadirá posteriormente.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6DF38" w14:textId="41D4BB67" w:rsidR="00C02DAB" w:rsidRPr="000A5E4B" w:rsidRDefault="00C02DAB" w:rsidP="00C02DAB">
    <w:pPr>
      <w:pStyle w:val="Header"/>
      <w:pBdr>
        <w:bottom w:val="single" w:sz="4" w:space="1" w:color="auto"/>
      </w:pBdr>
      <w:ind w:right="65"/>
      <w:rPr>
        <w:rFonts w:ascii="Arial" w:hAnsi="Arial" w:cs="Arial"/>
        <w:i/>
        <w:sz w:val="18"/>
        <w:szCs w:val="18"/>
        <w:lang w:val="de-DE"/>
      </w:rPr>
    </w:pPr>
    <w:r w:rsidRPr="00EF5B4D">
      <w:rPr>
        <w:rFonts w:ascii="Arial" w:hAnsi="Arial" w:cs="Arial"/>
        <w:i/>
        <w:sz w:val="18"/>
        <w:szCs w:val="18"/>
        <w:lang w:val="de-DE"/>
      </w:rPr>
      <w:t>UNEP/CMS/</w:t>
    </w:r>
    <w:r>
      <w:rPr>
        <w:rFonts w:ascii="Arial" w:hAnsi="Arial" w:cs="Arial"/>
        <w:i/>
        <w:sz w:val="18"/>
        <w:szCs w:val="18"/>
        <w:lang w:val="de-DE"/>
      </w:rPr>
      <w:t>COP15</w:t>
    </w:r>
    <w:r w:rsidRPr="00EF5B4D">
      <w:rPr>
        <w:rFonts w:ascii="Arial" w:hAnsi="Arial" w:cs="Arial"/>
        <w:i/>
        <w:sz w:val="18"/>
        <w:szCs w:val="18"/>
        <w:lang w:val="de-DE"/>
      </w:rPr>
      <w:t>/Doc.</w:t>
    </w:r>
    <w:r>
      <w:rPr>
        <w:rFonts w:ascii="Arial" w:hAnsi="Arial" w:cs="Arial"/>
        <w:i/>
        <w:sz w:val="18"/>
        <w:szCs w:val="18"/>
        <w:lang w:val="de-DE"/>
      </w:rPr>
      <w:t>25.6.2/Anexo 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36824" w14:textId="472D95F8" w:rsidR="00AB1F4E" w:rsidRPr="00531441" w:rsidRDefault="00AB1F4E" w:rsidP="00E3181B">
    <w:pPr>
      <w:pStyle w:val="Header"/>
      <w:pBdr>
        <w:bottom w:val="single" w:sz="4" w:space="1" w:color="auto"/>
      </w:pBdr>
      <w:tabs>
        <w:tab w:val="left" w:pos="12758"/>
      </w:tabs>
      <w:ind w:right="65"/>
      <w:rPr>
        <w:rFonts w:ascii="Arial" w:hAnsi="Arial" w:cs="Arial"/>
        <w:i/>
        <w:sz w:val="18"/>
        <w:szCs w:val="18"/>
        <w:lang w:val="de-DE"/>
      </w:rPr>
    </w:pPr>
    <w:r w:rsidRPr="00531441">
      <w:rPr>
        <w:rFonts w:ascii="Arial" w:hAnsi="Arial" w:cs="Arial"/>
        <w:i/>
        <w:sz w:val="18"/>
        <w:szCs w:val="18"/>
        <w:lang w:val="de-DE"/>
      </w:rPr>
      <w:t>UNEP/CMS/COP15/Doc.25.6.2/Anexo</w:t>
    </w:r>
    <w:r w:rsidR="00E3181B">
      <w:rPr>
        <w:rFonts w:ascii="Arial" w:hAnsi="Arial" w:cs="Arial"/>
        <w:i/>
        <w:sz w:val="18"/>
        <w:szCs w:val="18"/>
        <w:lang w:val="de-DE"/>
      </w:rPr>
      <w:t xml:space="preserve"> </w:t>
    </w:r>
    <w:r w:rsidRPr="00531441">
      <w:rPr>
        <w:rFonts w:ascii="Arial" w:hAnsi="Arial" w:cs="Arial"/>
        <w:i/>
        <w:sz w:val="18"/>
        <w:szCs w:val="18"/>
        <w:lang w:val="de-DE"/>
      </w:rPr>
      <w:t>2</w:t>
    </w:r>
  </w:p>
  <w:p w14:paraId="277EE2F4" w14:textId="77777777" w:rsidR="00AB1F4E" w:rsidRPr="00531441" w:rsidRDefault="00AB1F4E" w:rsidP="00241F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EA12E" w14:textId="77777777" w:rsidR="00C02DAB" w:rsidRPr="000A5E4B" w:rsidRDefault="00C02DAB" w:rsidP="00C02DAB">
    <w:pPr>
      <w:pStyle w:val="Header"/>
      <w:pBdr>
        <w:bottom w:val="single" w:sz="4" w:space="1" w:color="auto"/>
      </w:pBdr>
      <w:ind w:right="65"/>
      <w:jc w:val="right"/>
      <w:rPr>
        <w:rFonts w:ascii="Arial" w:hAnsi="Arial" w:cs="Arial"/>
        <w:i/>
        <w:sz w:val="18"/>
        <w:szCs w:val="18"/>
        <w:lang w:val="de-DE"/>
      </w:rPr>
    </w:pPr>
    <w:r w:rsidRPr="00EF5B4D">
      <w:rPr>
        <w:rFonts w:ascii="Arial" w:hAnsi="Arial" w:cs="Arial"/>
        <w:i/>
        <w:sz w:val="18"/>
        <w:szCs w:val="18"/>
        <w:lang w:val="de-DE"/>
      </w:rPr>
      <w:t>UNEP/CMS/</w:t>
    </w:r>
    <w:r>
      <w:rPr>
        <w:rFonts w:ascii="Arial" w:hAnsi="Arial" w:cs="Arial"/>
        <w:i/>
        <w:sz w:val="18"/>
        <w:szCs w:val="18"/>
        <w:lang w:val="de-DE"/>
      </w:rPr>
      <w:t>COP15</w:t>
    </w:r>
    <w:r w:rsidRPr="00EF5B4D">
      <w:rPr>
        <w:rFonts w:ascii="Arial" w:hAnsi="Arial" w:cs="Arial"/>
        <w:i/>
        <w:sz w:val="18"/>
        <w:szCs w:val="18"/>
        <w:lang w:val="de-DE"/>
      </w:rPr>
      <w:t>/Doc.</w:t>
    </w:r>
    <w:r>
      <w:rPr>
        <w:rFonts w:ascii="Arial" w:hAnsi="Arial" w:cs="Arial"/>
        <w:i/>
        <w:sz w:val="18"/>
        <w:szCs w:val="18"/>
        <w:lang w:val="de-DE"/>
      </w:rPr>
      <w:t xml:space="preserve">25.6.2/Anexo </w:t>
    </w:r>
    <w:r>
      <w:rPr>
        <w:rFonts w:ascii="Arial" w:hAnsi="Arial" w:cs="Arial"/>
        <w:i/>
        <w:sz w:val="18"/>
        <w:szCs w:val="18"/>
        <w:lang w:val="de-DE"/>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95E14" w14:textId="77777777" w:rsidR="00921E0E" w:rsidRPr="00002A97" w:rsidRDefault="00921E0E" w:rsidP="00921E0E">
    <w:pPr>
      <w:widowControl w:val="0"/>
      <w:tabs>
        <w:tab w:val="center" w:pos="4153"/>
        <w:tab w:val="right" w:pos="8306"/>
      </w:tabs>
      <w:suppressAutoHyphens/>
      <w:autoSpaceDE w:val="0"/>
      <w:autoSpaceDN w:val="0"/>
      <w:spacing w:after="0" w:line="240" w:lineRule="auto"/>
      <w:jc w:val="right"/>
      <w:textAlignment w:val="baseline"/>
      <w:rPr>
        <w:rFonts w:eastAsia="Times New Roman"/>
        <w:sz w:val="18"/>
        <w:szCs w:val="20"/>
        <w:lang w:val="es-ES" w:eastAsia="es-ES"/>
      </w:rPr>
    </w:pPr>
    <w:r>
      <w:rPr>
        <w:rFonts w:eastAsia="Times New Roman"/>
        <w:noProof/>
        <w:sz w:val="18"/>
        <w:szCs w:val="20"/>
        <w:lang w:val="es-ES" w:eastAsia="es-ES"/>
      </w:rPr>
      <w:drawing>
        <wp:anchor distT="0" distB="0" distL="114300" distR="114300" simplePos="0" relativeHeight="251661312" behindDoc="1" locked="0" layoutInCell="1" allowOverlap="1" wp14:anchorId="6EDB1761" wp14:editId="6C3F3DFF">
          <wp:simplePos x="0" y="0"/>
          <wp:positionH relativeFrom="column">
            <wp:posOffset>-11430</wp:posOffset>
          </wp:positionH>
          <wp:positionV relativeFrom="paragraph">
            <wp:posOffset>-153658</wp:posOffset>
          </wp:positionV>
          <wp:extent cx="731520" cy="731520"/>
          <wp:effectExtent l="0" t="0" r="0" b="0"/>
          <wp:wrapTight wrapText="bothSides">
            <wp:wrapPolygon edited="0">
              <wp:start x="0" y="0"/>
              <wp:lineTo x="0" y="20813"/>
              <wp:lineTo x="20813" y="20813"/>
              <wp:lineTo x="20813" y="0"/>
              <wp:lineTo x="0" y="0"/>
            </wp:wrapPolygon>
          </wp:wrapTight>
          <wp:docPr id="2"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14:sizeRelH relativeFrom="margin">
            <wp14:pctWidth>0</wp14:pctWidth>
          </wp14:sizeRelH>
          <wp14:sizeRelV relativeFrom="margin">
            <wp14:pctHeight>0</wp14:pctHeight>
          </wp14:sizeRelV>
        </wp:anchor>
      </w:drawing>
    </w:r>
    <w:r w:rsidRPr="00002A97">
      <w:rPr>
        <w:rFonts w:eastAsia="Times New Roman"/>
        <w:noProof/>
        <w:sz w:val="18"/>
        <w:szCs w:val="20"/>
        <w:lang w:val="es-ES" w:eastAsia="es-ES"/>
      </w:rPr>
      <w:drawing>
        <wp:anchor distT="0" distB="0" distL="114300" distR="114300" simplePos="0" relativeHeight="251660288" behindDoc="0" locked="0" layoutInCell="1" allowOverlap="1" wp14:anchorId="7B63AC97" wp14:editId="39E11A96">
          <wp:simplePos x="0" y="0"/>
          <wp:positionH relativeFrom="column">
            <wp:posOffset>5609587</wp:posOffset>
          </wp:positionH>
          <wp:positionV relativeFrom="paragraph">
            <wp:posOffset>78108</wp:posOffset>
          </wp:positionV>
          <wp:extent cx="619121" cy="288922"/>
          <wp:effectExtent l="0" t="0" r="0" b="0"/>
          <wp:wrapTight wrapText="bothSides">
            <wp:wrapPolygon edited="0">
              <wp:start x="0" y="0"/>
              <wp:lineTo x="0" y="19939"/>
              <wp:lineTo x="20603" y="19939"/>
              <wp:lineTo x="20603" y="0"/>
              <wp:lineTo x="0" y="0"/>
            </wp:wrapPolygon>
          </wp:wrapTight>
          <wp:docPr id="10"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619121" cy="288922"/>
                  </a:xfrm>
                  <a:prstGeom prst="rect">
                    <a:avLst/>
                  </a:prstGeom>
                  <a:noFill/>
                  <a:ln>
                    <a:noFill/>
                    <a:prstDash/>
                  </a:ln>
                </pic:spPr>
              </pic:pic>
            </a:graphicData>
          </a:graphic>
        </wp:anchor>
      </w:drawing>
    </w:r>
    <w:r w:rsidRPr="00002A97">
      <w:rPr>
        <w:rFonts w:eastAsia="Times New Roman"/>
        <w:noProof/>
        <w:sz w:val="18"/>
        <w:szCs w:val="20"/>
      </w:rPr>
      <w:drawing>
        <wp:anchor distT="0" distB="0" distL="114300" distR="114300" simplePos="0" relativeHeight="251659264" behindDoc="0" locked="0" layoutInCell="1" allowOverlap="1" wp14:anchorId="0BC5BE8B" wp14:editId="5E8B056C">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11" name="Picture 2"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Picture 2" descr="A black and white logo&#10;&#10;AI-generated content may be incorrect."/>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557DD" w14:textId="2F8323AE" w:rsidR="00AB1F4E" w:rsidRPr="00531441" w:rsidRDefault="00AB1F4E" w:rsidP="00055854">
    <w:pPr>
      <w:pStyle w:val="Header"/>
      <w:pBdr>
        <w:bottom w:val="single" w:sz="4" w:space="1" w:color="auto"/>
      </w:pBdr>
      <w:ind w:right="65"/>
      <w:rPr>
        <w:rFonts w:ascii="Arial" w:hAnsi="Arial" w:cs="Arial"/>
        <w:i/>
        <w:sz w:val="18"/>
        <w:szCs w:val="18"/>
        <w:lang w:val="de-DE"/>
      </w:rPr>
    </w:pPr>
    <w:r w:rsidRPr="00531441">
      <w:rPr>
        <w:rFonts w:ascii="Arial" w:hAnsi="Arial" w:cs="Arial"/>
        <w:i/>
        <w:sz w:val="18"/>
        <w:szCs w:val="18"/>
        <w:lang w:val="de-DE"/>
      </w:rPr>
      <w:t>UNEP/CMS/COP15/Doc.25.6.2/Anexo</w:t>
    </w:r>
    <w:r w:rsidR="00297417">
      <w:rPr>
        <w:rFonts w:ascii="Arial" w:hAnsi="Arial" w:cs="Arial"/>
        <w:i/>
        <w:sz w:val="18"/>
        <w:szCs w:val="18"/>
        <w:lang w:val="de-DE"/>
      </w:rPr>
      <w:t xml:space="preserve"> </w:t>
    </w:r>
    <w:r w:rsidRPr="00531441">
      <w:rPr>
        <w:rFonts w:ascii="Arial" w:hAnsi="Arial" w:cs="Arial"/>
        <w:i/>
        <w:sz w:val="18"/>
        <w:szCs w:val="18"/>
        <w:lang w:val="de-DE"/>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93C43" w14:textId="2AB34540" w:rsidR="00AB1F4E" w:rsidRPr="00531441" w:rsidRDefault="00AB1F4E" w:rsidP="00055854">
    <w:pPr>
      <w:pStyle w:val="Header"/>
      <w:pBdr>
        <w:bottom w:val="single" w:sz="4" w:space="1" w:color="auto"/>
      </w:pBdr>
      <w:tabs>
        <w:tab w:val="left" w:pos="12758"/>
      </w:tabs>
      <w:ind w:right="65"/>
      <w:jc w:val="right"/>
      <w:rPr>
        <w:rFonts w:ascii="Arial" w:hAnsi="Arial" w:cs="Arial"/>
        <w:i/>
        <w:sz w:val="18"/>
        <w:szCs w:val="18"/>
        <w:lang w:val="de-DE"/>
      </w:rPr>
    </w:pPr>
    <w:r w:rsidRPr="00531441">
      <w:rPr>
        <w:rFonts w:ascii="Arial" w:hAnsi="Arial" w:cs="Arial"/>
        <w:i/>
        <w:sz w:val="18"/>
        <w:szCs w:val="18"/>
        <w:lang w:val="de-DE"/>
      </w:rPr>
      <w:t>UNEP/CMS/COP15/Doc.25.6.2/Anexo</w:t>
    </w:r>
    <w:r w:rsidR="00C02DAB">
      <w:rPr>
        <w:rFonts w:ascii="Arial" w:hAnsi="Arial" w:cs="Arial"/>
        <w:i/>
        <w:sz w:val="18"/>
        <w:szCs w:val="18"/>
        <w:lang w:val="de-DE"/>
      </w:rPr>
      <w:t xml:space="preserve"> </w:t>
    </w:r>
    <w:r w:rsidRPr="00531441">
      <w:rPr>
        <w:rFonts w:ascii="Arial" w:hAnsi="Arial" w:cs="Arial"/>
        <w:i/>
        <w:sz w:val="18"/>
        <w:szCs w:val="18"/>
        <w:lang w:val="de-DE"/>
      </w:rPr>
      <w:t>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FF9D" w14:textId="29B89EDD" w:rsidR="00AB1F4E" w:rsidRPr="00531441" w:rsidRDefault="00AB1F4E" w:rsidP="00C02DAB">
    <w:pPr>
      <w:pStyle w:val="Header"/>
      <w:pBdr>
        <w:bottom w:val="single" w:sz="4" w:space="1" w:color="auto"/>
      </w:pBdr>
      <w:ind w:right="65"/>
      <w:rPr>
        <w:rFonts w:ascii="Arial" w:hAnsi="Arial" w:cs="Arial"/>
        <w:i/>
        <w:sz w:val="18"/>
        <w:szCs w:val="18"/>
        <w:lang w:val="de-DE"/>
      </w:rPr>
    </w:pPr>
    <w:r w:rsidRPr="00531441">
      <w:rPr>
        <w:rFonts w:ascii="Arial" w:hAnsi="Arial" w:cs="Arial"/>
        <w:i/>
        <w:sz w:val="18"/>
        <w:szCs w:val="18"/>
        <w:lang w:val="de-DE"/>
      </w:rPr>
      <w:t>UNEP/CMS/COP15/Doc.25.6.2/Anexo</w:t>
    </w:r>
    <w:r w:rsidR="00C02DAB">
      <w:rPr>
        <w:rFonts w:ascii="Arial" w:hAnsi="Arial" w:cs="Arial"/>
        <w:i/>
        <w:sz w:val="18"/>
        <w:szCs w:val="18"/>
        <w:lang w:val="de-DE"/>
      </w:rPr>
      <w:t xml:space="preserve"> </w:t>
    </w:r>
    <w:r w:rsidRPr="00531441">
      <w:rPr>
        <w:rFonts w:ascii="Arial" w:hAnsi="Arial" w:cs="Arial"/>
        <w:i/>
        <w:sz w:val="18"/>
        <w:szCs w:val="18"/>
        <w:lang w:val="de-DE"/>
      </w:rPr>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DE880" w14:textId="534CBA67" w:rsidR="00AB1F4E" w:rsidRPr="00531441" w:rsidRDefault="00AB1F4E" w:rsidP="00241FAA">
    <w:pPr>
      <w:pStyle w:val="Header"/>
      <w:pBdr>
        <w:bottom w:val="single" w:sz="4" w:space="1" w:color="auto"/>
      </w:pBdr>
      <w:tabs>
        <w:tab w:val="left" w:pos="12758"/>
      </w:tabs>
      <w:ind w:right="65"/>
      <w:rPr>
        <w:rFonts w:ascii="Arial" w:hAnsi="Arial" w:cs="Arial"/>
        <w:i/>
        <w:sz w:val="18"/>
        <w:szCs w:val="18"/>
        <w:lang w:val="de-DE"/>
      </w:rPr>
    </w:pPr>
    <w:r w:rsidRPr="00531441">
      <w:rPr>
        <w:rFonts w:ascii="Arial" w:hAnsi="Arial" w:cs="Arial"/>
        <w:i/>
        <w:sz w:val="18"/>
        <w:szCs w:val="18"/>
        <w:lang w:val="de-DE"/>
      </w:rPr>
      <w:t>UNEP/CMS/COP15/Doc.25.6.2/Anexo</w:t>
    </w:r>
    <w:r w:rsidR="00E3181B">
      <w:rPr>
        <w:rFonts w:ascii="Arial" w:hAnsi="Arial" w:cs="Arial"/>
        <w:i/>
        <w:sz w:val="18"/>
        <w:szCs w:val="18"/>
        <w:lang w:val="de-DE"/>
      </w:rPr>
      <w:t xml:space="preserve"> </w:t>
    </w:r>
    <w:r w:rsidRPr="00531441">
      <w:rPr>
        <w:rFonts w:ascii="Arial" w:hAnsi="Arial" w:cs="Arial"/>
        <w:i/>
        <w:sz w:val="18"/>
        <w:szCs w:val="18"/>
        <w:lang w:val="de-DE"/>
      </w:rPr>
      <w:t>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445FF" w14:textId="4197D065" w:rsidR="00AB1F4E" w:rsidRPr="00531441" w:rsidRDefault="00AB1F4E" w:rsidP="00241FAA">
    <w:pPr>
      <w:pStyle w:val="Header"/>
      <w:pBdr>
        <w:bottom w:val="single" w:sz="4" w:space="1" w:color="auto"/>
      </w:pBdr>
      <w:tabs>
        <w:tab w:val="left" w:pos="12758"/>
      </w:tabs>
      <w:ind w:right="65"/>
      <w:jc w:val="right"/>
      <w:rPr>
        <w:rFonts w:ascii="Arial" w:hAnsi="Arial" w:cs="Arial"/>
        <w:i/>
        <w:sz w:val="18"/>
        <w:szCs w:val="18"/>
        <w:lang w:val="de-DE"/>
      </w:rPr>
    </w:pPr>
    <w:r w:rsidRPr="00531441">
      <w:rPr>
        <w:rFonts w:ascii="Arial" w:hAnsi="Arial" w:cs="Arial"/>
        <w:i/>
        <w:sz w:val="18"/>
        <w:szCs w:val="18"/>
        <w:lang w:val="de-DE"/>
      </w:rPr>
      <w:t>UNEP/CMS/COP15/Doc.25.6.2/Anexo</w:t>
    </w:r>
    <w:r w:rsidR="00E3181B">
      <w:rPr>
        <w:rFonts w:ascii="Arial" w:hAnsi="Arial" w:cs="Arial"/>
        <w:i/>
        <w:sz w:val="18"/>
        <w:szCs w:val="18"/>
        <w:lang w:val="de-DE"/>
      </w:rPr>
      <w:t xml:space="preserve"> </w:t>
    </w:r>
    <w:r w:rsidRPr="00531441">
      <w:rPr>
        <w:rFonts w:ascii="Arial" w:hAnsi="Arial" w:cs="Arial"/>
        <w:i/>
        <w:sz w:val="18"/>
        <w:szCs w:val="18"/>
        <w:lang w:val="de-DE"/>
      </w:rPr>
      <w:t>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50613" w14:textId="16A85836" w:rsidR="00AB1F4E" w:rsidRPr="00531441" w:rsidRDefault="00AB1F4E" w:rsidP="00E3181B">
    <w:pPr>
      <w:pStyle w:val="Header"/>
      <w:pBdr>
        <w:bottom w:val="single" w:sz="4" w:space="1" w:color="auto"/>
      </w:pBdr>
      <w:tabs>
        <w:tab w:val="left" w:pos="12758"/>
      </w:tabs>
      <w:ind w:right="65"/>
      <w:jc w:val="right"/>
      <w:rPr>
        <w:rFonts w:ascii="Arial" w:hAnsi="Arial" w:cs="Arial"/>
        <w:i/>
        <w:sz w:val="18"/>
        <w:szCs w:val="18"/>
        <w:lang w:val="de-DE"/>
      </w:rPr>
    </w:pPr>
    <w:r w:rsidRPr="00531441">
      <w:rPr>
        <w:rFonts w:ascii="Arial" w:hAnsi="Arial" w:cs="Arial"/>
        <w:i/>
        <w:sz w:val="18"/>
        <w:szCs w:val="18"/>
        <w:lang w:val="de-DE"/>
      </w:rPr>
      <w:t>UNEP/CMS/COP15/Doc.25.6.2/Anexo</w:t>
    </w:r>
    <w:r w:rsidR="00E3181B">
      <w:rPr>
        <w:rFonts w:ascii="Arial" w:hAnsi="Arial" w:cs="Arial"/>
        <w:i/>
        <w:sz w:val="18"/>
        <w:szCs w:val="18"/>
        <w:lang w:val="de-DE"/>
      </w:rPr>
      <w:t xml:space="preserve"> </w:t>
    </w:r>
    <w:r w:rsidRPr="00531441">
      <w:rPr>
        <w:rFonts w:ascii="Arial" w:hAnsi="Arial" w:cs="Arial"/>
        <w:i/>
        <w:sz w:val="18"/>
        <w:szCs w:val="18"/>
        <w:lang w:val="de-DE"/>
      </w:rPr>
      <w:t>2</w:t>
    </w:r>
  </w:p>
  <w:p w14:paraId="6B4654CC" w14:textId="22D6CED8" w:rsidR="00AB1F4E" w:rsidRPr="00531441" w:rsidRDefault="00AB1F4E" w:rsidP="00241F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decimal"/>
      <w:pStyle w:val="Legal1"/>
      <w:lvlText w:val="%1."/>
      <w:lvlJc w:val="left"/>
      <w:pPr>
        <w:tabs>
          <w:tab w:val="num" w:pos="373"/>
        </w:tabs>
        <w:ind w:left="373" w:hanging="373"/>
      </w:pPr>
      <w:rPr>
        <w:rFonts w:ascii="Arial" w:hAnsi="Arial" w:cs="Arial"/>
        <w:b/>
        <w:sz w:val="22"/>
        <w:szCs w:val="22"/>
      </w:rPr>
    </w:lvl>
    <w:lvl w:ilvl="1">
      <w:start w:val="1"/>
      <w:numFmt w:val="decimal"/>
      <w:pStyle w:val="Legal2"/>
      <w:lvlText w:val="%1.%2"/>
      <w:lvlJc w:val="left"/>
      <w:pPr>
        <w:tabs>
          <w:tab w:val="num" w:pos="373"/>
        </w:tabs>
        <w:ind w:left="543" w:hanging="543"/>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 w15:restartNumberingAfterBreak="0">
    <w:nsid w:val="133E6139"/>
    <w:multiLevelType w:val="hybridMultilevel"/>
    <w:tmpl w:val="2BFCE140"/>
    <w:lvl w:ilvl="0" w:tplc="AC40AEAA">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343FE4"/>
    <w:multiLevelType w:val="hybridMultilevel"/>
    <w:tmpl w:val="8B328562"/>
    <w:lvl w:ilvl="0" w:tplc="04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2C7F51"/>
    <w:multiLevelType w:val="multilevel"/>
    <w:tmpl w:val="2F427D2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E00F19"/>
    <w:multiLevelType w:val="hybridMultilevel"/>
    <w:tmpl w:val="E1201FDC"/>
    <w:lvl w:ilvl="0" w:tplc="04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8F314E"/>
    <w:multiLevelType w:val="hybridMultilevel"/>
    <w:tmpl w:val="94643E3A"/>
    <w:lvl w:ilvl="0" w:tplc="92B4692C">
      <w:start w:val="1"/>
      <w:numFmt w:val="decimal"/>
      <w:lvlText w:val="%1."/>
      <w:lvlJc w:val="left"/>
      <w:pPr>
        <w:ind w:left="360" w:hanging="360"/>
      </w:pPr>
      <w:rPr>
        <w:rFonts w:ascii="Arial" w:hAnsi="Arial" w:cs="Arial" w:hint="default"/>
        <w:b w:val="0"/>
        <w:bCs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3EB14E3"/>
    <w:multiLevelType w:val="multilevel"/>
    <w:tmpl w:val="EA009FE6"/>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9BB1BE4"/>
    <w:multiLevelType w:val="hybridMultilevel"/>
    <w:tmpl w:val="6E226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5505417">
    <w:abstractNumId w:val="1"/>
  </w:num>
  <w:num w:numId="2" w16cid:durableId="1882671406">
    <w:abstractNumId w:val="0"/>
    <w:lvlOverride w:ilvl="0">
      <w:startOverride w:val="1"/>
      <w:lvl w:ilvl="0">
        <w:start w:val="1"/>
        <w:numFmt w:val="decimal"/>
        <w:pStyle w:val="Legal1"/>
        <w:lvlText w:val="%1."/>
        <w:lvlJc w:val="left"/>
      </w:lvl>
    </w:lvlOverride>
    <w:lvlOverride w:ilvl="1">
      <w:startOverride w:val="1"/>
      <w:lvl w:ilvl="1">
        <w:start w:val="1"/>
        <w:numFmt w:val="decimal"/>
        <w:pStyle w:val="Legal2"/>
        <w:lvlText w:val="%1.%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16cid:durableId="154300638">
    <w:abstractNumId w:val="8"/>
  </w:num>
  <w:num w:numId="4" w16cid:durableId="481387018">
    <w:abstractNumId w:val="6"/>
  </w:num>
  <w:num w:numId="5" w16cid:durableId="1111583065">
    <w:abstractNumId w:val="2"/>
  </w:num>
  <w:num w:numId="6" w16cid:durableId="1090007105">
    <w:abstractNumId w:val="3"/>
  </w:num>
  <w:num w:numId="7" w16cid:durableId="332680815">
    <w:abstractNumId w:val="4"/>
  </w:num>
  <w:num w:numId="8" w16cid:durableId="1946225241">
    <w:abstractNumId w:val="7"/>
  </w:num>
  <w:num w:numId="9" w16cid:durableId="1191258934">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CA9"/>
    <w:rsid w:val="00000098"/>
    <w:rsid w:val="00000745"/>
    <w:rsid w:val="00000ACD"/>
    <w:rsid w:val="0000175C"/>
    <w:rsid w:val="0000199D"/>
    <w:rsid w:val="00001D1B"/>
    <w:rsid w:val="00002530"/>
    <w:rsid w:val="00002595"/>
    <w:rsid w:val="00003D03"/>
    <w:rsid w:val="0000400A"/>
    <w:rsid w:val="0000431A"/>
    <w:rsid w:val="00004344"/>
    <w:rsid w:val="000056ED"/>
    <w:rsid w:val="00006775"/>
    <w:rsid w:val="00006AF4"/>
    <w:rsid w:val="00006D46"/>
    <w:rsid w:val="000070B8"/>
    <w:rsid w:val="000101A9"/>
    <w:rsid w:val="00011ABD"/>
    <w:rsid w:val="00011FD2"/>
    <w:rsid w:val="00012CFE"/>
    <w:rsid w:val="000139CA"/>
    <w:rsid w:val="00014062"/>
    <w:rsid w:val="00014594"/>
    <w:rsid w:val="0001465F"/>
    <w:rsid w:val="000147AE"/>
    <w:rsid w:val="00014B72"/>
    <w:rsid w:val="0001506A"/>
    <w:rsid w:val="00015219"/>
    <w:rsid w:val="000154B1"/>
    <w:rsid w:val="0001569C"/>
    <w:rsid w:val="0001584E"/>
    <w:rsid w:val="00015967"/>
    <w:rsid w:val="00016316"/>
    <w:rsid w:val="00016D78"/>
    <w:rsid w:val="0001748E"/>
    <w:rsid w:val="00017883"/>
    <w:rsid w:val="00017933"/>
    <w:rsid w:val="00017B98"/>
    <w:rsid w:val="0002045A"/>
    <w:rsid w:val="000207B6"/>
    <w:rsid w:val="00020C21"/>
    <w:rsid w:val="00021EEB"/>
    <w:rsid w:val="00022611"/>
    <w:rsid w:val="00022F14"/>
    <w:rsid w:val="0002308B"/>
    <w:rsid w:val="00023525"/>
    <w:rsid w:val="00023CD2"/>
    <w:rsid w:val="00023D1B"/>
    <w:rsid w:val="0002412E"/>
    <w:rsid w:val="00024309"/>
    <w:rsid w:val="0002435C"/>
    <w:rsid w:val="000246F3"/>
    <w:rsid w:val="00024CE6"/>
    <w:rsid w:val="00025426"/>
    <w:rsid w:val="00025F8A"/>
    <w:rsid w:val="00025F9E"/>
    <w:rsid w:val="000261B0"/>
    <w:rsid w:val="000265AA"/>
    <w:rsid w:val="00027997"/>
    <w:rsid w:val="00027A33"/>
    <w:rsid w:val="00027AEA"/>
    <w:rsid w:val="00027D36"/>
    <w:rsid w:val="000301E5"/>
    <w:rsid w:val="00030A6E"/>
    <w:rsid w:val="00031094"/>
    <w:rsid w:val="00031725"/>
    <w:rsid w:val="0003211E"/>
    <w:rsid w:val="00032A9E"/>
    <w:rsid w:val="00032D21"/>
    <w:rsid w:val="00032D4D"/>
    <w:rsid w:val="00032E07"/>
    <w:rsid w:val="00032E57"/>
    <w:rsid w:val="00033399"/>
    <w:rsid w:val="00033442"/>
    <w:rsid w:val="00033857"/>
    <w:rsid w:val="00033D1F"/>
    <w:rsid w:val="00033ED8"/>
    <w:rsid w:val="000344FE"/>
    <w:rsid w:val="00034CDD"/>
    <w:rsid w:val="00034DD8"/>
    <w:rsid w:val="00035C36"/>
    <w:rsid w:val="00035D99"/>
    <w:rsid w:val="00035E32"/>
    <w:rsid w:val="000367D0"/>
    <w:rsid w:val="000376EC"/>
    <w:rsid w:val="00037786"/>
    <w:rsid w:val="000378E9"/>
    <w:rsid w:val="00037B16"/>
    <w:rsid w:val="00037E96"/>
    <w:rsid w:val="00037EB1"/>
    <w:rsid w:val="00037F29"/>
    <w:rsid w:val="0004049E"/>
    <w:rsid w:val="00040A1A"/>
    <w:rsid w:val="00040A27"/>
    <w:rsid w:val="00040A7D"/>
    <w:rsid w:val="00040EF1"/>
    <w:rsid w:val="000412C4"/>
    <w:rsid w:val="00041BA3"/>
    <w:rsid w:val="0004258D"/>
    <w:rsid w:val="000429E6"/>
    <w:rsid w:val="0004369C"/>
    <w:rsid w:val="00044463"/>
    <w:rsid w:val="00044D4D"/>
    <w:rsid w:val="00044F20"/>
    <w:rsid w:val="00045654"/>
    <w:rsid w:val="00045A21"/>
    <w:rsid w:val="000465AB"/>
    <w:rsid w:val="00046FD0"/>
    <w:rsid w:val="00047282"/>
    <w:rsid w:val="0004768E"/>
    <w:rsid w:val="00052395"/>
    <w:rsid w:val="00052D78"/>
    <w:rsid w:val="00053B65"/>
    <w:rsid w:val="00053B9F"/>
    <w:rsid w:val="00054005"/>
    <w:rsid w:val="00055138"/>
    <w:rsid w:val="000552DF"/>
    <w:rsid w:val="00055772"/>
    <w:rsid w:val="00055854"/>
    <w:rsid w:val="00055949"/>
    <w:rsid w:val="00055C12"/>
    <w:rsid w:val="00055DAC"/>
    <w:rsid w:val="00055FD3"/>
    <w:rsid w:val="000565FA"/>
    <w:rsid w:val="00056807"/>
    <w:rsid w:val="00056E86"/>
    <w:rsid w:val="00057066"/>
    <w:rsid w:val="00057335"/>
    <w:rsid w:val="0005788C"/>
    <w:rsid w:val="00061D45"/>
    <w:rsid w:val="0006228E"/>
    <w:rsid w:val="000622D4"/>
    <w:rsid w:val="00062369"/>
    <w:rsid w:val="0006247C"/>
    <w:rsid w:val="0006340C"/>
    <w:rsid w:val="00063879"/>
    <w:rsid w:val="00063B18"/>
    <w:rsid w:val="00063F34"/>
    <w:rsid w:val="000642AB"/>
    <w:rsid w:val="00064BBF"/>
    <w:rsid w:val="000657B6"/>
    <w:rsid w:val="00065ABA"/>
    <w:rsid w:val="00065B1A"/>
    <w:rsid w:val="0006607C"/>
    <w:rsid w:val="00066601"/>
    <w:rsid w:val="00066BEB"/>
    <w:rsid w:val="00067478"/>
    <w:rsid w:val="000676C4"/>
    <w:rsid w:val="00070439"/>
    <w:rsid w:val="00070EF4"/>
    <w:rsid w:val="0007118D"/>
    <w:rsid w:val="00071A1C"/>
    <w:rsid w:val="00071DE9"/>
    <w:rsid w:val="00072249"/>
    <w:rsid w:val="000729CF"/>
    <w:rsid w:val="00072A5F"/>
    <w:rsid w:val="00073536"/>
    <w:rsid w:val="00075706"/>
    <w:rsid w:val="00075D0D"/>
    <w:rsid w:val="000766C9"/>
    <w:rsid w:val="0007694F"/>
    <w:rsid w:val="0007747F"/>
    <w:rsid w:val="00077C83"/>
    <w:rsid w:val="00081175"/>
    <w:rsid w:val="0008141E"/>
    <w:rsid w:val="000817D5"/>
    <w:rsid w:val="00081EDC"/>
    <w:rsid w:val="00082C82"/>
    <w:rsid w:val="0008316A"/>
    <w:rsid w:val="0008465B"/>
    <w:rsid w:val="0008482E"/>
    <w:rsid w:val="00084922"/>
    <w:rsid w:val="00085108"/>
    <w:rsid w:val="00087033"/>
    <w:rsid w:val="000875EC"/>
    <w:rsid w:val="000876CA"/>
    <w:rsid w:val="000901C6"/>
    <w:rsid w:val="000902FE"/>
    <w:rsid w:val="000908D8"/>
    <w:rsid w:val="00091244"/>
    <w:rsid w:val="00092155"/>
    <w:rsid w:val="00092635"/>
    <w:rsid w:val="00092AB4"/>
    <w:rsid w:val="00092CED"/>
    <w:rsid w:val="00093092"/>
    <w:rsid w:val="0009318B"/>
    <w:rsid w:val="00093D1F"/>
    <w:rsid w:val="00094561"/>
    <w:rsid w:val="00095DCF"/>
    <w:rsid w:val="0009630D"/>
    <w:rsid w:val="0009691D"/>
    <w:rsid w:val="0009731E"/>
    <w:rsid w:val="000976CD"/>
    <w:rsid w:val="000A054E"/>
    <w:rsid w:val="000A059A"/>
    <w:rsid w:val="000A082E"/>
    <w:rsid w:val="000A15B9"/>
    <w:rsid w:val="000A2162"/>
    <w:rsid w:val="000A2C9E"/>
    <w:rsid w:val="000A31E8"/>
    <w:rsid w:val="000A3A0E"/>
    <w:rsid w:val="000A45C8"/>
    <w:rsid w:val="000A48A2"/>
    <w:rsid w:val="000A49B2"/>
    <w:rsid w:val="000A4D50"/>
    <w:rsid w:val="000A56B3"/>
    <w:rsid w:val="000A5B14"/>
    <w:rsid w:val="000A5E4B"/>
    <w:rsid w:val="000A6D6F"/>
    <w:rsid w:val="000A7045"/>
    <w:rsid w:val="000A77A4"/>
    <w:rsid w:val="000A7BF4"/>
    <w:rsid w:val="000B0FA6"/>
    <w:rsid w:val="000B1837"/>
    <w:rsid w:val="000B2343"/>
    <w:rsid w:val="000B26F2"/>
    <w:rsid w:val="000B3AAF"/>
    <w:rsid w:val="000B4D4D"/>
    <w:rsid w:val="000B4F51"/>
    <w:rsid w:val="000B4FDE"/>
    <w:rsid w:val="000B69E5"/>
    <w:rsid w:val="000B7255"/>
    <w:rsid w:val="000B78DD"/>
    <w:rsid w:val="000B7ADA"/>
    <w:rsid w:val="000C06E1"/>
    <w:rsid w:val="000C0F24"/>
    <w:rsid w:val="000C20B1"/>
    <w:rsid w:val="000C2451"/>
    <w:rsid w:val="000C2576"/>
    <w:rsid w:val="000C2C4F"/>
    <w:rsid w:val="000C326C"/>
    <w:rsid w:val="000C3ECB"/>
    <w:rsid w:val="000C55C0"/>
    <w:rsid w:val="000C58E4"/>
    <w:rsid w:val="000C6133"/>
    <w:rsid w:val="000C6B9C"/>
    <w:rsid w:val="000C6F25"/>
    <w:rsid w:val="000C713A"/>
    <w:rsid w:val="000D08CD"/>
    <w:rsid w:val="000D290D"/>
    <w:rsid w:val="000D2CCA"/>
    <w:rsid w:val="000D37A1"/>
    <w:rsid w:val="000D3BF9"/>
    <w:rsid w:val="000D4780"/>
    <w:rsid w:val="000D48B6"/>
    <w:rsid w:val="000D6338"/>
    <w:rsid w:val="000D663C"/>
    <w:rsid w:val="000D6749"/>
    <w:rsid w:val="000D695B"/>
    <w:rsid w:val="000D75C2"/>
    <w:rsid w:val="000D76AD"/>
    <w:rsid w:val="000D7B87"/>
    <w:rsid w:val="000E04A4"/>
    <w:rsid w:val="000E0543"/>
    <w:rsid w:val="000E0A37"/>
    <w:rsid w:val="000E19FF"/>
    <w:rsid w:val="000E1A8A"/>
    <w:rsid w:val="000E26ED"/>
    <w:rsid w:val="000E2D7F"/>
    <w:rsid w:val="000E2F2C"/>
    <w:rsid w:val="000E3097"/>
    <w:rsid w:val="000E3101"/>
    <w:rsid w:val="000E3419"/>
    <w:rsid w:val="000E36A5"/>
    <w:rsid w:val="000E4066"/>
    <w:rsid w:val="000E4864"/>
    <w:rsid w:val="000E48C1"/>
    <w:rsid w:val="000E4A0D"/>
    <w:rsid w:val="000E4A1E"/>
    <w:rsid w:val="000E568A"/>
    <w:rsid w:val="000E5873"/>
    <w:rsid w:val="000E632A"/>
    <w:rsid w:val="000E70E1"/>
    <w:rsid w:val="000E7246"/>
    <w:rsid w:val="000E78CD"/>
    <w:rsid w:val="000E795F"/>
    <w:rsid w:val="000E7A83"/>
    <w:rsid w:val="000EA576"/>
    <w:rsid w:val="000F0A43"/>
    <w:rsid w:val="000F0AC1"/>
    <w:rsid w:val="000F113E"/>
    <w:rsid w:val="000F19D5"/>
    <w:rsid w:val="000F1B2A"/>
    <w:rsid w:val="000F2127"/>
    <w:rsid w:val="000F3502"/>
    <w:rsid w:val="000F3B06"/>
    <w:rsid w:val="000F4ECA"/>
    <w:rsid w:val="000F545B"/>
    <w:rsid w:val="000F5516"/>
    <w:rsid w:val="000F57A5"/>
    <w:rsid w:val="000F6078"/>
    <w:rsid w:val="000F6AC4"/>
    <w:rsid w:val="000F7655"/>
    <w:rsid w:val="000F7A2E"/>
    <w:rsid w:val="000F7BF4"/>
    <w:rsid w:val="001008DF"/>
    <w:rsid w:val="00100938"/>
    <w:rsid w:val="00100A1D"/>
    <w:rsid w:val="00101139"/>
    <w:rsid w:val="0010258F"/>
    <w:rsid w:val="001028E1"/>
    <w:rsid w:val="00102F2C"/>
    <w:rsid w:val="001041D9"/>
    <w:rsid w:val="00104270"/>
    <w:rsid w:val="0010443B"/>
    <w:rsid w:val="001045E8"/>
    <w:rsid w:val="00104D06"/>
    <w:rsid w:val="0010541F"/>
    <w:rsid w:val="001064AD"/>
    <w:rsid w:val="00106FBA"/>
    <w:rsid w:val="001070B7"/>
    <w:rsid w:val="00107F95"/>
    <w:rsid w:val="001103AD"/>
    <w:rsid w:val="00111269"/>
    <w:rsid w:val="00111293"/>
    <w:rsid w:val="0011233C"/>
    <w:rsid w:val="00113191"/>
    <w:rsid w:val="00113897"/>
    <w:rsid w:val="00113A40"/>
    <w:rsid w:val="0011408C"/>
    <w:rsid w:val="0011467E"/>
    <w:rsid w:val="001149EF"/>
    <w:rsid w:val="00114BD3"/>
    <w:rsid w:val="00114EF0"/>
    <w:rsid w:val="001155EB"/>
    <w:rsid w:val="00115883"/>
    <w:rsid w:val="00115FC5"/>
    <w:rsid w:val="0011657F"/>
    <w:rsid w:val="00116E87"/>
    <w:rsid w:val="0011705D"/>
    <w:rsid w:val="0011784E"/>
    <w:rsid w:val="00120789"/>
    <w:rsid w:val="00120820"/>
    <w:rsid w:val="001212E8"/>
    <w:rsid w:val="00121705"/>
    <w:rsid w:val="001228DF"/>
    <w:rsid w:val="00122CD9"/>
    <w:rsid w:val="00122E24"/>
    <w:rsid w:val="00123BBD"/>
    <w:rsid w:val="00123E31"/>
    <w:rsid w:val="001249F6"/>
    <w:rsid w:val="00124DF4"/>
    <w:rsid w:val="001251C2"/>
    <w:rsid w:val="00126931"/>
    <w:rsid w:val="001300E5"/>
    <w:rsid w:val="0013020E"/>
    <w:rsid w:val="00130996"/>
    <w:rsid w:val="00130E5D"/>
    <w:rsid w:val="00131979"/>
    <w:rsid w:val="001327EC"/>
    <w:rsid w:val="00133AEE"/>
    <w:rsid w:val="00134D67"/>
    <w:rsid w:val="00135A67"/>
    <w:rsid w:val="00136C31"/>
    <w:rsid w:val="00136F43"/>
    <w:rsid w:val="0013732B"/>
    <w:rsid w:val="0013744E"/>
    <w:rsid w:val="0013781F"/>
    <w:rsid w:val="00137996"/>
    <w:rsid w:val="00137A4D"/>
    <w:rsid w:val="00137B31"/>
    <w:rsid w:val="00137BBB"/>
    <w:rsid w:val="00137CF7"/>
    <w:rsid w:val="00140011"/>
    <w:rsid w:val="00140069"/>
    <w:rsid w:val="00141590"/>
    <w:rsid w:val="00141793"/>
    <w:rsid w:val="00141D0B"/>
    <w:rsid w:val="0014287A"/>
    <w:rsid w:val="00142B4B"/>
    <w:rsid w:val="00143664"/>
    <w:rsid w:val="00144068"/>
    <w:rsid w:val="001457A4"/>
    <w:rsid w:val="00147A27"/>
    <w:rsid w:val="00147A70"/>
    <w:rsid w:val="00152274"/>
    <w:rsid w:val="001522B2"/>
    <w:rsid w:val="00152CF5"/>
    <w:rsid w:val="00152EB1"/>
    <w:rsid w:val="00153265"/>
    <w:rsid w:val="00153A1A"/>
    <w:rsid w:val="00153DBA"/>
    <w:rsid w:val="0015488A"/>
    <w:rsid w:val="00155971"/>
    <w:rsid w:val="00156019"/>
    <w:rsid w:val="00156514"/>
    <w:rsid w:val="001569C0"/>
    <w:rsid w:val="00156A91"/>
    <w:rsid w:val="00157060"/>
    <w:rsid w:val="00160484"/>
    <w:rsid w:val="00160645"/>
    <w:rsid w:val="0016094F"/>
    <w:rsid w:val="00160E95"/>
    <w:rsid w:val="00161123"/>
    <w:rsid w:val="0016225F"/>
    <w:rsid w:val="001629BB"/>
    <w:rsid w:val="00162D15"/>
    <w:rsid w:val="00163994"/>
    <w:rsid w:val="00163E8E"/>
    <w:rsid w:val="00164521"/>
    <w:rsid w:val="00166D93"/>
    <w:rsid w:val="00167463"/>
    <w:rsid w:val="00167561"/>
    <w:rsid w:val="00167A60"/>
    <w:rsid w:val="00167DCC"/>
    <w:rsid w:val="00170BB4"/>
    <w:rsid w:val="00170FC9"/>
    <w:rsid w:val="00171BE8"/>
    <w:rsid w:val="00172854"/>
    <w:rsid w:val="00173EB5"/>
    <w:rsid w:val="00175103"/>
    <w:rsid w:val="001765B6"/>
    <w:rsid w:val="00177080"/>
    <w:rsid w:val="001773A9"/>
    <w:rsid w:val="0017788F"/>
    <w:rsid w:val="00177A04"/>
    <w:rsid w:val="00180D60"/>
    <w:rsid w:val="00180DD8"/>
    <w:rsid w:val="00181839"/>
    <w:rsid w:val="00182289"/>
    <w:rsid w:val="00182B15"/>
    <w:rsid w:val="00182F43"/>
    <w:rsid w:val="001847F7"/>
    <w:rsid w:val="0018554F"/>
    <w:rsid w:val="00185CB5"/>
    <w:rsid w:val="00185CCF"/>
    <w:rsid w:val="00185F0B"/>
    <w:rsid w:val="00186109"/>
    <w:rsid w:val="0018610A"/>
    <w:rsid w:val="0018757B"/>
    <w:rsid w:val="001917BD"/>
    <w:rsid w:val="001923E7"/>
    <w:rsid w:val="00192A39"/>
    <w:rsid w:val="00193302"/>
    <w:rsid w:val="00193894"/>
    <w:rsid w:val="00193918"/>
    <w:rsid w:val="0019451B"/>
    <w:rsid w:val="001965F4"/>
    <w:rsid w:val="001A0B74"/>
    <w:rsid w:val="001A1954"/>
    <w:rsid w:val="001A392E"/>
    <w:rsid w:val="001A3F13"/>
    <w:rsid w:val="001A416E"/>
    <w:rsid w:val="001A422B"/>
    <w:rsid w:val="001A460A"/>
    <w:rsid w:val="001A4A1E"/>
    <w:rsid w:val="001A5DB2"/>
    <w:rsid w:val="001A630D"/>
    <w:rsid w:val="001A67F9"/>
    <w:rsid w:val="001A7714"/>
    <w:rsid w:val="001A77E7"/>
    <w:rsid w:val="001B02F0"/>
    <w:rsid w:val="001B0C91"/>
    <w:rsid w:val="001B0F1C"/>
    <w:rsid w:val="001B0FEE"/>
    <w:rsid w:val="001B1026"/>
    <w:rsid w:val="001B13F0"/>
    <w:rsid w:val="001B1F01"/>
    <w:rsid w:val="001B27ED"/>
    <w:rsid w:val="001B2AEA"/>
    <w:rsid w:val="001B2B34"/>
    <w:rsid w:val="001B3FFC"/>
    <w:rsid w:val="001B67A1"/>
    <w:rsid w:val="001C046A"/>
    <w:rsid w:val="001C07B0"/>
    <w:rsid w:val="001C0E0A"/>
    <w:rsid w:val="001C15CE"/>
    <w:rsid w:val="001C1A69"/>
    <w:rsid w:val="001C1BB0"/>
    <w:rsid w:val="001C24ED"/>
    <w:rsid w:val="001C2EF1"/>
    <w:rsid w:val="001C2FE0"/>
    <w:rsid w:val="001C35F4"/>
    <w:rsid w:val="001C40A8"/>
    <w:rsid w:val="001C46ED"/>
    <w:rsid w:val="001C4AA4"/>
    <w:rsid w:val="001C4B99"/>
    <w:rsid w:val="001C4FE1"/>
    <w:rsid w:val="001C5017"/>
    <w:rsid w:val="001C62F6"/>
    <w:rsid w:val="001C7668"/>
    <w:rsid w:val="001C792F"/>
    <w:rsid w:val="001C7AE8"/>
    <w:rsid w:val="001D011D"/>
    <w:rsid w:val="001D0A77"/>
    <w:rsid w:val="001D1790"/>
    <w:rsid w:val="001D2065"/>
    <w:rsid w:val="001D2101"/>
    <w:rsid w:val="001D2A19"/>
    <w:rsid w:val="001D35EA"/>
    <w:rsid w:val="001D405F"/>
    <w:rsid w:val="001D4C62"/>
    <w:rsid w:val="001D61B9"/>
    <w:rsid w:val="001D6356"/>
    <w:rsid w:val="001D63A2"/>
    <w:rsid w:val="001D6A7E"/>
    <w:rsid w:val="001D7526"/>
    <w:rsid w:val="001D7777"/>
    <w:rsid w:val="001D7F43"/>
    <w:rsid w:val="001E05D3"/>
    <w:rsid w:val="001E12BB"/>
    <w:rsid w:val="001E1341"/>
    <w:rsid w:val="001E168F"/>
    <w:rsid w:val="001E1CDA"/>
    <w:rsid w:val="001E2178"/>
    <w:rsid w:val="001E220C"/>
    <w:rsid w:val="001E2739"/>
    <w:rsid w:val="001E3427"/>
    <w:rsid w:val="001E381E"/>
    <w:rsid w:val="001E38C6"/>
    <w:rsid w:val="001E3E91"/>
    <w:rsid w:val="001E4762"/>
    <w:rsid w:val="001E47B5"/>
    <w:rsid w:val="001E4D93"/>
    <w:rsid w:val="001E5230"/>
    <w:rsid w:val="001E5B65"/>
    <w:rsid w:val="001E6668"/>
    <w:rsid w:val="001E6964"/>
    <w:rsid w:val="001E6A1F"/>
    <w:rsid w:val="001F0060"/>
    <w:rsid w:val="001F0B38"/>
    <w:rsid w:val="001F0F5B"/>
    <w:rsid w:val="001F1D33"/>
    <w:rsid w:val="001F1ED9"/>
    <w:rsid w:val="001F21B3"/>
    <w:rsid w:val="001F364C"/>
    <w:rsid w:val="001F3A3F"/>
    <w:rsid w:val="001F3C38"/>
    <w:rsid w:val="001F3E60"/>
    <w:rsid w:val="001F4826"/>
    <w:rsid w:val="001F49CA"/>
    <w:rsid w:val="001F4B72"/>
    <w:rsid w:val="001F4D47"/>
    <w:rsid w:val="001F6065"/>
    <w:rsid w:val="001F7192"/>
    <w:rsid w:val="001F75F0"/>
    <w:rsid w:val="001F7644"/>
    <w:rsid w:val="001F7A56"/>
    <w:rsid w:val="002001DB"/>
    <w:rsid w:val="002003AA"/>
    <w:rsid w:val="00200554"/>
    <w:rsid w:val="00200703"/>
    <w:rsid w:val="00200E79"/>
    <w:rsid w:val="00200F1D"/>
    <w:rsid w:val="00202834"/>
    <w:rsid w:val="00203768"/>
    <w:rsid w:val="002038C1"/>
    <w:rsid w:val="00203C17"/>
    <w:rsid w:val="00203C56"/>
    <w:rsid w:val="00203D44"/>
    <w:rsid w:val="002042AC"/>
    <w:rsid w:val="00205A65"/>
    <w:rsid w:val="002061B5"/>
    <w:rsid w:val="0020724F"/>
    <w:rsid w:val="0020729A"/>
    <w:rsid w:val="00207335"/>
    <w:rsid w:val="0020743D"/>
    <w:rsid w:val="002075F9"/>
    <w:rsid w:val="002076EC"/>
    <w:rsid w:val="00207AD4"/>
    <w:rsid w:val="00207C8A"/>
    <w:rsid w:val="00210150"/>
    <w:rsid w:val="00210DED"/>
    <w:rsid w:val="002113A9"/>
    <w:rsid w:val="00211CFE"/>
    <w:rsid w:val="002127B7"/>
    <w:rsid w:val="002133DC"/>
    <w:rsid w:val="00213E8B"/>
    <w:rsid w:val="002142E7"/>
    <w:rsid w:val="002143BF"/>
    <w:rsid w:val="00214853"/>
    <w:rsid w:val="002161AA"/>
    <w:rsid w:val="00216571"/>
    <w:rsid w:val="00216FF4"/>
    <w:rsid w:val="00217942"/>
    <w:rsid w:val="00217CDE"/>
    <w:rsid w:val="002209A7"/>
    <w:rsid w:val="00220B7C"/>
    <w:rsid w:val="00221162"/>
    <w:rsid w:val="0022139F"/>
    <w:rsid w:val="002217A3"/>
    <w:rsid w:val="00221B69"/>
    <w:rsid w:val="00222C56"/>
    <w:rsid w:val="0022306A"/>
    <w:rsid w:val="00223301"/>
    <w:rsid w:val="00223320"/>
    <w:rsid w:val="00223616"/>
    <w:rsid w:val="00223ACC"/>
    <w:rsid w:val="00224354"/>
    <w:rsid w:val="002245FA"/>
    <w:rsid w:val="002246E8"/>
    <w:rsid w:val="00224C65"/>
    <w:rsid w:val="00225AED"/>
    <w:rsid w:val="00225EEE"/>
    <w:rsid w:val="00227E60"/>
    <w:rsid w:val="002302B0"/>
    <w:rsid w:val="00230316"/>
    <w:rsid w:val="002306EA"/>
    <w:rsid w:val="002308E5"/>
    <w:rsid w:val="002311D8"/>
    <w:rsid w:val="00232462"/>
    <w:rsid w:val="0023253E"/>
    <w:rsid w:val="00233BF9"/>
    <w:rsid w:val="0023456D"/>
    <w:rsid w:val="00234F27"/>
    <w:rsid w:val="002350B6"/>
    <w:rsid w:val="00235310"/>
    <w:rsid w:val="002353CD"/>
    <w:rsid w:val="00235592"/>
    <w:rsid w:val="00235729"/>
    <w:rsid w:val="00235A6A"/>
    <w:rsid w:val="00235AC1"/>
    <w:rsid w:val="00235E0B"/>
    <w:rsid w:val="0023634F"/>
    <w:rsid w:val="002369B0"/>
    <w:rsid w:val="002370EC"/>
    <w:rsid w:val="00237B2F"/>
    <w:rsid w:val="0024031D"/>
    <w:rsid w:val="0024065D"/>
    <w:rsid w:val="00240B83"/>
    <w:rsid w:val="00241BF3"/>
    <w:rsid w:val="00241FAA"/>
    <w:rsid w:val="002420DA"/>
    <w:rsid w:val="0024286F"/>
    <w:rsid w:val="00242C87"/>
    <w:rsid w:val="0024407A"/>
    <w:rsid w:val="00244C77"/>
    <w:rsid w:val="00244E36"/>
    <w:rsid w:val="00244ED0"/>
    <w:rsid w:val="0024524F"/>
    <w:rsid w:val="002459CA"/>
    <w:rsid w:val="00245C9D"/>
    <w:rsid w:val="00245F97"/>
    <w:rsid w:val="002467FF"/>
    <w:rsid w:val="002470C1"/>
    <w:rsid w:val="002470EE"/>
    <w:rsid w:val="002476DD"/>
    <w:rsid w:val="002506EC"/>
    <w:rsid w:val="002509EE"/>
    <w:rsid w:val="00251F56"/>
    <w:rsid w:val="002528D6"/>
    <w:rsid w:val="00252CF0"/>
    <w:rsid w:val="00253970"/>
    <w:rsid w:val="002541B2"/>
    <w:rsid w:val="00254A72"/>
    <w:rsid w:val="00254CAE"/>
    <w:rsid w:val="00254FAB"/>
    <w:rsid w:val="002553CD"/>
    <w:rsid w:val="00255813"/>
    <w:rsid w:val="00256B7C"/>
    <w:rsid w:val="00256D79"/>
    <w:rsid w:val="00256E35"/>
    <w:rsid w:val="00256EDE"/>
    <w:rsid w:val="0025727F"/>
    <w:rsid w:val="002572A7"/>
    <w:rsid w:val="002579ED"/>
    <w:rsid w:val="00257BE9"/>
    <w:rsid w:val="00257D76"/>
    <w:rsid w:val="00260157"/>
    <w:rsid w:val="00261204"/>
    <w:rsid w:val="002626C3"/>
    <w:rsid w:val="00262878"/>
    <w:rsid w:val="00264C9B"/>
    <w:rsid w:val="00264D5A"/>
    <w:rsid w:val="00265D55"/>
    <w:rsid w:val="00265EE0"/>
    <w:rsid w:val="0026672D"/>
    <w:rsid w:val="002668FB"/>
    <w:rsid w:val="002671B2"/>
    <w:rsid w:val="002674E5"/>
    <w:rsid w:val="00267583"/>
    <w:rsid w:val="002709A5"/>
    <w:rsid w:val="00270B3C"/>
    <w:rsid w:val="00270BA2"/>
    <w:rsid w:val="00271D7D"/>
    <w:rsid w:val="00271DF3"/>
    <w:rsid w:val="002726C7"/>
    <w:rsid w:val="00272AB3"/>
    <w:rsid w:val="00272DB7"/>
    <w:rsid w:val="0027325A"/>
    <w:rsid w:val="00273BA4"/>
    <w:rsid w:val="00273E38"/>
    <w:rsid w:val="00274059"/>
    <w:rsid w:val="00274D32"/>
    <w:rsid w:val="002757AC"/>
    <w:rsid w:val="0027618C"/>
    <w:rsid w:val="0027626F"/>
    <w:rsid w:val="0027729E"/>
    <w:rsid w:val="002772E4"/>
    <w:rsid w:val="002774E6"/>
    <w:rsid w:val="00277A20"/>
    <w:rsid w:val="00277D56"/>
    <w:rsid w:val="00277DE7"/>
    <w:rsid w:val="0028009E"/>
    <w:rsid w:val="00282F3C"/>
    <w:rsid w:val="00285941"/>
    <w:rsid w:val="002874D4"/>
    <w:rsid w:val="002875F5"/>
    <w:rsid w:val="002904D2"/>
    <w:rsid w:val="00290596"/>
    <w:rsid w:val="00290B63"/>
    <w:rsid w:val="0029183F"/>
    <w:rsid w:val="00291BDB"/>
    <w:rsid w:val="002925B8"/>
    <w:rsid w:val="0029298E"/>
    <w:rsid w:val="00292F8F"/>
    <w:rsid w:val="002936BB"/>
    <w:rsid w:val="0029378A"/>
    <w:rsid w:val="00294235"/>
    <w:rsid w:val="0029581D"/>
    <w:rsid w:val="002959B2"/>
    <w:rsid w:val="0029647A"/>
    <w:rsid w:val="00297417"/>
    <w:rsid w:val="002974C3"/>
    <w:rsid w:val="00297635"/>
    <w:rsid w:val="002978DF"/>
    <w:rsid w:val="002A0384"/>
    <w:rsid w:val="002A073B"/>
    <w:rsid w:val="002A08B4"/>
    <w:rsid w:val="002A2824"/>
    <w:rsid w:val="002A345D"/>
    <w:rsid w:val="002A34B1"/>
    <w:rsid w:val="002A373E"/>
    <w:rsid w:val="002A46F5"/>
    <w:rsid w:val="002A6154"/>
    <w:rsid w:val="002B0421"/>
    <w:rsid w:val="002B0996"/>
    <w:rsid w:val="002B0F36"/>
    <w:rsid w:val="002B192C"/>
    <w:rsid w:val="002B1A13"/>
    <w:rsid w:val="002B1ADE"/>
    <w:rsid w:val="002B1F3B"/>
    <w:rsid w:val="002B1FAB"/>
    <w:rsid w:val="002B22BC"/>
    <w:rsid w:val="002B2721"/>
    <w:rsid w:val="002B3408"/>
    <w:rsid w:val="002B3823"/>
    <w:rsid w:val="002B4F9B"/>
    <w:rsid w:val="002B6FD9"/>
    <w:rsid w:val="002C0867"/>
    <w:rsid w:val="002C0AC8"/>
    <w:rsid w:val="002C21FE"/>
    <w:rsid w:val="002C2B97"/>
    <w:rsid w:val="002C3477"/>
    <w:rsid w:val="002C5294"/>
    <w:rsid w:val="002C5DEF"/>
    <w:rsid w:val="002C63AA"/>
    <w:rsid w:val="002C6D38"/>
    <w:rsid w:val="002C6E47"/>
    <w:rsid w:val="002C791D"/>
    <w:rsid w:val="002C7C67"/>
    <w:rsid w:val="002C7DEC"/>
    <w:rsid w:val="002D02D8"/>
    <w:rsid w:val="002D0674"/>
    <w:rsid w:val="002D08ED"/>
    <w:rsid w:val="002D127A"/>
    <w:rsid w:val="002D2335"/>
    <w:rsid w:val="002D2338"/>
    <w:rsid w:val="002D2914"/>
    <w:rsid w:val="002D2A28"/>
    <w:rsid w:val="002D3E5A"/>
    <w:rsid w:val="002D47A2"/>
    <w:rsid w:val="002D4834"/>
    <w:rsid w:val="002D4DF4"/>
    <w:rsid w:val="002D5365"/>
    <w:rsid w:val="002D5464"/>
    <w:rsid w:val="002D5C3D"/>
    <w:rsid w:val="002D5E20"/>
    <w:rsid w:val="002D6B0C"/>
    <w:rsid w:val="002D6DB2"/>
    <w:rsid w:val="002D7C6A"/>
    <w:rsid w:val="002E014B"/>
    <w:rsid w:val="002E0CC4"/>
    <w:rsid w:val="002E1E39"/>
    <w:rsid w:val="002E1EFF"/>
    <w:rsid w:val="002E2829"/>
    <w:rsid w:val="002E2F48"/>
    <w:rsid w:val="002E31FF"/>
    <w:rsid w:val="002E3F49"/>
    <w:rsid w:val="002E441B"/>
    <w:rsid w:val="002E4A18"/>
    <w:rsid w:val="002E4B45"/>
    <w:rsid w:val="002E4ECC"/>
    <w:rsid w:val="002E5C9D"/>
    <w:rsid w:val="002E6054"/>
    <w:rsid w:val="002E61E1"/>
    <w:rsid w:val="002E6965"/>
    <w:rsid w:val="002E7307"/>
    <w:rsid w:val="002E733C"/>
    <w:rsid w:val="002E79E6"/>
    <w:rsid w:val="002F0DC9"/>
    <w:rsid w:val="002F20D9"/>
    <w:rsid w:val="002F2111"/>
    <w:rsid w:val="002F2D81"/>
    <w:rsid w:val="002F3BE8"/>
    <w:rsid w:val="002F4948"/>
    <w:rsid w:val="002F5069"/>
    <w:rsid w:val="002F52B1"/>
    <w:rsid w:val="002F5B05"/>
    <w:rsid w:val="002F5E4D"/>
    <w:rsid w:val="002F6BDA"/>
    <w:rsid w:val="002F6EF2"/>
    <w:rsid w:val="002F760C"/>
    <w:rsid w:val="00300784"/>
    <w:rsid w:val="003012B0"/>
    <w:rsid w:val="00301866"/>
    <w:rsid w:val="00301AA8"/>
    <w:rsid w:val="00302088"/>
    <w:rsid w:val="00302712"/>
    <w:rsid w:val="0030275B"/>
    <w:rsid w:val="00302F59"/>
    <w:rsid w:val="00303118"/>
    <w:rsid w:val="00303C7E"/>
    <w:rsid w:val="00305A9F"/>
    <w:rsid w:val="00305C25"/>
    <w:rsid w:val="00305E27"/>
    <w:rsid w:val="0030600B"/>
    <w:rsid w:val="00306BB6"/>
    <w:rsid w:val="0030768B"/>
    <w:rsid w:val="00307B22"/>
    <w:rsid w:val="003108FF"/>
    <w:rsid w:val="00310A89"/>
    <w:rsid w:val="00311085"/>
    <w:rsid w:val="00311299"/>
    <w:rsid w:val="003113E0"/>
    <w:rsid w:val="00311AFC"/>
    <w:rsid w:val="00311F33"/>
    <w:rsid w:val="0031211F"/>
    <w:rsid w:val="003121F9"/>
    <w:rsid w:val="003123A5"/>
    <w:rsid w:val="00312CCD"/>
    <w:rsid w:val="00313469"/>
    <w:rsid w:val="00314332"/>
    <w:rsid w:val="0031451B"/>
    <w:rsid w:val="00314DEE"/>
    <w:rsid w:val="0031563E"/>
    <w:rsid w:val="0031572C"/>
    <w:rsid w:val="00315FDA"/>
    <w:rsid w:val="00316174"/>
    <w:rsid w:val="00316298"/>
    <w:rsid w:val="00316A9D"/>
    <w:rsid w:val="00316BAE"/>
    <w:rsid w:val="0031738E"/>
    <w:rsid w:val="003173E7"/>
    <w:rsid w:val="003174F6"/>
    <w:rsid w:val="0032026B"/>
    <w:rsid w:val="00320296"/>
    <w:rsid w:val="00320315"/>
    <w:rsid w:val="00320C79"/>
    <w:rsid w:val="00321E5E"/>
    <w:rsid w:val="00322053"/>
    <w:rsid w:val="00324138"/>
    <w:rsid w:val="00324757"/>
    <w:rsid w:val="00324990"/>
    <w:rsid w:val="003250C9"/>
    <w:rsid w:val="00325285"/>
    <w:rsid w:val="00325310"/>
    <w:rsid w:val="0032629B"/>
    <w:rsid w:val="003263B8"/>
    <w:rsid w:val="0032772D"/>
    <w:rsid w:val="00330309"/>
    <w:rsid w:val="003334B9"/>
    <w:rsid w:val="003334BB"/>
    <w:rsid w:val="00333794"/>
    <w:rsid w:val="003337E9"/>
    <w:rsid w:val="00334129"/>
    <w:rsid w:val="003347D6"/>
    <w:rsid w:val="0033509B"/>
    <w:rsid w:val="00335120"/>
    <w:rsid w:val="00335876"/>
    <w:rsid w:val="00336046"/>
    <w:rsid w:val="00336249"/>
    <w:rsid w:val="003362D4"/>
    <w:rsid w:val="003364FD"/>
    <w:rsid w:val="0033659C"/>
    <w:rsid w:val="003371C3"/>
    <w:rsid w:val="003379D2"/>
    <w:rsid w:val="00337B27"/>
    <w:rsid w:val="00340533"/>
    <w:rsid w:val="0034093E"/>
    <w:rsid w:val="00341A63"/>
    <w:rsid w:val="00341C66"/>
    <w:rsid w:val="003447F3"/>
    <w:rsid w:val="0034485E"/>
    <w:rsid w:val="00344A62"/>
    <w:rsid w:val="003452DF"/>
    <w:rsid w:val="00345615"/>
    <w:rsid w:val="00345725"/>
    <w:rsid w:val="00345BC0"/>
    <w:rsid w:val="00346064"/>
    <w:rsid w:val="00347327"/>
    <w:rsid w:val="00347F48"/>
    <w:rsid w:val="00350167"/>
    <w:rsid w:val="00350E7B"/>
    <w:rsid w:val="003514F5"/>
    <w:rsid w:val="00352A3D"/>
    <w:rsid w:val="00352BC9"/>
    <w:rsid w:val="00353016"/>
    <w:rsid w:val="003538A0"/>
    <w:rsid w:val="0035495D"/>
    <w:rsid w:val="003553FB"/>
    <w:rsid w:val="003554C3"/>
    <w:rsid w:val="00355E16"/>
    <w:rsid w:val="003563FC"/>
    <w:rsid w:val="00356503"/>
    <w:rsid w:val="00357E72"/>
    <w:rsid w:val="00360264"/>
    <w:rsid w:val="0036080E"/>
    <w:rsid w:val="0036088A"/>
    <w:rsid w:val="00361580"/>
    <w:rsid w:val="003615EF"/>
    <w:rsid w:val="00361F28"/>
    <w:rsid w:val="00363DA4"/>
    <w:rsid w:val="00363DC2"/>
    <w:rsid w:val="00364906"/>
    <w:rsid w:val="00364E73"/>
    <w:rsid w:val="00365DF3"/>
    <w:rsid w:val="00365F66"/>
    <w:rsid w:val="00367020"/>
    <w:rsid w:val="00367751"/>
    <w:rsid w:val="00367990"/>
    <w:rsid w:val="003701B8"/>
    <w:rsid w:val="0037310D"/>
    <w:rsid w:val="00373426"/>
    <w:rsid w:val="003737B1"/>
    <w:rsid w:val="00374329"/>
    <w:rsid w:val="003745F3"/>
    <w:rsid w:val="00374FF6"/>
    <w:rsid w:val="0037565B"/>
    <w:rsid w:val="003758BC"/>
    <w:rsid w:val="003759CD"/>
    <w:rsid w:val="00375D91"/>
    <w:rsid w:val="00376996"/>
    <w:rsid w:val="00376A7B"/>
    <w:rsid w:val="00376C47"/>
    <w:rsid w:val="00380087"/>
    <w:rsid w:val="003803AC"/>
    <w:rsid w:val="0038049E"/>
    <w:rsid w:val="00380EB4"/>
    <w:rsid w:val="00381555"/>
    <w:rsid w:val="00381C65"/>
    <w:rsid w:val="00382613"/>
    <w:rsid w:val="00382E4A"/>
    <w:rsid w:val="0038301C"/>
    <w:rsid w:val="00383C4E"/>
    <w:rsid w:val="00383C97"/>
    <w:rsid w:val="00383D7D"/>
    <w:rsid w:val="003846E2"/>
    <w:rsid w:val="003847CA"/>
    <w:rsid w:val="00384B27"/>
    <w:rsid w:val="00384D10"/>
    <w:rsid w:val="003854D8"/>
    <w:rsid w:val="00386F00"/>
    <w:rsid w:val="00387689"/>
    <w:rsid w:val="003900B6"/>
    <w:rsid w:val="0039077D"/>
    <w:rsid w:val="00392664"/>
    <w:rsid w:val="003929C9"/>
    <w:rsid w:val="00392CBB"/>
    <w:rsid w:val="00393944"/>
    <w:rsid w:val="00394E10"/>
    <w:rsid w:val="00394FD8"/>
    <w:rsid w:val="003952C0"/>
    <w:rsid w:val="00395B37"/>
    <w:rsid w:val="00396631"/>
    <w:rsid w:val="003967FD"/>
    <w:rsid w:val="0039686A"/>
    <w:rsid w:val="003969E8"/>
    <w:rsid w:val="00396E82"/>
    <w:rsid w:val="003A082C"/>
    <w:rsid w:val="003A0E88"/>
    <w:rsid w:val="003A1BB7"/>
    <w:rsid w:val="003A2906"/>
    <w:rsid w:val="003A2970"/>
    <w:rsid w:val="003A32AF"/>
    <w:rsid w:val="003A3DB5"/>
    <w:rsid w:val="003A47A4"/>
    <w:rsid w:val="003A6DEB"/>
    <w:rsid w:val="003A7AD2"/>
    <w:rsid w:val="003B022C"/>
    <w:rsid w:val="003B0C0E"/>
    <w:rsid w:val="003B1610"/>
    <w:rsid w:val="003B1674"/>
    <w:rsid w:val="003B16CF"/>
    <w:rsid w:val="003B298D"/>
    <w:rsid w:val="003B36E4"/>
    <w:rsid w:val="003B407A"/>
    <w:rsid w:val="003B6AF0"/>
    <w:rsid w:val="003B6B57"/>
    <w:rsid w:val="003B6E08"/>
    <w:rsid w:val="003B6F63"/>
    <w:rsid w:val="003B7117"/>
    <w:rsid w:val="003B7DA7"/>
    <w:rsid w:val="003B7DB6"/>
    <w:rsid w:val="003C03A1"/>
    <w:rsid w:val="003C0451"/>
    <w:rsid w:val="003C1F97"/>
    <w:rsid w:val="003C20E6"/>
    <w:rsid w:val="003C22EC"/>
    <w:rsid w:val="003C3238"/>
    <w:rsid w:val="003C416F"/>
    <w:rsid w:val="003C45F9"/>
    <w:rsid w:val="003C57B9"/>
    <w:rsid w:val="003C597B"/>
    <w:rsid w:val="003C5F11"/>
    <w:rsid w:val="003C636E"/>
    <w:rsid w:val="003C6667"/>
    <w:rsid w:val="003C7344"/>
    <w:rsid w:val="003D053C"/>
    <w:rsid w:val="003D08F2"/>
    <w:rsid w:val="003D1000"/>
    <w:rsid w:val="003D1334"/>
    <w:rsid w:val="003D1BAE"/>
    <w:rsid w:val="003D25C7"/>
    <w:rsid w:val="003D3BEB"/>
    <w:rsid w:val="003D3FC7"/>
    <w:rsid w:val="003D4A6C"/>
    <w:rsid w:val="003D4D52"/>
    <w:rsid w:val="003D57E2"/>
    <w:rsid w:val="003D620D"/>
    <w:rsid w:val="003D7245"/>
    <w:rsid w:val="003D75BB"/>
    <w:rsid w:val="003E0DB7"/>
    <w:rsid w:val="003E0E10"/>
    <w:rsid w:val="003E1D33"/>
    <w:rsid w:val="003E2337"/>
    <w:rsid w:val="003E3789"/>
    <w:rsid w:val="003E3C3E"/>
    <w:rsid w:val="003E3EC0"/>
    <w:rsid w:val="003E4264"/>
    <w:rsid w:val="003E5505"/>
    <w:rsid w:val="003E580E"/>
    <w:rsid w:val="003E588A"/>
    <w:rsid w:val="003E61C4"/>
    <w:rsid w:val="003E7174"/>
    <w:rsid w:val="003E7AAF"/>
    <w:rsid w:val="003E7D3A"/>
    <w:rsid w:val="003E7F5D"/>
    <w:rsid w:val="003F2880"/>
    <w:rsid w:val="003F2D1B"/>
    <w:rsid w:val="003F3EDF"/>
    <w:rsid w:val="003F4040"/>
    <w:rsid w:val="003F4F49"/>
    <w:rsid w:val="003F5B5C"/>
    <w:rsid w:val="003F6EB6"/>
    <w:rsid w:val="003F7A63"/>
    <w:rsid w:val="004008BB"/>
    <w:rsid w:val="00400CB5"/>
    <w:rsid w:val="004024ED"/>
    <w:rsid w:val="00402E09"/>
    <w:rsid w:val="004031CB"/>
    <w:rsid w:val="00403427"/>
    <w:rsid w:val="00403971"/>
    <w:rsid w:val="00403CC8"/>
    <w:rsid w:val="004041F5"/>
    <w:rsid w:val="0040444F"/>
    <w:rsid w:val="0040525A"/>
    <w:rsid w:val="004053DA"/>
    <w:rsid w:val="00405E3C"/>
    <w:rsid w:val="00406295"/>
    <w:rsid w:val="00406760"/>
    <w:rsid w:val="004068E7"/>
    <w:rsid w:val="00406EDC"/>
    <w:rsid w:val="00407371"/>
    <w:rsid w:val="004104E6"/>
    <w:rsid w:val="00410588"/>
    <w:rsid w:val="00410A27"/>
    <w:rsid w:val="00411301"/>
    <w:rsid w:val="00411B7C"/>
    <w:rsid w:val="00412170"/>
    <w:rsid w:val="00412453"/>
    <w:rsid w:val="00413330"/>
    <w:rsid w:val="00413CBE"/>
    <w:rsid w:val="004140F2"/>
    <w:rsid w:val="00414DF3"/>
    <w:rsid w:val="00415622"/>
    <w:rsid w:val="0041612C"/>
    <w:rsid w:val="00416852"/>
    <w:rsid w:val="00416BBC"/>
    <w:rsid w:val="00417B37"/>
    <w:rsid w:val="00417E3A"/>
    <w:rsid w:val="00420E45"/>
    <w:rsid w:val="004210D9"/>
    <w:rsid w:val="00422C2F"/>
    <w:rsid w:val="004238F7"/>
    <w:rsid w:val="00423F84"/>
    <w:rsid w:val="004251FD"/>
    <w:rsid w:val="00425827"/>
    <w:rsid w:val="004262D2"/>
    <w:rsid w:val="004262D7"/>
    <w:rsid w:val="004264F6"/>
    <w:rsid w:val="004267D2"/>
    <w:rsid w:val="00426CD8"/>
    <w:rsid w:val="00427037"/>
    <w:rsid w:val="004275AF"/>
    <w:rsid w:val="00427E4C"/>
    <w:rsid w:val="00427E91"/>
    <w:rsid w:val="0043043E"/>
    <w:rsid w:val="00430DB2"/>
    <w:rsid w:val="004314A4"/>
    <w:rsid w:val="0043191C"/>
    <w:rsid w:val="00432985"/>
    <w:rsid w:val="00434A8D"/>
    <w:rsid w:val="0043534A"/>
    <w:rsid w:val="0043741A"/>
    <w:rsid w:val="004375E9"/>
    <w:rsid w:val="0044144F"/>
    <w:rsid w:val="00441593"/>
    <w:rsid w:val="00441D08"/>
    <w:rsid w:val="004422A5"/>
    <w:rsid w:val="004426F4"/>
    <w:rsid w:val="00442CD2"/>
    <w:rsid w:val="00443233"/>
    <w:rsid w:val="004444C1"/>
    <w:rsid w:val="00444665"/>
    <w:rsid w:val="004449B7"/>
    <w:rsid w:val="00444FB5"/>
    <w:rsid w:val="00445378"/>
    <w:rsid w:val="004454DA"/>
    <w:rsid w:val="0044647E"/>
    <w:rsid w:val="00446574"/>
    <w:rsid w:val="004478DA"/>
    <w:rsid w:val="00447E17"/>
    <w:rsid w:val="004504BE"/>
    <w:rsid w:val="004508AD"/>
    <w:rsid w:val="00450C41"/>
    <w:rsid w:val="00450E4E"/>
    <w:rsid w:val="0045202F"/>
    <w:rsid w:val="00452CFD"/>
    <w:rsid w:val="0045385C"/>
    <w:rsid w:val="00453EF3"/>
    <w:rsid w:val="00453F29"/>
    <w:rsid w:val="00454AC0"/>
    <w:rsid w:val="0045505D"/>
    <w:rsid w:val="0045579F"/>
    <w:rsid w:val="00456BFC"/>
    <w:rsid w:val="00457DDD"/>
    <w:rsid w:val="004603C9"/>
    <w:rsid w:val="00460B87"/>
    <w:rsid w:val="00461A3F"/>
    <w:rsid w:val="00461C0C"/>
    <w:rsid w:val="00461D68"/>
    <w:rsid w:val="00462031"/>
    <w:rsid w:val="00462508"/>
    <w:rsid w:val="00462E52"/>
    <w:rsid w:val="00463177"/>
    <w:rsid w:val="004634BB"/>
    <w:rsid w:val="00463516"/>
    <w:rsid w:val="00463C8E"/>
    <w:rsid w:val="004656DC"/>
    <w:rsid w:val="00465B84"/>
    <w:rsid w:val="00466690"/>
    <w:rsid w:val="004666AF"/>
    <w:rsid w:val="00466A6D"/>
    <w:rsid w:val="00466BE5"/>
    <w:rsid w:val="00467838"/>
    <w:rsid w:val="00467987"/>
    <w:rsid w:val="00467A84"/>
    <w:rsid w:val="0047082B"/>
    <w:rsid w:val="004708B8"/>
    <w:rsid w:val="00470CD8"/>
    <w:rsid w:val="0047165C"/>
    <w:rsid w:val="00471BAD"/>
    <w:rsid w:val="00471F31"/>
    <w:rsid w:val="0047297B"/>
    <w:rsid w:val="004745AF"/>
    <w:rsid w:val="0047533E"/>
    <w:rsid w:val="0047596B"/>
    <w:rsid w:val="004766DD"/>
    <w:rsid w:val="00476EBF"/>
    <w:rsid w:val="00476EC3"/>
    <w:rsid w:val="00477761"/>
    <w:rsid w:val="00477AFC"/>
    <w:rsid w:val="00477BAD"/>
    <w:rsid w:val="0048109D"/>
    <w:rsid w:val="0048147B"/>
    <w:rsid w:val="004816EA"/>
    <w:rsid w:val="0048283A"/>
    <w:rsid w:val="0048333F"/>
    <w:rsid w:val="004833A7"/>
    <w:rsid w:val="00483F31"/>
    <w:rsid w:val="00484BFF"/>
    <w:rsid w:val="0048511E"/>
    <w:rsid w:val="004861CA"/>
    <w:rsid w:val="0048646F"/>
    <w:rsid w:val="00486D16"/>
    <w:rsid w:val="0048769A"/>
    <w:rsid w:val="00487CF8"/>
    <w:rsid w:val="00487E97"/>
    <w:rsid w:val="004900DF"/>
    <w:rsid w:val="004901E8"/>
    <w:rsid w:val="00490535"/>
    <w:rsid w:val="00490562"/>
    <w:rsid w:val="004906CF"/>
    <w:rsid w:val="004910BD"/>
    <w:rsid w:val="00491228"/>
    <w:rsid w:val="0049122E"/>
    <w:rsid w:val="00492BF6"/>
    <w:rsid w:val="00492F66"/>
    <w:rsid w:val="00493161"/>
    <w:rsid w:val="004935C5"/>
    <w:rsid w:val="004947DA"/>
    <w:rsid w:val="004947E3"/>
    <w:rsid w:val="004962B7"/>
    <w:rsid w:val="004966D5"/>
    <w:rsid w:val="00496821"/>
    <w:rsid w:val="00496F64"/>
    <w:rsid w:val="00496F9A"/>
    <w:rsid w:val="004972C6"/>
    <w:rsid w:val="00497906"/>
    <w:rsid w:val="00497DA3"/>
    <w:rsid w:val="00497F5D"/>
    <w:rsid w:val="004A0CC9"/>
    <w:rsid w:val="004A0E6A"/>
    <w:rsid w:val="004A0FB5"/>
    <w:rsid w:val="004A15D6"/>
    <w:rsid w:val="004A16A1"/>
    <w:rsid w:val="004A1BE0"/>
    <w:rsid w:val="004A22E7"/>
    <w:rsid w:val="004A25C1"/>
    <w:rsid w:val="004A2D3D"/>
    <w:rsid w:val="004A3256"/>
    <w:rsid w:val="004A41C0"/>
    <w:rsid w:val="004A4A72"/>
    <w:rsid w:val="004A5C29"/>
    <w:rsid w:val="004A6B3E"/>
    <w:rsid w:val="004A6DF5"/>
    <w:rsid w:val="004A7CF5"/>
    <w:rsid w:val="004B0B93"/>
    <w:rsid w:val="004B0F37"/>
    <w:rsid w:val="004B14EA"/>
    <w:rsid w:val="004B1669"/>
    <w:rsid w:val="004B2019"/>
    <w:rsid w:val="004B2142"/>
    <w:rsid w:val="004B21BE"/>
    <w:rsid w:val="004B268C"/>
    <w:rsid w:val="004B3088"/>
    <w:rsid w:val="004B3400"/>
    <w:rsid w:val="004B4180"/>
    <w:rsid w:val="004B4219"/>
    <w:rsid w:val="004B51B2"/>
    <w:rsid w:val="004B5BC1"/>
    <w:rsid w:val="004B62CE"/>
    <w:rsid w:val="004B6A45"/>
    <w:rsid w:val="004B7674"/>
    <w:rsid w:val="004B7BC1"/>
    <w:rsid w:val="004C0126"/>
    <w:rsid w:val="004C031F"/>
    <w:rsid w:val="004C0B20"/>
    <w:rsid w:val="004C0C2C"/>
    <w:rsid w:val="004C166C"/>
    <w:rsid w:val="004C1A29"/>
    <w:rsid w:val="004C1A8A"/>
    <w:rsid w:val="004C1FDD"/>
    <w:rsid w:val="004C2118"/>
    <w:rsid w:val="004C22BA"/>
    <w:rsid w:val="004C2D68"/>
    <w:rsid w:val="004C2E34"/>
    <w:rsid w:val="004C2E53"/>
    <w:rsid w:val="004C2F88"/>
    <w:rsid w:val="004C348F"/>
    <w:rsid w:val="004C36A6"/>
    <w:rsid w:val="004C3890"/>
    <w:rsid w:val="004C4446"/>
    <w:rsid w:val="004C52F3"/>
    <w:rsid w:val="004C601E"/>
    <w:rsid w:val="004C7282"/>
    <w:rsid w:val="004C734D"/>
    <w:rsid w:val="004D07E5"/>
    <w:rsid w:val="004D0DF7"/>
    <w:rsid w:val="004D262D"/>
    <w:rsid w:val="004D2D5A"/>
    <w:rsid w:val="004D2DB6"/>
    <w:rsid w:val="004D3252"/>
    <w:rsid w:val="004D3692"/>
    <w:rsid w:val="004D3E34"/>
    <w:rsid w:val="004D40F1"/>
    <w:rsid w:val="004D4F9E"/>
    <w:rsid w:val="004D58DF"/>
    <w:rsid w:val="004D5966"/>
    <w:rsid w:val="004D63F1"/>
    <w:rsid w:val="004D6B26"/>
    <w:rsid w:val="004D780C"/>
    <w:rsid w:val="004D7CCC"/>
    <w:rsid w:val="004D7D9F"/>
    <w:rsid w:val="004D7FF5"/>
    <w:rsid w:val="004E0BA7"/>
    <w:rsid w:val="004E199E"/>
    <w:rsid w:val="004E1B6A"/>
    <w:rsid w:val="004E1BAD"/>
    <w:rsid w:val="004E232D"/>
    <w:rsid w:val="004E23B3"/>
    <w:rsid w:val="004E25B2"/>
    <w:rsid w:val="004E26A3"/>
    <w:rsid w:val="004E2E17"/>
    <w:rsid w:val="004E304C"/>
    <w:rsid w:val="004E4165"/>
    <w:rsid w:val="004E43BE"/>
    <w:rsid w:val="004E55E6"/>
    <w:rsid w:val="004E5A54"/>
    <w:rsid w:val="004E6379"/>
    <w:rsid w:val="004E6398"/>
    <w:rsid w:val="004E65D0"/>
    <w:rsid w:val="004E6B4E"/>
    <w:rsid w:val="004E6EFD"/>
    <w:rsid w:val="004E7AC0"/>
    <w:rsid w:val="004E7B30"/>
    <w:rsid w:val="004E7C8E"/>
    <w:rsid w:val="004E7E06"/>
    <w:rsid w:val="004E7E7A"/>
    <w:rsid w:val="004E7F70"/>
    <w:rsid w:val="004F039A"/>
    <w:rsid w:val="004F06C4"/>
    <w:rsid w:val="004F0D3D"/>
    <w:rsid w:val="004F140F"/>
    <w:rsid w:val="004F2267"/>
    <w:rsid w:val="004F2BF7"/>
    <w:rsid w:val="004F3D2C"/>
    <w:rsid w:val="004F3F24"/>
    <w:rsid w:val="004F4103"/>
    <w:rsid w:val="004F4A02"/>
    <w:rsid w:val="004F4D65"/>
    <w:rsid w:val="004F5AA1"/>
    <w:rsid w:val="004F5B0F"/>
    <w:rsid w:val="004F5B36"/>
    <w:rsid w:val="004F5DC9"/>
    <w:rsid w:val="004F6174"/>
    <w:rsid w:val="004F64A6"/>
    <w:rsid w:val="004F718A"/>
    <w:rsid w:val="004F759E"/>
    <w:rsid w:val="004F7C5A"/>
    <w:rsid w:val="00500549"/>
    <w:rsid w:val="005008EF"/>
    <w:rsid w:val="005010BD"/>
    <w:rsid w:val="00501549"/>
    <w:rsid w:val="005018B2"/>
    <w:rsid w:val="00502573"/>
    <w:rsid w:val="00502723"/>
    <w:rsid w:val="005030C1"/>
    <w:rsid w:val="005030D7"/>
    <w:rsid w:val="005033A6"/>
    <w:rsid w:val="00504F12"/>
    <w:rsid w:val="0050513E"/>
    <w:rsid w:val="005055A9"/>
    <w:rsid w:val="005055C9"/>
    <w:rsid w:val="005064B6"/>
    <w:rsid w:val="005072C5"/>
    <w:rsid w:val="00507F98"/>
    <w:rsid w:val="005107BE"/>
    <w:rsid w:val="0051146A"/>
    <w:rsid w:val="00512325"/>
    <w:rsid w:val="005124E1"/>
    <w:rsid w:val="00512878"/>
    <w:rsid w:val="00513C44"/>
    <w:rsid w:val="00514410"/>
    <w:rsid w:val="005144F4"/>
    <w:rsid w:val="00514C52"/>
    <w:rsid w:val="0051624F"/>
    <w:rsid w:val="0051631A"/>
    <w:rsid w:val="00516451"/>
    <w:rsid w:val="00516F84"/>
    <w:rsid w:val="00520299"/>
    <w:rsid w:val="005218E0"/>
    <w:rsid w:val="00522D32"/>
    <w:rsid w:val="00522E47"/>
    <w:rsid w:val="00523C5E"/>
    <w:rsid w:val="00524795"/>
    <w:rsid w:val="00525156"/>
    <w:rsid w:val="005254F9"/>
    <w:rsid w:val="00526966"/>
    <w:rsid w:val="0052696C"/>
    <w:rsid w:val="00526E1F"/>
    <w:rsid w:val="00527467"/>
    <w:rsid w:val="00530856"/>
    <w:rsid w:val="00531441"/>
    <w:rsid w:val="005318E1"/>
    <w:rsid w:val="00531E71"/>
    <w:rsid w:val="00532FAF"/>
    <w:rsid w:val="00533DA8"/>
    <w:rsid w:val="00534FB7"/>
    <w:rsid w:val="005362DA"/>
    <w:rsid w:val="005366B7"/>
    <w:rsid w:val="005367E2"/>
    <w:rsid w:val="005368CC"/>
    <w:rsid w:val="00536E81"/>
    <w:rsid w:val="005371C3"/>
    <w:rsid w:val="0054051B"/>
    <w:rsid w:val="0054082A"/>
    <w:rsid w:val="00541513"/>
    <w:rsid w:val="00542991"/>
    <w:rsid w:val="00543FDE"/>
    <w:rsid w:val="00544247"/>
    <w:rsid w:val="005442A3"/>
    <w:rsid w:val="00544789"/>
    <w:rsid w:val="00544B2A"/>
    <w:rsid w:val="00545E7E"/>
    <w:rsid w:val="00546409"/>
    <w:rsid w:val="005479B1"/>
    <w:rsid w:val="00547FE5"/>
    <w:rsid w:val="00552540"/>
    <w:rsid w:val="0055321E"/>
    <w:rsid w:val="0055349F"/>
    <w:rsid w:val="00553BC2"/>
    <w:rsid w:val="00553D20"/>
    <w:rsid w:val="00553D74"/>
    <w:rsid w:val="005540F2"/>
    <w:rsid w:val="00555207"/>
    <w:rsid w:val="0055526F"/>
    <w:rsid w:val="00555273"/>
    <w:rsid w:val="00555747"/>
    <w:rsid w:val="00555822"/>
    <w:rsid w:val="00555DBC"/>
    <w:rsid w:val="00555EFC"/>
    <w:rsid w:val="00556369"/>
    <w:rsid w:val="005579A2"/>
    <w:rsid w:val="00557B0A"/>
    <w:rsid w:val="005601A3"/>
    <w:rsid w:val="00562093"/>
    <w:rsid w:val="00562251"/>
    <w:rsid w:val="005624DE"/>
    <w:rsid w:val="00562C6E"/>
    <w:rsid w:val="0056376B"/>
    <w:rsid w:val="005637C9"/>
    <w:rsid w:val="005647DE"/>
    <w:rsid w:val="00565240"/>
    <w:rsid w:val="005653DA"/>
    <w:rsid w:val="00566048"/>
    <w:rsid w:val="005667E1"/>
    <w:rsid w:val="005679AC"/>
    <w:rsid w:val="005704E7"/>
    <w:rsid w:val="005707E3"/>
    <w:rsid w:val="00570C80"/>
    <w:rsid w:val="00570D43"/>
    <w:rsid w:val="00570FFC"/>
    <w:rsid w:val="005714CB"/>
    <w:rsid w:val="00571AD5"/>
    <w:rsid w:val="00572181"/>
    <w:rsid w:val="00573CCA"/>
    <w:rsid w:val="00573D43"/>
    <w:rsid w:val="0057402D"/>
    <w:rsid w:val="00574403"/>
    <w:rsid w:val="00574DC0"/>
    <w:rsid w:val="00574FD5"/>
    <w:rsid w:val="0057568E"/>
    <w:rsid w:val="00575D08"/>
    <w:rsid w:val="00575EAA"/>
    <w:rsid w:val="0057647E"/>
    <w:rsid w:val="00577161"/>
    <w:rsid w:val="00577568"/>
    <w:rsid w:val="005775B1"/>
    <w:rsid w:val="005777A9"/>
    <w:rsid w:val="005803B5"/>
    <w:rsid w:val="005803E6"/>
    <w:rsid w:val="00580A71"/>
    <w:rsid w:val="00581081"/>
    <w:rsid w:val="00582143"/>
    <w:rsid w:val="0058218E"/>
    <w:rsid w:val="00582D9C"/>
    <w:rsid w:val="00583095"/>
    <w:rsid w:val="0058396E"/>
    <w:rsid w:val="00584FC2"/>
    <w:rsid w:val="005854FA"/>
    <w:rsid w:val="005866DC"/>
    <w:rsid w:val="00586D04"/>
    <w:rsid w:val="00590011"/>
    <w:rsid w:val="0059020C"/>
    <w:rsid w:val="005903B6"/>
    <w:rsid w:val="00591437"/>
    <w:rsid w:val="00592078"/>
    <w:rsid w:val="00592D1D"/>
    <w:rsid w:val="0059373D"/>
    <w:rsid w:val="0059415E"/>
    <w:rsid w:val="0059466E"/>
    <w:rsid w:val="00594F8F"/>
    <w:rsid w:val="005951D9"/>
    <w:rsid w:val="00595528"/>
    <w:rsid w:val="00596622"/>
    <w:rsid w:val="00597265"/>
    <w:rsid w:val="0059746A"/>
    <w:rsid w:val="00597AA1"/>
    <w:rsid w:val="005A0FDD"/>
    <w:rsid w:val="005A0FFD"/>
    <w:rsid w:val="005A1F7E"/>
    <w:rsid w:val="005A2407"/>
    <w:rsid w:val="005A2A0B"/>
    <w:rsid w:val="005A313A"/>
    <w:rsid w:val="005A3BD4"/>
    <w:rsid w:val="005A4DA9"/>
    <w:rsid w:val="005A67AF"/>
    <w:rsid w:val="005A67C0"/>
    <w:rsid w:val="005A7310"/>
    <w:rsid w:val="005B0289"/>
    <w:rsid w:val="005B0B41"/>
    <w:rsid w:val="005B0EBD"/>
    <w:rsid w:val="005B10FE"/>
    <w:rsid w:val="005B1C79"/>
    <w:rsid w:val="005B2CB1"/>
    <w:rsid w:val="005B2FB1"/>
    <w:rsid w:val="005B319A"/>
    <w:rsid w:val="005B3696"/>
    <w:rsid w:val="005B3F12"/>
    <w:rsid w:val="005B502C"/>
    <w:rsid w:val="005B54D5"/>
    <w:rsid w:val="005B59F6"/>
    <w:rsid w:val="005B61B7"/>
    <w:rsid w:val="005B6F63"/>
    <w:rsid w:val="005B6FC1"/>
    <w:rsid w:val="005B76B7"/>
    <w:rsid w:val="005B78B4"/>
    <w:rsid w:val="005C049A"/>
    <w:rsid w:val="005C0899"/>
    <w:rsid w:val="005C1A0B"/>
    <w:rsid w:val="005C1B98"/>
    <w:rsid w:val="005C21AF"/>
    <w:rsid w:val="005C2B4C"/>
    <w:rsid w:val="005C2C03"/>
    <w:rsid w:val="005C2C27"/>
    <w:rsid w:val="005C319E"/>
    <w:rsid w:val="005C3237"/>
    <w:rsid w:val="005C3809"/>
    <w:rsid w:val="005C3FEE"/>
    <w:rsid w:val="005C4166"/>
    <w:rsid w:val="005C4596"/>
    <w:rsid w:val="005C48E0"/>
    <w:rsid w:val="005C5D51"/>
    <w:rsid w:val="005C5DC4"/>
    <w:rsid w:val="005C672D"/>
    <w:rsid w:val="005C6B7A"/>
    <w:rsid w:val="005C7C9E"/>
    <w:rsid w:val="005C7DFC"/>
    <w:rsid w:val="005D0BA6"/>
    <w:rsid w:val="005D1F76"/>
    <w:rsid w:val="005D2F39"/>
    <w:rsid w:val="005D3209"/>
    <w:rsid w:val="005D379A"/>
    <w:rsid w:val="005D3CC5"/>
    <w:rsid w:val="005D3E74"/>
    <w:rsid w:val="005D4C8C"/>
    <w:rsid w:val="005D4E0B"/>
    <w:rsid w:val="005D53E0"/>
    <w:rsid w:val="005D5674"/>
    <w:rsid w:val="005D578A"/>
    <w:rsid w:val="005D779E"/>
    <w:rsid w:val="005D7F70"/>
    <w:rsid w:val="005D7FFE"/>
    <w:rsid w:val="005E0517"/>
    <w:rsid w:val="005E05B7"/>
    <w:rsid w:val="005E06F2"/>
    <w:rsid w:val="005E16DB"/>
    <w:rsid w:val="005E1F61"/>
    <w:rsid w:val="005E250D"/>
    <w:rsid w:val="005E30B9"/>
    <w:rsid w:val="005E3755"/>
    <w:rsid w:val="005E39DF"/>
    <w:rsid w:val="005E4EE7"/>
    <w:rsid w:val="005E5396"/>
    <w:rsid w:val="005E7156"/>
    <w:rsid w:val="005F0444"/>
    <w:rsid w:val="005F082B"/>
    <w:rsid w:val="005F14D4"/>
    <w:rsid w:val="005F1889"/>
    <w:rsid w:val="005F1C3B"/>
    <w:rsid w:val="005F2318"/>
    <w:rsid w:val="005F27EF"/>
    <w:rsid w:val="005F2BEF"/>
    <w:rsid w:val="005F35EC"/>
    <w:rsid w:val="005F3997"/>
    <w:rsid w:val="005F47F5"/>
    <w:rsid w:val="005F4A11"/>
    <w:rsid w:val="005F4A62"/>
    <w:rsid w:val="005F4C29"/>
    <w:rsid w:val="005F5138"/>
    <w:rsid w:val="005F51F3"/>
    <w:rsid w:val="005F560F"/>
    <w:rsid w:val="005F67A4"/>
    <w:rsid w:val="005F6952"/>
    <w:rsid w:val="005F6FDB"/>
    <w:rsid w:val="005F717B"/>
    <w:rsid w:val="005F7A0B"/>
    <w:rsid w:val="006003D0"/>
    <w:rsid w:val="00600B4E"/>
    <w:rsid w:val="0060161B"/>
    <w:rsid w:val="00602AE6"/>
    <w:rsid w:val="00602F75"/>
    <w:rsid w:val="0060428E"/>
    <w:rsid w:val="006042CD"/>
    <w:rsid w:val="00604C5A"/>
    <w:rsid w:val="006056BF"/>
    <w:rsid w:val="00605FE4"/>
    <w:rsid w:val="006061CC"/>
    <w:rsid w:val="0060646E"/>
    <w:rsid w:val="00606589"/>
    <w:rsid w:val="00607432"/>
    <w:rsid w:val="00610574"/>
    <w:rsid w:val="00610E0B"/>
    <w:rsid w:val="00611170"/>
    <w:rsid w:val="006112B4"/>
    <w:rsid w:val="006116D1"/>
    <w:rsid w:val="00611902"/>
    <w:rsid w:val="006126D4"/>
    <w:rsid w:val="006128CA"/>
    <w:rsid w:val="00613C59"/>
    <w:rsid w:val="00613D82"/>
    <w:rsid w:val="00614B95"/>
    <w:rsid w:val="006156C2"/>
    <w:rsid w:val="00615DB6"/>
    <w:rsid w:val="00615ED2"/>
    <w:rsid w:val="00615FE5"/>
    <w:rsid w:val="00616807"/>
    <w:rsid w:val="00617B44"/>
    <w:rsid w:val="00620554"/>
    <w:rsid w:val="006210E1"/>
    <w:rsid w:val="00622168"/>
    <w:rsid w:val="00622361"/>
    <w:rsid w:val="00622F06"/>
    <w:rsid w:val="00623424"/>
    <w:rsid w:val="00624EB1"/>
    <w:rsid w:val="00624ECB"/>
    <w:rsid w:val="0062504B"/>
    <w:rsid w:val="00625285"/>
    <w:rsid w:val="00626501"/>
    <w:rsid w:val="00626C07"/>
    <w:rsid w:val="0062725A"/>
    <w:rsid w:val="00630B69"/>
    <w:rsid w:val="00631F43"/>
    <w:rsid w:val="00631FD7"/>
    <w:rsid w:val="00632183"/>
    <w:rsid w:val="00632CCB"/>
    <w:rsid w:val="00634A78"/>
    <w:rsid w:val="006350E8"/>
    <w:rsid w:val="006357DE"/>
    <w:rsid w:val="00635903"/>
    <w:rsid w:val="00635A10"/>
    <w:rsid w:val="00635BDA"/>
    <w:rsid w:val="00635CFB"/>
    <w:rsid w:val="00635E36"/>
    <w:rsid w:val="00636A9A"/>
    <w:rsid w:val="00636C92"/>
    <w:rsid w:val="00636E1A"/>
    <w:rsid w:val="00637945"/>
    <w:rsid w:val="006402F9"/>
    <w:rsid w:val="0064061E"/>
    <w:rsid w:val="00640E1E"/>
    <w:rsid w:val="006412A9"/>
    <w:rsid w:val="006417D3"/>
    <w:rsid w:val="00641B09"/>
    <w:rsid w:val="00641F29"/>
    <w:rsid w:val="0064248C"/>
    <w:rsid w:val="006424AC"/>
    <w:rsid w:val="00642EF0"/>
    <w:rsid w:val="0064481B"/>
    <w:rsid w:val="00644F5F"/>
    <w:rsid w:val="006453A6"/>
    <w:rsid w:val="006458B8"/>
    <w:rsid w:val="006467A7"/>
    <w:rsid w:val="00646B41"/>
    <w:rsid w:val="006476DE"/>
    <w:rsid w:val="00647C24"/>
    <w:rsid w:val="00647D2A"/>
    <w:rsid w:val="00650132"/>
    <w:rsid w:val="00650358"/>
    <w:rsid w:val="006508A9"/>
    <w:rsid w:val="00650A01"/>
    <w:rsid w:val="00650C16"/>
    <w:rsid w:val="00651B06"/>
    <w:rsid w:val="00651EDF"/>
    <w:rsid w:val="0065339F"/>
    <w:rsid w:val="006536F0"/>
    <w:rsid w:val="00653AAF"/>
    <w:rsid w:val="00654582"/>
    <w:rsid w:val="00654E77"/>
    <w:rsid w:val="006551E7"/>
    <w:rsid w:val="00655E1A"/>
    <w:rsid w:val="006565E8"/>
    <w:rsid w:val="00657233"/>
    <w:rsid w:val="00662191"/>
    <w:rsid w:val="006641F6"/>
    <w:rsid w:val="00664572"/>
    <w:rsid w:val="00664BC9"/>
    <w:rsid w:val="00665009"/>
    <w:rsid w:val="0066532D"/>
    <w:rsid w:val="0066533A"/>
    <w:rsid w:val="00666429"/>
    <w:rsid w:val="00666CE4"/>
    <w:rsid w:val="00667A14"/>
    <w:rsid w:val="00667A6B"/>
    <w:rsid w:val="00667F49"/>
    <w:rsid w:val="00667F7A"/>
    <w:rsid w:val="00670847"/>
    <w:rsid w:val="0067271C"/>
    <w:rsid w:val="00672AD1"/>
    <w:rsid w:val="00672F88"/>
    <w:rsid w:val="006737E6"/>
    <w:rsid w:val="00673AE9"/>
    <w:rsid w:val="00673F02"/>
    <w:rsid w:val="00673F4E"/>
    <w:rsid w:val="00675063"/>
    <w:rsid w:val="00675AFD"/>
    <w:rsid w:val="0067755A"/>
    <w:rsid w:val="006775B8"/>
    <w:rsid w:val="00677752"/>
    <w:rsid w:val="00677DB0"/>
    <w:rsid w:val="006808D3"/>
    <w:rsid w:val="00681E2B"/>
    <w:rsid w:val="006822D0"/>
    <w:rsid w:val="00682738"/>
    <w:rsid w:val="0068273F"/>
    <w:rsid w:val="006828DB"/>
    <w:rsid w:val="00682C33"/>
    <w:rsid w:val="00682F15"/>
    <w:rsid w:val="00683C27"/>
    <w:rsid w:val="00683F60"/>
    <w:rsid w:val="0068409B"/>
    <w:rsid w:val="006847C2"/>
    <w:rsid w:val="006848B6"/>
    <w:rsid w:val="00684903"/>
    <w:rsid w:val="006853FE"/>
    <w:rsid w:val="006862E1"/>
    <w:rsid w:val="006863C9"/>
    <w:rsid w:val="00686F87"/>
    <w:rsid w:val="00687555"/>
    <w:rsid w:val="00687727"/>
    <w:rsid w:val="00687BB6"/>
    <w:rsid w:val="00690573"/>
    <w:rsid w:val="0069066F"/>
    <w:rsid w:val="00690714"/>
    <w:rsid w:val="0069169F"/>
    <w:rsid w:val="00691A11"/>
    <w:rsid w:val="006929CD"/>
    <w:rsid w:val="006936C8"/>
    <w:rsid w:val="006939DF"/>
    <w:rsid w:val="00693E9E"/>
    <w:rsid w:val="00693F4F"/>
    <w:rsid w:val="0069432F"/>
    <w:rsid w:val="00694A42"/>
    <w:rsid w:val="006954F1"/>
    <w:rsid w:val="00696104"/>
    <w:rsid w:val="00696276"/>
    <w:rsid w:val="00696320"/>
    <w:rsid w:val="00696A9B"/>
    <w:rsid w:val="00696C49"/>
    <w:rsid w:val="00696D3C"/>
    <w:rsid w:val="00696E3D"/>
    <w:rsid w:val="00697456"/>
    <w:rsid w:val="0069786D"/>
    <w:rsid w:val="00697957"/>
    <w:rsid w:val="00697CE3"/>
    <w:rsid w:val="006A0284"/>
    <w:rsid w:val="006A10AB"/>
    <w:rsid w:val="006A1405"/>
    <w:rsid w:val="006A2566"/>
    <w:rsid w:val="006A2D02"/>
    <w:rsid w:val="006A3007"/>
    <w:rsid w:val="006A33D2"/>
    <w:rsid w:val="006A37C1"/>
    <w:rsid w:val="006A3B89"/>
    <w:rsid w:val="006A3BE0"/>
    <w:rsid w:val="006A46E9"/>
    <w:rsid w:val="006A5201"/>
    <w:rsid w:val="006A5632"/>
    <w:rsid w:val="006A5E7E"/>
    <w:rsid w:val="006A61C8"/>
    <w:rsid w:val="006A624B"/>
    <w:rsid w:val="006A688B"/>
    <w:rsid w:val="006A6BF8"/>
    <w:rsid w:val="006A6CE7"/>
    <w:rsid w:val="006A7186"/>
    <w:rsid w:val="006A7759"/>
    <w:rsid w:val="006B027A"/>
    <w:rsid w:val="006B11DD"/>
    <w:rsid w:val="006B2081"/>
    <w:rsid w:val="006B3948"/>
    <w:rsid w:val="006B3C4F"/>
    <w:rsid w:val="006B3E6E"/>
    <w:rsid w:val="006B483F"/>
    <w:rsid w:val="006B545A"/>
    <w:rsid w:val="006B64FE"/>
    <w:rsid w:val="006B7438"/>
    <w:rsid w:val="006C0B05"/>
    <w:rsid w:val="006C103D"/>
    <w:rsid w:val="006C1305"/>
    <w:rsid w:val="006C163E"/>
    <w:rsid w:val="006C18FB"/>
    <w:rsid w:val="006C1C89"/>
    <w:rsid w:val="006C1E38"/>
    <w:rsid w:val="006C2AD1"/>
    <w:rsid w:val="006C2C81"/>
    <w:rsid w:val="006C2E56"/>
    <w:rsid w:val="006C3480"/>
    <w:rsid w:val="006C375E"/>
    <w:rsid w:val="006C42B3"/>
    <w:rsid w:val="006C4AFE"/>
    <w:rsid w:val="006C4C7A"/>
    <w:rsid w:val="006C62F1"/>
    <w:rsid w:val="006C65DC"/>
    <w:rsid w:val="006C75B0"/>
    <w:rsid w:val="006C767D"/>
    <w:rsid w:val="006C7795"/>
    <w:rsid w:val="006D02AD"/>
    <w:rsid w:val="006D1941"/>
    <w:rsid w:val="006D2038"/>
    <w:rsid w:val="006D23E5"/>
    <w:rsid w:val="006D25A1"/>
    <w:rsid w:val="006D4286"/>
    <w:rsid w:val="006D42B0"/>
    <w:rsid w:val="006D6145"/>
    <w:rsid w:val="006D64DC"/>
    <w:rsid w:val="006D7042"/>
    <w:rsid w:val="006D729C"/>
    <w:rsid w:val="006D746F"/>
    <w:rsid w:val="006D7676"/>
    <w:rsid w:val="006D7F67"/>
    <w:rsid w:val="006E0B7F"/>
    <w:rsid w:val="006E0BEB"/>
    <w:rsid w:val="006E0FCB"/>
    <w:rsid w:val="006E1662"/>
    <w:rsid w:val="006E1696"/>
    <w:rsid w:val="006E1E6C"/>
    <w:rsid w:val="006E1F5E"/>
    <w:rsid w:val="006E32AB"/>
    <w:rsid w:val="006E3EAC"/>
    <w:rsid w:val="006E47C8"/>
    <w:rsid w:val="006E545D"/>
    <w:rsid w:val="006E557D"/>
    <w:rsid w:val="006E6B52"/>
    <w:rsid w:val="006E711A"/>
    <w:rsid w:val="006E717B"/>
    <w:rsid w:val="006E725F"/>
    <w:rsid w:val="006E7691"/>
    <w:rsid w:val="006E789C"/>
    <w:rsid w:val="006F02CE"/>
    <w:rsid w:val="006F11A7"/>
    <w:rsid w:val="006F16DF"/>
    <w:rsid w:val="006F1F0D"/>
    <w:rsid w:val="006F2053"/>
    <w:rsid w:val="006F20E1"/>
    <w:rsid w:val="006F2C42"/>
    <w:rsid w:val="006F3114"/>
    <w:rsid w:val="006F3D43"/>
    <w:rsid w:val="006F3DED"/>
    <w:rsid w:val="006F40A9"/>
    <w:rsid w:val="006F4150"/>
    <w:rsid w:val="006F41E2"/>
    <w:rsid w:val="006F4966"/>
    <w:rsid w:val="006F4A72"/>
    <w:rsid w:val="006F4CF5"/>
    <w:rsid w:val="006F544F"/>
    <w:rsid w:val="006F5A39"/>
    <w:rsid w:val="006F62B0"/>
    <w:rsid w:val="006F631D"/>
    <w:rsid w:val="006F68C4"/>
    <w:rsid w:val="006F72E5"/>
    <w:rsid w:val="006F7E84"/>
    <w:rsid w:val="007008FB"/>
    <w:rsid w:val="00701B4C"/>
    <w:rsid w:val="007020D4"/>
    <w:rsid w:val="00702663"/>
    <w:rsid w:val="00702DAD"/>
    <w:rsid w:val="00703758"/>
    <w:rsid w:val="007039A3"/>
    <w:rsid w:val="00703AF4"/>
    <w:rsid w:val="00703B84"/>
    <w:rsid w:val="00704329"/>
    <w:rsid w:val="00705372"/>
    <w:rsid w:val="00706385"/>
    <w:rsid w:val="00707414"/>
    <w:rsid w:val="00707915"/>
    <w:rsid w:val="007122A2"/>
    <w:rsid w:val="007126DF"/>
    <w:rsid w:val="0071299C"/>
    <w:rsid w:val="00712F68"/>
    <w:rsid w:val="007132A5"/>
    <w:rsid w:val="00713B1D"/>
    <w:rsid w:val="00713F47"/>
    <w:rsid w:val="00713F92"/>
    <w:rsid w:val="007142E5"/>
    <w:rsid w:val="00714CCC"/>
    <w:rsid w:val="00715107"/>
    <w:rsid w:val="007152AB"/>
    <w:rsid w:val="00715CF2"/>
    <w:rsid w:val="00715D54"/>
    <w:rsid w:val="007162A0"/>
    <w:rsid w:val="007163C9"/>
    <w:rsid w:val="007163F3"/>
    <w:rsid w:val="00716670"/>
    <w:rsid w:val="00716C79"/>
    <w:rsid w:val="0071751E"/>
    <w:rsid w:val="0071763A"/>
    <w:rsid w:val="00717B24"/>
    <w:rsid w:val="0072018F"/>
    <w:rsid w:val="007203FE"/>
    <w:rsid w:val="0072047A"/>
    <w:rsid w:val="00720968"/>
    <w:rsid w:val="00720BED"/>
    <w:rsid w:val="00720CF2"/>
    <w:rsid w:val="00721168"/>
    <w:rsid w:val="00721340"/>
    <w:rsid w:val="00721EA3"/>
    <w:rsid w:val="00724FCB"/>
    <w:rsid w:val="00725413"/>
    <w:rsid w:val="00725FAB"/>
    <w:rsid w:val="00726063"/>
    <w:rsid w:val="00726221"/>
    <w:rsid w:val="00726824"/>
    <w:rsid w:val="00727691"/>
    <w:rsid w:val="0073033E"/>
    <w:rsid w:val="0073065E"/>
    <w:rsid w:val="00730B1B"/>
    <w:rsid w:val="00730C32"/>
    <w:rsid w:val="00730C9D"/>
    <w:rsid w:val="0073115A"/>
    <w:rsid w:val="007317CA"/>
    <w:rsid w:val="00731C90"/>
    <w:rsid w:val="007323E8"/>
    <w:rsid w:val="0073291C"/>
    <w:rsid w:val="00733714"/>
    <w:rsid w:val="00733EF9"/>
    <w:rsid w:val="0073572F"/>
    <w:rsid w:val="00736264"/>
    <w:rsid w:val="0073683C"/>
    <w:rsid w:val="0073698B"/>
    <w:rsid w:val="00737A87"/>
    <w:rsid w:val="0074070E"/>
    <w:rsid w:val="007412D5"/>
    <w:rsid w:val="007427E8"/>
    <w:rsid w:val="00742AC5"/>
    <w:rsid w:val="00742F9F"/>
    <w:rsid w:val="0074309F"/>
    <w:rsid w:val="00744342"/>
    <w:rsid w:val="00744711"/>
    <w:rsid w:val="00744870"/>
    <w:rsid w:val="00745394"/>
    <w:rsid w:val="00746C0E"/>
    <w:rsid w:val="00746E82"/>
    <w:rsid w:val="00747590"/>
    <w:rsid w:val="00747F21"/>
    <w:rsid w:val="00751363"/>
    <w:rsid w:val="00751BD0"/>
    <w:rsid w:val="00751DAE"/>
    <w:rsid w:val="00751FE6"/>
    <w:rsid w:val="00753A6C"/>
    <w:rsid w:val="00753D45"/>
    <w:rsid w:val="007542AF"/>
    <w:rsid w:val="00755336"/>
    <w:rsid w:val="007553E3"/>
    <w:rsid w:val="00755A77"/>
    <w:rsid w:val="00756254"/>
    <w:rsid w:val="007568B0"/>
    <w:rsid w:val="0075759A"/>
    <w:rsid w:val="00757DD3"/>
    <w:rsid w:val="00760285"/>
    <w:rsid w:val="007605E5"/>
    <w:rsid w:val="0076138B"/>
    <w:rsid w:val="0076148D"/>
    <w:rsid w:val="00761511"/>
    <w:rsid w:val="00761C72"/>
    <w:rsid w:val="00763834"/>
    <w:rsid w:val="00763A3A"/>
    <w:rsid w:val="00764185"/>
    <w:rsid w:val="00764255"/>
    <w:rsid w:val="007648F5"/>
    <w:rsid w:val="007650FE"/>
    <w:rsid w:val="0076575E"/>
    <w:rsid w:val="00765C24"/>
    <w:rsid w:val="00766537"/>
    <w:rsid w:val="00767AF2"/>
    <w:rsid w:val="00767FDD"/>
    <w:rsid w:val="00770282"/>
    <w:rsid w:val="007704DE"/>
    <w:rsid w:val="00770C00"/>
    <w:rsid w:val="0077141C"/>
    <w:rsid w:val="00771E69"/>
    <w:rsid w:val="007722D7"/>
    <w:rsid w:val="007726F5"/>
    <w:rsid w:val="007737FE"/>
    <w:rsid w:val="007739DD"/>
    <w:rsid w:val="00773A98"/>
    <w:rsid w:val="00773E90"/>
    <w:rsid w:val="0077567B"/>
    <w:rsid w:val="007775E9"/>
    <w:rsid w:val="0078043C"/>
    <w:rsid w:val="00780989"/>
    <w:rsid w:val="00780E67"/>
    <w:rsid w:val="00780FF6"/>
    <w:rsid w:val="007817A8"/>
    <w:rsid w:val="00781AB4"/>
    <w:rsid w:val="00781D39"/>
    <w:rsid w:val="007827A4"/>
    <w:rsid w:val="00782806"/>
    <w:rsid w:val="00784631"/>
    <w:rsid w:val="00784EB4"/>
    <w:rsid w:val="0078503C"/>
    <w:rsid w:val="007855F1"/>
    <w:rsid w:val="00785D69"/>
    <w:rsid w:val="007861F5"/>
    <w:rsid w:val="007864B4"/>
    <w:rsid w:val="00787E0B"/>
    <w:rsid w:val="00791ECE"/>
    <w:rsid w:val="0079209E"/>
    <w:rsid w:val="00792BCA"/>
    <w:rsid w:val="00793157"/>
    <w:rsid w:val="00793C6C"/>
    <w:rsid w:val="00793ED6"/>
    <w:rsid w:val="007943E3"/>
    <w:rsid w:val="00797516"/>
    <w:rsid w:val="007978FB"/>
    <w:rsid w:val="007979EF"/>
    <w:rsid w:val="00797CC4"/>
    <w:rsid w:val="007A0F87"/>
    <w:rsid w:val="007A1143"/>
    <w:rsid w:val="007A1A29"/>
    <w:rsid w:val="007A28A9"/>
    <w:rsid w:val="007A2A55"/>
    <w:rsid w:val="007A2BD2"/>
    <w:rsid w:val="007A321C"/>
    <w:rsid w:val="007A353B"/>
    <w:rsid w:val="007A37AA"/>
    <w:rsid w:val="007A3B31"/>
    <w:rsid w:val="007A3C3C"/>
    <w:rsid w:val="007A3DB8"/>
    <w:rsid w:val="007A42B7"/>
    <w:rsid w:val="007A503A"/>
    <w:rsid w:val="007A5C8F"/>
    <w:rsid w:val="007A5E68"/>
    <w:rsid w:val="007A6540"/>
    <w:rsid w:val="007A6968"/>
    <w:rsid w:val="007A745C"/>
    <w:rsid w:val="007B025A"/>
    <w:rsid w:val="007B06CC"/>
    <w:rsid w:val="007B0A79"/>
    <w:rsid w:val="007B19B1"/>
    <w:rsid w:val="007B2DB8"/>
    <w:rsid w:val="007B4A01"/>
    <w:rsid w:val="007B4A60"/>
    <w:rsid w:val="007B5618"/>
    <w:rsid w:val="007B5841"/>
    <w:rsid w:val="007B58C8"/>
    <w:rsid w:val="007B62AD"/>
    <w:rsid w:val="007B62F8"/>
    <w:rsid w:val="007B6563"/>
    <w:rsid w:val="007B6BF3"/>
    <w:rsid w:val="007B71F6"/>
    <w:rsid w:val="007C0502"/>
    <w:rsid w:val="007C08E9"/>
    <w:rsid w:val="007C0BFD"/>
    <w:rsid w:val="007C1591"/>
    <w:rsid w:val="007C1FD4"/>
    <w:rsid w:val="007C24DB"/>
    <w:rsid w:val="007C2C65"/>
    <w:rsid w:val="007C3B03"/>
    <w:rsid w:val="007C5536"/>
    <w:rsid w:val="007C58A5"/>
    <w:rsid w:val="007C5D16"/>
    <w:rsid w:val="007C63D1"/>
    <w:rsid w:val="007C6619"/>
    <w:rsid w:val="007C68F3"/>
    <w:rsid w:val="007C6FAD"/>
    <w:rsid w:val="007C7C18"/>
    <w:rsid w:val="007D028A"/>
    <w:rsid w:val="007D07E5"/>
    <w:rsid w:val="007D08D9"/>
    <w:rsid w:val="007D18A5"/>
    <w:rsid w:val="007D1BB1"/>
    <w:rsid w:val="007D224C"/>
    <w:rsid w:val="007D2467"/>
    <w:rsid w:val="007D2B5E"/>
    <w:rsid w:val="007D368C"/>
    <w:rsid w:val="007D44B1"/>
    <w:rsid w:val="007D46FD"/>
    <w:rsid w:val="007D4F33"/>
    <w:rsid w:val="007D4F65"/>
    <w:rsid w:val="007D4FD6"/>
    <w:rsid w:val="007D564C"/>
    <w:rsid w:val="007D58A1"/>
    <w:rsid w:val="007D597E"/>
    <w:rsid w:val="007D5C49"/>
    <w:rsid w:val="007D6378"/>
    <w:rsid w:val="007D6D59"/>
    <w:rsid w:val="007E0CA8"/>
    <w:rsid w:val="007E1947"/>
    <w:rsid w:val="007E1F43"/>
    <w:rsid w:val="007E2585"/>
    <w:rsid w:val="007E2EE5"/>
    <w:rsid w:val="007E305C"/>
    <w:rsid w:val="007E3108"/>
    <w:rsid w:val="007E4399"/>
    <w:rsid w:val="007E452D"/>
    <w:rsid w:val="007E5C63"/>
    <w:rsid w:val="007E5F22"/>
    <w:rsid w:val="007E6C97"/>
    <w:rsid w:val="007E6D10"/>
    <w:rsid w:val="007E700A"/>
    <w:rsid w:val="007E76BD"/>
    <w:rsid w:val="007E7D8D"/>
    <w:rsid w:val="007F052C"/>
    <w:rsid w:val="007F0D9A"/>
    <w:rsid w:val="007F0FF0"/>
    <w:rsid w:val="007F0FFC"/>
    <w:rsid w:val="007F1704"/>
    <w:rsid w:val="007F179A"/>
    <w:rsid w:val="007F1A8B"/>
    <w:rsid w:val="007F21AF"/>
    <w:rsid w:val="007F2A16"/>
    <w:rsid w:val="007F4EBA"/>
    <w:rsid w:val="007F580E"/>
    <w:rsid w:val="007F5E15"/>
    <w:rsid w:val="007F793C"/>
    <w:rsid w:val="007F7F1A"/>
    <w:rsid w:val="0080188B"/>
    <w:rsid w:val="00801DB0"/>
    <w:rsid w:val="00802342"/>
    <w:rsid w:val="0080299B"/>
    <w:rsid w:val="0080307E"/>
    <w:rsid w:val="0080662D"/>
    <w:rsid w:val="00806BF2"/>
    <w:rsid w:val="008075AB"/>
    <w:rsid w:val="00807B27"/>
    <w:rsid w:val="0081002B"/>
    <w:rsid w:val="00810429"/>
    <w:rsid w:val="00810F4E"/>
    <w:rsid w:val="0081111C"/>
    <w:rsid w:val="008111EB"/>
    <w:rsid w:val="00811CEF"/>
    <w:rsid w:val="00811FE7"/>
    <w:rsid w:val="00812462"/>
    <w:rsid w:val="0081286F"/>
    <w:rsid w:val="0081295E"/>
    <w:rsid w:val="008132F5"/>
    <w:rsid w:val="00813DF7"/>
    <w:rsid w:val="00814BF6"/>
    <w:rsid w:val="00814C35"/>
    <w:rsid w:val="0081531C"/>
    <w:rsid w:val="00815758"/>
    <w:rsid w:val="00815CE7"/>
    <w:rsid w:val="00816218"/>
    <w:rsid w:val="00816809"/>
    <w:rsid w:val="00816B20"/>
    <w:rsid w:val="00816F5E"/>
    <w:rsid w:val="0081722B"/>
    <w:rsid w:val="008179FB"/>
    <w:rsid w:val="00820345"/>
    <w:rsid w:val="0082050D"/>
    <w:rsid w:val="008205CE"/>
    <w:rsid w:val="00821A3E"/>
    <w:rsid w:val="00822091"/>
    <w:rsid w:val="00822206"/>
    <w:rsid w:val="008222CC"/>
    <w:rsid w:val="008225F7"/>
    <w:rsid w:val="008236B3"/>
    <w:rsid w:val="008253ED"/>
    <w:rsid w:val="00825680"/>
    <w:rsid w:val="00825F77"/>
    <w:rsid w:val="00826747"/>
    <w:rsid w:val="00826B9F"/>
    <w:rsid w:val="00827561"/>
    <w:rsid w:val="00827709"/>
    <w:rsid w:val="008301C0"/>
    <w:rsid w:val="008301FC"/>
    <w:rsid w:val="00830B45"/>
    <w:rsid w:val="00830CC2"/>
    <w:rsid w:val="00830D69"/>
    <w:rsid w:val="00830FDF"/>
    <w:rsid w:val="008313E1"/>
    <w:rsid w:val="00831DF6"/>
    <w:rsid w:val="0083270D"/>
    <w:rsid w:val="00832DE4"/>
    <w:rsid w:val="0083368F"/>
    <w:rsid w:val="00833C7B"/>
    <w:rsid w:val="00834A03"/>
    <w:rsid w:val="00834E14"/>
    <w:rsid w:val="00834E3F"/>
    <w:rsid w:val="0083518B"/>
    <w:rsid w:val="00835A6C"/>
    <w:rsid w:val="00835E12"/>
    <w:rsid w:val="008402AD"/>
    <w:rsid w:val="00840411"/>
    <w:rsid w:val="0084055C"/>
    <w:rsid w:val="00841C4B"/>
    <w:rsid w:val="00841F2E"/>
    <w:rsid w:val="008431B2"/>
    <w:rsid w:val="00843373"/>
    <w:rsid w:val="008436E6"/>
    <w:rsid w:val="00843B5C"/>
    <w:rsid w:val="00843C4B"/>
    <w:rsid w:val="008451B6"/>
    <w:rsid w:val="008454AE"/>
    <w:rsid w:val="00845743"/>
    <w:rsid w:val="00845E41"/>
    <w:rsid w:val="0084681D"/>
    <w:rsid w:val="00847162"/>
    <w:rsid w:val="00847684"/>
    <w:rsid w:val="00847E58"/>
    <w:rsid w:val="00850092"/>
    <w:rsid w:val="00850250"/>
    <w:rsid w:val="008502D5"/>
    <w:rsid w:val="00850B7B"/>
    <w:rsid w:val="00851AB4"/>
    <w:rsid w:val="00851E4F"/>
    <w:rsid w:val="00852803"/>
    <w:rsid w:val="008528F4"/>
    <w:rsid w:val="00853963"/>
    <w:rsid w:val="00854147"/>
    <w:rsid w:val="00855124"/>
    <w:rsid w:val="0085587E"/>
    <w:rsid w:val="00857ADD"/>
    <w:rsid w:val="00860A1C"/>
    <w:rsid w:val="00860BA6"/>
    <w:rsid w:val="00861D91"/>
    <w:rsid w:val="00861F2F"/>
    <w:rsid w:val="00862401"/>
    <w:rsid w:val="00862406"/>
    <w:rsid w:val="0086252F"/>
    <w:rsid w:val="008639E8"/>
    <w:rsid w:val="00863F4D"/>
    <w:rsid w:val="00863F63"/>
    <w:rsid w:val="008641DF"/>
    <w:rsid w:val="00864D3D"/>
    <w:rsid w:val="0086532A"/>
    <w:rsid w:val="00865932"/>
    <w:rsid w:val="00865936"/>
    <w:rsid w:val="00865BEC"/>
    <w:rsid w:val="00865C8B"/>
    <w:rsid w:val="008709E9"/>
    <w:rsid w:val="00870BD6"/>
    <w:rsid w:val="00870CA6"/>
    <w:rsid w:val="008719CE"/>
    <w:rsid w:val="00872692"/>
    <w:rsid w:val="008746E0"/>
    <w:rsid w:val="00874FF1"/>
    <w:rsid w:val="00876A4E"/>
    <w:rsid w:val="008772EE"/>
    <w:rsid w:val="00877FEC"/>
    <w:rsid w:val="008803C6"/>
    <w:rsid w:val="0088122D"/>
    <w:rsid w:val="00881D41"/>
    <w:rsid w:val="00881E0B"/>
    <w:rsid w:val="0088295C"/>
    <w:rsid w:val="008836D1"/>
    <w:rsid w:val="008838F1"/>
    <w:rsid w:val="0088391B"/>
    <w:rsid w:val="00884015"/>
    <w:rsid w:val="00885478"/>
    <w:rsid w:val="00885A06"/>
    <w:rsid w:val="00885E20"/>
    <w:rsid w:val="00887111"/>
    <w:rsid w:val="00890165"/>
    <w:rsid w:val="00890267"/>
    <w:rsid w:val="00890308"/>
    <w:rsid w:val="00890455"/>
    <w:rsid w:val="008909C1"/>
    <w:rsid w:val="00890E93"/>
    <w:rsid w:val="00892043"/>
    <w:rsid w:val="00892169"/>
    <w:rsid w:val="008921C3"/>
    <w:rsid w:val="008926D1"/>
    <w:rsid w:val="008934FD"/>
    <w:rsid w:val="0089366E"/>
    <w:rsid w:val="008937AF"/>
    <w:rsid w:val="00893CA2"/>
    <w:rsid w:val="0089477A"/>
    <w:rsid w:val="00894EFF"/>
    <w:rsid w:val="00895204"/>
    <w:rsid w:val="00895667"/>
    <w:rsid w:val="008964D5"/>
    <w:rsid w:val="008A09D6"/>
    <w:rsid w:val="008A177F"/>
    <w:rsid w:val="008A252E"/>
    <w:rsid w:val="008A2653"/>
    <w:rsid w:val="008A3096"/>
    <w:rsid w:val="008A332C"/>
    <w:rsid w:val="008A3486"/>
    <w:rsid w:val="008A385D"/>
    <w:rsid w:val="008A3885"/>
    <w:rsid w:val="008A3B99"/>
    <w:rsid w:val="008A43A1"/>
    <w:rsid w:val="008A47FD"/>
    <w:rsid w:val="008A4A8C"/>
    <w:rsid w:val="008A5A9C"/>
    <w:rsid w:val="008A6490"/>
    <w:rsid w:val="008A6F26"/>
    <w:rsid w:val="008A6F6C"/>
    <w:rsid w:val="008A6FE0"/>
    <w:rsid w:val="008A7157"/>
    <w:rsid w:val="008A7D82"/>
    <w:rsid w:val="008B10AD"/>
    <w:rsid w:val="008B1802"/>
    <w:rsid w:val="008B37E7"/>
    <w:rsid w:val="008B51E2"/>
    <w:rsid w:val="008B681D"/>
    <w:rsid w:val="008B7119"/>
    <w:rsid w:val="008B745A"/>
    <w:rsid w:val="008B7591"/>
    <w:rsid w:val="008B7E32"/>
    <w:rsid w:val="008C0274"/>
    <w:rsid w:val="008C04D3"/>
    <w:rsid w:val="008C0B18"/>
    <w:rsid w:val="008C1204"/>
    <w:rsid w:val="008C15E6"/>
    <w:rsid w:val="008C2FDF"/>
    <w:rsid w:val="008C42BB"/>
    <w:rsid w:val="008C4D7A"/>
    <w:rsid w:val="008C527C"/>
    <w:rsid w:val="008C5594"/>
    <w:rsid w:val="008C5913"/>
    <w:rsid w:val="008C59A6"/>
    <w:rsid w:val="008C5D4C"/>
    <w:rsid w:val="008C681A"/>
    <w:rsid w:val="008C69D0"/>
    <w:rsid w:val="008C6C3C"/>
    <w:rsid w:val="008C7A22"/>
    <w:rsid w:val="008C7B42"/>
    <w:rsid w:val="008D000D"/>
    <w:rsid w:val="008D041F"/>
    <w:rsid w:val="008D0FAC"/>
    <w:rsid w:val="008D142E"/>
    <w:rsid w:val="008D1523"/>
    <w:rsid w:val="008D1684"/>
    <w:rsid w:val="008D1931"/>
    <w:rsid w:val="008D1ABC"/>
    <w:rsid w:val="008D1D97"/>
    <w:rsid w:val="008D3507"/>
    <w:rsid w:val="008D3EFC"/>
    <w:rsid w:val="008D44C3"/>
    <w:rsid w:val="008D4B3C"/>
    <w:rsid w:val="008D4D7E"/>
    <w:rsid w:val="008D54CD"/>
    <w:rsid w:val="008D5CA9"/>
    <w:rsid w:val="008D5EFA"/>
    <w:rsid w:val="008D5F70"/>
    <w:rsid w:val="008D615A"/>
    <w:rsid w:val="008D640C"/>
    <w:rsid w:val="008D66CA"/>
    <w:rsid w:val="008D726F"/>
    <w:rsid w:val="008D7439"/>
    <w:rsid w:val="008D74FE"/>
    <w:rsid w:val="008D7939"/>
    <w:rsid w:val="008D7D14"/>
    <w:rsid w:val="008E0215"/>
    <w:rsid w:val="008E02CD"/>
    <w:rsid w:val="008E05B4"/>
    <w:rsid w:val="008E165B"/>
    <w:rsid w:val="008E223E"/>
    <w:rsid w:val="008E268C"/>
    <w:rsid w:val="008E2E43"/>
    <w:rsid w:val="008E3654"/>
    <w:rsid w:val="008E3ADF"/>
    <w:rsid w:val="008E442E"/>
    <w:rsid w:val="008E44C7"/>
    <w:rsid w:val="008E4BCF"/>
    <w:rsid w:val="008E4D6D"/>
    <w:rsid w:val="008E56DD"/>
    <w:rsid w:val="008E5A23"/>
    <w:rsid w:val="008F000D"/>
    <w:rsid w:val="008F01DE"/>
    <w:rsid w:val="008F02B6"/>
    <w:rsid w:val="008F0313"/>
    <w:rsid w:val="008F05E8"/>
    <w:rsid w:val="008F090F"/>
    <w:rsid w:val="008F1629"/>
    <w:rsid w:val="008F1893"/>
    <w:rsid w:val="008F1C82"/>
    <w:rsid w:val="008F2413"/>
    <w:rsid w:val="008F3424"/>
    <w:rsid w:val="008F3B34"/>
    <w:rsid w:val="008F513B"/>
    <w:rsid w:val="008F589A"/>
    <w:rsid w:val="008F5905"/>
    <w:rsid w:val="008F6361"/>
    <w:rsid w:val="008F67FD"/>
    <w:rsid w:val="008F6921"/>
    <w:rsid w:val="008F69EE"/>
    <w:rsid w:val="008F6C35"/>
    <w:rsid w:val="008F6DB2"/>
    <w:rsid w:val="008F74C7"/>
    <w:rsid w:val="008F7A40"/>
    <w:rsid w:val="00900E99"/>
    <w:rsid w:val="009012D9"/>
    <w:rsid w:val="00901A4A"/>
    <w:rsid w:val="00902138"/>
    <w:rsid w:val="0090247F"/>
    <w:rsid w:val="0090267E"/>
    <w:rsid w:val="009040C5"/>
    <w:rsid w:val="0090463A"/>
    <w:rsid w:val="0090487D"/>
    <w:rsid w:val="009049BF"/>
    <w:rsid w:val="009049DB"/>
    <w:rsid w:val="00904AA1"/>
    <w:rsid w:val="009066F7"/>
    <w:rsid w:val="00906E6F"/>
    <w:rsid w:val="0090722F"/>
    <w:rsid w:val="009072D7"/>
    <w:rsid w:val="00907558"/>
    <w:rsid w:val="0090794C"/>
    <w:rsid w:val="00907B78"/>
    <w:rsid w:val="00907CA2"/>
    <w:rsid w:val="009106E4"/>
    <w:rsid w:val="009117A3"/>
    <w:rsid w:val="0091201B"/>
    <w:rsid w:val="009120F9"/>
    <w:rsid w:val="00913592"/>
    <w:rsid w:val="00914AA6"/>
    <w:rsid w:val="0091501A"/>
    <w:rsid w:val="0091504B"/>
    <w:rsid w:val="009156A1"/>
    <w:rsid w:val="009158F7"/>
    <w:rsid w:val="009158F9"/>
    <w:rsid w:val="00915CD3"/>
    <w:rsid w:val="0092020E"/>
    <w:rsid w:val="009207A9"/>
    <w:rsid w:val="009207DB"/>
    <w:rsid w:val="00920C39"/>
    <w:rsid w:val="0092142A"/>
    <w:rsid w:val="00921661"/>
    <w:rsid w:val="009219C9"/>
    <w:rsid w:val="00921E0E"/>
    <w:rsid w:val="00922574"/>
    <w:rsid w:val="00922602"/>
    <w:rsid w:val="00922839"/>
    <w:rsid w:val="00922F70"/>
    <w:rsid w:val="00923433"/>
    <w:rsid w:val="00924210"/>
    <w:rsid w:val="009247E4"/>
    <w:rsid w:val="0092663E"/>
    <w:rsid w:val="00926DD3"/>
    <w:rsid w:val="00927009"/>
    <w:rsid w:val="009276F9"/>
    <w:rsid w:val="00930DC7"/>
    <w:rsid w:val="00930DD1"/>
    <w:rsid w:val="009334E5"/>
    <w:rsid w:val="009337AA"/>
    <w:rsid w:val="00934115"/>
    <w:rsid w:val="009347EF"/>
    <w:rsid w:val="009348FB"/>
    <w:rsid w:val="00935693"/>
    <w:rsid w:val="009359EB"/>
    <w:rsid w:val="00935B5F"/>
    <w:rsid w:val="00936854"/>
    <w:rsid w:val="009369A8"/>
    <w:rsid w:val="00936B01"/>
    <w:rsid w:val="0093733A"/>
    <w:rsid w:val="00937CC0"/>
    <w:rsid w:val="009404A0"/>
    <w:rsid w:val="00940E93"/>
    <w:rsid w:val="009423C3"/>
    <w:rsid w:val="00942B89"/>
    <w:rsid w:val="00942C69"/>
    <w:rsid w:val="009432BD"/>
    <w:rsid w:val="00943777"/>
    <w:rsid w:val="00943841"/>
    <w:rsid w:val="00944112"/>
    <w:rsid w:val="0094415A"/>
    <w:rsid w:val="0094434F"/>
    <w:rsid w:val="00944E02"/>
    <w:rsid w:val="009455D4"/>
    <w:rsid w:val="00945B40"/>
    <w:rsid w:val="00946430"/>
    <w:rsid w:val="00946E2C"/>
    <w:rsid w:val="009474FF"/>
    <w:rsid w:val="00947931"/>
    <w:rsid w:val="00947CBF"/>
    <w:rsid w:val="00950625"/>
    <w:rsid w:val="009508F9"/>
    <w:rsid w:val="00951576"/>
    <w:rsid w:val="0095190C"/>
    <w:rsid w:val="00951DB3"/>
    <w:rsid w:val="009528EE"/>
    <w:rsid w:val="00952B42"/>
    <w:rsid w:val="00952BC3"/>
    <w:rsid w:val="00952D0C"/>
    <w:rsid w:val="009537EF"/>
    <w:rsid w:val="00953B09"/>
    <w:rsid w:val="00953F80"/>
    <w:rsid w:val="0095411B"/>
    <w:rsid w:val="0095456F"/>
    <w:rsid w:val="009551BC"/>
    <w:rsid w:val="0095520A"/>
    <w:rsid w:val="009558F8"/>
    <w:rsid w:val="00955ABA"/>
    <w:rsid w:val="00955B1A"/>
    <w:rsid w:val="00955F05"/>
    <w:rsid w:val="00956B2E"/>
    <w:rsid w:val="00957CE3"/>
    <w:rsid w:val="00957FDC"/>
    <w:rsid w:val="0096051B"/>
    <w:rsid w:val="00961895"/>
    <w:rsid w:val="00961FB6"/>
    <w:rsid w:val="00962226"/>
    <w:rsid w:val="009629C6"/>
    <w:rsid w:val="00963205"/>
    <w:rsid w:val="00963906"/>
    <w:rsid w:val="00963EA3"/>
    <w:rsid w:val="00964B0F"/>
    <w:rsid w:val="00964C2B"/>
    <w:rsid w:val="00964C70"/>
    <w:rsid w:val="0096531E"/>
    <w:rsid w:val="00965CB9"/>
    <w:rsid w:val="00965DC3"/>
    <w:rsid w:val="00966420"/>
    <w:rsid w:val="009669AB"/>
    <w:rsid w:val="0097026D"/>
    <w:rsid w:val="009703C6"/>
    <w:rsid w:val="00970765"/>
    <w:rsid w:val="009709C6"/>
    <w:rsid w:val="00971074"/>
    <w:rsid w:val="00972F97"/>
    <w:rsid w:val="00973102"/>
    <w:rsid w:val="00973561"/>
    <w:rsid w:val="009737B0"/>
    <w:rsid w:val="00974678"/>
    <w:rsid w:val="009746D4"/>
    <w:rsid w:val="009749E1"/>
    <w:rsid w:val="009749EC"/>
    <w:rsid w:val="00974C2F"/>
    <w:rsid w:val="00974D48"/>
    <w:rsid w:val="00975613"/>
    <w:rsid w:val="00975D2B"/>
    <w:rsid w:val="00976ADC"/>
    <w:rsid w:val="00976E23"/>
    <w:rsid w:val="00980CB4"/>
    <w:rsid w:val="00980EB7"/>
    <w:rsid w:val="00982437"/>
    <w:rsid w:val="00983628"/>
    <w:rsid w:val="009838CF"/>
    <w:rsid w:val="00983E5F"/>
    <w:rsid w:val="00984224"/>
    <w:rsid w:val="00984242"/>
    <w:rsid w:val="00984870"/>
    <w:rsid w:val="00984BD7"/>
    <w:rsid w:val="00984E0F"/>
    <w:rsid w:val="00985195"/>
    <w:rsid w:val="009862A9"/>
    <w:rsid w:val="009865AC"/>
    <w:rsid w:val="00986904"/>
    <w:rsid w:val="009900E5"/>
    <w:rsid w:val="00990A8A"/>
    <w:rsid w:val="00990F30"/>
    <w:rsid w:val="0099268D"/>
    <w:rsid w:val="00992CE5"/>
    <w:rsid w:val="00992E90"/>
    <w:rsid w:val="00993C9D"/>
    <w:rsid w:val="00994007"/>
    <w:rsid w:val="00994CF8"/>
    <w:rsid w:val="009953FD"/>
    <w:rsid w:val="00995651"/>
    <w:rsid w:val="00996347"/>
    <w:rsid w:val="00996A29"/>
    <w:rsid w:val="00997C1D"/>
    <w:rsid w:val="00997EE0"/>
    <w:rsid w:val="009A05BB"/>
    <w:rsid w:val="009A0E5C"/>
    <w:rsid w:val="009A111F"/>
    <w:rsid w:val="009A1979"/>
    <w:rsid w:val="009A197D"/>
    <w:rsid w:val="009A1ECD"/>
    <w:rsid w:val="009A21AB"/>
    <w:rsid w:val="009A29DA"/>
    <w:rsid w:val="009A2B06"/>
    <w:rsid w:val="009A2D7B"/>
    <w:rsid w:val="009A2E91"/>
    <w:rsid w:val="009A3BFA"/>
    <w:rsid w:val="009A460C"/>
    <w:rsid w:val="009A4618"/>
    <w:rsid w:val="009A4A81"/>
    <w:rsid w:val="009A51E0"/>
    <w:rsid w:val="009A5748"/>
    <w:rsid w:val="009A5F16"/>
    <w:rsid w:val="009A628E"/>
    <w:rsid w:val="009A666B"/>
    <w:rsid w:val="009A6C02"/>
    <w:rsid w:val="009A6D83"/>
    <w:rsid w:val="009A717B"/>
    <w:rsid w:val="009A759A"/>
    <w:rsid w:val="009A794E"/>
    <w:rsid w:val="009B061E"/>
    <w:rsid w:val="009B06D3"/>
    <w:rsid w:val="009B0726"/>
    <w:rsid w:val="009B09CC"/>
    <w:rsid w:val="009B0A61"/>
    <w:rsid w:val="009B0B8A"/>
    <w:rsid w:val="009B0C45"/>
    <w:rsid w:val="009B0FC8"/>
    <w:rsid w:val="009B13CE"/>
    <w:rsid w:val="009B17BA"/>
    <w:rsid w:val="009B18BA"/>
    <w:rsid w:val="009B1AD2"/>
    <w:rsid w:val="009B27D0"/>
    <w:rsid w:val="009B2BC7"/>
    <w:rsid w:val="009B2FDF"/>
    <w:rsid w:val="009B3654"/>
    <w:rsid w:val="009B3C15"/>
    <w:rsid w:val="009B4608"/>
    <w:rsid w:val="009B5E88"/>
    <w:rsid w:val="009B61D8"/>
    <w:rsid w:val="009B6BD1"/>
    <w:rsid w:val="009B6F0E"/>
    <w:rsid w:val="009B700F"/>
    <w:rsid w:val="009B72FA"/>
    <w:rsid w:val="009B7D9C"/>
    <w:rsid w:val="009C03AF"/>
    <w:rsid w:val="009C0889"/>
    <w:rsid w:val="009C0E68"/>
    <w:rsid w:val="009C10C0"/>
    <w:rsid w:val="009C12FB"/>
    <w:rsid w:val="009C1AC9"/>
    <w:rsid w:val="009C25A7"/>
    <w:rsid w:val="009C302C"/>
    <w:rsid w:val="009C3716"/>
    <w:rsid w:val="009C3725"/>
    <w:rsid w:val="009C3A64"/>
    <w:rsid w:val="009C45CC"/>
    <w:rsid w:val="009C4720"/>
    <w:rsid w:val="009C534D"/>
    <w:rsid w:val="009C60CD"/>
    <w:rsid w:val="009C63E5"/>
    <w:rsid w:val="009C6851"/>
    <w:rsid w:val="009D0103"/>
    <w:rsid w:val="009D01F3"/>
    <w:rsid w:val="009D0446"/>
    <w:rsid w:val="009D092B"/>
    <w:rsid w:val="009D0E82"/>
    <w:rsid w:val="009D104C"/>
    <w:rsid w:val="009D10D6"/>
    <w:rsid w:val="009D1422"/>
    <w:rsid w:val="009D19C8"/>
    <w:rsid w:val="009D2300"/>
    <w:rsid w:val="009D2325"/>
    <w:rsid w:val="009D257C"/>
    <w:rsid w:val="009D26E4"/>
    <w:rsid w:val="009D293E"/>
    <w:rsid w:val="009D2B49"/>
    <w:rsid w:val="009D4A3E"/>
    <w:rsid w:val="009D55B3"/>
    <w:rsid w:val="009D6795"/>
    <w:rsid w:val="009D77C4"/>
    <w:rsid w:val="009E06F9"/>
    <w:rsid w:val="009E0774"/>
    <w:rsid w:val="009E112E"/>
    <w:rsid w:val="009E1254"/>
    <w:rsid w:val="009E1BAC"/>
    <w:rsid w:val="009E1DED"/>
    <w:rsid w:val="009E23E3"/>
    <w:rsid w:val="009E27D2"/>
    <w:rsid w:val="009E2836"/>
    <w:rsid w:val="009E3AA0"/>
    <w:rsid w:val="009E3E93"/>
    <w:rsid w:val="009E42C8"/>
    <w:rsid w:val="009E4A75"/>
    <w:rsid w:val="009E4C7E"/>
    <w:rsid w:val="009E4CCA"/>
    <w:rsid w:val="009E5295"/>
    <w:rsid w:val="009E60AF"/>
    <w:rsid w:val="009E680F"/>
    <w:rsid w:val="009E6B8E"/>
    <w:rsid w:val="009E6F13"/>
    <w:rsid w:val="009E7CA1"/>
    <w:rsid w:val="009F045E"/>
    <w:rsid w:val="009F08E0"/>
    <w:rsid w:val="009F0C63"/>
    <w:rsid w:val="009F1BC0"/>
    <w:rsid w:val="009F1D3D"/>
    <w:rsid w:val="009F25C4"/>
    <w:rsid w:val="009F2659"/>
    <w:rsid w:val="009F3111"/>
    <w:rsid w:val="009F350E"/>
    <w:rsid w:val="009F3EAB"/>
    <w:rsid w:val="009F4154"/>
    <w:rsid w:val="009F4301"/>
    <w:rsid w:val="009F493E"/>
    <w:rsid w:val="009F5C06"/>
    <w:rsid w:val="009F5FE5"/>
    <w:rsid w:val="009F6F64"/>
    <w:rsid w:val="009F754D"/>
    <w:rsid w:val="009F7DE4"/>
    <w:rsid w:val="00A005C7"/>
    <w:rsid w:val="00A009D9"/>
    <w:rsid w:val="00A010D0"/>
    <w:rsid w:val="00A015C8"/>
    <w:rsid w:val="00A01DEA"/>
    <w:rsid w:val="00A02080"/>
    <w:rsid w:val="00A02E07"/>
    <w:rsid w:val="00A0355C"/>
    <w:rsid w:val="00A03BE6"/>
    <w:rsid w:val="00A0455C"/>
    <w:rsid w:val="00A04F04"/>
    <w:rsid w:val="00A05289"/>
    <w:rsid w:val="00A05F6F"/>
    <w:rsid w:val="00A0631B"/>
    <w:rsid w:val="00A06504"/>
    <w:rsid w:val="00A0757A"/>
    <w:rsid w:val="00A07BEF"/>
    <w:rsid w:val="00A10384"/>
    <w:rsid w:val="00A1055E"/>
    <w:rsid w:val="00A1060F"/>
    <w:rsid w:val="00A10F17"/>
    <w:rsid w:val="00A115BD"/>
    <w:rsid w:val="00A11687"/>
    <w:rsid w:val="00A11D3A"/>
    <w:rsid w:val="00A11E0E"/>
    <w:rsid w:val="00A125D8"/>
    <w:rsid w:val="00A125ED"/>
    <w:rsid w:val="00A126A5"/>
    <w:rsid w:val="00A1275E"/>
    <w:rsid w:val="00A131DB"/>
    <w:rsid w:val="00A1395D"/>
    <w:rsid w:val="00A14555"/>
    <w:rsid w:val="00A149FA"/>
    <w:rsid w:val="00A14F14"/>
    <w:rsid w:val="00A154ED"/>
    <w:rsid w:val="00A157B1"/>
    <w:rsid w:val="00A158C5"/>
    <w:rsid w:val="00A16503"/>
    <w:rsid w:val="00A169C3"/>
    <w:rsid w:val="00A20CC2"/>
    <w:rsid w:val="00A21308"/>
    <w:rsid w:val="00A23A73"/>
    <w:rsid w:val="00A23D21"/>
    <w:rsid w:val="00A242E4"/>
    <w:rsid w:val="00A250BD"/>
    <w:rsid w:val="00A260D5"/>
    <w:rsid w:val="00A26251"/>
    <w:rsid w:val="00A26CE6"/>
    <w:rsid w:val="00A2732B"/>
    <w:rsid w:val="00A27CA0"/>
    <w:rsid w:val="00A3033C"/>
    <w:rsid w:val="00A31198"/>
    <w:rsid w:val="00A319EC"/>
    <w:rsid w:val="00A31C2D"/>
    <w:rsid w:val="00A3276A"/>
    <w:rsid w:val="00A327CE"/>
    <w:rsid w:val="00A3395C"/>
    <w:rsid w:val="00A33B25"/>
    <w:rsid w:val="00A345ED"/>
    <w:rsid w:val="00A348B2"/>
    <w:rsid w:val="00A349F2"/>
    <w:rsid w:val="00A357DF"/>
    <w:rsid w:val="00A37330"/>
    <w:rsid w:val="00A37396"/>
    <w:rsid w:val="00A400E0"/>
    <w:rsid w:val="00A4170E"/>
    <w:rsid w:val="00A41725"/>
    <w:rsid w:val="00A41AB1"/>
    <w:rsid w:val="00A41BB2"/>
    <w:rsid w:val="00A42ED1"/>
    <w:rsid w:val="00A42FC3"/>
    <w:rsid w:val="00A433ED"/>
    <w:rsid w:val="00A44486"/>
    <w:rsid w:val="00A447B8"/>
    <w:rsid w:val="00A44D27"/>
    <w:rsid w:val="00A44ECC"/>
    <w:rsid w:val="00A44F6E"/>
    <w:rsid w:val="00A4538B"/>
    <w:rsid w:val="00A4750F"/>
    <w:rsid w:val="00A50157"/>
    <w:rsid w:val="00A507B9"/>
    <w:rsid w:val="00A50CED"/>
    <w:rsid w:val="00A50FD4"/>
    <w:rsid w:val="00A518EC"/>
    <w:rsid w:val="00A52104"/>
    <w:rsid w:val="00A52289"/>
    <w:rsid w:val="00A52CEB"/>
    <w:rsid w:val="00A52E31"/>
    <w:rsid w:val="00A54FDA"/>
    <w:rsid w:val="00A55437"/>
    <w:rsid w:val="00A557B7"/>
    <w:rsid w:val="00A5663E"/>
    <w:rsid w:val="00A56E2C"/>
    <w:rsid w:val="00A56F22"/>
    <w:rsid w:val="00A57183"/>
    <w:rsid w:val="00A572D4"/>
    <w:rsid w:val="00A60221"/>
    <w:rsid w:val="00A60B4A"/>
    <w:rsid w:val="00A60FBA"/>
    <w:rsid w:val="00A613B7"/>
    <w:rsid w:val="00A61FD9"/>
    <w:rsid w:val="00A621F0"/>
    <w:rsid w:val="00A629C2"/>
    <w:rsid w:val="00A63A44"/>
    <w:rsid w:val="00A63DA0"/>
    <w:rsid w:val="00A63DF9"/>
    <w:rsid w:val="00A6493C"/>
    <w:rsid w:val="00A64CF0"/>
    <w:rsid w:val="00A659C6"/>
    <w:rsid w:val="00A65EA4"/>
    <w:rsid w:val="00A65ED3"/>
    <w:rsid w:val="00A664C9"/>
    <w:rsid w:val="00A6704B"/>
    <w:rsid w:val="00A67413"/>
    <w:rsid w:val="00A67E63"/>
    <w:rsid w:val="00A7031A"/>
    <w:rsid w:val="00A703B9"/>
    <w:rsid w:val="00A709E0"/>
    <w:rsid w:val="00A70D8D"/>
    <w:rsid w:val="00A71652"/>
    <w:rsid w:val="00A71877"/>
    <w:rsid w:val="00A73929"/>
    <w:rsid w:val="00A74349"/>
    <w:rsid w:val="00A7464F"/>
    <w:rsid w:val="00A74A48"/>
    <w:rsid w:val="00A74B75"/>
    <w:rsid w:val="00A74E7B"/>
    <w:rsid w:val="00A75209"/>
    <w:rsid w:val="00A7551A"/>
    <w:rsid w:val="00A7565E"/>
    <w:rsid w:val="00A75B77"/>
    <w:rsid w:val="00A763D9"/>
    <w:rsid w:val="00A77A25"/>
    <w:rsid w:val="00A77B6A"/>
    <w:rsid w:val="00A8018C"/>
    <w:rsid w:val="00A80195"/>
    <w:rsid w:val="00A808C3"/>
    <w:rsid w:val="00A812BA"/>
    <w:rsid w:val="00A81C0B"/>
    <w:rsid w:val="00A82135"/>
    <w:rsid w:val="00A82952"/>
    <w:rsid w:val="00A82EB1"/>
    <w:rsid w:val="00A83293"/>
    <w:rsid w:val="00A83D20"/>
    <w:rsid w:val="00A83F9A"/>
    <w:rsid w:val="00A84770"/>
    <w:rsid w:val="00A84843"/>
    <w:rsid w:val="00A85038"/>
    <w:rsid w:val="00A85A16"/>
    <w:rsid w:val="00A86387"/>
    <w:rsid w:val="00A8654B"/>
    <w:rsid w:val="00A86BB0"/>
    <w:rsid w:val="00A9137F"/>
    <w:rsid w:val="00A9143F"/>
    <w:rsid w:val="00A916F1"/>
    <w:rsid w:val="00A91A73"/>
    <w:rsid w:val="00A91B3C"/>
    <w:rsid w:val="00A91F6F"/>
    <w:rsid w:val="00A923E6"/>
    <w:rsid w:val="00A92478"/>
    <w:rsid w:val="00A931D7"/>
    <w:rsid w:val="00A93C7E"/>
    <w:rsid w:val="00A945F8"/>
    <w:rsid w:val="00A95173"/>
    <w:rsid w:val="00A9580C"/>
    <w:rsid w:val="00A95C0F"/>
    <w:rsid w:val="00A97018"/>
    <w:rsid w:val="00A974D4"/>
    <w:rsid w:val="00AA0171"/>
    <w:rsid w:val="00AA17F4"/>
    <w:rsid w:val="00AA2E49"/>
    <w:rsid w:val="00AA332E"/>
    <w:rsid w:val="00AA3AE1"/>
    <w:rsid w:val="00AA3BC9"/>
    <w:rsid w:val="00AA3ED6"/>
    <w:rsid w:val="00AA432B"/>
    <w:rsid w:val="00AA5404"/>
    <w:rsid w:val="00AA5C56"/>
    <w:rsid w:val="00AA5FB1"/>
    <w:rsid w:val="00AA63C2"/>
    <w:rsid w:val="00AA6B81"/>
    <w:rsid w:val="00AA6D59"/>
    <w:rsid w:val="00AA6D70"/>
    <w:rsid w:val="00AB05C3"/>
    <w:rsid w:val="00AB1706"/>
    <w:rsid w:val="00AB1F4E"/>
    <w:rsid w:val="00AB27C0"/>
    <w:rsid w:val="00AB2DAB"/>
    <w:rsid w:val="00AB2ED6"/>
    <w:rsid w:val="00AB30F0"/>
    <w:rsid w:val="00AB3A68"/>
    <w:rsid w:val="00AB455A"/>
    <w:rsid w:val="00AB4CC6"/>
    <w:rsid w:val="00AB6CBD"/>
    <w:rsid w:val="00AB6D45"/>
    <w:rsid w:val="00AB75BD"/>
    <w:rsid w:val="00AC08C7"/>
    <w:rsid w:val="00AC0F67"/>
    <w:rsid w:val="00AC1CF5"/>
    <w:rsid w:val="00AC1DB2"/>
    <w:rsid w:val="00AC28A2"/>
    <w:rsid w:val="00AC2C57"/>
    <w:rsid w:val="00AC2C79"/>
    <w:rsid w:val="00AC307E"/>
    <w:rsid w:val="00AC351A"/>
    <w:rsid w:val="00AC3CE1"/>
    <w:rsid w:val="00AC464C"/>
    <w:rsid w:val="00AC4A5C"/>
    <w:rsid w:val="00AC4AFC"/>
    <w:rsid w:val="00AC4BD6"/>
    <w:rsid w:val="00AC4E44"/>
    <w:rsid w:val="00AC52B0"/>
    <w:rsid w:val="00AC5908"/>
    <w:rsid w:val="00AC5A8F"/>
    <w:rsid w:val="00AC5F11"/>
    <w:rsid w:val="00AC6268"/>
    <w:rsid w:val="00AC7167"/>
    <w:rsid w:val="00AC7525"/>
    <w:rsid w:val="00AC756B"/>
    <w:rsid w:val="00AC7588"/>
    <w:rsid w:val="00AC7613"/>
    <w:rsid w:val="00AC7DB6"/>
    <w:rsid w:val="00AD043E"/>
    <w:rsid w:val="00AD139A"/>
    <w:rsid w:val="00AD24CD"/>
    <w:rsid w:val="00AD2BB4"/>
    <w:rsid w:val="00AD37D6"/>
    <w:rsid w:val="00AD4387"/>
    <w:rsid w:val="00AD45CA"/>
    <w:rsid w:val="00AD6692"/>
    <w:rsid w:val="00AD7B4C"/>
    <w:rsid w:val="00AE1545"/>
    <w:rsid w:val="00AE1AC6"/>
    <w:rsid w:val="00AE22AE"/>
    <w:rsid w:val="00AE2482"/>
    <w:rsid w:val="00AE24D1"/>
    <w:rsid w:val="00AE261B"/>
    <w:rsid w:val="00AE29B1"/>
    <w:rsid w:val="00AE3038"/>
    <w:rsid w:val="00AE36C6"/>
    <w:rsid w:val="00AE37FA"/>
    <w:rsid w:val="00AE3AF2"/>
    <w:rsid w:val="00AE4DD7"/>
    <w:rsid w:val="00AE5FEA"/>
    <w:rsid w:val="00AE6364"/>
    <w:rsid w:val="00AE6424"/>
    <w:rsid w:val="00AE75A9"/>
    <w:rsid w:val="00AE7815"/>
    <w:rsid w:val="00AE7DAC"/>
    <w:rsid w:val="00AF0BCE"/>
    <w:rsid w:val="00AF13DB"/>
    <w:rsid w:val="00AF1635"/>
    <w:rsid w:val="00AF1660"/>
    <w:rsid w:val="00AF3154"/>
    <w:rsid w:val="00AF321D"/>
    <w:rsid w:val="00AF3573"/>
    <w:rsid w:val="00AF3718"/>
    <w:rsid w:val="00AF3F8E"/>
    <w:rsid w:val="00AF4100"/>
    <w:rsid w:val="00AF4601"/>
    <w:rsid w:val="00AF4C95"/>
    <w:rsid w:val="00AF59A9"/>
    <w:rsid w:val="00AF5A60"/>
    <w:rsid w:val="00AF5BC1"/>
    <w:rsid w:val="00AF60C1"/>
    <w:rsid w:val="00AF63EF"/>
    <w:rsid w:val="00AF6A3D"/>
    <w:rsid w:val="00AF704B"/>
    <w:rsid w:val="00AF768D"/>
    <w:rsid w:val="00B001D8"/>
    <w:rsid w:val="00B00C45"/>
    <w:rsid w:val="00B00CEE"/>
    <w:rsid w:val="00B00ECC"/>
    <w:rsid w:val="00B0160F"/>
    <w:rsid w:val="00B02925"/>
    <w:rsid w:val="00B03623"/>
    <w:rsid w:val="00B03835"/>
    <w:rsid w:val="00B039E2"/>
    <w:rsid w:val="00B039FB"/>
    <w:rsid w:val="00B04767"/>
    <w:rsid w:val="00B04775"/>
    <w:rsid w:val="00B04A97"/>
    <w:rsid w:val="00B04B3A"/>
    <w:rsid w:val="00B04BF0"/>
    <w:rsid w:val="00B04C42"/>
    <w:rsid w:val="00B04F43"/>
    <w:rsid w:val="00B04FBA"/>
    <w:rsid w:val="00B05D29"/>
    <w:rsid w:val="00B05F52"/>
    <w:rsid w:val="00B06096"/>
    <w:rsid w:val="00B066D8"/>
    <w:rsid w:val="00B06937"/>
    <w:rsid w:val="00B07BAE"/>
    <w:rsid w:val="00B10FD0"/>
    <w:rsid w:val="00B11BBC"/>
    <w:rsid w:val="00B12FA4"/>
    <w:rsid w:val="00B13BE6"/>
    <w:rsid w:val="00B147F6"/>
    <w:rsid w:val="00B14E0F"/>
    <w:rsid w:val="00B152B6"/>
    <w:rsid w:val="00B16812"/>
    <w:rsid w:val="00B16B63"/>
    <w:rsid w:val="00B177D0"/>
    <w:rsid w:val="00B17895"/>
    <w:rsid w:val="00B179D3"/>
    <w:rsid w:val="00B17ED9"/>
    <w:rsid w:val="00B20050"/>
    <w:rsid w:val="00B2035C"/>
    <w:rsid w:val="00B2080E"/>
    <w:rsid w:val="00B209D8"/>
    <w:rsid w:val="00B20DEB"/>
    <w:rsid w:val="00B21AB3"/>
    <w:rsid w:val="00B2217A"/>
    <w:rsid w:val="00B22A04"/>
    <w:rsid w:val="00B2459E"/>
    <w:rsid w:val="00B24A72"/>
    <w:rsid w:val="00B2526D"/>
    <w:rsid w:val="00B261C5"/>
    <w:rsid w:val="00B266EA"/>
    <w:rsid w:val="00B26B92"/>
    <w:rsid w:val="00B26F14"/>
    <w:rsid w:val="00B27370"/>
    <w:rsid w:val="00B27918"/>
    <w:rsid w:val="00B27FB6"/>
    <w:rsid w:val="00B300EA"/>
    <w:rsid w:val="00B3098E"/>
    <w:rsid w:val="00B319C3"/>
    <w:rsid w:val="00B32A88"/>
    <w:rsid w:val="00B32C96"/>
    <w:rsid w:val="00B3300E"/>
    <w:rsid w:val="00B333C5"/>
    <w:rsid w:val="00B33743"/>
    <w:rsid w:val="00B33AFE"/>
    <w:rsid w:val="00B34260"/>
    <w:rsid w:val="00B34410"/>
    <w:rsid w:val="00B34F60"/>
    <w:rsid w:val="00B364F7"/>
    <w:rsid w:val="00B3657C"/>
    <w:rsid w:val="00B36A15"/>
    <w:rsid w:val="00B36CD8"/>
    <w:rsid w:val="00B4091B"/>
    <w:rsid w:val="00B417C3"/>
    <w:rsid w:val="00B41A1C"/>
    <w:rsid w:val="00B42152"/>
    <w:rsid w:val="00B42D77"/>
    <w:rsid w:val="00B42F13"/>
    <w:rsid w:val="00B44645"/>
    <w:rsid w:val="00B446EC"/>
    <w:rsid w:val="00B44CB3"/>
    <w:rsid w:val="00B4555B"/>
    <w:rsid w:val="00B459A7"/>
    <w:rsid w:val="00B45B4B"/>
    <w:rsid w:val="00B46264"/>
    <w:rsid w:val="00B462EB"/>
    <w:rsid w:val="00B46660"/>
    <w:rsid w:val="00B5083E"/>
    <w:rsid w:val="00B51C52"/>
    <w:rsid w:val="00B532AC"/>
    <w:rsid w:val="00B54D1C"/>
    <w:rsid w:val="00B550B8"/>
    <w:rsid w:val="00B558E2"/>
    <w:rsid w:val="00B55ACC"/>
    <w:rsid w:val="00B55FC6"/>
    <w:rsid w:val="00B566AB"/>
    <w:rsid w:val="00B56DAD"/>
    <w:rsid w:val="00B5744B"/>
    <w:rsid w:val="00B60225"/>
    <w:rsid w:val="00B6044D"/>
    <w:rsid w:val="00B6071B"/>
    <w:rsid w:val="00B60779"/>
    <w:rsid w:val="00B63093"/>
    <w:rsid w:val="00B63D22"/>
    <w:rsid w:val="00B6453B"/>
    <w:rsid w:val="00B649A9"/>
    <w:rsid w:val="00B64B77"/>
    <w:rsid w:val="00B65F08"/>
    <w:rsid w:val="00B66412"/>
    <w:rsid w:val="00B70C66"/>
    <w:rsid w:val="00B710B7"/>
    <w:rsid w:val="00B71477"/>
    <w:rsid w:val="00B7173A"/>
    <w:rsid w:val="00B71EBC"/>
    <w:rsid w:val="00B721AB"/>
    <w:rsid w:val="00B722B0"/>
    <w:rsid w:val="00B72A81"/>
    <w:rsid w:val="00B73016"/>
    <w:rsid w:val="00B73798"/>
    <w:rsid w:val="00B73859"/>
    <w:rsid w:val="00B73933"/>
    <w:rsid w:val="00B73D06"/>
    <w:rsid w:val="00B73FBB"/>
    <w:rsid w:val="00B74546"/>
    <w:rsid w:val="00B745B6"/>
    <w:rsid w:val="00B74C0D"/>
    <w:rsid w:val="00B74C45"/>
    <w:rsid w:val="00B76409"/>
    <w:rsid w:val="00B76811"/>
    <w:rsid w:val="00B76904"/>
    <w:rsid w:val="00B80881"/>
    <w:rsid w:val="00B80D64"/>
    <w:rsid w:val="00B81749"/>
    <w:rsid w:val="00B819AB"/>
    <w:rsid w:val="00B819FA"/>
    <w:rsid w:val="00B8213B"/>
    <w:rsid w:val="00B8220D"/>
    <w:rsid w:val="00B8252C"/>
    <w:rsid w:val="00B82688"/>
    <w:rsid w:val="00B828DE"/>
    <w:rsid w:val="00B82DD2"/>
    <w:rsid w:val="00B83F0C"/>
    <w:rsid w:val="00B84321"/>
    <w:rsid w:val="00B846F1"/>
    <w:rsid w:val="00B8507B"/>
    <w:rsid w:val="00B85337"/>
    <w:rsid w:val="00B85451"/>
    <w:rsid w:val="00B85463"/>
    <w:rsid w:val="00B85783"/>
    <w:rsid w:val="00B85A14"/>
    <w:rsid w:val="00B85E4C"/>
    <w:rsid w:val="00B86811"/>
    <w:rsid w:val="00B87828"/>
    <w:rsid w:val="00B9002B"/>
    <w:rsid w:val="00B905AF"/>
    <w:rsid w:val="00B905BD"/>
    <w:rsid w:val="00B90631"/>
    <w:rsid w:val="00B90AFC"/>
    <w:rsid w:val="00B9108F"/>
    <w:rsid w:val="00B91133"/>
    <w:rsid w:val="00B91427"/>
    <w:rsid w:val="00B9239D"/>
    <w:rsid w:val="00B92A64"/>
    <w:rsid w:val="00B943FF"/>
    <w:rsid w:val="00B94968"/>
    <w:rsid w:val="00B94D7C"/>
    <w:rsid w:val="00B94EED"/>
    <w:rsid w:val="00B95691"/>
    <w:rsid w:val="00B97A34"/>
    <w:rsid w:val="00B97F37"/>
    <w:rsid w:val="00BA1962"/>
    <w:rsid w:val="00BA1A9A"/>
    <w:rsid w:val="00BA1EF3"/>
    <w:rsid w:val="00BA223E"/>
    <w:rsid w:val="00BA303E"/>
    <w:rsid w:val="00BA4006"/>
    <w:rsid w:val="00BA48BC"/>
    <w:rsid w:val="00BA4AEA"/>
    <w:rsid w:val="00BA5126"/>
    <w:rsid w:val="00BA5414"/>
    <w:rsid w:val="00BA59A7"/>
    <w:rsid w:val="00BA654E"/>
    <w:rsid w:val="00BB0294"/>
    <w:rsid w:val="00BB09E1"/>
    <w:rsid w:val="00BB1887"/>
    <w:rsid w:val="00BB1C0A"/>
    <w:rsid w:val="00BB2870"/>
    <w:rsid w:val="00BB2A6E"/>
    <w:rsid w:val="00BB355F"/>
    <w:rsid w:val="00BB4148"/>
    <w:rsid w:val="00BB4507"/>
    <w:rsid w:val="00BB48E4"/>
    <w:rsid w:val="00BB6002"/>
    <w:rsid w:val="00BB65BE"/>
    <w:rsid w:val="00BB68C9"/>
    <w:rsid w:val="00BB71B1"/>
    <w:rsid w:val="00BB75AE"/>
    <w:rsid w:val="00BB792F"/>
    <w:rsid w:val="00BB7B34"/>
    <w:rsid w:val="00BC0A2A"/>
    <w:rsid w:val="00BC12F4"/>
    <w:rsid w:val="00BC18BA"/>
    <w:rsid w:val="00BC2071"/>
    <w:rsid w:val="00BC22C1"/>
    <w:rsid w:val="00BC2361"/>
    <w:rsid w:val="00BC3F33"/>
    <w:rsid w:val="00BC403B"/>
    <w:rsid w:val="00BC4C95"/>
    <w:rsid w:val="00BC5078"/>
    <w:rsid w:val="00BC55F8"/>
    <w:rsid w:val="00BC56B1"/>
    <w:rsid w:val="00BC587B"/>
    <w:rsid w:val="00BC5D48"/>
    <w:rsid w:val="00BC6E9A"/>
    <w:rsid w:val="00BC7F44"/>
    <w:rsid w:val="00BD09A3"/>
    <w:rsid w:val="00BD0AE9"/>
    <w:rsid w:val="00BD1FC2"/>
    <w:rsid w:val="00BD341A"/>
    <w:rsid w:val="00BD3711"/>
    <w:rsid w:val="00BD3AC4"/>
    <w:rsid w:val="00BD3BB7"/>
    <w:rsid w:val="00BD4596"/>
    <w:rsid w:val="00BD4665"/>
    <w:rsid w:val="00BD4B07"/>
    <w:rsid w:val="00BD50D1"/>
    <w:rsid w:val="00BD54B1"/>
    <w:rsid w:val="00BD5B1F"/>
    <w:rsid w:val="00BE055E"/>
    <w:rsid w:val="00BE05B1"/>
    <w:rsid w:val="00BE05D4"/>
    <w:rsid w:val="00BE0E91"/>
    <w:rsid w:val="00BE1C89"/>
    <w:rsid w:val="00BE1D17"/>
    <w:rsid w:val="00BE2684"/>
    <w:rsid w:val="00BE2CBB"/>
    <w:rsid w:val="00BE3381"/>
    <w:rsid w:val="00BE4600"/>
    <w:rsid w:val="00BE610D"/>
    <w:rsid w:val="00BE657A"/>
    <w:rsid w:val="00BE69B8"/>
    <w:rsid w:val="00BE6B35"/>
    <w:rsid w:val="00BE6D30"/>
    <w:rsid w:val="00BE73DB"/>
    <w:rsid w:val="00BF043E"/>
    <w:rsid w:val="00BF0C09"/>
    <w:rsid w:val="00BF0E4C"/>
    <w:rsid w:val="00BF2834"/>
    <w:rsid w:val="00BF29F6"/>
    <w:rsid w:val="00BF3C46"/>
    <w:rsid w:val="00BF590B"/>
    <w:rsid w:val="00BF59E7"/>
    <w:rsid w:val="00BF61D9"/>
    <w:rsid w:val="00BF62DB"/>
    <w:rsid w:val="00BF6CA1"/>
    <w:rsid w:val="00BF6EC2"/>
    <w:rsid w:val="00BF6F6F"/>
    <w:rsid w:val="00C00829"/>
    <w:rsid w:val="00C00A80"/>
    <w:rsid w:val="00C00FE3"/>
    <w:rsid w:val="00C011AC"/>
    <w:rsid w:val="00C01A90"/>
    <w:rsid w:val="00C01CFE"/>
    <w:rsid w:val="00C01E45"/>
    <w:rsid w:val="00C02DAB"/>
    <w:rsid w:val="00C02FFB"/>
    <w:rsid w:val="00C03A09"/>
    <w:rsid w:val="00C042C8"/>
    <w:rsid w:val="00C04709"/>
    <w:rsid w:val="00C04A96"/>
    <w:rsid w:val="00C0557D"/>
    <w:rsid w:val="00C05715"/>
    <w:rsid w:val="00C058EE"/>
    <w:rsid w:val="00C05F86"/>
    <w:rsid w:val="00C05FC5"/>
    <w:rsid w:val="00C06DD2"/>
    <w:rsid w:val="00C06E78"/>
    <w:rsid w:val="00C07534"/>
    <w:rsid w:val="00C0766B"/>
    <w:rsid w:val="00C07CF1"/>
    <w:rsid w:val="00C07D5C"/>
    <w:rsid w:val="00C106C5"/>
    <w:rsid w:val="00C107BA"/>
    <w:rsid w:val="00C1093C"/>
    <w:rsid w:val="00C10BDB"/>
    <w:rsid w:val="00C10C19"/>
    <w:rsid w:val="00C10D72"/>
    <w:rsid w:val="00C111F5"/>
    <w:rsid w:val="00C112B1"/>
    <w:rsid w:val="00C11737"/>
    <w:rsid w:val="00C11969"/>
    <w:rsid w:val="00C11C8D"/>
    <w:rsid w:val="00C12A18"/>
    <w:rsid w:val="00C12C45"/>
    <w:rsid w:val="00C13232"/>
    <w:rsid w:val="00C13406"/>
    <w:rsid w:val="00C14FA3"/>
    <w:rsid w:val="00C156C1"/>
    <w:rsid w:val="00C16064"/>
    <w:rsid w:val="00C174FB"/>
    <w:rsid w:val="00C178E8"/>
    <w:rsid w:val="00C179E0"/>
    <w:rsid w:val="00C17D84"/>
    <w:rsid w:val="00C17ECB"/>
    <w:rsid w:val="00C202D0"/>
    <w:rsid w:val="00C2060B"/>
    <w:rsid w:val="00C20B08"/>
    <w:rsid w:val="00C20C5C"/>
    <w:rsid w:val="00C213AF"/>
    <w:rsid w:val="00C217B4"/>
    <w:rsid w:val="00C21AE2"/>
    <w:rsid w:val="00C22313"/>
    <w:rsid w:val="00C2245A"/>
    <w:rsid w:val="00C235F6"/>
    <w:rsid w:val="00C241C4"/>
    <w:rsid w:val="00C2478E"/>
    <w:rsid w:val="00C24A66"/>
    <w:rsid w:val="00C24E50"/>
    <w:rsid w:val="00C25031"/>
    <w:rsid w:val="00C25B52"/>
    <w:rsid w:val="00C25E1B"/>
    <w:rsid w:val="00C269B4"/>
    <w:rsid w:val="00C2752A"/>
    <w:rsid w:val="00C30749"/>
    <w:rsid w:val="00C307A0"/>
    <w:rsid w:val="00C31548"/>
    <w:rsid w:val="00C31C66"/>
    <w:rsid w:val="00C31F51"/>
    <w:rsid w:val="00C332AC"/>
    <w:rsid w:val="00C338F8"/>
    <w:rsid w:val="00C33F75"/>
    <w:rsid w:val="00C3416B"/>
    <w:rsid w:val="00C347D1"/>
    <w:rsid w:val="00C34859"/>
    <w:rsid w:val="00C349A9"/>
    <w:rsid w:val="00C35237"/>
    <w:rsid w:val="00C355F4"/>
    <w:rsid w:val="00C3571E"/>
    <w:rsid w:val="00C3636D"/>
    <w:rsid w:val="00C36E29"/>
    <w:rsid w:val="00C37429"/>
    <w:rsid w:val="00C374E4"/>
    <w:rsid w:val="00C405CB"/>
    <w:rsid w:val="00C40651"/>
    <w:rsid w:val="00C416C0"/>
    <w:rsid w:val="00C41AE0"/>
    <w:rsid w:val="00C41B34"/>
    <w:rsid w:val="00C42E85"/>
    <w:rsid w:val="00C431E3"/>
    <w:rsid w:val="00C433A9"/>
    <w:rsid w:val="00C448C0"/>
    <w:rsid w:val="00C44B34"/>
    <w:rsid w:val="00C45914"/>
    <w:rsid w:val="00C45D54"/>
    <w:rsid w:val="00C467C0"/>
    <w:rsid w:val="00C468A8"/>
    <w:rsid w:val="00C46B14"/>
    <w:rsid w:val="00C46B9B"/>
    <w:rsid w:val="00C46CCC"/>
    <w:rsid w:val="00C472DE"/>
    <w:rsid w:val="00C47738"/>
    <w:rsid w:val="00C47882"/>
    <w:rsid w:val="00C512F9"/>
    <w:rsid w:val="00C5161A"/>
    <w:rsid w:val="00C5212B"/>
    <w:rsid w:val="00C545BC"/>
    <w:rsid w:val="00C5521A"/>
    <w:rsid w:val="00C55B29"/>
    <w:rsid w:val="00C55C4F"/>
    <w:rsid w:val="00C5617F"/>
    <w:rsid w:val="00C56550"/>
    <w:rsid w:val="00C56699"/>
    <w:rsid w:val="00C57163"/>
    <w:rsid w:val="00C5742B"/>
    <w:rsid w:val="00C57AB4"/>
    <w:rsid w:val="00C612FD"/>
    <w:rsid w:val="00C61398"/>
    <w:rsid w:val="00C61907"/>
    <w:rsid w:val="00C61A61"/>
    <w:rsid w:val="00C61EA4"/>
    <w:rsid w:val="00C62037"/>
    <w:rsid w:val="00C6425A"/>
    <w:rsid w:val="00C64AAD"/>
    <w:rsid w:val="00C64C51"/>
    <w:rsid w:val="00C64F99"/>
    <w:rsid w:val="00C6640D"/>
    <w:rsid w:val="00C67B6B"/>
    <w:rsid w:val="00C71503"/>
    <w:rsid w:val="00C71CE9"/>
    <w:rsid w:val="00C72161"/>
    <w:rsid w:val="00C73F5D"/>
    <w:rsid w:val="00C74DAE"/>
    <w:rsid w:val="00C75630"/>
    <w:rsid w:val="00C76CCB"/>
    <w:rsid w:val="00C76D95"/>
    <w:rsid w:val="00C804D0"/>
    <w:rsid w:val="00C805B1"/>
    <w:rsid w:val="00C8141F"/>
    <w:rsid w:val="00C82153"/>
    <w:rsid w:val="00C824A8"/>
    <w:rsid w:val="00C82E57"/>
    <w:rsid w:val="00C83D4C"/>
    <w:rsid w:val="00C84099"/>
    <w:rsid w:val="00C843A8"/>
    <w:rsid w:val="00C85EE9"/>
    <w:rsid w:val="00C85FD5"/>
    <w:rsid w:val="00C863C4"/>
    <w:rsid w:val="00C87601"/>
    <w:rsid w:val="00C87E01"/>
    <w:rsid w:val="00C87E09"/>
    <w:rsid w:val="00C87FDB"/>
    <w:rsid w:val="00C90BA1"/>
    <w:rsid w:val="00C9109E"/>
    <w:rsid w:val="00C919E3"/>
    <w:rsid w:val="00C91A68"/>
    <w:rsid w:val="00C91B51"/>
    <w:rsid w:val="00C91F35"/>
    <w:rsid w:val="00C9239C"/>
    <w:rsid w:val="00C929FE"/>
    <w:rsid w:val="00C939A6"/>
    <w:rsid w:val="00C950E0"/>
    <w:rsid w:val="00C95112"/>
    <w:rsid w:val="00C95591"/>
    <w:rsid w:val="00C95631"/>
    <w:rsid w:val="00C9583E"/>
    <w:rsid w:val="00C95FAF"/>
    <w:rsid w:val="00C9603B"/>
    <w:rsid w:val="00CA02EF"/>
    <w:rsid w:val="00CA0903"/>
    <w:rsid w:val="00CA0A03"/>
    <w:rsid w:val="00CA0F3B"/>
    <w:rsid w:val="00CA10AA"/>
    <w:rsid w:val="00CA1535"/>
    <w:rsid w:val="00CA1804"/>
    <w:rsid w:val="00CA181E"/>
    <w:rsid w:val="00CA204B"/>
    <w:rsid w:val="00CA2DF8"/>
    <w:rsid w:val="00CA4BD7"/>
    <w:rsid w:val="00CA4C33"/>
    <w:rsid w:val="00CA4E41"/>
    <w:rsid w:val="00CA533C"/>
    <w:rsid w:val="00CA5AE6"/>
    <w:rsid w:val="00CA5E09"/>
    <w:rsid w:val="00CA67FA"/>
    <w:rsid w:val="00CA6EC7"/>
    <w:rsid w:val="00CA77AA"/>
    <w:rsid w:val="00CB02F6"/>
    <w:rsid w:val="00CB14D2"/>
    <w:rsid w:val="00CB16FA"/>
    <w:rsid w:val="00CB1CC8"/>
    <w:rsid w:val="00CB226A"/>
    <w:rsid w:val="00CB27A4"/>
    <w:rsid w:val="00CB308D"/>
    <w:rsid w:val="00CB3988"/>
    <w:rsid w:val="00CB3B00"/>
    <w:rsid w:val="00CB4965"/>
    <w:rsid w:val="00CB61CC"/>
    <w:rsid w:val="00CB6204"/>
    <w:rsid w:val="00CB6497"/>
    <w:rsid w:val="00CB6A8F"/>
    <w:rsid w:val="00CB72BB"/>
    <w:rsid w:val="00CB7349"/>
    <w:rsid w:val="00CB75EC"/>
    <w:rsid w:val="00CB770C"/>
    <w:rsid w:val="00CB7D4C"/>
    <w:rsid w:val="00CC03BB"/>
    <w:rsid w:val="00CC0627"/>
    <w:rsid w:val="00CC07B8"/>
    <w:rsid w:val="00CC0B52"/>
    <w:rsid w:val="00CC0B68"/>
    <w:rsid w:val="00CC0B85"/>
    <w:rsid w:val="00CC2125"/>
    <w:rsid w:val="00CC2331"/>
    <w:rsid w:val="00CC295C"/>
    <w:rsid w:val="00CC3B06"/>
    <w:rsid w:val="00CC424B"/>
    <w:rsid w:val="00CC43FF"/>
    <w:rsid w:val="00CC511A"/>
    <w:rsid w:val="00CC5976"/>
    <w:rsid w:val="00CC59A6"/>
    <w:rsid w:val="00CC5A3A"/>
    <w:rsid w:val="00CC5E0A"/>
    <w:rsid w:val="00CC5E80"/>
    <w:rsid w:val="00CC6020"/>
    <w:rsid w:val="00CC6128"/>
    <w:rsid w:val="00CC64EA"/>
    <w:rsid w:val="00CC75A9"/>
    <w:rsid w:val="00CD01BE"/>
    <w:rsid w:val="00CD0372"/>
    <w:rsid w:val="00CD057E"/>
    <w:rsid w:val="00CD0B87"/>
    <w:rsid w:val="00CD0F37"/>
    <w:rsid w:val="00CD1410"/>
    <w:rsid w:val="00CD29FE"/>
    <w:rsid w:val="00CD2A53"/>
    <w:rsid w:val="00CD2AE5"/>
    <w:rsid w:val="00CD2B82"/>
    <w:rsid w:val="00CD2DA5"/>
    <w:rsid w:val="00CD2E04"/>
    <w:rsid w:val="00CD36E7"/>
    <w:rsid w:val="00CD3EE8"/>
    <w:rsid w:val="00CD4073"/>
    <w:rsid w:val="00CD4117"/>
    <w:rsid w:val="00CD4532"/>
    <w:rsid w:val="00CD540F"/>
    <w:rsid w:val="00CD5794"/>
    <w:rsid w:val="00CD5A0A"/>
    <w:rsid w:val="00CD5D4F"/>
    <w:rsid w:val="00CD6878"/>
    <w:rsid w:val="00CD70C7"/>
    <w:rsid w:val="00CE0357"/>
    <w:rsid w:val="00CE03E2"/>
    <w:rsid w:val="00CE0760"/>
    <w:rsid w:val="00CE11B3"/>
    <w:rsid w:val="00CE1CDD"/>
    <w:rsid w:val="00CE240D"/>
    <w:rsid w:val="00CE26AF"/>
    <w:rsid w:val="00CE2873"/>
    <w:rsid w:val="00CE2970"/>
    <w:rsid w:val="00CE2A41"/>
    <w:rsid w:val="00CE3636"/>
    <w:rsid w:val="00CE3B12"/>
    <w:rsid w:val="00CE3BF2"/>
    <w:rsid w:val="00CE3E70"/>
    <w:rsid w:val="00CE4645"/>
    <w:rsid w:val="00CE4E79"/>
    <w:rsid w:val="00CE4ECF"/>
    <w:rsid w:val="00CE59E0"/>
    <w:rsid w:val="00CE5AA4"/>
    <w:rsid w:val="00CE60CB"/>
    <w:rsid w:val="00CE695B"/>
    <w:rsid w:val="00CE6D0C"/>
    <w:rsid w:val="00CE6FCF"/>
    <w:rsid w:val="00CE7169"/>
    <w:rsid w:val="00CE768E"/>
    <w:rsid w:val="00CF076F"/>
    <w:rsid w:val="00CF0DAF"/>
    <w:rsid w:val="00CF1C0F"/>
    <w:rsid w:val="00CF1F30"/>
    <w:rsid w:val="00CF2136"/>
    <w:rsid w:val="00CF2946"/>
    <w:rsid w:val="00CF30E9"/>
    <w:rsid w:val="00CF35C6"/>
    <w:rsid w:val="00CF3805"/>
    <w:rsid w:val="00CF3E8D"/>
    <w:rsid w:val="00CF4191"/>
    <w:rsid w:val="00CF49ED"/>
    <w:rsid w:val="00CF510E"/>
    <w:rsid w:val="00CF51AD"/>
    <w:rsid w:val="00CF52ED"/>
    <w:rsid w:val="00CF73D9"/>
    <w:rsid w:val="00CF78C2"/>
    <w:rsid w:val="00D00826"/>
    <w:rsid w:val="00D008D3"/>
    <w:rsid w:val="00D00D71"/>
    <w:rsid w:val="00D0129D"/>
    <w:rsid w:val="00D01570"/>
    <w:rsid w:val="00D01D48"/>
    <w:rsid w:val="00D02610"/>
    <w:rsid w:val="00D0275E"/>
    <w:rsid w:val="00D03AAE"/>
    <w:rsid w:val="00D03EC3"/>
    <w:rsid w:val="00D04E01"/>
    <w:rsid w:val="00D054A1"/>
    <w:rsid w:val="00D059C3"/>
    <w:rsid w:val="00D06301"/>
    <w:rsid w:val="00D06D4E"/>
    <w:rsid w:val="00D07994"/>
    <w:rsid w:val="00D07FFE"/>
    <w:rsid w:val="00D110D5"/>
    <w:rsid w:val="00D11C38"/>
    <w:rsid w:val="00D12B5F"/>
    <w:rsid w:val="00D13AA6"/>
    <w:rsid w:val="00D15EC2"/>
    <w:rsid w:val="00D1647D"/>
    <w:rsid w:val="00D17B71"/>
    <w:rsid w:val="00D20590"/>
    <w:rsid w:val="00D206B8"/>
    <w:rsid w:val="00D20786"/>
    <w:rsid w:val="00D20AB0"/>
    <w:rsid w:val="00D20BC0"/>
    <w:rsid w:val="00D218E8"/>
    <w:rsid w:val="00D21CC7"/>
    <w:rsid w:val="00D224CF"/>
    <w:rsid w:val="00D2259B"/>
    <w:rsid w:val="00D22E28"/>
    <w:rsid w:val="00D23E02"/>
    <w:rsid w:val="00D2451F"/>
    <w:rsid w:val="00D2486A"/>
    <w:rsid w:val="00D25346"/>
    <w:rsid w:val="00D25489"/>
    <w:rsid w:val="00D256B8"/>
    <w:rsid w:val="00D25C0C"/>
    <w:rsid w:val="00D25D57"/>
    <w:rsid w:val="00D262CA"/>
    <w:rsid w:val="00D26954"/>
    <w:rsid w:val="00D30D93"/>
    <w:rsid w:val="00D322B0"/>
    <w:rsid w:val="00D323DD"/>
    <w:rsid w:val="00D33289"/>
    <w:rsid w:val="00D3410E"/>
    <w:rsid w:val="00D346A3"/>
    <w:rsid w:val="00D347FD"/>
    <w:rsid w:val="00D34D9F"/>
    <w:rsid w:val="00D34DF7"/>
    <w:rsid w:val="00D35ABE"/>
    <w:rsid w:val="00D35F18"/>
    <w:rsid w:val="00D36A02"/>
    <w:rsid w:val="00D36BE4"/>
    <w:rsid w:val="00D36E65"/>
    <w:rsid w:val="00D3783C"/>
    <w:rsid w:val="00D40739"/>
    <w:rsid w:val="00D40A1B"/>
    <w:rsid w:val="00D40E95"/>
    <w:rsid w:val="00D416A7"/>
    <w:rsid w:val="00D416C5"/>
    <w:rsid w:val="00D41BEF"/>
    <w:rsid w:val="00D42781"/>
    <w:rsid w:val="00D42D01"/>
    <w:rsid w:val="00D430C4"/>
    <w:rsid w:val="00D43923"/>
    <w:rsid w:val="00D43F8F"/>
    <w:rsid w:val="00D4453A"/>
    <w:rsid w:val="00D44D7A"/>
    <w:rsid w:val="00D45292"/>
    <w:rsid w:val="00D4616A"/>
    <w:rsid w:val="00D47AE5"/>
    <w:rsid w:val="00D50045"/>
    <w:rsid w:val="00D50111"/>
    <w:rsid w:val="00D5012A"/>
    <w:rsid w:val="00D5039D"/>
    <w:rsid w:val="00D50AF0"/>
    <w:rsid w:val="00D511AA"/>
    <w:rsid w:val="00D5162E"/>
    <w:rsid w:val="00D516CC"/>
    <w:rsid w:val="00D51840"/>
    <w:rsid w:val="00D5356C"/>
    <w:rsid w:val="00D53907"/>
    <w:rsid w:val="00D53919"/>
    <w:rsid w:val="00D53988"/>
    <w:rsid w:val="00D53DE8"/>
    <w:rsid w:val="00D5453A"/>
    <w:rsid w:val="00D54DD6"/>
    <w:rsid w:val="00D551EC"/>
    <w:rsid w:val="00D5563B"/>
    <w:rsid w:val="00D55960"/>
    <w:rsid w:val="00D55A57"/>
    <w:rsid w:val="00D55F4E"/>
    <w:rsid w:val="00D56057"/>
    <w:rsid w:val="00D56157"/>
    <w:rsid w:val="00D57134"/>
    <w:rsid w:val="00D57BA2"/>
    <w:rsid w:val="00D60575"/>
    <w:rsid w:val="00D60A71"/>
    <w:rsid w:val="00D61646"/>
    <w:rsid w:val="00D62168"/>
    <w:rsid w:val="00D62A98"/>
    <w:rsid w:val="00D62FAD"/>
    <w:rsid w:val="00D64199"/>
    <w:rsid w:val="00D643B4"/>
    <w:rsid w:val="00D6642D"/>
    <w:rsid w:val="00D66E6D"/>
    <w:rsid w:val="00D67C70"/>
    <w:rsid w:val="00D67DF9"/>
    <w:rsid w:val="00D7079B"/>
    <w:rsid w:val="00D7216A"/>
    <w:rsid w:val="00D7223B"/>
    <w:rsid w:val="00D73796"/>
    <w:rsid w:val="00D73B56"/>
    <w:rsid w:val="00D73F6C"/>
    <w:rsid w:val="00D750AE"/>
    <w:rsid w:val="00D75177"/>
    <w:rsid w:val="00D75E86"/>
    <w:rsid w:val="00D76176"/>
    <w:rsid w:val="00D76873"/>
    <w:rsid w:val="00D7757F"/>
    <w:rsid w:val="00D77E4F"/>
    <w:rsid w:val="00D77EF6"/>
    <w:rsid w:val="00D77F12"/>
    <w:rsid w:val="00D8078C"/>
    <w:rsid w:val="00D80B14"/>
    <w:rsid w:val="00D8115C"/>
    <w:rsid w:val="00D81C2D"/>
    <w:rsid w:val="00D81E78"/>
    <w:rsid w:val="00D8246F"/>
    <w:rsid w:val="00D82C57"/>
    <w:rsid w:val="00D840AE"/>
    <w:rsid w:val="00D847AA"/>
    <w:rsid w:val="00D84DBC"/>
    <w:rsid w:val="00D84E9A"/>
    <w:rsid w:val="00D854D8"/>
    <w:rsid w:val="00D8575A"/>
    <w:rsid w:val="00D857F5"/>
    <w:rsid w:val="00D8582D"/>
    <w:rsid w:val="00D869C5"/>
    <w:rsid w:val="00D86D18"/>
    <w:rsid w:val="00D870D4"/>
    <w:rsid w:val="00D8737C"/>
    <w:rsid w:val="00D877E5"/>
    <w:rsid w:val="00D87CA7"/>
    <w:rsid w:val="00D90279"/>
    <w:rsid w:val="00D909D1"/>
    <w:rsid w:val="00D90A78"/>
    <w:rsid w:val="00D90FF6"/>
    <w:rsid w:val="00D91182"/>
    <w:rsid w:val="00D923F0"/>
    <w:rsid w:val="00D9370F"/>
    <w:rsid w:val="00D93D54"/>
    <w:rsid w:val="00D93DB7"/>
    <w:rsid w:val="00D945BD"/>
    <w:rsid w:val="00D9487F"/>
    <w:rsid w:val="00D94EA5"/>
    <w:rsid w:val="00D94F77"/>
    <w:rsid w:val="00D952CE"/>
    <w:rsid w:val="00D96679"/>
    <w:rsid w:val="00D9695F"/>
    <w:rsid w:val="00DA046C"/>
    <w:rsid w:val="00DA0F0C"/>
    <w:rsid w:val="00DA110F"/>
    <w:rsid w:val="00DA1520"/>
    <w:rsid w:val="00DA18AF"/>
    <w:rsid w:val="00DA199A"/>
    <w:rsid w:val="00DA1C86"/>
    <w:rsid w:val="00DA1F99"/>
    <w:rsid w:val="00DA296A"/>
    <w:rsid w:val="00DA2FB6"/>
    <w:rsid w:val="00DA32EF"/>
    <w:rsid w:val="00DA3A14"/>
    <w:rsid w:val="00DA3CA6"/>
    <w:rsid w:val="00DA43DD"/>
    <w:rsid w:val="00DA50CA"/>
    <w:rsid w:val="00DA527E"/>
    <w:rsid w:val="00DA59BD"/>
    <w:rsid w:val="00DA662F"/>
    <w:rsid w:val="00DA685D"/>
    <w:rsid w:val="00DA6E6C"/>
    <w:rsid w:val="00DA6F83"/>
    <w:rsid w:val="00DA725E"/>
    <w:rsid w:val="00DA79B9"/>
    <w:rsid w:val="00DB1081"/>
    <w:rsid w:val="00DB1B4B"/>
    <w:rsid w:val="00DB1E61"/>
    <w:rsid w:val="00DB2342"/>
    <w:rsid w:val="00DB2A92"/>
    <w:rsid w:val="00DB3910"/>
    <w:rsid w:val="00DB3AEA"/>
    <w:rsid w:val="00DB3B99"/>
    <w:rsid w:val="00DB408D"/>
    <w:rsid w:val="00DB4226"/>
    <w:rsid w:val="00DB53AD"/>
    <w:rsid w:val="00DB5B6B"/>
    <w:rsid w:val="00DB5CE6"/>
    <w:rsid w:val="00DB5D8C"/>
    <w:rsid w:val="00DB65DF"/>
    <w:rsid w:val="00DB6E07"/>
    <w:rsid w:val="00DB7D32"/>
    <w:rsid w:val="00DC01FF"/>
    <w:rsid w:val="00DC0340"/>
    <w:rsid w:val="00DC099E"/>
    <w:rsid w:val="00DC0C97"/>
    <w:rsid w:val="00DC1522"/>
    <w:rsid w:val="00DC1839"/>
    <w:rsid w:val="00DC223D"/>
    <w:rsid w:val="00DC2292"/>
    <w:rsid w:val="00DC26B8"/>
    <w:rsid w:val="00DC274A"/>
    <w:rsid w:val="00DC27AF"/>
    <w:rsid w:val="00DC2BB2"/>
    <w:rsid w:val="00DC3380"/>
    <w:rsid w:val="00DC3479"/>
    <w:rsid w:val="00DC4867"/>
    <w:rsid w:val="00DC509F"/>
    <w:rsid w:val="00DC5D50"/>
    <w:rsid w:val="00DD0456"/>
    <w:rsid w:val="00DD09D3"/>
    <w:rsid w:val="00DD1F5E"/>
    <w:rsid w:val="00DD2AB7"/>
    <w:rsid w:val="00DD2CF9"/>
    <w:rsid w:val="00DD2EF6"/>
    <w:rsid w:val="00DD33DF"/>
    <w:rsid w:val="00DD3405"/>
    <w:rsid w:val="00DD3FF1"/>
    <w:rsid w:val="00DD412F"/>
    <w:rsid w:val="00DD434E"/>
    <w:rsid w:val="00DD4E02"/>
    <w:rsid w:val="00DD5A5A"/>
    <w:rsid w:val="00DD67E9"/>
    <w:rsid w:val="00DD6838"/>
    <w:rsid w:val="00DD7D1D"/>
    <w:rsid w:val="00DE0013"/>
    <w:rsid w:val="00DE0598"/>
    <w:rsid w:val="00DE0B95"/>
    <w:rsid w:val="00DE1E9D"/>
    <w:rsid w:val="00DE1FD7"/>
    <w:rsid w:val="00DE205A"/>
    <w:rsid w:val="00DE224B"/>
    <w:rsid w:val="00DE307C"/>
    <w:rsid w:val="00DE3E9A"/>
    <w:rsid w:val="00DE476D"/>
    <w:rsid w:val="00DE53AC"/>
    <w:rsid w:val="00DE5957"/>
    <w:rsid w:val="00DE6DBA"/>
    <w:rsid w:val="00DE6EC5"/>
    <w:rsid w:val="00DE7590"/>
    <w:rsid w:val="00DE7D6C"/>
    <w:rsid w:val="00DF22D0"/>
    <w:rsid w:val="00DF29C1"/>
    <w:rsid w:val="00DF2FF0"/>
    <w:rsid w:val="00DF34BD"/>
    <w:rsid w:val="00DF3A31"/>
    <w:rsid w:val="00DF41FA"/>
    <w:rsid w:val="00DF4430"/>
    <w:rsid w:val="00DF4698"/>
    <w:rsid w:val="00DF4C53"/>
    <w:rsid w:val="00DF5455"/>
    <w:rsid w:val="00DF651D"/>
    <w:rsid w:val="00DF6B96"/>
    <w:rsid w:val="00DF6BE1"/>
    <w:rsid w:val="00DF706A"/>
    <w:rsid w:val="00DF7201"/>
    <w:rsid w:val="00DF790C"/>
    <w:rsid w:val="00DF79FE"/>
    <w:rsid w:val="00DF7D9C"/>
    <w:rsid w:val="00E0026E"/>
    <w:rsid w:val="00E010E9"/>
    <w:rsid w:val="00E01B08"/>
    <w:rsid w:val="00E02041"/>
    <w:rsid w:val="00E025B8"/>
    <w:rsid w:val="00E02699"/>
    <w:rsid w:val="00E02837"/>
    <w:rsid w:val="00E03746"/>
    <w:rsid w:val="00E03FED"/>
    <w:rsid w:val="00E04017"/>
    <w:rsid w:val="00E0492D"/>
    <w:rsid w:val="00E04990"/>
    <w:rsid w:val="00E04F17"/>
    <w:rsid w:val="00E05609"/>
    <w:rsid w:val="00E05EF7"/>
    <w:rsid w:val="00E06043"/>
    <w:rsid w:val="00E064CC"/>
    <w:rsid w:val="00E06A2C"/>
    <w:rsid w:val="00E070E5"/>
    <w:rsid w:val="00E0768A"/>
    <w:rsid w:val="00E10576"/>
    <w:rsid w:val="00E10AFC"/>
    <w:rsid w:val="00E10DC8"/>
    <w:rsid w:val="00E116DC"/>
    <w:rsid w:val="00E1307F"/>
    <w:rsid w:val="00E13705"/>
    <w:rsid w:val="00E141ED"/>
    <w:rsid w:val="00E1479D"/>
    <w:rsid w:val="00E15073"/>
    <w:rsid w:val="00E15435"/>
    <w:rsid w:val="00E16B69"/>
    <w:rsid w:val="00E17039"/>
    <w:rsid w:val="00E17265"/>
    <w:rsid w:val="00E172E3"/>
    <w:rsid w:val="00E17AC2"/>
    <w:rsid w:val="00E17B1D"/>
    <w:rsid w:val="00E20796"/>
    <w:rsid w:val="00E21963"/>
    <w:rsid w:val="00E21D29"/>
    <w:rsid w:val="00E230B9"/>
    <w:rsid w:val="00E23B23"/>
    <w:rsid w:val="00E23DCF"/>
    <w:rsid w:val="00E23F14"/>
    <w:rsid w:val="00E245C1"/>
    <w:rsid w:val="00E249D0"/>
    <w:rsid w:val="00E25B51"/>
    <w:rsid w:val="00E25CCD"/>
    <w:rsid w:val="00E26DBC"/>
    <w:rsid w:val="00E27472"/>
    <w:rsid w:val="00E30060"/>
    <w:rsid w:val="00E303DA"/>
    <w:rsid w:val="00E307D8"/>
    <w:rsid w:val="00E3181B"/>
    <w:rsid w:val="00E31F50"/>
    <w:rsid w:val="00E322A1"/>
    <w:rsid w:val="00E32306"/>
    <w:rsid w:val="00E32CA1"/>
    <w:rsid w:val="00E336FD"/>
    <w:rsid w:val="00E34414"/>
    <w:rsid w:val="00E3463B"/>
    <w:rsid w:val="00E34892"/>
    <w:rsid w:val="00E35E70"/>
    <w:rsid w:val="00E360FC"/>
    <w:rsid w:val="00E3618B"/>
    <w:rsid w:val="00E36A73"/>
    <w:rsid w:val="00E36DFB"/>
    <w:rsid w:val="00E37C88"/>
    <w:rsid w:val="00E40365"/>
    <w:rsid w:val="00E40780"/>
    <w:rsid w:val="00E40A07"/>
    <w:rsid w:val="00E40BC4"/>
    <w:rsid w:val="00E412EE"/>
    <w:rsid w:val="00E41488"/>
    <w:rsid w:val="00E41666"/>
    <w:rsid w:val="00E430F6"/>
    <w:rsid w:val="00E43A7E"/>
    <w:rsid w:val="00E43B8C"/>
    <w:rsid w:val="00E43BFF"/>
    <w:rsid w:val="00E43C46"/>
    <w:rsid w:val="00E43CB0"/>
    <w:rsid w:val="00E44737"/>
    <w:rsid w:val="00E449B7"/>
    <w:rsid w:val="00E4542D"/>
    <w:rsid w:val="00E457D4"/>
    <w:rsid w:val="00E45ABF"/>
    <w:rsid w:val="00E466E4"/>
    <w:rsid w:val="00E470CE"/>
    <w:rsid w:val="00E472FB"/>
    <w:rsid w:val="00E479C9"/>
    <w:rsid w:val="00E47C4C"/>
    <w:rsid w:val="00E47F66"/>
    <w:rsid w:val="00E47F70"/>
    <w:rsid w:val="00E5056D"/>
    <w:rsid w:val="00E50944"/>
    <w:rsid w:val="00E50A18"/>
    <w:rsid w:val="00E50ECF"/>
    <w:rsid w:val="00E50FA2"/>
    <w:rsid w:val="00E51B3A"/>
    <w:rsid w:val="00E51FFD"/>
    <w:rsid w:val="00E52DF7"/>
    <w:rsid w:val="00E53162"/>
    <w:rsid w:val="00E54521"/>
    <w:rsid w:val="00E55628"/>
    <w:rsid w:val="00E55F93"/>
    <w:rsid w:val="00E56593"/>
    <w:rsid w:val="00E56CA3"/>
    <w:rsid w:val="00E56E07"/>
    <w:rsid w:val="00E57688"/>
    <w:rsid w:val="00E57DA5"/>
    <w:rsid w:val="00E57ECF"/>
    <w:rsid w:val="00E608E0"/>
    <w:rsid w:val="00E609A0"/>
    <w:rsid w:val="00E61DCE"/>
    <w:rsid w:val="00E6233A"/>
    <w:rsid w:val="00E62868"/>
    <w:rsid w:val="00E63068"/>
    <w:rsid w:val="00E634B4"/>
    <w:rsid w:val="00E63D7E"/>
    <w:rsid w:val="00E64A5E"/>
    <w:rsid w:val="00E64FA2"/>
    <w:rsid w:val="00E6534D"/>
    <w:rsid w:val="00E65B2E"/>
    <w:rsid w:val="00E66433"/>
    <w:rsid w:val="00E66EE5"/>
    <w:rsid w:val="00E67416"/>
    <w:rsid w:val="00E67CD3"/>
    <w:rsid w:val="00E67EA3"/>
    <w:rsid w:val="00E7082C"/>
    <w:rsid w:val="00E70E2B"/>
    <w:rsid w:val="00E710A2"/>
    <w:rsid w:val="00E73338"/>
    <w:rsid w:val="00E7340F"/>
    <w:rsid w:val="00E73540"/>
    <w:rsid w:val="00E7415D"/>
    <w:rsid w:val="00E742CA"/>
    <w:rsid w:val="00E74DA2"/>
    <w:rsid w:val="00E75220"/>
    <w:rsid w:val="00E75CF9"/>
    <w:rsid w:val="00E76729"/>
    <w:rsid w:val="00E76A4F"/>
    <w:rsid w:val="00E77330"/>
    <w:rsid w:val="00E77609"/>
    <w:rsid w:val="00E77FC1"/>
    <w:rsid w:val="00E80CBC"/>
    <w:rsid w:val="00E80E41"/>
    <w:rsid w:val="00E81828"/>
    <w:rsid w:val="00E820CD"/>
    <w:rsid w:val="00E822C7"/>
    <w:rsid w:val="00E828EF"/>
    <w:rsid w:val="00E82D31"/>
    <w:rsid w:val="00E83D81"/>
    <w:rsid w:val="00E84554"/>
    <w:rsid w:val="00E84ADD"/>
    <w:rsid w:val="00E84AF6"/>
    <w:rsid w:val="00E84CC2"/>
    <w:rsid w:val="00E84F59"/>
    <w:rsid w:val="00E85115"/>
    <w:rsid w:val="00E85CBF"/>
    <w:rsid w:val="00E85CE0"/>
    <w:rsid w:val="00E85FC1"/>
    <w:rsid w:val="00E861A4"/>
    <w:rsid w:val="00E86C5D"/>
    <w:rsid w:val="00E86D97"/>
    <w:rsid w:val="00E8730A"/>
    <w:rsid w:val="00E87563"/>
    <w:rsid w:val="00E905A8"/>
    <w:rsid w:val="00E9098B"/>
    <w:rsid w:val="00E90EFC"/>
    <w:rsid w:val="00E91BE2"/>
    <w:rsid w:val="00E92898"/>
    <w:rsid w:val="00E93FBD"/>
    <w:rsid w:val="00E9491F"/>
    <w:rsid w:val="00E94A0D"/>
    <w:rsid w:val="00E94A83"/>
    <w:rsid w:val="00E94B79"/>
    <w:rsid w:val="00E94C8B"/>
    <w:rsid w:val="00E950FA"/>
    <w:rsid w:val="00E954B4"/>
    <w:rsid w:val="00E963D9"/>
    <w:rsid w:val="00E96A82"/>
    <w:rsid w:val="00E96FB8"/>
    <w:rsid w:val="00E97871"/>
    <w:rsid w:val="00E97AFD"/>
    <w:rsid w:val="00EA0B36"/>
    <w:rsid w:val="00EA0FFD"/>
    <w:rsid w:val="00EA146C"/>
    <w:rsid w:val="00EA17CA"/>
    <w:rsid w:val="00EA1D91"/>
    <w:rsid w:val="00EA1DA2"/>
    <w:rsid w:val="00EA1E23"/>
    <w:rsid w:val="00EA20D4"/>
    <w:rsid w:val="00EA23A2"/>
    <w:rsid w:val="00EA36A2"/>
    <w:rsid w:val="00EA36AF"/>
    <w:rsid w:val="00EA44E0"/>
    <w:rsid w:val="00EA4524"/>
    <w:rsid w:val="00EA4EBF"/>
    <w:rsid w:val="00EA5748"/>
    <w:rsid w:val="00EA5791"/>
    <w:rsid w:val="00EA5DC2"/>
    <w:rsid w:val="00EA6E02"/>
    <w:rsid w:val="00EB0170"/>
    <w:rsid w:val="00EB04EB"/>
    <w:rsid w:val="00EB086B"/>
    <w:rsid w:val="00EB0A31"/>
    <w:rsid w:val="00EB0BD9"/>
    <w:rsid w:val="00EB0EC4"/>
    <w:rsid w:val="00EB169C"/>
    <w:rsid w:val="00EB20A4"/>
    <w:rsid w:val="00EB289D"/>
    <w:rsid w:val="00EB29D0"/>
    <w:rsid w:val="00EB32F4"/>
    <w:rsid w:val="00EB39C8"/>
    <w:rsid w:val="00EB3CE9"/>
    <w:rsid w:val="00EB3F89"/>
    <w:rsid w:val="00EB40EB"/>
    <w:rsid w:val="00EB506D"/>
    <w:rsid w:val="00EB51A3"/>
    <w:rsid w:val="00EB552D"/>
    <w:rsid w:val="00EB574A"/>
    <w:rsid w:val="00EB5FF3"/>
    <w:rsid w:val="00EB68F4"/>
    <w:rsid w:val="00EB6BF8"/>
    <w:rsid w:val="00EB6E85"/>
    <w:rsid w:val="00EB6FFD"/>
    <w:rsid w:val="00EC10CC"/>
    <w:rsid w:val="00EC15A6"/>
    <w:rsid w:val="00EC1B55"/>
    <w:rsid w:val="00EC1F25"/>
    <w:rsid w:val="00EC202F"/>
    <w:rsid w:val="00EC227A"/>
    <w:rsid w:val="00EC37FE"/>
    <w:rsid w:val="00EC3CF8"/>
    <w:rsid w:val="00EC44BE"/>
    <w:rsid w:val="00EC542C"/>
    <w:rsid w:val="00EC56A5"/>
    <w:rsid w:val="00EC676F"/>
    <w:rsid w:val="00EC6C99"/>
    <w:rsid w:val="00EC762D"/>
    <w:rsid w:val="00EC783F"/>
    <w:rsid w:val="00ED0CCF"/>
    <w:rsid w:val="00ED1093"/>
    <w:rsid w:val="00ED13A1"/>
    <w:rsid w:val="00ED164B"/>
    <w:rsid w:val="00ED1E1B"/>
    <w:rsid w:val="00ED23CE"/>
    <w:rsid w:val="00ED2B50"/>
    <w:rsid w:val="00ED3405"/>
    <w:rsid w:val="00ED36F5"/>
    <w:rsid w:val="00ED4433"/>
    <w:rsid w:val="00ED45B3"/>
    <w:rsid w:val="00ED4E57"/>
    <w:rsid w:val="00ED5E1E"/>
    <w:rsid w:val="00ED6000"/>
    <w:rsid w:val="00ED60CD"/>
    <w:rsid w:val="00ED658D"/>
    <w:rsid w:val="00ED6658"/>
    <w:rsid w:val="00ED677E"/>
    <w:rsid w:val="00ED6A58"/>
    <w:rsid w:val="00ED70CA"/>
    <w:rsid w:val="00ED71E7"/>
    <w:rsid w:val="00ED7567"/>
    <w:rsid w:val="00ED7BF9"/>
    <w:rsid w:val="00EE07A1"/>
    <w:rsid w:val="00EE1840"/>
    <w:rsid w:val="00EE1B7C"/>
    <w:rsid w:val="00EE205C"/>
    <w:rsid w:val="00EE23FE"/>
    <w:rsid w:val="00EE27E0"/>
    <w:rsid w:val="00EE3F05"/>
    <w:rsid w:val="00EE5957"/>
    <w:rsid w:val="00EE6537"/>
    <w:rsid w:val="00EE7842"/>
    <w:rsid w:val="00EF072E"/>
    <w:rsid w:val="00EF0E0E"/>
    <w:rsid w:val="00EF1074"/>
    <w:rsid w:val="00EF10C6"/>
    <w:rsid w:val="00EF11AD"/>
    <w:rsid w:val="00EF13D4"/>
    <w:rsid w:val="00EF165F"/>
    <w:rsid w:val="00EF2788"/>
    <w:rsid w:val="00EF3A69"/>
    <w:rsid w:val="00EF3B84"/>
    <w:rsid w:val="00EF3D3B"/>
    <w:rsid w:val="00EF413D"/>
    <w:rsid w:val="00EF4193"/>
    <w:rsid w:val="00EF44CB"/>
    <w:rsid w:val="00EF465C"/>
    <w:rsid w:val="00EF4A1C"/>
    <w:rsid w:val="00EF5CF1"/>
    <w:rsid w:val="00EF661F"/>
    <w:rsid w:val="00EF66FA"/>
    <w:rsid w:val="00EF6962"/>
    <w:rsid w:val="00EF6B83"/>
    <w:rsid w:val="00F005DC"/>
    <w:rsid w:val="00F00BE8"/>
    <w:rsid w:val="00F01305"/>
    <w:rsid w:val="00F015BD"/>
    <w:rsid w:val="00F01BF3"/>
    <w:rsid w:val="00F02690"/>
    <w:rsid w:val="00F02DBB"/>
    <w:rsid w:val="00F03CA4"/>
    <w:rsid w:val="00F05008"/>
    <w:rsid w:val="00F050CE"/>
    <w:rsid w:val="00F058D8"/>
    <w:rsid w:val="00F0590C"/>
    <w:rsid w:val="00F05E25"/>
    <w:rsid w:val="00F05F4B"/>
    <w:rsid w:val="00F06387"/>
    <w:rsid w:val="00F0651D"/>
    <w:rsid w:val="00F06B22"/>
    <w:rsid w:val="00F07A65"/>
    <w:rsid w:val="00F07CF7"/>
    <w:rsid w:val="00F11033"/>
    <w:rsid w:val="00F110BC"/>
    <w:rsid w:val="00F112A2"/>
    <w:rsid w:val="00F112CA"/>
    <w:rsid w:val="00F113EA"/>
    <w:rsid w:val="00F1144E"/>
    <w:rsid w:val="00F11B51"/>
    <w:rsid w:val="00F1262A"/>
    <w:rsid w:val="00F129EE"/>
    <w:rsid w:val="00F130E6"/>
    <w:rsid w:val="00F1379F"/>
    <w:rsid w:val="00F13A01"/>
    <w:rsid w:val="00F14586"/>
    <w:rsid w:val="00F14A4F"/>
    <w:rsid w:val="00F15003"/>
    <w:rsid w:val="00F15562"/>
    <w:rsid w:val="00F1586F"/>
    <w:rsid w:val="00F15C34"/>
    <w:rsid w:val="00F15D70"/>
    <w:rsid w:val="00F1601C"/>
    <w:rsid w:val="00F16257"/>
    <w:rsid w:val="00F167AC"/>
    <w:rsid w:val="00F16A7F"/>
    <w:rsid w:val="00F17B25"/>
    <w:rsid w:val="00F17EA5"/>
    <w:rsid w:val="00F17FEC"/>
    <w:rsid w:val="00F21271"/>
    <w:rsid w:val="00F212AC"/>
    <w:rsid w:val="00F216D7"/>
    <w:rsid w:val="00F21D27"/>
    <w:rsid w:val="00F22273"/>
    <w:rsid w:val="00F22DBA"/>
    <w:rsid w:val="00F233A5"/>
    <w:rsid w:val="00F23ED2"/>
    <w:rsid w:val="00F25148"/>
    <w:rsid w:val="00F25568"/>
    <w:rsid w:val="00F256D7"/>
    <w:rsid w:val="00F265CB"/>
    <w:rsid w:val="00F26C02"/>
    <w:rsid w:val="00F2780A"/>
    <w:rsid w:val="00F278CA"/>
    <w:rsid w:val="00F309A3"/>
    <w:rsid w:val="00F30B99"/>
    <w:rsid w:val="00F31248"/>
    <w:rsid w:val="00F3234E"/>
    <w:rsid w:val="00F32CAC"/>
    <w:rsid w:val="00F32DC8"/>
    <w:rsid w:val="00F33F36"/>
    <w:rsid w:val="00F34753"/>
    <w:rsid w:val="00F35257"/>
    <w:rsid w:val="00F36327"/>
    <w:rsid w:val="00F36438"/>
    <w:rsid w:val="00F36999"/>
    <w:rsid w:val="00F36C2B"/>
    <w:rsid w:val="00F3746E"/>
    <w:rsid w:val="00F37CF1"/>
    <w:rsid w:val="00F37D39"/>
    <w:rsid w:val="00F40580"/>
    <w:rsid w:val="00F40592"/>
    <w:rsid w:val="00F40762"/>
    <w:rsid w:val="00F40DDE"/>
    <w:rsid w:val="00F40EDC"/>
    <w:rsid w:val="00F41162"/>
    <w:rsid w:val="00F4129A"/>
    <w:rsid w:val="00F4238B"/>
    <w:rsid w:val="00F42518"/>
    <w:rsid w:val="00F42BED"/>
    <w:rsid w:val="00F43EE7"/>
    <w:rsid w:val="00F4499D"/>
    <w:rsid w:val="00F4553A"/>
    <w:rsid w:val="00F45DEB"/>
    <w:rsid w:val="00F45F13"/>
    <w:rsid w:val="00F467E6"/>
    <w:rsid w:val="00F47689"/>
    <w:rsid w:val="00F47DAC"/>
    <w:rsid w:val="00F50EB0"/>
    <w:rsid w:val="00F5305D"/>
    <w:rsid w:val="00F54115"/>
    <w:rsid w:val="00F54626"/>
    <w:rsid w:val="00F54CCF"/>
    <w:rsid w:val="00F54FC7"/>
    <w:rsid w:val="00F55412"/>
    <w:rsid w:val="00F5580F"/>
    <w:rsid w:val="00F55F6C"/>
    <w:rsid w:val="00F56F50"/>
    <w:rsid w:val="00F5777B"/>
    <w:rsid w:val="00F57D6D"/>
    <w:rsid w:val="00F57F99"/>
    <w:rsid w:val="00F6037D"/>
    <w:rsid w:val="00F610BC"/>
    <w:rsid w:val="00F611A1"/>
    <w:rsid w:val="00F613FB"/>
    <w:rsid w:val="00F61988"/>
    <w:rsid w:val="00F61FF6"/>
    <w:rsid w:val="00F62348"/>
    <w:rsid w:val="00F6361A"/>
    <w:rsid w:val="00F6411E"/>
    <w:rsid w:val="00F643B8"/>
    <w:rsid w:val="00F64718"/>
    <w:rsid w:val="00F64AA8"/>
    <w:rsid w:val="00F65445"/>
    <w:rsid w:val="00F65AF0"/>
    <w:rsid w:val="00F65B0A"/>
    <w:rsid w:val="00F65DD3"/>
    <w:rsid w:val="00F663D6"/>
    <w:rsid w:val="00F66814"/>
    <w:rsid w:val="00F710C2"/>
    <w:rsid w:val="00F716D6"/>
    <w:rsid w:val="00F7172E"/>
    <w:rsid w:val="00F71FC2"/>
    <w:rsid w:val="00F72AF3"/>
    <w:rsid w:val="00F74435"/>
    <w:rsid w:val="00F74488"/>
    <w:rsid w:val="00F74832"/>
    <w:rsid w:val="00F74D9B"/>
    <w:rsid w:val="00F755A2"/>
    <w:rsid w:val="00F7582A"/>
    <w:rsid w:val="00F75C60"/>
    <w:rsid w:val="00F762B0"/>
    <w:rsid w:val="00F76365"/>
    <w:rsid w:val="00F77714"/>
    <w:rsid w:val="00F77956"/>
    <w:rsid w:val="00F8031D"/>
    <w:rsid w:val="00F81E95"/>
    <w:rsid w:val="00F82491"/>
    <w:rsid w:val="00F82508"/>
    <w:rsid w:val="00F827B5"/>
    <w:rsid w:val="00F83D2F"/>
    <w:rsid w:val="00F83F68"/>
    <w:rsid w:val="00F84651"/>
    <w:rsid w:val="00F847BC"/>
    <w:rsid w:val="00F84EA2"/>
    <w:rsid w:val="00F8515E"/>
    <w:rsid w:val="00F853BC"/>
    <w:rsid w:val="00F85664"/>
    <w:rsid w:val="00F85A94"/>
    <w:rsid w:val="00F85B69"/>
    <w:rsid w:val="00F85C09"/>
    <w:rsid w:val="00F86873"/>
    <w:rsid w:val="00F873BB"/>
    <w:rsid w:val="00F873DB"/>
    <w:rsid w:val="00F87D0C"/>
    <w:rsid w:val="00F906CC"/>
    <w:rsid w:val="00F9106D"/>
    <w:rsid w:val="00F91189"/>
    <w:rsid w:val="00F91400"/>
    <w:rsid w:val="00F91829"/>
    <w:rsid w:val="00F9198D"/>
    <w:rsid w:val="00F924DF"/>
    <w:rsid w:val="00F93482"/>
    <w:rsid w:val="00F9353E"/>
    <w:rsid w:val="00F935F4"/>
    <w:rsid w:val="00F93678"/>
    <w:rsid w:val="00F93D02"/>
    <w:rsid w:val="00F94321"/>
    <w:rsid w:val="00F94E5A"/>
    <w:rsid w:val="00F951AF"/>
    <w:rsid w:val="00F9585A"/>
    <w:rsid w:val="00F959B7"/>
    <w:rsid w:val="00F96538"/>
    <w:rsid w:val="00F9662D"/>
    <w:rsid w:val="00F96937"/>
    <w:rsid w:val="00F96A22"/>
    <w:rsid w:val="00F96B6E"/>
    <w:rsid w:val="00F972CE"/>
    <w:rsid w:val="00F9746A"/>
    <w:rsid w:val="00F97BA9"/>
    <w:rsid w:val="00F97E9A"/>
    <w:rsid w:val="00FA03F0"/>
    <w:rsid w:val="00FA0595"/>
    <w:rsid w:val="00FA0662"/>
    <w:rsid w:val="00FA0F8E"/>
    <w:rsid w:val="00FA13FB"/>
    <w:rsid w:val="00FA145E"/>
    <w:rsid w:val="00FA22AD"/>
    <w:rsid w:val="00FA240F"/>
    <w:rsid w:val="00FA2659"/>
    <w:rsid w:val="00FA2EF1"/>
    <w:rsid w:val="00FA3141"/>
    <w:rsid w:val="00FA49C6"/>
    <w:rsid w:val="00FA4D70"/>
    <w:rsid w:val="00FA4D9D"/>
    <w:rsid w:val="00FA5025"/>
    <w:rsid w:val="00FA535F"/>
    <w:rsid w:val="00FA558A"/>
    <w:rsid w:val="00FA58CB"/>
    <w:rsid w:val="00FA6CAF"/>
    <w:rsid w:val="00FB050F"/>
    <w:rsid w:val="00FB0721"/>
    <w:rsid w:val="00FB0A94"/>
    <w:rsid w:val="00FB194D"/>
    <w:rsid w:val="00FB22D9"/>
    <w:rsid w:val="00FB2415"/>
    <w:rsid w:val="00FB25E0"/>
    <w:rsid w:val="00FB288D"/>
    <w:rsid w:val="00FB2E46"/>
    <w:rsid w:val="00FB32DB"/>
    <w:rsid w:val="00FB379F"/>
    <w:rsid w:val="00FB39A5"/>
    <w:rsid w:val="00FB44CA"/>
    <w:rsid w:val="00FB47C7"/>
    <w:rsid w:val="00FB552B"/>
    <w:rsid w:val="00FB7DDE"/>
    <w:rsid w:val="00FC06DC"/>
    <w:rsid w:val="00FC17F8"/>
    <w:rsid w:val="00FC1AAB"/>
    <w:rsid w:val="00FC27B2"/>
    <w:rsid w:val="00FC28F1"/>
    <w:rsid w:val="00FC2C63"/>
    <w:rsid w:val="00FC2CF1"/>
    <w:rsid w:val="00FC2E32"/>
    <w:rsid w:val="00FC32BA"/>
    <w:rsid w:val="00FC3B79"/>
    <w:rsid w:val="00FC456C"/>
    <w:rsid w:val="00FC486A"/>
    <w:rsid w:val="00FC4B74"/>
    <w:rsid w:val="00FC51CB"/>
    <w:rsid w:val="00FC5217"/>
    <w:rsid w:val="00FC548D"/>
    <w:rsid w:val="00FC569C"/>
    <w:rsid w:val="00FC5BA8"/>
    <w:rsid w:val="00FC75FC"/>
    <w:rsid w:val="00FC76D5"/>
    <w:rsid w:val="00FC7FFD"/>
    <w:rsid w:val="00FD0614"/>
    <w:rsid w:val="00FD09CD"/>
    <w:rsid w:val="00FD0D8E"/>
    <w:rsid w:val="00FD1078"/>
    <w:rsid w:val="00FD10DE"/>
    <w:rsid w:val="00FD13A5"/>
    <w:rsid w:val="00FD1681"/>
    <w:rsid w:val="00FD1986"/>
    <w:rsid w:val="00FD1FE5"/>
    <w:rsid w:val="00FD22CF"/>
    <w:rsid w:val="00FD253D"/>
    <w:rsid w:val="00FD2A29"/>
    <w:rsid w:val="00FD3134"/>
    <w:rsid w:val="00FD34B0"/>
    <w:rsid w:val="00FD363A"/>
    <w:rsid w:val="00FD3DBB"/>
    <w:rsid w:val="00FD4A6F"/>
    <w:rsid w:val="00FD5C16"/>
    <w:rsid w:val="00FD6149"/>
    <w:rsid w:val="00FD64C2"/>
    <w:rsid w:val="00FD6D29"/>
    <w:rsid w:val="00FD6EAF"/>
    <w:rsid w:val="00FE03F5"/>
    <w:rsid w:val="00FE062B"/>
    <w:rsid w:val="00FE0A12"/>
    <w:rsid w:val="00FE109B"/>
    <w:rsid w:val="00FE13A5"/>
    <w:rsid w:val="00FE1F0F"/>
    <w:rsid w:val="00FE2F79"/>
    <w:rsid w:val="00FE30DA"/>
    <w:rsid w:val="00FE365E"/>
    <w:rsid w:val="00FE42D9"/>
    <w:rsid w:val="00FE4786"/>
    <w:rsid w:val="00FE5788"/>
    <w:rsid w:val="00FE6100"/>
    <w:rsid w:val="00FE69F0"/>
    <w:rsid w:val="00FE6AD2"/>
    <w:rsid w:val="00FE6AEF"/>
    <w:rsid w:val="00FE7A42"/>
    <w:rsid w:val="00FF0416"/>
    <w:rsid w:val="00FF065D"/>
    <w:rsid w:val="00FF0F00"/>
    <w:rsid w:val="00FF13FF"/>
    <w:rsid w:val="00FF1774"/>
    <w:rsid w:val="00FF17A6"/>
    <w:rsid w:val="00FF1C3B"/>
    <w:rsid w:val="00FF1F7B"/>
    <w:rsid w:val="00FF2B56"/>
    <w:rsid w:val="00FF3AA8"/>
    <w:rsid w:val="00FF3BEE"/>
    <w:rsid w:val="00FF3BF4"/>
    <w:rsid w:val="00FF4F99"/>
    <w:rsid w:val="00FF5035"/>
    <w:rsid w:val="00FF57C1"/>
    <w:rsid w:val="00FF5E2C"/>
    <w:rsid w:val="00FF6122"/>
    <w:rsid w:val="00FF67E6"/>
    <w:rsid w:val="00FF6906"/>
    <w:rsid w:val="00FF759E"/>
    <w:rsid w:val="00FF771C"/>
    <w:rsid w:val="00FF77E9"/>
    <w:rsid w:val="00FF7E47"/>
    <w:rsid w:val="010831D1"/>
    <w:rsid w:val="011514D5"/>
    <w:rsid w:val="02DF0B89"/>
    <w:rsid w:val="02FBA4AD"/>
    <w:rsid w:val="0343D2B2"/>
    <w:rsid w:val="039D2AD1"/>
    <w:rsid w:val="04D002EA"/>
    <w:rsid w:val="08FA2D4C"/>
    <w:rsid w:val="09B31B7A"/>
    <w:rsid w:val="0A729E14"/>
    <w:rsid w:val="0BF59B47"/>
    <w:rsid w:val="0C63FFEE"/>
    <w:rsid w:val="1349F464"/>
    <w:rsid w:val="15A66CB8"/>
    <w:rsid w:val="167A49AA"/>
    <w:rsid w:val="18D4DC51"/>
    <w:rsid w:val="1900A336"/>
    <w:rsid w:val="19A2EFCA"/>
    <w:rsid w:val="19A47285"/>
    <w:rsid w:val="1A3DB615"/>
    <w:rsid w:val="1AF662A2"/>
    <w:rsid w:val="1CD0827B"/>
    <w:rsid w:val="1ECC668E"/>
    <w:rsid w:val="1F4EB5EE"/>
    <w:rsid w:val="1FDC8D6F"/>
    <w:rsid w:val="20F61F60"/>
    <w:rsid w:val="22259F51"/>
    <w:rsid w:val="22FDBFB3"/>
    <w:rsid w:val="237D8F56"/>
    <w:rsid w:val="26753989"/>
    <w:rsid w:val="2676DCFB"/>
    <w:rsid w:val="26886E12"/>
    <w:rsid w:val="29C283BB"/>
    <w:rsid w:val="2B25CA84"/>
    <w:rsid w:val="2E78FEEF"/>
    <w:rsid w:val="31BC73DC"/>
    <w:rsid w:val="32FCA506"/>
    <w:rsid w:val="33779467"/>
    <w:rsid w:val="33CFAC09"/>
    <w:rsid w:val="33DA3E42"/>
    <w:rsid w:val="353723A0"/>
    <w:rsid w:val="355A5429"/>
    <w:rsid w:val="35C83769"/>
    <w:rsid w:val="36C78C76"/>
    <w:rsid w:val="3833C65D"/>
    <w:rsid w:val="39217986"/>
    <w:rsid w:val="3A3DD5A8"/>
    <w:rsid w:val="3A413AE8"/>
    <w:rsid w:val="3A99F022"/>
    <w:rsid w:val="3DA06588"/>
    <w:rsid w:val="3EB55097"/>
    <w:rsid w:val="3EF176FD"/>
    <w:rsid w:val="3F164F2E"/>
    <w:rsid w:val="403002B2"/>
    <w:rsid w:val="40638087"/>
    <w:rsid w:val="40E6AA99"/>
    <w:rsid w:val="41C12669"/>
    <w:rsid w:val="41FDBA53"/>
    <w:rsid w:val="456DE5BA"/>
    <w:rsid w:val="46FB858A"/>
    <w:rsid w:val="48DFF50D"/>
    <w:rsid w:val="49FA3532"/>
    <w:rsid w:val="4AE9FEBD"/>
    <w:rsid w:val="4B708E40"/>
    <w:rsid w:val="4D76AD85"/>
    <w:rsid w:val="4DA56021"/>
    <w:rsid w:val="4DBF80E7"/>
    <w:rsid w:val="4E4ACEE3"/>
    <w:rsid w:val="4F346261"/>
    <w:rsid w:val="5147998D"/>
    <w:rsid w:val="517F3259"/>
    <w:rsid w:val="52665001"/>
    <w:rsid w:val="52C5B726"/>
    <w:rsid w:val="53C0D7DB"/>
    <w:rsid w:val="551458A6"/>
    <w:rsid w:val="556C0BB7"/>
    <w:rsid w:val="55BE2D24"/>
    <w:rsid w:val="580A2AE2"/>
    <w:rsid w:val="58E52117"/>
    <w:rsid w:val="596D0B97"/>
    <w:rsid w:val="5E282E67"/>
    <w:rsid w:val="5ECDA30A"/>
    <w:rsid w:val="6142F499"/>
    <w:rsid w:val="618CF188"/>
    <w:rsid w:val="62B1F754"/>
    <w:rsid w:val="6452FAE4"/>
    <w:rsid w:val="6496B2E3"/>
    <w:rsid w:val="6627FCC2"/>
    <w:rsid w:val="67097F1B"/>
    <w:rsid w:val="67E8E39E"/>
    <w:rsid w:val="69384A2B"/>
    <w:rsid w:val="697B4F02"/>
    <w:rsid w:val="6A9EBE4E"/>
    <w:rsid w:val="6BA87800"/>
    <w:rsid w:val="6D946049"/>
    <w:rsid w:val="6DBDE20E"/>
    <w:rsid w:val="6F149BB2"/>
    <w:rsid w:val="6F35B7EB"/>
    <w:rsid w:val="70FC1696"/>
    <w:rsid w:val="71A7853A"/>
    <w:rsid w:val="72734BAB"/>
    <w:rsid w:val="72E5364F"/>
    <w:rsid w:val="7476CF4C"/>
    <w:rsid w:val="74BB4DDA"/>
    <w:rsid w:val="757EBCE6"/>
    <w:rsid w:val="75E88E60"/>
    <w:rsid w:val="78EEEB8B"/>
    <w:rsid w:val="7A27B5A0"/>
    <w:rsid w:val="7E80E099"/>
    <w:rsid w:val="7F4A034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1FC3"/>
  <w15:chartTrackingRefBased/>
  <w15:docId w15:val="{2580D7DF-7E2D-4302-BC21-754E743B7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08141E"/>
    <w:pPr>
      <w:keepNext/>
      <w:spacing w:after="0" w:line="217" w:lineRule="auto"/>
      <w:jc w:val="both"/>
      <w:outlineLvl w:val="0"/>
    </w:pPr>
    <w:rPr>
      <w:rFonts w:ascii="Arial" w:eastAsia="Times New Roman" w:hAnsi="Arial" w:cs="Arial"/>
      <w:b/>
      <w:bCs/>
      <w:snapToGrid w:val="0"/>
      <w:sz w:val="24"/>
      <w:szCs w:val="24"/>
      <w:lang w:eastAsia="en-AU"/>
    </w:rPr>
  </w:style>
  <w:style w:type="paragraph" w:styleId="Heading2">
    <w:name w:val="heading 2"/>
    <w:basedOn w:val="Normal"/>
    <w:next w:val="Normal"/>
    <w:link w:val="Heading2Char"/>
    <w:uiPriority w:val="99"/>
    <w:qFormat/>
    <w:rsid w:val="0008141E"/>
    <w:pPr>
      <w:keepNext/>
      <w:widowControl w:val="0"/>
      <w:tabs>
        <w:tab w:val="left" w:pos="-720"/>
        <w:tab w:val="left" w:pos="310"/>
        <w:tab w:val="left" w:pos="835"/>
      </w:tabs>
      <w:spacing w:after="0" w:line="240" w:lineRule="auto"/>
      <w:outlineLvl w:val="1"/>
    </w:pPr>
    <w:rPr>
      <w:rFonts w:ascii="Arial" w:eastAsia="Times New Roman" w:hAnsi="Arial" w:cs="Arial"/>
      <w:b/>
      <w:bCs/>
      <w:snapToGrid w:val="0"/>
      <w:sz w:val="24"/>
      <w:szCs w:val="20"/>
    </w:rPr>
  </w:style>
  <w:style w:type="paragraph" w:styleId="Heading4">
    <w:name w:val="heading 4"/>
    <w:basedOn w:val="Normal"/>
    <w:next w:val="Normal"/>
    <w:link w:val="Heading4Char"/>
    <w:uiPriority w:val="9"/>
    <w:semiHidden/>
    <w:unhideWhenUsed/>
    <w:qFormat/>
    <w:rsid w:val="001103AD"/>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A59BD"/>
    <w:pPr>
      <w:keepNext/>
      <w:keepLines/>
      <w:spacing w:before="40" w:after="0"/>
      <w:outlineLvl w:val="4"/>
    </w:pPr>
    <w:rPr>
      <w:rFonts w:asciiTheme="majorHAnsi" w:eastAsiaTheme="majorEastAsia" w:hAnsiTheme="majorHAnsi" w:cstheme="majorBidi"/>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8141E"/>
    <w:rPr>
      <w:rFonts w:ascii="Arial" w:eastAsia="Times New Roman" w:hAnsi="Arial" w:cs="Arial"/>
      <w:b/>
      <w:bCs/>
      <w:snapToGrid w:val="0"/>
      <w:sz w:val="24"/>
      <w:szCs w:val="24"/>
      <w:lang w:eastAsia="en-AU"/>
    </w:rPr>
  </w:style>
  <w:style w:type="character" w:customStyle="1" w:styleId="Heading2Char">
    <w:name w:val="Heading 2 Char"/>
    <w:link w:val="Heading2"/>
    <w:uiPriority w:val="99"/>
    <w:rsid w:val="0008141E"/>
    <w:rPr>
      <w:rFonts w:ascii="Arial" w:eastAsia="Times New Roman" w:hAnsi="Arial" w:cs="Arial"/>
      <w:b/>
      <w:bCs/>
      <w:snapToGrid w:val="0"/>
      <w:sz w:val="24"/>
      <w:lang w:eastAsia="en-US"/>
    </w:rPr>
  </w:style>
  <w:style w:type="numbering" w:customStyle="1" w:styleId="NoList1">
    <w:name w:val="No List1"/>
    <w:next w:val="NoList"/>
    <w:uiPriority w:val="99"/>
    <w:semiHidden/>
    <w:unhideWhenUsed/>
    <w:rsid w:val="008D5CA9"/>
  </w:style>
  <w:style w:type="character" w:styleId="FootnoteReference">
    <w:name w:val="footnote reference"/>
    <w:semiHidden/>
    <w:rsid w:val="008D5CA9"/>
  </w:style>
  <w:style w:type="paragraph" w:styleId="Header">
    <w:name w:val="header"/>
    <w:basedOn w:val="Normal"/>
    <w:link w:val="HeaderChar"/>
    <w:uiPriority w:val="99"/>
    <w:rsid w:val="008D5CA9"/>
    <w:pPr>
      <w:widowControl w:val="0"/>
      <w:tabs>
        <w:tab w:val="center" w:pos="4153"/>
        <w:tab w:val="right" w:pos="8306"/>
      </w:tabs>
      <w:spacing w:after="0" w:line="240" w:lineRule="auto"/>
    </w:pPr>
    <w:rPr>
      <w:rFonts w:ascii="Times New Roman" w:eastAsia="Times New Roman" w:hAnsi="Times New Roman"/>
      <w:snapToGrid w:val="0"/>
      <w:sz w:val="24"/>
      <w:szCs w:val="20"/>
    </w:rPr>
  </w:style>
  <w:style w:type="character" w:customStyle="1" w:styleId="HeaderChar">
    <w:name w:val="Header Char"/>
    <w:link w:val="Header"/>
    <w:uiPriority w:val="99"/>
    <w:rsid w:val="008D5CA9"/>
    <w:rPr>
      <w:rFonts w:ascii="Times New Roman" w:eastAsia="Times New Roman" w:hAnsi="Times New Roman" w:cs="Times New Roman"/>
      <w:snapToGrid w:val="0"/>
      <w:sz w:val="24"/>
      <w:szCs w:val="20"/>
      <w:lang w:val="en-GB"/>
    </w:rPr>
  </w:style>
  <w:style w:type="paragraph" w:styleId="Footer">
    <w:name w:val="footer"/>
    <w:basedOn w:val="Normal"/>
    <w:link w:val="FooterChar"/>
    <w:uiPriority w:val="99"/>
    <w:rsid w:val="008D5CA9"/>
    <w:pPr>
      <w:widowControl w:val="0"/>
      <w:tabs>
        <w:tab w:val="center" w:pos="4153"/>
        <w:tab w:val="right" w:pos="8306"/>
      </w:tabs>
      <w:spacing w:after="0" w:line="240" w:lineRule="auto"/>
    </w:pPr>
    <w:rPr>
      <w:rFonts w:ascii="Times New Roman" w:eastAsia="Times New Roman" w:hAnsi="Times New Roman"/>
      <w:snapToGrid w:val="0"/>
      <w:sz w:val="24"/>
      <w:szCs w:val="20"/>
    </w:rPr>
  </w:style>
  <w:style w:type="character" w:customStyle="1" w:styleId="FooterChar">
    <w:name w:val="Footer Char"/>
    <w:link w:val="Footer"/>
    <w:uiPriority w:val="99"/>
    <w:rsid w:val="008D5CA9"/>
    <w:rPr>
      <w:rFonts w:ascii="Times New Roman" w:eastAsia="Times New Roman" w:hAnsi="Times New Roman" w:cs="Times New Roman"/>
      <w:snapToGrid w:val="0"/>
      <w:sz w:val="24"/>
      <w:szCs w:val="20"/>
      <w:lang w:val="en-GB"/>
    </w:rPr>
  </w:style>
  <w:style w:type="paragraph" w:styleId="BodyText">
    <w:name w:val="Body Text"/>
    <w:basedOn w:val="Normal"/>
    <w:link w:val="BodyTextChar"/>
    <w:rsid w:val="008D5CA9"/>
    <w:pPr>
      <w:widowControl w:val="0"/>
      <w:tabs>
        <w:tab w:val="left" w:pos="-720"/>
        <w:tab w:val="left" w:pos="310"/>
        <w:tab w:val="left" w:pos="835"/>
      </w:tabs>
      <w:spacing w:after="0" w:line="240" w:lineRule="auto"/>
      <w:jc w:val="center"/>
    </w:pPr>
    <w:rPr>
      <w:rFonts w:ascii="Times New Roman" w:eastAsia="Times New Roman" w:hAnsi="Times New Roman"/>
      <w:b/>
      <w:bCs/>
      <w:snapToGrid w:val="0"/>
      <w:sz w:val="28"/>
      <w:szCs w:val="20"/>
    </w:rPr>
  </w:style>
  <w:style w:type="character" w:customStyle="1" w:styleId="BodyTextChar">
    <w:name w:val="Body Text Char"/>
    <w:link w:val="BodyText"/>
    <w:rsid w:val="008D5CA9"/>
    <w:rPr>
      <w:rFonts w:ascii="Times New Roman" w:eastAsia="Times New Roman" w:hAnsi="Times New Roman" w:cs="Times New Roman"/>
      <w:b/>
      <w:bCs/>
      <w:snapToGrid w:val="0"/>
      <w:sz w:val="28"/>
      <w:szCs w:val="20"/>
      <w:lang w:val="en-GB"/>
    </w:rPr>
  </w:style>
  <w:style w:type="character" w:styleId="PageNumber">
    <w:name w:val="page number"/>
    <w:basedOn w:val="DefaultParagraphFont"/>
    <w:uiPriority w:val="99"/>
    <w:rsid w:val="008D5CA9"/>
  </w:style>
  <w:style w:type="paragraph" w:styleId="ListParagraph">
    <w:name w:val="List Paragraph"/>
    <w:basedOn w:val="Normal"/>
    <w:uiPriority w:val="34"/>
    <w:qFormat/>
    <w:rsid w:val="008D5CA9"/>
    <w:pPr>
      <w:widowControl w:val="0"/>
      <w:spacing w:after="0" w:line="240" w:lineRule="auto"/>
      <w:ind w:left="720"/>
    </w:pPr>
    <w:rPr>
      <w:rFonts w:ascii="Times New Roman" w:eastAsia="Times New Roman" w:hAnsi="Times New Roman"/>
      <w:snapToGrid w:val="0"/>
      <w:sz w:val="24"/>
      <w:szCs w:val="20"/>
    </w:rPr>
  </w:style>
  <w:style w:type="character" w:styleId="CommentReference">
    <w:name w:val="annotation reference"/>
    <w:uiPriority w:val="99"/>
    <w:semiHidden/>
    <w:unhideWhenUsed/>
    <w:rsid w:val="008D5CA9"/>
    <w:rPr>
      <w:sz w:val="16"/>
      <w:szCs w:val="16"/>
    </w:rPr>
  </w:style>
  <w:style w:type="paragraph" w:styleId="CommentText">
    <w:name w:val="annotation text"/>
    <w:basedOn w:val="Normal"/>
    <w:link w:val="CommentTextChar"/>
    <w:uiPriority w:val="99"/>
    <w:unhideWhenUsed/>
    <w:rsid w:val="008D5CA9"/>
    <w:pPr>
      <w:widowControl w:val="0"/>
      <w:spacing w:after="0" w:line="240" w:lineRule="auto"/>
    </w:pPr>
    <w:rPr>
      <w:rFonts w:ascii="Times New Roman" w:eastAsia="Times New Roman" w:hAnsi="Times New Roman"/>
      <w:snapToGrid w:val="0"/>
      <w:sz w:val="20"/>
      <w:szCs w:val="20"/>
    </w:rPr>
  </w:style>
  <w:style w:type="character" w:customStyle="1" w:styleId="CommentTextChar">
    <w:name w:val="Comment Text Char"/>
    <w:link w:val="CommentText"/>
    <w:uiPriority w:val="99"/>
    <w:rsid w:val="008D5CA9"/>
    <w:rPr>
      <w:rFonts w:ascii="Times New Roman" w:eastAsia="Times New Roman" w:hAnsi="Times New Roman" w:cs="Times New Roman"/>
      <w:snapToGrid w:val="0"/>
      <w:sz w:val="20"/>
      <w:szCs w:val="20"/>
      <w:lang w:val="en-GB"/>
    </w:rPr>
  </w:style>
  <w:style w:type="paragraph" w:styleId="CommentSubject">
    <w:name w:val="annotation subject"/>
    <w:basedOn w:val="CommentText"/>
    <w:next w:val="CommentText"/>
    <w:link w:val="CommentSubjectChar"/>
    <w:uiPriority w:val="99"/>
    <w:semiHidden/>
    <w:unhideWhenUsed/>
    <w:rsid w:val="008D5CA9"/>
    <w:rPr>
      <w:b/>
      <w:bCs/>
    </w:rPr>
  </w:style>
  <w:style w:type="character" w:customStyle="1" w:styleId="CommentSubjectChar">
    <w:name w:val="Comment Subject Char"/>
    <w:link w:val="CommentSubject"/>
    <w:uiPriority w:val="99"/>
    <w:semiHidden/>
    <w:rsid w:val="008D5CA9"/>
    <w:rPr>
      <w:rFonts w:ascii="Times New Roman" w:eastAsia="Times New Roman" w:hAnsi="Times New Roman" w:cs="Times New Roman"/>
      <w:b/>
      <w:bCs/>
      <w:snapToGrid w:val="0"/>
      <w:sz w:val="20"/>
      <w:szCs w:val="20"/>
      <w:lang w:val="en-GB"/>
    </w:rPr>
  </w:style>
  <w:style w:type="paragraph" w:styleId="Revision">
    <w:name w:val="Revision"/>
    <w:hidden/>
    <w:uiPriority w:val="99"/>
    <w:semiHidden/>
    <w:rsid w:val="008D5CA9"/>
    <w:rPr>
      <w:rFonts w:ascii="Times New Roman" w:eastAsia="Times New Roman" w:hAnsi="Times New Roman"/>
      <w:snapToGrid w:val="0"/>
      <w:sz w:val="24"/>
      <w:lang w:eastAsia="en-US"/>
    </w:rPr>
  </w:style>
  <w:style w:type="paragraph" w:styleId="BalloonText">
    <w:name w:val="Balloon Text"/>
    <w:basedOn w:val="Normal"/>
    <w:link w:val="BalloonTextChar"/>
    <w:uiPriority w:val="99"/>
    <w:semiHidden/>
    <w:unhideWhenUsed/>
    <w:rsid w:val="008D5CA9"/>
    <w:pPr>
      <w:widowControl w:val="0"/>
      <w:spacing w:after="0" w:line="240" w:lineRule="auto"/>
    </w:pPr>
    <w:rPr>
      <w:rFonts w:ascii="Tahoma" w:eastAsia="Times New Roman" w:hAnsi="Tahoma"/>
      <w:snapToGrid w:val="0"/>
      <w:sz w:val="16"/>
      <w:szCs w:val="16"/>
    </w:rPr>
  </w:style>
  <w:style w:type="character" w:customStyle="1" w:styleId="BalloonTextChar">
    <w:name w:val="Balloon Text Char"/>
    <w:link w:val="BalloonText"/>
    <w:uiPriority w:val="99"/>
    <w:semiHidden/>
    <w:rsid w:val="008D5CA9"/>
    <w:rPr>
      <w:rFonts w:ascii="Tahoma" w:eastAsia="Times New Roman" w:hAnsi="Tahoma" w:cs="Times New Roman"/>
      <w:snapToGrid w:val="0"/>
      <w:sz w:val="16"/>
      <w:szCs w:val="16"/>
      <w:lang w:val="en-GB"/>
    </w:rPr>
  </w:style>
  <w:style w:type="paragraph" w:styleId="ListBullet">
    <w:name w:val="List Bullet"/>
    <w:basedOn w:val="Normal"/>
    <w:rsid w:val="008D5CA9"/>
    <w:pPr>
      <w:ind w:left="369" w:hanging="369"/>
    </w:pPr>
    <w:rPr>
      <w:rFonts w:ascii="Arial" w:hAnsi="Arial"/>
      <w:lang w:val="en-AU"/>
    </w:rPr>
  </w:style>
  <w:style w:type="table" w:styleId="TableGrid">
    <w:name w:val="Table Grid"/>
    <w:basedOn w:val="TableNormal"/>
    <w:uiPriority w:val="59"/>
    <w:rsid w:val="008D5CA9"/>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Autospacing="0" w:afterLines="0" w:afterAutospacing="0"/>
      </w:pPr>
      <w:rPr>
        <w:rFonts w:ascii="Arial" w:hAnsi="Arial" w:cs="Times New Roman"/>
        <w:sz w:val="20"/>
      </w:rPr>
    </w:tblStylePr>
    <w:tblStylePr w:type="lastRow">
      <w:pPr>
        <w:spacing w:beforeLines="0" w:beforeAutospacing="0" w:afterLines="0" w:afterAutospacing="0"/>
      </w:pPr>
      <w:rPr>
        <w:rFonts w:ascii="Arial" w:hAnsi="Arial" w:cs="Times New Roman"/>
        <w:sz w:val="20"/>
      </w:rPr>
    </w:tblStylePr>
    <w:tblStylePr w:type="band1Horz">
      <w:pPr>
        <w:spacing w:beforeLines="0" w:beforeAutospacing="0" w:afterLines="0" w:afterAutospacing="0"/>
      </w:pPr>
      <w:rPr>
        <w:rFonts w:ascii="Arial" w:hAnsi="Arial" w:cs="Times New Roman"/>
        <w:sz w:val="20"/>
      </w:rPr>
    </w:tblStylePr>
    <w:tblStylePr w:type="band2Horz">
      <w:pPr>
        <w:spacing w:beforeLines="0" w:beforeAutospacing="0" w:afterLines="0" w:afterAutospacing="0"/>
      </w:pPr>
      <w:rPr>
        <w:rFonts w:ascii="Arial" w:hAnsi="Arial" w:cs="Times New Roman"/>
        <w:sz w:val="20"/>
      </w:rPr>
    </w:tblStylePr>
  </w:style>
  <w:style w:type="paragraph" w:customStyle="1" w:styleId="Default">
    <w:name w:val="Default"/>
    <w:rsid w:val="008D5CA9"/>
    <w:pPr>
      <w:autoSpaceDE w:val="0"/>
      <w:autoSpaceDN w:val="0"/>
      <w:adjustRightInd w:val="0"/>
    </w:pPr>
    <w:rPr>
      <w:rFonts w:ascii="Arial" w:hAnsi="Arial" w:cs="Arial"/>
      <w:color w:val="000000"/>
      <w:sz w:val="24"/>
      <w:szCs w:val="24"/>
      <w:lang w:val="en-AU" w:eastAsia="en-AU"/>
    </w:rPr>
  </w:style>
  <w:style w:type="numbering" w:customStyle="1" w:styleId="BulletList">
    <w:name w:val="Bullet List"/>
    <w:rsid w:val="008D5CA9"/>
    <w:pPr>
      <w:numPr>
        <w:numId w:val="1"/>
      </w:numPr>
    </w:pPr>
  </w:style>
  <w:style w:type="paragraph" w:styleId="NormalWeb">
    <w:name w:val="Normal (Web)"/>
    <w:basedOn w:val="Normal"/>
    <w:uiPriority w:val="99"/>
    <w:unhideWhenUsed/>
    <w:rsid w:val="008D5CA9"/>
    <w:pPr>
      <w:spacing w:before="100" w:beforeAutospacing="1" w:after="100" w:afterAutospacing="1" w:line="240" w:lineRule="auto"/>
    </w:pPr>
    <w:rPr>
      <w:rFonts w:ascii="Times New Roman" w:eastAsia="Times New Roman" w:hAnsi="Times New Roman"/>
      <w:sz w:val="24"/>
      <w:szCs w:val="24"/>
      <w:lang w:val="en-AU" w:eastAsia="en-AU"/>
    </w:rPr>
  </w:style>
  <w:style w:type="paragraph" w:customStyle="1" w:styleId="Legal1">
    <w:name w:val="Legal 1"/>
    <w:basedOn w:val="Normal"/>
    <w:rsid w:val="008D5CA9"/>
    <w:pPr>
      <w:widowControl w:val="0"/>
      <w:numPr>
        <w:numId w:val="2"/>
      </w:numPr>
      <w:autoSpaceDE w:val="0"/>
      <w:autoSpaceDN w:val="0"/>
      <w:adjustRightInd w:val="0"/>
      <w:spacing w:after="0" w:line="240" w:lineRule="auto"/>
      <w:outlineLvl w:val="0"/>
    </w:pPr>
    <w:rPr>
      <w:rFonts w:ascii="Times New Roman" w:eastAsia="Times New Roman" w:hAnsi="Times New Roman" w:cs="Angsana New"/>
      <w:sz w:val="20"/>
      <w:szCs w:val="24"/>
      <w:lang w:val="en-US"/>
    </w:rPr>
  </w:style>
  <w:style w:type="paragraph" w:customStyle="1" w:styleId="Legal2">
    <w:name w:val="Legal 2"/>
    <w:basedOn w:val="Normal"/>
    <w:rsid w:val="008D5CA9"/>
    <w:pPr>
      <w:widowControl w:val="0"/>
      <w:numPr>
        <w:ilvl w:val="1"/>
        <w:numId w:val="2"/>
      </w:numPr>
      <w:autoSpaceDE w:val="0"/>
      <w:autoSpaceDN w:val="0"/>
      <w:adjustRightInd w:val="0"/>
      <w:spacing w:after="0" w:line="240" w:lineRule="auto"/>
      <w:outlineLvl w:val="1"/>
    </w:pPr>
    <w:rPr>
      <w:rFonts w:ascii="Times New Roman" w:eastAsia="Times New Roman" w:hAnsi="Times New Roman" w:cs="Angsana New"/>
      <w:sz w:val="20"/>
      <w:szCs w:val="24"/>
      <w:lang w:val="en-US"/>
    </w:rPr>
  </w:style>
  <w:style w:type="character" w:styleId="Strong">
    <w:name w:val="Strong"/>
    <w:uiPriority w:val="22"/>
    <w:qFormat/>
    <w:rsid w:val="008D5CA9"/>
    <w:rPr>
      <w:b/>
      <w:bCs/>
    </w:rPr>
  </w:style>
  <w:style w:type="paragraph" w:styleId="Caption">
    <w:name w:val="caption"/>
    <w:basedOn w:val="Normal"/>
    <w:next w:val="Normal"/>
    <w:uiPriority w:val="35"/>
    <w:qFormat/>
    <w:rsid w:val="008D5CA9"/>
    <w:pPr>
      <w:spacing w:after="80"/>
    </w:pPr>
    <w:rPr>
      <w:rFonts w:ascii="Arial" w:hAnsi="Arial"/>
      <w:b/>
      <w:bCs/>
      <w:sz w:val="20"/>
      <w:szCs w:val="18"/>
      <w:lang w:val="en-AU"/>
    </w:rPr>
  </w:style>
  <w:style w:type="paragraph" w:customStyle="1" w:styleId="Tabletext">
    <w:name w:val="Table text"/>
    <w:basedOn w:val="Normal"/>
    <w:qFormat/>
    <w:rsid w:val="008D5CA9"/>
    <w:pPr>
      <w:spacing w:after="0"/>
    </w:pPr>
    <w:rPr>
      <w:rFonts w:ascii="Arial" w:hAnsi="Arial"/>
      <w:lang w:val="en-AU"/>
    </w:rPr>
  </w:style>
  <w:style w:type="character" w:customStyle="1" w:styleId="hps">
    <w:name w:val="hps"/>
    <w:rsid w:val="008D5CA9"/>
  </w:style>
  <w:style w:type="character" w:customStyle="1" w:styleId="shorttext">
    <w:name w:val="short_text"/>
    <w:rsid w:val="008D5CA9"/>
  </w:style>
  <w:style w:type="paragraph" w:customStyle="1" w:styleId="BPMGuide-blackheading">
    <w:name w:val="BPM Guide - black heading"/>
    <w:basedOn w:val="Normal"/>
    <w:qFormat/>
    <w:rsid w:val="008D5CA9"/>
    <w:pPr>
      <w:keepNext/>
      <w:spacing w:before="120" w:after="120" w:line="240" w:lineRule="auto"/>
    </w:pPr>
    <w:rPr>
      <w:b/>
      <w:color w:val="365F91"/>
      <w:lang w:val="en-AU"/>
    </w:rPr>
  </w:style>
  <w:style w:type="paragraph" w:customStyle="1" w:styleId="BPMGuide-tableblackheading">
    <w:name w:val="BPM Guide - table black heading"/>
    <w:basedOn w:val="Normal"/>
    <w:qFormat/>
    <w:rsid w:val="008D5CA9"/>
    <w:pPr>
      <w:spacing w:before="120" w:after="0" w:line="240" w:lineRule="auto"/>
    </w:pPr>
    <w:rPr>
      <w:rFonts w:cs="Arial"/>
      <w:b/>
      <w:color w:val="4D4D4D"/>
      <w:sz w:val="20"/>
      <w:szCs w:val="20"/>
      <w:lang w:val="en-AU"/>
    </w:rPr>
  </w:style>
  <w:style w:type="paragraph" w:customStyle="1" w:styleId="BPMGuide-tablebodytext">
    <w:name w:val="BPM Guide - table body text"/>
    <w:basedOn w:val="Normal"/>
    <w:qFormat/>
    <w:rsid w:val="008D5CA9"/>
    <w:pPr>
      <w:spacing w:after="0" w:line="240" w:lineRule="auto"/>
    </w:pPr>
    <w:rPr>
      <w:rFonts w:cs="Arial"/>
      <w:color w:val="4D4D4D"/>
      <w:sz w:val="20"/>
      <w:szCs w:val="20"/>
      <w:lang w:val="en-AU"/>
    </w:rPr>
  </w:style>
  <w:style w:type="character" w:styleId="Hyperlink">
    <w:name w:val="Hyperlink"/>
    <w:uiPriority w:val="99"/>
    <w:unhideWhenUsed/>
    <w:rsid w:val="008D5CA9"/>
    <w:rPr>
      <w:color w:val="0000FF"/>
      <w:u w:val="single"/>
    </w:rPr>
  </w:style>
  <w:style w:type="character" w:styleId="FollowedHyperlink">
    <w:name w:val="FollowedHyperlink"/>
    <w:uiPriority w:val="99"/>
    <w:semiHidden/>
    <w:unhideWhenUsed/>
    <w:rsid w:val="008D5CA9"/>
    <w:rPr>
      <w:color w:val="800080"/>
      <w:u w:val="single"/>
    </w:rPr>
  </w:style>
  <w:style w:type="paragraph" w:styleId="FootnoteText">
    <w:name w:val="footnote text"/>
    <w:basedOn w:val="Normal"/>
    <w:link w:val="FootnoteTextChar"/>
    <w:uiPriority w:val="99"/>
    <w:semiHidden/>
    <w:unhideWhenUsed/>
    <w:rsid w:val="00466690"/>
    <w:rPr>
      <w:sz w:val="20"/>
      <w:szCs w:val="20"/>
    </w:rPr>
  </w:style>
  <w:style w:type="character" w:customStyle="1" w:styleId="FootnoteTextChar">
    <w:name w:val="Footnote Text Char"/>
    <w:link w:val="FootnoteText"/>
    <w:uiPriority w:val="99"/>
    <w:semiHidden/>
    <w:rsid w:val="00466690"/>
    <w:rPr>
      <w:lang w:eastAsia="en-US"/>
    </w:rPr>
  </w:style>
  <w:style w:type="character" w:styleId="Emphasis">
    <w:name w:val="Emphasis"/>
    <w:uiPriority w:val="20"/>
    <w:qFormat/>
    <w:rsid w:val="005F6FDB"/>
    <w:rPr>
      <w:i/>
      <w:iCs/>
    </w:rPr>
  </w:style>
  <w:style w:type="character" w:customStyle="1" w:styleId="st">
    <w:name w:val="st"/>
    <w:rsid w:val="00E01B08"/>
  </w:style>
  <w:style w:type="paragraph" w:customStyle="1" w:styleId="articlecategory">
    <w:name w:val="articlecategory"/>
    <w:basedOn w:val="Normal"/>
    <w:uiPriority w:val="99"/>
    <w:rsid w:val="00B8252C"/>
    <w:pPr>
      <w:spacing w:before="100" w:beforeAutospacing="1" w:after="100" w:afterAutospacing="1" w:line="240" w:lineRule="auto"/>
    </w:pPr>
    <w:rPr>
      <w:rFonts w:eastAsia="Times New Roman"/>
      <w:sz w:val="24"/>
      <w:szCs w:val="24"/>
      <w:lang w:eastAsia="en-GB"/>
    </w:rPr>
  </w:style>
  <w:style w:type="character" w:customStyle="1" w:styleId="A3">
    <w:name w:val="A3"/>
    <w:uiPriority w:val="99"/>
    <w:rsid w:val="00CB1CC8"/>
    <w:rPr>
      <w:rFonts w:ascii="Open Sans" w:hAnsi="Open Sans" w:cs="Open Sans" w:hint="default"/>
      <w:b/>
      <w:bCs/>
      <w:i/>
      <w:iCs/>
      <w:color w:val="000000"/>
    </w:rPr>
  </w:style>
  <w:style w:type="character" w:customStyle="1" w:styleId="UnresolvedMention1">
    <w:name w:val="Unresolved Mention1"/>
    <w:uiPriority w:val="99"/>
    <w:semiHidden/>
    <w:unhideWhenUsed/>
    <w:rsid w:val="00726221"/>
    <w:rPr>
      <w:color w:val="605E5C"/>
      <w:shd w:val="clear" w:color="auto" w:fill="E1DFDD"/>
    </w:rPr>
  </w:style>
  <w:style w:type="character" w:customStyle="1" w:styleId="Mention1">
    <w:name w:val="Mention1"/>
    <w:basedOn w:val="DefaultParagraphFont"/>
    <w:uiPriority w:val="99"/>
    <w:unhideWhenUsed/>
    <w:rsid w:val="00E47C4C"/>
    <w:rPr>
      <w:color w:val="2B579A"/>
      <w:shd w:val="clear" w:color="auto" w:fill="E1DFDD"/>
    </w:rPr>
  </w:style>
  <w:style w:type="paragraph" w:customStyle="1" w:styleId="p1">
    <w:name w:val="p1"/>
    <w:basedOn w:val="Normal"/>
    <w:rsid w:val="00AC6268"/>
    <w:pPr>
      <w:spacing w:after="0" w:line="240" w:lineRule="auto"/>
    </w:pPr>
    <w:rPr>
      <w:rFonts w:ascii="Helvetica" w:eastAsia="Times New Roman" w:hAnsi="Helvetica"/>
      <w:color w:val="000000"/>
      <w:sz w:val="13"/>
      <w:szCs w:val="13"/>
      <w:lang w:eastAsia="en-GB"/>
    </w:rPr>
  </w:style>
  <w:style w:type="paragraph" w:styleId="TOC1">
    <w:name w:val="toc 1"/>
    <w:basedOn w:val="Normal"/>
    <w:next w:val="Normal"/>
    <w:autoRedefine/>
    <w:uiPriority w:val="39"/>
    <w:unhideWhenUsed/>
    <w:rsid w:val="00744711"/>
    <w:pPr>
      <w:tabs>
        <w:tab w:val="right" w:leader="dot" w:pos="9060"/>
      </w:tabs>
      <w:spacing w:before="120" w:after="120" w:line="240" w:lineRule="auto"/>
    </w:pPr>
    <w:rPr>
      <w:rFonts w:asciiTheme="minorHAnsi" w:hAnsiTheme="minorHAnsi"/>
      <w:b/>
      <w:bCs/>
      <w:sz w:val="20"/>
      <w:szCs w:val="20"/>
    </w:rPr>
  </w:style>
  <w:style w:type="paragraph" w:styleId="TOC2">
    <w:name w:val="toc 2"/>
    <w:basedOn w:val="Normal"/>
    <w:next w:val="Normal"/>
    <w:autoRedefine/>
    <w:uiPriority w:val="39"/>
    <w:unhideWhenUsed/>
    <w:rsid w:val="00CA2DF8"/>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CA2DF8"/>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CA2DF8"/>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CA2DF8"/>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CA2DF8"/>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CA2DF8"/>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CA2DF8"/>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CA2DF8"/>
    <w:pPr>
      <w:spacing w:after="0"/>
      <w:ind w:left="1760"/>
    </w:pPr>
    <w:rPr>
      <w:rFonts w:asciiTheme="minorHAnsi" w:hAnsiTheme="minorHAnsi"/>
      <w:sz w:val="20"/>
      <w:szCs w:val="20"/>
    </w:rPr>
  </w:style>
  <w:style w:type="paragraph" w:styleId="NoSpacing">
    <w:name w:val="No Spacing"/>
    <w:uiPriority w:val="1"/>
    <w:qFormat/>
    <w:rsid w:val="00CA2DF8"/>
    <w:rPr>
      <w:sz w:val="22"/>
      <w:szCs w:val="22"/>
      <w:lang w:eastAsia="en-US"/>
    </w:rPr>
  </w:style>
  <w:style w:type="character" w:customStyle="1" w:styleId="Heading5Char">
    <w:name w:val="Heading 5 Char"/>
    <w:basedOn w:val="DefaultParagraphFont"/>
    <w:link w:val="Heading5"/>
    <w:uiPriority w:val="9"/>
    <w:semiHidden/>
    <w:rsid w:val="00DA59BD"/>
    <w:rPr>
      <w:rFonts w:asciiTheme="majorHAnsi" w:eastAsiaTheme="majorEastAsia" w:hAnsiTheme="majorHAnsi" w:cstheme="majorBidi"/>
      <w:color w:val="0F4761" w:themeColor="accent1" w:themeShade="BF"/>
      <w:sz w:val="22"/>
      <w:szCs w:val="22"/>
      <w:lang w:eastAsia="en-US"/>
    </w:rPr>
  </w:style>
  <w:style w:type="table" w:styleId="PlainTable2">
    <w:name w:val="Plain Table 2"/>
    <w:basedOn w:val="TableNormal"/>
    <w:uiPriority w:val="42"/>
    <w:rsid w:val="00E74DA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9"/>
    <w:semiHidden/>
    <w:rsid w:val="001103AD"/>
    <w:rPr>
      <w:rFonts w:asciiTheme="majorHAnsi" w:eastAsiaTheme="majorEastAsia" w:hAnsiTheme="majorHAnsi" w:cstheme="majorBidi"/>
      <w:i/>
      <w:iCs/>
      <w:color w:val="0F4761"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20101">
      <w:bodyDiv w:val="1"/>
      <w:marLeft w:val="0"/>
      <w:marRight w:val="0"/>
      <w:marTop w:val="0"/>
      <w:marBottom w:val="0"/>
      <w:divBdr>
        <w:top w:val="none" w:sz="0" w:space="0" w:color="auto"/>
        <w:left w:val="none" w:sz="0" w:space="0" w:color="auto"/>
        <w:bottom w:val="none" w:sz="0" w:space="0" w:color="auto"/>
        <w:right w:val="none" w:sz="0" w:space="0" w:color="auto"/>
      </w:divBdr>
    </w:div>
    <w:div w:id="158813919">
      <w:bodyDiv w:val="1"/>
      <w:marLeft w:val="0"/>
      <w:marRight w:val="0"/>
      <w:marTop w:val="0"/>
      <w:marBottom w:val="0"/>
      <w:divBdr>
        <w:top w:val="none" w:sz="0" w:space="0" w:color="auto"/>
        <w:left w:val="none" w:sz="0" w:space="0" w:color="auto"/>
        <w:bottom w:val="none" w:sz="0" w:space="0" w:color="auto"/>
        <w:right w:val="none" w:sz="0" w:space="0" w:color="auto"/>
      </w:divBdr>
    </w:div>
    <w:div w:id="190342830">
      <w:bodyDiv w:val="1"/>
      <w:marLeft w:val="0"/>
      <w:marRight w:val="0"/>
      <w:marTop w:val="0"/>
      <w:marBottom w:val="0"/>
      <w:divBdr>
        <w:top w:val="none" w:sz="0" w:space="0" w:color="auto"/>
        <w:left w:val="none" w:sz="0" w:space="0" w:color="auto"/>
        <w:bottom w:val="none" w:sz="0" w:space="0" w:color="auto"/>
        <w:right w:val="none" w:sz="0" w:space="0" w:color="auto"/>
      </w:divBdr>
    </w:div>
    <w:div w:id="241915168">
      <w:bodyDiv w:val="1"/>
      <w:marLeft w:val="0"/>
      <w:marRight w:val="0"/>
      <w:marTop w:val="0"/>
      <w:marBottom w:val="0"/>
      <w:divBdr>
        <w:top w:val="none" w:sz="0" w:space="0" w:color="auto"/>
        <w:left w:val="none" w:sz="0" w:space="0" w:color="auto"/>
        <w:bottom w:val="none" w:sz="0" w:space="0" w:color="auto"/>
        <w:right w:val="none" w:sz="0" w:space="0" w:color="auto"/>
      </w:divBdr>
    </w:div>
    <w:div w:id="254940417">
      <w:bodyDiv w:val="1"/>
      <w:marLeft w:val="0"/>
      <w:marRight w:val="0"/>
      <w:marTop w:val="0"/>
      <w:marBottom w:val="0"/>
      <w:divBdr>
        <w:top w:val="none" w:sz="0" w:space="0" w:color="auto"/>
        <w:left w:val="none" w:sz="0" w:space="0" w:color="auto"/>
        <w:bottom w:val="none" w:sz="0" w:space="0" w:color="auto"/>
        <w:right w:val="none" w:sz="0" w:space="0" w:color="auto"/>
      </w:divBdr>
    </w:div>
    <w:div w:id="404448925">
      <w:bodyDiv w:val="1"/>
      <w:marLeft w:val="0"/>
      <w:marRight w:val="0"/>
      <w:marTop w:val="0"/>
      <w:marBottom w:val="0"/>
      <w:divBdr>
        <w:top w:val="none" w:sz="0" w:space="0" w:color="auto"/>
        <w:left w:val="none" w:sz="0" w:space="0" w:color="auto"/>
        <w:bottom w:val="none" w:sz="0" w:space="0" w:color="auto"/>
        <w:right w:val="none" w:sz="0" w:space="0" w:color="auto"/>
      </w:divBdr>
    </w:div>
    <w:div w:id="477113835">
      <w:bodyDiv w:val="1"/>
      <w:marLeft w:val="0"/>
      <w:marRight w:val="0"/>
      <w:marTop w:val="0"/>
      <w:marBottom w:val="0"/>
      <w:divBdr>
        <w:top w:val="none" w:sz="0" w:space="0" w:color="auto"/>
        <w:left w:val="none" w:sz="0" w:space="0" w:color="auto"/>
        <w:bottom w:val="none" w:sz="0" w:space="0" w:color="auto"/>
        <w:right w:val="none" w:sz="0" w:space="0" w:color="auto"/>
      </w:divBdr>
    </w:div>
    <w:div w:id="661353098">
      <w:bodyDiv w:val="1"/>
      <w:marLeft w:val="0"/>
      <w:marRight w:val="0"/>
      <w:marTop w:val="0"/>
      <w:marBottom w:val="0"/>
      <w:divBdr>
        <w:top w:val="none" w:sz="0" w:space="0" w:color="auto"/>
        <w:left w:val="none" w:sz="0" w:space="0" w:color="auto"/>
        <w:bottom w:val="none" w:sz="0" w:space="0" w:color="auto"/>
        <w:right w:val="none" w:sz="0" w:space="0" w:color="auto"/>
      </w:divBdr>
    </w:div>
    <w:div w:id="679430912">
      <w:bodyDiv w:val="1"/>
      <w:marLeft w:val="0"/>
      <w:marRight w:val="0"/>
      <w:marTop w:val="0"/>
      <w:marBottom w:val="0"/>
      <w:divBdr>
        <w:top w:val="none" w:sz="0" w:space="0" w:color="auto"/>
        <w:left w:val="none" w:sz="0" w:space="0" w:color="auto"/>
        <w:bottom w:val="none" w:sz="0" w:space="0" w:color="auto"/>
        <w:right w:val="none" w:sz="0" w:space="0" w:color="auto"/>
      </w:divBdr>
    </w:div>
    <w:div w:id="696734388">
      <w:bodyDiv w:val="1"/>
      <w:marLeft w:val="0"/>
      <w:marRight w:val="0"/>
      <w:marTop w:val="0"/>
      <w:marBottom w:val="0"/>
      <w:divBdr>
        <w:top w:val="none" w:sz="0" w:space="0" w:color="auto"/>
        <w:left w:val="none" w:sz="0" w:space="0" w:color="auto"/>
        <w:bottom w:val="none" w:sz="0" w:space="0" w:color="auto"/>
        <w:right w:val="none" w:sz="0" w:space="0" w:color="auto"/>
      </w:divBdr>
    </w:div>
    <w:div w:id="721564251">
      <w:bodyDiv w:val="1"/>
      <w:marLeft w:val="0"/>
      <w:marRight w:val="0"/>
      <w:marTop w:val="0"/>
      <w:marBottom w:val="0"/>
      <w:divBdr>
        <w:top w:val="none" w:sz="0" w:space="0" w:color="auto"/>
        <w:left w:val="none" w:sz="0" w:space="0" w:color="auto"/>
        <w:bottom w:val="none" w:sz="0" w:space="0" w:color="auto"/>
        <w:right w:val="none" w:sz="0" w:space="0" w:color="auto"/>
      </w:divBdr>
    </w:div>
    <w:div w:id="841241208">
      <w:bodyDiv w:val="1"/>
      <w:marLeft w:val="0"/>
      <w:marRight w:val="0"/>
      <w:marTop w:val="0"/>
      <w:marBottom w:val="0"/>
      <w:divBdr>
        <w:top w:val="none" w:sz="0" w:space="0" w:color="auto"/>
        <w:left w:val="none" w:sz="0" w:space="0" w:color="auto"/>
        <w:bottom w:val="none" w:sz="0" w:space="0" w:color="auto"/>
        <w:right w:val="none" w:sz="0" w:space="0" w:color="auto"/>
      </w:divBdr>
    </w:div>
    <w:div w:id="994263858">
      <w:bodyDiv w:val="1"/>
      <w:marLeft w:val="0"/>
      <w:marRight w:val="0"/>
      <w:marTop w:val="0"/>
      <w:marBottom w:val="0"/>
      <w:divBdr>
        <w:top w:val="none" w:sz="0" w:space="0" w:color="auto"/>
        <w:left w:val="none" w:sz="0" w:space="0" w:color="auto"/>
        <w:bottom w:val="none" w:sz="0" w:space="0" w:color="auto"/>
        <w:right w:val="none" w:sz="0" w:space="0" w:color="auto"/>
      </w:divBdr>
    </w:div>
    <w:div w:id="1057239369">
      <w:bodyDiv w:val="1"/>
      <w:marLeft w:val="0"/>
      <w:marRight w:val="0"/>
      <w:marTop w:val="0"/>
      <w:marBottom w:val="0"/>
      <w:divBdr>
        <w:top w:val="none" w:sz="0" w:space="0" w:color="auto"/>
        <w:left w:val="none" w:sz="0" w:space="0" w:color="auto"/>
        <w:bottom w:val="none" w:sz="0" w:space="0" w:color="auto"/>
        <w:right w:val="none" w:sz="0" w:space="0" w:color="auto"/>
      </w:divBdr>
    </w:div>
    <w:div w:id="1063724416">
      <w:bodyDiv w:val="1"/>
      <w:marLeft w:val="0"/>
      <w:marRight w:val="0"/>
      <w:marTop w:val="0"/>
      <w:marBottom w:val="0"/>
      <w:divBdr>
        <w:top w:val="none" w:sz="0" w:space="0" w:color="auto"/>
        <w:left w:val="none" w:sz="0" w:space="0" w:color="auto"/>
        <w:bottom w:val="none" w:sz="0" w:space="0" w:color="auto"/>
        <w:right w:val="none" w:sz="0" w:space="0" w:color="auto"/>
      </w:divBdr>
    </w:div>
    <w:div w:id="1177386547">
      <w:bodyDiv w:val="1"/>
      <w:marLeft w:val="0"/>
      <w:marRight w:val="0"/>
      <w:marTop w:val="0"/>
      <w:marBottom w:val="0"/>
      <w:divBdr>
        <w:top w:val="none" w:sz="0" w:space="0" w:color="auto"/>
        <w:left w:val="none" w:sz="0" w:space="0" w:color="auto"/>
        <w:bottom w:val="none" w:sz="0" w:space="0" w:color="auto"/>
        <w:right w:val="none" w:sz="0" w:space="0" w:color="auto"/>
      </w:divBdr>
    </w:div>
    <w:div w:id="1223832804">
      <w:bodyDiv w:val="1"/>
      <w:marLeft w:val="0"/>
      <w:marRight w:val="0"/>
      <w:marTop w:val="0"/>
      <w:marBottom w:val="0"/>
      <w:divBdr>
        <w:top w:val="none" w:sz="0" w:space="0" w:color="auto"/>
        <w:left w:val="none" w:sz="0" w:space="0" w:color="auto"/>
        <w:bottom w:val="none" w:sz="0" w:space="0" w:color="auto"/>
        <w:right w:val="none" w:sz="0" w:space="0" w:color="auto"/>
      </w:divBdr>
    </w:div>
    <w:div w:id="1293169480">
      <w:bodyDiv w:val="1"/>
      <w:marLeft w:val="0"/>
      <w:marRight w:val="0"/>
      <w:marTop w:val="0"/>
      <w:marBottom w:val="0"/>
      <w:divBdr>
        <w:top w:val="none" w:sz="0" w:space="0" w:color="auto"/>
        <w:left w:val="none" w:sz="0" w:space="0" w:color="auto"/>
        <w:bottom w:val="none" w:sz="0" w:space="0" w:color="auto"/>
        <w:right w:val="none" w:sz="0" w:space="0" w:color="auto"/>
      </w:divBdr>
    </w:div>
    <w:div w:id="1296645993">
      <w:bodyDiv w:val="1"/>
      <w:marLeft w:val="0"/>
      <w:marRight w:val="0"/>
      <w:marTop w:val="0"/>
      <w:marBottom w:val="0"/>
      <w:divBdr>
        <w:top w:val="none" w:sz="0" w:space="0" w:color="auto"/>
        <w:left w:val="none" w:sz="0" w:space="0" w:color="auto"/>
        <w:bottom w:val="none" w:sz="0" w:space="0" w:color="auto"/>
        <w:right w:val="none" w:sz="0" w:space="0" w:color="auto"/>
      </w:divBdr>
    </w:div>
    <w:div w:id="1307781604">
      <w:bodyDiv w:val="1"/>
      <w:marLeft w:val="0"/>
      <w:marRight w:val="0"/>
      <w:marTop w:val="0"/>
      <w:marBottom w:val="0"/>
      <w:divBdr>
        <w:top w:val="none" w:sz="0" w:space="0" w:color="auto"/>
        <w:left w:val="none" w:sz="0" w:space="0" w:color="auto"/>
        <w:bottom w:val="none" w:sz="0" w:space="0" w:color="auto"/>
        <w:right w:val="none" w:sz="0" w:space="0" w:color="auto"/>
      </w:divBdr>
    </w:div>
    <w:div w:id="1350570638">
      <w:bodyDiv w:val="1"/>
      <w:marLeft w:val="0"/>
      <w:marRight w:val="0"/>
      <w:marTop w:val="0"/>
      <w:marBottom w:val="0"/>
      <w:divBdr>
        <w:top w:val="none" w:sz="0" w:space="0" w:color="auto"/>
        <w:left w:val="none" w:sz="0" w:space="0" w:color="auto"/>
        <w:bottom w:val="none" w:sz="0" w:space="0" w:color="auto"/>
        <w:right w:val="none" w:sz="0" w:space="0" w:color="auto"/>
      </w:divBdr>
    </w:div>
    <w:div w:id="1431006490">
      <w:bodyDiv w:val="1"/>
      <w:marLeft w:val="0"/>
      <w:marRight w:val="0"/>
      <w:marTop w:val="0"/>
      <w:marBottom w:val="0"/>
      <w:divBdr>
        <w:top w:val="none" w:sz="0" w:space="0" w:color="auto"/>
        <w:left w:val="none" w:sz="0" w:space="0" w:color="auto"/>
        <w:bottom w:val="none" w:sz="0" w:space="0" w:color="auto"/>
        <w:right w:val="none" w:sz="0" w:space="0" w:color="auto"/>
      </w:divBdr>
    </w:div>
    <w:div w:id="1558591643">
      <w:bodyDiv w:val="1"/>
      <w:marLeft w:val="0"/>
      <w:marRight w:val="0"/>
      <w:marTop w:val="0"/>
      <w:marBottom w:val="0"/>
      <w:divBdr>
        <w:top w:val="none" w:sz="0" w:space="0" w:color="auto"/>
        <w:left w:val="none" w:sz="0" w:space="0" w:color="auto"/>
        <w:bottom w:val="none" w:sz="0" w:space="0" w:color="auto"/>
        <w:right w:val="none" w:sz="0" w:space="0" w:color="auto"/>
      </w:divBdr>
    </w:div>
    <w:div w:id="1611471502">
      <w:bodyDiv w:val="1"/>
      <w:marLeft w:val="0"/>
      <w:marRight w:val="0"/>
      <w:marTop w:val="0"/>
      <w:marBottom w:val="0"/>
      <w:divBdr>
        <w:top w:val="none" w:sz="0" w:space="0" w:color="auto"/>
        <w:left w:val="none" w:sz="0" w:space="0" w:color="auto"/>
        <w:bottom w:val="none" w:sz="0" w:space="0" w:color="auto"/>
        <w:right w:val="none" w:sz="0" w:space="0" w:color="auto"/>
      </w:divBdr>
    </w:div>
    <w:div w:id="1623875345">
      <w:bodyDiv w:val="1"/>
      <w:marLeft w:val="0"/>
      <w:marRight w:val="0"/>
      <w:marTop w:val="0"/>
      <w:marBottom w:val="0"/>
      <w:divBdr>
        <w:top w:val="none" w:sz="0" w:space="0" w:color="auto"/>
        <w:left w:val="none" w:sz="0" w:space="0" w:color="auto"/>
        <w:bottom w:val="none" w:sz="0" w:space="0" w:color="auto"/>
        <w:right w:val="none" w:sz="0" w:space="0" w:color="auto"/>
      </w:divBdr>
    </w:div>
    <w:div w:id="1755395135">
      <w:bodyDiv w:val="1"/>
      <w:marLeft w:val="0"/>
      <w:marRight w:val="0"/>
      <w:marTop w:val="0"/>
      <w:marBottom w:val="0"/>
      <w:divBdr>
        <w:top w:val="none" w:sz="0" w:space="0" w:color="auto"/>
        <w:left w:val="none" w:sz="0" w:space="0" w:color="auto"/>
        <w:bottom w:val="none" w:sz="0" w:space="0" w:color="auto"/>
        <w:right w:val="none" w:sz="0" w:space="0" w:color="auto"/>
      </w:divBdr>
    </w:div>
    <w:div w:id="210391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footer" Target="footer3.xml"/><Relationship Id="rId39" Type="http://schemas.openxmlformats.org/officeDocument/2006/relationships/hyperlink" Target="https://doi.org/10.1111/faf.12549" TargetMode="External"/><Relationship Id="rId21" Type="http://schemas.openxmlformats.org/officeDocument/2006/relationships/footer" Target="footer2.xml"/><Relationship Id="rId34" Type="http://schemas.openxmlformats.org/officeDocument/2006/relationships/hyperlink" Target="https://doi.org/10.17895/ices.pub.28788749" TargetMode="External"/><Relationship Id="rId42" Type="http://schemas.openxmlformats.org/officeDocument/2006/relationships/footer" Target="footer4.xml"/><Relationship Id="rId47" Type="http://schemas.openxmlformats.org/officeDocument/2006/relationships/hyperlink" Target="https://wedocs.unep.org/bitstream/handle/20.500.11822/35759/77ig9_inf3_bc_eng.pdf" TargetMode="Externa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doi.org/10.17895/ices.pub.5545" TargetMode="Externa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yperlink" Target="https://doi.org/10.17895/ices.advice.27100516" TargetMode="External"/><Relationship Id="rId37" Type="http://schemas.openxmlformats.org/officeDocument/2006/relationships/hyperlink" Target="https://doi.org/10.1111/jfd.13822" TargetMode="External"/><Relationship Id="rId40" Type="http://schemas.openxmlformats.org/officeDocument/2006/relationships/header" Target="header7.xml"/><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yperlink" Target="https://doi.org/10.1371/journal.pone.0032231" TargetMode="External"/><Relationship Id="rId36" Type="http://schemas.openxmlformats.org/officeDocument/2006/relationships/hyperlink" Target="https://doi.org/10.1111/fme.12732"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s://doi.org/10.17895/ices.pub.24517486" TargetMode="External"/><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ms.int/es/node/18994" TargetMode="External"/><Relationship Id="rId22" Type="http://schemas.openxmlformats.org/officeDocument/2006/relationships/header" Target="header3.xml"/><Relationship Id="rId27" Type="http://schemas.openxmlformats.org/officeDocument/2006/relationships/hyperlink" Target="https://data.europa.eu/doi/10.2771/679816" TargetMode="External"/><Relationship Id="rId30" Type="http://schemas.openxmlformats.org/officeDocument/2006/relationships/hyperlink" Target="http://doi.org/10.17895/ices.pub.5982" TargetMode="External"/><Relationship Id="rId35" Type="http://schemas.openxmlformats.org/officeDocument/2006/relationships/hyperlink" Target="https://doi.org/10.1672/0277-5212(2004)024%5b0642:HPODEE%5d2.0.CO;2" TargetMode="External"/><Relationship Id="rId43" Type="http://schemas.openxmlformats.org/officeDocument/2006/relationships/footer" Target="footer5.xml"/><Relationship Id="rId48" Type="http://schemas.openxmlformats.org/officeDocument/2006/relationships/header" Target="header10.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hyperlink" Target="https://amber.international/european-barrier-atlas/" TargetMode="External"/><Relationship Id="rId25" Type="http://schemas.openxmlformats.org/officeDocument/2006/relationships/header" Target="header6.xml"/><Relationship Id="rId33" Type="http://schemas.openxmlformats.org/officeDocument/2006/relationships/hyperlink" Target="https://doi.org/10.17895/ices.pub.27233457" TargetMode="External"/><Relationship Id="rId38" Type="http://schemas.openxmlformats.org/officeDocument/2006/relationships/hyperlink" Target="https://dx.doi.org/10.2305/IUCN.UK.2020-2.RLTS.T60344A152845178.en" TargetMode="External"/><Relationship Id="rId46" Type="http://schemas.openxmlformats.org/officeDocument/2006/relationships/image" Target="media/image8.png"/><Relationship Id="rId20" Type="http://schemas.openxmlformats.org/officeDocument/2006/relationships/footer" Target="footer1.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www.cms.int/es/node/16347" TargetMode="External"/><Relationship Id="rId2" Type="http://schemas.openxmlformats.org/officeDocument/2006/relationships/hyperlink" Target="https://www.cms.int/es/node/16347" TargetMode="External"/><Relationship Id="rId1" Type="http://schemas.openxmlformats.org/officeDocument/2006/relationships/hyperlink" Target="http://researcharchive.calacademy.org/research/ichthyology/catalog/fishcatmain.asp"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LongProp xmlns="" name="TaxCatchAll"><![CDATA[6;#Official|14c80daa-741b-422c-9722-f71693c9ede4;#10;#Team|ff0485df-0575-416f-802f-e999165821b7;#9;#Internal Defra Group|0867f7b3-e76e-40ca-bb1f-5ba341a49230;#8;#Core Defra|026223dd-2e56-4615-868d-7c5bfd566810;#7;#Crown|69589897-2828-4761-976e-717fd8e631c9]]></LongProp>
</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A9D7C-C0C4-4C04-8545-DA07FF6E5189}">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7FAD1C48-DFF7-48B4-B81A-1D677470E1E0}">
  <ds:schemaRefs>
    <ds:schemaRef ds:uri="http://schemas.microsoft.com/sharepoint/v3/contenttype/forms"/>
  </ds:schemaRefs>
</ds:datastoreItem>
</file>

<file path=customXml/itemProps3.xml><?xml version="1.0" encoding="utf-8"?>
<ds:datastoreItem xmlns:ds="http://schemas.openxmlformats.org/officeDocument/2006/customXml" ds:itemID="{44E172F7-1084-4DB5-85E1-8D275098C1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5B2F39-EA08-4182-811B-46EFC06791E8}">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5.xml><?xml version="1.0" encoding="utf-8"?>
<ds:datastoreItem xmlns:ds="http://schemas.openxmlformats.org/officeDocument/2006/customXml" ds:itemID="{0429568D-1ED4-410B-887E-263ED5691B84}">
  <ds:schemaRefs>
    <ds:schemaRef ds:uri="http://schemas.openxmlformats.org/officeDocument/2006/bibliography"/>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86</TotalTime>
  <Pages>33</Pages>
  <Words>10933</Words>
  <Characters>62324</Characters>
  <Application>Microsoft Office Word</Application>
  <DocSecurity>0</DocSecurity>
  <Lines>519</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Louisa Breimann</dc:creator>
  <cp:keywords/>
  <cp:lastModifiedBy>Paola Quesada</cp:lastModifiedBy>
  <cp:revision>24</cp:revision>
  <cp:lastPrinted>2025-11-11T15:44:00Z</cp:lastPrinted>
  <dcterms:created xsi:type="dcterms:W3CDTF">2025-11-03T22:40:00Z</dcterms:created>
  <dcterms:modified xsi:type="dcterms:W3CDTF">2025-11-11T15:45:00Z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y fmtid="{D5CDD505-2E9C-101B-9397-08002B2CF9AE}" pid="5" name="docLang">
    <vt:lpwstr>es</vt:lpwstr>
  </property>
</Properties>
</file>