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0CC3784F" w:rsidR="00002A97" w:rsidRPr="00457C8A"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457C8A">
              <w:rPr>
                <w:rFonts w:eastAsia="Times New Roman" w:cs="Arial"/>
                <w:szCs w:val="24"/>
                <w:lang w:val="fr-FR" w:eastAsia="es-ES"/>
              </w:rPr>
              <w:t>UNEP/CMS/COP1</w:t>
            </w:r>
            <w:r w:rsidR="00C22155">
              <w:rPr>
                <w:rFonts w:eastAsia="Times New Roman" w:cs="Arial"/>
                <w:szCs w:val="24"/>
                <w:lang w:val="fr-FR" w:eastAsia="es-ES"/>
              </w:rPr>
              <w:t>5</w:t>
            </w:r>
            <w:r w:rsidRPr="00457C8A">
              <w:rPr>
                <w:rFonts w:eastAsia="Times New Roman" w:cs="Arial"/>
                <w:szCs w:val="24"/>
                <w:lang w:val="fr-FR" w:eastAsia="es-ES"/>
              </w:rPr>
              <w:t>/</w:t>
            </w:r>
            <w:r w:rsidR="00800CB3">
              <w:rPr>
                <w:rFonts w:eastAsia="Times New Roman" w:cs="Arial"/>
                <w:szCs w:val="24"/>
                <w:lang w:val="fr-FR" w:eastAsia="es-ES"/>
              </w:rPr>
              <w:t>Doc</w:t>
            </w:r>
            <w:r w:rsidRPr="00457C8A">
              <w:rPr>
                <w:rFonts w:eastAsia="Times New Roman" w:cs="Arial"/>
                <w:szCs w:val="24"/>
                <w:lang w:val="fr-FR" w:eastAsia="es-ES"/>
              </w:rPr>
              <w:t>.</w:t>
            </w:r>
            <w:r w:rsidR="00264506">
              <w:rPr>
                <w:rFonts w:eastAsia="Times New Roman" w:cs="Arial"/>
                <w:szCs w:val="24"/>
                <w:lang w:val="fr-FR" w:eastAsia="es-ES"/>
              </w:rPr>
              <w:t>25.5</w:t>
            </w:r>
          </w:p>
          <w:p w14:paraId="5F9B9DE6" w14:textId="7BB1D44D" w:rsidR="00002A97" w:rsidRPr="001E73E0" w:rsidRDefault="00DF22BB"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Pr>
                <w:rFonts w:eastAsia="Times New Roman" w:cs="Arial"/>
                <w:szCs w:val="24"/>
                <w:lang w:val="fr-FR" w:eastAsia="es-ES"/>
              </w:rPr>
              <w:t xml:space="preserve">11 de </w:t>
            </w:r>
            <w:proofErr w:type="spellStart"/>
            <w:r>
              <w:rPr>
                <w:rFonts w:eastAsia="Times New Roman" w:cs="Arial"/>
                <w:szCs w:val="24"/>
                <w:lang w:val="fr-FR" w:eastAsia="es-ES"/>
              </w:rPr>
              <w:t>septiembre</w:t>
            </w:r>
            <w:proofErr w:type="spellEnd"/>
            <w:r>
              <w:rPr>
                <w:rFonts w:eastAsia="Times New Roman" w:cs="Arial"/>
                <w:szCs w:val="24"/>
                <w:lang w:val="fr-FR" w:eastAsia="es-ES"/>
              </w:rPr>
              <w:t xml:space="preserve"> </w:t>
            </w:r>
            <w:r w:rsidR="00002A97" w:rsidRPr="001E73E0">
              <w:rPr>
                <w:rFonts w:eastAsia="Times New Roman" w:cs="Arial"/>
                <w:szCs w:val="24"/>
                <w:lang w:val="fr-FR" w:eastAsia="es-ES"/>
              </w:rPr>
              <w:t>20</w:t>
            </w:r>
            <w:r w:rsidR="000F4BDA" w:rsidRPr="001E73E0">
              <w:rPr>
                <w:rFonts w:eastAsia="Times New Roman" w:cs="Arial"/>
                <w:szCs w:val="24"/>
                <w:lang w:val="fr-FR" w:eastAsia="es-ES"/>
              </w:rPr>
              <w:t>2</w:t>
            </w:r>
            <w:r w:rsidR="00BE6C85" w:rsidRPr="001E73E0">
              <w:rPr>
                <w:rFonts w:eastAsia="Times New Roman" w:cs="Arial"/>
                <w:szCs w:val="24"/>
                <w:lang w:val="fr-FR"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6DFF30DF"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264506">
        <w:rPr>
          <w:rFonts w:eastAsia="Times New Roman" w:cs="Arial"/>
          <w:szCs w:val="24"/>
          <w:lang w:val="es-ES" w:eastAsia="es-ES"/>
        </w:rPr>
        <w:t>25.5</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2836CFE0" w:rsidR="00002A97" w:rsidRPr="00790422" w:rsidRDefault="00C374A4"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7E03EB">
        <w:rPr>
          <w:rFonts w:eastAsia="Times New Roman" w:cs="Arial"/>
          <w:b/>
          <w:bCs/>
          <w:lang w:val="es-ES"/>
        </w:rPr>
        <w:t>TORTUGAS MARINAS</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752" behindDoc="0" locked="0" layoutInCell="1" allowOverlap="1" wp14:anchorId="70DD936B" wp14:editId="33ADC60C">
                <wp:simplePos x="0" y="0"/>
                <wp:positionH relativeFrom="column">
                  <wp:posOffset>971550</wp:posOffset>
                </wp:positionH>
                <wp:positionV relativeFrom="paragraph">
                  <wp:posOffset>147320</wp:posOffset>
                </wp:positionV>
                <wp:extent cx="4304666" cy="242887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2428875"/>
                        </a:xfrm>
                        <a:prstGeom prst="rect">
                          <a:avLst/>
                        </a:prstGeom>
                        <a:solidFill>
                          <a:srgbClr val="FFFFFF"/>
                        </a:solidFill>
                        <a:ln w="3172">
                          <a:solidFill>
                            <a:srgbClr val="000000"/>
                          </a:solidFill>
                          <a:prstDash val="solid"/>
                        </a:ln>
                      </wps:spPr>
                      <wps:txbx>
                        <w:txbxContent>
                          <w:p w14:paraId="78EFDF6D" w14:textId="1DCE26E8" w:rsidR="002D5F2A" w:rsidRDefault="002D5F2A" w:rsidP="00E055FB">
                            <w:pPr>
                              <w:spacing w:after="0" w:line="240" w:lineRule="auto"/>
                              <w:jc w:val="both"/>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E055FB">
                            <w:pPr>
                              <w:spacing w:after="0" w:line="240" w:lineRule="auto"/>
                              <w:jc w:val="both"/>
                              <w:rPr>
                                <w:rFonts w:cs="Arial"/>
                                <w:lang w:val="fr-FR"/>
                              </w:rPr>
                            </w:pPr>
                          </w:p>
                          <w:p w14:paraId="5570002F" w14:textId="77777777" w:rsidR="00CD7428" w:rsidRPr="00D60D50" w:rsidRDefault="00CD7428" w:rsidP="00E055FB">
                            <w:pPr>
                              <w:spacing w:after="0" w:line="240" w:lineRule="auto"/>
                              <w:jc w:val="both"/>
                              <w:rPr>
                                <w:rFonts w:cs="Arial"/>
                                <w:lang w:val="es-ES"/>
                              </w:rPr>
                            </w:pPr>
                            <w:r w:rsidRPr="00D60D50">
                              <w:rPr>
                                <w:rFonts w:cs="Arial"/>
                                <w:lang w:val="es-ES"/>
                              </w:rPr>
                              <w:t xml:space="preserve">El presente documento informa acerca de los avances en la implementación de las Decisiones 14.93-14.95 sobre </w:t>
                            </w:r>
                            <w:r w:rsidRPr="00D60D50">
                              <w:rPr>
                                <w:rFonts w:cs="Arial"/>
                                <w:i/>
                                <w:iCs/>
                                <w:lang w:val="es-ES"/>
                              </w:rPr>
                              <w:t>Tortugas Marinas</w:t>
                            </w:r>
                            <w:r w:rsidRPr="00D60D50">
                              <w:rPr>
                                <w:rFonts w:cs="Arial"/>
                                <w:lang w:val="es-ES"/>
                              </w:rPr>
                              <w:t xml:space="preserve">, así como las Decisiones 14.96-14.100 en lo que se refiere al </w:t>
                            </w:r>
                            <w:bookmarkStart w:id="0" w:name="_Toc161996043"/>
                            <w:r w:rsidRPr="00D60D50">
                              <w:rPr>
                                <w:i/>
                                <w:iCs/>
                                <w:lang w:val="es-ES"/>
                              </w:rPr>
                              <w:t>Plan de Acción de Especie Única para la Tortuga Carey (</w:t>
                            </w:r>
                            <w:proofErr w:type="spellStart"/>
                            <w:r w:rsidRPr="00D60D50">
                              <w:rPr>
                                <w:i/>
                                <w:iCs/>
                                <w:lang w:val="es-ES"/>
                              </w:rPr>
                              <w:t>Eretmochelys</w:t>
                            </w:r>
                            <w:proofErr w:type="spellEnd"/>
                            <w:r w:rsidRPr="00D60D50">
                              <w:rPr>
                                <w:i/>
                                <w:iCs/>
                                <w:lang w:val="es-ES"/>
                              </w:rPr>
                              <w:t xml:space="preserve"> </w:t>
                            </w:r>
                            <w:proofErr w:type="spellStart"/>
                            <w:r w:rsidRPr="00D60D50">
                              <w:rPr>
                                <w:i/>
                                <w:iCs/>
                                <w:lang w:val="es-ES"/>
                              </w:rPr>
                              <w:t>imbricata</w:t>
                            </w:r>
                            <w:proofErr w:type="spellEnd"/>
                            <w:r w:rsidRPr="00D60D50">
                              <w:rPr>
                                <w:i/>
                                <w:iCs/>
                                <w:lang w:val="es-ES"/>
                              </w:rPr>
                              <w:t>) en el Sudeste Asiático y la Región del Océano Pacífico Occidental</w:t>
                            </w:r>
                            <w:bookmarkEnd w:id="0"/>
                            <w:r w:rsidRPr="00D60D50">
                              <w:rPr>
                                <w:i/>
                                <w:iCs/>
                                <w:lang w:val="es-ES"/>
                              </w:rPr>
                              <w:t>.</w:t>
                            </w:r>
                            <w:r w:rsidRPr="00D60D50">
                              <w:rPr>
                                <w:rFonts w:cs="Arial"/>
                                <w:lang w:val="es-ES"/>
                              </w:rPr>
                              <w:t xml:space="preserve"> Asimismo, el documento propone la adopción de las Decisiones. </w:t>
                            </w:r>
                          </w:p>
                          <w:p w14:paraId="44C3E9DC" w14:textId="77777777" w:rsidR="00CD7428" w:rsidRPr="00D60D50" w:rsidRDefault="00CD7428" w:rsidP="00E055FB">
                            <w:pPr>
                              <w:spacing w:after="0" w:line="240" w:lineRule="auto"/>
                              <w:jc w:val="both"/>
                              <w:rPr>
                                <w:rFonts w:cs="Arial"/>
                                <w:lang w:val="es-ES"/>
                              </w:rPr>
                            </w:pPr>
                          </w:p>
                          <w:p w14:paraId="3E015D95" w14:textId="2AEF6E25" w:rsidR="00CD7428" w:rsidRPr="00CD7428" w:rsidRDefault="00CD7428" w:rsidP="00E055FB">
                            <w:pPr>
                              <w:spacing w:after="0" w:line="240" w:lineRule="auto"/>
                              <w:jc w:val="both"/>
                              <w:rPr>
                                <w:rFonts w:cs="Arial"/>
                                <w:lang w:val="es-ES"/>
                              </w:rPr>
                            </w:pPr>
                            <w:r w:rsidRPr="00D60D50">
                              <w:rPr>
                                <w:rFonts w:cs="Arial"/>
                                <w:lang w:val="es-ES"/>
                              </w:rPr>
                              <w:t>Los proyectos de Decisión que se adjuntan contribuirán a la consecución de las Metas 1.3, 2.1–2.3,</w:t>
                            </w:r>
                            <w:r w:rsidRPr="00D60D50">
                              <w:rPr>
                                <w:rFonts w:cs="Arial"/>
                                <w:b/>
                                <w:lang w:val="es-ES"/>
                              </w:rPr>
                              <w:t xml:space="preserve"> </w:t>
                            </w:r>
                            <w:r w:rsidRPr="00D60D50">
                              <w:rPr>
                                <w:rFonts w:cs="Arial"/>
                                <w:lang w:val="es-ES"/>
                              </w:rPr>
                              <w:t>4.1, 3.1–3.5 y 6.4 del Plan Estratégico de Samarcanda para las Especies Migratorias 2024</w:t>
                            </w:r>
                            <w:bookmarkStart w:id="1" w:name="_Hlk207955211"/>
                            <w:r w:rsidRPr="00D60D50">
                              <w:rPr>
                                <w:rFonts w:cs="Arial"/>
                                <w:lang w:val="es-ES"/>
                              </w:rPr>
                              <w:t>–</w:t>
                            </w:r>
                            <w:bookmarkEnd w:id="1"/>
                            <w:r w:rsidRPr="00D60D50">
                              <w:rPr>
                                <w:rFonts w:cs="Arial"/>
                                <w:lang w:val="es-ES"/>
                              </w:rPr>
                              <w:t>2032.</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6pt;width:338.95pt;height:191.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" strokeweight=".08811mm">
                <v:textbox>
                  <w:txbxContent>
                    <w:p w14:paraId="78EFDF6D" w14:textId="1DCE26E8" w:rsidR="002D5F2A" w:rsidRDefault="002D5F2A" w:rsidP="00E055FB">
                      <w:pPr>
                        <w:spacing w:after="0" w:line="240" w:lineRule="auto"/>
                        <w:jc w:val="both"/>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E055FB">
                      <w:pPr>
                        <w:spacing w:after="0" w:line="240" w:lineRule="auto"/>
                        <w:jc w:val="both"/>
                        <w:rPr>
                          <w:rFonts w:cs="Arial"/>
                          <w:lang w:val="fr-FR"/>
                        </w:rPr>
                      </w:pPr>
                    </w:p>
                    <w:p w14:paraId="5570002F" w14:textId="77777777" w:rsidR="00CD7428" w:rsidRPr="00D60D50" w:rsidRDefault="00CD7428" w:rsidP="00E055FB">
                      <w:pPr>
                        <w:spacing w:after="0" w:line="240" w:lineRule="auto"/>
                        <w:jc w:val="both"/>
                        <w:rPr>
                          <w:rFonts w:cs="Arial"/>
                          <w:lang w:val="es-ES"/>
                        </w:rPr>
                      </w:pPr>
                      <w:r w:rsidRPr="00D60D50">
                        <w:rPr>
                          <w:rFonts w:cs="Arial"/>
                          <w:lang w:val="es-ES"/>
                        </w:rPr>
                        <w:t xml:space="preserve">El presente documento informa acerca de los avances en la implementación de las Decisiones 14.93-14.95 sobre </w:t>
                      </w:r>
                      <w:r w:rsidRPr="00D60D50">
                        <w:rPr>
                          <w:rFonts w:cs="Arial"/>
                          <w:i/>
                          <w:iCs/>
                          <w:lang w:val="es-ES"/>
                        </w:rPr>
                        <w:t>Tortugas Marinas</w:t>
                      </w:r>
                      <w:r w:rsidRPr="00D60D50">
                        <w:rPr>
                          <w:rFonts w:cs="Arial"/>
                          <w:lang w:val="es-ES"/>
                        </w:rPr>
                        <w:t xml:space="preserve">, así como las Decisiones 14.96-14.100 en lo que se refiere al </w:t>
                      </w:r>
                      <w:bookmarkStart w:id="2" w:name="_Toc161996043"/>
                      <w:r w:rsidRPr="00D60D50">
                        <w:rPr>
                          <w:i/>
                          <w:iCs/>
                          <w:lang w:val="es-ES"/>
                        </w:rPr>
                        <w:t>Plan de Acción de Especie Única para la Tortuga Carey (</w:t>
                      </w:r>
                      <w:proofErr w:type="spellStart"/>
                      <w:r w:rsidRPr="00D60D50">
                        <w:rPr>
                          <w:i/>
                          <w:iCs/>
                          <w:lang w:val="es-ES"/>
                        </w:rPr>
                        <w:t>Eretmochelys</w:t>
                      </w:r>
                      <w:proofErr w:type="spellEnd"/>
                      <w:r w:rsidRPr="00D60D50">
                        <w:rPr>
                          <w:i/>
                          <w:iCs/>
                          <w:lang w:val="es-ES"/>
                        </w:rPr>
                        <w:t xml:space="preserve"> </w:t>
                      </w:r>
                      <w:proofErr w:type="spellStart"/>
                      <w:r w:rsidRPr="00D60D50">
                        <w:rPr>
                          <w:i/>
                          <w:iCs/>
                          <w:lang w:val="es-ES"/>
                        </w:rPr>
                        <w:t>imbricata</w:t>
                      </w:r>
                      <w:proofErr w:type="spellEnd"/>
                      <w:r w:rsidRPr="00D60D50">
                        <w:rPr>
                          <w:i/>
                          <w:iCs/>
                          <w:lang w:val="es-ES"/>
                        </w:rPr>
                        <w:t>) en el Sudeste Asiático y la Región del Océano Pacífico Occidental</w:t>
                      </w:r>
                      <w:bookmarkEnd w:id="2"/>
                      <w:r w:rsidRPr="00D60D50">
                        <w:rPr>
                          <w:i/>
                          <w:iCs/>
                          <w:lang w:val="es-ES"/>
                        </w:rPr>
                        <w:t>.</w:t>
                      </w:r>
                      <w:r w:rsidRPr="00D60D50">
                        <w:rPr>
                          <w:rFonts w:cs="Arial"/>
                          <w:lang w:val="es-ES"/>
                        </w:rPr>
                        <w:t xml:space="preserve"> Asimismo, el documento propone la adopción de las Decisiones. </w:t>
                      </w:r>
                    </w:p>
                    <w:p w14:paraId="44C3E9DC" w14:textId="77777777" w:rsidR="00CD7428" w:rsidRPr="00D60D50" w:rsidRDefault="00CD7428" w:rsidP="00E055FB">
                      <w:pPr>
                        <w:spacing w:after="0" w:line="240" w:lineRule="auto"/>
                        <w:jc w:val="both"/>
                        <w:rPr>
                          <w:rFonts w:cs="Arial"/>
                          <w:lang w:val="es-ES"/>
                        </w:rPr>
                      </w:pPr>
                    </w:p>
                    <w:p w14:paraId="3E015D95" w14:textId="2AEF6E25" w:rsidR="00CD7428" w:rsidRPr="00CD7428" w:rsidRDefault="00CD7428" w:rsidP="00E055FB">
                      <w:pPr>
                        <w:spacing w:after="0" w:line="240" w:lineRule="auto"/>
                        <w:jc w:val="both"/>
                        <w:rPr>
                          <w:rFonts w:cs="Arial"/>
                          <w:lang w:val="es-ES"/>
                        </w:rPr>
                      </w:pPr>
                      <w:r w:rsidRPr="00D60D50">
                        <w:rPr>
                          <w:rFonts w:cs="Arial"/>
                          <w:lang w:val="es-ES"/>
                        </w:rPr>
                        <w:t>Los proyectos de Decisión que se adjuntan contribuirán a la consecución de las Metas 1.3, 2.1–2.3,</w:t>
                      </w:r>
                      <w:r w:rsidRPr="00D60D50">
                        <w:rPr>
                          <w:rFonts w:cs="Arial"/>
                          <w:b/>
                          <w:lang w:val="es-ES"/>
                        </w:rPr>
                        <w:t xml:space="preserve"> </w:t>
                      </w:r>
                      <w:r w:rsidRPr="00D60D50">
                        <w:rPr>
                          <w:rFonts w:cs="Arial"/>
                          <w:lang w:val="es-ES"/>
                        </w:rPr>
                        <w:t>4.1, 3.1–3.5 y 6.4 del Plan Estratégico de Samarcanda para las Especies Migratorias 2024</w:t>
                      </w:r>
                      <w:bookmarkStart w:id="3" w:name="_Hlk207955211"/>
                      <w:r w:rsidRPr="00D60D50">
                        <w:rPr>
                          <w:rFonts w:cs="Arial"/>
                          <w:lang w:val="es-ES"/>
                        </w:rPr>
                        <w:t>–</w:t>
                      </w:r>
                      <w:bookmarkEnd w:id="3"/>
                      <w:r w:rsidRPr="00D60D50">
                        <w:rPr>
                          <w:rFonts w:cs="Arial"/>
                          <w:lang w:val="es-ES"/>
                        </w:rPr>
                        <w:t>2032.</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505C3FDD" w14:textId="77777777" w:rsidR="00545A55" w:rsidRPr="00545A55" w:rsidRDefault="00545A55" w:rsidP="00A522A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lang w:val="es-ES"/>
        </w:rPr>
      </w:pPr>
      <w:r w:rsidRPr="00545A55">
        <w:rPr>
          <w:rFonts w:eastAsia="Times New Roman" w:cs="Arial"/>
          <w:b/>
          <w:lang w:val="es-ES"/>
        </w:rPr>
        <w:lastRenderedPageBreak/>
        <w:t>TORTUGAS MARINAS</w:t>
      </w:r>
    </w:p>
    <w:p w14:paraId="7E0AE131" w14:textId="77777777" w:rsidR="00545A55" w:rsidRPr="00545A55" w:rsidRDefault="00545A55" w:rsidP="00545A55">
      <w:pPr>
        <w:spacing w:after="0" w:line="240" w:lineRule="auto"/>
        <w:rPr>
          <w:lang w:val="es-ES"/>
        </w:rPr>
      </w:pPr>
    </w:p>
    <w:p w14:paraId="026E01D3" w14:textId="77777777" w:rsidR="00545A55" w:rsidRPr="00545A55" w:rsidRDefault="00545A55" w:rsidP="00545A55">
      <w:pPr>
        <w:suppressAutoHyphens/>
        <w:autoSpaceDN w:val="0"/>
        <w:spacing w:after="0" w:line="240" w:lineRule="auto"/>
        <w:textAlignment w:val="baseline"/>
        <w:rPr>
          <w:rFonts w:eastAsia="Calibri" w:cs="Arial"/>
          <w:lang w:val="es-ES"/>
        </w:rPr>
      </w:pPr>
    </w:p>
    <w:p w14:paraId="5148BA37" w14:textId="77777777" w:rsidR="00545A55" w:rsidRPr="00545A55" w:rsidRDefault="00545A55" w:rsidP="00545A55">
      <w:pPr>
        <w:suppressAutoHyphens/>
        <w:autoSpaceDN w:val="0"/>
        <w:spacing w:after="0" w:line="240" w:lineRule="auto"/>
        <w:textAlignment w:val="baseline"/>
        <w:rPr>
          <w:rFonts w:eastAsia="Calibri" w:cs="Arial"/>
          <w:u w:val="single"/>
          <w:lang w:val="es-ES"/>
        </w:rPr>
      </w:pPr>
      <w:r w:rsidRPr="00545A55">
        <w:rPr>
          <w:rFonts w:eastAsia="Calibri" w:cs="Arial"/>
          <w:u w:val="single"/>
          <w:lang w:val="es-ES"/>
        </w:rPr>
        <w:t>Antecedentes</w:t>
      </w:r>
    </w:p>
    <w:p w14:paraId="6E1CC385" w14:textId="77777777" w:rsidR="00545A55" w:rsidRPr="00545A55" w:rsidRDefault="00545A55" w:rsidP="00545A55">
      <w:pPr>
        <w:spacing w:after="0" w:line="240" w:lineRule="auto"/>
        <w:rPr>
          <w:lang w:val="es-ES"/>
        </w:rPr>
      </w:pPr>
    </w:p>
    <w:p w14:paraId="6085B99A" w14:textId="77777777" w:rsidR="00545A55" w:rsidRPr="00545A55" w:rsidRDefault="00545A55" w:rsidP="00A522A4">
      <w:pPr>
        <w:widowControl w:val="0"/>
        <w:numPr>
          <w:ilvl w:val="0"/>
          <w:numId w:val="14"/>
        </w:numPr>
        <w:autoSpaceDE w:val="0"/>
        <w:autoSpaceDN w:val="0"/>
        <w:adjustRightInd w:val="0"/>
        <w:spacing w:after="0" w:line="240" w:lineRule="auto"/>
        <w:ind w:left="567" w:hanging="567"/>
        <w:jc w:val="both"/>
        <w:rPr>
          <w:lang w:val="es-ES"/>
        </w:rPr>
      </w:pPr>
      <w:r w:rsidRPr="00545A55">
        <w:rPr>
          <w:lang w:val="es-ES"/>
        </w:rPr>
        <w:t>En la actualidad, existen dos memorandos de entendimiento (</w:t>
      </w:r>
      <w:proofErr w:type="spellStart"/>
      <w:r w:rsidRPr="00545A55">
        <w:rPr>
          <w:lang w:val="es-ES"/>
        </w:rPr>
        <w:t>MdE</w:t>
      </w:r>
      <w:proofErr w:type="spellEnd"/>
      <w:r w:rsidRPr="00545A55">
        <w:rPr>
          <w:lang w:val="es-ES"/>
        </w:rPr>
        <w:t>) en el marco de la CMS que abordan las necesidades de conservación de las tortugas marinas en un contexto regional: el Memorando de Entendimiento sobre Medidas de Conservación de las Tortugas Marinas de la Costa Atlántica de África (</w:t>
      </w:r>
      <w:proofErr w:type="spellStart"/>
      <w:r w:rsidRPr="00545A55">
        <w:rPr>
          <w:lang w:val="es-ES"/>
        </w:rPr>
        <w:fldChar w:fldCharType="begin"/>
      </w:r>
      <w:r w:rsidRPr="00545A55">
        <w:rPr>
          <w:lang w:val="es-ES"/>
        </w:rPr>
        <w:instrText>HYPERLINK "https://www.cms.int/atlantic-turtles/es/"</w:instrText>
      </w:r>
      <w:r w:rsidRPr="00545A55">
        <w:rPr>
          <w:lang w:val="es-ES"/>
        </w:rPr>
      </w:r>
      <w:r w:rsidRPr="00545A55">
        <w:rPr>
          <w:lang w:val="es-ES"/>
        </w:rPr>
        <w:fldChar w:fldCharType="separate"/>
      </w:r>
      <w:r w:rsidRPr="00545A55">
        <w:rPr>
          <w:color w:val="0563C1" w:themeColor="hyperlink"/>
          <w:u w:val="single"/>
          <w:lang w:val="es-ES"/>
        </w:rPr>
        <w:t>MdE</w:t>
      </w:r>
      <w:proofErr w:type="spellEnd"/>
      <w:r w:rsidRPr="00545A55">
        <w:rPr>
          <w:color w:val="0563C1" w:themeColor="hyperlink"/>
          <w:u w:val="single"/>
          <w:lang w:val="es-ES"/>
        </w:rPr>
        <w:t xml:space="preserve"> sobre Tortugas Atlánticas</w:t>
      </w:r>
      <w:r w:rsidRPr="00545A55">
        <w:rPr>
          <w:lang w:val="es-ES"/>
        </w:rPr>
        <w:fldChar w:fldCharType="end"/>
      </w:r>
      <w:r w:rsidRPr="00545A55">
        <w:rPr>
          <w:lang w:val="es-ES"/>
        </w:rPr>
        <w:t>, 1999), y el Memorando de Entendimiento sobre la Conservación y Gestión de las Tortugas Marinas y sus Hábitats en el Océano Índico y el Sudeste Asiático (</w:t>
      </w:r>
      <w:proofErr w:type="spellStart"/>
      <w:r w:rsidRPr="00545A55">
        <w:rPr>
          <w:lang w:val="es-ES"/>
        </w:rPr>
        <w:fldChar w:fldCharType="begin"/>
      </w:r>
      <w:r w:rsidRPr="00545A55">
        <w:rPr>
          <w:lang w:val="es-ES"/>
        </w:rPr>
        <w:instrText>HYPERLINK "https://www.cms.int/iosea-turtles/es/"</w:instrText>
      </w:r>
      <w:r w:rsidRPr="00545A55">
        <w:rPr>
          <w:lang w:val="es-ES"/>
        </w:rPr>
      </w:r>
      <w:r w:rsidRPr="00545A55">
        <w:rPr>
          <w:lang w:val="es-ES"/>
        </w:rPr>
        <w:fldChar w:fldCharType="separate"/>
      </w:r>
      <w:r w:rsidRPr="00545A55">
        <w:rPr>
          <w:color w:val="0563C1" w:themeColor="hyperlink"/>
          <w:u w:val="single"/>
          <w:lang w:val="es-ES"/>
        </w:rPr>
        <w:t>MdE</w:t>
      </w:r>
      <w:proofErr w:type="spellEnd"/>
      <w:r w:rsidRPr="00545A55">
        <w:rPr>
          <w:color w:val="0563C1" w:themeColor="hyperlink"/>
          <w:u w:val="single"/>
          <w:lang w:val="es-ES"/>
        </w:rPr>
        <w:t xml:space="preserve"> sobre Tortugas Marinas del IOSEA,</w:t>
      </w:r>
      <w:r w:rsidRPr="00545A55">
        <w:rPr>
          <w:lang w:val="es-ES"/>
        </w:rPr>
        <w:fldChar w:fldCharType="end"/>
      </w:r>
      <w:r w:rsidRPr="00545A55">
        <w:rPr>
          <w:lang w:val="es-ES"/>
        </w:rPr>
        <w:t xml:space="preserve">, 2001). </w:t>
      </w:r>
    </w:p>
    <w:p w14:paraId="052E458E" w14:textId="77777777" w:rsidR="00545A55" w:rsidRPr="00545A55" w:rsidRDefault="00545A55" w:rsidP="00A522A4">
      <w:pPr>
        <w:widowControl w:val="0"/>
        <w:autoSpaceDE w:val="0"/>
        <w:autoSpaceDN w:val="0"/>
        <w:adjustRightInd w:val="0"/>
        <w:spacing w:after="0" w:line="240" w:lineRule="auto"/>
        <w:ind w:left="567"/>
        <w:jc w:val="both"/>
        <w:rPr>
          <w:lang w:val="es-ES"/>
        </w:rPr>
      </w:pPr>
    </w:p>
    <w:p w14:paraId="5B2F0EAF" w14:textId="77777777" w:rsidR="00545A55" w:rsidRPr="00545A55" w:rsidRDefault="00545A55" w:rsidP="00A522A4">
      <w:pPr>
        <w:widowControl w:val="0"/>
        <w:numPr>
          <w:ilvl w:val="0"/>
          <w:numId w:val="14"/>
        </w:numPr>
        <w:autoSpaceDE w:val="0"/>
        <w:autoSpaceDN w:val="0"/>
        <w:adjustRightInd w:val="0"/>
        <w:spacing w:after="0" w:line="240" w:lineRule="auto"/>
        <w:ind w:left="567" w:hanging="567"/>
        <w:jc w:val="both"/>
        <w:rPr>
          <w:lang w:val="es-ES"/>
        </w:rPr>
      </w:pPr>
      <w:r w:rsidRPr="00545A55">
        <w:rPr>
          <w:lang w:val="es-ES"/>
        </w:rPr>
        <w:t xml:space="preserve">Por otra parte, las Partes de la CMS han adoptado dos Planes de Acción de Especie Única, uno en el Océano Pacífico Sur para la </w:t>
      </w:r>
      <w:r w:rsidRPr="00545A55">
        <w:rPr>
          <w:color w:val="000000" w:themeColor="text1"/>
          <w:lang w:val="es-ES"/>
        </w:rPr>
        <w:t xml:space="preserve">tortuga boba </w:t>
      </w:r>
      <w:r w:rsidRPr="00545A55">
        <w:rPr>
          <w:lang w:val="es-ES"/>
        </w:rPr>
        <w:t>(</w:t>
      </w:r>
      <w:proofErr w:type="spellStart"/>
      <w:r w:rsidRPr="00545A55">
        <w:rPr>
          <w:i/>
          <w:iCs/>
          <w:lang w:val="es-ES"/>
        </w:rPr>
        <w:t>Caretta</w:t>
      </w:r>
      <w:proofErr w:type="spellEnd"/>
      <w:r w:rsidRPr="00545A55">
        <w:rPr>
          <w:i/>
          <w:iCs/>
          <w:lang w:val="es-ES"/>
        </w:rPr>
        <w:t xml:space="preserve"> </w:t>
      </w:r>
      <w:proofErr w:type="spellStart"/>
      <w:r w:rsidRPr="00545A55">
        <w:rPr>
          <w:i/>
          <w:iCs/>
          <w:lang w:val="es-ES"/>
        </w:rPr>
        <w:t>caretta</w:t>
      </w:r>
      <w:proofErr w:type="spellEnd"/>
      <w:r w:rsidRPr="00545A55">
        <w:rPr>
          <w:lang w:val="es-ES"/>
        </w:rPr>
        <w:t>) (</w:t>
      </w:r>
      <w:hyperlink r:id="rId12">
        <w:r w:rsidRPr="00545A55">
          <w:rPr>
            <w:color w:val="0563C1" w:themeColor="hyperlink"/>
            <w:u w:val="single"/>
            <w:lang w:val="es-ES"/>
          </w:rPr>
          <w:t>Resolución 11.21</w:t>
        </w:r>
      </w:hyperlink>
      <w:r w:rsidRPr="00545A55">
        <w:rPr>
          <w:lang w:val="es-ES"/>
        </w:rPr>
        <w:t xml:space="preserve">, 2014) y otro en el Sudeste Asiático y el Océano Pacífico Occidental para la </w:t>
      </w:r>
      <w:r w:rsidRPr="00545A55">
        <w:rPr>
          <w:color w:val="000000" w:themeColor="text1"/>
          <w:lang w:val="es-ES"/>
        </w:rPr>
        <w:t xml:space="preserve">tortuga carey </w:t>
      </w:r>
      <w:r w:rsidRPr="00545A55">
        <w:rPr>
          <w:lang w:val="es-ES"/>
        </w:rPr>
        <w:t>(</w:t>
      </w:r>
      <w:proofErr w:type="spellStart"/>
      <w:r w:rsidRPr="00545A55">
        <w:rPr>
          <w:i/>
          <w:iCs/>
          <w:lang w:val="es-ES"/>
        </w:rPr>
        <w:t>Eretmochelys</w:t>
      </w:r>
      <w:proofErr w:type="spellEnd"/>
      <w:r w:rsidRPr="00545A55">
        <w:rPr>
          <w:i/>
          <w:iCs/>
          <w:lang w:val="es-ES"/>
        </w:rPr>
        <w:t xml:space="preserve"> </w:t>
      </w:r>
      <w:proofErr w:type="spellStart"/>
      <w:r w:rsidRPr="00545A55">
        <w:rPr>
          <w:i/>
          <w:iCs/>
          <w:lang w:val="es-ES"/>
        </w:rPr>
        <w:t>imbricata</w:t>
      </w:r>
      <w:proofErr w:type="spellEnd"/>
      <w:r w:rsidRPr="00545A55">
        <w:rPr>
          <w:lang w:val="es-ES"/>
        </w:rPr>
        <w:t>) (</w:t>
      </w:r>
      <w:hyperlink r:id="rId13">
        <w:r w:rsidRPr="00545A55">
          <w:rPr>
            <w:color w:val="0563C1" w:themeColor="hyperlink"/>
            <w:u w:val="single"/>
            <w:lang w:val="es-ES"/>
          </w:rPr>
          <w:t>Resolución 14.11</w:t>
        </w:r>
      </w:hyperlink>
      <w:r w:rsidRPr="00545A55">
        <w:rPr>
          <w:lang w:val="es-ES"/>
        </w:rPr>
        <w:t>, 2024).</w:t>
      </w:r>
    </w:p>
    <w:p w14:paraId="37532EF5" w14:textId="77777777" w:rsidR="00545A55" w:rsidRPr="00545A55" w:rsidRDefault="00545A55" w:rsidP="00A522A4">
      <w:pPr>
        <w:widowControl w:val="0"/>
        <w:autoSpaceDE w:val="0"/>
        <w:autoSpaceDN w:val="0"/>
        <w:adjustRightInd w:val="0"/>
        <w:spacing w:after="0" w:line="240" w:lineRule="auto"/>
        <w:ind w:left="567"/>
        <w:jc w:val="both"/>
        <w:rPr>
          <w:lang w:val="es-ES"/>
        </w:rPr>
      </w:pPr>
    </w:p>
    <w:p w14:paraId="0D3D4F9D" w14:textId="77777777" w:rsidR="00545A55" w:rsidRDefault="00545A55" w:rsidP="00A522A4">
      <w:pPr>
        <w:widowControl w:val="0"/>
        <w:numPr>
          <w:ilvl w:val="0"/>
          <w:numId w:val="14"/>
        </w:numPr>
        <w:autoSpaceDE w:val="0"/>
        <w:autoSpaceDN w:val="0"/>
        <w:adjustRightInd w:val="0"/>
        <w:spacing w:after="0" w:line="240" w:lineRule="auto"/>
        <w:ind w:left="567" w:hanging="567"/>
        <w:jc w:val="both"/>
        <w:rPr>
          <w:lang w:val="es-ES"/>
        </w:rPr>
      </w:pPr>
      <w:r w:rsidRPr="00545A55">
        <w:rPr>
          <w:lang w:val="es-ES"/>
        </w:rPr>
        <w:t>Este documento contiene las siguientes secciones, cada una de las cuales informa sobre las Decisiones pertinentes de la COP14:</w:t>
      </w:r>
    </w:p>
    <w:p w14:paraId="11784F5F" w14:textId="77777777" w:rsidR="00A522A4" w:rsidRDefault="00A522A4" w:rsidP="00A522A4">
      <w:pPr>
        <w:pStyle w:val="ListParagraph"/>
        <w:spacing w:after="0" w:line="240" w:lineRule="auto"/>
        <w:rPr>
          <w:lang w:val="es-ES"/>
        </w:rPr>
      </w:pPr>
    </w:p>
    <w:p w14:paraId="51ADFC53" w14:textId="77777777" w:rsidR="00A522A4" w:rsidRPr="00545A55" w:rsidRDefault="00A522A4" w:rsidP="00A522A4">
      <w:pPr>
        <w:numPr>
          <w:ilvl w:val="0"/>
          <w:numId w:val="15"/>
        </w:numPr>
        <w:suppressAutoHyphens/>
        <w:autoSpaceDN w:val="0"/>
        <w:spacing w:after="0" w:line="240" w:lineRule="auto"/>
        <w:ind w:left="993" w:hanging="426"/>
        <w:textAlignment w:val="baseline"/>
        <w:rPr>
          <w:rFonts w:eastAsia="Calibri" w:cs="Arial"/>
          <w:lang w:val="es-ES"/>
        </w:rPr>
      </w:pPr>
      <w:r w:rsidRPr="00545A55">
        <w:rPr>
          <w:rFonts w:eastAsia="Calibri" w:cs="Arial"/>
          <w:lang w:val="es-ES"/>
        </w:rPr>
        <w:t>Tortugas marinas</w:t>
      </w:r>
    </w:p>
    <w:p w14:paraId="1AB5CAE8" w14:textId="77777777" w:rsidR="00A522A4" w:rsidRDefault="00A522A4" w:rsidP="00A522A4">
      <w:pPr>
        <w:numPr>
          <w:ilvl w:val="0"/>
          <w:numId w:val="15"/>
        </w:numPr>
        <w:suppressAutoHyphens/>
        <w:autoSpaceDN w:val="0"/>
        <w:spacing w:after="0" w:line="240" w:lineRule="auto"/>
        <w:ind w:left="993" w:hanging="426"/>
        <w:textAlignment w:val="baseline"/>
        <w:rPr>
          <w:rFonts w:eastAsia="Calibri" w:cs="Arial"/>
          <w:lang w:val="es-ES"/>
        </w:rPr>
      </w:pPr>
      <w:r w:rsidRPr="00545A55">
        <w:rPr>
          <w:rFonts w:eastAsia="Calibri" w:cs="Arial"/>
          <w:lang w:val="es-ES"/>
        </w:rPr>
        <w:t>Plan de Acción de Especie Única para la Tortuga Carey (</w:t>
      </w:r>
      <w:proofErr w:type="spellStart"/>
      <w:r w:rsidRPr="00545A55">
        <w:rPr>
          <w:rFonts w:eastAsia="Calibri" w:cs="Arial"/>
          <w:i/>
          <w:iCs/>
          <w:lang w:val="es-ES"/>
        </w:rPr>
        <w:t>Eretmochelys</w:t>
      </w:r>
      <w:proofErr w:type="spellEnd"/>
      <w:r w:rsidRPr="00545A55">
        <w:rPr>
          <w:rFonts w:eastAsia="Calibri" w:cs="Arial"/>
          <w:i/>
          <w:iCs/>
          <w:lang w:val="es-ES"/>
        </w:rPr>
        <w:t xml:space="preserve"> </w:t>
      </w:r>
      <w:proofErr w:type="spellStart"/>
      <w:r w:rsidRPr="00545A55">
        <w:rPr>
          <w:rFonts w:eastAsia="Calibri" w:cs="Arial"/>
          <w:i/>
          <w:iCs/>
          <w:lang w:val="es-ES"/>
        </w:rPr>
        <w:t>imbricata</w:t>
      </w:r>
      <w:proofErr w:type="spellEnd"/>
      <w:r w:rsidRPr="00545A55">
        <w:rPr>
          <w:rFonts w:eastAsia="Calibri" w:cs="Arial"/>
          <w:lang w:val="es-ES"/>
        </w:rPr>
        <w:t>) en el Sudeste Asiático y la Región del Océano Pacífico Occidental</w:t>
      </w:r>
      <w:r>
        <w:rPr>
          <w:rFonts w:eastAsia="Calibri" w:cs="Arial"/>
          <w:lang w:val="es-ES"/>
        </w:rPr>
        <w:t>.</w:t>
      </w:r>
    </w:p>
    <w:p w14:paraId="6B62DF7C" w14:textId="77777777" w:rsidR="00A522A4" w:rsidRPr="00545A55" w:rsidRDefault="00A522A4" w:rsidP="00A522A4">
      <w:pPr>
        <w:widowControl w:val="0"/>
        <w:autoSpaceDE w:val="0"/>
        <w:autoSpaceDN w:val="0"/>
        <w:adjustRightInd w:val="0"/>
        <w:spacing w:after="0" w:line="240" w:lineRule="auto"/>
        <w:jc w:val="both"/>
        <w:rPr>
          <w:lang w:val="es-ES"/>
        </w:rPr>
      </w:pPr>
    </w:p>
    <w:p w14:paraId="4B247B8D" w14:textId="77777777" w:rsidR="00A522A4" w:rsidRPr="00545A55" w:rsidRDefault="00A522A4" w:rsidP="00A522A4">
      <w:pPr>
        <w:widowControl w:val="0"/>
        <w:numPr>
          <w:ilvl w:val="0"/>
          <w:numId w:val="16"/>
        </w:numPr>
        <w:autoSpaceDE w:val="0"/>
        <w:autoSpaceDN w:val="0"/>
        <w:adjustRightInd w:val="0"/>
        <w:spacing w:after="0" w:line="240" w:lineRule="auto"/>
        <w:ind w:left="567" w:hanging="567"/>
        <w:contextualSpacing/>
        <w:jc w:val="both"/>
        <w:rPr>
          <w:u w:val="single"/>
          <w:lang w:val="es-ES"/>
        </w:rPr>
      </w:pPr>
      <w:r w:rsidRPr="00545A55">
        <w:rPr>
          <w:u w:val="single"/>
          <w:lang w:val="es-ES"/>
        </w:rPr>
        <w:t>Tortugas marinas</w:t>
      </w:r>
    </w:p>
    <w:p w14:paraId="20AD4067" w14:textId="77777777" w:rsidR="00A522A4" w:rsidRDefault="00A522A4" w:rsidP="00A522A4">
      <w:pPr>
        <w:pStyle w:val="ListParagraph"/>
        <w:spacing w:after="0" w:line="240" w:lineRule="auto"/>
        <w:rPr>
          <w:lang w:val="es-ES"/>
        </w:rPr>
      </w:pPr>
    </w:p>
    <w:p w14:paraId="56E1048C" w14:textId="3A3FC159" w:rsidR="00A522A4" w:rsidRPr="00545A55" w:rsidRDefault="00A522A4" w:rsidP="00A522A4">
      <w:pPr>
        <w:widowControl w:val="0"/>
        <w:numPr>
          <w:ilvl w:val="0"/>
          <w:numId w:val="14"/>
        </w:numPr>
        <w:autoSpaceDE w:val="0"/>
        <w:autoSpaceDN w:val="0"/>
        <w:adjustRightInd w:val="0"/>
        <w:spacing w:after="0" w:line="240" w:lineRule="auto"/>
        <w:ind w:left="567" w:hanging="567"/>
        <w:jc w:val="both"/>
        <w:rPr>
          <w:lang w:val="es-ES"/>
        </w:rPr>
      </w:pPr>
      <w:r w:rsidRPr="00A522A4">
        <w:rPr>
          <w:rFonts w:cs="Arial"/>
          <w:lang w:val="es-ES"/>
        </w:rPr>
        <w:t>Con respecto a esta cuestión, la COP14 adoptó las siguientes decisiones</w:t>
      </w:r>
    </w:p>
    <w:p w14:paraId="34AC9EF9" w14:textId="77777777" w:rsidR="00545A55" w:rsidRPr="00545A55" w:rsidRDefault="00545A55" w:rsidP="00545A55">
      <w:pPr>
        <w:widowControl w:val="0"/>
        <w:autoSpaceDE w:val="0"/>
        <w:autoSpaceDN w:val="0"/>
        <w:adjustRightInd w:val="0"/>
        <w:spacing w:after="0" w:line="240" w:lineRule="auto"/>
        <w:ind w:left="567"/>
        <w:jc w:val="both"/>
        <w:rPr>
          <w:rFonts w:cs="Arial"/>
          <w:lang w:val="es-ES"/>
        </w:rPr>
      </w:pPr>
    </w:p>
    <w:p w14:paraId="6D528DEF" w14:textId="2B5FD018" w:rsidR="007A744F" w:rsidRPr="007A744F" w:rsidRDefault="007A744F" w:rsidP="007A744F">
      <w:pPr>
        <w:widowControl w:val="0"/>
        <w:autoSpaceDE w:val="0"/>
        <w:autoSpaceDN w:val="0"/>
        <w:adjustRightInd w:val="0"/>
        <w:spacing w:after="0" w:line="240" w:lineRule="auto"/>
        <w:ind w:left="709"/>
        <w:rPr>
          <w:rFonts w:cs="Arial"/>
          <w:i/>
          <w:sz w:val="20"/>
          <w:szCs w:val="20"/>
          <w:lang w:val="es-ES"/>
        </w:rPr>
      </w:pPr>
      <w:r w:rsidRPr="007A744F">
        <w:rPr>
          <w:rFonts w:cs="Arial"/>
          <w:b/>
          <w:i/>
          <w:sz w:val="20"/>
          <w:szCs w:val="20"/>
          <w:lang w:val="es-ES"/>
        </w:rPr>
        <w:t xml:space="preserve">14.93 </w:t>
      </w:r>
      <w:r w:rsidR="003945C5" w:rsidRPr="00565AE0">
        <w:rPr>
          <w:rFonts w:cs="Arial"/>
          <w:b/>
          <w:i/>
          <w:sz w:val="20"/>
          <w:szCs w:val="20"/>
          <w:lang w:val="es-ES"/>
        </w:rPr>
        <w:t>d</w:t>
      </w:r>
      <w:r w:rsidR="003945C5" w:rsidRPr="00565AE0">
        <w:rPr>
          <w:rFonts w:cs="Arial"/>
          <w:b/>
          <w:i/>
          <w:sz w:val="20"/>
          <w:szCs w:val="20"/>
          <w:lang w:val="es-ES"/>
        </w:rPr>
        <w:t>irigid</w:t>
      </w:r>
      <w:r w:rsidR="003945C5" w:rsidRPr="00565AE0">
        <w:rPr>
          <w:rFonts w:cs="Arial"/>
          <w:b/>
          <w:i/>
          <w:sz w:val="20"/>
          <w:szCs w:val="20"/>
          <w:lang w:val="es-ES"/>
        </w:rPr>
        <w:t>a</w:t>
      </w:r>
      <w:r w:rsidR="003945C5" w:rsidRPr="00565AE0">
        <w:rPr>
          <w:rFonts w:cs="Arial"/>
          <w:b/>
          <w:i/>
          <w:sz w:val="20"/>
          <w:szCs w:val="20"/>
          <w:lang w:val="es-ES"/>
        </w:rPr>
        <w:t xml:space="preserve"> a las Partes</w:t>
      </w:r>
    </w:p>
    <w:p w14:paraId="131BF2F4" w14:textId="77777777" w:rsidR="007A744F" w:rsidRPr="007A744F" w:rsidRDefault="007A744F" w:rsidP="007A744F">
      <w:pPr>
        <w:widowControl w:val="0"/>
        <w:autoSpaceDE w:val="0"/>
        <w:autoSpaceDN w:val="0"/>
        <w:adjustRightInd w:val="0"/>
        <w:spacing w:after="0" w:line="240" w:lineRule="auto"/>
        <w:ind w:left="709"/>
        <w:rPr>
          <w:rFonts w:cs="Arial"/>
          <w:i/>
          <w:sz w:val="20"/>
          <w:szCs w:val="20"/>
          <w:lang w:val="es-ES"/>
        </w:rPr>
      </w:pPr>
    </w:p>
    <w:p w14:paraId="32442820" w14:textId="7FC14FF5" w:rsidR="007A744F" w:rsidRPr="007A744F" w:rsidRDefault="00565AE0" w:rsidP="007A744F">
      <w:pPr>
        <w:widowControl w:val="0"/>
        <w:autoSpaceDE w:val="0"/>
        <w:autoSpaceDN w:val="0"/>
        <w:adjustRightInd w:val="0"/>
        <w:spacing w:after="0" w:line="240" w:lineRule="auto"/>
        <w:ind w:left="709"/>
        <w:jc w:val="both"/>
        <w:rPr>
          <w:rFonts w:cs="Arial"/>
          <w:i/>
          <w:sz w:val="20"/>
          <w:szCs w:val="20"/>
          <w:lang w:val="es-ES"/>
        </w:rPr>
      </w:pPr>
      <w:r w:rsidRPr="00565AE0">
        <w:rPr>
          <w:rFonts w:cs="Arial"/>
          <w:i/>
          <w:sz w:val="20"/>
          <w:szCs w:val="20"/>
          <w:lang w:val="es-ES"/>
        </w:rPr>
        <w:t>Se alienta a las Partes a aportar fondos a la Secretaría con el fin de garantizar los conocimientos externos necesarios para elaborar un proyecto de revisión y recomendaciones para su consideración por el Consejo Científico, tal como se prevé en la Decisión 14.94</w:t>
      </w:r>
      <w:r>
        <w:rPr>
          <w:rFonts w:cs="Arial"/>
          <w:i/>
          <w:sz w:val="20"/>
          <w:szCs w:val="20"/>
          <w:lang w:val="es-ES"/>
        </w:rPr>
        <w:t>.</w:t>
      </w:r>
    </w:p>
    <w:p w14:paraId="7BC410EA" w14:textId="77777777" w:rsidR="007A744F" w:rsidRPr="007A744F" w:rsidRDefault="007A744F" w:rsidP="007A744F">
      <w:pPr>
        <w:widowControl w:val="0"/>
        <w:autoSpaceDE w:val="0"/>
        <w:autoSpaceDN w:val="0"/>
        <w:adjustRightInd w:val="0"/>
        <w:spacing w:after="0" w:line="240" w:lineRule="auto"/>
        <w:ind w:left="709"/>
        <w:jc w:val="both"/>
        <w:rPr>
          <w:rFonts w:cs="Arial"/>
          <w:i/>
          <w:sz w:val="20"/>
          <w:szCs w:val="20"/>
          <w:lang w:val="es-ES"/>
        </w:rPr>
      </w:pPr>
    </w:p>
    <w:p w14:paraId="2BC9D12D" w14:textId="242859FC" w:rsidR="007A744F" w:rsidRPr="007A744F" w:rsidRDefault="007A744F" w:rsidP="007A744F">
      <w:pPr>
        <w:widowControl w:val="0"/>
        <w:autoSpaceDE w:val="0"/>
        <w:autoSpaceDN w:val="0"/>
        <w:adjustRightInd w:val="0"/>
        <w:spacing w:after="0" w:line="240" w:lineRule="auto"/>
        <w:ind w:left="709"/>
        <w:jc w:val="both"/>
        <w:rPr>
          <w:rFonts w:cs="Arial"/>
          <w:b/>
          <w:i/>
          <w:sz w:val="20"/>
          <w:szCs w:val="20"/>
        </w:rPr>
      </w:pPr>
      <w:r w:rsidRPr="007A744F">
        <w:rPr>
          <w:rFonts w:cs="Arial"/>
          <w:b/>
          <w:i/>
          <w:sz w:val="20"/>
          <w:szCs w:val="20"/>
        </w:rPr>
        <w:t xml:space="preserve">14.94 </w:t>
      </w:r>
      <w:proofErr w:type="spellStart"/>
      <w:r w:rsidR="00F847EF">
        <w:rPr>
          <w:rFonts w:cs="Arial"/>
          <w:b/>
          <w:i/>
          <w:sz w:val="20"/>
          <w:szCs w:val="20"/>
        </w:rPr>
        <w:t>d</w:t>
      </w:r>
      <w:r w:rsidR="00F847EF" w:rsidRPr="00F847EF">
        <w:rPr>
          <w:rFonts w:cs="Arial"/>
          <w:b/>
          <w:i/>
          <w:sz w:val="20"/>
          <w:szCs w:val="20"/>
        </w:rPr>
        <w:t>irigid</w:t>
      </w:r>
      <w:r w:rsidR="00F847EF">
        <w:rPr>
          <w:rFonts w:cs="Arial"/>
          <w:b/>
          <w:i/>
          <w:sz w:val="20"/>
          <w:szCs w:val="20"/>
        </w:rPr>
        <w:t>a</w:t>
      </w:r>
      <w:proofErr w:type="spellEnd"/>
      <w:r w:rsidR="00F847EF" w:rsidRPr="00F847EF">
        <w:rPr>
          <w:rFonts w:cs="Arial"/>
          <w:b/>
          <w:i/>
          <w:sz w:val="20"/>
          <w:szCs w:val="20"/>
        </w:rPr>
        <w:t xml:space="preserve"> al Consejo </w:t>
      </w:r>
      <w:proofErr w:type="spellStart"/>
      <w:r w:rsidR="00F847EF" w:rsidRPr="00F847EF">
        <w:rPr>
          <w:rFonts w:cs="Arial"/>
          <w:b/>
          <w:i/>
          <w:sz w:val="20"/>
          <w:szCs w:val="20"/>
        </w:rPr>
        <w:t>Científico</w:t>
      </w:r>
      <w:proofErr w:type="spellEnd"/>
    </w:p>
    <w:p w14:paraId="786A8209" w14:textId="77777777" w:rsidR="007A744F" w:rsidRPr="007A744F" w:rsidRDefault="007A744F" w:rsidP="007A744F">
      <w:pPr>
        <w:widowControl w:val="0"/>
        <w:autoSpaceDE w:val="0"/>
        <w:autoSpaceDN w:val="0"/>
        <w:adjustRightInd w:val="0"/>
        <w:spacing w:after="0" w:line="240" w:lineRule="auto"/>
        <w:ind w:left="709"/>
        <w:jc w:val="both"/>
        <w:rPr>
          <w:rFonts w:cs="Arial"/>
          <w:b/>
          <w:i/>
          <w:sz w:val="20"/>
          <w:szCs w:val="20"/>
        </w:rPr>
      </w:pPr>
    </w:p>
    <w:p w14:paraId="1A5C7ADB" w14:textId="77777777" w:rsidR="00233473" w:rsidRPr="00233473" w:rsidRDefault="00233473" w:rsidP="009F331C">
      <w:pPr>
        <w:widowControl w:val="0"/>
        <w:autoSpaceDE w:val="0"/>
        <w:autoSpaceDN w:val="0"/>
        <w:adjustRightInd w:val="0"/>
        <w:spacing w:after="0" w:line="240" w:lineRule="auto"/>
        <w:ind w:left="1080" w:hanging="360"/>
        <w:jc w:val="both"/>
        <w:rPr>
          <w:rFonts w:cs="Arial"/>
          <w:i/>
          <w:sz w:val="20"/>
          <w:szCs w:val="20"/>
          <w:lang w:val="es-ES"/>
        </w:rPr>
      </w:pPr>
      <w:r w:rsidRPr="00233473">
        <w:rPr>
          <w:rFonts w:cs="Arial"/>
          <w:i/>
          <w:sz w:val="20"/>
          <w:szCs w:val="20"/>
          <w:lang w:val="es-ES"/>
        </w:rPr>
        <w:t>Se solicita al Consejo Científico, sujeto a la disponibilidad de recursos:</w:t>
      </w:r>
    </w:p>
    <w:p w14:paraId="68E1D8D5" w14:textId="77777777" w:rsidR="00233473" w:rsidRPr="00233473" w:rsidRDefault="00233473" w:rsidP="009F331C">
      <w:pPr>
        <w:widowControl w:val="0"/>
        <w:autoSpaceDE w:val="0"/>
        <w:autoSpaceDN w:val="0"/>
        <w:adjustRightInd w:val="0"/>
        <w:spacing w:after="0" w:line="240" w:lineRule="auto"/>
        <w:ind w:left="1080" w:hanging="360"/>
        <w:jc w:val="both"/>
        <w:rPr>
          <w:rFonts w:cs="Arial"/>
          <w:i/>
          <w:sz w:val="20"/>
          <w:szCs w:val="20"/>
          <w:lang w:val="es-ES"/>
        </w:rPr>
      </w:pPr>
    </w:p>
    <w:p w14:paraId="3B4842D7" w14:textId="77777777" w:rsidR="00233473" w:rsidRPr="00233473" w:rsidRDefault="00233473" w:rsidP="00200D28">
      <w:pPr>
        <w:widowControl w:val="0"/>
        <w:numPr>
          <w:ilvl w:val="0"/>
          <w:numId w:val="19"/>
        </w:numPr>
        <w:autoSpaceDE w:val="0"/>
        <w:autoSpaceDN w:val="0"/>
        <w:adjustRightInd w:val="0"/>
        <w:spacing w:after="80" w:line="240" w:lineRule="auto"/>
        <w:ind w:left="1080"/>
        <w:jc w:val="both"/>
        <w:rPr>
          <w:rFonts w:cs="Arial"/>
          <w:i/>
          <w:sz w:val="20"/>
          <w:szCs w:val="20"/>
          <w:lang w:val="es-ES"/>
        </w:rPr>
      </w:pPr>
      <w:r w:rsidRPr="00233473">
        <w:rPr>
          <w:rFonts w:cs="Arial"/>
          <w:i/>
          <w:sz w:val="20"/>
          <w:szCs w:val="20"/>
          <w:lang w:val="es-ES"/>
        </w:rPr>
        <w:t>revisar, en la medida de lo posible y en colaboración con el Memorando de Entendimiento sobre medidas de Conservación y Gestión para las Tortugas marinas y sus hábitats del Océano Índico y el Sudeste Asiático. (</w:t>
      </w:r>
      <w:proofErr w:type="spellStart"/>
      <w:r w:rsidRPr="00233473">
        <w:rPr>
          <w:rFonts w:cs="Arial"/>
          <w:i/>
          <w:sz w:val="20"/>
          <w:szCs w:val="20"/>
          <w:lang w:val="es-ES"/>
        </w:rPr>
        <w:t>MdE</w:t>
      </w:r>
      <w:proofErr w:type="spellEnd"/>
      <w:r w:rsidRPr="00233473">
        <w:rPr>
          <w:rFonts w:cs="Arial"/>
          <w:i/>
          <w:sz w:val="20"/>
          <w:szCs w:val="20"/>
          <w:lang w:val="es-ES"/>
        </w:rPr>
        <w:t xml:space="preserve"> de la IOSEA) y la Convención Interamericana para la Protección y la Conservación de las Tortugas Marinas, la información científica relevante relativa a la conservación y las amenazas que pesan sobre las tortugas marinas en el contexto específico de cada región incluyendo su vulnerabilidad al cambio climático, las amenazas de la contaminación por plásticos y la contaminación lumínica para las crías, y la identificación de hábitats resistentes al cambio climático, ya que estos hábitats pueden requerir un mayor trabajo de conservación a lo largo del tiempo; y </w:t>
      </w:r>
    </w:p>
    <w:p w14:paraId="67A1885F" w14:textId="4A27FBA4" w:rsidR="007A744F" w:rsidRPr="007A744F" w:rsidRDefault="00233473" w:rsidP="009F331C">
      <w:pPr>
        <w:widowControl w:val="0"/>
        <w:numPr>
          <w:ilvl w:val="0"/>
          <w:numId w:val="19"/>
        </w:numPr>
        <w:autoSpaceDE w:val="0"/>
        <w:autoSpaceDN w:val="0"/>
        <w:adjustRightInd w:val="0"/>
        <w:spacing w:after="0" w:line="240" w:lineRule="auto"/>
        <w:ind w:left="1080"/>
        <w:jc w:val="both"/>
        <w:rPr>
          <w:rFonts w:cs="Arial"/>
          <w:i/>
          <w:sz w:val="20"/>
          <w:szCs w:val="20"/>
          <w:lang w:val="es-ES"/>
        </w:rPr>
      </w:pPr>
      <w:r w:rsidRPr="00233473">
        <w:rPr>
          <w:rFonts w:cs="Arial"/>
          <w:i/>
          <w:sz w:val="20"/>
          <w:szCs w:val="20"/>
          <w:lang w:val="es-ES"/>
        </w:rPr>
        <w:t>de acuerdo con esta revisión, desarrollar nuevas recomendaciones para la conservación de todas las especies de tortugas marinas incluidas en el Apéndice I o II de la Convención, incluyendo recomendaciones relativas a la preservación de las actuales playas de anidación y la identificación de nuevas playas de anidación, y recopilar opciones de gestión actuales e innovadoras para mitigar los efectos del cambio climático en las playas de anidación, como son los proyectos de refrigeración y restauración de playas, para su presentación en la 15ª Reunión de la Conferencia de las Partes</w:t>
      </w:r>
      <w:r w:rsidR="007A744F" w:rsidRPr="007A744F">
        <w:rPr>
          <w:rFonts w:cs="Arial"/>
          <w:i/>
          <w:sz w:val="20"/>
          <w:szCs w:val="20"/>
          <w:lang w:val="es-ES"/>
        </w:rPr>
        <w:t>.</w:t>
      </w:r>
    </w:p>
    <w:p w14:paraId="3AF98372" w14:textId="77777777" w:rsidR="007A744F" w:rsidRPr="007A744F" w:rsidRDefault="007A744F" w:rsidP="007A744F">
      <w:pPr>
        <w:widowControl w:val="0"/>
        <w:autoSpaceDE w:val="0"/>
        <w:autoSpaceDN w:val="0"/>
        <w:adjustRightInd w:val="0"/>
        <w:spacing w:after="0" w:line="240" w:lineRule="auto"/>
        <w:ind w:left="709"/>
        <w:jc w:val="both"/>
        <w:rPr>
          <w:rFonts w:cs="Arial"/>
          <w:i/>
          <w:sz w:val="20"/>
          <w:szCs w:val="20"/>
          <w:lang w:val="es-ES"/>
        </w:rPr>
      </w:pPr>
      <w:r w:rsidRPr="007A744F">
        <w:rPr>
          <w:rFonts w:cs="Arial"/>
          <w:i/>
          <w:sz w:val="20"/>
          <w:szCs w:val="20"/>
          <w:lang w:val="es-ES"/>
        </w:rPr>
        <w:br w:type="page"/>
      </w:r>
    </w:p>
    <w:p w14:paraId="11348B94" w14:textId="6DBD91FC" w:rsidR="007A744F" w:rsidRPr="007A744F" w:rsidRDefault="007A744F" w:rsidP="00200D28">
      <w:pPr>
        <w:widowControl w:val="0"/>
        <w:autoSpaceDE w:val="0"/>
        <w:autoSpaceDN w:val="0"/>
        <w:adjustRightInd w:val="0"/>
        <w:spacing w:after="0" w:line="240" w:lineRule="auto"/>
        <w:ind w:left="709"/>
        <w:jc w:val="both"/>
        <w:rPr>
          <w:rFonts w:cs="Arial"/>
          <w:b/>
          <w:i/>
          <w:sz w:val="20"/>
          <w:szCs w:val="20"/>
        </w:rPr>
      </w:pPr>
      <w:r w:rsidRPr="007A744F">
        <w:rPr>
          <w:rFonts w:cs="Arial"/>
          <w:b/>
          <w:i/>
          <w:sz w:val="20"/>
          <w:szCs w:val="20"/>
        </w:rPr>
        <w:lastRenderedPageBreak/>
        <w:t xml:space="preserve">14.95 </w:t>
      </w:r>
      <w:proofErr w:type="spellStart"/>
      <w:r w:rsidR="006548B1">
        <w:rPr>
          <w:rFonts w:cs="Arial"/>
          <w:b/>
          <w:i/>
          <w:sz w:val="20"/>
          <w:szCs w:val="20"/>
        </w:rPr>
        <w:t>d</w:t>
      </w:r>
      <w:r w:rsidR="006548B1" w:rsidRPr="006548B1">
        <w:rPr>
          <w:rFonts w:cs="Arial"/>
          <w:b/>
          <w:i/>
          <w:sz w:val="20"/>
          <w:szCs w:val="20"/>
        </w:rPr>
        <w:t>irigid</w:t>
      </w:r>
      <w:r w:rsidR="006548B1">
        <w:rPr>
          <w:rFonts w:cs="Arial"/>
          <w:b/>
          <w:i/>
          <w:sz w:val="20"/>
          <w:szCs w:val="20"/>
        </w:rPr>
        <w:t>a</w:t>
      </w:r>
      <w:proofErr w:type="spellEnd"/>
      <w:r w:rsidR="006548B1" w:rsidRPr="006548B1">
        <w:rPr>
          <w:rFonts w:cs="Arial"/>
          <w:b/>
          <w:i/>
          <w:sz w:val="20"/>
          <w:szCs w:val="20"/>
        </w:rPr>
        <w:t xml:space="preserve"> a la </w:t>
      </w:r>
      <w:proofErr w:type="spellStart"/>
      <w:r w:rsidR="006548B1" w:rsidRPr="006548B1">
        <w:rPr>
          <w:rFonts w:cs="Arial"/>
          <w:b/>
          <w:i/>
          <w:sz w:val="20"/>
          <w:szCs w:val="20"/>
        </w:rPr>
        <w:t>Secretaría</w:t>
      </w:r>
      <w:proofErr w:type="spellEnd"/>
    </w:p>
    <w:p w14:paraId="27DB541B" w14:textId="77777777" w:rsidR="007A744F" w:rsidRPr="007A744F" w:rsidRDefault="007A744F" w:rsidP="00200D28">
      <w:pPr>
        <w:widowControl w:val="0"/>
        <w:autoSpaceDE w:val="0"/>
        <w:autoSpaceDN w:val="0"/>
        <w:adjustRightInd w:val="0"/>
        <w:spacing w:after="0" w:line="240" w:lineRule="auto"/>
        <w:ind w:left="709"/>
        <w:jc w:val="both"/>
        <w:rPr>
          <w:rFonts w:cs="Arial"/>
          <w:b/>
          <w:i/>
          <w:sz w:val="20"/>
          <w:szCs w:val="20"/>
        </w:rPr>
      </w:pPr>
    </w:p>
    <w:p w14:paraId="41BAE5AA" w14:textId="77777777" w:rsidR="00595553" w:rsidRPr="00595553" w:rsidRDefault="00595553" w:rsidP="00200D28">
      <w:pPr>
        <w:widowControl w:val="0"/>
        <w:autoSpaceDE w:val="0"/>
        <w:autoSpaceDN w:val="0"/>
        <w:adjustRightInd w:val="0"/>
        <w:spacing w:after="0" w:line="240" w:lineRule="auto"/>
        <w:ind w:left="709"/>
        <w:jc w:val="both"/>
        <w:rPr>
          <w:rFonts w:cs="Arial"/>
          <w:i/>
          <w:sz w:val="20"/>
          <w:szCs w:val="20"/>
          <w:lang w:val="es-ES"/>
        </w:rPr>
      </w:pPr>
      <w:r w:rsidRPr="00595553">
        <w:rPr>
          <w:rFonts w:cs="Arial"/>
          <w:i/>
          <w:sz w:val="20"/>
          <w:szCs w:val="20"/>
          <w:lang w:val="es-ES"/>
        </w:rPr>
        <w:t>Se solicita al Consejo Científico, sujeto a la disponibilidad de recursos:</w:t>
      </w:r>
    </w:p>
    <w:p w14:paraId="3A0986B2" w14:textId="77777777" w:rsidR="00595553" w:rsidRPr="00595553" w:rsidRDefault="00595553" w:rsidP="00595553">
      <w:pPr>
        <w:widowControl w:val="0"/>
        <w:autoSpaceDE w:val="0"/>
        <w:autoSpaceDN w:val="0"/>
        <w:adjustRightInd w:val="0"/>
        <w:spacing w:after="0" w:line="240" w:lineRule="auto"/>
        <w:ind w:left="927"/>
        <w:jc w:val="both"/>
        <w:rPr>
          <w:rFonts w:cs="Arial"/>
          <w:i/>
          <w:sz w:val="20"/>
          <w:szCs w:val="20"/>
          <w:lang w:val="es-ES"/>
        </w:rPr>
      </w:pPr>
    </w:p>
    <w:p w14:paraId="1A812FA3" w14:textId="77777777" w:rsidR="00595553" w:rsidRPr="00595553" w:rsidRDefault="00595553" w:rsidP="005B6C10">
      <w:pPr>
        <w:widowControl w:val="0"/>
        <w:numPr>
          <w:ilvl w:val="0"/>
          <w:numId w:val="20"/>
        </w:numPr>
        <w:autoSpaceDE w:val="0"/>
        <w:autoSpaceDN w:val="0"/>
        <w:adjustRightInd w:val="0"/>
        <w:spacing w:after="80" w:line="240" w:lineRule="auto"/>
        <w:ind w:left="1080"/>
        <w:jc w:val="both"/>
        <w:rPr>
          <w:rFonts w:cs="Arial"/>
          <w:i/>
          <w:sz w:val="20"/>
          <w:szCs w:val="20"/>
          <w:lang w:val="es-ES"/>
        </w:rPr>
      </w:pPr>
      <w:r w:rsidRPr="00595553">
        <w:rPr>
          <w:rFonts w:cs="Arial"/>
          <w:i/>
          <w:sz w:val="20"/>
          <w:szCs w:val="20"/>
          <w:lang w:val="es-ES"/>
        </w:rPr>
        <w:t>revisar, en la medida de lo posible y en colaboración con el Memorando de Entendimiento sobre medidas de Conservación y Gestión para las Tortugas marinas y sus hábitats del Océano Índico y el Sudeste Asiático. (</w:t>
      </w:r>
      <w:proofErr w:type="spellStart"/>
      <w:r w:rsidRPr="00595553">
        <w:rPr>
          <w:rFonts w:cs="Arial"/>
          <w:i/>
          <w:sz w:val="20"/>
          <w:szCs w:val="20"/>
          <w:lang w:val="es-ES"/>
        </w:rPr>
        <w:t>MdE</w:t>
      </w:r>
      <w:proofErr w:type="spellEnd"/>
      <w:r w:rsidRPr="00595553">
        <w:rPr>
          <w:rFonts w:cs="Arial"/>
          <w:i/>
          <w:sz w:val="20"/>
          <w:szCs w:val="20"/>
          <w:lang w:val="es-ES"/>
        </w:rPr>
        <w:t xml:space="preserve"> de la IOSEA) y la Convención Interamericana para la Protección y la Conservación de las Tortugas Marinas, la información científica relevante relativa a la conservación y las amenazas que pesan sobre las tortugas marinas en el contexto específico de cada región incluyendo su vulnerabilidad al cambio climático, las amenazas de la contaminación por plásticos y la contaminación lumínica para las crías, y la identificación de hábitats resistentes al cambio climático, ya que estos hábitats pueden requerir un mayor trabajo de conservación a lo largo del tiempo; y </w:t>
      </w:r>
    </w:p>
    <w:p w14:paraId="358F3F90" w14:textId="3A682044" w:rsidR="007A744F" w:rsidRPr="007A744F" w:rsidRDefault="00595553" w:rsidP="005B6C10">
      <w:pPr>
        <w:widowControl w:val="0"/>
        <w:numPr>
          <w:ilvl w:val="0"/>
          <w:numId w:val="20"/>
        </w:numPr>
        <w:autoSpaceDE w:val="0"/>
        <w:autoSpaceDN w:val="0"/>
        <w:adjustRightInd w:val="0"/>
        <w:spacing w:after="0" w:line="240" w:lineRule="auto"/>
        <w:ind w:left="1080"/>
        <w:jc w:val="both"/>
        <w:rPr>
          <w:rFonts w:cs="Arial"/>
          <w:i/>
          <w:sz w:val="20"/>
          <w:szCs w:val="20"/>
          <w:lang w:val="es-ES"/>
        </w:rPr>
      </w:pPr>
      <w:r w:rsidRPr="00595553">
        <w:rPr>
          <w:rFonts w:cs="Arial"/>
          <w:i/>
          <w:sz w:val="20"/>
          <w:szCs w:val="20"/>
          <w:lang w:val="es-ES"/>
        </w:rPr>
        <w:t>de acuerdo con esta revisión, desarrollar nuevas recomendaciones para la conservación de todas las especies de tortugas marinas incluidas en el Apéndice I o II de la Convención, incluyendo recomendaciones relativas a la preservación de las actuales playas de anidación y la identificación de nuevas playas de anidación, y recopilar opciones de gestión actuales e innovadoras para mitigar los efectos del cambio climático en las playas de anidación, como son los proyectos de refrigeración y restauración de playas, para su presentación en la 15ª Reunión de la Conferencia de las Partes</w:t>
      </w:r>
      <w:r w:rsidR="007A744F" w:rsidRPr="007A744F">
        <w:rPr>
          <w:rFonts w:cs="Arial"/>
          <w:i/>
          <w:sz w:val="20"/>
          <w:szCs w:val="20"/>
          <w:lang w:val="es-ES"/>
        </w:rPr>
        <w:t>.</w:t>
      </w:r>
    </w:p>
    <w:p w14:paraId="53863547" w14:textId="77777777" w:rsidR="007A744F" w:rsidRPr="007A744F" w:rsidRDefault="007A744F" w:rsidP="007A744F">
      <w:pPr>
        <w:spacing w:after="0" w:line="240" w:lineRule="auto"/>
        <w:rPr>
          <w:rFonts w:cs="Arial"/>
          <w:u w:val="single"/>
          <w:lang w:val="es-ES"/>
        </w:rPr>
      </w:pPr>
    </w:p>
    <w:p w14:paraId="5EB6C6F3" w14:textId="77777777" w:rsidR="007A744F" w:rsidRPr="007A744F" w:rsidRDefault="007A744F" w:rsidP="008C39E6">
      <w:pPr>
        <w:spacing w:after="0" w:line="240" w:lineRule="auto"/>
        <w:jc w:val="both"/>
        <w:rPr>
          <w:rFonts w:cs="Arial"/>
          <w:iCs/>
          <w:u w:val="single"/>
          <w:lang w:val="es-ES"/>
        </w:rPr>
      </w:pPr>
      <w:r w:rsidRPr="007A744F">
        <w:rPr>
          <w:rFonts w:cs="Arial"/>
          <w:iCs/>
          <w:u w:val="single"/>
          <w:lang w:val="es-ES"/>
        </w:rPr>
        <w:t xml:space="preserve">Revisión de la información científica sobre la conservación y las amenazas a las tortugas marinas en un contexto específico de región y especies </w:t>
      </w:r>
    </w:p>
    <w:p w14:paraId="24FB302C" w14:textId="77777777" w:rsidR="007A744F" w:rsidRPr="007A744F" w:rsidRDefault="007A744F" w:rsidP="007A744F">
      <w:pPr>
        <w:spacing w:after="0" w:line="240" w:lineRule="auto"/>
        <w:rPr>
          <w:rFonts w:cs="Arial"/>
          <w:u w:val="single"/>
          <w:lang w:val="es-ES"/>
        </w:rPr>
      </w:pPr>
    </w:p>
    <w:p w14:paraId="5373BDEF"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color w:val="000000" w:themeColor="text1"/>
          <w:lang w:val="es-ES"/>
        </w:rPr>
      </w:pPr>
      <w:r w:rsidRPr="007A744F">
        <w:rPr>
          <w:rFonts w:cs="Arial"/>
          <w:color w:val="000000" w:themeColor="text1"/>
          <w:lang w:val="es-ES"/>
        </w:rPr>
        <w:t>Debido al acortamiento del período entre sesiones y a la falta de recursos financieros, la Decisión 14.94 (a) aún no se ha implementado en detalle. Sin embargo, en los últimos tiempos se han desarrollado varios recursos importantes de manera independiente de la CMS, y que pueden responder de forma parcial o total a la solicitud formulada por las Partes de realizar un examen regional y específico por especies de las amenazas y las prioridades de conservación de las tortugas marinas.</w:t>
      </w:r>
    </w:p>
    <w:p w14:paraId="1A4A4B46" w14:textId="77777777" w:rsidR="007A744F" w:rsidRPr="007A744F" w:rsidRDefault="007A744F" w:rsidP="007A744F">
      <w:pPr>
        <w:widowControl w:val="0"/>
        <w:autoSpaceDE w:val="0"/>
        <w:autoSpaceDN w:val="0"/>
        <w:adjustRightInd w:val="0"/>
        <w:spacing w:after="0" w:line="240" w:lineRule="auto"/>
        <w:ind w:left="567"/>
        <w:jc w:val="both"/>
        <w:rPr>
          <w:rFonts w:cs="Arial"/>
          <w:color w:val="000000" w:themeColor="text1"/>
          <w:lang w:val="es-ES"/>
        </w:rPr>
      </w:pPr>
    </w:p>
    <w:p w14:paraId="2F3680EA"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lang w:val="es-ES"/>
        </w:rPr>
      </w:pPr>
      <w:r w:rsidRPr="007A744F">
        <w:rPr>
          <w:rFonts w:cs="Arial"/>
          <w:lang w:val="es-ES"/>
        </w:rPr>
        <w:t>El Grupo de Especialistas en Tortugas Marinas (MTSG) de la UICN supervisa continuamente el estado de las tortugas marinas tanto a nivel regional como mundial y entre su trabajo se incluye la evaluación de la respuesta de las poblaciones a las amenazas emergentes.</w:t>
      </w:r>
    </w:p>
    <w:p w14:paraId="58FC6B98" w14:textId="77777777" w:rsidR="007A744F" w:rsidRPr="007A744F" w:rsidRDefault="007A744F" w:rsidP="007A744F">
      <w:pPr>
        <w:widowControl w:val="0"/>
        <w:autoSpaceDE w:val="0"/>
        <w:autoSpaceDN w:val="0"/>
        <w:adjustRightInd w:val="0"/>
        <w:spacing w:after="0" w:line="240" w:lineRule="auto"/>
        <w:ind w:left="567"/>
        <w:jc w:val="both"/>
        <w:rPr>
          <w:rFonts w:cs="Arial"/>
          <w:color w:val="000000" w:themeColor="text1"/>
          <w:lang w:val="es-ES"/>
        </w:rPr>
      </w:pPr>
    </w:p>
    <w:p w14:paraId="66B89735"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lang w:val="es-ES"/>
        </w:rPr>
      </w:pPr>
      <w:r w:rsidRPr="007A744F">
        <w:rPr>
          <w:rFonts w:cs="Arial"/>
          <w:lang w:val="es-ES"/>
        </w:rPr>
        <w:t xml:space="preserve">En una reciente evaluación realizada a nivel mundial, la </w:t>
      </w:r>
      <w:hyperlink r:id="rId14" w:history="1">
        <w:r w:rsidRPr="007A744F">
          <w:rPr>
            <w:rFonts w:cs="Arial"/>
            <w:i/>
            <w:iCs/>
            <w:color w:val="0563C1" w:themeColor="hyperlink"/>
            <w:u w:val="single"/>
            <w:lang w:val="es-ES"/>
          </w:rPr>
          <w:t>Actualización del estado de conservación a nivel mundial y las prioridades para las tortugas marinas</w:t>
        </w:r>
      </w:hyperlink>
      <w:r w:rsidRPr="007A744F">
        <w:rPr>
          <w:lang w:val="es-ES"/>
        </w:rPr>
        <w:t xml:space="preserve">, </w:t>
      </w:r>
      <w:r w:rsidRPr="007A744F">
        <w:rPr>
          <w:rFonts w:cs="Arial"/>
          <w:color w:val="000000" w:themeColor="text1"/>
          <w:lang w:val="es-ES"/>
        </w:rPr>
        <w:t>Wallace et al. (2025</w:t>
      </w:r>
      <w:proofErr w:type="gramStart"/>
      <w:r w:rsidRPr="007A744F">
        <w:rPr>
          <w:rFonts w:cs="Arial"/>
          <w:color w:val="000000" w:themeColor="text1"/>
          <w:lang w:val="es-ES"/>
        </w:rPr>
        <w:t xml:space="preserve">) </w:t>
      </w:r>
      <w:r w:rsidRPr="007A744F">
        <w:rPr>
          <w:rFonts w:cs="Arial"/>
          <w:lang w:val="es-ES"/>
        </w:rPr>
        <w:t>,</w:t>
      </w:r>
      <w:proofErr w:type="gramEnd"/>
      <w:r w:rsidRPr="007A744F">
        <w:rPr>
          <w:rFonts w:cs="Arial"/>
          <w:lang w:val="es-ES"/>
        </w:rPr>
        <w:t xml:space="preserve"> se analizaron los avances en el estado de conservación de estas tortugas y la protección de su hábitat. </w:t>
      </w:r>
      <w:r w:rsidRPr="007A744F">
        <w:rPr>
          <w:rFonts w:cs="Arial"/>
          <w:color w:val="000000" w:themeColor="text1"/>
          <w:lang w:val="es-ES"/>
        </w:rPr>
        <w:t xml:space="preserve">En esta evaluación se actualiza el análisis mundial inicial de 2011 sobre las poblaciones de tortugas marinas y se evalúa el riesgo, las amenazas y la capacidad de conservación de cada </w:t>
      </w:r>
      <w:hyperlink r:id="rId15" w:history="1">
        <w:r w:rsidRPr="007A744F">
          <w:rPr>
            <w:rFonts w:cs="Arial"/>
            <w:color w:val="0563C1" w:themeColor="hyperlink"/>
            <w:u w:val="single"/>
            <w:lang w:val="es-ES"/>
          </w:rPr>
          <w:t>Unidad de Gestión Regional</w:t>
        </w:r>
      </w:hyperlink>
      <w:r w:rsidRPr="007A744F">
        <w:rPr>
          <w:rFonts w:cs="Arial"/>
          <w:color w:val="000000" w:themeColor="text1"/>
          <w:lang w:val="es-ES"/>
        </w:rPr>
        <w:t xml:space="preserve"> (RMU). La </w:t>
      </w:r>
      <w:hyperlink r:id="rId16" w:history="1">
        <w:r w:rsidRPr="007A744F">
          <w:rPr>
            <w:rFonts w:cs="Arial"/>
            <w:i/>
            <w:iCs/>
            <w:color w:val="0563C1" w:themeColor="hyperlink"/>
            <w:u w:val="single"/>
            <w:lang w:val="es-ES"/>
          </w:rPr>
          <w:t xml:space="preserve">Cartera de Prioridades de Conservación 2.0 </w:t>
        </w:r>
        <w:r w:rsidRPr="007A744F">
          <w:rPr>
            <w:rFonts w:cs="Arial"/>
            <w:color w:val="0563C1" w:themeColor="hyperlink"/>
            <w:u w:val="single"/>
            <w:lang w:val="es-ES"/>
          </w:rPr>
          <w:t>(CPP)</w:t>
        </w:r>
      </w:hyperlink>
      <w:r w:rsidRPr="007A744F">
        <w:rPr>
          <w:lang w:val="es-ES"/>
        </w:rPr>
        <w:t>,</w:t>
      </w:r>
      <w:r w:rsidRPr="007A744F">
        <w:rPr>
          <w:rFonts w:cs="Arial"/>
          <w:color w:val="000000" w:themeColor="text1"/>
          <w:lang w:val="es-ES"/>
        </w:rPr>
        <w:t xml:space="preserve"> desarrollada como parte del documento, incorpora criterios tales como las tendencias de población, la cantidad de nidos, la diversidad genética y las amenazas como la captura incidental, el cambio climático y la captura ilegal. Asimismo, se puntuaron factores relacionados con la capacidad de conservación, como la aplicación de la ley, la coordinación y el contexto socioeconómico. La CPP se complementa con un </w:t>
      </w:r>
      <w:hyperlink r:id="rId17" w:history="1">
        <w:r w:rsidRPr="007A744F">
          <w:rPr>
            <w:rFonts w:cs="Arial"/>
            <w:color w:val="0563C1" w:themeColor="hyperlink"/>
            <w:u w:val="single"/>
            <w:lang w:val="es-ES"/>
          </w:rPr>
          <w:t>panel interactivo</w:t>
        </w:r>
      </w:hyperlink>
      <w:r w:rsidRPr="007A744F">
        <w:rPr>
          <w:rFonts w:cs="Arial"/>
          <w:color w:val="000000" w:themeColor="text1"/>
          <w:lang w:val="es-ES"/>
        </w:rPr>
        <w:t xml:space="preserve"> en línea que permite a los usuarios explorar los niveles de amenaza y las necesidades prioritarias en todas las regiones; en la actualidad, solo está disponible en inglés. Es posible que en el futuro se desarrollen versiones en otros idiomas, en función de los recursos disponibles.</w:t>
      </w:r>
    </w:p>
    <w:p w14:paraId="528DC929" w14:textId="77777777" w:rsidR="007A744F" w:rsidRPr="007A744F" w:rsidRDefault="007A744F" w:rsidP="007A744F">
      <w:pPr>
        <w:widowControl w:val="0"/>
        <w:autoSpaceDE w:val="0"/>
        <w:autoSpaceDN w:val="0"/>
        <w:adjustRightInd w:val="0"/>
        <w:spacing w:after="0" w:line="240" w:lineRule="auto"/>
        <w:jc w:val="both"/>
        <w:rPr>
          <w:lang w:val="es-ES"/>
        </w:rPr>
      </w:pPr>
    </w:p>
    <w:p w14:paraId="246AFBDE" w14:textId="77777777" w:rsidR="007A744F" w:rsidRPr="007A744F" w:rsidRDefault="007A744F" w:rsidP="007A744F">
      <w:pPr>
        <w:widowControl w:val="0"/>
        <w:autoSpaceDE w:val="0"/>
        <w:autoSpaceDN w:val="0"/>
        <w:adjustRightInd w:val="0"/>
        <w:spacing w:after="0" w:line="240" w:lineRule="auto"/>
        <w:ind w:left="170" w:firstLine="397"/>
        <w:rPr>
          <w:rFonts w:cs="Arial"/>
          <w:color w:val="000000" w:themeColor="text1"/>
          <w:lang w:val="es-ES"/>
        </w:rPr>
      </w:pPr>
      <w:r w:rsidRPr="007A744F">
        <w:rPr>
          <w:rFonts w:cs="Arial"/>
          <w:noProof/>
          <w:color w:val="000000" w:themeColor="text1"/>
          <w:lang w:val="es-ES" w:eastAsia="es-ES"/>
        </w:rPr>
        <w:lastRenderedPageBreak/>
        <w:drawing>
          <wp:inline distT="0" distB="0" distL="0" distR="0" wp14:anchorId="4E6293A7" wp14:editId="36C759DE">
            <wp:extent cx="5543469" cy="4112895"/>
            <wp:effectExtent l="0" t="0" r="635" b="1905"/>
            <wp:docPr id="1257222063" name="Picture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222063" name="Picture 2" descr="A screenshot of a computer screen&#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5645263" cy="4188420"/>
                    </a:xfrm>
                    <a:prstGeom prst="rect">
                      <a:avLst/>
                    </a:prstGeom>
                  </pic:spPr>
                </pic:pic>
              </a:graphicData>
            </a:graphic>
          </wp:inline>
        </w:drawing>
      </w:r>
    </w:p>
    <w:p w14:paraId="374D428C" w14:textId="77777777" w:rsidR="007A744F" w:rsidRPr="007A744F" w:rsidRDefault="007A744F" w:rsidP="007A744F">
      <w:pPr>
        <w:spacing w:after="0" w:line="240" w:lineRule="auto"/>
        <w:ind w:left="567"/>
        <w:rPr>
          <w:rFonts w:cs="Arial"/>
          <w:i/>
          <w:iCs/>
          <w:color w:val="000000" w:themeColor="text1"/>
          <w:sz w:val="20"/>
          <w:szCs w:val="20"/>
          <w:lang w:val="es-ES"/>
        </w:rPr>
      </w:pPr>
      <w:r w:rsidRPr="007A744F">
        <w:rPr>
          <w:rFonts w:cs="Arial"/>
          <w:i/>
          <w:iCs/>
          <w:color w:val="000000" w:themeColor="text1"/>
          <w:sz w:val="20"/>
          <w:szCs w:val="20"/>
          <w:lang w:val="es-ES"/>
        </w:rPr>
        <w:t>Ilustración: Captura de pantalla del panel de control del CPP: prioridades de conservación para las tortugas marinas (</w:t>
      </w:r>
      <w:hyperlink r:id="rId19" w:history="1">
        <w:r w:rsidRPr="007A744F">
          <w:rPr>
            <w:rFonts w:cs="Arial"/>
            <w:i/>
            <w:iCs/>
            <w:color w:val="0563C1" w:themeColor="hyperlink"/>
            <w:sz w:val="20"/>
            <w:szCs w:val="20"/>
            <w:u w:val="single"/>
            <w:lang w:val="es-ES"/>
          </w:rPr>
          <w:t>https://www.seaturtlestatus.org/cpp-dashboard</w:t>
        </w:r>
      </w:hyperlink>
      <w:r w:rsidRPr="007A744F">
        <w:rPr>
          <w:rFonts w:cs="Arial"/>
          <w:i/>
          <w:iCs/>
          <w:color w:val="000000" w:themeColor="text1"/>
          <w:sz w:val="20"/>
          <w:szCs w:val="20"/>
          <w:lang w:val="es-ES"/>
        </w:rPr>
        <w:t>)</w:t>
      </w:r>
    </w:p>
    <w:p w14:paraId="29FED8F7" w14:textId="77777777" w:rsidR="007A744F" w:rsidRPr="007A744F" w:rsidRDefault="007A744F" w:rsidP="007A744F">
      <w:pPr>
        <w:spacing w:after="0" w:line="240" w:lineRule="auto"/>
        <w:ind w:left="720"/>
        <w:rPr>
          <w:rFonts w:cs="Arial"/>
          <w:color w:val="000000" w:themeColor="text1"/>
          <w:lang w:val="es-ES"/>
        </w:rPr>
      </w:pPr>
    </w:p>
    <w:p w14:paraId="30D648FC"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lang w:val="es-ES"/>
        </w:rPr>
      </w:pPr>
      <w:r w:rsidRPr="007A744F">
        <w:rPr>
          <w:rFonts w:cs="Arial"/>
          <w:lang w:val="es-ES"/>
        </w:rPr>
        <w:t xml:space="preserve">Sus conclusiones indican que las amenazas han disminuido para más de la mitad (53 %) de todas las unidades de gestión de tortugas marinas y se considera que el 40 % de las poblaciones se encuentran actualmente en condiciones tanto de riesgo como de amenaza bajos. En este contexto, el </w:t>
      </w:r>
      <w:r w:rsidRPr="007A744F">
        <w:rPr>
          <w:rFonts w:eastAsiaTheme="majorEastAsia" w:cs="Arial"/>
          <w:iCs/>
          <w:lang w:val="es-ES"/>
        </w:rPr>
        <w:t>riesgo</w:t>
      </w:r>
      <w:r w:rsidRPr="007A744F">
        <w:rPr>
          <w:rFonts w:cs="Arial"/>
          <w:lang w:val="es-ES"/>
        </w:rPr>
        <w:t xml:space="preserve"> se refiere a factores como la abundancia, las tendencias de población y la diversidad genética, mientras que las </w:t>
      </w:r>
      <w:r w:rsidRPr="007A744F">
        <w:rPr>
          <w:rFonts w:eastAsiaTheme="majorEastAsia" w:cs="Arial"/>
          <w:iCs/>
          <w:lang w:val="es-ES"/>
        </w:rPr>
        <w:t>amenazas</w:t>
      </w:r>
      <w:r w:rsidRPr="007A744F">
        <w:rPr>
          <w:rFonts w:cs="Arial"/>
          <w:lang w:val="es-ES"/>
        </w:rPr>
        <w:t xml:space="preserve"> incluyen presiones como la contaminación, el desarrollo costero y el cambio climático. Aproximadamente el 28 % de las poblaciones de tortugas marinas, sobre todo las del océano Pacífico, en especial las tortugas laúd, han revelado signos de declive.</w:t>
      </w:r>
    </w:p>
    <w:p w14:paraId="27BAA971" w14:textId="77777777" w:rsidR="007A744F" w:rsidRPr="007A744F" w:rsidRDefault="007A744F" w:rsidP="007A744F">
      <w:pPr>
        <w:widowControl w:val="0"/>
        <w:autoSpaceDE w:val="0"/>
        <w:autoSpaceDN w:val="0"/>
        <w:adjustRightInd w:val="0"/>
        <w:spacing w:after="0" w:line="240" w:lineRule="auto"/>
        <w:ind w:left="567"/>
        <w:jc w:val="both"/>
        <w:rPr>
          <w:rFonts w:cs="Arial"/>
          <w:lang w:val="es-ES"/>
        </w:rPr>
      </w:pPr>
    </w:p>
    <w:p w14:paraId="3F0308E0"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color w:val="000000" w:themeColor="text1"/>
          <w:lang w:val="es-ES"/>
        </w:rPr>
      </w:pPr>
      <w:r w:rsidRPr="007A744F">
        <w:rPr>
          <w:rFonts w:cs="Arial"/>
          <w:color w:val="000000" w:themeColor="text1"/>
          <w:lang w:val="es-ES"/>
        </w:rPr>
        <w:t xml:space="preserve">Como recurso adicional, el </w:t>
      </w:r>
      <w:hyperlink r:id="rId20" w:history="1">
        <w:r w:rsidRPr="007A744F">
          <w:rPr>
            <w:rFonts w:cs="Arial"/>
            <w:i/>
            <w:iCs/>
            <w:color w:val="0563C1" w:themeColor="hyperlink"/>
            <w:u w:val="single"/>
            <w:lang w:val="es-ES"/>
          </w:rPr>
          <w:t>20.º Informe sobre el Estado de las Tortugas Marinas en el Mundo</w:t>
        </w:r>
      </w:hyperlink>
      <w:r w:rsidRPr="007A744F">
        <w:rPr>
          <w:rFonts w:cs="Arial"/>
          <w:i/>
          <w:iCs/>
          <w:color w:val="000000" w:themeColor="text1"/>
          <w:lang w:val="es-ES"/>
        </w:rPr>
        <w:t xml:space="preserve"> </w:t>
      </w:r>
      <w:r w:rsidRPr="007A744F">
        <w:rPr>
          <w:rFonts w:cs="Arial"/>
          <w:color w:val="000000" w:themeColor="text1"/>
          <w:lang w:val="es-ES"/>
        </w:rPr>
        <w:t>ofrece una panorámica integral del estado de conservación de las tortugas marinas, basándose en datos de más de 300 colaboradores de 80 países. Asimismo, presenta información actualizada sobre los lugares de anidación, las tendencias de población y los niveles de protección de las especies, e incluye mapas de distribución actualizados de las siete especies de tortugas marinas. El informe señala las principales amenazas actuales, al mismo tiempo que destaca las medidas de conservación que han tenido éxito. Es importante señalar que integra los resultados científicos con estudios de casos y herramientas visuales, lo que ofrece tanto una imagen estratégica de los avances como un llamamiento a la adopción de acciones específicas para abordar los retos pendientes.</w:t>
      </w:r>
    </w:p>
    <w:p w14:paraId="72785562" w14:textId="77777777" w:rsidR="007A744F" w:rsidRPr="007A744F" w:rsidRDefault="007A744F" w:rsidP="007A744F">
      <w:pPr>
        <w:widowControl w:val="0"/>
        <w:autoSpaceDE w:val="0"/>
        <w:autoSpaceDN w:val="0"/>
        <w:adjustRightInd w:val="0"/>
        <w:spacing w:after="0" w:line="240" w:lineRule="auto"/>
        <w:jc w:val="both"/>
        <w:rPr>
          <w:rFonts w:cs="Arial"/>
          <w:color w:val="000000" w:themeColor="text1"/>
          <w:lang w:val="es-ES"/>
        </w:rPr>
      </w:pPr>
    </w:p>
    <w:p w14:paraId="0D7092E8"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lang w:val="es-ES"/>
        </w:rPr>
      </w:pPr>
      <w:r w:rsidRPr="007A744F">
        <w:rPr>
          <w:rFonts w:cs="Arial"/>
          <w:lang w:val="es-ES"/>
        </w:rPr>
        <w:t>Los miembros del Comité Asesor del Memorando de Entendimiento sobre las Tortugas Marinas del OISEA han resumido las conclusiones relativas a los mandatos específicos otorgados por la COP14, tal y como se describe en los párrafos siguientes.</w:t>
      </w:r>
    </w:p>
    <w:p w14:paraId="32C07CF6" w14:textId="77777777" w:rsidR="007A744F" w:rsidRPr="007A744F" w:rsidRDefault="007A744F" w:rsidP="007A744F">
      <w:pPr>
        <w:spacing w:after="0" w:line="240" w:lineRule="auto"/>
        <w:ind w:left="720"/>
        <w:contextualSpacing/>
        <w:rPr>
          <w:rFonts w:cs="Arial"/>
          <w:lang w:val="es-ES"/>
        </w:rPr>
      </w:pPr>
    </w:p>
    <w:p w14:paraId="1D86C96D" w14:textId="77777777" w:rsidR="007A744F" w:rsidRPr="007A744F" w:rsidRDefault="007A744F" w:rsidP="007A744F">
      <w:pPr>
        <w:widowControl w:val="0"/>
        <w:autoSpaceDE w:val="0"/>
        <w:autoSpaceDN w:val="0"/>
        <w:adjustRightInd w:val="0"/>
        <w:spacing w:after="0" w:line="240" w:lineRule="auto"/>
        <w:ind w:left="567"/>
        <w:jc w:val="both"/>
        <w:rPr>
          <w:rFonts w:cs="Arial"/>
          <w:lang w:val="es-ES"/>
        </w:rPr>
      </w:pPr>
    </w:p>
    <w:p w14:paraId="71214769" w14:textId="77777777" w:rsidR="007A744F" w:rsidRPr="007A744F" w:rsidRDefault="007A744F" w:rsidP="007A744F">
      <w:pPr>
        <w:widowControl w:val="0"/>
        <w:autoSpaceDE w:val="0"/>
        <w:autoSpaceDN w:val="0"/>
        <w:adjustRightInd w:val="0"/>
        <w:spacing w:after="0" w:line="240" w:lineRule="auto"/>
        <w:jc w:val="both"/>
        <w:rPr>
          <w:rFonts w:cs="Arial"/>
          <w:u w:val="single"/>
          <w:lang w:val="es-ES"/>
        </w:rPr>
      </w:pPr>
      <w:r w:rsidRPr="007A744F">
        <w:rPr>
          <w:rFonts w:cs="Arial"/>
          <w:u w:val="single"/>
          <w:lang w:val="es-ES"/>
        </w:rPr>
        <w:lastRenderedPageBreak/>
        <w:t>Impactos de las amenazas sobre las crías de tortugas marinas</w:t>
      </w:r>
    </w:p>
    <w:p w14:paraId="24BD7478" w14:textId="77777777" w:rsidR="007A744F" w:rsidRPr="007A744F" w:rsidRDefault="007A744F" w:rsidP="007A744F">
      <w:pPr>
        <w:widowControl w:val="0"/>
        <w:autoSpaceDE w:val="0"/>
        <w:autoSpaceDN w:val="0"/>
        <w:adjustRightInd w:val="0"/>
        <w:spacing w:after="0" w:line="240" w:lineRule="auto"/>
        <w:jc w:val="both"/>
        <w:rPr>
          <w:rFonts w:cs="Arial"/>
          <w:lang w:val="es-ES"/>
        </w:rPr>
      </w:pPr>
    </w:p>
    <w:p w14:paraId="1329D3AC"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lang w:val="es-ES"/>
        </w:rPr>
      </w:pPr>
      <w:r w:rsidRPr="007A744F">
        <w:rPr>
          <w:rFonts w:cs="Arial"/>
          <w:lang w:val="es-ES"/>
        </w:rPr>
        <w:t xml:space="preserve">Los efectos de las amenazas sobre las crías de las tortugas marinas se conocen menos que los que se producen en otras etapas de la vida, como los huevos y las tortugas que anidan. Esta etapa de la vida conlleva una larga fase de dispersión y alimentación pelágica (en mar abierto) que puede durar hasta una década. Las crías comienzan su viaje desde la costa, se dejan llevar por las corrientes oceánicas y, finalmente, regresan a los hábitats costeros y, en consecuencia, se enfrentan a vulnerabilidades diferentes en comparación con los juveniles, </w:t>
      </w:r>
      <w:proofErr w:type="spellStart"/>
      <w:r w:rsidRPr="007A744F">
        <w:rPr>
          <w:rFonts w:cs="Arial"/>
          <w:lang w:val="es-ES"/>
        </w:rPr>
        <w:t>subadultos</w:t>
      </w:r>
      <w:proofErr w:type="spellEnd"/>
      <w:r w:rsidRPr="007A744F">
        <w:rPr>
          <w:rFonts w:cs="Arial"/>
          <w:lang w:val="es-ES"/>
        </w:rPr>
        <w:t xml:space="preserve"> y adultos neríticos (costeros). En el Anexo 1 se incluye un resumen de las amenazas a las que se enfrentan las crías después de la eclosión. La mayoría de estas amenazas oceánicas afectan directamente a las crías de las tortugas.</w:t>
      </w:r>
    </w:p>
    <w:p w14:paraId="46AA2A2D" w14:textId="77777777" w:rsidR="007A744F" w:rsidRPr="007A744F" w:rsidRDefault="007A744F" w:rsidP="007A744F">
      <w:pPr>
        <w:widowControl w:val="0"/>
        <w:autoSpaceDE w:val="0"/>
        <w:autoSpaceDN w:val="0"/>
        <w:adjustRightInd w:val="0"/>
        <w:spacing w:after="0" w:line="240" w:lineRule="auto"/>
        <w:jc w:val="both"/>
        <w:rPr>
          <w:rFonts w:cs="Arial"/>
          <w:lang w:val="es-ES"/>
        </w:rPr>
      </w:pPr>
    </w:p>
    <w:p w14:paraId="0920DF23" w14:textId="77777777" w:rsidR="007A744F" w:rsidRPr="007A744F" w:rsidRDefault="007A744F" w:rsidP="007A744F">
      <w:pPr>
        <w:widowControl w:val="0"/>
        <w:autoSpaceDE w:val="0"/>
        <w:autoSpaceDN w:val="0"/>
        <w:adjustRightInd w:val="0"/>
        <w:spacing w:after="0" w:line="240" w:lineRule="auto"/>
        <w:jc w:val="both"/>
        <w:rPr>
          <w:rFonts w:cs="Arial"/>
          <w:u w:val="single"/>
          <w:lang w:val="es-ES"/>
        </w:rPr>
      </w:pPr>
      <w:r w:rsidRPr="007A744F">
        <w:rPr>
          <w:rFonts w:cs="Arial"/>
          <w:u w:val="single"/>
          <w:lang w:val="es-ES"/>
        </w:rPr>
        <w:t>Efectos del cambio climático sobre las tortugas marinas y sus playas de anidación</w:t>
      </w:r>
    </w:p>
    <w:p w14:paraId="4D1CEC93" w14:textId="77777777" w:rsidR="007A744F" w:rsidRPr="007A744F" w:rsidRDefault="007A744F" w:rsidP="007A744F">
      <w:pPr>
        <w:widowControl w:val="0"/>
        <w:autoSpaceDE w:val="0"/>
        <w:autoSpaceDN w:val="0"/>
        <w:adjustRightInd w:val="0"/>
        <w:spacing w:after="0" w:line="240" w:lineRule="auto"/>
        <w:jc w:val="both"/>
        <w:rPr>
          <w:rFonts w:cs="Arial"/>
          <w:lang w:val="es-ES"/>
        </w:rPr>
      </w:pPr>
    </w:p>
    <w:p w14:paraId="69AC9958"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lang w:val="es-ES"/>
        </w:rPr>
      </w:pPr>
      <w:r w:rsidRPr="007A744F">
        <w:rPr>
          <w:rFonts w:cs="Arial"/>
          <w:lang w:val="es-ES"/>
        </w:rPr>
        <w:t xml:space="preserve">Si bien la protección de las tortugas marinas, sobre todo en las playas de anidación, ha contribuido a la recuperación de la población, últimamente la atención se centra cada vez más en la protección de los hábitats de las playas de arena en su conjunto, incluidas la zona costera y las dunas. En la 9.a Reunión de los Signatarios (MOS9), el Comité Consultivo del Memorando de Entendimiento presentó el documento </w:t>
      </w:r>
      <w:hyperlink r:id="rId21">
        <w:r w:rsidRPr="007A744F">
          <w:rPr>
            <w:rFonts w:cs="Arial"/>
            <w:color w:val="0563C1" w:themeColor="hyperlink"/>
            <w:u w:val="single"/>
            <w:lang w:val="es-ES"/>
          </w:rPr>
          <w:t>CMS/IOSEA/MOS9/Doc.8.2</w:t>
        </w:r>
      </w:hyperlink>
      <w:r w:rsidRPr="007A744F">
        <w:rPr>
          <w:rFonts w:cs="Arial"/>
          <w:lang w:val="es-ES"/>
        </w:rPr>
        <w:t xml:space="preserve"> </w:t>
      </w:r>
      <w:r w:rsidRPr="007A744F">
        <w:rPr>
          <w:rFonts w:cs="Arial"/>
          <w:i/>
          <w:iCs/>
          <w:lang w:val="es-ES"/>
        </w:rPr>
        <w:t>Gestión de Playas y Prácticas de Incubación</w:t>
      </w:r>
      <w:r w:rsidRPr="007A744F">
        <w:rPr>
          <w:rFonts w:cs="Arial"/>
          <w:lang w:val="es-ES"/>
        </w:rPr>
        <w:t>, en el que se describen los principios de buenas prácticas, incluyendo cuando las incubadoras pueden contribuir a la recuperación.</w:t>
      </w:r>
    </w:p>
    <w:p w14:paraId="1D83ABEC" w14:textId="77777777" w:rsidR="007A744F" w:rsidRPr="007A744F" w:rsidRDefault="007A744F" w:rsidP="007A744F">
      <w:pPr>
        <w:widowControl w:val="0"/>
        <w:autoSpaceDE w:val="0"/>
        <w:autoSpaceDN w:val="0"/>
        <w:adjustRightInd w:val="0"/>
        <w:spacing w:after="0" w:line="240" w:lineRule="auto"/>
        <w:jc w:val="both"/>
        <w:rPr>
          <w:rFonts w:cs="Arial"/>
          <w:lang w:val="es-ES"/>
        </w:rPr>
      </w:pPr>
    </w:p>
    <w:p w14:paraId="5F67463D"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lang w:val="es-ES"/>
        </w:rPr>
      </w:pPr>
      <w:r w:rsidRPr="007A744F">
        <w:rPr>
          <w:rFonts w:cs="Arial"/>
          <w:lang w:val="es-ES"/>
        </w:rPr>
        <w:t xml:space="preserve">Los efectos del cambio climático sobre las tortugas marinas y las playas de anidación aún están poco documentados e incluyen temperaturas extremas, en particular el aumento de las temperaturas, la subida del nivel del mar que provoca la erosión o la inundación de los nidos, la alteración de la dinámica depredador-presa y las enfermedades. Por otra parte, la extracción de arena y el desarrollo costero han degradado directamente los hábitats de las playas y han reducido su resiliencia frente a los factores de estrés climático. </w:t>
      </w:r>
    </w:p>
    <w:p w14:paraId="17FE7345" w14:textId="77777777" w:rsidR="007A744F" w:rsidRPr="007A744F" w:rsidRDefault="007A744F" w:rsidP="007A744F">
      <w:pPr>
        <w:widowControl w:val="0"/>
        <w:autoSpaceDE w:val="0"/>
        <w:autoSpaceDN w:val="0"/>
        <w:adjustRightInd w:val="0"/>
        <w:spacing w:after="0" w:line="240" w:lineRule="auto"/>
        <w:jc w:val="both"/>
        <w:rPr>
          <w:rFonts w:cs="Arial"/>
          <w:lang w:val="es-ES"/>
        </w:rPr>
      </w:pPr>
    </w:p>
    <w:p w14:paraId="1798E121"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lang w:val="es-ES"/>
        </w:rPr>
      </w:pPr>
      <w:r w:rsidRPr="007A744F">
        <w:rPr>
          <w:rFonts w:eastAsia="Times New Roman" w:cs="Arial"/>
          <w:lang w:val="es-ES"/>
        </w:rPr>
        <w:t xml:space="preserve">Las playas se reconocen cada vez más como </w:t>
      </w:r>
      <w:proofErr w:type="spellStart"/>
      <w:r w:rsidRPr="007A744F">
        <w:rPr>
          <w:rFonts w:eastAsia="Times New Roman" w:cs="Arial"/>
          <w:lang w:val="es-ES"/>
        </w:rPr>
        <w:t>metaecosistemas</w:t>
      </w:r>
      <w:proofErr w:type="spellEnd"/>
      <w:r w:rsidRPr="007A744F">
        <w:rPr>
          <w:rFonts w:eastAsia="Times New Roman" w:cs="Arial"/>
          <w:lang w:val="es-ES"/>
        </w:rPr>
        <w:t>, es decir, hábitats muy interconectados vinculados a dunas, zonas de surf, ríos, estuarios, marismas, manglares, praderas marinas y otros hábitats cercanos que almacenan y transportan sedimentos, nutrientes y otros materiales, y amortiguan los efectos del cambio climático y la acidificación de los océanos. Las alteraciones en el flujo natural del agua, así como en el equilibrio y el transporte de sedimentos, pueden romper estas conexiones ecológicas, lo que afecta negativamente a las playas de anidación y al sistema costero en general.</w:t>
      </w:r>
    </w:p>
    <w:p w14:paraId="5F017844" w14:textId="77777777" w:rsidR="007A744F" w:rsidRPr="007A744F" w:rsidRDefault="007A744F" w:rsidP="007A744F">
      <w:pPr>
        <w:widowControl w:val="0"/>
        <w:autoSpaceDE w:val="0"/>
        <w:autoSpaceDN w:val="0"/>
        <w:adjustRightInd w:val="0"/>
        <w:spacing w:after="0" w:line="240" w:lineRule="auto"/>
        <w:ind w:left="567"/>
        <w:jc w:val="both"/>
        <w:rPr>
          <w:rFonts w:cs="Arial"/>
          <w:color w:val="000000" w:themeColor="text1"/>
          <w:lang w:val="es-ES"/>
        </w:rPr>
      </w:pPr>
    </w:p>
    <w:p w14:paraId="566FBB44"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lang w:val="es-ES"/>
        </w:rPr>
      </w:pPr>
      <w:r w:rsidRPr="007A744F">
        <w:rPr>
          <w:rFonts w:cs="Arial"/>
          <w:color w:val="000000" w:themeColor="text1"/>
          <w:lang w:val="es-ES"/>
        </w:rPr>
        <w:t xml:space="preserve">En respuesta a la Decisión 14.94, que se reiteró en el </w:t>
      </w:r>
      <w:hyperlink r:id="rId22" w:history="1">
        <w:r w:rsidRPr="007A744F">
          <w:rPr>
            <w:rFonts w:cs="Arial"/>
            <w:color w:val="0563C1" w:themeColor="hyperlink"/>
            <w:u w:val="single"/>
            <w:lang w:val="es-ES"/>
          </w:rPr>
          <w:t>Programa de Trabajo 2024-2028</w:t>
        </w:r>
      </w:hyperlink>
      <w:r w:rsidRPr="007A744F">
        <w:rPr>
          <w:rFonts w:cs="Arial"/>
          <w:color w:val="000000" w:themeColor="text1"/>
          <w:lang w:val="es-ES"/>
        </w:rPr>
        <w:t xml:space="preserve"> del Memorando de Entendimiento sobre las Tortugas Marinas del IOSEA, y </w:t>
      </w:r>
      <w:r w:rsidRPr="007A744F">
        <w:rPr>
          <w:rFonts w:eastAsia="Times New Roman" w:cs="Arial"/>
          <w:lang w:val="es-ES"/>
        </w:rPr>
        <w:t>ante las crecientes presiones que se derivan del cambio climático y el incremento del desarrollo costero,</w:t>
      </w:r>
      <w:r w:rsidRPr="007A744F">
        <w:rPr>
          <w:rFonts w:cs="Arial"/>
          <w:color w:val="000000" w:themeColor="text1"/>
          <w:lang w:val="es-ES"/>
        </w:rPr>
        <w:t xml:space="preserve"> a finales de 2024 se constituyó un Grupo Directivo para la Gestión de las Playas de Anidación. Este Grupo, dirigido por miembros del Comité Asesor del Memorando de Entendimiento, incluye a consejeros científicos de la CMS y expertos independientes. </w:t>
      </w:r>
    </w:p>
    <w:p w14:paraId="1770157E" w14:textId="77777777" w:rsidR="007A744F" w:rsidRPr="007A744F" w:rsidRDefault="007A744F" w:rsidP="007A744F">
      <w:pPr>
        <w:widowControl w:val="0"/>
        <w:autoSpaceDE w:val="0"/>
        <w:autoSpaceDN w:val="0"/>
        <w:adjustRightInd w:val="0"/>
        <w:spacing w:after="0" w:line="240" w:lineRule="auto"/>
        <w:ind w:left="567"/>
        <w:jc w:val="both"/>
        <w:rPr>
          <w:rFonts w:cs="Arial"/>
          <w:lang w:val="es-ES"/>
        </w:rPr>
      </w:pPr>
    </w:p>
    <w:p w14:paraId="41F54AEE" w14:textId="1B12793D"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lang w:val="es-ES"/>
        </w:rPr>
      </w:pPr>
      <w:r w:rsidRPr="007A744F">
        <w:rPr>
          <w:rFonts w:cs="Arial"/>
          <w:color w:val="000000" w:themeColor="text1"/>
          <w:lang w:val="es-ES"/>
        </w:rPr>
        <w:t xml:space="preserve">El Grupo Directivo </w:t>
      </w:r>
      <w:r w:rsidRPr="007A744F">
        <w:rPr>
          <w:rFonts w:eastAsia="Times New Roman" w:cs="Arial"/>
          <w:lang w:val="es-ES"/>
        </w:rPr>
        <w:t>formulará recomendaciones basadas en datos empíricos, utilizando ejemplos prácticos, para que oriente la toma de decisiones con respecto a la protección de las playas de anidación de las tortugas marinas. Estas directrices también servirán de apoyo a otras especies migratorias que dependen de los hábitats costeros de sedimentos blandos, por ejemplo, las aves playeras y los cetáceos</w:t>
      </w:r>
      <w:r w:rsidRPr="007A744F">
        <w:rPr>
          <w:rFonts w:cs="Arial"/>
          <w:color w:val="000000" w:themeColor="text1"/>
          <w:lang w:val="es-ES"/>
        </w:rPr>
        <w:t xml:space="preserve">. Las directrices actuales están disponibles en el documento </w:t>
      </w:r>
      <w:hyperlink r:id="rId23" w:history="1">
        <w:r w:rsidR="00DB1783" w:rsidRPr="00DB1783">
          <w:rPr>
            <w:rStyle w:val="Hyperlink"/>
            <w:rFonts w:cs="Arial"/>
            <w:lang w:val="es-ES"/>
          </w:rPr>
          <w:t>UNEP/CMS/COP15/Inf.</w:t>
        </w:r>
        <w:proofErr w:type="gramStart"/>
        <w:r w:rsidR="00DB1783" w:rsidRPr="00DB1783">
          <w:rPr>
            <w:rStyle w:val="Hyperlink"/>
            <w:rFonts w:cs="Arial"/>
            <w:lang w:val="es-ES"/>
          </w:rPr>
          <w:t>25.5a</w:t>
        </w:r>
        <w:proofErr w:type="gramEnd"/>
      </w:hyperlink>
      <w:r w:rsidRPr="007A744F">
        <w:rPr>
          <w:rFonts w:cs="Arial"/>
          <w:color w:val="000000" w:themeColor="text1"/>
          <w:lang w:val="es-ES"/>
        </w:rPr>
        <w:t>. A finales de 2025 o principios de 2026, está previsto que se celebre un taller de expertos, cuyos</w:t>
      </w:r>
      <w:r w:rsidRPr="007A744F">
        <w:rPr>
          <w:rFonts w:eastAsia="Times New Roman" w:cs="Arial"/>
          <w:lang w:val="es-ES"/>
        </w:rPr>
        <w:t xml:space="preserve"> </w:t>
      </w:r>
      <w:r w:rsidRPr="007A744F">
        <w:rPr>
          <w:rFonts w:eastAsia="Times New Roman" w:cs="Arial"/>
          <w:lang w:val="es-ES"/>
        </w:rPr>
        <w:lastRenderedPageBreak/>
        <w:t xml:space="preserve">resultados se presentarán en la 10.a Reunión de los Signatarios del Memorando de Entendimiento sobre las Tortugas Marinas del IOSEA (MOS10), previsto para 2028. En el </w:t>
      </w:r>
      <w:r w:rsidRPr="007A744F">
        <w:rPr>
          <w:rFonts w:eastAsia="Times New Roman" w:cs="Arial"/>
          <w:color w:val="000000" w:themeColor="text1"/>
          <w:lang w:val="es-ES"/>
        </w:rPr>
        <w:t>Anexo 2 figura un resumen de los temas de investigación actuales.</w:t>
      </w:r>
    </w:p>
    <w:p w14:paraId="7A48633A" w14:textId="77777777" w:rsidR="007A744F" w:rsidRPr="007A744F" w:rsidRDefault="007A744F" w:rsidP="007A744F">
      <w:pPr>
        <w:spacing w:after="0" w:line="240" w:lineRule="auto"/>
        <w:rPr>
          <w:rFonts w:cs="Arial"/>
          <w:color w:val="000000" w:themeColor="text1"/>
          <w:lang w:val="es-ES"/>
        </w:rPr>
      </w:pPr>
    </w:p>
    <w:p w14:paraId="46138EF2" w14:textId="77777777" w:rsidR="007A744F" w:rsidRPr="007A744F" w:rsidRDefault="007A744F" w:rsidP="007A744F">
      <w:pPr>
        <w:spacing w:after="0" w:line="240" w:lineRule="auto"/>
        <w:rPr>
          <w:rFonts w:cs="Arial"/>
          <w:color w:val="000000" w:themeColor="text1"/>
          <w:u w:val="single"/>
          <w:lang w:val="es-ES"/>
        </w:rPr>
      </w:pPr>
      <w:r w:rsidRPr="007A744F">
        <w:rPr>
          <w:rFonts w:cs="Arial"/>
          <w:color w:val="000000" w:themeColor="text1"/>
          <w:u w:val="single"/>
          <w:lang w:val="es-ES"/>
        </w:rPr>
        <w:t>Áreas importantes para las tortugas marinas</w:t>
      </w:r>
    </w:p>
    <w:p w14:paraId="775FC2E3" w14:textId="77777777" w:rsidR="007A744F" w:rsidRPr="007A744F" w:rsidRDefault="007A744F" w:rsidP="007A744F">
      <w:pPr>
        <w:spacing w:after="0" w:line="240" w:lineRule="auto"/>
        <w:rPr>
          <w:rFonts w:cs="Arial"/>
          <w:color w:val="000000" w:themeColor="text1"/>
          <w:lang w:val="es-ES"/>
        </w:rPr>
      </w:pPr>
    </w:p>
    <w:p w14:paraId="2FC46AAA" w14:textId="3043DE48"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color w:val="000000" w:themeColor="text1"/>
          <w:lang w:val="es-ES"/>
        </w:rPr>
      </w:pPr>
      <w:r w:rsidRPr="007A744F">
        <w:rPr>
          <w:rFonts w:cs="Arial"/>
          <w:color w:val="000000" w:themeColor="text1"/>
          <w:lang w:val="es-ES"/>
        </w:rPr>
        <w:t xml:space="preserve">Las Áreas Importantes para las Tortugas Marinas (AITM) son lugares que tienen importancia biológica o cultural para las tortugas marinas, inspiradas en iniciativas ya existentes como las Áreas Importantes para los Mamíferos Marinos (AIMM) y las Áreas Importantes para los Tiburones y las Rayas (ISRA). Los proyectos de Decisión y de Resolución sobre las AITM figuran en el documento </w:t>
      </w:r>
      <w:hyperlink r:id="rId24" w:history="1">
        <w:r w:rsidR="00451C1E" w:rsidRPr="00451C1E">
          <w:rPr>
            <w:rStyle w:val="Hyperlink"/>
            <w:rFonts w:cs="Arial"/>
            <w:lang w:val="es-ES"/>
          </w:rPr>
          <w:t>UNEP/CMS/COP15/Doc.25.3.1</w:t>
        </w:r>
      </w:hyperlink>
      <w:r w:rsidRPr="007A744F">
        <w:rPr>
          <w:rFonts w:cs="Arial"/>
          <w:color w:val="000000" w:themeColor="text1"/>
          <w:lang w:val="es-ES"/>
        </w:rPr>
        <w:t xml:space="preserve"> </w:t>
      </w:r>
      <w:r w:rsidRPr="007A744F">
        <w:rPr>
          <w:rFonts w:cs="Arial"/>
          <w:i/>
          <w:iCs/>
          <w:color w:val="000000" w:themeColor="text1"/>
          <w:lang w:val="es-ES"/>
        </w:rPr>
        <w:t>Prioridades para la conservación de las especies marinas migratorias en zonas específicas</w:t>
      </w:r>
      <w:r w:rsidRPr="007A744F">
        <w:rPr>
          <w:rFonts w:cs="Arial"/>
          <w:color w:val="000000" w:themeColor="text1"/>
          <w:lang w:val="es-ES"/>
        </w:rPr>
        <w:t>.</w:t>
      </w:r>
    </w:p>
    <w:p w14:paraId="1D3CBA53" w14:textId="77777777" w:rsidR="007A744F" w:rsidRPr="007A744F" w:rsidRDefault="007A744F" w:rsidP="007A744F">
      <w:pPr>
        <w:widowControl w:val="0"/>
        <w:autoSpaceDE w:val="0"/>
        <w:autoSpaceDN w:val="0"/>
        <w:adjustRightInd w:val="0"/>
        <w:spacing w:after="0" w:line="240" w:lineRule="auto"/>
        <w:jc w:val="both"/>
        <w:rPr>
          <w:rFonts w:cs="Arial"/>
          <w:color w:val="000000" w:themeColor="text1"/>
          <w:lang w:val="es-ES"/>
        </w:rPr>
      </w:pPr>
    </w:p>
    <w:p w14:paraId="3DC4CF54"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color w:val="000000" w:themeColor="text1"/>
          <w:lang w:val="es-ES"/>
        </w:rPr>
      </w:pPr>
      <w:r w:rsidRPr="007A744F">
        <w:rPr>
          <w:rFonts w:cs="Arial"/>
          <w:color w:val="000000" w:themeColor="text1"/>
          <w:lang w:val="es-ES"/>
        </w:rPr>
        <w:t>Hasta la fecha, aún no se han identificado AITM. Para impulsar el proceso, la CMS se ha unido a la asociación «</w:t>
      </w:r>
      <w:hyperlink r:id="rId25">
        <w:r w:rsidRPr="007A744F">
          <w:rPr>
            <w:rFonts w:cs="Arial"/>
            <w:color w:val="0563C1" w:themeColor="hyperlink"/>
            <w:u w:val="single"/>
            <w:lang w:val="es-ES"/>
          </w:rPr>
          <w:t>Corredores azules para las tortugas</w:t>
        </w:r>
      </w:hyperlink>
      <w:r w:rsidRPr="007A744F">
        <w:rPr>
          <w:rFonts w:cs="Arial"/>
          <w:color w:val="000000" w:themeColor="text1"/>
          <w:lang w:val="es-ES"/>
        </w:rPr>
        <w:t>». Esta iniciativa, que se puso en marcha en 2025, tiene como objetivo identificar y establecer las AITM mediante la integración de datos genéticos y de movimiento de las siete especies de tortugas marinas. La CMS y sus socios están trabajando para organizar talleres de expertos y análisis de datos espaciales con el fin de apoyar la identificación y priorización de las AITM como base para la conservación transfronteriza y la formulación de políticas.</w:t>
      </w:r>
    </w:p>
    <w:p w14:paraId="4252A6CD" w14:textId="77777777" w:rsidR="007A744F" w:rsidRPr="007A744F" w:rsidRDefault="007A744F" w:rsidP="007A744F">
      <w:pPr>
        <w:widowControl w:val="0"/>
        <w:autoSpaceDE w:val="0"/>
        <w:autoSpaceDN w:val="0"/>
        <w:adjustRightInd w:val="0"/>
        <w:spacing w:after="0" w:line="240" w:lineRule="auto"/>
        <w:jc w:val="both"/>
        <w:rPr>
          <w:rFonts w:cs="Arial"/>
          <w:color w:val="000000" w:themeColor="text1"/>
          <w:lang w:val="es-ES"/>
        </w:rPr>
      </w:pPr>
    </w:p>
    <w:p w14:paraId="77D5E5C7" w14:textId="77777777" w:rsidR="007A744F" w:rsidRPr="007A744F" w:rsidRDefault="007A744F" w:rsidP="007A744F">
      <w:pPr>
        <w:widowControl w:val="0"/>
        <w:autoSpaceDE w:val="0"/>
        <w:autoSpaceDN w:val="0"/>
        <w:adjustRightInd w:val="0"/>
        <w:spacing w:after="0" w:line="240" w:lineRule="auto"/>
        <w:jc w:val="both"/>
        <w:rPr>
          <w:rFonts w:cs="Arial"/>
          <w:color w:val="000000" w:themeColor="text1"/>
          <w:u w:val="single"/>
          <w:lang w:val="es-ES"/>
        </w:rPr>
      </w:pPr>
      <w:r w:rsidRPr="007A744F">
        <w:rPr>
          <w:rFonts w:cs="Arial"/>
          <w:color w:val="000000" w:themeColor="text1"/>
          <w:u w:val="single"/>
          <w:lang w:val="es-ES"/>
        </w:rPr>
        <w:t>Medidas para mitigar la captura incidental de tortugas marinas</w:t>
      </w:r>
    </w:p>
    <w:p w14:paraId="63DD054B" w14:textId="77777777" w:rsidR="007A744F" w:rsidRPr="007A744F" w:rsidRDefault="007A744F" w:rsidP="007A744F">
      <w:pPr>
        <w:widowControl w:val="0"/>
        <w:autoSpaceDE w:val="0"/>
        <w:autoSpaceDN w:val="0"/>
        <w:adjustRightInd w:val="0"/>
        <w:spacing w:after="0" w:line="240" w:lineRule="auto"/>
        <w:jc w:val="both"/>
        <w:rPr>
          <w:rFonts w:cs="Arial"/>
          <w:color w:val="000000" w:themeColor="text1"/>
          <w:lang w:val="es-ES"/>
        </w:rPr>
      </w:pPr>
    </w:p>
    <w:p w14:paraId="3120EDC8" w14:textId="79349093" w:rsidR="007A744F" w:rsidRPr="007A744F" w:rsidRDefault="007A744F" w:rsidP="007A744F">
      <w:pPr>
        <w:numPr>
          <w:ilvl w:val="0"/>
          <w:numId w:val="14"/>
        </w:numPr>
        <w:spacing w:after="0" w:line="240" w:lineRule="auto"/>
        <w:ind w:left="567" w:hanging="567"/>
        <w:contextualSpacing/>
        <w:jc w:val="both"/>
        <w:rPr>
          <w:rFonts w:cs="Arial"/>
          <w:lang w:val="es-ES"/>
        </w:rPr>
      </w:pPr>
      <w:r w:rsidRPr="007A744F">
        <w:rPr>
          <w:rFonts w:cs="Arial"/>
          <w:lang w:val="es-ES"/>
        </w:rPr>
        <w:t xml:space="preserve">Se ha llevado a cabo una revisión de las medidas para la mitigación de la captura incidental de tortugas en virtud de la Decisión 14.33 (b), y en el documento </w:t>
      </w:r>
      <w:hyperlink r:id="rId26" w:history="1">
        <w:r w:rsidR="005F5785" w:rsidRPr="005F5785">
          <w:rPr>
            <w:rStyle w:val="Hyperlink"/>
            <w:rFonts w:cs="Arial"/>
            <w:lang w:val="es-ES"/>
          </w:rPr>
          <w:t>UNEP/CMS/COP15/Doc.25.1.1</w:t>
        </w:r>
      </w:hyperlink>
      <w:r w:rsidRPr="007A744F">
        <w:rPr>
          <w:rFonts w:cs="Arial"/>
          <w:lang w:val="es-ES"/>
        </w:rPr>
        <w:t xml:space="preserve"> </w:t>
      </w:r>
      <w:r w:rsidRPr="007A744F">
        <w:rPr>
          <w:rFonts w:cs="Arial"/>
          <w:i/>
          <w:lang w:val="es-ES"/>
        </w:rPr>
        <w:t xml:space="preserve">Captura incidental y </w:t>
      </w:r>
      <w:r w:rsidRPr="007A744F">
        <w:rPr>
          <w:rFonts w:cs="Arial"/>
          <w:i/>
          <w:iCs/>
          <w:lang w:val="es-ES"/>
        </w:rPr>
        <w:t>otra</w:t>
      </w:r>
      <w:r w:rsidRPr="007A744F">
        <w:rPr>
          <w:rFonts w:cs="Arial"/>
          <w:i/>
          <w:lang w:val="es-ES"/>
        </w:rPr>
        <w:t xml:space="preserve"> mortalidad inducida por la pesca</w:t>
      </w:r>
      <w:r w:rsidRPr="007A744F">
        <w:rPr>
          <w:rFonts w:cs="Arial"/>
          <w:lang w:val="es-ES"/>
        </w:rPr>
        <w:t xml:space="preserve"> se puede encontrar un resumen y recomendaciones. Se evaluaron las medidas técnicas y operativas de mitigación de las capturas incidentales en cuatro tipos principales de artes de pesca: de arrastre, de cerco, redes fijas y de enmalle, y pesca con palangre, basándose en bibliografía revisada por pares y bibliografía gris. La revisión completa se puede encontrar en el documento </w:t>
      </w:r>
      <w:hyperlink r:id="rId27" w:history="1">
        <w:r w:rsidR="00765E1B" w:rsidRPr="003B0064">
          <w:rPr>
            <w:rStyle w:val="Hyperlink"/>
            <w:rFonts w:cs="Arial"/>
            <w:lang w:val="es-ES"/>
          </w:rPr>
          <w:t>UNEP/CMS/COP15/Inf.25.1.1c</w:t>
        </w:r>
      </w:hyperlink>
      <w:r w:rsidRPr="007A744F">
        <w:rPr>
          <w:rFonts w:cs="Arial"/>
          <w:lang w:val="es-ES"/>
        </w:rPr>
        <w:t>.</w:t>
      </w:r>
    </w:p>
    <w:p w14:paraId="574EDBD6" w14:textId="77777777" w:rsidR="007A744F" w:rsidRPr="007A744F" w:rsidRDefault="007A744F" w:rsidP="007A744F">
      <w:pPr>
        <w:spacing w:after="0" w:line="240" w:lineRule="auto"/>
        <w:rPr>
          <w:rFonts w:cs="Arial"/>
          <w:lang w:val="es-ES"/>
        </w:rPr>
      </w:pPr>
    </w:p>
    <w:p w14:paraId="075473D7" w14:textId="77777777" w:rsidR="007A744F" w:rsidRPr="007A744F" w:rsidRDefault="007A744F" w:rsidP="007A744F">
      <w:pPr>
        <w:numPr>
          <w:ilvl w:val="0"/>
          <w:numId w:val="14"/>
        </w:numPr>
        <w:spacing w:after="0" w:line="240" w:lineRule="auto"/>
        <w:ind w:left="567" w:hanging="567"/>
        <w:contextualSpacing/>
        <w:jc w:val="both"/>
        <w:rPr>
          <w:color w:val="000000" w:themeColor="text1"/>
          <w:lang w:val="es-ES"/>
        </w:rPr>
      </w:pPr>
      <w:r w:rsidRPr="007A744F">
        <w:rPr>
          <w:lang w:val="es-ES"/>
        </w:rPr>
        <w:t>En general, la revisión confirma que la reducción eficaz de las capturas incidentales de tortugas depende de cada pesquería, tal y como se ha constatado en el caso de la mitigación de la captura incidental de otras especies no objetivo, como aves marinas, mamíferos marinos y tiburones. Las medidas que son muy eficaces en una región o tipo de arte de pesca pueden resultar ineficaces o poco prácticas en otros lugares. Para conseguir una implementación exitosa y resultados de conservación a largo plazo, es esencial contar con enfoques personalizados y basados en pruebas, así como con la colaboración de las partes interesadas, la aplicación de la ley y la formación.</w:t>
      </w:r>
    </w:p>
    <w:p w14:paraId="4DECC371" w14:textId="77777777" w:rsidR="007A744F" w:rsidRPr="007A744F" w:rsidRDefault="007A744F" w:rsidP="007A744F">
      <w:pPr>
        <w:spacing w:after="0" w:line="240" w:lineRule="auto"/>
        <w:rPr>
          <w:rFonts w:cs="Arial"/>
          <w:lang w:val="es-ES"/>
        </w:rPr>
      </w:pPr>
    </w:p>
    <w:p w14:paraId="0F1292B5" w14:textId="77777777" w:rsidR="007A744F" w:rsidRPr="007A744F" w:rsidRDefault="007A744F" w:rsidP="007A744F">
      <w:pPr>
        <w:numPr>
          <w:ilvl w:val="0"/>
          <w:numId w:val="16"/>
        </w:numPr>
        <w:suppressAutoHyphens/>
        <w:autoSpaceDN w:val="0"/>
        <w:spacing w:after="0" w:line="240" w:lineRule="auto"/>
        <w:ind w:left="567" w:hanging="567"/>
        <w:contextualSpacing/>
        <w:textAlignment w:val="baseline"/>
        <w:rPr>
          <w:rFonts w:eastAsia="Times New Roman" w:cs="Arial"/>
          <w:u w:val="single"/>
          <w:lang w:val="es-ES"/>
        </w:rPr>
      </w:pPr>
      <w:r w:rsidRPr="007A744F">
        <w:rPr>
          <w:rFonts w:eastAsia="Times New Roman" w:cs="Arial"/>
          <w:u w:val="single"/>
          <w:lang w:val="es-ES"/>
        </w:rPr>
        <w:t>Plan de Acción de Especie Única para la Tortuga Carey (</w:t>
      </w:r>
      <w:proofErr w:type="spellStart"/>
      <w:r w:rsidRPr="007A744F">
        <w:rPr>
          <w:rFonts w:eastAsia="Times New Roman" w:cs="Arial"/>
          <w:i/>
          <w:u w:val="single"/>
          <w:lang w:val="es-ES"/>
        </w:rPr>
        <w:t>Eretmochelys</w:t>
      </w:r>
      <w:proofErr w:type="spellEnd"/>
      <w:r w:rsidRPr="007A744F">
        <w:rPr>
          <w:rFonts w:eastAsia="Times New Roman" w:cs="Arial"/>
          <w:i/>
          <w:u w:val="single"/>
          <w:lang w:val="es-ES"/>
        </w:rPr>
        <w:t xml:space="preserve"> </w:t>
      </w:r>
      <w:proofErr w:type="spellStart"/>
      <w:r w:rsidRPr="007A744F">
        <w:rPr>
          <w:rFonts w:eastAsia="Times New Roman" w:cs="Arial"/>
          <w:i/>
          <w:u w:val="single"/>
          <w:lang w:val="es-ES"/>
        </w:rPr>
        <w:t>imbricata</w:t>
      </w:r>
      <w:proofErr w:type="spellEnd"/>
      <w:r w:rsidRPr="007A744F">
        <w:rPr>
          <w:rFonts w:eastAsia="Times New Roman" w:cs="Arial"/>
          <w:u w:val="single"/>
          <w:lang w:val="es-ES"/>
        </w:rPr>
        <w:t>) en el Sudeste Asiático y la Región del Océano Pacífico Occidental</w:t>
      </w:r>
    </w:p>
    <w:p w14:paraId="5692D643" w14:textId="77777777" w:rsidR="007A744F" w:rsidRPr="007A744F" w:rsidRDefault="007A744F" w:rsidP="007A744F">
      <w:pPr>
        <w:spacing w:after="0" w:line="240" w:lineRule="auto"/>
        <w:rPr>
          <w:lang w:val="es-ES"/>
        </w:rPr>
      </w:pPr>
    </w:p>
    <w:p w14:paraId="5A329E22"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color w:val="000000" w:themeColor="text1"/>
          <w:lang w:val="es-ES"/>
        </w:rPr>
      </w:pPr>
      <w:r w:rsidRPr="007A744F">
        <w:rPr>
          <w:rFonts w:cs="Arial"/>
          <w:color w:val="000000" w:themeColor="text1"/>
          <w:lang w:val="es-ES"/>
        </w:rPr>
        <w:t xml:space="preserve">En febrero de 2024, las Partes de la CMS adoptaron la </w:t>
      </w:r>
      <w:hyperlink r:id="rId28" w:history="1">
        <w:r w:rsidRPr="007A744F">
          <w:rPr>
            <w:rFonts w:cs="Arial"/>
            <w:color w:val="0563C1" w:themeColor="hyperlink"/>
            <w:u w:val="single"/>
            <w:lang w:val="es-ES"/>
          </w:rPr>
          <w:t>Resolución 14.11</w:t>
        </w:r>
      </w:hyperlink>
      <w:r w:rsidRPr="007A744F">
        <w:rPr>
          <w:rFonts w:cs="Arial"/>
          <w:lang w:val="es-ES"/>
        </w:rPr>
        <w:t xml:space="preserve"> </w:t>
      </w:r>
      <w:r w:rsidRPr="007A744F">
        <w:rPr>
          <w:rFonts w:cs="Arial"/>
          <w:i/>
          <w:iCs/>
          <w:lang w:val="es-ES"/>
        </w:rPr>
        <w:t>Plan de Acción de Especie Única para la Tortuga Carey (</w:t>
      </w:r>
      <w:proofErr w:type="spellStart"/>
      <w:r w:rsidRPr="007A744F">
        <w:rPr>
          <w:rFonts w:cs="Arial"/>
          <w:i/>
          <w:iCs/>
          <w:lang w:val="es-ES"/>
        </w:rPr>
        <w:t>Eretmochelys</w:t>
      </w:r>
      <w:proofErr w:type="spellEnd"/>
      <w:r w:rsidRPr="007A744F">
        <w:rPr>
          <w:rFonts w:cs="Arial"/>
          <w:i/>
          <w:iCs/>
          <w:lang w:val="es-ES"/>
        </w:rPr>
        <w:t xml:space="preserve"> </w:t>
      </w:r>
      <w:proofErr w:type="spellStart"/>
      <w:r w:rsidRPr="007A744F">
        <w:rPr>
          <w:rFonts w:cs="Arial"/>
          <w:i/>
          <w:iCs/>
          <w:lang w:val="es-ES"/>
        </w:rPr>
        <w:t>imbricata</w:t>
      </w:r>
      <w:proofErr w:type="spellEnd"/>
      <w:r w:rsidRPr="007A744F">
        <w:rPr>
          <w:rFonts w:cs="Arial"/>
          <w:i/>
          <w:iCs/>
          <w:lang w:val="es-ES"/>
        </w:rPr>
        <w:t>) en el Sudeste Asiático y la Región del Océano Pacífico Occidental</w:t>
      </w:r>
      <w:r w:rsidRPr="007A744F">
        <w:rPr>
          <w:rFonts w:cs="Arial"/>
          <w:lang w:val="es-ES"/>
        </w:rPr>
        <w:t>.</w:t>
      </w:r>
      <w:r w:rsidRPr="007A744F">
        <w:rPr>
          <w:rFonts w:cs="Arial"/>
          <w:color w:val="000000" w:themeColor="text1"/>
          <w:lang w:val="es-ES"/>
        </w:rPr>
        <w:t xml:space="preserve"> El Plan de Acción de Especie Única (SSAP) aborda expresamente las amenazas de la captura y el comercio. En junio de 2024, la 9.a Reunión de los Estados Signatarios del Memorando de Entendimiento sobre las Tortugas Marinas del IOSEA (MOS9) también adoptó el SSAP (</w:t>
      </w:r>
      <w:hyperlink r:id="rId29" w:history="1">
        <w:r w:rsidRPr="007A744F">
          <w:rPr>
            <w:rFonts w:cs="Arial"/>
            <w:color w:val="0563C1" w:themeColor="hyperlink"/>
            <w:u w:val="single"/>
            <w:lang w:val="es-ES"/>
          </w:rPr>
          <w:t>CMS/IOSEA/MOS9/Resultado 9.3</w:t>
        </w:r>
      </w:hyperlink>
      <w:r w:rsidRPr="007A744F">
        <w:rPr>
          <w:rFonts w:cs="Arial"/>
          <w:color w:val="000000" w:themeColor="text1"/>
          <w:lang w:val="es-ES"/>
        </w:rPr>
        <w:t>), lo que significa que 16 de los 33 Estados del área de distribución lo han adoptado hasta la fecha.</w:t>
      </w:r>
    </w:p>
    <w:p w14:paraId="62E9575D" w14:textId="77777777" w:rsidR="007A744F" w:rsidRDefault="007A744F" w:rsidP="007A744F">
      <w:pPr>
        <w:widowControl w:val="0"/>
        <w:autoSpaceDE w:val="0"/>
        <w:autoSpaceDN w:val="0"/>
        <w:adjustRightInd w:val="0"/>
        <w:spacing w:after="0" w:line="240" w:lineRule="auto"/>
        <w:jc w:val="both"/>
        <w:rPr>
          <w:lang w:val="es-ES"/>
        </w:rPr>
      </w:pPr>
    </w:p>
    <w:p w14:paraId="6A7CF2F5" w14:textId="77777777" w:rsidR="00090662" w:rsidRPr="007A744F" w:rsidRDefault="00090662" w:rsidP="007A744F">
      <w:pPr>
        <w:widowControl w:val="0"/>
        <w:autoSpaceDE w:val="0"/>
        <w:autoSpaceDN w:val="0"/>
        <w:adjustRightInd w:val="0"/>
        <w:spacing w:after="0" w:line="240" w:lineRule="auto"/>
        <w:jc w:val="both"/>
        <w:rPr>
          <w:lang w:val="es-ES"/>
        </w:rPr>
      </w:pPr>
    </w:p>
    <w:p w14:paraId="2CC982E6" w14:textId="77777777" w:rsidR="007A744F" w:rsidRPr="007A744F" w:rsidRDefault="007A744F" w:rsidP="007A744F">
      <w:pPr>
        <w:widowControl w:val="0"/>
        <w:numPr>
          <w:ilvl w:val="0"/>
          <w:numId w:val="18"/>
        </w:numPr>
        <w:autoSpaceDE w:val="0"/>
        <w:autoSpaceDN w:val="0"/>
        <w:adjustRightInd w:val="0"/>
        <w:spacing w:after="0" w:line="240" w:lineRule="auto"/>
        <w:ind w:left="567" w:hanging="567"/>
        <w:jc w:val="both"/>
        <w:rPr>
          <w:rFonts w:cs="Arial"/>
          <w:lang w:val="es-ES"/>
        </w:rPr>
      </w:pPr>
      <w:r w:rsidRPr="007A744F">
        <w:rPr>
          <w:rFonts w:cs="Arial"/>
          <w:lang w:val="es-ES"/>
        </w:rPr>
        <w:lastRenderedPageBreak/>
        <w:t>Con respecto a esta cuestión, la COP14 adoptó las siguientes decisiones:</w:t>
      </w:r>
    </w:p>
    <w:p w14:paraId="49AF6B8D" w14:textId="77777777" w:rsidR="007A744F" w:rsidRPr="007A744F" w:rsidRDefault="007A744F" w:rsidP="007A744F">
      <w:pPr>
        <w:widowControl w:val="0"/>
        <w:autoSpaceDE w:val="0"/>
        <w:autoSpaceDN w:val="0"/>
        <w:adjustRightInd w:val="0"/>
        <w:spacing w:after="0" w:line="240" w:lineRule="auto"/>
        <w:ind w:left="567"/>
        <w:rPr>
          <w:rFonts w:cs="Arial"/>
          <w:b/>
          <w:i/>
          <w:sz w:val="21"/>
          <w:szCs w:val="21"/>
          <w:lang w:val="es-ES"/>
        </w:rPr>
      </w:pPr>
    </w:p>
    <w:p w14:paraId="69BDCA53" w14:textId="64A3B046" w:rsidR="007A744F" w:rsidRPr="007A744F" w:rsidRDefault="007A744F" w:rsidP="00090662">
      <w:pPr>
        <w:widowControl w:val="0"/>
        <w:autoSpaceDE w:val="0"/>
        <w:autoSpaceDN w:val="0"/>
        <w:adjustRightInd w:val="0"/>
        <w:spacing w:after="0" w:line="240" w:lineRule="auto"/>
        <w:ind w:left="709"/>
        <w:jc w:val="both"/>
        <w:rPr>
          <w:rFonts w:cs="Arial"/>
          <w:i/>
          <w:sz w:val="20"/>
          <w:szCs w:val="20"/>
          <w:lang w:val="es-ES"/>
        </w:rPr>
      </w:pPr>
      <w:r w:rsidRPr="007A744F">
        <w:rPr>
          <w:rFonts w:cs="Arial"/>
          <w:b/>
          <w:i/>
          <w:sz w:val="20"/>
          <w:szCs w:val="20"/>
          <w:lang w:val="es-ES"/>
        </w:rPr>
        <w:t xml:space="preserve">14.96 </w:t>
      </w:r>
      <w:r w:rsidR="00856F57">
        <w:rPr>
          <w:rFonts w:cs="Arial"/>
          <w:b/>
          <w:i/>
          <w:sz w:val="20"/>
          <w:szCs w:val="20"/>
          <w:lang w:val="es-ES"/>
        </w:rPr>
        <w:t>d</w:t>
      </w:r>
      <w:r w:rsidR="00856F57" w:rsidRPr="00856F57">
        <w:rPr>
          <w:rFonts w:cs="Arial"/>
          <w:b/>
          <w:i/>
          <w:sz w:val="20"/>
          <w:szCs w:val="20"/>
          <w:lang w:val="es-ES"/>
        </w:rPr>
        <w:t>irigid</w:t>
      </w:r>
      <w:r w:rsidR="00856F57">
        <w:rPr>
          <w:rFonts w:cs="Arial"/>
          <w:b/>
          <w:i/>
          <w:sz w:val="20"/>
          <w:szCs w:val="20"/>
          <w:lang w:val="es-ES"/>
        </w:rPr>
        <w:t>a</w:t>
      </w:r>
      <w:r w:rsidR="00856F57" w:rsidRPr="00856F57">
        <w:rPr>
          <w:rFonts w:cs="Arial"/>
          <w:b/>
          <w:i/>
          <w:sz w:val="20"/>
          <w:szCs w:val="20"/>
          <w:lang w:val="es-ES"/>
        </w:rPr>
        <w:t xml:space="preserve"> a las Partes que son Estados del Área de Distribución del Plan de Acción de Especies Únicas (SSAP)</w:t>
      </w:r>
    </w:p>
    <w:p w14:paraId="3107C4A5" w14:textId="77777777" w:rsidR="007A744F" w:rsidRPr="007A744F" w:rsidRDefault="007A744F" w:rsidP="00090662">
      <w:pPr>
        <w:widowControl w:val="0"/>
        <w:autoSpaceDE w:val="0"/>
        <w:autoSpaceDN w:val="0"/>
        <w:adjustRightInd w:val="0"/>
        <w:spacing w:after="0" w:line="240" w:lineRule="auto"/>
        <w:ind w:left="709"/>
        <w:rPr>
          <w:rFonts w:cs="Arial"/>
          <w:i/>
          <w:sz w:val="20"/>
          <w:szCs w:val="20"/>
          <w:lang w:val="es-ES"/>
        </w:rPr>
      </w:pPr>
    </w:p>
    <w:p w14:paraId="120FB666" w14:textId="228AF7E4" w:rsidR="007A744F" w:rsidRPr="007A744F" w:rsidRDefault="0040469A" w:rsidP="00090662">
      <w:pPr>
        <w:widowControl w:val="0"/>
        <w:autoSpaceDE w:val="0"/>
        <w:autoSpaceDN w:val="0"/>
        <w:adjustRightInd w:val="0"/>
        <w:spacing w:after="0" w:line="240" w:lineRule="auto"/>
        <w:ind w:left="709"/>
        <w:jc w:val="both"/>
        <w:rPr>
          <w:rFonts w:cs="Arial"/>
          <w:i/>
          <w:iCs/>
          <w:sz w:val="20"/>
          <w:szCs w:val="20"/>
          <w:lang w:val="es-ES"/>
        </w:rPr>
      </w:pPr>
      <w:r w:rsidRPr="0040469A">
        <w:rPr>
          <w:rFonts w:cs="Arial"/>
          <w:i/>
          <w:iCs/>
          <w:sz w:val="20"/>
          <w:szCs w:val="20"/>
          <w:lang w:val="es-ES"/>
        </w:rPr>
        <w:t>Se solicita a las Partes que son Estados del Área de Distribución del SSAP que</w:t>
      </w:r>
      <w:r w:rsidR="007A744F" w:rsidRPr="007A744F">
        <w:rPr>
          <w:rFonts w:cs="Arial"/>
          <w:i/>
          <w:iCs/>
          <w:sz w:val="20"/>
          <w:szCs w:val="20"/>
          <w:lang w:val="es-ES"/>
        </w:rPr>
        <w:t>:</w:t>
      </w:r>
    </w:p>
    <w:p w14:paraId="7FD53354" w14:textId="77777777" w:rsidR="007A744F" w:rsidRPr="007A744F" w:rsidRDefault="007A744F" w:rsidP="007A744F">
      <w:pPr>
        <w:widowControl w:val="0"/>
        <w:autoSpaceDE w:val="0"/>
        <w:autoSpaceDN w:val="0"/>
        <w:adjustRightInd w:val="0"/>
        <w:spacing w:after="0" w:line="240" w:lineRule="auto"/>
        <w:ind w:left="567"/>
        <w:jc w:val="both"/>
        <w:rPr>
          <w:rFonts w:cs="Arial"/>
          <w:i/>
          <w:iCs/>
          <w:sz w:val="20"/>
          <w:szCs w:val="20"/>
          <w:lang w:val="es-ES"/>
        </w:rPr>
      </w:pPr>
    </w:p>
    <w:p w14:paraId="311F1A46" w14:textId="523C60F4" w:rsidR="007A744F" w:rsidRPr="007A744F" w:rsidRDefault="00614FD0" w:rsidP="00090662">
      <w:pPr>
        <w:widowControl w:val="0"/>
        <w:numPr>
          <w:ilvl w:val="0"/>
          <w:numId w:val="22"/>
        </w:numPr>
        <w:autoSpaceDE w:val="0"/>
        <w:autoSpaceDN w:val="0"/>
        <w:adjustRightInd w:val="0"/>
        <w:spacing w:after="80" w:line="240" w:lineRule="auto"/>
        <w:ind w:left="1134" w:hanging="425"/>
        <w:jc w:val="both"/>
        <w:rPr>
          <w:rFonts w:cs="Arial"/>
          <w:i/>
          <w:iCs/>
          <w:sz w:val="20"/>
          <w:szCs w:val="20"/>
          <w:lang w:val="es-ES"/>
        </w:rPr>
      </w:pPr>
      <w:r w:rsidRPr="00614FD0">
        <w:rPr>
          <w:rFonts w:eastAsia="Aptos" w:cs="Times New Roman"/>
          <w:i/>
          <w:iCs/>
          <w:sz w:val="20"/>
          <w:szCs w:val="20"/>
          <w:lang w:val="es-ES"/>
        </w:rPr>
        <w:t xml:space="preserve">como está previsto en las </w:t>
      </w:r>
      <w:proofErr w:type="spellStart"/>
      <w:r w:rsidRPr="00614FD0">
        <w:rPr>
          <w:rFonts w:eastAsia="Aptos" w:cs="Times New Roman"/>
          <w:i/>
          <w:iCs/>
          <w:sz w:val="20"/>
          <w:szCs w:val="20"/>
          <w:lang w:val="es-ES"/>
        </w:rPr>
        <w:t>Suggestions</w:t>
      </w:r>
      <w:proofErr w:type="spellEnd"/>
      <w:r w:rsidRPr="00614FD0">
        <w:rPr>
          <w:rFonts w:eastAsia="Aptos" w:cs="Times New Roman"/>
          <w:i/>
          <w:iCs/>
          <w:sz w:val="20"/>
          <w:szCs w:val="20"/>
          <w:lang w:val="es-ES"/>
        </w:rPr>
        <w:t xml:space="preserve"> for a </w:t>
      </w:r>
      <w:proofErr w:type="spellStart"/>
      <w:r w:rsidRPr="00614FD0">
        <w:rPr>
          <w:rFonts w:eastAsia="Aptos" w:cs="Times New Roman"/>
          <w:i/>
          <w:iCs/>
          <w:sz w:val="20"/>
          <w:szCs w:val="20"/>
          <w:lang w:val="es-ES"/>
        </w:rPr>
        <w:t>Governance</w:t>
      </w:r>
      <w:proofErr w:type="spellEnd"/>
      <w:r w:rsidRPr="00614FD0">
        <w:rPr>
          <w:rFonts w:eastAsia="Aptos" w:cs="Times New Roman"/>
          <w:i/>
          <w:iCs/>
          <w:sz w:val="20"/>
          <w:szCs w:val="20"/>
          <w:lang w:val="es-ES"/>
        </w:rPr>
        <w:t xml:space="preserve"> </w:t>
      </w:r>
      <w:proofErr w:type="spellStart"/>
      <w:r w:rsidRPr="00614FD0">
        <w:rPr>
          <w:rFonts w:eastAsia="Aptos" w:cs="Times New Roman"/>
          <w:i/>
          <w:iCs/>
          <w:sz w:val="20"/>
          <w:szCs w:val="20"/>
          <w:lang w:val="es-ES"/>
        </w:rPr>
        <w:t>Structure</w:t>
      </w:r>
      <w:proofErr w:type="spellEnd"/>
      <w:r w:rsidRPr="00614FD0">
        <w:rPr>
          <w:rFonts w:eastAsia="Aptos" w:cs="Times New Roman"/>
          <w:i/>
          <w:iCs/>
          <w:sz w:val="20"/>
          <w:szCs w:val="20"/>
          <w:lang w:val="es-ES"/>
        </w:rPr>
        <w:t xml:space="preserve"> </w:t>
      </w:r>
      <w:proofErr w:type="spellStart"/>
      <w:r w:rsidRPr="00614FD0">
        <w:rPr>
          <w:rFonts w:eastAsia="Aptos" w:cs="Times New Roman"/>
          <w:i/>
          <w:iCs/>
          <w:sz w:val="20"/>
          <w:szCs w:val="20"/>
          <w:lang w:val="es-ES"/>
        </w:rPr>
        <w:t>to</w:t>
      </w:r>
      <w:proofErr w:type="spellEnd"/>
      <w:r w:rsidRPr="00614FD0">
        <w:rPr>
          <w:rFonts w:eastAsia="Aptos" w:cs="Times New Roman"/>
          <w:i/>
          <w:iCs/>
          <w:sz w:val="20"/>
          <w:szCs w:val="20"/>
          <w:lang w:val="es-ES"/>
        </w:rPr>
        <w:t xml:space="preserve"> Support the </w:t>
      </w:r>
      <w:proofErr w:type="spellStart"/>
      <w:r w:rsidRPr="00614FD0">
        <w:rPr>
          <w:rFonts w:eastAsia="Aptos" w:cs="Times New Roman"/>
          <w:i/>
          <w:iCs/>
          <w:sz w:val="20"/>
          <w:szCs w:val="20"/>
          <w:lang w:val="es-ES"/>
        </w:rPr>
        <w:t>Implementation</w:t>
      </w:r>
      <w:proofErr w:type="spellEnd"/>
      <w:r w:rsidRPr="00614FD0">
        <w:rPr>
          <w:rFonts w:eastAsia="Aptos" w:cs="Times New Roman"/>
          <w:i/>
          <w:iCs/>
          <w:sz w:val="20"/>
          <w:szCs w:val="20"/>
          <w:lang w:val="es-ES"/>
        </w:rPr>
        <w:t xml:space="preserve"> of the </w:t>
      </w:r>
      <w:proofErr w:type="gramStart"/>
      <w:r w:rsidRPr="00614FD0">
        <w:rPr>
          <w:rFonts w:eastAsia="Aptos" w:cs="Times New Roman"/>
          <w:i/>
          <w:iCs/>
          <w:sz w:val="20"/>
          <w:szCs w:val="20"/>
          <w:lang w:val="es-ES"/>
        </w:rPr>
        <w:t>Single</w:t>
      </w:r>
      <w:proofErr w:type="gramEnd"/>
      <w:r w:rsidRPr="00614FD0">
        <w:rPr>
          <w:rFonts w:eastAsia="Aptos" w:cs="Times New Roman"/>
          <w:i/>
          <w:iCs/>
          <w:sz w:val="20"/>
          <w:szCs w:val="20"/>
          <w:lang w:val="es-ES"/>
        </w:rPr>
        <w:t xml:space="preserve"> </w:t>
      </w:r>
      <w:proofErr w:type="spellStart"/>
      <w:r w:rsidRPr="00614FD0">
        <w:rPr>
          <w:rFonts w:eastAsia="Aptos" w:cs="Times New Roman"/>
          <w:i/>
          <w:iCs/>
          <w:sz w:val="20"/>
          <w:szCs w:val="20"/>
          <w:lang w:val="es-ES"/>
        </w:rPr>
        <w:t>Species</w:t>
      </w:r>
      <w:proofErr w:type="spellEnd"/>
      <w:r w:rsidRPr="00614FD0">
        <w:rPr>
          <w:rFonts w:eastAsia="Aptos" w:cs="Times New Roman"/>
          <w:i/>
          <w:iCs/>
          <w:sz w:val="20"/>
          <w:szCs w:val="20"/>
          <w:lang w:val="es-ES"/>
        </w:rPr>
        <w:t xml:space="preserve"> </w:t>
      </w:r>
      <w:proofErr w:type="spellStart"/>
      <w:r w:rsidRPr="00614FD0">
        <w:rPr>
          <w:rFonts w:eastAsia="Aptos" w:cs="Times New Roman"/>
          <w:i/>
          <w:iCs/>
          <w:sz w:val="20"/>
          <w:szCs w:val="20"/>
          <w:lang w:val="es-ES"/>
        </w:rPr>
        <w:t>Action</w:t>
      </w:r>
      <w:proofErr w:type="spellEnd"/>
      <w:r w:rsidRPr="00614FD0">
        <w:rPr>
          <w:rFonts w:eastAsia="Aptos" w:cs="Times New Roman"/>
          <w:i/>
          <w:iCs/>
          <w:sz w:val="20"/>
          <w:szCs w:val="20"/>
          <w:lang w:val="es-ES"/>
        </w:rPr>
        <w:t xml:space="preserve"> Plan (Sugerencias para una estructura de gobernanza que apoye la aplicación del Plan de Acción para una Especie Única) del CMS/IOSEA/</w:t>
      </w:r>
      <w:proofErr w:type="spellStart"/>
      <w:r w:rsidRPr="00614FD0">
        <w:rPr>
          <w:rFonts w:eastAsia="Aptos" w:cs="Times New Roman"/>
          <w:i/>
          <w:iCs/>
          <w:sz w:val="20"/>
          <w:szCs w:val="20"/>
          <w:lang w:val="es-ES"/>
        </w:rPr>
        <w:t>Hawksbill</w:t>
      </w:r>
      <w:proofErr w:type="spellEnd"/>
      <w:r w:rsidRPr="00614FD0">
        <w:rPr>
          <w:rFonts w:eastAsia="Aptos" w:cs="Times New Roman"/>
          <w:i/>
          <w:iCs/>
          <w:sz w:val="20"/>
          <w:szCs w:val="20"/>
          <w:lang w:val="es-ES"/>
        </w:rPr>
        <w:t>-SSAP/Doc.8</w:t>
      </w:r>
      <w:r w:rsidR="007A744F" w:rsidRPr="007A744F">
        <w:rPr>
          <w:rFonts w:cs="Arial"/>
          <w:i/>
          <w:iCs/>
          <w:sz w:val="20"/>
          <w:szCs w:val="20"/>
          <w:lang w:val="es-ES"/>
        </w:rPr>
        <w:t xml:space="preserve">, </w:t>
      </w:r>
    </w:p>
    <w:p w14:paraId="113FB38B" w14:textId="0C11D396" w:rsidR="007A744F" w:rsidRPr="007A744F" w:rsidRDefault="009E1441" w:rsidP="00090662">
      <w:pPr>
        <w:widowControl w:val="0"/>
        <w:numPr>
          <w:ilvl w:val="1"/>
          <w:numId w:val="22"/>
        </w:numPr>
        <w:autoSpaceDE w:val="0"/>
        <w:autoSpaceDN w:val="0"/>
        <w:adjustRightInd w:val="0"/>
        <w:spacing w:after="80" w:line="240" w:lineRule="auto"/>
        <w:ind w:left="1560" w:hanging="284"/>
        <w:jc w:val="both"/>
        <w:rPr>
          <w:rFonts w:cs="Arial"/>
          <w:i/>
          <w:iCs/>
          <w:sz w:val="20"/>
          <w:szCs w:val="20"/>
          <w:lang w:val="es-ES"/>
        </w:rPr>
      </w:pPr>
      <w:r w:rsidRPr="009E1441">
        <w:rPr>
          <w:rFonts w:cs="Arial"/>
          <w:i/>
          <w:iCs/>
          <w:sz w:val="20"/>
          <w:szCs w:val="20"/>
          <w:lang w:val="es-ES"/>
        </w:rPr>
        <w:t>nombren a un representante del gobierno nacional (punto focal) y a un experto nacional por cada Estado del Área de Distribución para formar parte del Grupo Directivo y apoyen las actividades de dicho grupo, en particular proporcionando informes periódicos sobre la aplicación del SSAP</w:t>
      </w:r>
      <w:r w:rsidR="007A744F" w:rsidRPr="007A744F">
        <w:rPr>
          <w:rFonts w:cs="Arial"/>
          <w:i/>
          <w:iCs/>
          <w:sz w:val="20"/>
          <w:szCs w:val="20"/>
          <w:lang w:val="es-ES"/>
        </w:rPr>
        <w:t>;</w:t>
      </w:r>
    </w:p>
    <w:p w14:paraId="53D7933E" w14:textId="046BBD67" w:rsidR="007A744F" w:rsidRPr="007A744F" w:rsidRDefault="00267F90" w:rsidP="00090662">
      <w:pPr>
        <w:widowControl w:val="0"/>
        <w:numPr>
          <w:ilvl w:val="1"/>
          <w:numId w:val="22"/>
        </w:numPr>
        <w:autoSpaceDE w:val="0"/>
        <w:autoSpaceDN w:val="0"/>
        <w:adjustRightInd w:val="0"/>
        <w:spacing w:after="80" w:line="240" w:lineRule="auto"/>
        <w:ind w:left="1560" w:hanging="284"/>
        <w:jc w:val="both"/>
        <w:rPr>
          <w:rFonts w:cs="Arial"/>
          <w:i/>
          <w:iCs/>
          <w:sz w:val="20"/>
          <w:szCs w:val="20"/>
          <w:lang w:val="es-ES"/>
        </w:rPr>
      </w:pPr>
      <w:r w:rsidRPr="00267F90">
        <w:rPr>
          <w:rFonts w:cs="Arial"/>
          <w:i/>
          <w:iCs/>
          <w:sz w:val="20"/>
          <w:szCs w:val="20"/>
          <w:lang w:val="es-ES"/>
        </w:rPr>
        <w:t>establezcan Grupos de Trabajo Nacionales compuestos de puntos focales nacionales, partes interesadas locales y científicos, especialmente aquellos que participarían en la aplicación de las acciones</w:t>
      </w:r>
      <w:r w:rsidR="007A744F" w:rsidRPr="007A744F">
        <w:rPr>
          <w:rFonts w:cs="Arial"/>
          <w:i/>
          <w:iCs/>
          <w:sz w:val="20"/>
          <w:szCs w:val="20"/>
          <w:lang w:val="es-ES"/>
        </w:rPr>
        <w:t>;</w:t>
      </w:r>
    </w:p>
    <w:p w14:paraId="103890C3" w14:textId="3E3C9305" w:rsidR="007A744F" w:rsidRPr="007A744F" w:rsidRDefault="00561748" w:rsidP="00090662">
      <w:pPr>
        <w:widowControl w:val="0"/>
        <w:numPr>
          <w:ilvl w:val="1"/>
          <w:numId w:val="22"/>
        </w:numPr>
        <w:autoSpaceDE w:val="0"/>
        <w:autoSpaceDN w:val="0"/>
        <w:adjustRightInd w:val="0"/>
        <w:spacing w:after="80" w:line="240" w:lineRule="auto"/>
        <w:ind w:left="1560" w:hanging="284"/>
        <w:jc w:val="both"/>
        <w:rPr>
          <w:rFonts w:cs="Arial"/>
          <w:i/>
          <w:iCs/>
          <w:sz w:val="20"/>
          <w:szCs w:val="20"/>
          <w:lang w:val="es-ES"/>
        </w:rPr>
      </w:pPr>
      <w:r w:rsidRPr="00561748">
        <w:rPr>
          <w:rFonts w:cs="Arial"/>
          <w:i/>
          <w:iCs/>
          <w:sz w:val="20"/>
          <w:szCs w:val="20"/>
          <w:lang w:val="es-ES"/>
        </w:rPr>
        <w:t>desarrollen un plan de trabajo nacional centrado en las acciones prioritarias relevantes para cada país o territorio</w:t>
      </w:r>
      <w:r w:rsidR="007A744F" w:rsidRPr="007A744F">
        <w:rPr>
          <w:rFonts w:cs="Arial"/>
          <w:i/>
          <w:iCs/>
          <w:sz w:val="20"/>
          <w:szCs w:val="20"/>
          <w:lang w:val="es-ES"/>
        </w:rPr>
        <w:t>;</w:t>
      </w:r>
    </w:p>
    <w:p w14:paraId="65163725" w14:textId="4634DF0B" w:rsidR="007A744F" w:rsidRPr="007A744F" w:rsidRDefault="00957BF5" w:rsidP="00090662">
      <w:pPr>
        <w:widowControl w:val="0"/>
        <w:numPr>
          <w:ilvl w:val="0"/>
          <w:numId w:val="22"/>
        </w:numPr>
        <w:autoSpaceDE w:val="0"/>
        <w:autoSpaceDN w:val="0"/>
        <w:adjustRightInd w:val="0"/>
        <w:spacing w:after="80" w:line="240" w:lineRule="auto"/>
        <w:ind w:left="1134" w:hanging="425"/>
        <w:jc w:val="both"/>
        <w:rPr>
          <w:rFonts w:cs="Arial"/>
          <w:i/>
          <w:iCs/>
          <w:sz w:val="20"/>
          <w:szCs w:val="20"/>
          <w:lang w:val="es-ES"/>
        </w:rPr>
      </w:pPr>
      <w:r w:rsidRPr="00957BF5">
        <w:rPr>
          <w:rFonts w:cs="Arial"/>
          <w:i/>
          <w:iCs/>
          <w:sz w:val="20"/>
          <w:szCs w:val="20"/>
          <w:lang w:val="es-ES"/>
        </w:rPr>
        <w:t>aborden con carácter prioritario, en función de la disponibilidad de recursos, las actividades esenciales y de alta prioridad contenidas en el SSAP lo antes posible y tomen en consideración las actividades de prioridad media pertinentes en sus planes nacionales; y</w:t>
      </w:r>
    </w:p>
    <w:p w14:paraId="7B462B03" w14:textId="65D496FC" w:rsidR="007A744F" w:rsidRPr="007A744F" w:rsidRDefault="006144D9" w:rsidP="007A744F">
      <w:pPr>
        <w:widowControl w:val="0"/>
        <w:numPr>
          <w:ilvl w:val="0"/>
          <w:numId w:val="22"/>
        </w:numPr>
        <w:autoSpaceDE w:val="0"/>
        <w:autoSpaceDN w:val="0"/>
        <w:adjustRightInd w:val="0"/>
        <w:spacing w:after="0" w:line="240" w:lineRule="auto"/>
        <w:ind w:left="1134" w:hanging="425"/>
        <w:jc w:val="both"/>
        <w:rPr>
          <w:rFonts w:cs="Arial"/>
          <w:i/>
          <w:iCs/>
          <w:sz w:val="20"/>
          <w:szCs w:val="20"/>
          <w:lang w:val="es-ES"/>
        </w:rPr>
      </w:pPr>
      <w:r w:rsidRPr="006144D9">
        <w:rPr>
          <w:rFonts w:cs="Arial"/>
          <w:i/>
          <w:iCs/>
          <w:sz w:val="20"/>
          <w:szCs w:val="20"/>
          <w:lang w:val="es-ES"/>
        </w:rPr>
        <w:t>alienten de forma activa a los Estados del Área de Distribución No-Partes a adoptar el SSAP para su uso</w:t>
      </w:r>
      <w:r w:rsidR="007A744F" w:rsidRPr="007A744F">
        <w:rPr>
          <w:rFonts w:cs="Arial"/>
          <w:i/>
          <w:iCs/>
          <w:sz w:val="20"/>
          <w:szCs w:val="20"/>
          <w:lang w:val="es-ES"/>
        </w:rPr>
        <w:t>.</w:t>
      </w:r>
    </w:p>
    <w:p w14:paraId="4DED1331" w14:textId="14CECFB1" w:rsidR="007A744F" w:rsidRPr="007A744F" w:rsidRDefault="007A744F" w:rsidP="00090662">
      <w:pPr>
        <w:widowControl w:val="0"/>
        <w:autoSpaceDE w:val="0"/>
        <w:autoSpaceDN w:val="0"/>
        <w:adjustRightInd w:val="0"/>
        <w:spacing w:after="0" w:line="240" w:lineRule="auto"/>
        <w:jc w:val="both"/>
        <w:rPr>
          <w:rFonts w:cs="Arial"/>
          <w:i/>
          <w:iCs/>
          <w:sz w:val="20"/>
          <w:szCs w:val="20"/>
          <w:lang w:val="es-ES"/>
        </w:rPr>
      </w:pPr>
    </w:p>
    <w:p w14:paraId="1B061772" w14:textId="0B7F2671" w:rsidR="007A744F" w:rsidRPr="007A744F" w:rsidRDefault="007A744F" w:rsidP="00090662">
      <w:pPr>
        <w:widowControl w:val="0"/>
        <w:autoSpaceDE w:val="0"/>
        <w:autoSpaceDN w:val="0"/>
        <w:adjustRightInd w:val="0"/>
        <w:spacing w:after="0" w:line="240" w:lineRule="auto"/>
        <w:ind w:left="709"/>
        <w:rPr>
          <w:rFonts w:cs="Arial"/>
          <w:i/>
          <w:sz w:val="20"/>
          <w:szCs w:val="20"/>
          <w:lang w:val="es-ES"/>
        </w:rPr>
      </w:pPr>
      <w:r w:rsidRPr="007A744F">
        <w:rPr>
          <w:rFonts w:cs="Arial"/>
          <w:b/>
          <w:i/>
          <w:sz w:val="20"/>
          <w:szCs w:val="20"/>
          <w:lang w:val="es-ES"/>
        </w:rPr>
        <w:t xml:space="preserve">14.97 </w:t>
      </w:r>
      <w:r w:rsidR="00AB1012">
        <w:rPr>
          <w:rFonts w:cs="Arial"/>
          <w:b/>
          <w:i/>
          <w:sz w:val="20"/>
          <w:szCs w:val="20"/>
          <w:lang w:val="es-ES"/>
        </w:rPr>
        <w:t>d</w:t>
      </w:r>
      <w:r w:rsidR="00AB1012" w:rsidRPr="00AB1012">
        <w:rPr>
          <w:rFonts w:cs="Arial"/>
          <w:b/>
          <w:i/>
          <w:sz w:val="20"/>
          <w:szCs w:val="20"/>
          <w:lang w:val="es-ES"/>
        </w:rPr>
        <w:t>irigid</w:t>
      </w:r>
      <w:r w:rsidR="00AB1012" w:rsidRPr="00AB1012">
        <w:rPr>
          <w:rFonts w:cs="Arial"/>
          <w:b/>
          <w:i/>
          <w:sz w:val="20"/>
          <w:szCs w:val="20"/>
          <w:lang w:val="es-ES"/>
        </w:rPr>
        <w:t>a</w:t>
      </w:r>
      <w:r w:rsidR="00AB1012" w:rsidRPr="00AB1012">
        <w:rPr>
          <w:rFonts w:cs="Arial"/>
          <w:b/>
          <w:i/>
          <w:sz w:val="20"/>
          <w:szCs w:val="20"/>
          <w:lang w:val="es-ES"/>
        </w:rPr>
        <w:t xml:space="preserve"> a Estados del Área de Distribución No-Partes</w:t>
      </w:r>
    </w:p>
    <w:p w14:paraId="53BE1F51" w14:textId="77777777" w:rsidR="007A744F" w:rsidRPr="007A744F" w:rsidRDefault="007A744F" w:rsidP="00090662">
      <w:pPr>
        <w:widowControl w:val="0"/>
        <w:autoSpaceDE w:val="0"/>
        <w:autoSpaceDN w:val="0"/>
        <w:adjustRightInd w:val="0"/>
        <w:spacing w:after="0" w:line="240" w:lineRule="auto"/>
        <w:ind w:left="709"/>
        <w:rPr>
          <w:rFonts w:cs="Arial"/>
          <w:i/>
          <w:sz w:val="20"/>
          <w:szCs w:val="20"/>
          <w:lang w:val="es-ES"/>
        </w:rPr>
      </w:pPr>
    </w:p>
    <w:p w14:paraId="3E320CB6" w14:textId="77777777" w:rsidR="0026650B" w:rsidRPr="0026650B" w:rsidRDefault="0026650B" w:rsidP="00090662">
      <w:pPr>
        <w:widowControl w:val="0"/>
        <w:autoSpaceDE w:val="0"/>
        <w:autoSpaceDN w:val="0"/>
        <w:adjustRightInd w:val="0"/>
        <w:spacing w:after="0" w:line="240" w:lineRule="auto"/>
        <w:ind w:left="709"/>
        <w:jc w:val="both"/>
        <w:rPr>
          <w:rFonts w:cs="Arial"/>
          <w:i/>
          <w:iCs/>
          <w:sz w:val="20"/>
          <w:szCs w:val="20"/>
          <w:lang w:val="es-ES"/>
        </w:rPr>
      </w:pPr>
      <w:r w:rsidRPr="0026650B">
        <w:rPr>
          <w:rFonts w:cs="Arial"/>
          <w:i/>
          <w:iCs/>
          <w:sz w:val="20"/>
          <w:szCs w:val="20"/>
          <w:lang w:val="es-ES"/>
        </w:rPr>
        <w:t>Se alienta a los Estados del Área de Distribución No-Partes a que:</w:t>
      </w:r>
    </w:p>
    <w:p w14:paraId="211E85B3" w14:textId="77777777" w:rsidR="0026650B" w:rsidRPr="0026650B" w:rsidRDefault="0026650B" w:rsidP="00090662">
      <w:pPr>
        <w:widowControl w:val="0"/>
        <w:autoSpaceDE w:val="0"/>
        <w:autoSpaceDN w:val="0"/>
        <w:adjustRightInd w:val="0"/>
        <w:spacing w:after="0" w:line="240" w:lineRule="auto"/>
        <w:ind w:left="927"/>
        <w:jc w:val="both"/>
        <w:rPr>
          <w:rFonts w:cs="Arial"/>
          <w:i/>
          <w:iCs/>
          <w:sz w:val="20"/>
          <w:szCs w:val="20"/>
          <w:lang w:val="es-ES"/>
        </w:rPr>
      </w:pPr>
    </w:p>
    <w:p w14:paraId="2AFBE6DD" w14:textId="0658E421" w:rsidR="0026650B" w:rsidRPr="0026650B" w:rsidRDefault="0026650B" w:rsidP="00090662">
      <w:pPr>
        <w:widowControl w:val="0"/>
        <w:numPr>
          <w:ilvl w:val="0"/>
          <w:numId w:val="21"/>
        </w:numPr>
        <w:autoSpaceDE w:val="0"/>
        <w:autoSpaceDN w:val="0"/>
        <w:adjustRightInd w:val="0"/>
        <w:spacing w:after="80" w:line="240" w:lineRule="auto"/>
        <w:ind w:left="1080"/>
        <w:jc w:val="both"/>
        <w:rPr>
          <w:rFonts w:cs="Arial"/>
          <w:i/>
          <w:iCs/>
          <w:sz w:val="20"/>
          <w:szCs w:val="20"/>
        </w:rPr>
      </w:pPr>
      <w:proofErr w:type="spellStart"/>
      <w:r w:rsidRPr="0026650B">
        <w:rPr>
          <w:rFonts w:cs="Arial"/>
          <w:i/>
          <w:iCs/>
          <w:sz w:val="20"/>
          <w:szCs w:val="20"/>
        </w:rPr>
        <w:t>adopten</w:t>
      </w:r>
      <w:proofErr w:type="spellEnd"/>
      <w:r w:rsidRPr="0026650B">
        <w:rPr>
          <w:rFonts w:cs="Arial"/>
          <w:i/>
          <w:iCs/>
          <w:sz w:val="20"/>
          <w:szCs w:val="20"/>
        </w:rPr>
        <w:t xml:space="preserve"> </w:t>
      </w:r>
      <w:proofErr w:type="spellStart"/>
      <w:r w:rsidRPr="0026650B">
        <w:rPr>
          <w:rFonts w:cs="Arial"/>
          <w:i/>
          <w:iCs/>
          <w:sz w:val="20"/>
          <w:szCs w:val="20"/>
        </w:rPr>
        <w:t>el</w:t>
      </w:r>
      <w:proofErr w:type="spellEnd"/>
      <w:r w:rsidRPr="0026650B">
        <w:rPr>
          <w:rFonts w:cs="Arial"/>
          <w:i/>
          <w:iCs/>
          <w:sz w:val="20"/>
          <w:szCs w:val="20"/>
        </w:rPr>
        <w:t xml:space="preserve"> SSAP; y</w:t>
      </w:r>
    </w:p>
    <w:p w14:paraId="0F5B8DAA" w14:textId="062073EE" w:rsidR="007A744F" w:rsidRPr="007A744F" w:rsidRDefault="0026650B" w:rsidP="00090662">
      <w:pPr>
        <w:widowControl w:val="0"/>
        <w:numPr>
          <w:ilvl w:val="0"/>
          <w:numId w:val="21"/>
        </w:numPr>
        <w:autoSpaceDE w:val="0"/>
        <w:autoSpaceDN w:val="0"/>
        <w:adjustRightInd w:val="0"/>
        <w:spacing w:after="80" w:line="240" w:lineRule="auto"/>
        <w:ind w:left="1080"/>
        <w:jc w:val="both"/>
        <w:rPr>
          <w:rFonts w:cs="Arial"/>
          <w:i/>
          <w:iCs/>
          <w:sz w:val="20"/>
          <w:szCs w:val="20"/>
          <w:lang w:val="es-ES"/>
        </w:rPr>
      </w:pPr>
      <w:r w:rsidRPr="0026650B">
        <w:rPr>
          <w:rFonts w:cs="Arial"/>
          <w:i/>
          <w:iCs/>
          <w:sz w:val="20"/>
          <w:szCs w:val="20"/>
          <w:lang w:val="es-ES"/>
        </w:rPr>
        <w:t>una vez adoptado el SSAP</w:t>
      </w:r>
      <w:r w:rsidR="007A744F" w:rsidRPr="007A744F">
        <w:rPr>
          <w:rFonts w:cs="Arial"/>
          <w:i/>
          <w:iCs/>
          <w:sz w:val="20"/>
          <w:szCs w:val="20"/>
          <w:lang w:val="es-ES"/>
        </w:rPr>
        <w:t xml:space="preserve">, </w:t>
      </w:r>
    </w:p>
    <w:p w14:paraId="46567572" w14:textId="48EC1968" w:rsidR="007A744F" w:rsidRPr="007A744F" w:rsidRDefault="00A02AFC" w:rsidP="00090662">
      <w:pPr>
        <w:widowControl w:val="0"/>
        <w:numPr>
          <w:ilvl w:val="1"/>
          <w:numId w:val="21"/>
        </w:numPr>
        <w:autoSpaceDE w:val="0"/>
        <w:autoSpaceDN w:val="0"/>
        <w:adjustRightInd w:val="0"/>
        <w:spacing w:after="80" w:line="240" w:lineRule="auto"/>
        <w:ind w:left="1440"/>
        <w:jc w:val="both"/>
        <w:rPr>
          <w:rFonts w:cs="Arial"/>
          <w:i/>
          <w:iCs/>
          <w:sz w:val="20"/>
          <w:szCs w:val="20"/>
          <w:lang w:val="es-ES"/>
        </w:rPr>
      </w:pPr>
      <w:r w:rsidRPr="00A02AFC">
        <w:rPr>
          <w:rFonts w:cs="Arial"/>
          <w:i/>
          <w:iCs/>
          <w:sz w:val="20"/>
          <w:szCs w:val="20"/>
          <w:lang w:val="es-ES"/>
        </w:rPr>
        <w:t>nombren a un representante del gobierno nacional (punto focal) y un experto nacional por cada Estado del Área de Distribución para que formen parte del Grupo Directivo</w:t>
      </w:r>
      <w:r w:rsidR="007A744F" w:rsidRPr="007A744F">
        <w:rPr>
          <w:rFonts w:cs="Arial"/>
          <w:i/>
          <w:iCs/>
          <w:sz w:val="20"/>
          <w:szCs w:val="20"/>
          <w:lang w:val="es-ES"/>
        </w:rPr>
        <w:t>;</w:t>
      </w:r>
    </w:p>
    <w:p w14:paraId="7DE46336" w14:textId="78DCE9B3" w:rsidR="007A744F" w:rsidRPr="007A744F" w:rsidRDefault="00F83BB0" w:rsidP="00090662">
      <w:pPr>
        <w:widowControl w:val="0"/>
        <w:numPr>
          <w:ilvl w:val="1"/>
          <w:numId w:val="21"/>
        </w:numPr>
        <w:autoSpaceDE w:val="0"/>
        <w:autoSpaceDN w:val="0"/>
        <w:adjustRightInd w:val="0"/>
        <w:spacing w:after="80" w:line="240" w:lineRule="auto"/>
        <w:ind w:left="1440"/>
        <w:jc w:val="both"/>
        <w:rPr>
          <w:rFonts w:cs="Arial"/>
          <w:i/>
          <w:iCs/>
          <w:sz w:val="20"/>
          <w:szCs w:val="20"/>
          <w:lang w:val="es-ES"/>
        </w:rPr>
      </w:pPr>
      <w:r w:rsidRPr="00F83BB0">
        <w:rPr>
          <w:rFonts w:cs="Arial"/>
          <w:i/>
          <w:iCs/>
          <w:sz w:val="20"/>
          <w:szCs w:val="20"/>
          <w:lang w:val="es-ES"/>
        </w:rPr>
        <w:t>establezcan Grupos de Trabajo Nacionales compuestos de puntos focales nacionales, partes interesadas locales y científicos, especialmente aquellos que participarían en la aplicación de las acciones</w:t>
      </w:r>
      <w:r w:rsidR="007A744F" w:rsidRPr="007A744F">
        <w:rPr>
          <w:rFonts w:cs="Arial"/>
          <w:i/>
          <w:iCs/>
          <w:sz w:val="20"/>
          <w:szCs w:val="20"/>
          <w:lang w:val="es-ES"/>
        </w:rPr>
        <w:t>;</w:t>
      </w:r>
    </w:p>
    <w:p w14:paraId="3DBF15CA" w14:textId="4F953C74" w:rsidR="007A744F" w:rsidRPr="007A744F" w:rsidRDefault="003D2B94" w:rsidP="00090662">
      <w:pPr>
        <w:widowControl w:val="0"/>
        <w:numPr>
          <w:ilvl w:val="1"/>
          <w:numId w:val="21"/>
        </w:numPr>
        <w:autoSpaceDE w:val="0"/>
        <w:autoSpaceDN w:val="0"/>
        <w:adjustRightInd w:val="0"/>
        <w:spacing w:after="0" w:line="240" w:lineRule="auto"/>
        <w:ind w:left="1440"/>
        <w:jc w:val="both"/>
        <w:rPr>
          <w:rFonts w:cs="Arial"/>
          <w:i/>
          <w:iCs/>
          <w:sz w:val="20"/>
          <w:szCs w:val="20"/>
          <w:lang w:val="es-ES"/>
        </w:rPr>
      </w:pPr>
      <w:r w:rsidRPr="003D2B94">
        <w:rPr>
          <w:rFonts w:cs="Arial"/>
          <w:i/>
          <w:iCs/>
          <w:sz w:val="20"/>
          <w:szCs w:val="20"/>
          <w:lang w:val="es-ES"/>
        </w:rPr>
        <w:t>apliquen de manera urgente acciones de ejecución inmediata y que deban concretarse en tres años y comiencen a aplicar aquellas que deban concretarse en cinco años</w:t>
      </w:r>
      <w:r w:rsidR="007A744F" w:rsidRPr="007A744F">
        <w:rPr>
          <w:rFonts w:cs="Arial"/>
          <w:i/>
          <w:iCs/>
          <w:sz w:val="20"/>
          <w:szCs w:val="20"/>
          <w:lang w:val="es-ES"/>
        </w:rPr>
        <w:t>.</w:t>
      </w:r>
    </w:p>
    <w:p w14:paraId="66B3B3EE" w14:textId="77777777" w:rsidR="007A744F" w:rsidRPr="007A744F" w:rsidRDefault="007A744F" w:rsidP="00090662">
      <w:pPr>
        <w:widowControl w:val="0"/>
        <w:autoSpaceDE w:val="0"/>
        <w:autoSpaceDN w:val="0"/>
        <w:adjustRightInd w:val="0"/>
        <w:spacing w:after="0" w:line="240" w:lineRule="auto"/>
        <w:ind w:left="709" w:hanging="284"/>
        <w:jc w:val="both"/>
        <w:rPr>
          <w:rFonts w:cs="Arial"/>
          <w:i/>
          <w:iCs/>
          <w:sz w:val="20"/>
          <w:szCs w:val="20"/>
          <w:lang w:val="es-ES"/>
        </w:rPr>
      </w:pPr>
    </w:p>
    <w:p w14:paraId="170AB197" w14:textId="49B63AC1" w:rsidR="007A744F" w:rsidRPr="007A744F" w:rsidRDefault="007A744F" w:rsidP="00090662">
      <w:pPr>
        <w:widowControl w:val="0"/>
        <w:autoSpaceDE w:val="0"/>
        <w:autoSpaceDN w:val="0"/>
        <w:adjustRightInd w:val="0"/>
        <w:spacing w:after="0" w:line="240" w:lineRule="auto"/>
        <w:ind w:left="709"/>
        <w:jc w:val="both"/>
        <w:rPr>
          <w:rFonts w:cs="Arial"/>
          <w:b/>
          <w:bCs/>
          <w:i/>
          <w:iCs/>
          <w:sz w:val="20"/>
          <w:szCs w:val="20"/>
          <w:lang w:val="es-ES"/>
        </w:rPr>
      </w:pPr>
      <w:r w:rsidRPr="007A744F">
        <w:rPr>
          <w:rFonts w:cs="Arial"/>
          <w:b/>
          <w:i/>
          <w:sz w:val="20"/>
          <w:szCs w:val="20"/>
          <w:lang w:val="es-ES"/>
        </w:rPr>
        <w:t xml:space="preserve">14.98 </w:t>
      </w:r>
      <w:r w:rsidR="001D00D1">
        <w:rPr>
          <w:rFonts w:cs="Arial"/>
          <w:b/>
          <w:i/>
          <w:sz w:val="20"/>
          <w:szCs w:val="20"/>
          <w:lang w:val="es-ES"/>
        </w:rPr>
        <w:t>d</w:t>
      </w:r>
      <w:r w:rsidR="001D00D1" w:rsidRPr="001D00D1">
        <w:rPr>
          <w:rFonts w:cs="Arial"/>
          <w:b/>
          <w:i/>
          <w:sz w:val="20"/>
          <w:szCs w:val="20"/>
          <w:lang w:val="es-ES"/>
        </w:rPr>
        <w:t>irigid</w:t>
      </w:r>
      <w:r w:rsidR="001D00D1">
        <w:rPr>
          <w:rFonts w:cs="Arial"/>
          <w:b/>
          <w:i/>
          <w:sz w:val="20"/>
          <w:szCs w:val="20"/>
          <w:lang w:val="es-ES"/>
        </w:rPr>
        <w:t>a</w:t>
      </w:r>
      <w:r w:rsidR="001D00D1" w:rsidRPr="001D00D1">
        <w:rPr>
          <w:rFonts w:cs="Arial"/>
          <w:b/>
          <w:i/>
          <w:sz w:val="20"/>
          <w:szCs w:val="20"/>
          <w:lang w:val="es-ES"/>
        </w:rPr>
        <w:t xml:space="preserve"> a las organizaciones intergubernamentales y no gubernamentales</w:t>
      </w:r>
    </w:p>
    <w:p w14:paraId="104BB890" w14:textId="77777777" w:rsidR="007A744F" w:rsidRPr="007A744F" w:rsidRDefault="007A744F" w:rsidP="00090662">
      <w:pPr>
        <w:widowControl w:val="0"/>
        <w:autoSpaceDE w:val="0"/>
        <w:autoSpaceDN w:val="0"/>
        <w:adjustRightInd w:val="0"/>
        <w:spacing w:after="0" w:line="240" w:lineRule="auto"/>
        <w:ind w:left="709"/>
        <w:jc w:val="both"/>
        <w:rPr>
          <w:rFonts w:cs="Arial"/>
          <w:b/>
          <w:bCs/>
          <w:i/>
          <w:iCs/>
          <w:sz w:val="20"/>
          <w:szCs w:val="20"/>
          <w:lang w:val="es-ES"/>
        </w:rPr>
      </w:pPr>
    </w:p>
    <w:p w14:paraId="43F42376" w14:textId="347A7CFE" w:rsidR="007A744F" w:rsidRPr="007A744F" w:rsidRDefault="007A29AD" w:rsidP="00090662">
      <w:pPr>
        <w:widowControl w:val="0"/>
        <w:autoSpaceDE w:val="0"/>
        <w:autoSpaceDN w:val="0"/>
        <w:adjustRightInd w:val="0"/>
        <w:spacing w:after="0" w:line="240" w:lineRule="auto"/>
        <w:ind w:left="709"/>
        <w:jc w:val="both"/>
        <w:rPr>
          <w:rFonts w:cs="Arial"/>
          <w:i/>
          <w:sz w:val="20"/>
          <w:szCs w:val="20"/>
          <w:lang w:val="es-ES"/>
        </w:rPr>
      </w:pPr>
      <w:r w:rsidRPr="007A29AD">
        <w:rPr>
          <w:rFonts w:cs="Arial"/>
          <w:i/>
          <w:iCs/>
          <w:sz w:val="20"/>
          <w:szCs w:val="20"/>
          <w:lang w:val="es-ES"/>
        </w:rPr>
        <w:t>Se alienta a las organizaciones intergubernamentales y no gubernamentales a proporcionar apoyo técnico y financiero para la aplicación del SSAP</w:t>
      </w:r>
      <w:r w:rsidR="007A744F" w:rsidRPr="007A744F">
        <w:rPr>
          <w:rFonts w:cs="Arial"/>
          <w:i/>
          <w:iCs/>
          <w:sz w:val="20"/>
          <w:szCs w:val="20"/>
          <w:lang w:val="es-ES"/>
        </w:rPr>
        <w:t>.</w:t>
      </w:r>
    </w:p>
    <w:p w14:paraId="080133B9" w14:textId="77777777" w:rsidR="007A744F" w:rsidRPr="007A744F" w:rsidRDefault="007A744F" w:rsidP="00090662">
      <w:pPr>
        <w:widowControl w:val="0"/>
        <w:autoSpaceDE w:val="0"/>
        <w:autoSpaceDN w:val="0"/>
        <w:adjustRightInd w:val="0"/>
        <w:spacing w:after="0" w:line="240" w:lineRule="auto"/>
        <w:ind w:left="709"/>
        <w:jc w:val="both"/>
        <w:rPr>
          <w:rFonts w:cs="Arial"/>
          <w:b/>
          <w:i/>
          <w:sz w:val="20"/>
          <w:szCs w:val="20"/>
          <w:lang w:val="es-ES"/>
        </w:rPr>
      </w:pPr>
    </w:p>
    <w:p w14:paraId="3129E91E" w14:textId="5066824B" w:rsidR="007A744F" w:rsidRPr="007A744F" w:rsidRDefault="007A744F" w:rsidP="00090662">
      <w:pPr>
        <w:widowControl w:val="0"/>
        <w:autoSpaceDE w:val="0"/>
        <w:autoSpaceDN w:val="0"/>
        <w:adjustRightInd w:val="0"/>
        <w:spacing w:after="0" w:line="240" w:lineRule="auto"/>
        <w:ind w:left="709"/>
        <w:jc w:val="both"/>
        <w:rPr>
          <w:rFonts w:cs="Arial"/>
          <w:b/>
          <w:i/>
          <w:sz w:val="20"/>
          <w:szCs w:val="20"/>
        </w:rPr>
      </w:pPr>
      <w:r w:rsidRPr="007A744F">
        <w:rPr>
          <w:rFonts w:cs="Arial"/>
          <w:b/>
          <w:i/>
          <w:sz w:val="20"/>
          <w:szCs w:val="20"/>
        </w:rPr>
        <w:t xml:space="preserve">14.99 </w:t>
      </w:r>
      <w:proofErr w:type="spellStart"/>
      <w:r w:rsidR="001122A7">
        <w:rPr>
          <w:rFonts w:cs="Arial"/>
          <w:b/>
          <w:i/>
          <w:sz w:val="20"/>
          <w:szCs w:val="20"/>
        </w:rPr>
        <w:t>d</w:t>
      </w:r>
      <w:r w:rsidR="001122A7" w:rsidRPr="001122A7">
        <w:rPr>
          <w:rFonts w:cs="Arial"/>
          <w:b/>
          <w:i/>
          <w:sz w:val="20"/>
          <w:szCs w:val="20"/>
        </w:rPr>
        <w:t>irigid</w:t>
      </w:r>
      <w:r w:rsidR="001122A7">
        <w:rPr>
          <w:rFonts w:cs="Arial"/>
          <w:b/>
          <w:i/>
          <w:sz w:val="20"/>
          <w:szCs w:val="20"/>
        </w:rPr>
        <w:t>a</w:t>
      </w:r>
      <w:proofErr w:type="spellEnd"/>
      <w:r w:rsidR="001122A7" w:rsidRPr="001122A7">
        <w:rPr>
          <w:rFonts w:cs="Arial"/>
          <w:b/>
          <w:i/>
          <w:sz w:val="20"/>
          <w:szCs w:val="20"/>
        </w:rPr>
        <w:t xml:space="preserve"> al Consejo </w:t>
      </w:r>
      <w:proofErr w:type="spellStart"/>
      <w:r w:rsidR="001122A7" w:rsidRPr="001122A7">
        <w:rPr>
          <w:rFonts w:cs="Arial"/>
          <w:b/>
          <w:i/>
          <w:sz w:val="20"/>
          <w:szCs w:val="20"/>
        </w:rPr>
        <w:t>Científico</w:t>
      </w:r>
      <w:proofErr w:type="spellEnd"/>
    </w:p>
    <w:p w14:paraId="2FE1047B" w14:textId="77777777" w:rsidR="007A744F" w:rsidRPr="007A744F" w:rsidRDefault="007A744F" w:rsidP="00090662">
      <w:pPr>
        <w:widowControl w:val="0"/>
        <w:autoSpaceDE w:val="0"/>
        <w:autoSpaceDN w:val="0"/>
        <w:adjustRightInd w:val="0"/>
        <w:spacing w:after="0" w:line="240" w:lineRule="auto"/>
        <w:ind w:left="709"/>
        <w:jc w:val="both"/>
        <w:rPr>
          <w:rFonts w:cs="Arial"/>
          <w:b/>
          <w:i/>
          <w:sz w:val="20"/>
          <w:szCs w:val="20"/>
        </w:rPr>
      </w:pPr>
    </w:p>
    <w:p w14:paraId="4334A34F" w14:textId="77777777" w:rsidR="00492DA6" w:rsidRPr="00492DA6" w:rsidRDefault="00492DA6" w:rsidP="00090662">
      <w:pPr>
        <w:widowControl w:val="0"/>
        <w:autoSpaceDE w:val="0"/>
        <w:autoSpaceDN w:val="0"/>
        <w:adjustRightInd w:val="0"/>
        <w:spacing w:after="0" w:line="240" w:lineRule="auto"/>
        <w:ind w:left="709"/>
        <w:jc w:val="both"/>
        <w:rPr>
          <w:rFonts w:cs="Arial"/>
          <w:i/>
          <w:iCs/>
          <w:sz w:val="20"/>
          <w:szCs w:val="20"/>
          <w:lang w:val="es-ES"/>
        </w:rPr>
      </w:pPr>
      <w:r w:rsidRPr="00492DA6">
        <w:rPr>
          <w:rFonts w:cs="Arial"/>
          <w:i/>
          <w:iCs/>
          <w:sz w:val="20"/>
          <w:szCs w:val="20"/>
          <w:lang w:val="es-ES"/>
        </w:rPr>
        <w:t>Se solicita al Consejo Científico:</w:t>
      </w:r>
    </w:p>
    <w:p w14:paraId="5569ED88" w14:textId="77777777" w:rsidR="00492DA6" w:rsidRPr="00492DA6" w:rsidRDefault="00492DA6" w:rsidP="00090662">
      <w:pPr>
        <w:widowControl w:val="0"/>
        <w:autoSpaceDE w:val="0"/>
        <w:autoSpaceDN w:val="0"/>
        <w:adjustRightInd w:val="0"/>
        <w:spacing w:after="0" w:line="240" w:lineRule="auto"/>
        <w:ind w:left="927"/>
        <w:jc w:val="both"/>
        <w:rPr>
          <w:rFonts w:cs="Arial"/>
          <w:i/>
          <w:iCs/>
          <w:sz w:val="20"/>
          <w:szCs w:val="20"/>
          <w:lang w:val="es-ES"/>
        </w:rPr>
      </w:pPr>
    </w:p>
    <w:p w14:paraId="5BCA6075" w14:textId="4BD710EE" w:rsidR="00492DA6" w:rsidRPr="00492DA6" w:rsidRDefault="00492DA6" w:rsidP="00090662">
      <w:pPr>
        <w:widowControl w:val="0"/>
        <w:numPr>
          <w:ilvl w:val="0"/>
          <w:numId w:val="23"/>
        </w:numPr>
        <w:autoSpaceDE w:val="0"/>
        <w:autoSpaceDN w:val="0"/>
        <w:adjustRightInd w:val="0"/>
        <w:spacing w:after="80" w:line="240" w:lineRule="auto"/>
        <w:ind w:left="1080"/>
        <w:jc w:val="both"/>
        <w:rPr>
          <w:rFonts w:cs="Arial"/>
          <w:i/>
          <w:iCs/>
          <w:sz w:val="20"/>
          <w:szCs w:val="20"/>
          <w:lang w:val="es-ES"/>
        </w:rPr>
      </w:pPr>
      <w:r w:rsidRPr="00492DA6">
        <w:rPr>
          <w:rFonts w:cs="Arial"/>
          <w:i/>
          <w:iCs/>
          <w:sz w:val="20"/>
          <w:szCs w:val="20"/>
          <w:lang w:val="es-ES"/>
        </w:rPr>
        <w:t>tener en consideración el informe recibido del Grupo Directivo sobre la aplicación del Plan de Acción, como está previsto en el documento CMS/IOSEA/</w:t>
      </w:r>
      <w:proofErr w:type="spellStart"/>
      <w:r w:rsidRPr="00492DA6">
        <w:rPr>
          <w:rFonts w:cs="Arial"/>
          <w:i/>
          <w:iCs/>
          <w:sz w:val="20"/>
          <w:szCs w:val="20"/>
          <w:lang w:val="es-ES"/>
        </w:rPr>
        <w:t>Hawksbill</w:t>
      </w:r>
      <w:proofErr w:type="spellEnd"/>
      <w:r w:rsidRPr="00492DA6">
        <w:rPr>
          <w:rFonts w:cs="Arial"/>
          <w:i/>
          <w:iCs/>
          <w:sz w:val="20"/>
          <w:szCs w:val="20"/>
          <w:lang w:val="es-ES"/>
        </w:rPr>
        <w:t>-SSAP/Doc.8; y</w:t>
      </w:r>
    </w:p>
    <w:p w14:paraId="52672E8E" w14:textId="531F1C28" w:rsidR="007A744F" w:rsidRDefault="00492DA6" w:rsidP="00090662">
      <w:pPr>
        <w:widowControl w:val="0"/>
        <w:numPr>
          <w:ilvl w:val="0"/>
          <w:numId w:val="23"/>
        </w:numPr>
        <w:autoSpaceDE w:val="0"/>
        <w:autoSpaceDN w:val="0"/>
        <w:adjustRightInd w:val="0"/>
        <w:spacing w:after="0" w:line="240" w:lineRule="auto"/>
        <w:ind w:left="1080"/>
        <w:jc w:val="both"/>
        <w:rPr>
          <w:rFonts w:cs="Arial"/>
          <w:i/>
          <w:iCs/>
          <w:sz w:val="20"/>
          <w:szCs w:val="20"/>
          <w:lang w:val="es-ES"/>
        </w:rPr>
      </w:pPr>
      <w:r w:rsidRPr="00492DA6">
        <w:rPr>
          <w:rFonts w:cs="Arial"/>
          <w:i/>
          <w:iCs/>
          <w:sz w:val="20"/>
          <w:szCs w:val="20"/>
          <w:lang w:val="es-ES"/>
        </w:rPr>
        <w:t>aportar directrices sobre la futura aplicación del Plan de Acción en la COP15</w:t>
      </w:r>
      <w:r w:rsidR="007A744F" w:rsidRPr="007A744F">
        <w:rPr>
          <w:rFonts w:cs="Arial"/>
          <w:i/>
          <w:iCs/>
          <w:sz w:val="20"/>
          <w:szCs w:val="20"/>
          <w:lang w:val="es-ES"/>
        </w:rPr>
        <w:t>.</w:t>
      </w:r>
    </w:p>
    <w:p w14:paraId="03AC58EF" w14:textId="77777777" w:rsidR="00FA18F5" w:rsidRPr="007A744F" w:rsidRDefault="00FA18F5" w:rsidP="00FA18F5">
      <w:pPr>
        <w:widowControl w:val="0"/>
        <w:autoSpaceDE w:val="0"/>
        <w:autoSpaceDN w:val="0"/>
        <w:adjustRightInd w:val="0"/>
        <w:spacing w:after="0" w:line="240" w:lineRule="auto"/>
        <w:ind w:left="1080"/>
        <w:jc w:val="both"/>
        <w:rPr>
          <w:rFonts w:cs="Arial"/>
          <w:i/>
          <w:iCs/>
          <w:sz w:val="20"/>
          <w:szCs w:val="20"/>
          <w:lang w:val="es-ES"/>
        </w:rPr>
      </w:pPr>
    </w:p>
    <w:p w14:paraId="5B71ED9A" w14:textId="664D9E0F" w:rsidR="00090662" w:rsidRDefault="00090662">
      <w:pPr>
        <w:rPr>
          <w:rFonts w:cs="Arial"/>
          <w:i/>
          <w:iCs/>
          <w:sz w:val="20"/>
          <w:szCs w:val="20"/>
          <w:lang w:val="es-ES"/>
        </w:rPr>
      </w:pPr>
      <w:r>
        <w:rPr>
          <w:rFonts w:cs="Arial"/>
          <w:i/>
          <w:iCs/>
          <w:sz w:val="20"/>
          <w:szCs w:val="20"/>
          <w:lang w:val="es-ES"/>
        </w:rPr>
        <w:br w:type="page"/>
      </w:r>
    </w:p>
    <w:p w14:paraId="3CB51BFD" w14:textId="335BC6C4" w:rsidR="007A744F" w:rsidRPr="007A744F" w:rsidRDefault="007A744F" w:rsidP="00090662">
      <w:pPr>
        <w:widowControl w:val="0"/>
        <w:autoSpaceDE w:val="0"/>
        <w:autoSpaceDN w:val="0"/>
        <w:adjustRightInd w:val="0"/>
        <w:spacing w:after="0" w:line="240" w:lineRule="auto"/>
        <w:ind w:left="709"/>
        <w:jc w:val="both"/>
        <w:rPr>
          <w:rFonts w:cs="Arial"/>
          <w:b/>
          <w:i/>
          <w:sz w:val="20"/>
          <w:szCs w:val="20"/>
          <w:lang w:val="es-ES"/>
        </w:rPr>
      </w:pPr>
      <w:r w:rsidRPr="007A744F">
        <w:rPr>
          <w:rFonts w:cs="Arial"/>
          <w:b/>
          <w:i/>
          <w:sz w:val="20"/>
          <w:szCs w:val="20"/>
          <w:lang w:val="es-ES"/>
        </w:rPr>
        <w:lastRenderedPageBreak/>
        <w:t xml:space="preserve">14.100 </w:t>
      </w:r>
      <w:r w:rsidR="00DA75D7" w:rsidRPr="00B8147C">
        <w:rPr>
          <w:rFonts w:cs="Arial"/>
          <w:b/>
          <w:i/>
          <w:sz w:val="20"/>
          <w:szCs w:val="20"/>
          <w:lang w:val="es-ES"/>
        </w:rPr>
        <w:t>dirigida a la Secretaría</w:t>
      </w:r>
    </w:p>
    <w:p w14:paraId="0AFF9A19" w14:textId="77777777" w:rsidR="007A744F" w:rsidRPr="007A744F" w:rsidRDefault="007A744F" w:rsidP="00090662">
      <w:pPr>
        <w:widowControl w:val="0"/>
        <w:autoSpaceDE w:val="0"/>
        <w:autoSpaceDN w:val="0"/>
        <w:adjustRightInd w:val="0"/>
        <w:spacing w:after="0" w:line="240" w:lineRule="auto"/>
        <w:ind w:left="709"/>
        <w:jc w:val="both"/>
        <w:rPr>
          <w:rFonts w:cs="Arial"/>
          <w:b/>
          <w:i/>
          <w:sz w:val="20"/>
          <w:szCs w:val="20"/>
          <w:lang w:val="es-ES"/>
        </w:rPr>
      </w:pPr>
    </w:p>
    <w:p w14:paraId="1F929613" w14:textId="77777777" w:rsidR="00B8147C" w:rsidRPr="00B8147C" w:rsidRDefault="00B8147C" w:rsidP="00090662">
      <w:pPr>
        <w:widowControl w:val="0"/>
        <w:autoSpaceDE w:val="0"/>
        <w:autoSpaceDN w:val="0"/>
        <w:adjustRightInd w:val="0"/>
        <w:spacing w:after="0" w:line="240" w:lineRule="auto"/>
        <w:ind w:left="709"/>
        <w:jc w:val="both"/>
        <w:rPr>
          <w:rFonts w:cs="Arial"/>
          <w:i/>
          <w:sz w:val="20"/>
          <w:szCs w:val="20"/>
          <w:lang w:val="es-ES"/>
        </w:rPr>
      </w:pPr>
      <w:r w:rsidRPr="00B8147C">
        <w:rPr>
          <w:rFonts w:cs="Arial"/>
          <w:i/>
          <w:sz w:val="20"/>
          <w:szCs w:val="20"/>
          <w:lang w:val="es-ES"/>
        </w:rPr>
        <w:t>En función de los recursos externos disponibles, la Secretaría deberá:</w:t>
      </w:r>
    </w:p>
    <w:p w14:paraId="559423ED" w14:textId="77777777" w:rsidR="00B8147C" w:rsidRPr="00B8147C" w:rsidRDefault="00B8147C" w:rsidP="00FA18F5">
      <w:pPr>
        <w:widowControl w:val="0"/>
        <w:autoSpaceDE w:val="0"/>
        <w:autoSpaceDN w:val="0"/>
        <w:adjustRightInd w:val="0"/>
        <w:spacing w:after="0" w:line="240" w:lineRule="auto"/>
        <w:ind w:left="1260" w:hanging="333"/>
        <w:jc w:val="both"/>
        <w:rPr>
          <w:rFonts w:cs="Arial"/>
          <w:i/>
          <w:sz w:val="20"/>
          <w:szCs w:val="20"/>
          <w:lang w:val="es-ES"/>
        </w:rPr>
      </w:pPr>
    </w:p>
    <w:p w14:paraId="2F3330D0" w14:textId="77777777" w:rsidR="00B8147C" w:rsidRPr="00B8147C" w:rsidRDefault="00B8147C" w:rsidP="00FA18F5">
      <w:pPr>
        <w:widowControl w:val="0"/>
        <w:numPr>
          <w:ilvl w:val="0"/>
          <w:numId w:val="24"/>
        </w:numPr>
        <w:autoSpaceDE w:val="0"/>
        <w:autoSpaceDN w:val="0"/>
        <w:adjustRightInd w:val="0"/>
        <w:spacing w:after="80" w:line="240" w:lineRule="auto"/>
        <w:ind w:left="1253" w:hanging="331"/>
        <w:jc w:val="both"/>
        <w:rPr>
          <w:rFonts w:cs="Arial"/>
          <w:i/>
          <w:sz w:val="20"/>
          <w:szCs w:val="20"/>
          <w:lang w:val="es-ES"/>
        </w:rPr>
      </w:pPr>
      <w:r w:rsidRPr="00B8147C">
        <w:rPr>
          <w:rFonts w:cs="Arial"/>
          <w:i/>
          <w:sz w:val="20"/>
          <w:szCs w:val="20"/>
          <w:lang w:val="es-ES"/>
        </w:rPr>
        <w:t>alentar a los Estados del Área de Distribución No-Partes a adoptar el Plan de Acción para su uso;</w:t>
      </w:r>
    </w:p>
    <w:p w14:paraId="28C70CA4" w14:textId="77777777" w:rsidR="00B8147C" w:rsidRPr="00B8147C" w:rsidRDefault="00B8147C" w:rsidP="00FA18F5">
      <w:pPr>
        <w:widowControl w:val="0"/>
        <w:numPr>
          <w:ilvl w:val="0"/>
          <w:numId w:val="24"/>
        </w:numPr>
        <w:autoSpaceDE w:val="0"/>
        <w:autoSpaceDN w:val="0"/>
        <w:adjustRightInd w:val="0"/>
        <w:spacing w:after="80" w:line="240" w:lineRule="auto"/>
        <w:ind w:left="1253" w:hanging="331"/>
        <w:jc w:val="both"/>
        <w:rPr>
          <w:rFonts w:cs="Arial"/>
          <w:i/>
          <w:sz w:val="20"/>
          <w:szCs w:val="20"/>
          <w:lang w:val="es-ES"/>
        </w:rPr>
      </w:pPr>
      <w:r w:rsidRPr="00B8147C">
        <w:rPr>
          <w:rFonts w:cs="Arial"/>
          <w:i/>
          <w:sz w:val="20"/>
          <w:szCs w:val="20"/>
          <w:lang w:val="es-ES"/>
        </w:rPr>
        <w:t>prestar apoyo a los estados que hayan adoptado el Plan de Acción para que lo apliquen facilitando reuniones del Grupo Directivo;</w:t>
      </w:r>
    </w:p>
    <w:p w14:paraId="6E2DEBE6" w14:textId="77777777" w:rsidR="00B8147C" w:rsidRPr="00B8147C" w:rsidRDefault="00B8147C" w:rsidP="00FA18F5">
      <w:pPr>
        <w:widowControl w:val="0"/>
        <w:numPr>
          <w:ilvl w:val="0"/>
          <w:numId w:val="24"/>
        </w:numPr>
        <w:autoSpaceDE w:val="0"/>
        <w:autoSpaceDN w:val="0"/>
        <w:adjustRightInd w:val="0"/>
        <w:spacing w:after="80" w:line="240" w:lineRule="auto"/>
        <w:ind w:left="1253" w:hanging="331"/>
        <w:jc w:val="both"/>
        <w:rPr>
          <w:rFonts w:cs="Arial"/>
          <w:i/>
          <w:sz w:val="20"/>
          <w:szCs w:val="20"/>
          <w:lang w:val="es-ES"/>
        </w:rPr>
      </w:pPr>
      <w:r w:rsidRPr="00B8147C">
        <w:rPr>
          <w:rFonts w:cs="Arial"/>
          <w:i/>
          <w:sz w:val="20"/>
          <w:szCs w:val="20"/>
          <w:lang w:val="es-ES"/>
        </w:rPr>
        <w:t>desarrollar un formulario de notificación que permita al Grupo Directivo del Plan de Acción y al Consejo Científico evaluar el progreso en la aplicación del Plan de Acción; y</w:t>
      </w:r>
    </w:p>
    <w:p w14:paraId="2B101A63" w14:textId="43AD2D16" w:rsidR="007A744F" w:rsidRPr="007A744F" w:rsidRDefault="00B8147C" w:rsidP="00FA18F5">
      <w:pPr>
        <w:widowControl w:val="0"/>
        <w:numPr>
          <w:ilvl w:val="0"/>
          <w:numId w:val="24"/>
        </w:numPr>
        <w:autoSpaceDE w:val="0"/>
        <w:autoSpaceDN w:val="0"/>
        <w:adjustRightInd w:val="0"/>
        <w:spacing w:after="0" w:line="240" w:lineRule="auto"/>
        <w:ind w:left="1260" w:hanging="333"/>
        <w:jc w:val="both"/>
        <w:rPr>
          <w:rFonts w:cs="Arial"/>
          <w:i/>
          <w:iCs/>
          <w:sz w:val="20"/>
          <w:szCs w:val="20"/>
          <w:lang w:val="es-ES"/>
        </w:rPr>
      </w:pPr>
      <w:r w:rsidRPr="00B8147C">
        <w:rPr>
          <w:rFonts w:cs="Arial"/>
          <w:i/>
          <w:sz w:val="20"/>
          <w:szCs w:val="20"/>
          <w:lang w:val="es-ES"/>
        </w:rPr>
        <w:t>elaborar un informe para el Consejo Científico en la 8.a reunión del Comité del Período de Sesiones y la COP15 sobre el progreso de la aplicación del Plan de Acción</w:t>
      </w:r>
      <w:r w:rsidR="007A744F" w:rsidRPr="007A744F">
        <w:rPr>
          <w:rFonts w:cs="Arial"/>
          <w:i/>
          <w:iCs/>
          <w:sz w:val="20"/>
          <w:szCs w:val="20"/>
          <w:lang w:val="es-ES"/>
        </w:rPr>
        <w:t>.</w:t>
      </w:r>
    </w:p>
    <w:p w14:paraId="23D11119" w14:textId="77777777" w:rsidR="007A744F" w:rsidRPr="007A744F" w:rsidRDefault="007A744F" w:rsidP="007A744F">
      <w:pPr>
        <w:spacing w:after="0" w:line="240" w:lineRule="auto"/>
        <w:ind w:left="1134" w:hanging="425"/>
        <w:rPr>
          <w:lang w:val="es-ES"/>
        </w:rPr>
      </w:pPr>
    </w:p>
    <w:p w14:paraId="2689AA59" w14:textId="77777777" w:rsidR="007A744F" w:rsidRPr="007A744F" w:rsidRDefault="007A744F" w:rsidP="007A744F">
      <w:pPr>
        <w:spacing w:after="0" w:line="240" w:lineRule="auto"/>
        <w:rPr>
          <w:rFonts w:cs="Arial"/>
          <w:u w:val="single"/>
          <w:lang w:val="es-ES"/>
        </w:rPr>
      </w:pPr>
      <w:r w:rsidRPr="007A744F">
        <w:rPr>
          <w:rFonts w:cs="Arial"/>
          <w:u w:val="single"/>
          <w:lang w:val="es-ES"/>
        </w:rPr>
        <w:t xml:space="preserve">Implementación del SSAP para la tortuga carey </w:t>
      </w:r>
    </w:p>
    <w:p w14:paraId="0A58F000" w14:textId="77777777" w:rsidR="007A744F" w:rsidRPr="007A744F" w:rsidRDefault="007A744F" w:rsidP="007A744F">
      <w:pPr>
        <w:spacing w:after="0" w:line="240" w:lineRule="auto"/>
        <w:rPr>
          <w:rFonts w:cs="Arial"/>
          <w:u w:val="single"/>
          <w:lang w:val="es-ES"/>
        </w:rPr>
      </w:pPr>
    </w:p>
    <w:p w14:paraId="10FBF769"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lang w:val="es-ES"/>
        </w:rPr>
      </w:pPr>
      <w:r w:rsidRPr="007A744F">
        <w:rPr>
          <w:rFonts w:cs="Arial"/>
          <w:lang w:val="es-ES"/>
        </w:rPr>
        <w:t xml:space="preserve">De acuerdo con la Decisión 14.96 y la Decisión 14.100 (c), la Secretaría, con el apoyo del Comité Asesor del Memorando de Entendimiento sobre las Tortugas Marinas del IOSEA, preparó un formato sencillo para la presentación de informes con el fin de facilitar la evaluación de la implementación del SSAP. </w:t>
      </w:r>
      <w:hyperlink r:id="rId30" w:history="1">
        <w:r w:rsidRPr="007A744F">
          <w:rPr>
            <w:rFonts w:cs="Arial"/>
            <w:color w:val="0563C1" w:themeColor="hyperlink"/>
            <w:u w:val="single"/>
            <w:lang w:val="es-ES"/>
          </w:rPr>
          <w:t>La Notificación 2025/004: La Implementación del Plan de Acción de Especie Única para la Tortuga Carey en el Sudeste Asiático y la Región del Océano Pacífico Occidental</w:t>
        </w:r>
      </w:hyperlink>
      <w:r w:rsidRPr="007A744F">
        <w:rPr>
          <w:rFonts w:cs="Arial"/>
          <w:lang w:val="es-ES"/>
        </w:rPr>
        <w:t xml:space="preserve"> se publicó el 3 de febrero de 2025. En ella se solicitaba a las Partes que son Estados del área de distribución del SSAP que designaran puntos focales nacionales y expertos para el Grupo Directivo del SSAP y se invitaba a que se utilizara la plantilla que se facilitaba para presentar los informes nacionales de implementación. </w:t>
      </w:r>
    </w:p>
    <w:p w14:paraId="2D4F2E98" w14:textId="77777777" w:rsidR="007A744F" w:rsidRPr="007A744F" w:rsidRDefault="007A744F" w:rsidP="007A744F">
      <w:pPr>
        <w:widowControl w:val="0"/>
        <w:autoSpaceDE w:val="0"/>
        <w:autoSpaceDN w:val="0"/>
        <w:adjustRightInd w:val="0"/>
        <w:spacing w:after="0" w:line="240" w:lineRule="auto"/>
        <w:jc w:val="both"/>
        <w:rPr>
          <w:rFonts w:cs="Arial"/>
          <w:lang w:val="es-ES"/>
        </w:rPr>
      </w:pPr>
    </w:p>
    <w:p w14:paraId="51BB4094" w14:textId="636A256F"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lang w:val="es-ES"/>
        </w:rPr>
      </w:pPr>
      <w:r w:rsidRPr="007A744F">
        <w:rPr>
          <w:rFonts w:cs="Arial"/>
          <w:lang w:val="es-ES"/>
        </w:rPr>
        <w:t xml:space="preserve">Como respuesta, 8 de los 33 Estados del área de distribución presentaron los informes nacionales sobre la implementación del SSAP para la tortuga carey, utilizando la plantilla de informe estandarizada. La Secretaría elaboró un resumen y un análisis sobre la implementación del SSAP, que revisaron el Grupo Directivo y el Comité Asesor del Memorando de Entendimiento sobre las Tortugas Marinas del IOSEA, tal y como figura en el Anexo 3. El análisis completo está disponible en el documento </w:t>
      </w:r>
      <w:hyperlink r:id="rId31" w:history="1">
        <w:r w:rsidR="007B2481" w:rsidRPr="007B2481">
          <w:rPr>
            <w:rStyle w:val="Hyperlink"/>
            <w:rFonts w:cs="Arial"/>
            <w:lang w:val="es-ES"/>
          </w:rPr>
          <w:t>UNEP/CMS/COP15/Inf.25.5b</w:t>
        </w:r>
      </w:hyperlink>
      <w:r w:rsidRPr="007A744F">
        <w:rPr>
          <w:rFonts w:cs="Arial"/>
          <w:lang w:val="es-ES"/>
        </w:rPr>
        <w:t>.</w:t>
      </w:r>
    </w:p>
    <w:p w14:paraId="17A952EC" w14:textId="77777777" w:rsidR="007A744F" w:rsidRPr="007A744F" w:rsidRDefault="007A744F" w:rsidP="007A744F">
      <w:pPr>
        <w:widowControl w:val="0"/>
        <w:autoSpaceDE w:val="0"/>
        <w:autoSpaceDN w:val="0"/>
        <w:adjustRightInd w:val="0"/>
        <w:spacing w:after="0" w:line="240" w:lineRule="auto"/>
        <w:jc w:val="both"/>
        <w:rPr>
          <w:rFonts w:cs="Arial"/>
          <w:lang w:val="es-ES"/>
        </w:rPr>
      </w:pPr>
    </w:p>
    <w:p w14:paraId="55DEE374"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lang w:val="es-ES"/>
        </w:rPr>
      </w:pPr>
      <w:r w:rsidRPr="007A744F">
        <w:rPr>
          <w:rFonts w:cs="Arial"/>
          <w:lang w:val="es-ES"/>
        </w:rPr>
        <w:t xml:space="preserve">Si bien la tasa de respuesta, que fue inferior al 30 %, dificulta extraer conclusiones generales, el informe revela notables avances en ámbitos como la reforma legislativa, los procesos penales y las medidas coercitivas. </w:t>
      </w:r>
    </w:p>
    <w:p w14:paraId="62C8AA10" w14:textId="77777777" w:rsidR="007A744F" w:rsidRPr="007A744F" w:rsidRDefault="007A744F" w:rsidP="007A744F">
      <w:pPr>
        <w:widowControl w:val="0"/>
        <w:autoSpaceDE w:val="0"/>
        <w:autoSpaceDN w:val="0"/>
        <w:adjustRightInd w:val="0"/>
        <w:spacing w:after="0" w:line="240" w:lineRule="auto"/>
        <w:ind w:left="567"/>
        <w:jc w:val="both"/>
        <w:rPr>
          <w:rFonts w:cs="Arial"/>
          <w:lang w:val="es-ES"/>
        </w:rPr>
      </w:pPr>
    </w:p>
    <w:p w14:paraId="4731083F"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lang w:val="es-ES"/>
        </w:rPr>
      </w:pPr>
      <w:r w:rsidRPr="007A744F">
        <w:rPr>
          <w:rFonts w:cs="Arial"/>
          <w:lang w:val="es-ES"/>
        </w:rPr>
        <w:t xml:space="preserve">Diez de los Estados del área de distribución ya han designado un punto focal y/o un experto para el Grupo Directivo del SSAP. </w:t>
      </w:r>
    </w:p>
    <w:p w14:paraId="3F1629F6" w14:textId="77777777" w:rsidR="007A744F" w:rsidRPr="007A744F" w:rsidRDefault="007A744F" w:rsidP="007A744F">
      <w:pPr>
        <w:spacing w:after="0" w:line="240" w:lineRule="auto"/>
        <w:rPr>
          <w:rFonts w:cs="Arial"/>
          <w:u w:val="single"/>
          <w:lang w:val="es-ES"/>
        </w:rPr>
      </w:pPr>
    </w:p>
    <w:p w14:paraId="50548A5F" w14:textId="77777777" w:rsidR="007A744F" w:rsidRPr="007A744F" w:rsidRDefault="007A744F" w:rsidP="007A744F">
      <w:pPr>
        <w:spacing w:after="0" w:line="240" w:lineRule="auto"/>
        <w:rPr>
          <w:rFonts w:cs="Arial"/>
          <w:u w:val="single"/>
          <w:lang w:val="es-ES"/>
        </w:rPr>
      </w:pPr>
      <w:r w:rsidRPr="007A744F">
        <w:rPr>
          <w:rFonts w:cs="Arial"/>
          <w:u w:val="single"/>
          <w:lang w:val="es-ES"/>
        </w:rPr>
        <w:t>Debate y análisis</w:t>
      </w:r>
    </w:p>
    <w:p w14:paraId="564D4DB4" w14:textId="77777777" w:rsidR="007A744F" w:rsidRPr="007A744F" w:rsidRDefault="007A744F" w:rsidP="007A744F">
      <w:pPr>
        <w:spacing w:after="0" w:line="240" w:lineRule="auto"/>
        <w:rPr>
          <w:rFonts w:cs="Arial"/>
          <w:lang w:val="es-ES"/>
        </w:rPr>
      </w:pPr>
    </w:p>
    <w:p w14:paraId="6EAAE182"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color w:val="000000" w:themeColor="text1"/>
          <w:lang w:val="es-ES"/>
        </w:rPr>
      </w:pPr>
      <w:r w:rsidRPr="007A744F">
        <w:rPr>
          <w:rFonts w:cs="Arial"/>
          <w:color w:val="000000" w:themeColor="text1"/>
          <w:lang w:val="es-ES"/>
        </w:rPr>
        <w:t>Según la evaluación global actualizada, 24 de las 48 Unidades de Gestión Regional (RMU) se calificaron de «alto riesgo», y 14 se evaluaron a un «alto impacto de amenazas». Nueve RMU se clasificaron de alto riesgo y elevada amenaza, lo que indica la necesidad permanente de una intervención urgente para su conservación. Aunque los resultados muestran tendencias alentadoras, entre ellas mayor abundancia a largo plazo y disminución de la puntuación media de amenaza en varias RMU, continúan existiendo importantes desafíos. Las capturas incidentales de la pesca se señalaron como la mayor amenaza para todas las especies y regiones, y se determinó que 11 RMU tenían necesidades críticas de datos.</w:t>
      </w:r>
    </w:p>
    <w:p w14:paraId="2C9A2061" w14:textId="24C1A450" w:rsidR="00E07307" w:rsidRDefault="00E07307">
      <w:pPr>
        <w:rPr>
          <w:rFonts w:cs="Arial"/>
          <w:color w:val="000000" w:themeColor="text1"/>
          <w:lang w:val="es-ES"/>
        </w:rPr>
      </w:pPr>
      <w:r>
        <w:rPr>
          <w:rFonts w:cs="Arial"/>
          <w:color w:val="000000" w:themeColor="text1"/>
          <w:lang w:val="es-ES"/>
        </w:rPr>
        <w:br w:type="page"/>
      </w:r>
    </w:p>
    <w:p w14:paraId="33C95493" w14:textId="77777777" w:rsidR="007A744F" w:rsidRPr="007A744F" w:rsidRDefault="007A744F" w:rsidP="007A744F">
      <w:pPr>
        <w:widowControl w:val="0"/>
        <w:autoSpaceDE w:val="0"/>
        <w:autoSpaceDN w:val="0"/>
        <w:adjustRightInd w:val="0"/>
        <w:spacing w:after="0" w:line="240" w:lineRule="auto"/>
        <w:ind w:left="567"/>
        <w:jc w:val="both"/>
        <w:rPr>
          <w:rFonts w:cs="Arial"/>
          <w:color w:val="000000" w:themeColor="text1"/>
          <w:lang w:val="es-ES"/>
        </w:rPr>
      </w:pPr>
    </w:p>
    <w:p w14:paraId="2FD8EF4C" w14:textId="51B5743B"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color w:val="000000" w:themeColor="text1"/>
          <w:lang w:val="es-ES"/>
        </w:rPr>
      </w:pPr>
      <w:r w:rsidRPr="007A744F">
        <w:rPr>
          <w:rFonts w:cs="Arial"/>
          <w:color w:val="000000" w:themeColor="text1"/>
          <w:lang w:val="es-ES"/>
        </w:rPr>
        <w:t xml:space="preserve">En el marco de la CMS y el Memorando de Entendimiento sobre las Tortugas Marinas del IOSEA, se están llevando a cabo varias líneas de trabajo para hacer frente a estas amenazas. Algunos ejemplos importantes son la revisión de las medidas de mitigación de la captura incidental de tortugas (cuyas recomendaciones se pueden encontrar en el documento </w:t>
      </w:r>
      <w:hyperlink r:id="rId32" w:history="1">
        <w:r w:rsidR="00B06E8F" w:rsidRPr="00B06E8F">
          <w:rPr>
            <w:rStyle w:val="Hyperlink"/>
            <w:rFonts w:cs="Arial"/>
            <w:lang w:val="es-ES"/>
          </w:rPr>
          <w:t>UNEP/CMS/COP15/Doc.25.1.1</w:t>
        </w:r>
      </w:hyperlink>
      <w:r w:rsidRPr="007A744F">
        <w:rPr>
          <w:rFonts w:cs="Arial"/>
          <w:lang w:val="es-ES"/>
        </w:rPr>
        <w:t xml:space="preserve"> </w:t>
      </w:r>
      <w:r w:rsidRPr="007A744F">
        <w:rPr>
          <w:rFonts w:cs="Arial"/>
          <w:i/>
          <w:iCs/>
          <w:lang w:val="es-ES"/>
        </w:rPr>
        <w:t>Captura incidental y mortalidad provocada por la pesca)</w:t>
      </w:r>
      <w:r w:rsidRPr="007A744F">
        <w:rPr>
          <w:rFonts w:cs="Arial"/>
          <w:lang w:val="es-ES"/>
        </w:rPr>
        <w:t>, el trabajo</w:t>
      </w:r>
      <w:r w:rsidRPr="007A744F">
        <w:rPr>
          <w:rFonts w:cs="Arial"/>
          <w:color w:val="000000" w:themeColor="text1"/>
          <w:lang w:val="es-ES"/>
        </w:rPr>
        <w:t xml:space="preserve"> conjunto sobre la gestión de las playas de anidación que se presenta en este documento y el SSAP conjunto para la tortuga carey. En todas estas cuestiones, el Consejo Científico de la CMS se beneficia de los conocimientos especializados de que se disponen en el marco del Memorando de Entendimiento.</w:t>
      </w:r>
    </w:p>
    <w:p w14:paraId="30610A15" w14:textId="77777777" w:rsidR="007A744F" w:rsidRPr="007A744F" w:rsidRDefault="007A744F" w:rsidP="007A744F">
      <w:pPr>
        <w:widowControl w:val="0"/>
        <w:autoSpaceDE w:val="0"/>
        <w:autoSpaceDN w:val="0"/>
        <w:adjustRightInd w:val="0"/>
        <w:spacing w:after="0" w:line="240" w:lineRule="auto"/>
        <w:jc w:val="both"/>
        <w:rPr>
          <w:rFonts w:cs="Arial"/>
          <w:color w:val="000000" w:themeColor="text1"/>
          <w:lang w:val="es-ES"/>
        </w:rPr>
      </w:pPr>
    </w:p>
    <w:p w14:paraId="15CC8872"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color w:val="000000" w:themeColor="text1"/>
          <w:lang w:val="es-ES"/>
        </w:rPr>
      </w:pPr>
      <w:r w:rsidRPr="007A744F">
        <w:rPr>
          <w:rFonts w:cs="Arial"/>
          <w:color w:val="000000" w:themeColor="text1"/>
          <w:lang w:val="es-ES"/>
        </w:rPr>
        <w:t xml:space="preserve">Los mandatos de la COP14 dirigieron la atención hacia algunas prioridades esenciales para la conservación a nivel mundial de las tortugas marinas, en particular la protección de todos los hábitats de playas arenosas (incluidas la zona costera y las dunas) como </w:t>
      </w:r>
      <w:proofErr w:type="spellStart"/>
      <w:r w:rsidRPr="007A744F">
        <w:rPr>
          <w:rFonts w:cs="Arial"/>
          <w:color w:val="000000" w:themeColor="text1"/>
          <w:lang w:val="es-ES"/>
        </w:rPr>
        <w:t>metaecosistemas</w:t>
      </w:r>
      <w:proofErr w:type="spellEnd"/>
      <w:r w:rsidRPr="007A744F">
        <w:rPr>
          <w:rFonts w:cs="Arial"/>
          <w:color w:val="000000" w:themeColor="text1"/>
          <w:lang w:val="es-ES"/>
        </w:rPr>
        <w:t xml:space="preserve"> interconectados. El cambio climático, el desarrollo de las costas y la extracción de arena están reduciendo su resiliencia, alterando las conexiones ecológicas y dañando las playas de anidación y los sistemas costeros en general. Es indispensable que se continúe trabajando en este importante asunto y que las Partes dispongan de la orientación necesaria para la gestión eficaz de las playas como hábitat de muchas especies migratorias.</w:t>
      </w:r>
    </w:p>
    <w:p w14:paraId="629B3575" w14:textId="77777777" w:rsidR="007A744F" w:rsidRPr="007A744F" w:rsidRDefault="007A744F" w:rsidP="007A744F">
      <w:pPr>
        <w:widowControl w:val="0"/>
        <w:autoSpaceDE w:val="0"/>
        <w:autoSpaceDN w:val="0"/>
        <w:adjustRightInd w:val="0"/>
        <w:spacing w:after="0" w:line="240" w:lineRule="auto"/>
        <w:jc w:val="both"/>
        <w:rPr>
          <w:rFonts w:cs="Arial"/>
          <w:color w:val="000000" w:themeColor="text1"/>
          <w:lang w:val="es-ES"/>
        </w:rPr>
      </w:pPr>
    </w:p>
    <w:p w14:paraId="775EC49C"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color w:val="000000" w:themeColor="text1"/>
          <w:lang w:val="es-ES"/>
        </w:rPr>
      </w:pPr>
      <w:r w:rsidRPr="007A744F">
        <w:rPr>
          <w:rFonts w:eastAsia="Times New Roman" w:cs="Arial"/>
          <w:color w:val="000000"/>
          <w:lang w:val="es-ES" w:eastAsia="es-ES"/>
        </w:rPr>
        <w:t>Existe una evidente necesidad de que los Estados del área de distribución participen de forma activa en la implementación y gobernanza del SSAP para la tortuga carey, así como de fomentar la presentación de informes con los que se puedan evaluar los avances y lagunas. Esto debe ser una prioridad en el próximo período entre sesiones habida cuenta de la grave situación de conservación de esta especie.</w:t>
      </w:r>
    </w:p>
    <w:p w14:paraId="09A97F39" w14:textId="5DFBE3F6" w:rsidR="007A744F" w:rsidRPr="007A744F" w:rsidRDefault="007A744F" w:rsidP="007A744F">
      <w:pPr>
        <w:widowControl w:val="0"/>
        <w:autoSpaceDE w:val="0"/>
        <w:autoSpaceDN w:val="0"/>
        <w:adjustRightInd w:val="0"/>
        <w:spacing w:after="0" w:line="240" w:lineRule="auto"/>
        <w:rPr>
          <w:rFonts w:cs="Arial"/>
          <w:color w:val="000000" w:themeColor="text1"/>
          <w:lang w:val="es-ES"/>
        </w:rPr>
      </w:pPr>
    </w:p>
    <w:p w14:paraId="46826C92" w14:textId="77777777" w:rsidR="007A744F" w:rsidRPr="007A744F" w:rsidRDefault="007A744F" w:rsidP="007A744F">
      <w:pPr>
        <w:spacing w:after="0" w:line="240" w:lineRule="auto"/>
        <w:rPr>
          <w:rFonts w:cs="Arial"/>
          <w:lang w:val="es-ES"/>
        </w:rPr>
      </w:pPr>
      <w:r w:rsidRPr="007A744F">
        <w:rPr>
          <w:rFonts w:cs="Arial"/>
          <w:u w:val="single"/>
          <w:lang w:val="es-ES"/>
        </w:rPr>
        <w:t>Acciones recomendadas</w:t>
      </w:r>
    </w:p>
    <w:p w14:paraId="148C0617" w14:textId="77777777" w:rsidR="007A744F" w:rsidRPr="007A744F" w:rsidRDefault="007A744F" w:rsidP="007A744F">
      <w:pPr>
        <w:spacing w:after="0" w:line="240" w:lineRule="auto"/>
        <w:rPr>
          <w:rFonts w:cs="Arial"/>
          <w:lang w:val="es-ES"/>
        </w:rPr>
      </w:pPr>
    </w:p>
    <w:p w14:paraId="5AD26D28" w14:textId="77777777" w:rsidR="007A744F" w:rsidRPr="007A744F" w:rsidRDefault="007A744F" w:rsidP="007A744F">
      <w:pPr>
        <w:widowControl w:val="0"/>
        <w:numPr>
          <w:ilvl w:val="0"/>
          <w:numId w:val="14"/>
        </w:numPr>
        <w:autoSpaceDE w:val="0"/>
        <w:autoSpaceDN w:val="0"/>
        <w:adjustRightInd w:val="0"/>
        <w:spacing w:after="0" w:line="240" w:lineRule="auto"/>
        <w:ind w:left="567" w:hanging="567"/>
        <w:jc w:val="both"/>
        <w:rPr>
          <w:rFonts w:cs="Arial"/>
          <w:lang w:val="es-ES"/>
        </w:rPr>
      </w:pPr>
      <w:r w:rsidRPr="007A744F">
        <w:rPr>
          <w:rFonts w:cs="Arial"/>
          <w:lang w:val="es-ES" w:eastAsia="es-ES"/>
        </w:rPr>
        <w:t>Se recomienda a la Conferencia de las Partes que:</w:t>
      </w:r>
    </w:p>
    <w:p w14:paraId="55B27856" w14:textId="77777777" w:rsidR="007A744F" w:rsidRPr="007A744F" w:rsidRDefault="007A744F" w:rsidP="007A744F">
      <w:pPr>
        <w:spacing w:after="0" w:line="240" w:lineRule="auto"/>
        <w:rPr>
          <w:lang w:val="es-ES"/>
        </w:rPr>
      </w:pPr>
    </w:p>
    <w:p w14:paraId="3ABF6F28" w14:textId="77777777" w:rsidR="007A744F" w:rsidRPr="000542C1" w:rsidRDefault="007A744F" w:rsidP="000542C1">
      <w:pPr>
        <w:pStyle w:val="ListParagraph"/>
        <w:numPr>
          <w:ilvl w:val="0"/>
          <w:numId w:val="35"/>
        </w:numPr>
        <w:spacing w:after="0" w:line="240" w:lineRule="auto"/>
        <w:ind w:left="1080" w:hanging="540"/>
        <w:jc w:val="both"/>
        <w:rPr>
          <w:lang w:val="es-ES"/>
        </w:rPr>
      </w:pPr>
      <w:r w:rsidRPr="000542C1">
        <w:rPr>
          <w:lang w:val="es-ES"/>
        </w:rPr>
        <w:t xml:space="preserve">tome nota del </w:t>
      </w:r>
      <w:r w:rsidRPr="000542C1">
        <w:rPr>
          <w:i/>
          <w:iCs/>
          <w:lang w:val="es-ES"/>
        </w:rPr>
        <w:t>Informe sobre información científica importante sobre la conservación y las amenazas para las tortugas marinas después de la eclosión</w:t>
      </w:r>
      <w:r w:rsidRPr="000542C1">
        <w:rPr>
          <w:lang w:val="es-ES"/>
        </w:rPr>
        <w:t xml:space="preserve"> </w:t>
      </w:r>
      <w:r w:rsidRPr="000542C1">
        <w:rPr>
          <w:iCs/>
          <w:lang w:val="es-ES"/>
        </w:rPr>
        <w:t>que aparece en el Anexo 1 del presente documento;</w:t>
      </w:r>
    </w:p>
    <w:p w14:paraId="5D182B4B" w14:textId="77777777" w:rsidR="007A744F" w:rsidRPr="007A744F" w:rsidRDefault="007A744F" w:rsidP="000542C1">
      <w:pPr>
        <w:spacing w:after="0" w:line="240" w:lineRule="auto"/>
        <w:ind w:left="1080" w:hanging="540"/>
        <w:jc w:val="both"/>
        <w:rPr>
          <w:lang w:val="es-ES"/>
        </w:rPr>
      </w:pPr>
    </w:p>
    <w:p w14:paraId="0341CD51" w14:textId="77777777" w:rsidR="007A744F" w:rsidRPr="000542C1" w:rsidRDefault="007A744F" w:rsidP="000542C1">
      <w:pPr>
        <w:pStyle w:val="ListParagraph"/>
        <w:numPr>
          <w:ilvl w:val="0"/>
          <w:numId w:val="35"/>
        </w:numPr>
        <w:spacing w:after="0" w:line="240" w:lineRule="auto"/>
        <w:ind w:left="1080" w:hanging="540"/>
        <w:jc w:val="both"/>
        <w:rPr>
          <w:b/>
          <w:i/>
          <w:lang w:val="es-ES"/>
        </w:rPr>
      </w:pPr>
      <w:r w:rsidRPr="000542C1">
        <w:rPr>
          <w:iCs/>
          <w:lang w:val="es-ES"/>
        </w:rPr>
        <w:t xml:space="preserve">tome nota de las </w:t>
      </w:r>
      <w:r w:rsidRPr="000542C1">
        <w:rPr>
          <w:i/>
          <w:iCs/>
          <w:lang w:val="es-ES"/>
        </w:rPr>
        <w:t>Recomendaciones para la conservación de las tortugas marinas mediante la adopción de medidas adecuadas de protección de las playas ante el cambio climático</w:t>
      </w:r>
      <w:r w:rsidRPr="000542C1">
        <w:rPr>
          <w:b/>
          <w:bCs/>
          <w:i/>
          <w:iCs/>
          <w:lang w:val="es-ES"/>
        </w:rPr>
        <w:t xml:space="preserve"> </w:t>
      </w:r>
      <w:r w:rsidRPr="000542C1">
        <w:rPr>
          <w:iCs/>
          <w:lang w:val="es-ES"/>
        </w:rPr>
        <w:t>que figuran en el Anexo 2 del presente documento;</w:t>
      </w:r>
    </w:p>
    <w:p w14:paraId="0E6E5394" w14:textId="77777777" w:rsidR="007A744F" w:rsidRPr="007A744F" w:rsidRDefault="007A744F" w:rsidP="000542C1">
      <w:pPr>
        <w:spacing w:after="0" w:line="240" w:lineRule="auto"/>
        <w:ind w:left="1080" w:hanging="540"/>
        <w:jc w:val="both"/>
        <w:rPr>
          <w:lang w:val="es-ES"/>
        </w:rPr>
      </w:pPr>
    </w:p>
    <w:p w14:paraId="3988FC42" w14:textId="77777777" w:rsidR="007A744F" w:rsidRPr="000542C1" w:rsidRDefault="007A744F" w:rsidP="000542C1">
      <w:pPr>
        <w:pStyle w:val="ListParagraph"/>
        <w:numPr>
          <w:ilvl w:val="0"/>
          <w:numId w:val="35"/>
        </w:numPr>
        <w:spacing w:after="0" w:line="240" w:lineRule="auto"/>
        <w:ind w:left="1080" w:hanging="540"/>
        <w:jc w:val="both"/>
        <w:rPr>
          <w:lang w:val="es-ES"/>
        </w:rPr>
      </w:pPr>
      <w:r w:rsidRPr="000542C1">
        <w:rPr>
          <w:lang w:val="es-ES"/>
        </w:rPr>
        <w:t xml:space="preserve">tome nota del </w:t>
      </w:r>
      <w:r w:rsidRPr="000542C1">
        <w:rPr>
          <w:i/>
          <w:iCs/>
          <w:lang w:val="es-ES"/>
        </w:rPr>
        <w:t>Resumen y análisis de los informes de implementación del Plan de Acción de Especie Única para la tortuga carey</w:t>
      </w:r>
      <w:r w:rsidRPr="000542C1">
        <w:rPr>
          <w:lang w:val="es-ES"/>
        </w:rPr>
        <w:t xml:space="preserve"> que aparece en el Anexo 3 del presente documento;</w:t>
      </w:r>
    </w:p>
    <w:p w14:paraId="57422FE4" w14:textId="77777777" w:rsidR="007A744F" w:rsidRPr="007A744F" w:rsidRDefault="007A744F" w:rsidP="000542C1">
      <w:pPr>
        <w:spacing w:after="0" w:line="240" w:lineRule="auto"/>
        <w:ind w:left="1080" w:hanging="540"/>
        <w:jc w:val="both"/>
        <w:rPr>
          <w:lang w:val="es-ES"/>
        </w:rPr>
      </w:pPr>
    </w:p>
    <w:p w14:paraId="21341559" w14:textId="77777777" w:rsidR="007A744F" w:rsidRPr="000542C1" w:rsidRDefault="007A744F" w:rsidP="000542C1">
      <w:pPr>
        <w:pStyle w:val="ListParagraph"/>
        <w:numPr>
          <w:ilvl w:val="0"/>
          <w:numId w:val="35"/>
        </w:numPr>
        <w:spacing w:after="0" w:line="240" w:lineRule="auto"/>
        <w:ind w:left="1080" w:hanging="540"/>
        <w:jc w:val="both"/>
        <w:rPr>
          <w:lang w:val="es-ES"/>
        </w:rPr>
      </w:pPr>
      <w:r w:rsidRPr="000542C1">
        <w:rPr>
          <w:rFonts w:cs="Arial"/>
          <w:lang w:val="es-ES"/>
        </w:rPr>
        <w:t>adopte los proyectos de Decisión que figuran en el Anexo 4 del presente documento; y</w:t>
      </w:r>
    </w:p>
    <w:p w14:paraId="6623B0CD" w14:textId="77777777" w:rsidR="007A744F" w:rsidRPr="007A744F" w:rsidRDefault="007A744F" w:rsidP="000542C1">
      <w:pPr>
        <w:spacing w:after="0" w:line="240" w:lineRule="auto"/>
        <w:ind w:left="1080" w:hanging="540"/>
        <w:jc w:val="both"/>
        <w:rPr>
          <w:lang w:val="es-ES"/>
        </w:rPr>
      </w:pPr>
    </w:p>
    <w:p w14:paraId="559E8564" w14:textId="36E4D272" w:rsidR="002D5F2A" w:rsidRPr="000542C1" w:rsidRDefault="007A744F" w:rsidP="000542C1">
      <w:pPr>
        <w:pStyle w:val="ListParagraph"/>
        <w:numPr>
          <w:ilvl w:val="0"/>
          <w:numId w:val="35"/>
        </w:numPr>
        <w:ind w:left="1080" w:hanging="540"/>
        <w:jc w:val="both"/>
        <w:rPr>
          <w:rFonts w:cs="Arial"/>
          <w:lang w:val="es-ES"/>
        </w:rPr>
      </w:pPr>
      <w:r w:rsidRPr="000542C1">
        <w:rPr>
          <w:rFonts w:cs="Arial"/>
          <w:lang w:val="es-ES"/>
        </w:rPr>
        <w:t>elimine las Decisiones 14.93 a 14.95 y 14.96 a 14.100</w:t>
      </w:r>
      <w:r w:rsidRPr="000542C1">
        <w:rPr>
          <w:rFonts w:cs="Arial"/>
          <w:lang w:val="es-ES"/>
        </w:rPr>
        <w:t>.</w:t>
      </w:r>
    </w:p>
    <w:p w14:paraId="1AB66039" w14:textId="77777777" w:rsidR="007A744F" w:rsidRDefault="007A744F" w:rsidP="007A744F">
      <w:pPr>
        <w:rPr>
          <w:rFonts w:cs="Arial"/>
          <w:lang w:val="es-ES"/>
        </w:rPr>
      </w:pPr>
    </w:p>
    <w:p w14:paraId="70007C0F" w14:textId="77777777" w:rsidR="007A744F" w:rsidRDefault="007A744F" w:rsidP="007A744F">
      <w:pPr>
        <w:rPr>
          <w:rFonts w:eastAsia="Times New Roman" w:cs="Arial"/>
          <w:lang w:val="es-ES" w:eastAsia="es-ES"/>
        </w:rPr>
        <w:sectPr w:rsidR="007A744F" w:rsidSect="00323406">
          <w:headerReference w:type="even" r:id="rId33"/>
          <w:headerReference w:type="default" r:id="rId34"/>
          <w:footerReference w:type="even" r:id="rId35"/>
          <w:footerReference w:type="default" r:id="rId36"/>
          <w:headerReference w:type="first" r:id="rId37"/>
          <w:footerReference w:type="first" r:id="rId38"/>
          <w:pgSz w:w="11906" w:h="16838" w:code="9"/>
          <w:pgMar w:top="1440" w:right="1440" w:bottom="1440" w:left="1440" w:header="720" w:footer="720" w:gutter="0"/>
          <w:cols w:space="720"/>
          <w:titlePg/>
          <w:docGrid w:linePitch="360"/>
        </w:sectPr>
      </w:pPr>
    </w:p>
    <w:p w14:paraId="5E6D6596" w14:textId="2DE700C8" w:rsidR="00AC0956" w:rsidRPr="007E03EB" w:rsidRDefault="000542C1" w:rsidP="008E1744">
      <w:pPr>
        <w:spacing w:after="0" w:line="240" w:lineRule="auto"/>
        <w:jc w:val="right"/>
        <w:rPr>
          <w:rFonts w:cs="Arial"/>
          <w:b/>
          <w:bCs/>
          <w:lang w:val="es-ES"/>
        </w:rPr>
      </w:pPr>
      <w:r w:rsidRPr="007E03EB">
        <w:rPr>
          <w:rFonts w:cs="Arial"/>
          <w:b/>
          <w:lang w:val="es-ES"/>
        </w:rPr>
        <w:lastRenderedPageBreak/>
        <w:t>ANEXO</w:t>
      </w:r>
      <w:r w:rsidR="00AC0956" w:rsidRPr="007E03EB">
        <w:rPr>
          <w:rFonts w:cs="Arial"/>
          <w:b/>
          <w:lang w:val="es-ES"/>
        </w:rPr>
        <w:t> 1</w:t>
      </w:r>
    </w:p>
    <w:p w14:paraId="25DF0EED" w14:textId="77777777" w:rsidR="00AC0956" w:rsidRDefault="00AC0956" w:rsidP="008E1744">
      <w:pPr>
        <w:spacing w:after="0" w:line="240" w:lineRule="auto"/>
        <w:rPr>
          <w:rFonts w:cs="Arial"/>
          <w:lang w:val="es-ES"/>
        </w:rPr>
      </w:pPr>
    </w:p>
    <w:p w14:paraId="401704D4" w14:textId="77777777" w:rsidR="008E1744" w:rsidRPr="007E03EB" w:rsidRDefault="008E1744" w:rsidP="008E1744">
      <w:pPr>
        <w:spacing w:after="0" w:line="240" w:lineRule="auto"/>
        <w:rPr>
          <w:rFonts w:cs="Arial"/>
          <w:lang w:val="es-ES"/>
        </w:rPr>
      </w:pPr>
    </w:p>
    <w:p w14:paraId="794C4EFE" w14:textId="77777777" w:rsidR="00AC0956" w:rsidRPr="007E03EB" w:rsidRDefault="00AC0956" w:rsidP="008E1744">
      <w:pPr>
        <w:pStyle w:val="Secondnumbering"/>
        <w:numPr>
          <w:ilvl w:val="0"/>
          <w:numId w:val="0"/>
        </w:numPr>
        <w:jc w:val="center"/>
        <w:rPr>
          <w:b/>
          <w:bCs/>
          <w:lang w:val="es-ES"/>
        </w:rPr>
      </w:pPr>
      <w:r w:rsidRPr="007E03EB">
        <w:rPr>
          <w:b/>
          <w:bCs/>
          <w:lang w:val="es-ES"/>
        </w:rPr>
        <w:t>INFORME SOBRE</w:t>
      </w:r>
      <w:r w:rsidRPr="007E03EB">
        <w:rPr>
          <w:b/>
          <w:bCs/>
          <w:iCs/>
          <w:lang w:val="es-ES"/>
        </w:rPr>
        <w:t xml:space="preserve"> INFORMACIÓN CIENTÍFICA RELEVANTE ACERCA DE LA CONSERVACIÓN Y LAS AMENAZAS PARA LAS TORTUGAS MARINAS DESPUÉS DE LA ECLOSIÓN</w:t>
      </w:r>
    </w:p>
    <w:p w14:paraId="7F7F6F9D" w14:textId="77777777" w:rsidR="00AC0956" w:rsidRPr="007E03EB" w:rsidRDefault="00AC0956" w:rsidP="008E1744">
      <w:pPr>
        <w:pStyle w:val="Secondnumbering"/>
        <w:numPr>
          <w:ilvl w:val="0"/>
          <w:numId w:val="0"/>
        </w:numPr>
        <w:rPr>
          <w:lang w:val="es-ES"/>
        </w:rPr>
      </w:pPr>
    </w:p>
    <w:p w14:paraId="56E9D84A" w14:textId="77777777" w:rsidR="00AC0956" w:rsidRPr="007E03EB" w:rsidRDefault="00AC0956" w:rsidP="008E1744">
      <w:pPr>
        <w:pStyle w:val="Secondnumbering"/>
        <w:numPr>
          <w:ilvl w:val="0"/>
          <w:numId w:val="0"/>
        </w:numPr>
        <w:rPr>
          <w:lang w:val="es-ES"/>
        </w:rPr>
      </w:pPr>
    </w:p>
    <w:p w14:paraId="641B6B44" w14:textId="77777777" w:rsidR="00AC0956" w:rsidRPr="007E03EB" w:rsidRDefault="00AC0956" w:rsidP="008E1744">
      <w:pPr>
        <w:spacing w:after="0" w:line="240" w:lineRule="auto"/>
        <w:rPr>
          <w:b/>
          <w:bCs/>
          <w:lang w:val="es-ES"/>
        </w:rPr>
      </w:pPr>
      <w:r w:rsidRPr="007E03EB">
        <w:rPr>
          <w:b/>
          <w:lang w:val="es-ES"/>
        </w:rPr>
        <w:t>Biología de las tortugas marinas después de la eclosión</w:t>
      </w:r>
    </w:p>
    <w:p w14:paraId="0AEF0E7C" w14:textId="77777777" w:rsidR="00AC0956" w:rsidRPr="007E03EB" w:rsidRDefault="00AC0956" w:rsidP="008E1744">
      <w:pPr>
        <w:spacing w:after="0" w:line="240" w:lineRule="auto"/>
        <w:rPr>
          <w:b/>
          <w:lang w:val="es-ES"/>
        </w:rPr>
      </w:pPr>
    </w:p>
    <w:p w14:paraId="100B6B6A" w14:textId="77777777" w:rsidR="00AC0956" w:rsidRPr="007E03EB" w:rsidRDefault="00AC0956" w:rsidP="008E1744">
      <w:pPr>
        <w:spacing w:after="0" w:line="240" w:lineRule="auto"/>
        <w:jc w:val="both"/>
        <w:rPr>
          <w:lang w:val="es-ES"/>
        </w:rPr>
      </w:pPr>
      <w:r w:rsidRPr="007E03EB">
        <w:rPr>
          <w:lang w:val="es-ES"/>
        </w:rPr>
        <w:t>Las crías de las tortugas marinas son especialmente vulnerables a los depredadores y deben arrastrarse por la playa y nadar a través de aguas poco profundas cercanas a la costa hasta llegar a aguas más profundas en las zonas neríticas (tortugas planas) u oceánicas (tortugas lora, laúd, boba, verde, carey y olivácea) lo antes posible. Ya en el agua, nadan sin parar durante unas 24 horas en un período de hiperactividad conocido como «frenesí» de natación. Después del frenesí inicial, las crías combinan la deriva pasiva con las corrientes oceánicas y la natación activa periódica para encontrar hábitats adecuados para su desarrollo y comenzar a alimentarse, lo que suele llevarles una semana. Cuando las tortugas comienzan a alimentarse, entran en la etapa posterior a la eclosión. No hay un final claro para esta etapa transitoria de la vida, ya que se produce cuando entran en la etapa de dispersión, que puede ocurrir en la zona nerítica o en la oceánica. En este momento, se considera a las tortugas como juveniles.</w:t>
      </w:r>
    </w:p>
    <w:p w14:paraId="2124761C" w14:textId="77777777" w:rsidR="00AC0956" w:rsidRPr="007E03EB" w:rsidRDefault="00AC0956" w:rsidP="008E1744">
      <w:pPr>
        <w:spacing w:after="0" w:line="240" w:lineRule="auto"/>
        <w:jc w:val="both"/>
        <w:rPr>
          <w:lang w:val="es-ES"/>
        </w:rPr>
      </w:pPr>
    </w:p>
    <w:p w14:paraId="0ED3D748" w14:textId="77777777" w:rsidR="00AC0956" w:rsidRPr="007E03EB" w:rsidRDefault="00AC0956" w:rsidP="008E1744">
      <w:pPr>
        <w:spacing w:after="0" w:line="240" w:lineRule="auto"/>
        <w:jc w:val="both"/>
        <w:rPr>
          <w:lang w:val="es-ES"/>
        </w:rPr>
      </w:pPr>
      <w:r w:rsidRPr="007E03EB">
        <w:rPr>
          <w:lang w:val="es-ES"/>
        </w:rPr>
        <w:t xml:space="preserve">Las tortugas después de la eclosión habitan en aguas pelágicas superficiales, cerca de zonas de alimentación que tengan altos contenidos de clorofila y productividad en la superficie y/o zonas de convergencia con líneas de material flotante, lo que les permite alimentarse de plancton marino, plantas y pequeños animales. Las amenazas a las tortugas después de la eclosión se han estudiado poco debido a las dificultades para criarlas, encontrarlas y rastrearlas (Bolten, </w:t>
      </w:r>
      <w:proofErr w:type="gramStart"/>
      <w:r w:rsidRPr="007E03EB">
        <w:rPr>
          <w:lang w:val="es-ES"/>
        </w:rPr>
        <w:t>2003a,b</w:t>
      </w:r>
      <w:proofErr w:type="gramEnd"/>
      <w:r w:rsidRPr="007E03EB">
        <w:rPr>
          <w:lang w:val="es-ES"/>
        </w:rPr>
        <w:t xml:space="preserve">; </w:t>
      </w:r>
      <w:proofErr w:type="spellStart"/>
      <w:r w:rsidRPr="007E03EB">
        <w:rPr>
          <w:lang w:val="es-ES"/>
        </w:rPr>
        <w:t>Witherington</w:t>
      </w:r>
      <w:proofErr w:type="spellEnd"/>
      <w:r w:rsidRPr="007E03EB">
        <w:rPr>
          <w:lang w:val="es-ES"/>
        </w:rPr>
        <w:t xml:space="preserve"> et al., 2012; </w:t>
      </w:r>
      <w:proofErr w:type="spellStart"/>
      <w:r w:rsidRPr="007E03EB">
        <w:rPr>
          <w:lang w:val="es-ES"/>
        </w:rPr>
        <w:t>Wildermann</w:t>
      </w:r>
      <w:proofErr w:type="spellEnd"/>
      <w:r w:rsidRPr="007E03EB">
        <w:rPr>
          <w:lang w:val="es-ES"/>
        </w:rPr>
        <w:t xml:space="preserve"> et al., 2018; Phillips et al., 2025).</w:t>
      </w:r>
    </w:p>
    <w:p w14:paraId="6FF6A717" w14:textId="77777777" w:rsidR="00AC0956" w:rsidRPr="007E03EB" w:rsidRDefault="00AC0956" w:rsidP="008E1744">
      <w:pPr>
        <w:spacing w:after="0" w:line="240" w:lineRule="auto"/>
        <w:rPr>
          <w:lang w:val="es-ES"/>
        </w:rPr>
      </w:pPr>
    </w:p>
    <w:p w14:paraId="64751790" w14:textId="77777777" w:rsidR="00AC0956" w:rsidRPr="007E03EB" w:rsidRDefault="00AC0956" w:rsidP="008E1744">
      <w:pPr>
        <w:spacing w:after="0" w:line="240" w:lineRule="auto"/>
        <w:rPr>
          <w:b/>
          <w:lang w:val="es-ES"/>
        </w:rPr>
      </w:pPr>
      <w:r w:rsidRPr="007E03EB">
        <w:rPr>
          <w:b/>
          <w:lang w:val="es-ES"/>
        </w:rPr>
        <w:t>El cambio climático y las tortugas marinas después de la eclosión</w:t>
      </w:r>
    </w:p>
    <w:p w14:paraId="7B15D30A" w14:textId="77777777" w:rsidR="00AC0956" w:rsidRPr="007E03EB" w:rsidRDefault="00AC0956" w:rsidP="008E1744">
      <w:pPr>
        <w:spacing w:after="0" w:line="240" w:lineRule="auto"/>
        <w:rPr>
          <w:b/>
          <w:bCs/>
          <w:lang w:val="es-ES"/>
        </w:rPr>
      </w:pPr>
    </w:p>
    <w:p w14:paraId="0F4E1DC6" w14:textId="77777777" w:rsidR="00AC0956" w:rsidRPr="007E03EB" w:rsidRDefault="00AC0956" w:rsidP="008E1744">
      <w:pPr>
        <w:spacing w:after="0" w:line="240" w:lineRule="auto"/>
        <w:jc w:val="both"/>
        <w:rPr>
          <w:lang w:val="es-ES"/>
        </w:rPr>
      </w:pPr>
      <w:r w:rsidRPr="007E03EB">
        <w:rPr>
          <w:lang w:val="es-ES"/>
        </w:rPr>
        <w:t xml:space="preserve">Los efectos del cambio climático en el tamaño y la aptitud física de las crías podrían tener consecuencias para su supervivencia y dispersión después de la eclosión, pero hasta la fecha no se dispone de estudios empíricos que analicen esta cuestión. Las temperaturas de la superficie del mar </w:t>
      </w:r>
      <w:r w:rsidRPr="007E03EB">
        <w:rPr>
          <w:color w:val="000000" w:themeColor="text1"/>
          <w:lang w:val="es-ES"/>
        </w:rPr>
        <w:t xml:space="preserve">y la fuerza de las corrientes </w:t>
      </w:r>
      <w:r w:rsidRPr="007E03EB">
        <w:rPr>
          <w:lang w:val="es-ES"/>
        </w:rPr>
        <w:t xml:space="preserve">pueden afectar a la dispersión de las crías y de las crías después de la eclosión hacia aguas de productividad variable. El aumento de la frecuencia e intensidad de fuertes tormentas, incluidos los ciclones y los huracanes, junto con el cambio climático, podrían empujar a las crías hacia hábitats subóptimos (o más favorables) y afectar a las tasas de supervivencia y crecimiento después de la eclosión (Monzón-Argüello et al., 2012; Scott et al., 2014; </w:t>
      </w:r>
      <w:proofErr w:type="spellStart"/>
      <w:r w:rsidRPr="007E03EB">
        <w:rPr>
          <w:lang w:val="es-ES"/>
        </w:rPr>
        <w:t>DuBois</w:t>
      </w:r>
      <w:proofErr w:type="spellEnd"/>
      <w:r w:rsidRPr="007E03EB">
        <w:rPr>
          <w:lang w:val="es-ES"/>
        </w:rPr>
        <w:t xml:space="preserve"> et al., 2020).</w:t>
      </w:r>
    </w:p>
    <w:p w14:paraId="42D8E136" w14:textId="77777777" w:rsidR="00AC0956" w:rsidRPr="007E03EB" w:rsidRDefault="00AC0956" w:rsidP="008E1744">
      <w:pPr>
        <w:spacing w:after="0" w:line="240" w:lineRule="auto"/>
        <w:rPr>
          <w:lang w:val="es-ES"/>
        </w:rPr>
      </w:pPr>
    </w:p>
    <w:p w14:paraId="1544BBDF" w14:textId="77777777" w:rsidR="00AC0956" w:rsidRPr="007E03EB" w:rsidRDefault="00AC0956" w:rsidP="008E1744">
      <w:pPr>
        <w:spacing w:after="0" w:line="240" w:lineRule="auto"/>
        <w:rPr>
          <w:b/>
          <w:lang w:val="es-ES"/>
        </w:rPr>
      </w:pPr>
      <w:r w:rsidRPr="007E03EB">
        <w:rPr>
          <w:b/>
          <w:lang w:val="es-ES"/>
        </w:rPr>
        <w:t>La contaminación por plásticos y tortugas marinas después de la eclosión</w:t>
      </w:r>
    </w:p>
    <w:p w14:paraId="08E81908" w14:textId="77777777" w:rsidR="00AC0956" w:rsidRPr="007E03EB" w:rsidRDefault="00AC0956" w:rsidP="008E1744">
      <w:pPr>
        <w:spacing w:after="0" w:line="240" w:lineRule="auto"/>
        <w:rPr>
          <w:b/>
          <w:bCs/>
          <w:lang w:val="es-ES"/>
        </w:rPr>
      </w:pPr>
    </w:p>
    <w:p w14:paraId="4B14F22A" w14:textId="77777777" w:rsidR="00AC0956" w:rsidRPr="007E03EB" w:rsidRDefault="00AC0956" w:rsidP="008E1744">
      <w:pPr>
        <w:spacing w:after="0" w:line="240" w:lineRule="auto"/>
        <w:jc w:val="both"/>
        <w:rPr>
          <w:lang w:val="es-ES"/>
        </w:rPr>
      </w:pPr>
      <w:r w:rsidRPr="007E03EB">
        <w:rPr>
          <w:lang w:val="es-ES"/>
        </w:rPr>
        <w:t xml:space="preserve">Las tortugas pequeñas, incluidas las crías después de la eclosión, son muy vulnerables al consumo y al enredamiento en los plásticos debido a su comportamiento alimentario y a su hábitat, en el que abundan los plásticos. Las tortugas pueden morir después de su ingesta o de quedar enredadas, pero se desconoce el impacto a escala de población (Boyle y </w:t>
      </w:r>
      <w:proofErr w:type="spellStart"/>
      <w:r w:rsidRPr="007E03EB">
        <w:rPr>
          <w:lang w:val="es-ES"/>
        </w:rPr>
        <w:t>Limpus</w:t>
      </w:r>
      <w:proofErr w:type="spellEnd"/>
      <w:r w:rsidRPr="007E03EB">
        <w:rPr>
          <w:lang w:val="es-ES"/>
        </w:rPr>
        <w:t>, 2008; Ryan et al., 2016; White et al., 2018; Eastman et al., 2020; Duncan et al., 2021; Rice et al., 2021; Duncan et al., 2024).</w:t>
      </w:r>
    </w:p>
    <w:p w14:paraId="7D9B202D" w14:textId="424DAEBE" w:rsidR="00E07307" w:rsidRDefault="00E07307">
      <w:pPr>
        <w:rPr>
          <w:lang w:val="es-ES"/>
        </w:rPr>
      </w:pPr>
      <w:r>
        <w:rPr>
          <w:lang w:val="es-ES"/>
        </w:rPr>
        <w:br w:type="page"/>
      </w:r>
    </w:p>
    <w:p w14:paraId="5E2D26F7" w14:textId="77777777" w:rsidR="008E1744" w:rsidRPr="007E03EB" w:rsidRDefault="008E1744" w:rsidP="008E1744">
      <w:pPr>
        <w:spacing w:after="0" w:line="240" w:lineRule="auto"/>
        <w:rPr>
          <w:lang w:val="es-ES"/>
        </w:rPr>
      </w:pPr>
    </w:p>
    <w:p w14:paraId="432E6645" w14:textId="77777777" w:rsidR="00AC0956" w:rsidRPr="007E03EB" w:rsidRDefault="00AC0956" w:rsidP="008E1744">
      <w:pPr>
        <w:spacing w:after="0" w:line="240" w:lineRule="auto"/>
        <w:rPr>
          <w:b/>
          <w:bCs/>
          <w:lang w:val="es-ES"/>
        </w:rPr>
      </w:pPr>
      <w:r w:rsidRPr="007E03EB">
        <w:rPr>
          <w:b/>
          <w:lang w:val="es-ES"/>
        </w:rPr>
        <w:t>Las luces y las tortugas marinas después de la eclosión</w:t>
      </w:r>
    </w:p>
    <w:p w14:paraId="66162BB9" w14:textId="77777777" w:rsidR="00AC0956" w:rsidRPr="007E03EB" w:rsidRDefault="00AC0956" w:rsidP="008E1744">
      <w:pPr>
        <w:spacing w:after="0" w:line="240" w:lineRule="auto"/>
        <w:rPr>
          <w:b/>
          <w:lang w:val="es-ES"/>
        </w:rPr>
      </w:pPr>
    </w:p>
    <w:p w14:paraId="7B983D0F" w14:textId="77777777" w:rsidR="00AC0956" w:rsidRPr="007E03EB" w:rsidRDefault="00AC0956" w:rsidP="008E1744">
      <w:pPr>
        <w:spacing w:after="0" w:line="240" w:lineRule="auto"/>
        <w:jc w:val="both"/>
        <w:rPr>
          <w:lang w:val="es-ES"/>
        </w:rPr>
      </w:pPr>
      <w:r w:rsidRPr="007E03EB">
        <w:rPr>
          <w:lang w:val="es-ES"/>
        </w:rPr>
        <w:t>Las luces que se utilizan durante la pesca con palangre pueden atraer a las crías después de la eclosión de las tortugas bobas (Wang et al., 2007). No se han encontrado registros de crías recién nacidas atraídas por plataformas petrolíferas en aguas profundas u otras estructuras industriales, pero esto es posible teniendo en cuenta su sensibilidad visual a luces similares a las que se utilizan en zonas costeras. No obstante, es probable que el impacto a nivel poblacional sea mínimo.</w:t>
      </w:r>
    </w:p>
    <w:p w14:paraId="1A6B5506" w14:textId="77777777" w:rsidR="00AC0956" w:rsidRPr="007E03EB" w:rsidRDefault="00AC0956" w:rsidP="008E1744">
      <w:pPr>
        <w:spacing w:after="0" w:line="240" w:lineRule="auto"/>
        <w:rPr>
          <w:lang w:val="es-ES"/>
        </w:rPr>
      </w:pPr>
    </w:p>
    <w:p w14:paraId="22A9824D" w14:textId="77777777" w:rsidR="00AC0956" w:rsidRPr="007E03EB" w:rsidRDefault="00AC0956" w:rsidP="008E1744">
      <w:pPr>
        <w:spacing w:after="0" w:line="240" w:lineRule="auto"/>
        <w:rPr>
          <w:b/>
          <w:lang w:val="es-ES"/>
        </w:rPr>
      </w:pPr>
      <w:r w:rsidRPr="007E03EB">
        <w:rPr>
          <w:b/>
          <w:lang w:val="es-ES"/>
        </w:rPr>
        <w:t>La contaminación por productos químicos y las tortugas marinas después de la eclosión</w:t>
      </w:r>
    </w:p>
    <w:p w14:paraId="5BF88383" w14:textId="77777777" w:rsidR="00AC0956" w:rsidRPr="007E03EB" w:rsidRDefault="00AC0956" w:rsidP="008E1744">
      <w:pPr>
        <w:spacing w:after="0" w:line="240" w:lineRule="auto"/>
        <w:rPr>
          <w:lang w:val="es-ES"/>
        </w:rPr>
      </w:pPr>
    </w:p>
    <w:p w14:paraId="67DA13A0" w14:textId="77777777" w:rsidR="00AC0956" w:rsidRPr="007E03EB" w:rsidRDefault="00AC0956" w:rsidP="008E1744">
      <w:pPr>
        <w:spacing w:after="0" w:line="240" w:lineRule="auto"/>
        <w:jc w:val="both"/>
        <w:rPr>
          <w:lang w:val="es-ES"/>
        </w:rPr>
      </w:pPr>
      <w:r w:rsidRPr="007E03EB">
        <w:rPr>
          <w:lang w:val="es-ES"/>
        </w:rPr>
        <w:t>Los vertidos de petróleo son un riesgo para las tortugas después de la eclosión cuando las zonas de convergencia superficial acumulan el petróleo a lo largo de las líneas flotantes que utilizan como hábitat (McDonald et al., 2017).</w:t>
      </w:r>
    </w:p>
    <w:p w14:paraId="3EA20EB2" w14:textId="77777777" w:rsidR="00DB6E2E" w:rsidRDefault="00DB6E2E" w:rsidP="008E1744">
      <w:pPr>
        <w:spacing w:after="0" w:line="240" w:lineRule="auto"/>
        <w:rPr>
          <w:b/>
        </w:rPr>
      </w:pPr>
    </w:p>
    <w:p w14:paraId="342FD591" w14:textId="1F19DF8E" w:rsidR="00AC0956" w:rsidRPr="00B8147C" w:rsidRDefault="00AC0956" w:rsidP="008E1744">
      <w:pPr>
        <w:spacing w:after="0" w:line="240" w:lineRule="auto"/>
        <w:rPr>
          <w:b/>
          <w:bCs/>
        </w:rPr>
      </w:pPr>
      <w:proofErr w:type="spellStart"/>
      <w:r w:rsidRPr="00B8147C">
        <w:rPr>
          <w:b/>
        </w:rPr>
        <w:t>Referenc</w:t>
      </w:r>
      <w:r w:rsidR="00B8147C" w:rsidRPr="00B8147C">
        <w:rPr>
          <w:b/>
        </w:rPr>
        <w:t>ias</w:t>
      </w:r>
      <w:proofErr w:type="spellEnd"/>
    </w:p>
    <w:p w14:paraId="2A20D97E" w14:textId="77777777" w:rsidR="00AC0956" w:rsidRPr="00B8147C" w:rsidRDefault="00AC0956" w:rsidP="008E1744">
      <w:pPr>
        <w:spacing w:after="0" w:line="240" w:lineRule="auto"/>
        <w:rPr>
          <w:b/>
        </w:rPr>
      </w:pPr>
    </w:p>
    <w:p w14:paraId="49448AFE" w14:textId="77777777" w:rsidR="00AC0956" w:rsidRPr="00B8147C" w:rsidRDefault="00AC0956" w:rsidP="00AC0956">
      <w:pPr>
        <w:spacing w:after="40"/>
        <w:ind w:left="397" w:hanging="397"/>
        <w:jc w:val="both"/>
        <w:rPr>
          <w:sz w:val="20"/>
          <w:szCs w:val="20"/>
        </w:rPr>
      </w:pPr>
      <w:r w:rsidRPr="00B8147C">
        <w:rPr>
          <w:sz w:val="20"/>
          <w:szCs w:val="20"/>
        </w:rPr>
        <w:t>Bolten A.B. 2003a. Active swimmers- passive drifters: The oceanic juvenile stage of loggerheads in the Atlantic system. In Loggerhead Sea Turtles (Bolten A.B. and Witherington B.E. eds). Smithsonian Institution Press, Washington D.C. Pp. 63-78.</w:t>
      </w:r>
    </w:p>
    <w:p w14:paraId="65951268" w14:textId="77777777" w:rsidR="00AC0956" w:rsidRPr="00B8147C" w:rsidRDefault="00AC0956" w:rsidP="00AC0956">
      <w:pPr>
        <w:spacing w:after="40"/>
        <w:ind w:left="397" w:hanging="397"/>
        <w:jc w:val="both"/>
        <w:rPr>
          <w:sz w:val="20"/>
          <w:szCs w:val="20"/>
        </w:rPr>
      </w:pPr>
      <w:r w:rsidRPr="00B8147C">
        <w:rPr>
          <w:sz w:val="20"/>
          <w:szCs w:val="20"/>
        </w:rPr>
        <w:t xml:space="preserve">Bolten A.B. 2003b. Variation in sea turtle life history patterns: Neritic vs. oceanic developmental stages. In The Biology of Sea Turtles Vol. II. (Lutz P.L., Musick J.A. and </w:t>
      </w:r>
      <w:proofErr w:type="spellStart"/>
      <w:r w:rsidRPr="00B8147C">
        <w:rPr>
          <w:sz w:val="20"/>
          <w:szCs w:val="20"/>
        </w:rPr>
        <w:t>Wyneken</w:t>
      </w:r>
      <w:proofErr w:type="spellEnd"/>
      <w:r w:rsidRPr="00B8147C">
        <w:rPr>
          <w:sz w:val="20"/>
          <w:szCs w:val="20"/>
        </w:rPr>
        <w:t xml:space="preserve"> J. eds). Pp. 243-257.</w:t>
      </w:r>
    </w:p>
    <w:p w14:paraId="22EFFB59" w14:textId="77777777" w:rsidR="00AC0956" w:rsidRPr="00B8147C" w:rsidRDefault="00AC0956" w:rsidP="00AC0956">
      <w:pPr>
        <w:spacing w:after="40"/>
        <w:ind w:left="397" w:hanging="397"/>
        <w:jc w:val="both"/>
        <w:rPr>
          <w:sz w:val="20"/>
          <w:szCs w:val="20"/>
        </w:rPr>
      </w:pPr>
      <w:r w:rsidRPr="00B8147C">
        <w:rPr>
          <w:sz w:val="20"/>
          <w:szCs w:val="20"/>
        </w:rPr>
        <w:t xml:space="preserve">Boyle M.C. and </w:t>
      </w:r>
      <w:proofErr w:type="spellStart"/>
      <w:r w:rsidRPr="00B8147C">
        <w:rPr>
          <w:sz w:val="20"/>
          <w:szCs w:val="20"/>
        </w:rPr>
        <w:t>Limpus</w:t>
      </w:r>
      <w:proofErr w:type="spellEnd"/>
      <w:r w:rsidRPr="00B8147C">
        <w:rPr>
          <w:sz w:val="20"/>
          <w:szCs w:val="20"/>
        </w:rPr>
        <w:t xml:space="preserve"> C.J. 2008. The stomach contents of post-hatchling green and loggerhead sea turtles in the southwest Pacific: An insight into habitat association. Marine Biology 155: 233-241.</w:t>
      </w:r>
    </w:p>
    <w:p w14:paraId="6B8A3775" w14:textId="77777777" w:rsidR="00AC0956" w:rsidRPr="00B8147C" w:rsidRDefault="00AC0956" w:rsidP="00AC0956">
      <w:pPr>
        <w:spacing w:after="40"/>
        <w:ind w:left="397" w:hanging="397"/>
        <w:jc w:val="both"/>
        <w:rPr>
          <w:sz w:val="20"/>
          <w:szCs w:val="20"/>
        </w:rPr>
      </w:pPr>
      <w:r w:rsidRPr="00B8147C">
        <w:rPr>
          <w:sz w:val="20"/>
          <w:szCs w:val="20"/>
        </w:rPr>
        <w:t xml:space="preserve">DuBois M.J., Putman N.F. and Piacenza S.E. 2020. Hurricane frequency and intensity may decrease dispersal of Kemp’s ridley sea turtle hatchlings in the Gulf of Mexico. Frontiers in Marine Science 7: 301. </w:t>
      </w:r>
      <w:hyperlink r:id="rId39" w:history="1">
        <w:r w:rsidRPr="00B8147C">
          <w:rPr>
            <w:rStyle w:val="Hyperlink"/>
            <w:sz w:val="20"/>
            <w:szCs w:val="20"/>
          </w:rPr>
          <w:t>https://doi.org/10.3389/fmars.2020.00301</w:t>
        </w:r>
      </w:hyperlink>
    </w:p>
    <w:p w14:paraId="307E7133" w14:textId="77777777" w:rsidR="00AC0956" w:rsidRPr="00B8147C" w:rsidRDefault="00AC0956" w:rsidP="00AC0956">
      <w:pPr>
        <w:spacing w:after="40"/>
        <w:ind w:left="397" w:hanging="397"/>
        <w:jc w:val="both"/>
        <w:rPr>
          <w:sz w:val="20"/>
          <w:szCs w:val="20"/>
        </w:rPr>
      </w:pPr>
      <w:r w:rsidRPr="00B8147C">
        <w:rPr>
          <w:sz w:val="20"/>
          <w:szCs w:val="20"/>
        </w:rPr>
        <w:t xml:space="preserve">Duncan E.M., Broderick A.C., Critchell K., Galloway T.S., Hamann M., </w:t>
      </w:r>
      <w:proofErr w:type="spellStart"/>
      <w:r w:rsidRPr="00B8147C">
        <w:rPr>
          <w:sz w:val="20"/>
          <w:szCs w:val="20"/>
        </w:rPr>
        <w:t>Limpus</w:t>
      </w:r>
      <w:proofErr w:type="spellEnd"/>
      <w:r w:rsidRPr="00B8147C">
        <w:rPr>
          <w:sz w:val="20"/>
          <w:szCs w:val="20"/>
        </w:rPr>
        <w:t xml:space="preserve"> C.J. et al. 2021. Plastic pollution and small juvenile marine turtles: A potential evolutionary trap. Frontiers in Marine Science 8: 699521. </w:t>
      </w:r>
      <w:hyperlink r:id="rId40" w:history="1">
        <w:r w:rsidRPr="00B8147C">
          <w:rPr>
            <w:rStyle w:val="Hyperlink"/>
            <w:sz w:val="20"/>
            <w:szCs w:val="20"/>
          </w:rPr>
          <w:t>https://doi.org/10.3389/fmars.2021.699521</w:t>
        </w:r>
      </w:hyperlink>
    </w:p>
    <w:p w14:paraId="7DC9885E" w14:textId="77777777" w:rsidR="00AC0956" w:rsidRPr="00B8147C" w:rsidRDefault="00AC0956" w:rsidP="00AC0956">
      <w:pPr>
        <w:spacing w:after="40"/>
        <w:ind w:left="397" w:hanging="397"/>
        <w:jc w:val="both"/>
        <w:rPr>
          <w:sz w:val="20"/>
          <w:szCs w:val="20"/>
        </w:rPr>
      </w:pPr>
      <w:r w:rsidRPr="00B8147C">
        <w:rPr>
          <w:sz w:val="20"/>
          <w:szCs w:val="20"/>
        </w:rPr>
        <w:t xml:space="preserve">Duncan E.M., Akbora H.D., Baldi P., Beton D., Broderick A.C., Cicek B.A. et al. 2024. Marine turtles as bio-indicators of plastic pollution in the eastern Mediterranean. Marine Pollution Bulletin 201: 116141. </w:t>
      </w:r>
      <w:hyperlink r:id="rId41" w:history="1">
        <w:r w:rsidRPr="00B8147C">
          <w:rPr>
            <w:rStyle w:val="Hyperlink"/>
            <w:sz w:val="20"/>
            <w:szCs w:val="20"/>
          </w:rPr>
          <w:t>https://doi.org/10.1016/j.marpolbul.2024.116141</w:t>
        </w:r>
      </w:hyperlink>
    </w:p>
    <w:p w14:paraId="37816BFF" w14:textId="77777777" w:rsidR="00AC0956" w:rsidRPr="00B8147C" w:rsidRDefault="00AC0956" w:rsidP="00AC0956">
      <w:pPr>
        <w:spacing w:after="40"/>
        <w:ind w:left="397" w:hanging="397"/>
        <w:jc w:val="both"/>
        <w:rPr>
          <w:sz w:val="20"/>
          <w:szCs w:val="20"/>
        </w:rPr>
      </w:pPr>
      <w:r w:rsidRPr="00B8147C">
        <w:rPr>
          <w:sz w:val="20"/>
          <w:szCs w:val="20"/>
        </w:rPr>
        <w:t xml:space="preserve">Eastman C.B., Farrell J.A., Whitmore L., Rollinson Ramia D.R., Thomas R.S., Prine J. et al. 2020. Plastic ingestion in post-hatchling sea turtles: Assessing a major threat in Florida near shore waters. Frontiers in Marine Science 7: 693. </w:t>
      </w:r>
      <w:hyperlink r:id="rId42" w:history="1">
        <w:r w:rsidRPr="00B8147C">
          <w:rPr>
            <w:rStyle w:val="Hyperlink"/>
            <w:sz w:val="20"/>
            <w:szCs w:val="20"/>
          </w:rPr>
          <w:t>https://doi.org/10.3389/fmars.2020.00693</w:t>
        </w:r>
      </w:hyperlink>
    </w:p>
    <w:p w14:paraId="7B18D433" w14:textId="77777777" w:rsidR="00AC0956" w:rsidRPr="00B8147C" w:rsidRDefault="00AC0956" w:rsidP="00AC0956">
      <w:pPr>
        <w:spacing w:after="40"/>
        <w:ind w:left="397" w:hanging="397"/>
        <w:jc w:val="both"/>
        <w:rPr>
          <w:sz w:val="20"/>
          <w:szCs w:val="20"/>
          <w:lang w:val="es-ES"/>
        </w:rPr>
      </w:pPr>
      <w:r w:rsidRPr="00B8147C">
        <w:rPr>
          <w:sz w:val="20"/>
          <w:szCs w:val="20"/>
        </w:rPr>
        <w:t xml:space="preserve">McDonald T.L., Schroeder B.A., Stacy B.A., Wallace B.P., Starcevich L.A., Gorham J. et al. 2017. Density and exposure of surface-pelagic juvenile sea turtles to Deepwater Horizon oil. </w:t>
      </w:r>
      <w:proofErr w:type="spellStart"/>
      <w:r w:rsidRPr="00B8147C">
        <w:rPr>
          <w:sz w:val="20"/>
          <w:szCs w:val="20"/>
          <w:lang w:val="es-ES"/>
        </w:rPr>
        <w:t>Endangered</w:t>
      </w:r>
      <w:proofErr w:type="spellEnd"/>
      <w:r w:rsidRPr="00B8147C">
        <w:rPr>
          <w:sz w:val="20"/>
          <w:szCs w:val="20"/>
          <w:lang w:val="es-ES"/>
        </w:rPr>
        <w:t xml:space="preserve"> </w:t>
      </w:r>
      <w:proofErr w:type="spellStart"/>
      <w:r w:rsidRPr="00B8147C">
        <w:rPr>
          <w:sz w:val="20"/>
          <w:szCs w:val="20"/>
          <w:lang w:val="es-ES"/>
        </w:rPr>
        <w:t>Species</w:t>
      </w:r>
      <w:proofErr w:type="spellEnd"/>
      <w:r w:rsidRPr="00B8147C">
        <w:rPr>
          <w:sz w:val="20"/>
          <w:szCs w:val="20"/>
          <w:lang w:val="es-ES"/>
        </w:rPr>
        <w:t xml:space="preserve"> </w:t>
      </w:r>
      <w:proofErr w:type="spellStart"/>
      <w:r w:rsidRPr="00B8147C">
        <w:rPr>
          <w:sz w:val="20"/>
          <w:szCs w:val="20"/>
          <w:lang w:val="es-ES"/>
        </w:rPr>
        <w:t>Research</w:t>
      </w:r>
      <w:proofErr w:type="spellEnd"/>
      <w:r w:rsidRPr="00B8147C">
        <w:rPr>
          <w:sz w:val="20"/>
          <w:szCs w:val="20"/>
          <w:lang w:val="es-ES"/>
        </w:rPr>
        <w:t xml:space="preserve"> 33: 69-82.</w:t>
      </w:r>
    </w:p>
    <w:p w14:paraId="02919C12" w14:textId="77777777" w:rsidR="00AC0956" w:rsidRPr="00B8147C" w:rsidRDefault="00AC0956" w:rsidP="00AC0956">
      <w:pPr>
        <w:spacing w:after="40"/>
        <w:ind w:left="397" w:hanging="397"/>
        <w:jc w:val="both"/>
        <w:rPr>
          <w:sz w:val="20"/>
          <w:szCs w:val="20"/>
        </w:rPr>
      </w:pPr>
      <w:r w:rsidRPr="00B8147C">
        <w:rPr>
          <w:sz w:val="20"/>
          <w:szCs w:val="20"/>
          <w:lang w:val="es-ES"/>
        </w:rPr>
        <w:t xml:space="preserve">Monzón-Argüello C., </w:t>
      </w:r>
      <w:proofErr w:type="spellStart"/>
      <w:r w:rsidRPr="00B8147C">
        <w:rPr>
          <w:sz w:val="20"/>
          <w:szCs w:val="20"/>
          <w:lang w:val="es-ES"/>
        </w:rPr>
        <w:t>Dell’Amico</w:t>
      </w:r>
      <w:proofErr w:type="spellEnd"/>
      <w:r w:rsidRPr="00B8147C">
        <w:rPr>
          <w:sz w:val="20"/>
          <w:szCs w:val="20"/>
          <w:lang w:val="es-ES"/>
        </w:rPr>
        <w:t xml:space="preserve"> F., Marco A., López-Jurado L.F., </w:t>
      </w:r>
      <w:proofErr w:type="spellStart"/>
      <w:r w:rsidRPr="00B8147C">
        <w:rPr>
          <w:sz w:val="20"/>
          <w:szCs w:val="20"/>
          <w:lang w:val="es-ES"/>
        </w:rPr>
        <w:t>Hays</w:t>
      </w:r>
      <w:proofErr w:type="spellEnd"/>
      <w:r w:rsidRPr="00B8147C">
        <w:rPr>
          <w:sz w:val="20"/>
          <w:szCs w:val="20"/>
          <w:lang w:val="es-ES"/>
        </w:rPr>
        <w:t xml:space="preserve"> G.C., Scott R. et al. 2012. </w:t>
      </w:r>
      <w:r w:rsidRPr="00B8147C">
        <w:rPr>
          <w:sz w:val="20"/>
          <w:szCs w:val="20"/>
        </w:rPr>
        <w:t xml:space="preserve">Lost at sea: Genetic, oceanographic and </w:t>
      </w:r>
      <w:proofErr w:type="spellStart"/>
      <w:r w:rsidRPr="00B8147C">
        <w:rPr>
          <w:sz w:val="20"/>
          <w:szCs w:val="20"/>
        </w:rPr>
        <w:t>meterological</w:t>
      </w:r>
      <w:proofErr w:type="spellEnd"/>
      <w:r w:rsidRPr="00B8147C">
        <w:rPr>
          <w:sz w:val="20"/>
          <w:szCs w:val="20"/>
        </w:rPr>
        <w:t xml:space="preserve"> evidence for storm-forced dispersal. Journal of the Royal Society Interface 9: 1725-1732.</w:t>
      </w:r>
    </w:p>
    <w:p w14:paraId="271D159D" w14:textId="77777777" w:rsidR="00AC0956" w:rsidRPr="00B8147C" w:rsidRDefault="00AC0956" w:rsidP="00AC0956">
      <w:pPr>
        <w:spacing w:after="40"/>
        <w:ind w:left="397" w:hanging="397"/>
        <w:jc w:val="both"/>
        <w:rPr>
          <w:sz w:val="20"/>
          <w:szCs w:val="20"/>
        </w:rPr>
      </w:pPr>
      <w:r w:rsidRPr="00B8147C">
        <w:rPr>
          <w:sz w:val="20"/>
          <w:szCs w:val="20"/>
        </w:rPr>
        <w:t xml:space="preserve">Phillips K.F., Putman N.F. and </w:t>
      </w:r>
      <w:proofErr w:type="spellStart"/>
      <w:r w:rsidRPr="00B8147C">
        <w:rPr>
          <w:sz w:val="20"/>
          <w:szCs w:val="20"/>
        </w:rPr>
        <w:t>Masfield</w:t>
      </w:r>
      <w:proofErr w:type="spellEnd"/>
      <w:r w:rsidRPr="00B8147C">
        <w:rPr>
          <w:sz w:val="20"/>
          <w:szCs w:val="20"/>
        </w:rPr>
        <w:t xml:space="preserve"> K.L. 2025. New insights </w:t>
      </w:r>
      <w:proofErr w:type="gramStart"/>
      <w:r w:rsidRPr="00B8147C">
        <w:rPr>
          <w:sz w:val="20"/>
          <w:szCs w:val="20"/>
        </w:rPr>
        <w:t>on</w:t>
      </w:r>
      <w:proofErr w:type="gramEnd"/>
      <w:r w:rsidRPr="00B8147C">
        <w:rPr>
          <w:sz w:val="20"/>
          <w:szCs w:val="20"/>
        </w:rPr>
        <w:t xml:space="preserve"> sea turtle </w:t>
      </w:r>
      <w:proofErr w:type="spellStart"/>
      <w:r w:rsidRPr="00B8147C">
        <w:rPr>
          <w:sz w:val="20"/>
          <w:szCs w:val="20"/>
        </w:rPr>
        <w:t>behaviour</w:t>
      </w:r>
      <w:proofErr w:type="spellEnd"/>
      <w:r w:rsidRPr="00B8147C">
        <w:rPr>
          <w:sz w:val="20"/>
          <w:szCs w:val="20"/>
        </w:rPr>
        <w:t xml:space="preserve"> during the ‘lost </w:t>
      </w:r>
      <w:proofErr w:type="gramStart"/>
      <w:r w:rsidRPr="00B8147C">
        <w:rPr>
          <w:sz w:val="20"/>
          <w:szCs w:val="20"/>
        </w:rPr>
        <w:t>years’</w:t>
      </w:r>
      <w:proofErr w:type="gramEnd"/>
      <w:r w:rsidRPr="00B8147C">
        <w:rPr>
          <w:sz w:val="20"/>
          <w:szCs w:val="20"/>
        </w:rPr>
        <w:t xml:space="preserve">. Proceedings of the Royal Society B 292: 20242367. </w:t>
      </w:r>
      <w:hyperlink r:id="rId43" w:history="1">
        <w:r w:rsidRPr="00B8147C">
          <w:rPr>
            <w:rStyle w:val="Hyperlink"/>
            <w:sz w:val="20"/>
            <w:szCs w:val="20"/>
          </w:rPr>
          <w:t>https://doi.org/10.1098/rspb.2024.2367</w:t>
        </w:r>
      </w:hyperlink>
    </w:p>
    <w:p w14:paraId="21D2EEEC" w14:textId="77777777" w:rsidR="00AC0956" w:rsidRPr="00B8147C" w:rsidRDefault="00AC0956" w:rsidP="00AC0956">
      <w:pPr>
        <w:spacing w:after="40"/>
        <w:ind w:left="397" w:hanging="397"/>
        <w:jc w:val="both"/>
        <w:rPr>
          <w:sz w:val="20"/>
          <w:szCs w:val="20"/>
        </w:rPr>
      </w:pPr>
      <w:r w:rsidRPr="00B8147C">
        <w:rPr>
          <w:sz w:val="20"/>
          <w:szCs w:val="20"/>
        </w:rPr>
        <w:t xml:space="preserve">Rice N., </w:t>
      </w:r>
      <w:proofErr w:type="spellStart"/>
      <w:r w:rsidRPr="00B8147C">
        <w:rPr>
          <w:sz w:val="20"/>
          <w:szCs w:val="20"/>
        </w:rPr>
        <w:t>Hirama</w:t>
      </w:r>
      <w:proofErr w:type="spellEnd"/>
      <w:r w:rsidRPr="00B8147C">
        <w:rPr>
          <w:sz w:val="20"/>
          <w:szCs w:val="20"/>
        </w:rPr>
        <w:t xml:space="preserve"> S. and Witherington B. 2021. High frequency of micro- and meso-plastic ingestion in a sample of neonate sea turtles from a major rookery. Marine Pollution Bulletin 167: 112363. </w:t>
      </w:r>
      <w:hyperlink r:id="rId44" w:history="1">
        <w:r w:rsidRPr="00B8147C">
          <w:rPr>
            <w:rStyle w:val="Hyperlink"/>
            <w:sz w:val="20"/>
            <w:szCs w:val="20"/>
          </w:rPr>
          <w:t>https://doi.org/10.1016/j.marpolbul.2021.112363</w:t>
        </w:r>
      </w:hyperlink>
    </w:p>
    <w:p w14:paraId="342497C5" w14:textId="77777777" w:rsidR="00AC0956" w:rsidRPr="00B8147C" w:rsidRDefault="00AC0956" w:rsidP="00AC0956">
      <w:pPr>
        <w:spacing w:after="40"/>
        <w:ind w:left="397" w:hanging="397"/>
        <w:jc w:val="both"/>
        <w:rPr>
          <w:sz w:val="20"/>
          <w:szCs w:val="20"/>
        </w:rPr>
      </w:pPr>
      <w:r w:rsidRPr="00B8147C">
        <w:rPr>
          <w:sz w:val="20"/>
          <w:szCs w:val="20"/>
        </w:rPr>
        <w:t>Ryan P.G., Cole G., Spiby K., Nel R., Osborne A. and Perold V. 2016. Impacts of plastic ingestion on post-hatchling loggerhead turtles off South Africa. Marine Pollution Bulletin 107: 155-160.</w:t>
      </w:r>
    </w:p>
    <w:p w14:paraId="7ADF37B4" w14:textId="77777777" w:rsidR="00AC0956" w:rsidRPr="00B8147C" w:rsidRDefault="00AC0956" w:rsidP="00AC0956">
      <w:pPr>
        <w:spacing w:after="40"/>
        <w:ind w:left="397" w:hanging="397"/>
        <w:jc w:val="both"/>
        <w:rPr>
          <w:sz w:val="20"/>
          <w:szCs w:val="20"/>
        </w:rPr>
      </w:pPr>
      <w:r w:rsidRPr="00B8147C">
        <w:rPr>
          <w:sz w:val="20"/>
          <w:szCs w:val="20"/>
        </w:rPr>
        <w:t xml:space="preserve">Scott R., </w:t>
      </w:r>
      <w:proofErr w:type="spellStart"/>
      <w:r w:rsidRPr="00B8147C">
        <w:rPr>
          <w:sz w:val="20"/>
          <w:szCs w:val="20"/>
        </w:rPr>
        <w:t>Biastoch</w:t>
      </w:r>
      <w:proofErr w:type="spellEnd"/>
      <w:r w:rsidRPr="00B8147C">
        <w:rPr>
          <w:sz w:val="20"/>
          <w:szCs w:val="20"/>
        </w:rPr>
        <w:t xml:space="preserve"> A., </w:t>
      </w:r>
      <w:proofErr w:type="spellStart"/>
      <w:r w:rsidRPr="00B8147C">
        <w:rPr>
          <w:sz w:val="20"/>
          <w:szCs w:val="20"/>
        </w:rPr>
        <w:t>Roder</w:t>
      </w:r>
      <w:proofErr w:type="spellEnd"/>
      <w:r w:rsidRPr="00B8147C">
        <w:rPr>
          <w:sz w:val="20"/>
          <w:szCs w:val="20"/>
        </w:rPr>
        <w:t xml:space="preserve"> C., </w:t>
      </w:r>
      <w:proofErr w:type="spellStart"/>
      <w:r w:rsidRPr="00B8147C">
        <w:rPr>
          <w:sz w:val="20"/>
          <w:szCs w:val="20"/>
        </w:rPr>
        <w:t>Stiebens</w:t>
      </w:r>
      <w:proofErr w:type="spellEnd"/>
      <w:r w:rsidRPr="00B8147C">
        <w:rPr>
          <w:sz w:val="20"/>
          <w:szCs w:val="20"/>
        </w:rPr>
        <w:t xml:space="preserve"> V.A. and </w:t>
      </w:r>
      <w:proofErr w:type="spellStart"/>
      <w:r w:rsidRPr="00B8147C">
        <w:rPr>
          <w:sz w:val="20"/>
          <w:szCs w:val="20"/>
        </w:rPr>
        <w:t>Eizaguirre</w:t>
      </w:r>
      <w:proofErr w:type="spellEnd"/>
      <w:r w:rsidRPr="00B8147C">
        <w:rPr>
          <w:sz w:val="20"/>
          <w:szCs w:val="20"/>
        </w:rPr>
        <w:t xml:space="preserve"> C. 2014. Nano-tags for neonates and ocean-mediated swimming </w:t>
      </w:r>
      <w:proofErr w:type="spellStart"/>
      <w:r w:rsidRPr="00B8147C">
        <w:rPr>
          <w:sz w:val="20"/>
          <w:szCs w:val="20"/>
        </w:rPr>
        <w:t>behaviours</w:t>
      </w:r>
      <w:proofErr w:type="spellEnd"/>
      <w:r w:rsidRPr="00B8147C">
        <w:rPr>
          <w:sz w:val="20"/>
          <w:szCs w:val="20"/>
        </w:rPr>
        <w:t xml:space="preserve"> linked to rapid dispersal of hatchling sea turtles. Proceedings of the Royal Society B 281: 20141209. </w:t>
      </w:r>
      <w:hyperlink r:id="rId45" w:history="1">
        <w:r w:rsidRPr="00B8147C">
          <w:rPr>
            <w:rStyle w:val="Hyperlink"/>
            <w:sz w:val="20"/>
            <w:szCs w:val="20"/>
          </w:rPr>
          <w:t>http://dx.doi.org/10.1098/rspb.2014.1209</w:t>
        </w:r>
      </w:hyperlink>
    </w:p>
    <w:p w14:paraId="6068FE1B" w14:textId="77777777" w:rsidR="00AC0956" w:rsidRPr="00B8147C" w:rsidRDefault="00AC0956" w:rsidP="00AC0956">
      <w:pPr>
        <w:spacing w:after="40"/>
        <w:ind w:left="397" w:hanging="397"/>
        <w:jc w:val="both"/>
        <w:rPr>
          <w:sz w:val="20"/>
          <w:szCs w:val="20"/>
        </w:rPr>
      </w:pPr>
      <w:r w:rsidRPr="00B8147C">
        <w:rPr>
          <w:sz w:val="20"/>
          <w:szCs w:val="20"/>
        </w:rPr>
        <w:lastRenderedPageBreak/>
        <w:t xml:space="preserve">Wang J.H., Boles L.C., Higgins B. and Lohmann K.J. 2007. </w:t>
      </w:r>
      <w:proofErr w:type="spellStart"/>
      <w:r w:rsidRPr="00B8147C">
        <w:rPr>
          <w:sz w:val="20"/>
          <w:szCs w:val="20"/>
        </w:rPr>
        <w:t>Behavioural</w:t>
      </w:r>
      <w:proofErr w:type="spellEnd"/>
      <w:r w:rsidRPr="00B8147C">
        <w:rPr>
          <w:sz w:val="20"/>
          <w:szCs w:val="20"/>
        </w:rPr>
        <w:t xml:space="preserve"> responses of sea turtles to </w:t>
      </w:r>
      <w:proofErr w:type="spellStart"/>
      <w:r w:rsidRPr="00B8147C">
        <w:rPr>
          <w:sz w:val="20"/>
          <w:szCs w:val="20"/>
        </w:rPr>
        <w:t>lightsticks</w:t>
      </w:r>
      <w:proofErr w:type="spellEnd"/>
      <w:r w:rsidRPr="00B8147C">
        <w:rPr>
          <w:sz w:val="20"/>
          <w:szCs w:val="20"/>
        </w:rPr>
        <w:t xml:space="preserve"> used in longline fisheries. Animal Conservation 10: 176-182.</w:t>
      </w:r>
    </w:p>
    <w:p w14:paraId="36E94C9E" w14:textId="77777777" w:rsidR="00AC0956" w:rsidRPr="00B8147C" w:rsidRDefault="00AC0956" w:rsidP="00AC0956">
      <w:pPr>
        <w:spacing w:after="40"/>
        <w:ind w:left="397" w:hanging="397"/>
        <w:jc w:val="both"/>
        <w:rPr>
          <w:sz w:val="20"/>
          <w:szCs w:val="20"/>
        </w:rPr>
      </w:pPr>
      <w:r w:rsidRPr="00B8147C">
        <w:rPr>
          <w:sz w:val="20"/>
          <w:szCs w:val="20"/>
        </w:rPr>
        <w:t>White E.M., Clark S., Manire C.A., Crawford B., Wang S., Locklin J. et al. 2018. Ingested micronizing plastic particle compositions and size distributions within stranded post-hatchling sea turtles. Environmental Science and Technology 52: 10307-10316.</w:t>
      </w:r>
    </w:p>
    <w:p w14:paraId="2F2D1813" w14:textId="77777777" w:rsidR="00AC0956" w:rsidRPr="00B8147C" w:rsidRDefault="00AC0956" w:rsidP="00AC0956">
      <w:pPr>
        <w:spacing w:after="40"/>
        <w:ind w:left="397" w:hanging="397"/>
        <w:jc w:val="both"/>
        <w:rPr>
          <w:sz w:val="20"/>
          <w:szCs w:val="20"/>
        </w:rPr>
      </w:pPr>
      <w:r w:rsidRPr="00B8147C">
        <w:rPr>
          <w:sz w:val="20"/>
          <w:szCs w:val="20"/>
        </w:rPr>
        <w:t xml:space="preserve">Witherington B., </w:t>
      </w:r>
      <w:proofErr w:type="spellStart"/>
      <w:r w:rsidRPr="00B8147C">
        <w:rPr>
          <w:sz w:val="20"/>
          <w:szCs w:val="20"/>
        </w:rPr>
        <w:t>Hirama</w:t>
      </w:r>
      <w:proofErr w:type="spellEnd"/>
      <w:r w:rsidRPr="00B8147C">
        <w:rPr>
          <w:sz w:val="20"/>
          <w:szCs w:val="20"/>
        </w:rPr>
        <w:t xml:space="preserve"> S. and Hardy R. 2012. Young sea turtles of the pelagic </w:t>
      </w:r>
      <w:r w:rsidRPr="00B8147C">
        <w:rPr>
          <w:i/>
          <w:sz w:val="20"/>
          <w:szCs w:val="20"/>
        </w:rPr>
        <w:t>Sargassum</w:t>
      </w:r>
      <w:r w:rsidRPr="00B8147C">
        <w:rPr>
          <w:sz w:val="20"/>
          <w:szCs w:val="20"/>
        </w:rPr>
        <w:t>-dominated drift community: Habitat use, population density, and threats. Marine Ecology Progress Series 463: 1-22.</w:t>
      </w:r>
    </w:p>
    <w:p w14:paraId="582A7612" w14:textId="70016019" w:rsidR="007A744F" w:rsidRDefault="00AC0956" w:rsidP="005146E2">
      <w:pPr>
        <w:jc w:val="both"/>
        <w:rPr>
          <w:sz w:val="20"/>
          <w:szCs w:val="20"/>
          <w:lang w:val="es-ES"/>
        </w:rPr>
      </w:pPr>
      <w:proofErr w:type="spellStart"/>
      <w:r w:rsidRPr="00B8147C">
        <w:rPr>
          <w:sz w:val="20"/>
          <w:szCs w:val="20"/>
        </w:rPr>
        <w:t>Wildermann</w:t>
      </w:r>
      <w:proofErr w:type="spellEnd"/>
      <w:r w:rsidRPr="00B8147C">
        <w:rPr>
          <w:sz w:val="20"/>
          <w:szCs w:val="20"/>
        </w:rPr>
        <w:t xml:space="preserve"> N.E., </w:t>
      </w:r>
      <w:proofErr w:type="spellStart"/>
      <w:r w:rsidRPr="00B8147C">
        <w:rPr>
          <w:sz w:val="20"/>
          <w:szCs w:val="20"/>
        </w:rPr>
        <w:t>Gredzens</w:t>
      </w:r>
      <w:proofErr w:type="spellEnd"/>
      <w:r w:rsidRPr="00B8147C">
        <w:rPr>
          <w:sz w:val="20"/>
          <w:szCs w:val="20"/>
        </w:rPr>
        <w:t xml:space="preserve"> C., Avens L., Barrios-Garrido H.A., Bell I., Blumenthal J. et al. 2018. Informing research priorities for immature sea turtles through expert elicitation. </w:t>
      </w:r>
      <w:proofErr w:type="spellStart"/>
      <w:r w:rsidRPr="00B8147C">
        <w:rPr>
          <w:sz w:val="20"/>
          <w:szCs w:val="20"/>
          <w:lang w:val="es-ES"/>
        </w:rPr>
        <w:t>Endangered</w:t>
      </w:r>
      <w:proofErr w:type="spellEnd"/>
      <w:r w:rsidRPr="00B8147C">
        <w:rPr>
          <w:sz w:val="20"/>
          <w:szCs w:val="20"/>
          <w:lang w:val="es-ES"/>
        </w:rPr>
        <w:t xml:space="preserve"> </w:t>
      </w:r>
      <w:proofErr w:type="spellStart"/>
      <w:r w:rsidRPr="00B8147C">
        <w:rPr>
          <w:sz w:val="20"/>
          <w:szCs w:val="20"/>
          <w:lang w:val="es-ES"/>
        </w:rPr>
        <w:t>Species</w:t>
      </w:r>
      <w:proofErr w:type="spellEnd"/>
      <w:r w:rsidRPr="00B8147C">
        <w:rPr>
          <w:sz w:val="20"/>
          <w:szCs w:val="20"/>
          <w:lang w:val="es-ES"/>
        </w:rPr>
        <w:t xml:space="preserve"> </w:t>
      </w:r>
      <w:proofErr w:type="spellStart"/>
      <w:r w:rsidRPr="00B8147C">
        <w:rPr>
          <w:sz w:val="20"/>
          <w:szCs w:val="20"/>
          <w:lang w:val="es-ES"/>
        </w:rPr>
        <w:t>Research</w:t>
      </w:r>
      <w:proofErr w:type="spellEnd"/>
      <w:r w:rsidRPr="00B8147C">
        <w:rPr>
          <w:sz w:val="20"/>
          <w:szCs w:val="20"/>
          <w:lang w:val="es-ES"/>
        </w:rPr>
        <w:t xml:space="preserve"> 37: 55-76.</w:t>
      </w:r>
    </w:p>
    <w:p w14:paraId="7047FE0D" w14:textId="77777777" w:rsidR="00AC0956" w:rsidRDefault="00AC0956" w:rsidP="00AC0956">
      <w:pPr>
        <w:rPr>
          <w:rFonts w:eastAsia="Times New Roman" w:cs="Arial"/>
          <w:lang w:val="es-ES" w:eastAsia="es-ES"/>
        </w:rPr>
        <w:sectPr w:rsidR="00AC0956" w:rsidSect="00323406">
          <w:headerReference w:type="even" r:id="rId46"/>
          <w:headerReference w:type="default" r:id="rId47"/>
          <w:headerReference w:type="first" r:id="rId48"/>
          <w:footerReference w:type="first" r:id="rId49"/>
          <w:pgSz w:w="11906" w:h="16838" w:code="9"/>
          <w:pgMar w:top="1440" w:right="1440" w:bottom="1440" w:left="1440" w:header="720" w:footer="720" w:gutter="0"/>
          <w:cols w:space="720"/>
          <w:titlePg/>
          <w:docGrid w:linePitch="360"/>
        </w:sectPr>
      </w:pPr>
    </w:p>
    <w:p w14:paraId="4830A648" w14:textId="1B288C26" w:rsidR="005A3A95" w:rsidRPr="007E03EB" w:rsidRDefault="005C6DFB" w:rsidP="005A3A95">
      <w:pPr>
        <w:jc w:val="right"/>
        <w:rPr>
          <w:rFonts w:cs="Arial"/>
          <w:b/>
          <w:bCs/>
          <w:lang w:val="es-ES"/>
        </w:rPr>
      </w:pPr>
      <w:r w:rsidRPr="007E03EB">
        <w:rPr>
          <w:rFonts w:cs="Arial"/>
          <w:b/>
          <w:lang w:val="es-ES"/>
        </w:rPr>
        <w:lastRenderedPageBreak/>
        <w:t>ANEXO</w:t>
      </w:r>
      <w:r w:rsidR="005A3A95" w:rsidRPr="007E03EB">
        <w:rPr>
          <w:rFonts w:cs="Arial"/>
          <w:b/>
          <w:lang w:val="es-ES"/>
        </w:rPr>
        <w:t> 2</w:t>
      </w:r>
    </w:p>
    <w:p w14:paraId="0D67FD2A" w14:textId="77777777" w:rsidR="005A3A95" w:rsidRDefault="005A3A95" w:rsidP="005C6DFB">
      <w:pPr>
        <w:spacing w:after="0" w:line="240" w:lineRule="auto"/>
        <w:rPr>
          <w:rFonts w:cs="Arial"/>
          <w:lang w:val="es-ES"/>
        </w:rPr>
      </w:pPr>
    </w:p>
    <w:p w14:paraId="5F67FB8A" w14:textId="77777777" w:rsidR="00004576" w:rsidRPr="007E03EB" w:rsidRDefault="00004576" w:rsidP="005C6DFB">
      <w:pPr>
        <w:spacing w:after="0" w:line="240" w:lineRule="auto"/>
        <w:rPr>
          <w:rFonts w:cs="Arial"/>
          <w:lang w:val="es-ES"/>
        </w:rPr>
      </w:pPr>
    </w:p>
    <w:p w14:paraId="6967E209" w14:textId="77777777" w:rsidR="005A3A95" w:rsidRPr="007E03EB" w:rsidRDefault="005A3A95" w:rsidP="005C6DFB">
      <w:pPr>
        <w:spacing w:after="0" w:line="240" w:lineRule="auto"/>
        <w:jc w:val="center"/>
        <w:rPr>
          <w:rFonts w:cs="Arial"/>
          <w:b/>
          <w:bCs/>
          <w:iCs/>
          <w:sz w:val="24"/>
          <w:szCs w:val="24"/>
          <w:lang w:val="es-ES"/>
        </w:rPr>
      </w:pPr>
      <w:r w:rsidRPr="007E03EB">
        <w:rPr>
          <w:rFonts w:cs="Arial"/>
          <w:b/>
          <w:bCs/>
          <w:iCs/>
          <w:sz w:val="24"/>
          <w:szCs w:val="24"/>
          <w:lang w:val="es-ES"/>
        </w:rPr>
        <w:t>RECOMENDACIONES PARA LA CONSERVACIÓN DE LAS TORTUGAS MARINAS MEDIANTE MEDIDAS DE PROTECCIÓN ADECUADAS DE LAS PLAYAS FRENTE AL CAMBIO CLIMÁTICO</w:t>
      </w:r>
    </w:p>
    <w:p w14:paraId="515772CC" w14:textId="77777777" w:rsidR="005A3A95" w:rsidRDefault="005A3A95" w:rsidP="005C6DFB">
      <w:pPr>
        <w:pStyle w:val="Secondnumbering"/>
        <w:numPr>
          <w:ilvl w:val="0"/>
          <w:numId w:val="0"/>
        </w:numPr>
        <w:jc w:val="both"/>
        <w:rPr>
          <w:lang w:val="es-ES"/>
        </w:rPr>
      </w:pPr>
    </w:p>
    <w:p w14:paraId="6600963A" w14:textId="77777777" w:rsidR="00004576" w:rsidRPr="007E03EB" w:rsidRDefault="00004576" w:rsidP="005C6DFB">
      <w:pPr>
        <w:pStyle w:val="Secondnumbering"/>
        <w:numPr>
          <w:ilvl w:val="0"/>
          <w:numId w:val="0"/>
        </w:numPr>
        <w:jc w:val="both"/>
        <w:rPr>
          <w:lang w:val="es-ES"/>
        </w:rPr>
      </w:pPr>
    </w:p>
    <w:p w14:paraId="22DBDBCB" w14:textId="77777777" w:rsidR="005A3A95" w:rsidRPr="007E03EB" w:rsidRDefault="005A3A95" w:rsidP="005C6DFB">
      <w:pPr>
        <w:spacing w:after="0" w:line="240" w:lineRule="auto"/>
        <w:jc w:val="both"/>
        <w:rPr>
          <w:rFonts w:eastAsia="Times New Roman" w:cs="Times New Roman"/>
          <w:lang w:val="es-ES"/>
        </w:rPr>
      </w:pPr>
      <w:r w:rsidRPr="007E03EB">
        <w:rPr>
          <w:rFonts w:eastAsia="Times New Roman" w:cs="Times New Roman"/>
          <w:lang w:val="es-ES"/>
        </w:rPr>
        <w:t xml:space="preserve">La </w:t>
      </w:r>
      <w:r w:rsidRPr="007E03EB">
        <w:rPr>
          <w:rFonts w:eastAsia="Times New Roman" w:cs="Times New Roman"/>
          <w:b/>
          <w:bCs/>
          <w:lang w:val="es-ES"/>
        </w:rPr>
        <w:t>conservación de las tortugas marinas es compleja</w:t>
      </w:r>
      <w:r w:rsidRPr="007E03EB">
        <w:rPr>
          <w:rFonts w:eastAsia="Times New Roman" w:cs="Times New Roman"/>
          <w:lang w:val="es-ES"/>
        </w:rPr>
        <w:t xml:space="preserve"> debido a </w:t>
      </w:r>
      <w:r w:rsidRPr="007E03EB">
        <w:rPr>
          <w:rFonts w:eastAsia="Times New Roman" w:cs="Times New Roman"/>
          <w:color w:val="000000" w:themeColor="text1"/>
          <w:lang w:val="es-ES"/>
        </w:rPr>
        <w:t xml:space="preserve">su prolongado </w:t>
      </w:r>
      <w:r w:rsidRPr="007E03EB">
        <w:rPr>
          <w:rFonts w:eastAsia="Times New Roman" w:cs="Times New Roman"/>
          <w:lang w:val="es-ES"/>
        </w:rPr>
        <w:t xml:space="preserve">ciclo de vida, las grandes distancias que recorren y los múltiples hábitats que utilizan </w:t>
      </w:r>
      <w:r w:rsidRPr="007E03EB">
        <w:rPr>
          <w:rFonts w:eastAsia="Times New Roman" w:cs="Times New Roman"/>
          <w:color w:val="000000" w:themeColor="text1"/>
          <w:lang w:val="es-ES"/>
        </w:rPr>
        <w:t>durante el mismo</w:t>
      </w:r>
      <w:r w:rsidRPr="007E03EB">
        <w:rPr>
          <w:rFonts w:eastAsia="Times New Roman" w:cs="Times New Roman"/>
          <w:lang w:val="es-ES"/>
        </w:rPr>
        <w:t>. El solapamiento de generaciones</w:t>
      </w:r>
      <w:r w:rsidRPr="007E03EB">
        <w:rPr>
          <w:rFonts w:eastAsia="Times New Roman" w:cs="Times New Roman"/>
          <w:color w:val="000000" w:themeColor="text1"/>
          <w:lang w:val="es-ES"/>
        </w:rPr>
        <w:t xml:space="preserve"> en </w:t>
      </w:r>
      <w:r w:rsidRPr="007E03EB">
        <w:rPr>
          <w:rFonts w:eastAsia="Times New Roman" w:cs="Times New Roman"/>
          <w:lang w:val="es-ES"/>
        </w:rPr>
        <w:t xml:space="preserve">los hábitats de alimentación y anidación complica la comprensión y </w:t>
      </w:r>
      <w:r w:rsidRPr="007E03EB">
        <w:rPr>
          <w:rFonts w:eastAsia="Times New Roman" w:cs="Times New Roman"/>
          <w:color w:val="000000" w:themeColor="text1"/>
          <w:lang w:val="es-ES"/>
        </w:rPr>
        <w:t xml:space="preserve">dificulta </w:t>
      </w:r>
      <w:r w:rsidRPr="007E03EB">
        <w:rPr>
          <w:rFonts w:eastAsia="Times New Roman" w:cs="Times New Roman"/>
          <w:lang w:val="es-ES"/>
        </w:rPr>
        <w:t xml:space="preserve">la cuantificación de los efectos de las presiones directas (por ejemplo, la temperatura en la proporción de sexos) e indirectas (por ejemplo, el desarrollo costero). El panorama se complica aún más por las interacciones entre múltiples factores de estrés (por ejemplo, el cambio climático) con efectos acumulativos, sinérgicos o compensatorios que actúan al mismo tiempo sobre las especies y el medio ambiente (Hodgson y Halpern, 2018). Por consiguiente, pronosticar los efectos del cambio climático en estas especies y en poblaciones específicas es una tarea compleja.  </w:t>
      </w:r>
    </w:p>
    <w:p w14:paraId="678BD2DC" w14:textId="77777777" w:rsidR="005A3A95" w:rsidRPr="007E03EB" w:rsidRDefault="005A3A95" w:rsidP="005C6DFB">
      <w:pPr>
        <w:spacing w:after="0" w:line="240" w:lineRule="auto"/>
        <w:jc w:val="both"/>
        <w:rPr>
          <w:rFonts w:eastAsia="Times New Roman" w:cs="Times New Roman"/>
          <w:lang w:val="es-ES"/>
        </w:rPr>
      </w:pPr>
    </w:p>
    <w:p w14:paraId="7A253323" w14:textId="77777777" w:rsidR="005A3A95" w:rsidRPr="007E03EB" w:rsidRDefault="005A3A95" w:rsidP="005C6DFB">
      <w:pPr>
        <w:spacing w:after="0" w:line="240" w:lineRule="auto"/>
        <w:jc w:val="both"/>
        <w:rPr>
          <w:rFonts w:eastAsia="Times New Roman" w:cs="Times New Roman"/>
          <w:lang w:val="es-ES"/>
        </w:rPr>
      </w:pPr>
      <w:r w:rsidRPr="007E03EB">
        <w:rPr>
          <w:rFonts w:eastAsia="Times New Roman" w:cs="Times New Roman"/>
          <w:b/>
          <w:bCs/>
          <w:lang w:val="es-ES"/>
        </w:rPr>
        <w:t>Los enfoques convencionales de conservación</w:t>
      </w:r>
      <w:r w:rsidRPr="007E03EB">
        <w:rPr>
          <w:rFonts w:eastAsia="Times New Roman" w:cs="Times New Roman"/>
          <w:lang w:val="es-ES"/>
        </w:rPr>
        <w:t xml:space="preserve"> de las tortugas marinas en las playas de anidación </w:t>
      </w:r>
      <w:r w:rsidRPr="007E03EB">
        <w:rPr>
          <w:rFonts w:eastAsia="Times New Roman" w:cs="Times New Roman"/>
          <w:b/>
          <w:bCs/>
          <w:lang w:val="es-ES"/>
        </w:rPr>
        <w:t>tuvieron éxito</w:t>
      </w:r>
      <w:r w:rsidRPr="007E03EB">
        <w:rPr>
          <w:rFonts w:eastAsia="Times New Roman" w:cs="Times New Roman"/>
          <w:lang w:val="es-ES"/>
        </w:rPr>
        <w:t xml:space="preserve"> hasta hace poco, ya que las medidas para controlar las amenazas inmediatas como la caza furtiva de hembras y huevos, los depredadores o las capturas incidentales de la pesca en las zonas de apareamiento eran suficientes para proteger las poblaciones reproductoras y sus crías. Sin embargo, cada vez más poblaciones reproductoras tienen que hacer frente a la compresión costera, la erosión crónica de las playas o el fracaso de la incubación. Todas estas son señales de que el hábitat en estos momentos se encuentra amenazado, así como las poblaciones de tortugas marinas (y aves marinas) que alberga. El uso histórico abuso de los ecosistemas costeros, que altera el movimiento y el equilibrio de la arena, así como los efectos amplificadores más recientes del cambio climático, son una de las principales causas del deterioro del hábitat.</w:t>
      </w:r>
    </w:p>
    <w:p w14:paraId="0027B12B" w14:textId="77777777" w:rsidR="005A3A95" w:rsidRPr="007E03EB" w:rsidRDefault="005A3A95" w:rsidP="005C6DFB">
      <w:pPr>
        <w:spacing w:after="0" w:line="240" w:lineRule="auto"/>
        <w:jc w:val="both"/>
        <w:rPr>
          <w:rFonts w:eastAsia="Times New Roman" w:cs="Times New Roman"/>
          <w:lang w:val="es-ES"/>
        </w:rPr>
      </w:pPr>
      <w:r w:rsidRPr="007E03EB">
        <w:rPr>
          <w:rFonts w:eastAsia="Times New Roman" w:cs="Times New Roman"/>
          <w:lang w:val="es-ES"/>
        </w:rPr>
        <w:t xml:space="preserve"> </w:t>
      </w:r>
    </w:p>
    <w:p w14:paraId="0DC45E05" w14:textId="77777777" w:rsidR="005A3A95" w:rsidRPr="007E03EB" w:rsidRDefault="005A3A95" w:rsidP="005C6DFB">
      <w:pPr>
        <w:spacing w:after="0" w:line="240" w:lineRule="auto"/>
        <w:jc w:val="both"/>
        <w:rPr>
          <w:rFonts w:eastAsia="Times New Roman" w:cs="Times New Roman"/>
          <w:lang w:val="es-ES"/>
        </w:rPr>
      </w:pPr>
      <w:r w:rsidRPr="007E03EB">
        <w:rPr>
          <w:rFonts w:eastAsia="Times New Roman" w:cs="Times New Roman"/>
          <w:lang w:val="es-ES"/>
        </w:rPr>
        <w:t xml:space="preserve">La arena es el segundo recurso natural más comercializado (después del agua dulce) y se extrae de playas arenosas, ríos o ecosistemas costeros para su utilización en la construcción, la fabricación de vidrio y la regeneración de playas, entre otras muchas cosas. Otras partes de la costa se han construido con diques marítimos, y el transporte de arena se ha visto interrumpido por espigones, muros portuarios y muelles. </w:t>
      </w:r>
      <w:r w:rsidRPr="007E03EB">
        <w:rPr>
          <w:rFonts w:eastAsia="Times New Roman" w:cs="Times New Roman"/>
          <w:b/>
          <w:bCs/>
          <w:lang w:val="es-ES"/>
        </w:rPr>
        <w:t xml:space="preserve">El transporte de sedimentos a lo largo de la costa y a través de ella </w:t>
      </w:r>
      <w:r w:rsidRPr="007E03EB">
        <w:rPr>
          <w:rFonts w:eastAsia="Times New Roman" w:cs="Times New Roman"/>
          <w:b/>
          <w:bCs/>
          <w:color w:val="000000" w:themeColor="text1"/>
          <w:lang w:val="es-ES"/>
        </w:rPr>
        <w:t>se ve afectado</w:t>
      </w:r>
      <w:r w:rsidRPr="007E03EB">
        <w:rPr>
          <w:rFonts w:eastAsia="Times New Roman" w:cs="Times New Roman"/>
          <w:lang w:val="es-ES"/>
        </w:rPr>
        <w:t xml:space="preserve"> tanto por la reducción del volumen de arena como por las interrupciones en el transporte de sedimentos. La magnitud del uso indebido se ha intensificado, y el lucrativo comercio ilegal de arena está conduciendo a una crisis medioambiental inminente (PNUMA, 2022). </w:t>
      </w:r>
    </w:p>
    <w:p w14:paraId="41579D6A" w14:textId="77777777" w:rsidR="005A3A95" w:rsidRPr="007E03EB" w:rsidRDefault="005A3A95" w:rsidP="005C6DFB">
      <w:pPr>
        <w:spacing w:after="0" w:line="240" w:lineRule="auto"/>
        <w:jc w:val="both"/>
        <w:rPr>
          <w:rFonts w:eastAsia="Times New Roman" w:cs="Times New Roman"/>
          <w:lang w:val="es-ES"/>
        </w:rPr>
      </w:pPr>
    </w:p>
    <w:p w14:paraId="593ECB2C" w14:textId="77777777" w:rsidR="005A3A95" w:rsidRPr="007E03EB" w:rsidRDefault="005A3A95" w:rsidP="005C6DFB">
      <w:pPr>
        <w:spacing w:after="0" w:line="240" w:lineRule="auto"/>
        <w:jc w:val="both"/>
        <w:rPr>
          <w:rFonts w:eastAsia="Times New Roman" w:cs="Times New Roman"/>
          <w:lang w:val="es-ES"/>
        </w:rPr>
      </w:pPr>
      <w:r w:rsidRPr="007E03EB">
        <w:rPr>
          <w:rFonts w:eastAsia="Times New Roman" w:cs="Times New Roman"/>
          <w:lang w:val="es-ES"/>
        </w:rPr>
        <w:t xml:space="preserve">Los efectos de estas prácticas antes no se reconocían y, en gran medida, sus repercusiones se malinterpretaban. Debido a la ausencia de plantas grandes y algas, así como al comportamiento enigmático de la mayor parte de la fauna (que se entierra en la arena para no ser detectada o entra y sale con la marea), a menudo las playas se consideran desiertos marinos. La </w:t>
      </w:r>
      <w:r w:rsidRPr="007E03EB">
        <w:rPr>
          <w:rFonts w:eastAsia="Times New Roman" w:cs="Times New Roman"/>
          <w:b/>
          <w:bCs/>
          <w:lang w:val="es-ES"/>
        </w:rPr>
        <w:t>falta de reconocimiento del estado, el valor y los procesos de los ecosistemas de playa</w:t>
      </w:r>
      <w:r w:rsidRPr="007E03EB">
        <w:rPr>
          <w:rFonts w:eastAsia="Times New Roman" w:cs="Times New Roman"/>
          <w:lang w:val="es-ES"/>
        </w:rPr>
        <w:t xml:space="preserve"> han provocado su sobreexplotación para obtener beneficios socioeconómicos (</w:t>
      </w:r>
      <w:proofErr w:type="spellStart"/>
      <w:r w:rsidRPr="007E03EB">
        <w:rPr>
          <w:rFonts w:eastAsia="Times New Roman" w:cs="Times New Roman"/>
          <w:lang w:val="es-ES"/>
        </w:rPr>
        <w:t>Housten</w:t>
      </w:r>
      <w:proofErr w:type="spellEnd"/>
      <w:r w:rsidRPr="007E03EB">
        <w:rPr>
          <w:rFonts w:eastAsia="Times New Roman" w:cs="Times New Roman"/>
          <w:lang w:val="es-ES"/>
        </w:rPr>
        <w:t xml:space="preserve">, 2024) a través del turismo (incluido el relleno con arena), el desarrollo costero (construcción de estructuras permanentes como diques marítimos en sistemas dinámicos como dunas o zonas de surf) y la extracción de arena. </w:t>
      </w:r>
    </w:p>
    <w:p w14:paraId="590536F7" w14:textId="77777777" w:rsidR="005A3A95" w:rsidRPr="007E03EB" w:rsidRDefault="005A3A95" w:rsidP="005C6DFB">
      <w:pPr>
        <w:spacing w:after="0" w:line="240" w:lineRule="auto"/>
        <w:jc w:val="both"/>
        <w:rPr>
          <w:rFonts w:eastAsia="Times New Roman" w:cs="Times New Roman"/>
          <w:lang w:val="es-ES"/>
        </w:rPr>
      </w:pPr>
    </w:p>
    <w:p w14:paraId="381A95B8" w14:textId="77777777" w:rsidR="005A3A95" w:rsidRPr="007E03EB" w:rsidRDefault="005A3A95" w:rsidP="005C6DFB">
      <w:pPr>
        <w:spacing w:after="0" w:line="240" w:lineRule="auto"/>
        <w:jc w:val="both"/>
        <w:rPr>
          <w:lang w:val="es-ES"/>
        </w:rPr>
      </w:pPr>
      <w:r w:rsidRPr="007E03EB">
        <w:rPr>
          <w:rFonts w:eastAsia="Times New Roman" w:cs="Times New Roman"/>
          <w:b/>
          <w:bCs/>
          <w:lang w:val="es-ES"/>
        </w:rPr>
        <w:t>En la actualidad, el cambio climático está intensificando las consecuencias</w:t>
      </w:r>
      <w:r w:rsidRPr="007E03EB">
        <w:rPr>
          <w:rFonts w:eastAsia="Times New Roman" w:cs="Times New Roman"/>
          <w:lang w:val="es-ES"/>
        </w:rPr>
        <w:t xml:space="preserve"> de estas malas prácticas de gestión. El desarrollo de la costa, junto con los efectos relacionados con el clima, como el aumento del nivel del mar y el incremento de la frecuencia y la gravedad de </w:t>
      </w:r>
      <w:r w:rsidRPr="007E03EB">
        <w:rPr>
          <w:rFonts w:eastAsia="Times New Roman" w:cs="Times New Roman"/>
          <w:lang w:val="es-ES"/>
        </w:rPr>
        <w:lastRenderedPageBreak/>
        <w:t>las tormentas, provocan una erosión crónica y la compresión costera, con la erosión del 24 % de las playas de arena del mundo a un ritmo superior a 0,5 m/año. Aproximadamente la mitad (48 %) se mantienen estables, y solo el 28 % de las playas están creciendo (</w:t>
      </w:r>
      <w:proofErr w:type="spellStart"/>
      <w:r w:rsidRPr="007E03EB">
        <w:rPr>
          <w:rFonts w:cs="Arial"/>
          <w:shd w:val="clear" w:color="auto" w:fill="FFFFFF"/>
          <w:lang w:val="es-ES"/>
        </w:rPr>
        <w:t>Luijendijk</w:t>
      </w:r>
      <w:proofErr w:type="spellEnd"/>
      <w:r w:rsidRPr="007E03EB">
        <w:rPr>
          <w:rFonts w:eastAsia="Times New Roman" w:cs="Times New Roman"/>
          <w:lang w:val="es-ES"/>
        </w:rPr>
        <w:t xml:space="preserve"> et al., 2018). </w:t>
      </w:r>
      <w:proofErr w:type="spellStart"/>
      <w:r w:rsidRPr="007E03EB">
        <w:rPr>
          <w:rFonts w:eastAsia="Times New Roman" w:cs="Times New Roman"/>
          <w:lang w:val="es-ES"/>
        </w:rPr>
        <w:t>Christiaanse</w:t>
      </w:r>
      <w:proofErr w:type="spellEnd"/>
      <w:r w:rsidRPr="007E03EB">
        <w:rPr>
          <w:rFonts w:eastAsia="Times New Roman" w:cs="Times New Roman"/>
          <w:lang w:val="es-ES"/>
        </w:rPr>
        <w:t xml:space="preserve"> et al. (2024), durante su investigación sobre el uso de las playas para la nidificación, concluyeron que una cuarta parte (23 %) de las zonas costeras situadas entre los 39 y 48 grados de latitud ofrecen un hábitat adecuado para la nidificación, pero solo el 7 % de ellas se utilizan en la actualidad. Por lo tanto, la gestión de las playas debe proteger las actuales playas de nidificación </w:t>
      </w:r>
      <w:r w:rsidRPr="007E03EB">
        <w:rPr>
          <w:i/>
          <w:lang w:val="es-ES"/>
        </w:rPr>
        <w:t>y</w:t>
      </w:r>
      <w:r w:rsidRPr="007E03EB">
        <w:rPr>
          <w:rFonts w:eastAsia="Times New Roman" w:cs="Times New Roman"/>
          <w:lang w:val="es-ES"/>
        </w:rPr>
        <w:t xml:space="preserve"> las potenciales en el futuro. </w:t>
      </w:r>
    </w:p>
    <w:p w14:paraId="6EEE9493" w14:textId="77777777" w:rsidR="005A3A95" w:rsidRPr="007E03EB" w:rsidRDefault="005A3A95" w:rsidP="005C6DFB">
      <w:pPr>
        <w:spacing w:after="0" w:line="240" w:lineRule="auto"/>
        <w:jc w:val="both"/>
        <w:rPr>
          <w:rFonts w:eastAsia="Times New Roman" w:cs="Times New Roman"/>
          <w:lang w:val="es-ES"/>
        </w:rPr>
      </w:pPr>
    </w:p>
    <w:p w14:paraId="51C6B859" w14:textId="77777777" w:rsidR="005A3A95" w:rsidRPr="007E03EB" w:rsidRDefault="005A3A95" w:rsidP="005C6DFB">
      <w:pPr>
        <w:spacing w:after="0" w:line="240" w:lineRule="auto"/>
        <w:jc w:val="both"/>
        <w:rPr>
          <w:rFonts w:eastAsia="Times New Roman" w:cs="Times New Roman"/>
          <w:lang w:val="es-ES"/>
        </w:rPr>
      </w:pPr>
      <w:r w:rsidRPr="007E03EB">
        <w:rPr>
          <w:lang w:val="es-ES"/>
        </w:rPr>
        <w:t xml:space="preserve">Como grupo, las tortugas marinas son resistentes y se han mantenido a lo largo de la etapa evolutiva, incluidas las glaciaciones y los períodos cálidos del pasado. Sin embargo, </w:t>
      </w:r>
      <w:r w:rsidRPr="007E03EB">
        <w:rPr>
          <w:b/>
          <w:bCs/>
          <w:lang w:val="es-ES"/>
        </w:rPr>
        <w:t>la confluencia de las presiones actuales sobre ambas especies y el entorno de anidación, junto con la limitada resiliencia restante, puede conducir a la extinción</w:t>
      </w:r>
      <w:r w:rsidRPr="007E03EB">
        <w:rPr>
          <w:lang w:val="es-ES"/>
        </w:rPr>
        <w:t xml:space="preserve"> de algunas poblaciones. Los efectos del cambio climático incluyen temperaturas extremas (en particular, el ascenso de las temperaturas), el aumento del nivel del mar, tormentas intensas, la alteración de las relaciones entre depredadores y presas o</w:t>
      </w:r>
      <w:r w:rsidRPr="007E03EB">
        <w:rPr>
          <w:rFonts w:eastAsia="Times New Roman" w:cs="Times New Roman"/>
          <w:color w:val="EE0000"/>
          <w:lang w:val="es-ES"/>
        </w:rPr>
        <w:t xml:space="preserve"> </w:t>
      </w:r>
      <w:r w:rsidRPr="007E03EB">
        <w:rPr>
          <w:lang w:val="es-ES"/>
        </w:rPr>
        <w:t>los cambios en los patrones de las enfermedades (</w:t>
      </w:r>
      <w:proofErr w:type="spellStart"/>
      <w:r w:rsidRPr="007E03EB">
        <w:rPr>
          <w:lang w:val="es-ES"/>
        </w:rPr>
        <w:t>Simantiris</w:t>
      </w:r>
      <w:proofErr w:type="spellEnd"/>
      <w:r w:rsidRPr="007E03EB">
        <w:rPr>
          <w:lang w:val="es-ES"/>
        </w:rPr>
        <w:t>, 2024). Estos factores afectan a todas las etapas del ciclo vital de las tortugas marinas (reproducción, alimentación y migración) en todos los hábitats, ya que influyen tanto en las condiciones ecológicas de las tortugas marinas (por ejemplo, salud, tasa de crecimiento, rendimiento reproductivo) como en la calidad y estabilidad del hábitat.</w:t>
      </w:r>
    </w:p>
    <w:p w14:paraId="4F9B0C5E" w14:textId="77777777" w:rsidR="005A3A95" w:rsidRPr="007E03EB" w:rsidRDefault="005A3A95" w:rsidP="005C6DFB">
      <w:pPr>
        <w:spacing w:after="0" w:line="240" w:lineRule="auto"/>
        <w:jc w:val="both"/>
        <w:rPr>
          <w:rStyle w:val="Strong"/>
          <w:lang w:val="es-ES"/>
        </w:rPr>
      </w:pPr>
    </w:p>
    <w:p w14:paraId="0A364A6B" w14:textId="77777777" w:rsidR="005A3A95" w:rsidRPr="007E03EB" w:rsidRDefault="005A3A95" w:rsidP="005C6DFB">
      <w:pPr>
        <w:spacing w:after="0" w:line="240" w:lineRule="auto"/>
        <w:jc w:val="both"/>
        <w:rPr>
          <w:lang w:val="es-ES"/>
        </w:rPr>
      </w:pPr>
      <w:r w:rsidRPr="007E03EB">
        <w:rPr>
          <w:b/>
          <w:bCs/>
          <w:lang w:val="es-ES"/>
        </w:rPr>
        <w:t>Entre las intervenciones más conocidas para rescatar a las poblaciones de tortugas marinas en declive</w:t>
      </w:r>
      <w:r w:rsidRPr="007E03EB">
        <w:rPr>
          <w:lang w:val="es-ES"/>
        </w:rPr>
        <w:t xml:space="preserve"> se encuentran las incubadoras que se utilizan para aumentar la producción de crías (</w:t>
      </w:r>
      <w:proofErr w:type="spellStart"/>
      <w:r w:rsidRPr="007E03EB">
        <w:rPr>
          <w:lang w:val="es-ES"/>
        </w:rPr>
        <w:t>Phillott</w:t>
      </w:r>
      <w:proofErr w:type="spellEnd"/>
      <w:r w:rsidRPr="007E03EB">
        <w:rPr>
          <w:lang w:val="es-ES"/>
        </w:rPr>
        <w:t xml:space="preserve"> et al., 2021) o el «head </w:t>
      </w:r>
      <w:proofErr w:type="spellStart"/>
      <w:r w:rsidRPr="007E03EB">
        <w:rPr>
          <w:lang w:val="es-ES"/>
        </w:rPr>
        <w:t>starting</w:t>
      </w:r>
      <w:proofErr w:type="spellEnd"/>
      <w:r w:rsidRPr="007E03EB">
        <w:rPr>
          <w:lang w:val="es-ES"/>
        </w:rPr>
        <w:t>» (cuidar a las crías en cautividad antes de liberarlas) para superar la presión de la depredación durante el primer año. No obstante, se trata de intervenciones controvertidas que solo se deben considerar en circunstancias muy concretas, ya que requieren el uso intensivo de recursos, necesita el consejo de expertos y un seguimiento a largo plazo. Asimismo, las pruebas indican que, debido a su lento crecimiento y maduración tardía, las tortugas marinas rara vez se benefician de estas prácticas (</w:t>
      </w:r>
      <w:proofErr w:type="spellStart"/>
      <w:r w:rsidRPr="007E03EB">
        <w:rPr>
          <w:lang w:val="es-ES"/>
        </w:rPr>
        <w:t>Heppell</w:t>
      </w:r>
      <w:proofErr w:type="spellEnd"/>
      <w:r w:rsidRPr="007E03EB">
        <w:rPr>
          <w:lang w:val="es-ES"/>
        </w:rPr>
        <w:t xml:space="preserve"> et al., 1996). La única solución real es mantener intactos los ecosistemas de las playas o recrearlos a un coste inmenso. </w:t>
      </w:r>
    </w:p>
    <w:p w14:paraId="5FD19D4C" w14:textId="77777777" w:rsidR="005A3A95" w:rsidRPr="007E03EB" w:rsidRDefault="005A3A95" w:rsidP="005C6DFB">
      <w:pPr>
        <w:spacing w:after="0" w:line="240" w:lineRule="auto"/>
        <w:jc w:val="both"/>
        <w:rPr>
          <w:lang w:val="es-ES"/>
        </w:rPr>
      </w:pPr>
    </w:p>
    <w:p w14:paraId="078C4FD1" w14:textId="77777777" w:rsidR="005A3A95" w:rsidRPr="007E03EB" w:rsidRDefault="005A3A95" w:rsidP="005C6DFB">
      <w:pPr>
        <w:spacing w:after="0" w:line="240" w:lineRule="auto"/>
        <w:jc w:val="both"/>
        <w:rPr>
          <w:lang w:val="es-ES"/>
        </w:rPr>
      </w:pPr>
      <w:r w:rsidRPr="007E03EB">
        <w:rPr>
          <w:lang w:val="es-ES"/>
        </w:rPr>
        <w:t xml:space="preserve">La </w:t>
      </w:r>
      <w:r w:rsidRPr="007E03EB">
        <w:rPr>
          <w:b/>
          <w:bCs/>
          <w:lang w:val="es-ES"/>
        </w:rPr>
        <w:t xml:space="preserve">playa ideal para la anidación de tortugas marinas </w:t>
      </w:r>
      <w:r w:rsidRPr="007E03EB">
        <w:rPr>
          <w:lang w:val="es-ES"/>
        </w:rPr>
        <w:t>se encuentra en costas tropicales o subtropicales donde los procesos costeros naturales no se ven obstaculizados, lo que permite que la costa se adapte a los cambios estacionales y a los fenómenos meteorológicos extremos. Las aguas cercanas a la costa deben ser tranquilas y ofrecer zonas protegidas, como arrecifes o formaciones rocosas, donde las tortugas puedan descansar entre los períodos de anidación. Las playas deben tener un acceso sin obstáculos a través de la zona litoral (al menos durante la marea alta) a una arena limpia y bien clasificada, de grano medio a grueso (350-750 µm), con muy pocos escombros, rocas u objetos, para permitir la excavación satisfactoria de los nidos. Para que se pueda excavar adecuadamente el hoyo, construir la cámara para los huevos y que el viento pueda mover la arena de forma natural alrededor del nido, es imprescindible que haya como mínimo 1,5 metros de arena por encima del nivel freático o del lecho rocoso. Para garantizar el éxito de la anidación, las playas deben tener sedimentos que permitan el intercambio de gases y humedad, tener bajos niveles de materia orgánica que limiten el desarrollo de bacterias y otros patógenos, y sin iluminación artificial, actividad humana excesiva, ruido y otras perturbaciones, generando un entorno seguro y natural para que las tortugas marinas depositen sus huevos y los incuben y las crías nazcan con éxito.</w:t>
      </w:r>
    </w:p>
    <w:p w14:paraId="2CDECB49" w14:textId="77777777" w:rsidR="005A3A95" w:rsidRPr="007E03EB" w:rsidRDefault="005A3A95" w:rsidP="005C6DFB">
      <w:pPr>
        <w:spacing w:after="0" w:line="240" w:lineRule="auto"/>
        <w:jc w:val="both"/>
        <w:rPr>
          <w:lang w:val="es-ES"/>
        </w:rPr>
      </w:pPr>
    </w:p>
    <w:p w14:paraId="7A29787F" w14:textId="77777777" w:rsidR="005A3A95" w:rsidRPr="007E03EB" w:rsidRDefault="005A3A95" w:rsidP="005C6DFB">
      <w:pPr>
        <w:spacing w:after="0" w:line="240" w:lineRule="auto"/>
        <w:jc w:val="both"/>
        <w:rPr>
          <w:lang w:val="es-ES"/>
        </w:rPr>
      </w:pPr>
      <w:r w:rsidRPr="007E03EB">
        <w:rPr>
          <w:lang w:val="es-ES"/>
        </w:rPr>
        <w:t xml:space="preserve">Es </w:t>
      </w:r>
      <w:r w:rsidRPr="007E03EB">
        <w:rPr>
          <w:b/>
          <w:bCs/>
          <w:lang w:val="es-ES"/>
        </w:rPr>
        <w:t>difícil</w:t>
      </w:r>
      <w:r w:rsidRPr="007E03EB">
        <w:rPr>
          <w:lang w:val="es-ES"/>
        </w:rPr>
        <w:t xml:space="preserve"> </w:t>
      </w:r>
      <w:r w:rsidRPr="007E03EB">
        <w:rPr>
          <w:b/>
          <w:bCs/>
          <w:lang w:val="es-ES"/>
        </w:rPr>
        <w:t>recrear estas condiciones de forma artificial</w:t>
      </w:r>
      <w:r w:rsidRPr="007E03EB">
        <w:rPr>
          <w:lang w:val="es-ES"/>
        </w:rPr>
        <w:t xml:space="preserve">. Las tortugas marinas exploran todo el paisaje costero, seleccionando señales no visibles como penachos de olor o entornos sonoros, u horizontes oscuros sin ruido ni perturbaciones. Sin embargo, hay algunos ejemplos (provisionales) en los que las tortugas marinas han anidado en playas restauradas (nutridas), recuperadas o construidas artificialmente, aunque son pocos a gran escala. La remodelación </w:t>
      </w:r>
      <w:r w:rsidRPr="007E03EB">
        <w:rPr>
          <w:lang w:val="es-ES"/>
        </w:rPr>
        <w:lastRenderedPageBreak/>
        <w:t xml:space="preserve">de las playas ya existentes parece tener éxito, como se demostró en el caso de la isla </w:t>
      </w:r>
      <w:proofErr w:type="spellStart"/>
      <w:r w:rsidRPr="007E03EB">
        <w:rPr>
          <w:lang w:val="es-ES"/>
        </w:rPr>
        <w:t>Raine</w:t>
      </w:r>
      <w:proofErr w:type="spellEnd"/>
      <w:r w:rsidRPr="007E03EB">
        <w:rPr>
          <w:lang w:val="es-ES"/>
        </w:rPr>
        <w:t>, en la Gran Barrera de Coral (Robertson et al., 2024). Los proyectos de regeneración de playas mejor documentados, que cuentan con reiterados casos de anidación exitosa de tortugas marinas, son los de tortugas verdes o bobas en Florida y Carolina del Norte y del Sur (</w:t>
      </w:r>
      <w:proofErr w:type="spellStart"/>
      <w:r w:rsidRPr="007E03EB">
        <w:rPr>
          <w:lang w:val="es-ES"/>
        </w:rPr>
        <w:t>Brock</w:t>
      </w:r>
      <w:proofErr w:type="spellEnd"/>
      <w:r w:rsidRPr="007E03EB">
        <w:rPr>
          <w:lang w:val="es-ES"/>
        </w:rPr>
        <w:t xml:space="preserve"> et al., 2009; Reine, 2022), y los de tortugas lora en Texas. </w:t>
      </w:r>
      <w:r w:rsidRPr="007E03EB">
        <w:rPr>
          <w:color w:val="000000" w:themeColor="text1"/>
          <w:lang w:val="es-ES"/>
        </w:rPr>
        <w:t xml:space="preserve">Se han realizado numerosos estudios de los efectos de la regeneración de playas, pero no siempre son positivos; los resultados varían según las especies y las playas y, por lo general, </w:t>
      </w:r>
      <w:r w:rsidRPr="007E03EB">
        <w:rPr>
          <w:lang w:val="es-ES"/>
        </w:rPr>
        <w:t>mejoran después de la regeneración. La anidación de tortugas en estas playas regeneradas ha tenido éxito</w:t>
      </w:r>
      <w:r w:rsidRPr="007E03EB">
        <w:rPr>
          <w:color w:val="000000" w:themeColor="text1"/>
          <w:lang w:val="es-ES"/>
        </w:rPr>
        <w:t xml:space="preserve">, pero los efectos </w:t>
      </w:r>
      <w:r w:rsidRPr="007E03EB">
        <w:rPr>
          <w:lang w:val="es-ES"/>
        </w:rPr>
        <w:t xml:space="preserve">pueden extenderse más allá del éxito de la cría; la restauración también parece afectar, entre otras cosas, a los perfiles de temperatura y humedad (Reine, 2022; </w:t>
      </w:r>
      <w:proofErr w:type="spellStart"/>
      <w:r w:rsidRPr="007E03EB">
        <w:rPr>
          <w:lang w:val="es-ES"/>
        </w:rPr>
        <w:t>Shamblott</w:t>
      </w:r>
      <w:proofErr w:type="spellEnd"/>
      <w:r w:rsidRPr="007E03EB">
        <w:rPr>
          <w:lang w:val="es-ES"/>
        </w:rPr>
        <w:t xml:space="preserve"> et al., 2021), lo que podría influir en la proporción entre sexos. </w:t>
      </w:r>
    </w:p>
    <w:p w14:paraId="24009D32" w14:textId="77777777" w:rsidR="005A3A95" w:rsidRPr="007E03EB" w:rsidRDefault="005A3A95" w:rsidP="005C6DFB">
      <w:pPr>
        <w:spacing w:after="0" w:line="240" w:lineRule="auto"/>
        <w:jc w:val="both"/>
        <w:rPr>
          <w:lang w:val="es-ES"/>
        </w:rPr>
      </w:pPr>
    </w:p>
    <w:p w14:paraId="469B40C9" w14:textId="77777777" w:rsidR="005A3A95" w:rsidRPr="007E03EB" w:rsidRDefault="005A3A95" w:rsidP="005C6DFB">
      <w:pPr>
        <w:spacing w:after="0" w:line="240" w:lineRule="auto"/>
        <w:jc w:val="both"/>
        <w:rPr>
          <w:lang w:val="es-ES"/>
        </w:rPr>
      </w:pPr>
      <w:r w:rsidRPr="007E03EB">
        <w:rPr>
          <w:lang w:val="es-ES"/>
        </w:rPr>
        <w:t xml:space="preserve">Los países con un desarrollo costero a gran escala, especialmente en Oriente Medio o Singapur, han intentado </w:t>
      </w:r>
      <w:r w:rsidRPr="007E03EB">
        <w:rPr>
          <w:b/>
          <w:bCs/>
          <w:lang w:val="es-ES"/>
        </w:rPr>
        <w:t>recrear las condiciones de anidación de las tortugas de forma artificial</w:t>
      </w:r>
      <w:r w:rsidRPr="007E03EB">
        <w:rPr>
          <w:lang w:val="es-ES"/>
        </w:rPr>
        <w:t xml:space="preserve">. Un ejemplo de playa de anidación (re)construida es la de la ciudad industrial de Ras </w:t>
      </w:r>
      <w:proofErr w:type="spellStart"/>
      <w:r w:rsidRPr="007E03EB">
        <w:rPr>
          <w:lang w:val="es-ES"/>
        </w:rPr>
        <w:t>Laffan</w:t>
      </w:r>
      <w:proofErr w:type="spellEnd"/>
      <w:r w:rsidRPr="007E03EB">
        <w:rPr>
          <w:lang w:val="es-ES"/>
        </w:rPr>
        <w:t xml:space="preserve">, en Qatar (véase la noticia </w:t>
      </w:r>
      <w:hyperlink r:id="rId50" w:history="1">
        <w:r w:rsidRPr="007E03EB">
          <w:rPr>
            <w:rStyle w:val="Hyperlink"/>
            <w:lang w:val="es-ES"/>
          </w:rPr>
          <w:t>aquí</w:t>
        </w:r>
      </w:hyperlink>
      <w:r w:rsidRPr="007E03EB">
        <w:rPr>
          <w:lang w:val="es-ES"/>
        </w:rPr>
        <w:t>). Cuando se construyó una playa artificial como parte de las medidas de mitigación del desarrollo costero en torno a una planta de gas licuado, se tuvo especial cuidado en recrear las condiciones de anidación de las tortugas marinas. Según consta, se ha observado que las tortugas carey (</w:t>
      </w:r>
      <w:proofErr w:type="spellStart"/>
      <w:r w:rsidRPr="007E03EB">
        <w:rPr>
          <w:i/>
          <w:iCs/>
          <w:lang w:val="es-ES"/>
        </w:rPr>
        <w:t>Eretmochelys</w:t>
      </w:r>
      <w:proofErr w:type="spellEnd"/>
      <w:r w:rsidRPr="007E03EB">
        <w:rPr>
          <w:i/>
          <w:iCs/>
          <w:lang w:val="es-ES"/>
        </w:rPr>
        <w:t xml:space="preserve"> </w:t>
      </w:r>
      <w:proofErr w:type="spellStart"/>
      <w:r w:rsidRPr="007E03EB">
        <w:rPr>
          <w:i/>
          <w:iCs/>
          <w:lang w:val="es-ES"/>
        </w:rPr>
        <w:t>imbricata</w:t>
      </w:r>
      <w:proofErr w:type="spellEnd"/>
      <w:r w:rsidRPr="007E03EB">
        <w:rPr>
          <w:lang w:val="es-ES"/>
        </w:rPr>
        <w:t>) allí anidan y crían con éxito (</w:t>
      </w:r>
      <w:hyperlink r:id="rId51" w:history="1">
        <w:r w:rsidRPr="007E03EB">
          <w:rPr>
            <w:rStyle w:val="Hyperlink"/>
            <w:lang w:val="es-ES"/>
          </w:rPr>
          <w:t xml:space="preserve">Finaliza la temporada de anidación de para las tortugas carey 2025 - </w:t>
        </w:r>
        <w:proofErr w:type="spellStart"/>
        <w:r w:rsidRPr="007E03EB">
          <w:rPr>
            <w:rStyle w:val="Hyperlink"/>
            <w:lang w:val="es-ES"/>
          </w:rPr>
          <w:t>Gulf</w:t>
        </w:r>
        <w:proofErr w:type="spellEnd"/>
        <w:r w:rsidRPr="007E03EB">
          <w:rPr>
            <w:rStyle w:val="Hyperlink"/>
            <w:lang w:val="es-ES"/>
          </w:rPr>
          <w:t xml:space="preserve"> Times</w:t>
        </w:r>
      </w:hyperlink>
      <w:r w:rsidRPr="007E03EB">
        <w:rPr>
          <w:lang w:val="es-ES"/>
        </w:rPr>
        <w:t xml:space="preserve">). El éxito se atribuyó a un cuidadoso diseño que imitaba las condiciones naturales de anidación y restringía el acceso humano durante la temporada de anidación. Sin embargo, no se dispone de estimaciones de abundancia que permitan comparar las cifras de anidación antes y después de la construcción. Otros ejemplos son las islas artificiales de Kuwait (por ejemplo, la ciudad costera de Sabah Al-Ahmad) o la isla Jumeirah, en Dubái (Emiratos Árabes Unidos), cuyos informes son igualmente prometedores. </w:t>
      </w:r>
    </w:p>
    <w:p w14:paraId="4D112CA5" w14:textId="77777777" w:rsidR="005A3A95" w:rsidRPr="007E03EB" w:rsidRDefault="005A3A95" w:rsidP="005C6DFB">
      <w:pPr>
        <w:spacing w:after="0" w:line="240" w:lineRule="auto"/>
        <w:jc w:val="both"/>
        <w:rPr>
          <w:lang w:val="es-ES"/>
        </w:rPr>
      </w:pPr>
    </w:p>
    <w:p w14:paraId="26EA96AD" w14:textId="77777777" w:rsidR="005A3A95" w:rsidRPr="007E03EB" w:rsidRDefault="005A3A95" w:rsidP="005C6DFB">
      <w:pPr>
        <w:spacing w:after="0" w:line="240" w:lineRule="auto"/>
        <w:jc w:val="both"/>
        <w:rPr>
          <w:rStyle w:val="Strong"/>
          <w:lang w:val="es-ES"/>
        </w:rPr>
      </w:pPr>
      <w:r w:rsidRPr="007E03EB">
        <w:rPr>
          <w:rStyle w:val="Strong"/>
          <w:lang w:val="es-ES"/>
        </w:rPr>
        <w:t xml:space="preserve">Para determinar si los entornos de incubación artificiales, como las incubadoras y las playas artificiales o restauradas, producirán niveles viables de individuos que regresen para mantener las poblaciones de forma indefinida, es necesario realizar muchas investigaciones. No se ha comprobado la resiliencia de las playas artificiales a las presiones del cambio climático, pero la mayoría de las playas restauradas necesitan reponerse aproximadamente cada década y lo mismo sucede con las construcciones artificiales. </w:t>
      </w:r>
    </w:p>
    <w:p w14:paraId="10A3316F" w14:textId="77777777" w:rsidR="005A3A95" w:rsidRPr="007E03EB" w:rsidRDefault="005A3A95" w:rsidP="005C6DFB">
      <w:pPr>
        <w:spacing w:after="0" w:line="240" w:lineRule="auto"/>
        <w:jc w:val="both"/>
        <w:rPr>
          <w:rStyle w:val="Strong"/>
          <w:b w:val="0"/>
          <w:bCs w:val="0"/>
          <w:lang w:val="es-ES"/>
        </w:rPr>
      </w:pPr>
    </w:p>
    <w:p w14:paraId="5FAC26D8" w14:textId="77777777" w:rsidR="005A3A95" w:rsidRPr="007E03EB" w:rsidRDefault="005A3A95" w:rsidP="005C6DFB">
      <w:pPr>
        <w:spacing w:after="0" w:line="240" w:lineRule="auto"/>
        <w:jc w:val="both"/>
        <w:rPr>
          <w:rStyle w:val="Strong"/>
          <w:b w:val="0"/>
          <w:bCs w:val="0"/>
          <w:lang w:val="es-ES"/>
        </w:rPr>
      </w:pPr>
      <w:r w:rsidRPr="007E03EB">
        <w:rPr>
          <w:rStyle w:val="Strong"/>
          <w:lang w:val="es-ES"/>
        </w:rPr>
        <w:t xml:space="preserve">No existen soluciones fáciles para este complejo problema y es importante reconocer los posibles efectos negativos del cambio climático en las playas de anidación de las tortugas marinas, ya sean naturales o artificiales, así como en sus poblaciones (resumen de </w:t>
      </w:r>
      <w:proofErr w:type="spellStart"/>
      <w:r w:rsidRPr="007E03EB">
        <w:rPr>
          <w:rStyle w:val="Strong"/>
          <w:lang w:val="es-ES"/>
        </w:rPr>
        <w:t>Simantris</w:t>
      </w:r>
      <w:proofErr w:type="spellEnd"/>
      <w:r w:rsidRPr="007E03EB">
        <w:rPr>
          <w:rStyle w:val="Strong"/>
          <w:lang w:val="es-ES"/>
        </w:rPr>
        <w:t>, 2024):</w:t>
      </w:r>
    </w:p>
    <w:p w14:paraId="6A5B1D29" w14:textId="77777777" w:rsidR="005A3A95" w:rsidRPr="007E03EB" w:rsidRDefault="005A3A95" w:rsidP="005C6DFB">
      <w:pPr>
        <w:spacing w:after="0" w:line="240" w:lineRule="auto"/>
        <w:jc w:val="both"/>
        <w:rPr>
          <w:rStyle w:val="Strong"/>
          <w:b w:val="0"/>
          <w:bCs w:val="0"/>
          <w:lang w:val="es-ES"/>
        </w:rPr>
      </w:pPr>
    </w:p>
    <w:p w14:paraId="447A8EED" w14:textId="77777777" w:rsidR="005A3A95" w:rsidRPr="007E03EB" w:rsidRDefault="005A3A95" w:rsidP="00C64AD9">
      <w:pPr>
        <w:pStyle w:val="ListParagraph"/>
        <w:numPr>
          <w:ilvl w:val="0"/>
          <w:numId w:val="26"/>
        </w:numPr>
        <w:spacing w:after="80" w:line="240" w:lineRule="auto"/>
        <w:contextualSpacing w:val="0"/>
        <w:jc w:val="both"/>
        <w:rPr>
          <w:lang w:val="es-ES"/>
        </w:rPr>
      </w:pPr>
      <w:r w:rsidRPr="007E03EB">
        <w:rPr>
          <w:b/>
          <w:bCs/>
          <w:lang w:val="es-ES"/>
        </w:rPr>
        <w:t>Ascenso global de las temperaturas</w:t>
      </w:r>
      <w:r w:rsidRPr="007E03EB">
        <w:rPr>
          <w:lang w:val="es-ES"/>
        </w:rPr>
        <w:t>: Se prevé que las temperaturas de la costa aumenten entre 1,5 y 5 °C durante los próximos 80 años, lo que creará condiciones difíciles para las tortugas marinas y afectará a las necesidades metabólicas de los individuos que anidan, incuban y se alimentan.</w:t>
      </w:r>
    </w:p>
    <w:p w14:paraId="2CC9FC8E" w14:textId="77777777" w:rsidR="005A3A95" w:rsidRPr="007E03EB" w:rsidRDefault="005A3A95" w:rsidP="00C64AD9">
      <w:pPr>
        <w:pStyle w:val="ListParagraph"/>
        <w:numPr>
          <w:ilvl w:val="0"/>
          <w:numId w:val="26"/>
        </w:numPr>
        <w:spacing w:after="80" w:line="240" w:lineRule="auto"/>
        <w:contextualSpacing w:val="0"/>
        <w:jc w:val="both"/>
        <w:rPr>
          <w:lang w:val="es-ES"/>
        </w:rPr>
      </w:pPr>
      <w:r w:rsidRPr="007E03EB">
        <w:rPr>
          <w:b/>
          <w:bCs/>
          <w:lang w:val="es-ES"/>
        </w:rPr>
        <w:t>Aumento de los fenómenos meteorológicos extremos</w:t>
      </w:r>
      <w:r w:rsidRPr="007E03EB">
        <w:rPr>
          <w:lang w:val="es-ES"/>
        </w:rPr>
        <w:t xml:space="preserve">: Se prevé que los fenómenos atmosféricos extremos, como tormentas y huracanes, y los fenómenos de erosión se produzcan con una frecuencia 100 veces superior, lo que provocará la pérdida de hábitats y la destrucción de las costas, así como que los nidos estén cubiertos por el agua, inundaciones y la disminución de la temperatura de los nidos. </w:t>
      </w:r>
    </w:p>
    <w:p w14:paraId="5BEAA0FC" w14:textId="77777777" w:rsidR="005A3A95" w:rsidRPr="007E03EB" w:rsidRDefault="005A3A95" w:rsidP="00C64AD9">
      <w:pPr>
        <w:pStyle w:val="ListParagraph"/>
        <w:numPr>
          <w:ilvl w:val="0"/>
          <w:numId w:val="26"/>
        </w:numPr>
        <w:spacing w:after="80" w:line="240" w:lineRule="auto"/>
        <w:contextualSpacing w:val="0"/>
        <w:jc w:val="both"/>
        <w:rPr>
          <w:lang w:val="es-ES"/>
        </w:rPr>
      </w:pPr>
      <w:r w:rsidRPr="007E03EB">
        <w:rPr>
          <w:rStyle w:val="Strong"/>
          <w:lang w:val="es-ES"/>
        </w:rPr>
        <w:t>Pérdida de hábitats de anidación</w:t>
      </w:r>
      <w:r w:rsidRPr="007E03EB">
        <w:rPr>
          <w:lang w:val="es-ES"/>
        </w:rPr>
        <w:t>: Se prevé que el aumento del nivel del mar haga que más del 50 % de las playas de anidación actuales sean inadecuadas en las próximas décadas debido al aumento de la erosión, las inundaciones o las riadas.</w:t>
      </w:r>
    </w:p>
    <w:p w14:paraId="532ED5BD" w14:textId="77777777" w:rsidR="005A3A95" w:rsidRPr="007E03EB" w:rsidRDefault="005A3A95" w:rsidP="00C64AD9">
      <w:pPr>
        <w:pStyle w:val="ListParagraph"/>
        <w:numPr>
          <w:ilvl w:val="0"/>
          <w:numId w:val="26"/>
        </w:numPr>
        <w:spacing w:after="80" w:line="240" w:lineRule="auto"/>
        <w:contextualSpacing w:val="0"/>
        <w:jc w:val="both"/>
        <w:rPr>
          <w:lang w:val="es-ES"/>
        </w:rPr>
      </w:pPr>
      <w:r w:rsidRPr="007E03EB">
        <w:rPr>
          <w:rStyle w:val="Strong"/>
          <w:lang w:val="es-ES"/>
        </w:rPr>
        <w:lastRenderedPageBreak/>
        <w:t>Reducción del éxito reproductivo</w:t>
      </w:r>
      <w:r w:rsidRPr="007E03EB">
        <w:rPr>
          <w:lang w:val="es-ES"/>
        </w:rPr>
        <w:t xml:space="preserve">: El cambio climático también afectará a las zonas de alimentación, incluidos los arrecifes y los lechos de algas, reduciendo la productividad, lo que puede tener un efecto negativo en el crecimiento y condición de las tortugas marinas y, a su vez, en su capacidad reproductiva. Numerosos estudios señalan que el tamaño de los individuos de diferentes especies está disminuyendo, lo que reduce el tamaño de las puestas y el vigor de las crías. </w:t>
      </w:r>
    </w:p>
    <w:p w14:paraId="46CA869B" w14:textId="77777777" w:rsidR="005A3A95" w:rsidRPr="007E03EB" w:rsidRDefault="005A3A95" w:rsidP="00C64AD9">
      <w:pPr>
        <w:pStyle w:val="ListParagraph"/>
        <w:numPr>
          <w:ilvl w:val="0"/>
          <w:numId w:val="26"/>
        </w:numPr>
        <w:spacing w:after="80" w:line="240" w:lineRule="auto"/>
        <w:contextualSpacing w:val="0"/>
        <w:jc w:val="both"/>
        <w:rPr>
          <w:lang w:val="es-ES"/>
        </w:rPr>
      </w:pPr>
      <w:r w:rsidRPr="007E03EB">
        <w:rPr>
          <w:rStyle w:val="Strong"/>
          <w:lang w:val="es-ES"/>
        </w:rPr>
        <w:t>Efectos del calentamiento de la arena sobre el vigor y la proporción de sexos de las crías</w:t>
      </w:r>
      <w:r w:rsidRPr="007E03EB">
        <w:rPr>
          <w:lang w:val="es-ES"/>
        </w:rPr>
        <w:t xml:space="preserve">: El aumento de la temperatura de la arena y la frecuencia de las tormentas reducirán la supervivencia de las crías y alterarán la proporción entre machos y hembras, así como </w:t>
      </w:r>
      <w:r w:rsidRPr="007E03EB">
        <w:rPr>
          <w:color w:val="000000" w:themeColor="text1"/>
          <w:lang w:val="es-ES"/>
        </w:rPr>
        <w:t>el tamaño y la velocidad de las crías, lo que da lugar a juveniles más pequeños, pero más rápidos nadando.</w:t>
      </w:r>
    </w:p>
    <w:p w14:paraId="629AC511" w14:textId="77777777" w:rsidR="005A3A95" w:rsidRPr="007E03EB" w:rsidRDefault="005A3A95" w:rsidP="00C64AD9">
      <w:pPr>
        <w:pStyle w:val="ListParagraph"/>
        <w:numPr>
          <w:ilvl w:val="0"/>
          <w:numId w:val="26"/>
        </w:numPr>
        <w:spacing w:after="80" w:line="240" w:lineRule="auto"/>
        <w:contextualSpacing w:val="0"/>
        <w:jc w:val="both"/>
        <w:rPr>
          <w:lang w:val="es-ES"/>
        </w:rPr>
      </w:pPr>
      <w:r w:rsidRPr="007E03EB">
        <w:rPr>
          <w:rStyle w:val="Strong"/>
          <w:lang w:val="es-ES"/>
        </w:rPr>
        <w:t>Cambios en la eclosión de las crías</w:t>
      </w:r>
      <w:r w:rsidRPr="007E03EB">
        <w:rPr>
          <w:lang w:val="es-ES"/>
        </w:rPr>
        <w:t>: Las alteraciones en la dinámica de la superficie marina afectan a la eclosión y a las tasas de supervivencia, ya que las crías entran en las corrientes más tarde o antes de la temporada.</w:t>
      </w:r>
    </w:p>
    <w:p w14:paraId="6687186E" w14:textId="77777777" w:rsidR="005A3A95" w:rsidRPr="007E03EB" w:rsidRDefault="005A3A95" w:rsidP="00C64AD9">
      <w:pPr>
        <w:pStyle w:val="ListParagraph"/>
        <w:numPr>
          <w:ilvl w:val="0"/>
          <w:numId w:val="26"/>
        </w:numPr>
        <w:spacing w:after="80" w:line="240" w:lineRule="auto"/>
        <w:contextualSpacing w:val="0"/>
        <w:jc w:val="both"/>
        <w:rPr>
          <w:lang w:val="es-ES"/>
        </w:rPr>
      </w:pPr>
      <w:r w:rsidRPr="007E03EB">
        <w:rPr>
          <w:rStyle w:val="Strong"/>
          <w:lang w:val="es-ES"/>
        </w:rPr>
        <w:t>Cambios en la dinámica de los depredadores</w:t>
      </w:r>
      <w:r w:rsidRPr="007E03EB">
        <w:rPr>
          <w:lang w:val="es-ES"/>
        </w:rPr>
        <w:t>: Los cambios en el tipo, la abundancia y el comportamiento de los depredadores pueden reducir las tasas de supervivencia de los juveniles, aunque esto está poco documentado.</w:t>
      </w:r>
    </w:p>
    <w:p w14:paraId="67C12C72" w14:textId="77777777" w:rsidR="005A3A95" w:rsidRPr="007E03EB" w:rsidRDefault="005A3A95" w:rsidP="00C64AD9">
      <w:pPr>
        <w:pStyle w:val="ListParagraph"/>
        <w:numPr>
          <w:ilvl w:val="0"/>
          <w:numId w:val="26"/>
        </w:numPr>
        <w:spacing w:after="80" w:line="240" w:lineRule="auto"/>
        <w:contextualSpacing w:val="0"/>
        <w:jc w:val="both"/>
        <w:rPr>
          <w:lang w:val="es-ES"/>
        </w:rPr>
      </w:pPr>
      <w:r w:rsidRPr="007E03EB">
        <w:rPr>
          <w:b/>
          <w:bCs/>
          <w:lang w:val="es-ES"/>
        </w:rPr>
        <w:t>Ascenso acelerado del nivel del mar</w:t>
      </w:r>
      <w:r w:rsidRPr="007E03EB">
        <w:rPr>
          <w:lang w:val="es-ES"/>
        </w:rPr>
        <w:t>: Se prevé que el ascenso del nivel del mar inducido por el clima supere los 2,6 mm/año, y que pueda alcanzar hasta 10 mm/año si se combina con el hundimiento costero provocado por el ser humano.</w:t>
      </w:r>
    </w:p>
    <w:p w14:paraId="78D2EE3F" w14:textId="77777777" w:rsidR="005A3A95" w:rsidRPr="007E03EB" w:rsidRDefault="005A3A95" w:rsidP="005C6DFB">
      <w:pPr>
        <w:pStyle w:val="ListParagraph"/>
        <w:numPr>
          <w:ilvl w:val="0"/>
          <w:numId w:val="26"/>
        </w:numPr>
        <w:spacing w:after="0" w:line="240" w:lineRule="auto"/>
        <w:contextualSpacing w:val="0"/>
        <w:jc w:val="both"/>
        <w:rPr>
          <w:lang w:val="es-ES"/>
        </w:rPr>
      </w:pPr>
      <w:r w:rsidRPr="007E03EB">
        <w:rPr>
          <w:b/>
          <w:bCs/>
          <w:lang w:val="es-ES"/>
        </w:rPr>
        <w:t>Acidificación de los océanos</w:t>
      </w:r>
      <w:r w:rsidRPr="007E03EB">
        <w:rPr>
          <w:lang w:val="es-ES"/>
        </w:rPr>
        <w:t>: Las playas con alto contenido en carbonato cálcico amortiguan la acidificación del agua marina a través de la disolución. Sin embargo, se prevé que las tasas aceleradas de acidificación del agua del mar provoquen una reducción neta de entre el 31 % y el 46 % en el depósito de sedimentos, lo que agravará la tasa de erosión de las costas (Simeone et al., 2017). Si se combina con el ascenso del nivel del mar,</w:t>
      </w:r>
      <w:r w:rsidRPr="007E03EB">
        <w:rPr>
          <w:color w:val="EE0000"/>
          <w:lang w:val="es-ES"/>
        </w:rPr>
        <w:t xml:space="preserve"> </w:t>
      </w:r>
      <w:r w:rsidRPr="007E03EB">
        <w:rPr>
          <w:lang w:val="es-ES"/>
        </w:rPr>
        <w:t>incluso las playas vírgenes (sin urbanizar) comenzarán a erosionarse.</w:t>
      </w:r>
    </w:p>
    <w:p w14:paraId="4F0AE91D" w14:textId="77777777" w:rsidR="005A3A95" w:rsidRPr="007E03EB" w:rsidRDefault="005A3A95" w:rsidP="005C6DFB">
      <w:pPr>
        <w:spacing w:after="0" w:line="240" w:lineRule="auto"/>
        <w:jc w:val="both"/>
        <w:rPr>
          <w:rStyle w:val="Strong"/>
          <w:lang w:val="es-ES"/>
        </w:rPr>
      </w:pPr>
    </w:p>
    <w:p w14:paraId="709DCBAF" w14:textId="77777777" w:rsidR="005A3A95" w:rsidRPr="007E03EB" w:rsidRDefault="005A3A95" w:rsidP="003E4FB6">
      <w:pPr>
        <w:spacing w:after="80" w:line="240" w:lineRule="auto"/>
        <w:jc w:val="both"/>
        <w:rPr>
          <w:lang w:val="es-ES"/>
        </w:rPr>
      </w:pPr>
      <w:r w:rsidRPr="007E03EB">
        <w:rPr>
          <w:rStyle w:val="Strong"/>
          <w:lang w:val="es-ES"/>
        </w:rPr>
        <w:t>Existen potenciales efectos positivos:</w:t>
      </w:r>
    </w:p>
    <w:p w14:paraId="709BE3B8" w14:textId="77777777" w:rsidR="005A3A95" w:rsidRPr="007E03EB" w:rsidRDefault="005A3A95" w:rsidP="003E4FB6">
      <w:pPr>
        <w:pStyle w:val="ListParagraph"/>
        <w:numPr>
          <w:ilvl w:val="0"/>
          <w:numId w:val="27"/>
        </w:numPr>
        <w:spacing w:after="80" w:line="240" w:lineRule="auto"/>
        <w:contextualSpacing w:val="0"/>
        <w:jc w:val="both"/>
        <w:rPr>
          <w:lang w:val="es-ES"/>
        </w:rPr>
      </w:pPr>
      <w:r w:rsidRPr="007E03EB">
        <w:rPr>
          <w:rStyle w:val="Strong"/>
          <w:lang w:val="es-ES"/>
        </w:rPr>
        <w:t>Expansión de las áreas de nidificación</w:t>
      </w:r>
      <w:r w:rsidRPr="007E03EB">
        <w:rPr>
          <w:lang w:val="es-ES"/>
        </w:rPr>
        <w:t xml:space="preserve">: Las temperaturas más altas a nivel global, similares a las de los períodos </w:t>
      </w:r>
      <w:proofErr w:type="spellStart"/>
      <w:r w:rsidRPr="007E03EB">
        <w:rPr>
          <w:lang w:val="es-ES"/>
        </w:rPr>
        <w:t>interglaciales</w:t>
      </w:r>
      <w:proofErr w:type="spellEnd"/>
      <w:r w:rsidRPr="007E03EB">
        <w:rPr>
          <w:lang w:val="es-ES"/>
        </w:rPr>
        <w:t xml:space="preserve"> del pasado, podrían permitir que las poblaciones de tortugas marinas se expandieran hacia latitudes más altas. </w:t>
      </w:r>
      <w:proofErr w:type="spellStart"/>
      <w:r w:rsidRPr="007E03EB">
        <w:rPr>
          <w:lang w:val="es-ES"/>
        </w:rPr>
        <w:t>Christiaanse</w:t>
      </w:r>
      <w:proofErr w:type="spellEnd"/>
      <w:r w:rsidRPr="007E03EB">
        <w:rPr>
          <w:lang w:val="es-ES"/>
        </w:rPr>
        <w:t xml:space="preserve"> et al. (2024) calcularon que, en la actualidad, solo se utiliza el 7 % de los hábitats adecuados para la nidificación.</w:t>
      </w:r>
    </w:p>
    <w:p w14:paraId="277C0075" w14:textId="77777777" w:rsidR="005A3A95" w:rsidRPr="007E03EB" w:rsidRDefault="005A3A95" w:rsidP="003E4FB6">
      <w:pPr>
        <w:pStyle w:val="ListParagraph"/>
        <w:numPr>
          <w:ilvl w:val="0"/>
          <w:numId w:val="27"/>
        </w:numPr>
        <w:spacing w:after="80" w:line="240" w:lineRule="auto"/>
        <w:contextualSpacing w:val="0"/>
        <w:jc w:val="both"/>
        <w:rPr>
          <w:lang w:val="es-ES"/>
        </w:rPr>
      </w:pPr>
      <w:r w:rsidRPr="007E03EB">
        <w:rPr>
          <w:rStyle w:val="Strong"/>
          <w:lang w:val="es-ES"/>
        </w:rPr>
        <w:t>Creación de nuevos hábitats de anidación</w:t>
      </w:r>
      <w:r w:rsidRPr="007E03EB">
        <w:rPr>
          <w:lang w:val="es-ES"/>
        </w:rPr>
        <w:t>: Las tendencias de calentamiento podrían hacer que playas que antes no eran aptas resulten viables para la puesta de huevos, creando nuevas oportunidades para la anidación.</w:t>
      </w:r>
    </w:p>
    <w:p w14:paraId="5B2A50A9" w14:textId="77777777" w:rsidR="005A3A95" w:rsidRPr="007E03EB" w:rsidRDefault="005A3A95" w:rsidP="005C6DFB">
      <w:pPr>
        <w:pStyle w:val="ListParagraph"/>
        <w:numPr>
          <w:ilvl w:val="0"/>
          <w:numId w:val="27"/>
        </w:numPr>
        <w:spacing w:after="0" w:line="240" w:lineRule="auto"/>
        <w:contextualSpacing w:val="0"/>
        <w:jc w:val="both"/>
        <w:rPr>
          <w:lang w:val="es-ES"/>
        </w:rPr>
      </w:pPr>
      <w:r w:rsidRPr="007E03EB">
        <w:rPr>
          <w:rStyle w:val="Strong"/>
          <w:lang w:val="es-ES"/>
        </w:rPr>
        <w:t>Sesgo de género femenino</w:t>
      </w:r>
      <w:r w:rsidRPr="007E03EB">
        <w:rPr>
          <w:lang w:val="es-ES"/>
        </w:rPr>
        <w:t xml:space="preserve">: Los sesgos de género femenino pueden mejorar la recuperación de la población a corto plazo, siempre que se disponga de un hábitat adecuado para la nidificación. </w:t>
      </w:r>
    </w:p>
    <w:p w14:paraId="01653A2A" w14:textId="77777777" w:rsidR="005A3A95" w:rsidRPr="007E03EB" w:rsidRDefault="005A3A95" w:rsidP="005C6DFB">
      <w:pPr>
        <w:spacing w:after="0" w:line="240" w:lineRule="auto"/>
        <w:jc w:val="both"/>
        <w:rPr>
          <w:lang w:val="es-ES"/>
        </w:rPr>
      </w:pPr>
    </w:p>
    <w:p w14:paraId="23751DC6" w14:textId="77777777" w:rsidR="005A3A95" w:rsidRPr="007E03EB" w:rsidRDefault="005A3A95" w:rsidP="005C6DFB">
      <w:pPr>
        <w:spacing w:after="0" w:line="240" w:lineRule="auto"/>
        <w:jc w:val="both"/>
        <w:rPr>
          <w:lang w:val="es-ES"/>
        </w:rPr>
      </w:pPr>
      <w:r w:rsidRPr="007E03EB">
        <w:rPr>
          <w:lang w:val="es-ES"/>
        </w:rPr>
        <w:t xml:space="preserve">Es evidente que la gestión del </w:t>
      </w:r>
      <w:proofErr w:type="gramStart"/>
      <w:r w:rsidRPr="007E03EB">
        <w:rPr>
          <w:lang w:val="es-ES"/>
        </w:rPr>
        <w:t>hábitat,</w:t>
      </w:r>
      <w:proofErr w:type="gramEnd"/>
      <w:r w:rsidRPr="007E03EB">
        <w:rPr>
          <w:lang w:val="es-ES"/>
        </w:rPr>
        <w:t xml:space="preserve"> ya sea natural o artificial, dependerá de </w:t>
      </w:r>
      <w:r w:rsidRPr="007E03EB">
        <w:rPr>
          <w:b/>
          <w:bCs/>
          <w:lang w:val="es-ES"/>
        </w:rPr>
        <w:t>prácticas holísticas de gestión de las playas</w:t>
      </w:r>
      <w:r w:rsidRPr="007E03EB">
        <w:rPr>
          <w:lang w:val="es-ES"/>
        </w:rPr>
        <w:t xml:space="preserve"> </w:t>
      </w:r>
      <w:r w:rsidRPr="007E03EB">
        <w:rPr>
          <w:b/>
          <w:bCs/>
          <w:lang w:val="es-ES"/>
        </w:rPr>
        <w:t xml:space="preserve">en todo el </w:t>
      </w:r>
      <w:proofErr w:type="spellStart"/>
      <w:r w:rsidRPr="007E03EB">
        <w:rPr>
          <w:b/>
          <w:bCs/>
          <w:lang w:val="es-ES"/>
        </w:rPr>
        <w:t>metaecosistema</w:t>
      </w:r>
      <w:proofErr w:type="spellEnd"/>
      <w:r w:rsidRPr="007E03EB">
        <w:rPr>
          <w:b/>
          <w:bCs/>
          <w:lang w:val="es-ES"/>
        </w:rPr>
        <w:t xml:space="preserve"> costero</w:t>
      </w:r>
      <w:r w:rsidRPr="007E03EB">
        <w:rPr>
          <w:lang w:val="es-ES"/>
        </w:rPr>
        <w:t xml:space="preserve"> (</w:t>
      </w:r>
      <w:proofErr w:type="spellStart"/>
      <w:r w:rsidRPr="007E03EB">
        <w:rPr>
          <w:lang w:val="es-ES"/>
        </w:rPr>
        <w:t>Defeo</w:t>
      </w:r>
      <w:proofErr w:type="spellEnd"/>
      <w:r w:rsidRPr="007E03EB">
        <w:rPr>
          <w:lang w:val="es-ES"/>
        </w:rPr>
        <w:t xml:space="preserve"> et al., 2025). Para prevenir la erosión de las playas que provoca el ser humano y evitar actividades perjudiciales como el desarrollo costero no planificado y la extracción de arena, es fundamental adoptar prácticas sostenibles de gestión del litoral. Entre dichas prácticas se incluye la protección de los procesos hidrodinámicos naturales y de transporte de sedimentos aguas arriba y aguas abajo de las playas, garantizar que estos sistemas permanezcan intactos y permitir amortiguadores contra el aumento del nivel del mar mediante retranqueos costeros adecuados. En el supuesto de que la infraestructura ya existente altere estos procesos, se debe considerar seriamente su reubicación, eliminación o dejar que la dinámica costera la sobrepase de forma natural.</w:t>
      </w:r>
    </w:p>
    <w:p w14:paraId="5F03F777" w14:textId="77777777" w:rsidR="005A3A95" w:rsidRPr="007E03EB" w:rsidRDefault="005A3A95" w:rsidP="005C6DFB">
      <w:pPr>
        <w:spacing w:after="0" w:line="240" w:lineRule="auto"/>
        <w:jc w:val="both"/>
        <w:rPr>
          <w:lang w:val="es-ES"/>
        </w:rPr>
      </w:pPr>
    </w:p>
    <w:p w14:paraId="363980F6" w14:textId="77777777" w:rsidR="005A3A95" w:rsidRPr="007E03EB" w:rsidRDefault="005A3A95" w:rsidP="005C6DFB">
      <w:pPr>
        <w:pStyle w:val="Secondnumbering"/>
        <w:numPr>
          <w:ilvl w:val="0"/>
          <w:numId w:val="0"/>
        </w:numPr>
        <w:jc w:val="both"/>
        <w:rPr>
          <w:lang w:val="es-ES"/>
        </w:rPr>
      </w:pPr>
      <w:r w:rsidRPr="007E03EB">
        <w:rPr>
          <w:lang w:val="es-ES"/>
        </w:rPr>
        <w:t>En las ciudades costeras densamente urbanizadas, es posible que la reubicación no sea viable y se necesiten soluciones de ingeniería pesada, como diques marítimos, aunque estos a menudo provocan la compresión costera, lo que en última instancia elimina los hábitats de anidación en la costa alta y ahuyenta a las tortugas marinas. Las soluciones más flexibles, como la regeneración de playas, suelen ser las preferidas a pesar de su elevado coste, ya que son más sostenibles que las defensas duras. No obstante, con el paso del tiempo, es necesario repetir la regeneración, ya que la arena se erosiona de forma natural. Por último, las zonas costeras se deben incorporar explícitamente en los marcos de ordenación del territorio como sistemas únicos y dinámicos, reconociendo la conexión continua y significativa entre la tierra y el mar a través de diferentes escalas espaciales y temporales.</w:t>
      </w:r>
    </w:p>
    <w:p w14:paraId="57152EBD" w14:textId="77777777" w:rsidR="005A3A95" w:rsidRPr="007E03EB" w:rsidRDefault="005A3A95" w:rsidP="005C6DFB">
      <w:pPr>
        <w:pStyle w:val="Secondnumbering"/>
        <w:numPr>
          <w:ilvl w:val="0"/>
          <w:numId w:val="0"/>
        </w:numPr>
        <w:jc w:val="both"/>
        <w:rPr>
          <w:lang w:val="es-ES"/>
        </w:rPr>
      </w:pPr>
    </w:p>
    <w:p w14:paraId="62AEEC8A" w14:textId="7EC554E0" w:rsidR="005A3A95" w:rsidRPr="00B8147C" w:rsidRDefault="005A3A95" w:rsidP="005C6DFB">
      <w:pPr>
        <w:spacing w:after="0" w:line="240" w:lineRule="auto"/>
        <w:rPr>
          <w:b/>
          <w:bCs/>
        </w:rPr>
      </w:pPr>
      <w:proofErr w:type="spellStart"/>
      <w:r w:rsidRPr="00B8147C">
        <w:rPr>
          <w:b/>
        </w:rPr>
        <w:t>Referenc</w:t>
      </w:r>
      <w:r w:rsidR="00B8147C" w:rsidRPr="00B8147C">
        <w:rPr>
          <w:b/>
        </w:rPr>
        <w:t>ias</w:t>
      </w:r>
      <w:proofErr w:type="spellEnd"/>
    </w:p>
    <w:p w14:paraId="6BB548D7" w14:textId="77777777" w:rsidR="005A3A95" w:rsidRPr="00B8147C" w:rsidRDefault="005A3A95" w:rsidP="005C6DFB">
      <w:pPr>
        <w:pStyle w:val="Secondnumbering"/>
        <w:numPr>
          <w:ilvl w:val="0"/>
          <w:numId w:val="0"/>
        </w:numPr>
        <w:jc w:val="both"/>
        <w:rPr>
          <w:iCs/>
          <w:lang w:val="en-US"/>
        </w:rPr>
      </w:pPr>
    </w:p>
    <w:p w14:paraId="24B850BA" w14:textId="77777777" w:rsidR="005A3A95" w:rsidRPr="00B8147C" w:rsidRDefault="005A3A95" w:rsidP="005A3A95">
      <w:pPr>
        <w:spacing w:after="40"/>
        <w:ind w:left="397" w:hanging="397"/>
        <w:jc w:val="both"/>
        <w:rPr>
          <w:rFonts w:cs="Arial"/>
          <w:b/>
          <w:bCs/>
          <w:sz w:val="20"/>
          <w:szCs w:val="20"/>
          <w:shd w:val="clear" w:color="auto" w:fill="FFFFFF"/>
        </w:rPr>
      </w:pPr>
      <w:r w:rsidRPr="00B8147C">
        <w:rPr>
          <w:rFonts w:cs="Arial"/>
          <w:sz w:val="20"/>
          <w:szCs w:val="20"/>
          <w:shd w:val="clear" w:color="auto" w:fill="FFFFFF"/>
        </w:rPr>
        <w:t>Brock, K. A., Reece, J. S., &amp; Ehrhart, L. M. (2009). The effects of artificial beach nourishment on marine turtles: differences between loggerhead and green turtles. </w:t>
      </w:r>
      <w:r w:rsidRPr="00B8147C">
        <w:rPr>
          <w:rFonts w:cs="Arial"/>
          <w:i/>
          <w:iCs/>
          <w:sz w:val="20"/>
          <w:szCs w:val="20"/>
          <w:shd w:val="clear" w:color="auto" w:fill="FFFFFF"/>
        </w:rPr>
        <w:t>Restoration Ecology</w:t>
      </w:r>
      <w:r w:rsidRPr="00B8147C">
        <w:rPr>
          <w:rFonts w:cs="Arial"/>
          <w:sz w:val="20"/>
          <w:szCs w:val="20"/>
          <w:shd w:val="clear" w:color="auto" w:fill="FFFFFF"/>
        </w:rPr>
        <w:t>, </w:t>
      </w:r>
      <w:r w:rsidRPr="00B8147C">
        <w:rPr>
          <w:rFonts w:cs="Arial"/>
          <w:i/>
          <w:iCs/>
          <w:sz w:val="20"/>
          <w:szCs w:val="20"/>
          <w:shd w:val="clear" w:color="auto" w:fill="FFFFFF"/>
        </w:rPr>
        <w:t>17</w:t>
      </w:r>
      <w:r w:rsidRPr="00B8147C">
        <w:rPr>
          <w:rFonts w:cs="Arial"/>
          <w:sz w:val="20"/>
          <w:szCs w:val="20"/>
          <w:shd w:val="clear" w:color="auto" w:fill="FFFFFF"/>
        </w:rPr>
        <w:t>(2), 297-307.</w:t>
      </w:r>
    </w:p>
    <w:p w14:paraId="4DFDA358" w14:textId="77777777" w:rsidR="005A3A95" w:rsidRPr="00B8147C" w:rsidRDefault="005A3A95" w:rsidP="005A3A95">
      <w:pPr>
        <w:spacing w:after="40"/>
        <w:ind w:left="397" w:hanging="397"/>
        <w:jc w:val="both"/>
        <w:rPr>
          <w:rFonts w:cs="Arial"/>
          <w:b/>
          <w:bCs/>
          <w:sz w:val="20"/>
          <w:szCs w:val="20"/>
          <w:shd w:val="clear" w:color="auto" w:fill="FFFFFF"/>
        </w:rPr>
      </w:pPr>
      <w:r w:rsidRPr="00B8147C">
        <w:rPr>
          <w:rFonts w:cs="Arial"/>
          <w:sz w:val="20"/>
          <w:szCs w:val="20"/>
          <w:shd w:val="clear" w:color="auto" w:fill="FFFFFF"/>
        </w:rPr>
        <w:t>Byrd, J. I. (2004). </w:t>
      </w:r>
      <w:r w:rsidRPr="00B8147C">
        <w:rPr>
          <w:rFonts w:cs="Arial"/>
          <w:i/>
          <w:iCs/>
          <w:sz w:val="20"/>
          <w:szCs w:val="20"/>
          <w:shd w:val="clear" w:color="auto" w:fill="FFFFFF"/>
        </w:rPr>
        <w:t xml:space="preserve">The effect of beach nourishment on loggerhead sea turtle (Caretta caretta) nesting in </w:t>
      </w:r>
      <w:proofErr w:type="gramStart"/>
      <w:r w:rsidRPr="00B8147C">
        <w:rPr>
          <w:rFonts w:cs="Arial"/>
          <w:i/>
          <w:iCs/>
          <w:sz w:val="20"/>
          <w:szCs w:val="20"/>
          <w:shd w:val="clear" w:color="auto" w:fill="FFFFFF"/>
        </w:rPr>
        <w:t>south Carolina</w:t>
      </w:r>
      <w:proofErr w:type="gramEnd"/>
      <w:r w:rsidRPr="00B8147C">
        <w:rPr>
          <w:rFonts w:cs="Arial"/>
          <w:sz w:val="20"/>
          <w:szCs w:val="20"/>
          <w:shd w:val="clear" w:color="auto" w:fill="FFFFFF"/>
        </w:rPr>
        <w:t> (Doctoral dissertation, Graduate School, College of Charleston).</w:t>
      </w:r>
    </w:p>
    <w:p w14:paraId="16705484" w14:textId="77777777" w:rsidR="005A3A95" w:rsidRPr="00B8147C" w:rsidRDefault="005A3A95" w:rsidP="005A3A95">
      <w:pPr>
        <w:spacing w:after="40"/>
        <w:ind w:left="397" w:hanging="397"/>
        <w:jc w:val="both"/>
        <w:rPr>
          <w:rFonts w:cs="Arial"/>
          <w:b/>
          <w:sz w:val="20"/>
          <w:szCs w:val="20"/>
          <w:shd w:val="clear" w:color="auto" w:fill="FFFFFF"/>
          <w:lang w:val="es-ES"/>
        </w:rPr>
      </w:pPr>
      <w:proofErr w:type="spellStart"/>
      <w:r w:rsidRPr="00B8147C">
        <w:rPr>
          <w:rFonts w:cs="Arial"/>
          <w:sz w:val="20"/>
          <w:szCs w:val="20"/>
          <w:shd w:val="clear" w:color="auto" w:fill="FFFFFF"/>
        </w:rPr>
        <w:t>Christiaanse</w:t>
      </w:r>
      <w:proofErr w:type="spellEnd"/>
      <w:r w:rsidRPr="00B8147C">
        <w:rPr>
          <w:rFonts w:cs="Arial"/>
          <w:sz w:val="20"/>
          <w:szCs w:val="20"/>
          <w:shd w:val="clear" w:color="auto" w:fill="FFFFFF"/>
        </w:rPr>
        <w:t xml:space="preserve">, J. C., </w:t>
      </w:r>
      <w:proofErr w:type="spellStart"/>
      <w:r w:rsidRPr="00B8147C">
        <w:rPr>
          <w:rFonts w:cs="Arial"/>
          <w:sz w:val="20"/>
          <w:szCs w:val="20"/>
          <w:shd w:val="clear" w:color="auto" w:fill="FFFFFF"/>
        </w:rPr>
        <w:t>Antolínez</w:t>
      </w:r>
      <w:proofErr w:type="spellEnd"/>
      <w:r w:rsidRPr="00B8147C">
        <w:rPr>
          <w:rFonts w:cs="Arial"/>
          <w:sz w:val="20"/>
          <w:szCs w:val="20"/>
          <w:shd w:val="clear" w:color="auto" w:fill="FFFFFF"/>
        </w:rPr>
        <w:t xml:space="preserve">, J. A., </w:t>
      </w:r>
      <w:proofErr w:type="spellStart"/>
      <w:r w:rsidRPr="00B8147C">
        <w:rPr>
          <w:rFonts w:cs="Arial"/>
          <w:sz w:val="20"/>
          <w:szCs w:val="20"/>
          <w:shd w:val="clear" w:color="auto" w:fill="FFFFFF"/>
        </w:rPr>
        <w:t>Luijendijk</w:t>
      </w:r>
      <w:proofErr w:type="spellEnd"/>
      <w:r w:rsidRPr="00B8147C">
        <w:rPr>
          <w:rFonts w:cs="Arial"/>
          <w:sz w:val="20"/>
          <w:szCs w:val="20"/>
          <w:shd w:val="clear" w:color="auto" w:fill="FFFFFF"/>
        </w:rPr>
        <w:t xml:space="preserve">, A. P., Athanasiou, P., Duarte, C. M., &amp; </w:t>
      </w:r>
      <w:proofErr w:type="spellStart"/>
      <w:r w:rsidRPr="00B8147C">
        <w:rPr>
          <w:rFonts w:cs="Arial"/>
          <w:sz w:val="20"/>
          <w:szCs w:val="20"/>
          <w:shd w:val="clear" w:color="auto" w:fill="FFFFFF"/>
        </w:rPr>
        <w:t>Aarninkhof</w:t>
      </w:r>
      <w:proofErr w:type="spellEnd"/>
      <w:r w:rsidRPr="00B8147C">
        <w:rPr>
          <w:rFonts w:cs="Arial"/>
          <w:sz w:val="20"/>
          <w:szCs w:val="20"/>
          <w:shd w:val="clear" w:color="auto" w:fill="FFFFFF"/>
        </w:rPr>
        <w:t>, S. (2024). Distribution of global sea turtle nesting explained from regional-scale coastal characteristics. </w:t>
      </w:r>
      <w:proofErr w:type="spellStart"/>
      <w:r w:rsidRPr="00B8147C">
        <w:rPr>
          <w:rFonts w:cs="Arial"/>
          <w:i/>
          <w:sz w:val="20"/>
          <w:szCs w:val="20"/>
          <w:shd w:val="clear" w:color="auto" w:fill="FFFFFF"/>
          <w:lang w:val="es-ES"/>
        </w:rPr>
        <w:t>Scientific</w:t>
      </w:r>
      <w:proofErr w:type="spellEnd"/>
      <w:r w:rsidRPr="00B8147C">
        <w:rPr>
          <w:rFonts w:cs="Arial"/>
          <w:i/>
          <w:sz w:val="20"/>
          <w:szCs w:val="20"/>
          <w:shd w:val="clear" w:color="auto" w:fill="FFFFFF"/>
          <w:lang w:val="es-ES"/>
        </w:rPr>
        <w:t xml:space="preserve"> </w:t>
      </w:r>
      <w:proofErr w:type="spellStart"/>
      <w:r w:rsidRPr="00B8147C">
        <w:rPr>
          <w:rFonts w:cs="Arial"/>
          <w:i/>
          <w:sz w:val="20"/>
          <w:szCs w:val="20"/>
          <w:shd w:val="clear" w:color="auto" w:fill="FFFFFF"/>
          <w:lang w:val="es-ES"/>
        </w:rPr>
        <w:t>Reports</w:t>
      </w:r>
      <w:proofErr w:type="spellEnd"/>
      <w:r w:rsidRPr="00B8147C">
        <w:rPr>
          <w:rFonts w:cs="Arial"/>
          <w:sz w:val="20"/>
          <w:szCs w:val="20"/>
          <w:shd w:val="clear" w:color="auto" w:fill="FFFFFF"/>
          <w:lang w:val="es-ES"/>
        </w:rPr>
        <w:t>, </w:t>
      </w:r>
      <w:r w:rsidRPr="00B8147C">
        <w:rPr>
          <w:rFonts w:cs="Arial"/>
          <w:i/>
          <w:sz w:val="20"/>
          <w:szCs w:val="20"/>
          <w:shd w:val="clear" w:color="auto" w:fill="FFFFFF"/>
          <w:lang w:val="es-ES"/>
        </w:rPr>
        <w:t>14</w:t>
      </w:r>
      <w:r w:rsidRPr="00B8147C">
        <w:rPr>
          <w:rFonts w:cs="Arial"/>
          <w:sz w:val="20"/>
          <w:szCs w:val="20"/>
          <w:shd w:val="clear" w:color="auto" w:fill="FFFFFF"/>
          <w:lang w:val="es-ES"/>
        </w:rPr>
        <w:t>(1), 752.</w:t>
      </w:r>
    </w:p>
    <w:p w14:paraId="6E6714DB" w14:textId="77777777" w:rsidR="005A3A95" w:rsidRPr="00B8147C" w:rsidRDefault="005A3A95" w:rsidP="005A3A95">
      <w:pPr>
        <w:spacing w:after="40"/>
        <w:ind w:left="397" w:hanging="397"/>
        <w:jc w:val="both"/>
        <w:rPr>
          <w:rFonts w:cs="Arial"/>
          <w:b/>
          <w:bCs/>
          <w:sz w:val="20"/>
          <w:szCs w:val="20"/>
          <w:shd w:val="clear" w:color="auto" w:fill="FFFFFF"/>
        </w:rPr>
      </w:pPr>
      <w:proofErr w:type="spellStart"/>
      <w:r w:rsidRPr="00B8147C">
        <w:rPr>
          <w:rFonts w:cs="Arial"/>
          <w:sz w:val="20"/>
          <w:szCs w:val="20"/>
          <w:shd w:val="clear" w:color="auto" w:fill="FFFFFF"/>
          <w:lang w:val="es-ES"/>
        </w:rPr>
        <w:t>Defeo</w:t>
      </w:r>
      <w:proofErr w:type="spellEnd"/>
      <w:r w:rsidRPr="00B8147C">
        <w:rPr>
          <w:rFonts w:cs="Arial"/>
          <w:sz w:val="20"/>
          <w:szCs w:val="20"/>
          <w:shd w:val="clear" w:color="auto" w:fill="FFFFFF"/>
          <w:lang w:val="es-ES"/>
        </w:rPr>
        <w:t xml:space="preserve">, O., Corte, G., Barboza, C. A., </w:t>
      </w:r>
      <w:proofErr w:type="spellStart"/>
      <w:r w:rsidRPr="00B8147C">
        <w:rPr>
          <w:rFonts w:cs="Arial"/>
          <w:sz w:val="20"/>
          <w:szCs w:val="20"/>
          <w:shd w:val="clear" w:color="auto" w:fill="FFFFFF"/>
          <w:lang w:val="es-ES"/>
        </w:rPr>
        <w:t>Debiasi</w:t>
      </w:r>
      <w:proofErr w:type="spellEnd"/>
      <w:r w:rsidRPr="00B8147C">
        <w:rPr>
          <w:rFonts w:cs="Arial"/>
          <w:sz w:val="20"/>
          <w:szCs w:val="20"/>
          <w:shd w:val="clear" w:color="auto" w:fill="FFFFFF"/>
          <w:lang w:val="es-ES"/>
        </w:rPr>
        <w:t xml:space="preserve">, P., Costa, L. L., Elliott, M., ... </w:t>
      </w:r>
      <w:r w:rsidRPr="00B8147C">
        <w:rPr>
          <w:rFonts w:cs="Arial"/>
          <w:sz w:val="20"/>
          <w:szCs w:val="20"/>
          <w:shd w:val="clear" w:color="auto" w:fill="FFFFFF"/>
        </w:rPr>
        <w:t>&amp; McLachlan, A. (2025). Sandy beaches within meta-social-ecological systems: An integrated framework for ecology, management, and conservation. </w:t>
      </w:r>
      <w:r w:rsidRPr="00B8147C">
        <w:rPr>
          <w:rFonts w:cs="Arial"/>
          <w:i/>
          <w:iCs/>
          <w:sz w:val="20"/>
          <w:szCs w:val="20"/>
          <w:shd w:val="clear" w:color="auto" w:fill="FFFFFF"/>
        </w:rPr>
        <w:t>Estuarine, Coastal and Shelf Science</w:t>
      </w:r>
      <w:r w:rsidRPr="00B8147C">
        <w:rPr>
          <w:rFonts w:cs="Arial"/>
          <w:sz w:val="20"/>
          <w:szCs w:val="20"/>
          <w:shd w:val="clear" w:color="auto" w:fill="FFFFFF"/>
        </w:rPr>
        <w:t>, 109350.</w:t>
      </w:r>
    </w:p>
    <w:p w14:paraId="03980BA6" w14:textId="77777777" w:rsidR="005A3A95" w:rsidRPr="00B8147C" w:rsidRDefault="005A3A95" w:rsidP="005A3A95">
      <w:pPr>
        <w:spacing w:after="40"/>
        <w:ind w:left="397" w:hanging="397"/>
        <w:jc w:val="both"/>
        <w:rPr>
          <w:rFonts w:cs="Arial"/>
          <w:b/>
          <w:bCs/>
          <w:sz w:val="20"/>
          <w:szCs w:val="20"/>
          <w:shd w:val="clear" w:color="auto" w:fill="FFFFFF"/>
        </w:rPr>
      </w:pPr>
      <w:r w:rsidRPr="00B8147C">
        <w:rPr>
          <w:rFonts w:cs="Arial"/>
          <w:sz w:val="20"/>
          <w:szCs w:val="20"/>
          <w:shd w:val="clear" w:color="auto" w:fill="FFFFFF"/>
        </w:rPr>
        <w:t xml:space="preserve">Heppell, S. S., Crowder, L. B., &amp; Crouse, D. T. (1996). Models to evaluate </w:t>
      </w:r>
      <w:proofErr w:type="spellStart"/>
      <w:r w:rsidRPr="00B8147C">
        <w:rPr>
          <w:rFonts w:cs="Arial"/>
          <w:sz w:val="20"/>
          <w:szCs w:val="20"/>
          <w:shd w:val="clear" w:color="auto" w:fill="FFFFFF"/>
        </w:rPr>
        <w:t>headstarting</w:t>
      </w:r>
      <w:proofErr w:type="spellEnd"/>
      <w:r w:rsidRPr="00B8147C">
        <w:rPr>
          <w:rFonts w:cs="Arial"/>
          <w:sz w:val="20"/>
          <w:szCs w:val="20"/>
          <w:shd w:val="clear" w:color="auto" w:fill="FFFFFF"/>
        </w:rPr>
        <w:t xml:space="preserve"> as a management tool for long</w:t>
      </w:r>
      <w:r w:rsidRPr="00B8147C">
        <w:rPr>
          <w:rFonts w:ascii="Cambria Math" w:hAnsi="Cambria Math" w:cs="Cambria Math"/>
          <w:sz w:val="20"/>
          <w:szCs w:val="20"/>
          <w:shd w:val="clear" w:color="auto" w:fill="FFFFFF"/>
        </w:rPr>
        <w:t>‐</w:t>
      </w:r>
      <w:r w:rsidRPr="00B8147C">
        <w:rPr>
          <w:rFonts w:cs="Arial"/>
          <w:sz w:val="20"/>
          <w:szCs w:val="20"/>
          <w:shd w:val="clear" w:color="auto" w:fill="FFFFFF"/>
        </w:rPr>
        <w:t>lived turtles. </w:t>
      </w:r>
      <w:r w:rsidRPr="00B8147C">
        <w:rPr>
          <w:rFonts w:cs="Arial"/>
          <w:i/>
          <w:iCs/>
          <w:sz w:val="20"/>
          <w:szCs w:val="20"/>
          <w:shd w:val="clear" w:color="auto" w:fill="FFFFFF"/>
        </w:rPr>
        <w:t>Ecological applications</w:t>
      </w:r>
      <w:r w:rsidRPr="00B8147C">
        <w:rPr>
          <w:rFonts w:cs="Arial"/>
          <w:sz w:val="20"/>
          <w:szCs w:val="20"/>
          <w:shd w:val="clear" w:color="auto" w:fill="FFFFFF"/>
        </w:rPr>
        <w:t>, </w:t>
      </w:r>
      <w:r w:rsidRPr="00B8147C">
        <w:rPr>
          <w:rFonts w:cs="Arial"/>
          <w:i/>
          <w:iCs/>
          <w:sz w:val="20"/>
          <w:szCs w:val="20"/>
          <w:shd w:val="clear" w:color="auto" w:fill="FFFFFF"/>
        </w:rPr>
        <w:t>6</w:t>
      </w:r>
      <w:r w:rsidRPr="00B8147C">
        <w:rPr>
          <w:rFonts w:cs="Arial"/>
          <w:sz w:val="20"/>
          <w:szCs w:val="20"/>
          <w:shd w:val="clear" w:color="auto" w:fill="FFFFFF"/>
        </w:rPr>
        <w:t>(2), 556-565.</w:t>
      </w:r>
    </w:p>
    <w:p w14:paraId="7B039CF8" w14:textId="77777777" w:rsidR="005A3A95" w:rsidRPr="00B8147C" w:rsidRDefault="005A3A95" w:rsidP="005A3A95">
      <w:pPr>
        <w:spacing w:after="40"/>
        <w:ind w:left="397" w:hanging="397"/>
        <w:jc w:val="both"/>
        <w:rPr>
          <w:rFonts w:cs="Arial"/>
          <w:b/>
          <w:bCs/>
          <w:sz w:val="20"/>
          <w:szCs w:val="20"/>
          <w:shd w:val="clear" w:color="auto" w:fill="FFFFFF"/>
        </w:rPr>
      </w:pPr>
      <w:r w:rsidRPr="00B8147C">
        <w:rPr>
          <w:rFonts w:cs="Arial"/>
          <w:sz w:val="20"/>
          <w:szCs w:val="20"/>
          <w:shd w:val="clear" w:color="auto" w:fill="FFFFFF"/>
        </w:rPr>
        <w:t>Hodgson, E. E., &amp; Halpern, B. S. (2018). Investigating cumulative effects across ecological scales. </w:t>
      </w:r>
      <w:r w:rsidRPr="00B8147C">
        <w:rPr>
          <w:rFonts w:cs="Arial"/>
          <w:i/>
          <w:iCs/>
          <w:sz w:val="20"/>
          <w:szCs w:val="20"/>
          <w:shd w:val="clear" w:color="auto" w:fill="FFFFFF"/>
        </w:rPr>
        <w:t>Conservation Biology</w:t>
      </w:r>
      <w:r w:rsidRPr="00B8147C">
        <w:rPr>
          <w:rFonts w:cs="Arial"/>
          <w:sz w:val="20"/>
          <w:szCs w:val="20"/>
          <w:shd w:val="clear" w:color="auto" w:fill="FFFFFF"/>
        </w:rPr>
        <w:t>, </w:t>
      </w:r>
      <w:r w:rsidRPr="00B8147C">
        <w:rPr>
          <w:rFonts w:cs="Arial"/>
          <w:i/>
          <w:iCs/>
          <w:sz w:val="20"/>
          <w:szCs w:val="20"/>
          <w:shd w:val="clear" w:color="auto" w:fill="FFFFFF"/>
        </w:rPr>
        <w:t>33</w:t>
      </w:r>
      <w:r w:rsidRPr="00B8147C">
        <w:rPr>
          <w:rFonts w:cs="Arial"/>
          <w:sz w:val="20"/>
          <w:szCs w:val="20"/>
          <w:shd w:val="clear" w:color="auto" w:fill="FFFFFF"/>
        </w:rPr>
        <w:t>(1), 22-32.</w:t>
      </w:r>
    </w:p>
    <w:p w14:paraId="54A9C2BD" w14:textId="77777777" w:rsidR="005A3A95" w:rsidRPr="00B8147C" w:rsidRDefault="005A3A95" w:rsidP="005A3A95">
      <w:pPr>
        <w:spacing w:after="40"/>
        <w:ind w:left="397" w:hanging="397"/>
        <w:jc w:val="both"/>
        <w:rPr>
          <w:rFonts w:cs="Arial"/>
          <w:b/>
          <w:sz w:val="20"/>
          <w:szCs w:val="20"/>
          <w:shd w:val="clear" w:color="auto" w:fill="FFFFFF"/>
        </w:rPr>
      </w:pPr>
      <w:r w:rsidRPr="00B8147C">
        <w:rPr>
          <w:rFonts w:cs="Arial"/>
          <w:sz w:val="20"/>
          <w:szCs w:val="20"/>
          <w:shd w:val="clear" w:color="auto" w:fill="FFFFFF"/>
        </w:rPr>
        <w:t>Houston, J. R. (2024). The economic value of America’s beaches. </w:t>
      </w:r>
      <w:r w:rsidRPr="00B8147C">
        <w:rPr>
          <w:rFonts w:cs="Arial"/>
          <w:i/>
          <w:sz w:val="20"/>
          <w:szCs w:val="20"/>
          <w:shd w:val="clear" w:color="auto" w:fill="FFFFFF"/>
        </w:rPr>
        <w:t>Shore &amp; Beach</w:t>
      </w:r>
      <w:r w:rsidRPr="00B8147C">
        <w:rPr>
          <w:rFonts w:cs="Arial"/>
          <w:sz w:val="20"/>
          <w:szCs w:val="20"/>
          <w:shd w:val="clear" w:color="auto" w:fill="FFFFFF"/>
        </w:rPr>
        <w:t>, </w:t>
      </w:r>
      <w:r w:rsidRPr="00B8147C">
        <w:rPr>
          <w:rFonts w:cs="Arial"/>
          <w:i/>
          <w:sz w:val="20"/>
          <w:szCs w:val="20"/>
          <w:shd w:val="clear" w:color="auto" w:fill="FFFFFF"/>
        </w:rPr>
        <w:t>92</w:t>
      </w:r>
      <w:r w:rsidRPr="00B8147C">
        <w:rPr>
          <w:rFonts w:cs="Arial"/>
          <w:sz w:val="20"/>
          <w:szCs w:val="20"/>
          <w:shd w:val="clear" w:color="auto" w:fill="FFFFFF"/>
        </w:rPr>
        <w:t>(2), 33-43.</w:t>
      </w:r>
    </w:p>
    <w:p w14:paraId="0FA0B530" w14:textId="77777777" w:rsidR="005A3A95" w:rsidRPr="00B8147C" w:rsidRDefault="005A3A95" w:rsidP="005A3A95">
      <w:pPr>
        <w:spacing w:after="40"/>
        <w:ind w:left="397" w:hanging="397"/>
        <w:jc w:val="both"/>
        <w:rPr>
          <w:rFonts w:cs="Arial"/>
          <w:b/>
          <w:bCs/>
          <w:sz w:val="20"/>
          <w:szCs w:val="20"/>
          <w:shd w:val="clear" w:color="auto" w:fill="FFFFFF"/>
        </w:rPr>
      </w:pPr>
      <w:proofErr w:type="spellStart"/>
      <w:r w:rsidRPr="00B8147C">
        <w:rPr>
          <w:rFonts w:cs="Arial"/>
          <w:sz w:val="20"/>
          <w:szCs w:val="20"/>
          <w:shd w:val="clear" w:color="auto" w:fill="FFFFFF"/>
        </w:rPr>
        <w:t>Luijendijk</w:t>
      </w:r>
      <w:proofErr w:type="spellEnd"/>
      <w:r w:rsidRPr="00B8147C">
        <w:rPr>
          <w:rFonts w:cs="Arial"/>
          <w:sz w:val="20"/>
          <w:szCs w:val="20"/>
          <w:shd w:val="clear" w:color="auto" w:fill="FFFFFF"/>
        </w:rPr>
        <w:t xml:space="preserve">, A., </w:t>
      </w:r>
      <w:proofErr w:type="spellStart"/>
      <w:r w:rsidRPr="00B8147C">
        <w:rPr>
          <w:rFonts w:cs="Arial"/>
          <w:sz w:val="20"/>
          <w:szCs w:val="20"/>
          <w:shd w:val="clear" w:color="auto" w:fill="FFFFFF"/>
        </w:rPr>
        <w:t>Hagenaars</w:t>
      </w:r>
      <w:proofErr w:type="spellEnd"/>
      <w:r w:rsidRPr="00B8147C">
        <w:rPr>
          <w:rFonts w:cs="Arial"/>
          <w:sz w:val="20"/>
          <w:szCs w:val="20"/>
          <w:shd w:val="clear" w:color="auto" w:fill="FFFFFF"/>
        </w:rPr>
        <w:t xml:space="preserve">, G., Ranasinghe, R., </w:t>
      </w:r>
      <w:proofErr w:type="spellStart"/>
      <w:r w:rsidRPr="00B8147C">
        <w:rPr>
          <w:rFonts w:cs="Arial"/>
          <w:sz w:val="20"/>
          <w:szCs w:val="20"/>
          <w:shd w:val="clear" w:color="auto" w:fill="FFFFFF"/>
        </w:rPr>
        <w:t>Baart</w:t>
      </w:r>
      <w:proofErr w:type="spellEnd"/>
      <w:r w:rsidRPr="00B8147C">
        <w:rPr>
          <w:rFonts w:cs="Arial"/>
          <w:sz w:val="20"/>
          <w:szCs w:val="20"/>
          <w:shd w:val="clear" w:color="auto" w:fill="FFFFFF"/>
        </w:rPr>
        <w:t xml:space="preserve">, F., </w:t>
      </w:r>
      <w:proofErr w:type="spellStart"/>
      <w:r w:rsidRPr="00B8147C">
        <w:rPr>
          <w:rFonts w:cs="Arial"/>
          <w:sz w:val="20"/>
          <w:szCs w:val="20"/>
          <w:shd w:val="clear" w:color="auto" w:fill="FFFFFF"/>
        </w:rPr>
        <w:t>Donchyts</w:t>
      </w:r>
      <w:proofErr w:type="spellEnd"/>
      <w:r w:rsidRPr="00B8147C">
        <w:rPr>
          <w:rFonts w:cs="Arial"/>
          <w:sz w:val="20"/>
          <w:szCs w:val="20"/>
          <w:shd w:val="clear" w:color="auto" w:fill="FFFFFF"/>
        </w:rPr>
        <w:t xml:space="preserve">, G., &amp; </w:t>
      </w:r>
      <w:proofErr w:type="spellStart"/>
      <w:r w:rsidRPr="00B8147C">
        <w:rPr>
          <w:rFonts w:cs="Arial"/>
          <w:sz w:val="20"/>
          <w:szCs w:val="20"/>
          <w:shd w:val="clear" w:color="auto" w:fill="FFFFFF"/>
        </w:rPr>
        <w:t>Aarninkhof</w:t>
      </w:r>
      <w:proofErr w:type="spellEnd"/>
      <w:r w:rsidRPr="00B8147C">
        <w:rPr>
          <w:rFonts w:cs="Arial"/>
          <w:sz w:val="20"/>
          <w:szCs w:val="20"/>
          <w:shd w:val="clear" w:color="auto" w:fill="FFFFFF"/>
        </w:rPr>
        <w:t>, S. (2018). The state of the world’s beaches. </w:t>
      </w:r>
      <w:r w:rsidRPr="00B8147C">
        <w:rPr>
          <w:rFonts w:cs="Arial"/>
          <w:i/>
          <w:iCs/>
          <w:sz w:val="20"/>
          <w:szCs w:val="20"/>
          <w:shd w:val="clear" w:color="auto" w:fill="FFFFFF"/>
        </w:rPr>
        <w:t>Scientific reports</w:t>
      </w:r>
      <w:r w:rsidRPr="00B8147C">
        <w:rPr>
          <w:rFonts w:cs="Arial"/>
          <w:sz w:val="20"/>
          <w:szCs w:val="20"/>
          <w:shd w:val="clear" w:color="auto" w:fill="FFFFFF"/>
        </w:rPr>
        <w:t>, </w:t>
      </w:r>
      <w:r w:rsidRPr="00B8147C">
        <w:rPr>
          <w:rFonts w:cs="Arial"/>
          <w:i/>
          <w:iCs/>
          <w:sz w:val="20"/>
          <w:szCs w:val="20"/>
          <w:shd w:val="clear" w:color="auto" w:fill="FFFFFF"/>
        </w:rPr>
        <w:t>8</w:t>
      </w:r>
      <w:r w:rsidRPr="00B8147C">
        <w:rPr>
          <w:rFonts w:cs="Arial"/>
          <w:sz w:val="20"/>
          <w:szCs w:val="20"/>
          <w:shd w:val="clear" w:color="auto" w:fill="FFFFFF"/>
        </w:rPr>
        <w:t>(1), 6641.</w:t>
      </w:r>
    </w:p>
    <w:p w14:paraId="2353B4D3" w14:textId="77777777" w:rsidR="005A3A95" w:rsidRPr="00B8147C" w:rsidRDefault="005A3A95" w:rsidP="005A3A95">
      <w:pPr>
        <w:spacing w:after="40"/>
        <w:ind w:left="397" w:hanging="397"/>
        <w:jc w:val="both"/>
        <w:rPr>
          <w:rFonts w:cs="Arial"/>
          <w:b/>
          <w:bCs/>
          <w:sz w:val="20"/>
          <w:szCs w:val="20"/>
          <w:shd w:val="clear" w:color="auto" w:fill="FFFFFF"/>
        </w:rPr>
      </w:pPr>
      <w:r w:rsidRPr="00B8147C">
        <w:rPr>
          <w:rFonts w:cs="Arial"/>
          <w:sz w:val="20"/>
          <w:szCs w:val="20"/>
          <w:shd w:val="clear" w:color="auto" w:fill="FFFFFF"/>
        </w:rPr>
        <w:t>Phillott, A. D., Kale, N. U. P. U. R., &amp; Unhale, A. (2021). Are sea turtle hatcheries in India following best practices. </w:t>
      </w:r>
      <w:r w:rsidRPr="00B8147C">
        <w:rPr>
          <w:rFonts w:cs="Arial"/>
          <w:i/>
          <w:iCs/>
          <w:sz w:val="20"/>
          <w:szCs w:val="20"/>
          <w:shd w:val="clear" w:color="auto" w:fill="FFFFFF"/>
        </w:rPr>
        <w:t>Herpetological Conservation and Biology</w:t>
      </w:r>
      <w:r w:rsidRPr="00B8147C">
        <w:rPr>
          <w:rFonts w:cs="Arial"/>
          <w:sz w:val="20"/>
          <w:szCs w:val="20"/>
          <w:shd w:val="clear" w:color="auto" w:fill="FFFFFF"/>
        </w:rPr>
        <w:t>, </w:t>
      </w:r>
      <w:r w:rsidRPr="00B8147C">
        <w:rPr>
          <w:rFonts w:cs="Arial"/>
          <w:i/>
          <w:iCs/>
          <w:sz w:val="20"/>
          <w:szCs w:val="20"/>
          <w:shd w:val="clear" w:color="auto" w:fill="FFFFFF"/>
        </w:rPr>
        <w:t>16</w:t>
      </w:r>
      <w:r w:rsidRPr="00B8147C">
        <w:rPr>
          <w:rFonts w:cs="Arial"/>
          <w:sz w:val="20"/>
          <w:szCs w:val="20"/>
          <w:shd w:val="clear" w:color="auto" w:fill="FFFFFF"/>
        </w:rPr>
        <w:t>(3), 652-670.</w:t>
      </w:r>
    </w:p>
    <w:p w14:paraId="5D4CD9F1" w14:textId="77777777" w:rsidR="005A3A95" w:rsidRPr="00B8147C" w:rsidRDefault="005A3A95" w:rsidP="005A3A95">
      <w:pPr>
        <w:spacing w:after="40"/>
        <w:ind w:left="397" w:hanging="397"/>
        <w:jc w:val="both"/>
        <w:rPr>
          <w:rFonts w:cs="Arial"/>
          <w:b/>
          <w:bCs/>
          <w:sz w:val="20"/>
          <w:szCs w:val="20"/>
          <w:shd w:val="clear" w:color="auto" w:fill="FFFFFF"/>
        </w:rPr>
      </w:pPr>
      <w:r w:rsidRPr="00B8147C">
        <w:rPr>
          <w:rFonts w:cs="Arial"/>
          <w:sz w:val="20"/>
          <w:szCs w:val="20"/>
          <w:shd w:val="clear" w:color="auto" w:fill="FFFFFF"/>
        </w:rPr>
        <w:t>Reine, K. J. (2022). A literature review of beach nourishment impacts on marine turtles. Ecosystem Management and Restoration Research Program, AMSCO Code 031342. 82 Pages.</w:t>
      </w:r>
    </w:p>
    <w:p w14:paraId="6851E3D7" w14:textId="77777777" w:rsidR="005A3A95" w:rsidRPr="00B8147C" w:rsidRDefault="005A3A95" w:rsidP="005A3A95">
      <w:pPr>
        <w:spacing w:after="40"/>
        <w:ind w:left="397" w:hanging="397"/>
        <w:jc w:val="both"/>
        <w:rPr>
          <w:rFonts w:cs="Arial"/>
          <w:b/>
          <w:bCs/>
          <w:sz w:val="20"/>
          <w:szCs w:val="20"/>
          <w:shd w:val="clear" w:color="auto" w:fill="FFFFFF"/>
        </w:rPr>
      </w:pPr>
      <w:r w:rsidRPr="00B8147C">
        <w:rPr>
          <w:rFonts w:cs="Arial"/>
          <w:sz w:val="20"/>
          <w:szCs w:val="20"/>
          <w:shd w:val="clear" w:color="auto" w:fill="FFFFFF"/>
        </w:rPr>
        <w:t>Robertson, K., Dawson, J., &amp; Coffee, O. (2024). Raine Island Recovery Project—Intervening at One of the Most Significant Sites on the Great Barrier Reef. In </w:t>
      </w:r>
      <w:r w:rsidRPr="00B8147C">
        <w:rPr>
          <w:rFonts w:cs="Arial"/>
          <w:i/>
          <w:iCs/>
          <w:sz w:val="20"/>
          <w:szCs w:val="20"/>
          <w:shd w:val="clear" w:color="auto" w:fill="FFFFFF"/>
        </w:rPr>
        <w:t>Oceanographic Processes of Coral Reefs</w:t>
      </w:r>
      <w:r w:rsidRPr="00B8147C">
        <w:rPr>
          <w:rFonts w:cs="Arial"/>
          <w:sz w:val="20"/>
          <w:szCs w:val="20"/>
          <w:shd w:val="clear" w:color="auto" w:fill="FFFFFF"/>
        </w:rPr>
        <w:t> (pp. 392-402). CRC Press.</w:t>
      </w:r>
    </w:p>
    <w:p w14:paraId="289EA186" w14:textId="77777777" w:rsidR="005A3A95" w:rsidRPr="00B8147C" w:rsidRDefault="005A3A95" w:rsidP="005A3A95">
      <w:pPr>
        <w:spacing w:after="40"/>
        <w:ind w:left="397" w:hanging="397"/>
        <w:jc w:val="both"/>
        <w:rPr>
          <w:rFonts w:cs="Arial"/>
          <w:b/>
          <w:bCs/>
          <w:sz w:val="20"/>
          <w:szCs w:val="20"/>
          <w:shd w:val="clear" w:color="auto" w:fill="FFFFFF"/>
        </w:rPr>
      </w:pPr>
      <w:r w:rsidRPr="00B8147C">
        <w:rPr>
          <w:rFonts w:cs="Arial"/>
          <w:sz w:val="20"/>
          <w:szCs w:val="20"/>
          <w:shd w:val="clear" w:color="auto" w:fill="FFFFFF"/>
        </w:rPr>
        <w:t>Simeone, S., Molinaroli, E., Conforti, A., &amp; De Falco, G. (2018). Impact of ocean acidification on the carbonate sediment budget of a temperate mixed beach. </w:t>
      </w:r>
      <w:r w:rsidRPr="00B8147C">
        <w:rPr>
          <w:rFonts w:cs="Arial"/>
          <w:i/>
          <w:iCs/>
          <w:sz w:val="20"/>
          <w:szCs w:val="20"/>
          <w:shd w:val="clear" w:color="auto" w:fill="FFFFFF"/>
        </w:rPr>
        <w:t>Climatic Change</w:t>
      </w:r>
      <w:r w:rsidRPr="00B8147C">
        <w:rPr>
          <w:rFonts w:cs="Arial"/>
          <w:sz w:val="20"/>
          <w:szCs w:val="20"/>
          <w:shd w:val="clear" w:color="auto" w:fill="FFFFFF"/>
        </w:rPr>
        <w:t>, </w:t>
      </w:r>
      <w:r w:rsidRPr="00B8147C">
        <w:rPr>
          <w:rFonts w:cs="Arial"/>
          <w:i/>
          <w:iCs/>
          <w:sz w:val="20"/>
          <w:szCs w:val="20"/>
          <w:shd w:val="clear" w:color="auto" w:fill="FFFFFF"/>
        </w:rPr>
        <w:t>150</w:t>
      </w:r>
      <w:r w:rsidRPr="00B8147C">
        <w:rPr>
          <w:rFonts w:cs="Arial"/>
          <w:sz w:val="20"/>
          <w:szCs w:val="20"/>
          <w:shd w:val="clear" w:color="auto" w:fill="FFFFFF"/>
        </w:rPr>
        <w:t>(3), 227-242.</w:t>
      </w:r>
    </w:p>
    <w:p w14:paraId="68A7532A" w14:textId="77777777" w:rsidR="005A3A95" w:rsidRPr="00B8147C" w:rsidRDefault="005A3A95" w:rsidP="005A3A95">
      <w:pPr>
        <w:spacing w:after="40"/>
        <w:ind w:left="397" w:hanging="397"/>
        <w:jc w:val="both"/>
        <w:rPr>
          <w:rFonts w:cs="Arial"/>
          <w:b/>
          <w:bCs/>
          <w:sz w:val="20"/>
          <w:szCs w:val="20"/>
          <w:shd w:val="clear" w:color="auto" w:fill="FFFFFF"/>
        </w:rPr>
      </w:pPr>
      <w:r w:rsidRPr="00B8147C">
        <w:rPr>
          <w:rFonts w:cs="Arial"/>
          <w:sz w:val="20"/>
          <w:szCs w:val="20"/>
          <w:shd w:val="clear" w:color="auto" w:fill="FFFFFF"/>
        </w:rPr>
        <w:t>Shamblott, K. M., Reneker, J. L., &amp; Kamel, S. J. (2021). The thermal impacts of beach nourishment across a regionally important loggerhead sea turtle (Caretta caretta) rookery. </w:t>
      </w:r>
      <w:r w:rsidRPr="00B8147C">
        <w:rPr>
          <w:rFonts w:cs="Arial"/>
          <w:i/>
          <w:iCs/>
          <w:sz w:val="20"/>
          <w:szCs w:val="20"/>
          <w:shd w:val="clear" w:color="auto" w:fill="FFFFFF"/>
        </w:rPr>
        <w:t>Ecosphere</w:t>
      </w:r>
      <w:r w:rsidRPr="00B8147C">
        <w:rPr>
          <w:rFonts w:cs="Arial"/>
          <w:sz w:val="20"/>
          <w:szCs w:val="20"/>
          <w:shd w:val="clear" w:color="auto" w:fill="FFFFFF"/>
        </w:rPr>
        <w:t>, </w:t>
      </w:r>
      <w:r w:rsidRPr="00B8147C">
        <w:rPr>
          <w:rFonts w:cs="Arial"/>
          <w:i/>
          <w:iCs/>
          <w:sz w:val="20"/>
          <w:szCs w:val="20"/>
          <w:shd w:val="clear" w:color="auto" w:fill="FFFFFF"/>
        </w:rPr>
        <w:t>12</w:t>
      </w:r>
      <w:r w:rsidRPr="00B8147C">
        <w:rPr>
          <w:rFonts w:cs="Arial"/>
          <w:sz w:val="20"/>
          <w:szCs w:val="20"/>
          <w:shd w:val="clear" w:color="auto" w:fill="FFFFFF"/>
        </w:rPr>
        <w:t>(3), e03396.</w:t>
      </w:r>
    </w:p>
    <w:p w14:paraId="762E6904" w14:textId="77777777" w:rsidR="005A3A95" w:rsidRPr="00B8147C" w:rsidRDefault="005A3A95" w:rsidP="003E4FB6">
      <w:pPr>
        <w:spacing w:after="40"/>
        <w:ind w:left="397" w:hanging="397"/>
        <w:jc w:val="both"/>
        <w:rPr>
          <w:rFonts w:cs="Arial"/>
          <w:b/>
          <w:bCs/>
          <w:sz w:val="20"/>
          <w:szCs w:val="20"/>
          <w:shd w:val="clear" w:color="auto" w:fill="FFFFFF"/>
        </w:rPr>
      </w:pPr>
      <w:proofErr w:type="spellStart"/>
      <w:r w:rsidRPr="00B8147C">
        <w:rPr>
          <w:rFonts w:cs="Arial"/>
          <w:sz w:val="20"/>
          <w:szCs w:val="20"/>
          <w:shd w:val="clear" w:color="auto" w:fill="FFFFFF"/>
        </w:rPr>
        <w:t>Simantiris</w:t>
      </w:r>
      <w:proofErr w:type="spellEnd"/>
      <w:r w:rsidRPr="00B8147C">
        <w:rPr>
          <w:rFonts w:cs="Arial"/>
          <w:sz w:val="20"/>
          <w:szCs w:val="20"/>
          <w:shd w:val="clear" w:color="auto" w:fill="FFFFFF"/>
        </w:rPr>
        <w:t xml:space="preserve">, N. (2024). The impact of climate change on sea turtles: Current knowledge, </w:t>
      </w:r>
      <w:proofErr w:type="spellStart"/>
      <w:r w:rsidRPr="00B8147C">
        <w:rPr>
          <w:rFonts w:cs="Arial"/>
          <w:sz w:val="20"/>
          <w:szCs w:val="20"/>
          <w:shd w:val="clear" w:color="auto" w:fill="FFFFFF"/>
        </w:rPr>
        <w:t>scientometrics</w:t>
      </w:r>
      <w:proofErr w:type="spellEnd"/>
      <w:r w:rsidRPr="00B8147C">
        <w:rPr>
          <w:rFonts w:cs="Arial"/>
          <w:sz w:val="20"/>
          <w:szCs w:val="20"/>
          <w:shd w:val="clear" w:color="auto" w:fill="FFFFFF"/>
        </w:rPr>
        <w:t>, and mitigation strategies. </w:t>
      </w:r>
      <w:r w:rsidRPr="00B8147C">
        <w:rPr>
          <w:rFonts w:cs="Arial"/>
          <w:i/>
          <w:iCs/>
          <w:sz w:val="20"/>
          <w:szCs w:val="20"/>
          <w:shd w:val="clear" w:color="auto" w:fill="FFFFFF"/>
        </w:rPr>
        <w:t>Science of the Total Environment</w:t>
      </w:r>
      <w:r w:rsidRPr="00B8147C">
        <w:rPr>
          <w:rFonts w:cs="Arial"/>
          <w:sz w:val="20"/>
          <w:szCs w:val="20"/>
          <w:shd w:val="clear" w:color="auto" w:fill="FFFFFF"/>
        </w:rPr>
        <w:t>, </w:t>
      </w:r>
      <w:r w:rsidRPr="00B8147C">
        <w:rPr>
          <w:rFonts w:cs="Arial"/>
          <w:i/>
          <w:iCs/>
          <w:sz w:val="20"/>
          <w:szCs w:val="20"/>
          <w:shd w:val="clear" w:color="auto" w:fill="FFFFFF"/>
        </w:rPr>
        <w:t>923</w:t>
      </w:r>
      <w:r w:rsidRPr="00B8147C">
        <w:rPr>
          <w:rFonts w:cs="Arial"/>
          <w:sz w:val="20"/>
          <w:szCs w:val="20"/>
          <w:shd w:val="clear" w:color="auto" w:fill="FFFFFF"/>
        </w:rPr>
        <w:t>, 171354.</w:t>
      </w:r>
    </w:p>
    <w:p w14:paraId="7EE69DFD" w14:textId="6D7FBAD5" w:rsidR="00AC0956" w:rsidRDefault="005A3A95" w:rsidP="003E4FB6">
      <w:pPr>
        <w:ind w:left="360" w:hanging="360"/>
        <w:jc w:val="both"/>
        <w:rPr>
          <w:rFonts w:cs="Arial"/>
          <w:sz w:val="20"/>
          <w:szCs w:val="20"/>
          <w:shd w:val="clear" w:color="auto" w:fill="FFFFFF"/>
          <w:lang w:val="es-ES"/>
        </w:rPr>
      </w:pPr>
      <w:r w:rsidRPr="00B8147C">
        <w:rPr>
          <w:rFonts w:cs="Arial"/>
          <w:sz w:val="20"/>
          <w:szCs w:val="20"/>
          <w:shd w:val="clear" w:color="auto" w:fill="FFFFFF"/>
        </w:rPr>
        <w:t xml:space="preserve">UNEP 2022. Sand and sustainability: 10 strategic recommendations to avert a crisis. </w:t>
      </w:r>
      <w:r w:rsidRPr="00B8147C">
        <w:rPr>
          <w:rFonts w:cs="Arial"/>
          <w:sz w:val="20"/>
          <w:szCs w:val="20"/>
          <w:shd w:val="clear" w:color="auto" w:fill="FFFFFF"/>
          <w:lang w:val="es-ES"/>
        </w:rPr>
        <w:t xml:space="preserve">GRID-Geneva, United Nations Environment </w:t>
      </w:r>
      <w:proofErr w:type="spellStart"/>
      <w:r w:rsidRPr="00B8147C">
        <w:rPr>
          <w:rFonts w:cs="Arial"/>
          <w:sz w:val="20"/>
          <w:szCs w:val="20"/>
          <w:shd w:val="clear" w:color="auto" w:fill="FFFFFF"/>
          <w:lang w:val="es-ES"/>
        </w:rPr>
        <w:t>Programme</w:t>
      </w:r>
      <w:proofErr w:type="spellEnd"/>
      <w:r w:rsidRPr="00B8147C">
        <w:rPr>
          <w:rFonts w:cs="Arial"/>
          <w:sz w:val="20"/>
          <w:szCs w:val="20"/>
          <w:shd w:val="clear" w:color="auto" w:fill="FFFFFF"/>
          <w:lang w:val="es-ES"/>
        </w:rPr>
        <w:t xml:space="preserve">, Geneva, </w:t>
      </w:r>
      <w:proofErr w:type="spellStart"/>
      <w:r w:rsidRPr="00B8147C">
        <w:rPr>
          <w:rFonts w:cs="Arial"/>
          <w:sz w:val="20"/>
          <w:szCs w:val="20"/>
          <w:shd w:val="clear" w:color="auto" w:fill="FFFFFF"/>
          <w:lang w:val="es-ES"/>
        </w:rPr>
        <w:t>Switzerland</w:t>
      </w:r>
      <w:proofErr w:type="spellEnd"/>
      <w:r w:rsidRPr="00B8147C">
        <w:rPr>
          <w:rFonts w:cs="Arial"/>
          <w:sz w:val="20"/>
          <w:szCs w:val="20"/>
          <w:shd w:val="clear" w:color="auto" w:fill="FFFFFF"/>
          <w:lang w:val="es-ES"/>
        </w:rPr>
        <w:t>. 90 Pages.</w:t>
      </w:r>
    </w:p>
    <w:p w14:paraId="211EB8C0" w14:textId="77777777" w:rsidR="005A3A95" w:rsidRDefault="005A3A95" w:rsidP="005A3A95">
      <w:pPr>
        <w:rPr>
          <w:rFonts w:eastAsia="Times New Roman" w:cs="Arial"/>
          <w:lang w:val="es-ES" w:eastAsia="es-ES"/>
        </w:rPr>
        <w:sectPr w:rsidR="005A3A95" w:rsidSect="00323406">
          <w:headerReference w:type="even" r:id="rId52"/>
          <w:headerReference w:type="default" r:id="rId53"/>
          <w:headerReference w:type="first" r:id="rId54"/>
          <w:pgSz w:w="11906" w:h="16838" w:code="9"/>
          <w:pgMar w:top="1440" w:right="1440" w:bottom="1440" w:left="1440" w:header="720" w:footer="720" w:gutter="0"/>
          <w:cols w:space="720"/>
          <w:titlePg/>
          <w:docGrid w:linePitch="360"/>
        </w:sectPr>
      </w:pPr>
    </w:p>
    <w:p w14:paraId="23E9A709" w14:textId="02A58D9E" w:rsidR="00C842F4" w:rsidRPr="007E03EB" w:rsidRDefault="003E4FB6" w:rsidP="00E66115">
      <w:pPr>
        <w:spacing w:after="0" w:line="240" w:lineRule="auto"/>
        <w:jc w:val="right"/>
        <w:rPr>
          <w:rFonts w:cs="Arial"/>
          <w:b/>
          <w:bCs/>
          <w:lang w:val="es-ES"/>
        </w:rPr>
      </w:pPr>
      <w:r w:rsidRPr="007E03EB">
        <w:rPr>
          <w:rFonts w:cs="Arial"/>
          <w:b/>
          <w:lang w:val="es-ES"/>
        </w:rPr>
        <w:lastRenderedPageBreak/>
        <w:t>ANEXO</w:t>
      </w:r>
      <w:r w:rsidR="00C842F4" w:rsidRPr="007E03EB">
        <w:rPr>
          <w:rFonts w:cs="Arial"/>
          <w:b/>
          <w:lang w:val="es-ES"/>
        </w:rPr>
        <w:t> 3</w:t>
      </w:r>
    </w:p>
    <w:p w14:paraId="55B9BE0A" w14:textId="77777777" w:rsidR="00C842F4" w:rsidRDefault="00C842F4" w:rsidP="00E66115">
      <w:pPr>
        <w:spacing w:after="0" w:line="240" w:lineRule="auto"/>
        <w:rPr>
          <w:rFonts w:cs="Arial"/>
          <w:lang w:val="es-ES"/>
        </w:rPr>
      </w:pPr>
    </w:p>
    <w:p w14:paraId="3382164D" w14:textId="77777777" w:rsidR="00E66115" w:rsidRPr="007E03EB" w:rsidRDefault="00E66115" w:rsidP="00E66115">
      <w:pPr>
        <w:spacing w:after="0" w:line="240" w:lineRule="auto"/>
        <w:rPr>
          <w:rFonts w:cs="Arial"/>
          <w:lang w:val="es-ES"/>
        </w:rPr>
      </w:pPr>
    </w:p>
    <w:p w14:paraId="51BC6132" w14:textId="77777777" w:rsidR="00C842F4" w:rsidRPr="007E03EB" w:rsidRDefault="00C842F4" w:rsidP="00E66115">
      <w:pPr>
        <w:pStyle w:val="Secondnumbering"/>
        <w:numPr>
          <w:ilvl w:val="0"/>
          <w:numId w:val="0"/>
        </w:numPr>
        <w:jc w:val="center"/>
        <w:rPr>
          <w:b/>
          <w:iCs/>
          <w:lang w:val="es-ES"/>
        </w:rPr>
      </w:pPr>
      <w:r w:rsidRPr="007E03EB">
        <w:rPr>
          <w:b/>
          <w:bCs/>
          <w:lang w:val="es-ES"/>
        </w:rPr>
        <w:t xml:space="preserve">RESUMEN Y ANÁLISIS DE LOS INFORMES DE IMPLEMENTACIÓN DEL </w:t>
      </w:r>
      <w:r w:rsidRPr="007E03EB">
        <w:rPr>
          <w:b/>
          <w:iCs/>
          <w:lang w:val="es-ES"/>
        </w:rPr>
        <w:t xml:space="preserve">PLAN DE ACCIÓN DE ESPECIE ÚNICA PARA </w:t>
      </w:r>
      <w:r w:rsidRPr="007E03EB">
        <w:rPr>
          <w:rFonts w:cs="Arial"/>
          <w:b/>
          <w:lang w:val="es-ES"/>
        </w:rPr>
        <w:t>LA TORTUGA CAREY EN EL SUDESTE ASIÁTICO Y LA REGIÓN DEL OCÉANO PACÍFICO OCCIDENTAL</w:t>
      </w:r>
    </w:p>
    <w:p w14:paraId="42E993A8" w14:textId="77777777" w:rsidR="00C842F4" w:rsidRPr="007E03EB" w:rsidRDefault="00C842F4" w:rsidP="00E66115">
      <w:pPr>
        <w:pStyle w:val="Secondnumbering"/>
        <w:numPr>
          <w:ilvl w:val="0"/>
          <w:numId w:val="0"/>
        </w:numPr>
        <w:rPr>
          <w:lang w:val="es-ES"/>
        </w:rPr>
      </w:pPr>
    </w:p>
    <w:p w14:paraId="15D25B5E" w14:textId="771915E7" w:rsidR="00C842F4" w:rsidRPr="00E66115" w:rsidRDefault="00C842F4" w:rsidP="00E66115">
      <w:pPr>
        <w:widowControl w:val="0"/>
        <w:autoSpaceDE w:val="0"/>
        <w:autoSpaceDN w:val="0"/>
        <w:adjustRightInd w:val="0"/>
        <w:spacing w:after="0" w:line="240" w:lineRule="auto"/>
        <w:jc w:val="center"/>
        <w:rPr>
          <w:rFonts w:cs="Arial"/>
          <w:i/>
          <w:iCs/>
          <w:lang w:val="es-ES"/>
        </w:rPr>
      </w:pPr>
      <w:r w:rsidRPr="007E03EB">
        <w:rPr>
          <w:rFonts w:cs="Arial"/>
          <w:i/>
          <w:iCs/>
          <w:lang w:val="es-ES"/>
        </w:rPr>
        <w:t xml:space="preserve">(Se puede consultar el informe completo en </w:t>
      </w:r>
      <w:hyperlink r:id="rId55" w:history="1">
        <w:r w:rsidR="00E66115" w:rsidRPr="00E66115">
          <w:rPr>
            <w:rStyle w:val="Hyperlink"/>
            <w:rFonts w:cs="Arial"/>
            <w:i/>
            <w:iCs/>
            <w:lang w:val="es-ES"/>
          </w:rPr>
          <w:t>UNEP/CMS/COP15/Inf.25.5b</w:t>
        </w:r>
      </w:hyperlink>
      <w:r w:rsidR="00E66115" w:rsidRPr="00E66115">
        <w:rPr>
          <w:lang w:val="es-ES"/>
        </w:rPr>
        <w:t>)</w:t>
      </w:r>
    </w:p>
    <w:p w14:paraId="4207D5A1" w14:textId="77777777" w:rsidR="00C842F4" w:rsidRPr="007E03EB" w:rsidRDefault="00C842F4" w:rsidP="00087B67">
      <w:pPr>
        <w:pStyle w:val="Secondnumbering"/>
        <w:numPr>
          <w:ilvl w:val="0"/>
          <w:numId w:val="0"/>
        </w:numPr>
        <w:rPr>
          <w:lang w:val="es-ES"/>
        </w:rPr>
      </w:pPr>
    </w:p>
    <w:p w14:paraId="419B48F8" w14:textId="77777777" w:rsidR="00C842F4" w:rsidRPr="007E03EB" w:rsidRDefault="00C842F4" w:rsidP="00E66115">
      <w:pPr>
        <w:pStyle w:val="Secondnumbering"/>
        <w:numPr>
          <w:ilvl w:val="0"/>
          <w:numId w:val="0"/>
        </w:numPr>
        <w:rPr>
          <w:lang w:val="es-ES"/>
        </w:rPr>
      </w:pPr>
    </w:p>
    <w:p w14:paraId="7D4B36DE" w14:textId="77777777" w:rsidR="00C842F4" w:rsidRPr="007E03EB" w:rsidRDefault="00C842F4" w:rsidP="00E66115">
      <w:pPr>
        <w:pStyle w:val="Heading1"/>
        <w:rPr>
          <w:lang w:val="es-ES"/>
        </w:rPr>
      </w:pPr>
      <w:bookmarkStart w:id="12" w:name="_Toc205976351"/>
      <w:r w:rsidRPr="007E03EB">
        <w:rPr>
          <w:lang w:val="es-ES"/>
        </w:rPr>
        <w:t>Introducción</w:t>
      </w:r>
      <w:bookmarkEnd w:id="12"/>
    </w:p>
    <w:p w14:paraId="4984EE9D" w14:textId="77777777" w:rsidR="00C842F4" w:rsidRPr="007E03EB" w:rsidRDefault="00C842F4" w:rsidP="00E66115">
      <w:pPr>
        <w:spacing w:after="0" w:line="240" w:lineRule="auto"/>
        <w:jc w:val="both"/>
        <w:rPr>
          <w:lang w:val="es-ES"/>
        </w:rPr>
      </w:pPr>
    </w:p>
    <w:p w14:paraId="0BC2E291" w14:textId="77777777" w:rsidR="00C842F4" w:rsidRPr="007E03EB" w:rsidRDefault="00C842F4" w:rsidP="00E66115">
      <w:pPr>
        <w:spacing w:after="0" w:line="240" w:lineRule="auto"/>
        <w:jc w:val="both"/>
        <w:rPr>
          <w:i/>
          <w:iCs/>
          <w:lang w:val="es-ES"/>
        </w:rPr>
      </w:pPr>
      <w:r w:rsidRPr="007E03EB">
        <w:rPr>
          <w:lang w:val="es-ES"/>
        </w:rPr>
        <w:t>El Plan de Acción de Especie Única (SSAP) para la tortuga carey (</w:t>
      </w:r>
      <w:proofErr w:type="spellStart"/>
      <w:r w:rsidRPr="007E03EB">
        <w:rPr>
          <w:i/>
          <w:iCs/>
          <w:lang w:val="es-ES"/>
        </w:rPr>
        <w:t>Eretmochelys</w:t>
      </w:r>
      <w:proofErr w:type="spellEnd"/>
      <w:r w:rsidRPr="007E03EB">
        <w:rPr>
          <w:i/>
          <w:iCs/>
          <w:lang w:val="es-ES"/>
        </w:rPr>
        <w:t xml:space="preserve"> </w:t>
      </w:r>
      <w:proofErr w:type="spellStart"/>
      <w:r w:rsidRPr="007E03EB">
        <w:rPr>
          <w:i/>
          <w:iCs/>
          <w:lang w:val="es-ES"/>
        </w:rPr>
        <w:t>imbricata</w:t>
      </w:r>
      <w:proofErr w:type="spellEnd"/>
      <w:r w:rsidRPr="007E03EB">
        <w:rPr>
          <w:lang w:val="es-ES"/>
        </w:rPr>
        <w:t>) en el sudeste asiático y el océano Pacífico occidental se adoptó en 2024, tanto por las Partes de la CMS (</w:t>
      </w:r>
      <w:hyperlink r:id="rId56" w:history="1">
        <w:r w:rsidRPr="007E03EB">
          <w:rPr>
            <w:rStyle w:val="Hyperlink"/>
            <w:rFonts w:cs="Arial"/>
            <w:lang w:val="es-ES"/>
          </w:rPr>
          <w:t>Resolución 14.11 de la CMS</w:t>
        </w:r>
      </w:hyperlink>
      <w:r w:rsidRPr="007E03EB">
        <w:rPr>
          <w:lang w:val="es-ES"/>
        </w:rPr>
        <w:t>) como por los Signatarios del Memorando de Entendimiento sobre las Tortugas Marinas de la IOSEA (</w:t>
      </w:r>
      <w:hyperlink r:id="rId57" w:history="1">
        <w:r w:rsidRPr="007E03EB">
          <w:rPr>
            <w:rStyle w:val="Hyperlink"/>
            <w:rFonts w:cs="Arial"/>
            <w:lang w:val="es-ES"/>
          </w:rPr>
          <w:t>CMS/IOSEA/MOS9/Resultado 9.3</w:t>
        </w:r>
      </w:hyperlink>
      <w:r w:rsidRPr="007E03EB">
        <w:rPr>
          <w:lang w:val="es-ES"/>
        </w:rPr>
        <w:t>).</w:t>
      </w:r>
    </w:p>
    <w:p w14:paraId="4E7A8CDF" w14:textId="77777777" w:rsidR="00C842F4" w:rsidRPr="007E03EB" w:rsidRDefault="00C842F4" w:rsidP="00E66115">
      <w:pPr>
        <w:spacing w:after="0" w:line="240" w:lineRule="auto"/>
        <w:jc w:val="both"/>
        <w:rPr>
          <w:i/>
          <w:iCs/>
          <w:lang w:val="es-ES"/>
        </w:rPr>
      </w:pPr>
    </w:p>
    <w:p w14:paraId="4E7B29B1" w14:textId="77777777" w:rsidR="00C842F4" w:rsidRPr="007E03EB" w:rsidRDefault="00C842F4" w:rsidP="00E66115">
      <w:pPr>
        <w:spacing w:after="0" w:line="240" w:lineRule="auto"/>
        <w:jc w:val="both"/>
        <w:rPr>
          <w:i/>
          <w:iCs/>
          <w:lang w:val="es-ES"/>
        </w:rPr>
      </w:pPr>
      <w:r w:rsidRPr="007E03EB">
        <w:rPr>
          <w:lang w:val="es-ES"/>
        </w:rPr>
        <w:t xml:space="preserve">El presente documento ofrece un resumen de los informes sobre la implementación del SSAP, que se basan en una plantilla diseñada por la Secretaría a tal efecto, tal y como se indica en la Decisión 14.100 de la CMS. El formato solicita información sobre cada una de las actividades que se incluyen en el SSAP: acciones adoptadas/resultados obtenidos, obstáculos y avances en la implementación de las actividades. Los informes recabados de los </w:t>
      </w:r>
      <w:r w:rsidRPr="007E03EB">
        <w:rPr>
          <w:color w:val="000000" w:themeColor="text1"/>
          <w:lang w:val="es-ES"/>
        </w:rPr>
        <w:t xml:space="preserve">Estados del área de distribución se </w:t>
      </w:r>
      <w:r w:rsidRPr="007E03EB">
        <w:rPr>
          <w:lang w:val="es-ES"/>
        </w:rPr>
        <w:t>utilizarán para fundamentar las recomendaciones para la posterior implementación del Plan de Acción.</w:t>
      </w:r>
    </w:p>
    <w:p w14:paraId="65FB4D9B" w14:textId="77777777" w:rsidR="00C842F4" w:rsidRPr="007E03EB" w:rsidRDefault="00C842F4" w:rsidP="00E66115">
      <w:pPr>
        <w:spacing w:after="0" w:line="240" w:lineRule="auto"/>
        <w:jc w:val="both"/>
        <w:rPr>
          <w:lang w:val="es-ES"/>
        </w:rPr>
      </w:pPr>
    </w:p>
    <w:p w14:paraId="74DD1922" w14:textId="77777777" w:rsidR="00C842F4" w:rsidRPr="007E03EB" w:rsidRDefault="00C842F4" w:rsidP="00E66115">
      <w:pPr>
        <w:spacing w:after="0" w:line="240" w:lineRule="auto"/>
        <w:jc w:val="both"/>
        <w:rPr>
          <w:lang w:val="es-ES"/>
        </w:rPr>
      </w:pPr>
      <w:r w:rsidRPr="007E03EB" w:rsidDel="0091409F">
        <w:rPr>
          <w:rFonts w:cs="Arial"/>
          <w:lang w:val="es-ES"/>
        </w:rPr>
        <w:t xml:space="preserve">De los 33 Estados del área de distribución, </w:t>
      </w:r>
      <w:r w:rsidRPr="007E03EB">
        <w:rPr>
          <w:rStyle w:val="FootnoteReference"/>
          <w:rFonts w:cs="Arial"/>
          <w:lang w:val="es-ES"/>
        </w:rPr>
        <w:footnoteReference w:id="1"/>
      </w:r>
      <w:r w:rsidRPr="007E03EB" w:rsidDel="0091409F">
        <w:rPr>
          <w:rFonts w:cs="Arial"/>
          <w:lang w:val="es-ES"/>
        </w:rPr>
        <w:t xml:space="preserve">8 respondieron a la </w:t>
      </w:r>
      <w:hyperlink r:id="rId58" w:history="1">
        <w:r w:rsidRPr="007E03EB">
          <w:rPr>
            <w:rStyle w:val="Hyperlink"/>
            <w:rFonts w:cs="Arial"/>
            <w:lang w:val="es-ES"/>
          </w:rPr>
          <w:t>Notificación de la CMS (2025/004)</w:t>
        </w:r>
      </w:hyperlink>
      <w:r w:rsidRPr="007E03EB" w:rsidDel="0091409F">
        <w:rPr>
          <w:rFonts w:cs="Arial"/>
          <w:lang w:val="es-ES"/>
        </w:rPr>
        <w:t xml:space="preserve"> y a los correos electrónicos de seguimiento, en los que se les solicitaba que informaran sobre la implementación del SSAP para la tortuga carey. Las conclusiones que se describen a continuación se aplican únicamente a estos países.</w:t>
      </w:r>
    </w:p>
    <w:p w14:paraId="611A27C8" w14:textId="77777777" w:rsidR="00C842F4" w:rsidRPr="007E03EB" w:rsidRDefault="00C842F4" w:rsidP="00E66115">
      <w:pPr>
        <w:spacing w:after="0" w:line="240" w:lineRule="auto"/>
        <w:jc w:val="both"/>
        <w:rPr>
          <w:lang w:val="es-ES"/>
        </w:rPr>
      </w:pPr>
    </w:p>
    <w:p w14:paraId="43751C5E" w14:textId="77777777" w:rsidR="00C842F4" w:rsidRPr="007E03EB" w:rsidRDefault="00C842F4" w:rsidP="00E66115">
      <w:pPr>
        <w:pStyle w:val="Heading1"/>
        <w:rPr>
          <w:lang w:val="es-ES"/>
        </w:rPr>
      </w:pPr>
      <w:bookmarkStart w:id="13" w:name="_Toc205976352"/>
      <w:r w:rsidRPr="007E03EB">
        <w:rPr>
          <w:lang w:val="es-ES"/>
        </w:rPr>
        <w:t>Conclusiones principales</w:t>
      </w:r>
      <w:bookmarkEnd w:id="13"/>
    </w:p>
    <w:p w14:paraId="7ECE0D86" w14:textId="77777777" w:rsidR="00C842F4" w:rsidRPr="007E03EB" w:rsidRDefault="00C842F4" w:rsidP="00E66115">
      <w:pPr>
        <w:spacing w:after="0" w:line="240" w:lineRule="auto"/>
        <w:rPr>
          <w:lang w:val="es-ES"/>
        </w:rPr>
      </w:pPr>
    </w:p>
    <w:p w14:paraId="41E9C38B" w14:textId="77777777" w:rsidR="00C842F4" w:rsidRPr="007E03EB" w:rsidRDefault="00C842F4" w:rsidP="00E66115">
      <w:pPr>
        <w:spacing w:after="0" w:line="240" w:lineRule="auto"/>
        <w:jc w:val="both"/>
        <w:rPr>
          <w:lang w:val="es-ES"/>
        </w:rPr>
      </w:pPr>
      <w:r w:rsidRPr="007E03EB">
        <w:rPr>
          <w:lang w:val="es-ES"/>
        </w:rPr>
        <w:t>A partir de los informes recibidos, la Secretaría y el Grupo Directivo realizaron un resumen del nivel de implementación de cada medida en la Tabla 1 utilizando un sistema de semáforos. No obstante, el análisis es limitado debido tanto a la baja tasa de presentación general (menos del 25 %) como al hecho de que varios países informantes no utilizaron el menú desplegable que se proporcionó en la plantilla de presentación de informes para indicar el porcentaje completado en la columna de progreso.</w:t>
      </w:r>
    </w:p>
    <w:p w14:paraId="3FFF7AB2" w14:textId="77777777" w:rsidR="00C842F4" w:rsidRPr="007E03EB" w:rsidRDefault="00C842F4" w:rsidP="00E66115">
      <w:pPr>
        <w:pStyle w:val="ListParagraph"/>
        <w:spacing w:after="0" w:line="240" w:lineRule="auto"/>
        <w:ind w:left="360"/>
        <w:contextualSpacing w:val="0"/>
        <w:jc w:val="both"/>
        <w:rPr>
          <w:lang w:val="es-ES"/>
        </w:rPr>
      </w:pPr>
    </w:p>
    <w:p w14:paraId="4712D847" w14:textId="77777777" w:rsidR="00C842F4" w:rsidRPr="007E03EB" w:rsidRDefault="00C842F4" w:rsidP="00E66115">
      <w:pPr>
        <w:pStyle w:val="ListParagraph"/>
        <w:numPr>
          <w:ilvl w:val="0"/>
          <w:numId w:val="28"/>
        </w:numPr>
        <w:spacing w:after="0" w:line="240" w:lineRule="auto"/>
        <w:ind w:left="360"/>
        <w:contextualSpacing w:val="0"/>
        <w:jc w:val="both"/>
        <w:rPr>
          <w:lang w:val="es-ES"/>
        </w:rPr>
      </w:pPr>
      <w:r w:rsidRPr="007E03EB">
        <w:rPr>
          <w:lang w:val="es-ES"/>
        </w:rPr>
        <w:t>Los principales resultados del informe destacan los importantes avances que se han conseguido en el fortalecimiento del proceso de justicia penal, la reforma legislativa para la protección de la tortuga carey y los esfuerzos por cerrar los vacíos legales y hacer cumplir los compromisos internacionales.</w:t>
      </w:r>
    </w:p>
    <w:p w14:paraId="38FFFEED" w14:textId="77777777" w:rsidR="00C842F4" w:rsidRPr="007E03EB" w:rsidRDefault="00C842F4" w:rsidP="00E66115">
      <w:pPr>
        <w:spacing w:after="0" w:line="240" w:lineRule="auto"/>
        <w:rPr>
          <w:lang w:val="es-ES"/>
        </w:rPr>
      </w:pPr>
    </w:p>
    <w:p w14:paraId="4FE3897D" w14:textId="77777777" w:rsidR="00C842F4" w:rsidRPr="007E03EB" w:rsidRDefault="00C842F4" w:rsidP="00E66115">
      <w:pPr>
        <w:pStyle w:val="ListParagraph"/>
        <w:numPr>
          <w:ilvl w:val="0"/>
          <w:numId w:val="28"/>
        </w:numPr>
        <w:spacing w:after="0" w:line="240" w:lineRule="auto"/>
        <w:ind w:left="426" w:hanging="426"/>
        <w:jc w:val="both"/>
        <w:rPr>
          <w:lang w:val="es-ES"/>
        </w:rPr>
      </w:pPr>
      <w:r w:rsidRPr="007E03EB">
        <w:rPr>
          <w:lang w:val="es-ES"/>
        </w:rPr>
        <w:t xml:space="preserve">De los ocho Estados del área de distribución que presentaron informes, Malasia documentó haber completado la mayor parte de las acciones, con 11 de las 23 acciones implementadas íntegramente. Australia informó haber completado ocho acciones y Nueva Zelanda registró la mayoría de las acciones como «No procede» debido a la </w:t>
      </w:r>
      <w:r w:rsidRPr="007E03EB">
        <w:rPr>
          <w:lang w:val="es-ES"/>
        </w:rPr>
        <w:lastRenderedPageBreak/>
        <w:t xml:space="preserve">escasez de tortugas carey en su territorio. El resto informaron como «Trabajos en curso» para la mayoría de las acciones. </w:t>
      </w:r>
    </w:p>
    <w:p w14:paraId="671E4D82" w14:textId="77777777" w:rsidR="00C842F4" w:rsidRPr="007E03EB" w:rsidRDefault="00C842F4" w:rsidP="00E66115">
      <w:pPr>
        <w:pStyle w:val="ListParagraph"/>
        <w:spacing w:after="0" w:line="240" w:lineRule="auto"/>
        <w:ind w:left="426"/>
        <w:rPr>
          <w:lang w:val="es-ES"/>
        </w:rPr>
      </w:pPr>
    </w:p>
    <w:p w14:paraId="109070E9" w14:textId="77777777" w:rsidR="00C842F4" w:rsidRPr="007E03EB" w:rsidRDefault="00C842F4" w:rsidP="00E66115">
      <w:pPr>
        <w:pStyle w:val="ListParagraph"/>
        <w:numPr>
          <w:ilvl w:val="0"/>
          <w:numId w:val="28"/>
        </w:numPr>
        <w:spacing w:after="0" w:line="240" w:lineRule="auto"/>
        <w:ind w:left="360"/>
        <w:jc w:val="both"/>
        <w:rPr>
          <w:lang w:val="es-ES"/>
        </w:rPr>
      </w:pPr>
      <w:r w:rsidRPr="007E03EB">
        <w:rPr>
          <w:lang w:val="es-ES"/>
        </w:rPr>
        <w:t>Cinco Estados del área de distribución informaron haber completado la Acción 1.1.5 sobre cómo abordar las deficiencias en el proceso de justicia penal con respecto a las actividades ilegales en relación con las tortugas carey, lo que representa la tasa de cumplimiento más alta de todas las Acciones.</w:t>
      </w:r>
    </w:p>
    <w:p w14:paraId="104857B7" w14:textId="77777777" w:rsidR="00C842F4" w:rsidRPr="007E03EB" w:rsidRDefault="00C842F4" w:rsidP="00E66115">
      <w:pPr>
        <w:pStyle w:val="ListParagraph"/>
        <w:spacing w:after="0" w:line="240" w:lineRule="auto"/>
        <w:ind w:left="360"/>
        <w:contextualSpacing w:val="0"/>
        <w:jc w:val="both"/>
        <w:rPr>
          <w:lang w:val="es-ES"/>
        </w:rPr>
      </w:pPr>
    </w:p>
    <w:p w14:paraId="4259BC61" w14:textId="77777777" w:rsidR="00C842F4" w:rsidRPr="007E03EB" w:rsidRDefault="00C842F4" w:rsidP="00E66115">
      <w:pPr>
        <w:pStyle w:val="ListParagraph"/>
        <w:numPr>
          <w:ilvl w:val="0"/>
          <w:numId w:val="28"/>
        </w:numPr>
        <w:spacing w:after="0" w:line="240" w:lineRule="auto"/>
        <w:ind w:left="360"/>
        <w:jc w:val="both"/>
        <w:rPr>
          <w:lang w:val="es-ES"/>
        </w:rPr>
      </w:pPr>
      <w:r w:rsidRPr="007E03EB">
        <w:rPr>
          <w:lang w:val="es-ES"/>
        </w:rPr>
        <w:t>Asimismo, la promulgación de nuevas leyes sobre la conservación de la tortuga carey relacionadas con su uso y comercio (Acción 1.1.2) mostró notables avances, y tres Estados del área de distribución informaron que lo habían completado.</w:t>
      </w:r>
    </w:p>
    <w:p w14:paraId="079CB839" w14:textId="77777777" w:rsidR="00C842F4" w:rsidRPr="007E03EB" w:rsidRDefault="00C842F4" w:rsidP="00E66115">
      <w:pPr>
        <w:pStyle w:val="ListParagraph"/>
        <w:spacing w:after="0" w:line="240" w:lineRule="auto"/>
        <w:ind w:left="360"/>
        <w:contextualSpacing w:val="0"/>
        <w:jc w:val="both"/>
        <w:rPr>
          <w:lang w:val="es-ES"/>
        </w:rPr>
      </w:pPr>
    </w:p>
    <w:p w14:paraId="22541429" w14:textId="77777777" w:rsidR="00C842F4" w:rsidRPr="007E03EB" w:rsidRDefault="00C842F4" w:rsidP="00E66115">
      <w:pPr>
        <w:pStyle w:val="ListParagraph"/>
        <w:numPr>
          <w:ilvl w:val="0"/>
          <w:numId w:val="28"/>
        </w:numPr>
        <w:spacing w:after="0" w:line="240" w:lineRule="auto"/>
        <w:ind w:left="360"/>
        <w:jc w:val="both"/>
        <w:rPr>
          <w:lang w:val="es-ES"/>
        </w:rPr>
      </w:pPr>
      <w:r w:rsidRPr="007E03EB">
        <w:rPr>
          <w:lang w:val="es-ES"/>
        </w:rPr>
        <w:t>La mayor participación se registró en la Acción 1.1.3 sobre creación de capacidades y la Acción 1.1.4 sobre mejora de las actividades de aplicación de la ley, y los ocho Estados del área de distribución que presentaron informes habían iniciado algún tipo de actividad.</w:t>
      </w:r>
    </w:p>
    <w:p w14:paraId="0E963E3E" w14:textId="77777777" w:rsidR="00C842F4" w:rsidRPr="007E03EB" w:rsidRDefault="00C842F4" w:rsidP="00E66115">
      <w:pPr>
        <w:spacing w:after="0" w:line="240" w:lineRule="auto"/>
        <w:ind w:left="-360"/>
        <w:jc w:val="both"/>
        <w:rPr>
          <w:lang w:val="es-ES"/>
        </w:rPr>
      </w:pPr>
    </w:p>
    <w:p w14:paraId="34DE7FBB" w14:textId="77777777" w:rsidR="00C842F4" w:rsidRPr="007E03EB" w:rsidRDefault="00C842F4" w:rsidP="00E66115">
      <w:pPr>
        <w:pStyle w:val="ListParagraph"/>
        <w:numPr>
          <w:ilvl w:val="0"/>
          <w:numId w:val="28"/>
        </w:numPr>
        <w:spacing w:after="0" w:line="240" w:lineRule="auto"/>
        <w:ind w:left="360"/>
        <w:contextualSpacing w:val="0"/>
        <w:jc w:val="both"/>
        <w:rPr>
          <w:lang w:val="es-ES"/>
        </w:rPr>
      </w:pPr>
      <w:r w:rsidRPr="007E03EB">
        <w:rPr>
          <w:lang w:val="es-ES"/>
        </w:rPr>
        <w:t>Las acciones con menos implementación fueron la Acción 2.1.2, relativa a la lucha contra los flujos financieros ilícitos y la corrupción vinculados al tráfico de tortugas carey, y la Acción 3.1.2, sobre el análisis de las motivaciones que subyacen al uso legal e ilegal y la propuesta de medios de vida alternativos.</w:t>
      </w:r>
    </w:p>
    <w:p w14:paraId="56D6ED0B" w14:textId="77777777" w:rsidR="00C842F4" w:rsidRPr="007E03EB" w:rsidRDefault="00C842F4" w:rsidP="00E66115">
      <w:pPr>
        <w:pStyle w:val="ListParagraph"/>
        <w:spacing w:after="0" w:line="240" w:lineRule="auto"/>
        <w:ind w:left="360"/>
        <w:contextualSpacing w:val="0"/>
        <w:jc w:val="both"/>
        <w:rPr>
          <w:lang w:val="es-ES"/>
        </w:rPr>
      </w:pPr>
    </w:p>
    <w:p w14:paraId="0E509D1C" w14:textId="77777777" w:rsidR="00C842F4" w:rsidRPr="007E03EB" w:rsidRDefault="00C842F4" w:rsidP="00E66115">
      <w:pPr>
        <w:pStyle w:val="ListParagraph"/>
        <w:numPr>
          <w:ilvl w:val="0"/>
          <w:numId w:val="28"/>
        </w:numPr>
        <w:spacing w:after="0" w:line="240" w:lineRule="auto"/>
        <w:ind w:left="360"/>
        <w:contextualSpacing w:val="0"/>
        <w:jc w:val="both"/>
        <w:rPr>
          <w:lang w:val="es-ES"/>
        </w:rPr>
      </w:pPr>
      <w:r w:rsidRPr="007E03EB">
        <w:rPr>
          <w:lang w:val="es-ES"/>
        </w:rPr>
        <w:t xml:space="preserve">El establecimiento de cuotas con respecto a la captura legal a nivel nacional de especímenes de tortuga carey (incluidos los huevos) (Acción 1.2.2) se consideró «No procede», ya que es ilegal en la mayoría de los Estados del área de distribución, con estipulaciones para las comunidades tradicionales e indígenas. </w:t>
      </w:r>
    </w:p>
    <w:p w14:paraId="45A7F40B" w14:textId="77777777" w:rsidR="00C842F4" w:rsidRPr="007E03EB" w:rsidRDefault="00C842F4" w:rsidP="00E66115">
      <w:pPr>
        <w:pStyle w:val="ListParagraph"/>
        <w:spacing w:after="0" w:line="240" w:lineRule="auto"/>
        <w:ind w:left="360"/>
        <w:contextualSpacing w:val="0"/>
        <w:jc w:val="both"/>
        <w:rPr>
          <w:lang w:val="es-ES"/>
        </w:rPr>
      </w:pPr>
    </w:p>
    <w:p w14:paraId="574A1EAA" w14:textId="77777777" w:rsidR="00C842F4" w:rsidRPr="007E03EB" w:rsidRDefault="00C842F4" w:rsidP="00E66115">
      <w:pPr>
        <w:pStyle w:val="ListParagraph"/>
        <w:numPr>
          <w:ilvl w:val="0"/>
          <w:numId w:val="28"/>
        </w:numPr>
        <w:spacing w:after="0" w:line="240" w:lineRule="auto"/>
        <w:ind w:left="360"/>
        <w:contextualSpacing w:val="0"/>
        <w:jc w:val="both"/>
        <w:rPr>
          <w:lang w:val="es-ES"/>
        </w:rPr>
      </w:pPr>
      <w:r w:rsidRPr="007E03EB">
        <w:rPr>
          <w:lang w:val="es-ES"/>
        </w:rPr>
        <w:t>La falta de apoyo financiero y técnico se señaló como uno de los principales retos para la plena implementación del SSAP para la tortuga carey.</w:t>
      </w:r>
    </w:p>
    <w:p w14:paraId="51874356" w14:textId="77777777" w:rsidR="00C842F4" w:rsidRPr="007E03EB" w:rsidRDefault="00C842F4" w:rsidP="00E66115">
      <w:pPr>
        <w:pStyle w:val="ListParagraph"/>
        <w:spacing w:after="0" w:line="240" w:lineRule="auto"/>
        <w:ind w:left="360"/>
        <w:contextualSpacing w:val="0"/>
        <w:jc w:val="both"/>
        <w:rPr>
          <w:lang w:val="es-ES"/>
        </w:rPr>
      </w:pPr>
    </w:p>
    <w:p w14:paraId="4D2F2371" w14:textId="77777777" w:rsidR="00C842F4" w:rsidRPr="007E03EB" w:rsidRDefault="00C842F4" w:rsidP="00E66115">
      <w:pPr>
        <w:pStyle w:val="ListParagraph"/>
        <w:numPr>
          <w:ilvl w:val="0"/>
          <w:numId w:val="28"/>
        </w:numPr>
        <w:spacing w:after="0" w:line="240" w:lineRule="auto"/>
        <w:ind w:left="360"/>
        <w:contextualSpacing w:val="0"/>
        <w:jc w:val="both"/>
        <w:rPr>
          <w:lang w:val="es-ES"/>
        </w:rPr>
      </w:pPr>
      <w:r w:rsidRPr="007E03EB">
        <w:rPr>
          <w:lang w:val="es-ES"/>
        </w:rPr>
        <w:t>Asimismo, se destacó la escasa capacidad como un obstáculo, ya que las deficiencias en la creación de capacidades dificultan la implementación efectiva de varias acciones del SSAP, en particular las relacionadas con la medida 2.2.1 sobre la colaboración dentro de las regiones y entre ellas y el intercambio de información útil sobre la toma y el comercio ilegales de la tortuga carey, así como la medida 2.4.2 sobre la definición e identificación de los hábitats críticos para las poblaciones de tortugas carey en las diferentes etapas de su ciclo vital.</w:t>
      </w:r>
    </w:p>
    <w:p w14:paraId="246F80CA" w14:textId="77777777" w:rsidR="00C842F4" w:rsidRPr="007E03EB" w:rsidRDefault="00C842F4" w:rsidP="00E66115">
      <w:pPr>
        <w:pStyle w:val="ListParagraph"/>
        <w:spacing w:after="0" w:line="240" w:lineRule="auto"/>
        <w:ind w:left="360"/>
        <w:contextualSpacing w:val="0"/>
        <w:jc w:val="both"/>
        <w:rPr>
          <w:lang w:val="es-ES"/>
        </w:rPr>
      </w:pPr>
    </w:p>
    <w:p w14:paraId="64AC9DF2" w14:textId="77777777" w:rsidR="00C842F4" w:rsidRPr="007E03EB" w:rsidRDefault="00C842F4" w:rsidP="00E66115">
      <w:pPr>
        <w:pStyle w:val="ListParagraph"/>
        <w:numPr>
          <w:ilvl w:val="0"/>
          <w:numId w:val="28"/>
        </w:numPr>
        <w:spacing w:after="0" w:line="240" w:lineRule="auto"/>
        <w:ind w:left="360"/>
        <w:contextualSpacing w:val="0"/>
        <w:jc w:val="both"/>
        <w:rPr>
          <w:lang w:val="es-ES"/>
        </w:rPr>
      </w:pPr>
      <w:r w:rsidRPr="007E03EB">
        <w:rPr>
          <w:lang w:val="es-ES"/>
        </w:rPr>
        <w:t xml:space="preserve">Otros obstáculos para la plena implementación del SSAP para la tortuga carey son la falta de información y de datos científicos, el solapamiento de competencias y jurisdicciones legales, así como el conflicto de intereses entre los beneficios económicos y la sostenibilidad medioambiental. </w:t>
      </w:r>
    </w:p>
    <w:p w14:paraId="4D344194" w14:textId="77777777" w:rsidR="00C842F4" w:rsidRPr="007E03EB" w:rsidRDefault="00C842F4" w:rsidP="00E66115">
      <w:pPr>
        <w:pStyle w:val="ListParagraph"/>
        <w:spacing w:after="0" w:line="240" w:lineRule="auto"/>
        <w:ind w:left="360"/>
        <w:contextualSpacing w:val="0"/>
        <w:jc w:val="both"/>
        <w:rPr>
          <w:lang w:val="es-ES"/>
        </w:rPr>
      </w:pPr>
    </w:p>
    <w:p w14:paraId="68C49D7C" w14:textId="77777777" w:rsidR="00C842F4" w:rsidRPr="007E03EB" w:rsidRDefault="00C842F4" w:rsidP="00E66115">
      <w:pPr>
        <w:pStyle w:val="ListParagraph"/>
        <w:numPr>
          <w:ilvl w:val="0"/>
          <w:numId w:val="28"/>
        </w:numPr>
        <w:spacing w:after="0" w:line="240" w:lineRule="auto"/>
        <w:ind w:left="360"/>
        <w:contextualSpacing w:val="0"/>
        <w:jc w:val="both"/>
        <w:rPr>
          <w:lang w:val="es-ES"/>
        </w:rPr>
      </w:pPr>
      <w:r w:rsidRPr="007E03EB">
        <w:rPr>
          <w:lang w:val="es-ES"/>
        </w:rPr>
        <w:t xml:space="preserve">En general, la implementación del SSAP muestra distintos niveles de avance entre los Estados del área de distribución. La consecución de los objetivos del SSAP y la implementación de las acciones previstas parecen solo parcialmente satisfactorios. </w:t>
      </w:r>
    </w:p>
    <w:p w14:paraId="59DA8C44" w14:textId="55BE4C95" w:rsidR="00A821DA" w:rsidRDefault="00A821DA">
      <w:pPr>
        <w:rPr>
          <w:lang w:val="es-ES"/>
        </w:rPr>
      </w:pPr>
      <w:r>
        <w:rPr>
          <w:lang w:val="es-ES"/>
        </w:rPr>
        <w:br w:type="page"/>
      </w:r>
    </w:p>
    <w:p w14:paraId="008CC09B" w14:textId="77777777" w:rsidR="00C842F4" w:rsidRPr="007E03EB" w:rsidRDefault="00C842F4" w:rsidP="00E66115">
      <w:pPr>
        <w:spacing w:after="0" w:line="240" w:lineRule="auto"/>
        <w:jc w:val="both"/>
        <w:rPr>
          <w:lang w:val="es-ES"/>
        </w:rPr>
      </w:pPr>
    </w:p>
    <w:p w14:paraId="3043EDF6" w14:textId="77777777" w:rsidR="00C842F4" w:rsidRPr="007E03EB" w:rsidRDefault="00C842F4" w:rsidP="00E66115">
      <w:pPr>
        <w:pStyle w:val="Heading1"/>
        <w:rPr>
          <w:lang w:val="es-ES"/>
        </w:rPr>
      </w:pPr>
      <w:bookmarkStart w:id="14" w:name="_Toc205976353"/>
      <w:r w:rsidRPr="007E03EB">
        <w:rPr>
          <w:lang w:val="es-ES"/>
        </w:rPr>
        <w:t>Recomendaciones</w:t>
      </w:r>
      <w:bookmarkEnd w:id="14"/>
      <w:r w:rsidRPr="007E03EB">
        <w:rPr>
          <w:lang w:val="es-ES"/>
        </w:rPr>
        <w:t xml:space="preserve"> </w:t>
      </w:r>
    </w:p>
    <w:p w14:paraId="390CC75E" w14:textId="77777777" w:rsidR="00C842F4" w:rsidRPr="007E03EB" w:rsidRDefault="00C842F4" w:rsidP="00E66115">
      <w:pPr>
        <w:spacing w:after="0" w:line="240" w:lineRule="auto"/>
        <w:rPr>
          <w:lang w:val="es-ES"/>
        </w:rPr>
      </w:pPr>
    </w:p>
    <w:p w14:paraId="3A492230" w14:textId="77777777" w:rsidR="00C842F4" w:rsidRPr="007E03EB" w:rsidRDefault="00C842F4" w:rsidP="00E66115">
      <w:pPr>
        <w:spacing w:after="0" w:line="240" w:lineRule="auto"/>
        <w:jc w:val="both"/>
        <w:rPr>
          <w:lang w:val="es-ES"/>
        </w:rPr>
      </w:pPr>
      <w:r w:rsidRPr="007E03EB">
        <w:rPr>
          <w:lang w:val="es-ES"/>
        </w:rPr>
        <w:t>Para apoyar el progreso continuo en el marco del Plan de Acción, la Secretaría y el Grupo Directivo han elaborado las siguientes recomendaciones con el fin de reforzar aún más la implementación del Plan de Acción, basándose en los retos que han señalado los Estados del área de distribución y en su propia evaluación de las principales deficiencias:</w:t>
      </w:r>
    </w:p>
    <w:p w14:paraId="22B15864" w14:textId="77777777" w:rsidR="00C842F4" w:rsidRPr="007E03EB" w:rsidRDefault="00C842F4" w:rsidP="00E66115">
      <w:pPr>
        <w:spacing w:after="0" w:line="240" w:lineRule="auto"/>
        <w:jc w:val="both"/>
        <w:rPr>
          <w:lang w:val="es-ES"/>
        </w:rPr>
      </w:pPr>
    </w:p>
    <w:p w14:paraId="0898BCB6" w14:textId="77777777" w:rsidR="00C842F4" w:rsidRPr="007E03EB" w:rsidRDefault="00C842F4" w:rsidP="00E66115">
      <w:pPr>
        <w:pStyle w:val="ListParagraph"/>
        <w:numPr>
          <w:ilvl w:val="0"/>
          <w:numId w:val="29"/>
        </w:numPr>
        <w:spacing w:after="0" w:line="240" w:lineRule="auto"/>
        <w:ind w:left="360"/>
        <w:contextualSpacing w:val="0"/>
        <w:jc w:val="both"/>
        <w:rPr>
          <w:lang w:val="es-ES"/>
        </w:rPr>
      </w:pPr>
      <w:r w:rsidRPr="007E03EB">
        <w:rPr>
          <w:lang w:val="es-ES"/>
        </w:rPr>
        <w:t xml:space="preserve">Obtener financiación adicional para garantizar la implementación efectiva del SSAP, centrándose en la mejora de los programas de seguimiento, el desarrollo de capacidades y la formación, así como en programas de campañas de divulgación más amplios. </w:t>
      </w:r>
    </w:p>
    <w:p w14:paraId="668C576D" w14:textId="77777777" w:rsidR="00C842F4" w:rsidRPr="007E03EB" w:rsidRDefault="00C842F4" w:rsidP="00E66115">
      <w:pPr>
        <w:pStyle w:val="ListParagraph"/>
        <w:spacing w:after="0" w:line="240" w:lineRule="auto"/>
        <w:ind w:left="360"/>
        <w:contextualSpacing w:val="0"/>
        <w:jc w:val="both"/>
        <w:rPr>
          <w:lang w:val="es-ES"/>
        </w:rPr>
      </w:pPr>
    </w:p>
    <w:p w14:paraId="3102CB1D" w14:textId="77777777" w:rsidR="00C842F4" w:rsidRPr="007E03EB" w:rsidRDefault="00C842F4" w:rsidP="00E66115">
      <w:pPr>
        <w:pStyle w:val="ListParagraph"/>
        <w:numPr>
          <w:ilvl w:val="0"/>
          <w:numId w:val="29"/>
        </w:numPr>
        <w:spacing w:after="0" w:line="240" w:lineRule="auto"/>
        <w:ind w:left="360"/>
        <w:contextualSpacing w:val="0"/>
        <w:jc w:val="both"/>
        <w:rPr>
          <w:lang w:val="es-ES"/>
        </w:rPr>
      </w:pPr>
      <w:r w:rsidRPr="007E03EB">
        <w:rPr>
          <w:lang w:val="es-ES"/>
        </w:rPr>
        <w:t xml:space="preserve">Establecer programas de capacitación y formación para todas las partes interesadas, entre ellas las poblaciones indígenas y los organismos gubernamentales, con el fin de mejorar el monitoreo de la tortuga carey. </w:t>
      </w:r>
    </w:p>
    <w:p w14:paraId="5336DB32" w14:textId="77777777" w:rsidR="00C842F4" w:rsidRPr="007E03EB" w:rsidRDefault="00C842F4" w:rsidP="00E66115">
      <w:pPr>
        <w:pStyle w:val="ListParagraph"/>
        <w:spacing w:after="0" w:line="240" w:lineRule="auto"/>
        <w:ind w:left="360"/>
        <w:contextualSpacing w:val="0"/>
        <w:jc w:val="both"/>
        <w:rPr>
          <w:lang w:val="es-ES"/>
        </w:rPr>
      </w:pPr>
    </w:p>
    <w:p w14:paraId="7A83E7D3" w14:textId="77777777" w:rsidR="00C842F4" w:rsidRPr="007E03EB" w:rsidRDefault="00C842F4" w:rsidP="00E66115">
      <w:pPr>
        <w:pStyle w:val="ListParagraph"/>
        <w:numPr>
          <w:ilvl w:val="0"/>
          <w:numId w:val="29"/>
        </w:numPr>
        <w:spacing w:after="0" w:line="240" w:lineRule="auto"/>
        <w:ind w:left="360"/>
        <w:contextualSpacing w:val="0"/>
        <w:jc w:val="both"/>
        <w:rPr>
          <w:lang w:val="es-ES"/>
        </w:rPr>
      </w:pPr>
      <w:r w:rsidRPr="007E03EB">
        <w:rPr>
          <w:lang w:val="es-ES"/>
        </w:rPr>
        <w:t xml:space="preserve">Intensificar los esfuerzos en la recopilación de los datos sobre la captura y el comercio ilegales de especies silvestres, así como abordar los flujos financieros ilícitos vinculados al tráfico de las tortugas carey. </w:t>
      </w:r>
    </w:p>
    <w:p w14:paraId="3161819D" w14:textId="77777777" w:rsidR="00C842F4" w:rsidRPr="007E03EB" w:rsidRDefault="00C842F4" w:rsidP="00E66115">
      <w:pPr>
        <w:pStyle w:val="ListParagraph"/>
        <w:spacing w:after="0" w:line="240" w:lineRule="auto"/>
        <w:ind w:left="360"/>
        <w:contextualSpacing w:val="0"/>
        <w:jc w:val="both"/>
        <w:rPr>
          <w:lang w:val="es-ES"/>
        </w:rPr>
      </w:pPr>
    </w:p>
    <w:p w14:paraId="04B63689" w14:textId="77777777" w:rsidR="00C842F4" w:rsidRPr="007E03EB" w:rsidRDefault="00C842F4" w:rsidP="00E66115">
      <w:pPr>
        <w:pStyle w:val="ListParagraph"/>
        <w:numPr>
          <w:ilvl w:val="0"/>
          <w:numId w:val="29"/>
        </w:numPr>
        <w:spacing w:after="0" w:line="240" w:lineRule="auto"/>
        <w:ind w:left="360"/>
        <w:contextualSpacing w:val="0"/>
        <w:jc w:val="both"/>
        <w:rPr>
          <w:lang w:val="es-ES"/>
        </w:rPr>
      </w:pPr>
      <w:r w:rsidRPr="007E03EB">
        <w:rPr>
          <w:lang w:val="es-ES"/>
        </w:rPr>
        <w:t>Mejorar la capacidad institucional para fundamentar la necesidad de contar con más funcionarios de la CITES.</w:t>
      </w:r>
    </w:p>
    <w:p w14:paraId="5D56D8B8" w14:textId="77777777" w:rsidR="00C842F4" w:rsidRPr="007E03EB" w:rsidRDefault="00C842F4" w:rsidP="00E66115">
      <w:pPr>
        <w:pStyle w:val="ListParagraph"/>
        <w:spacing w:after="0" w:line="240" w:lineRule="auto"/>
        <w:ind w:left="360"/>
        <w:contextualSpacing w:val="0"/>
        <w:jc w:val="both"/>
        <w:rPr>
          <w:lang w:val="es-ES"/>
        </w:rPr>
      </w:pPr>
    </w:p>
    <w:p w14:paraId="67C4F876" w14:textId="77777777" w:rsidR="00C842F4" w:rsidRPr="007E03EB" w:rsidRDefault="00C842F4" w:rsidP="00E66115">
      <w:pPr>
        <w:pStyle w:val="ListParagraph"/>
        <w:numPr>
          <w:ilvl w:val="0"/>
          <w:numId w:val="29"/>
        </w:numPr>
        <w:spacing w:after="0" w:line="240" w:lineRule="auto"/>
        <w:ind w:left="360"/>
        <w:contextualSpacing w:val="0"/>
        <w:jc w:val="both"/>
        <w:rPr>
          <w:lang w:val="es-ES"/>
        </w:rPr>
      </w:pPr>
      <w:r w:rsidRPr="007E03EB">
        <w:rPr>
          <w:lang w:val="es-ES"/>
        </w:rPr>
        <w:t>Promover la colaboración entre organismos mediante el desarrollo de capacidades específicas para hacer frente a la captura y el comercio ilegales de la tortuga carey, incluyendo formación periódica, talleres conjuntos y el intercambio de buenas prácticas.</w:t>
      </w:r>
    </w:p>
    <w:p w14:paraId="0A7CBD1C" w14:textId="77777777" w:rsidR="00C842F4" w:rsidRPr="007E03EB" w:rsidRDefault="00C842F4" w:rsidP="00E66115">
      <w:pPr>
        <w:pStyle w:val="ListParagraph"/>
        <w:numPr>
          <w:ilvl w:val="0"/>
          <w:numId w:val="29"/>
        </w:numPr>
        <w:spacing w:after="0" w:line="240" w:lineRule="auto"/>
        <w:ind w:left="360"/>
        <w:contextualSpacing w:val="0"/>
        <w:jc w:val="both"/>
        <w:rPr>
          <w:lang w:val="es-ES"/>
        </w:rPr>
      </w:pPr>
      <w:r w:rsidRPr="007E03EB">
        <w:rPr>
          <w:lang w:val="es-ES"/>
        </w:rPr>
        <w:t xml:space="preserve">Apoyar la investigación específica para subsanar las lagunas de datos actuales, en particular para completar e implementar los Planes de Acción Nacionales para las tortugas marinas. </w:t>
      </w:r>
    </w:p>
    <w:p w14:paraId="6E6F8069" w14:textId="77777777" w:rsidR="00C842F4" w:rsidRPr="007E03EB" w:rsidRDefault="00C842F4" w:rsidP="00E66115">
      <w:pPr>
        <w:pStyle w:val="ListParagraph"/>
        <w:spacing w:after="0" w:line="240" w:lineRule="auto"/>
        <w:ind w:left="360"/>
        <w:contextualSpacing w:val="0"/>
        <w:jc w:val="both"/>
        <w:rPr>
          <w:lang w:val="es-ES"/>
        </w:rPr>
      </w:pPr>
    </w:p>
    <w:p w14:paraId="469E208C" w14:textId="77777777" w:rsidR="00C842F4" w:rsidRPr="007E03EB" w:rsidRDefault="00C842F4" w:rsidP="00E66115">
      <w:pPr>
        <w:pStyle w:val="ListParagraph"/>
        <w:numPr>
          <w:ilvl w:val="0"/>
          <w:numId w:val="29"/>
        </w:numPr>
        <w:spacing w:after="0" w:line="240" w:lineRule="auto"/>
        <w:ind w:left="360"/>
        <w:contextualSpacing w:val="0"/>
        <w:jc w:val="both"/>
        <w:rPr>
          <w:lang w:val="es-ES"/>
        </w:rPr>
      </w:pPr>
      <w:r w:rsidRPr="007E03EB">
        <w:rPr>
          <w:lang w:val="es-ES"/>
        </w:rPr>
        <w:t>Facilitar la mejora en el intercambio de datos relevantes sobre conservación para informar acerca de la planificación y el monitoreo.</w:t>
      </w:r>
    </w:p>
    <w:p w14:paraId="3B5383FC" w14:textId="77777777" w:rsidR="00C842F4" w:rsidRPr="007E03EB" w:rsidRDefault="00C842F4" w:rsidP="00E66115">
      <w:pPr>
        <w:pStyle w:val="ListParagraph"/>
        <w:spacing w:after="0" w:line="240" w:lineRule="auto"/>
        <w:ind w:left="360"/>
        <w:contextualSpacing w:val="0"/>
        <w:jc w:val="both"/>
        <w:rPr>
          <w:lang w:val="es-ES"/>
        </w:rPr>
      </w:pPr>
    </w:p>
    <w:p w14:paraId="0DFB2E52" w14:textId="77777777" w:rsidR="00C842F4" w:rsidRPr="007E03EB" w:rsidRDefault="00C842F4" w:rsidP="00E66115">
      <w:pPr>
        <w:pStyle w:val="ListParagraph"/>
        <w:numPr>
          <w:ilvl w:val="0"/>
          <w:numId w:val="29"/>
        </w:numPr>
        <w:spacing w:after="0" w:line="240" w:lineRule="auto"/>
        <w:ind w:left="360"/>
        <w:contextualSpacing w:val="0"/>
        <w:jc w:val="both"/>
        <w:rPr>
          <w:lang w:val="es-ES"/>
        </w:rPr>
      </w:pPr>
      <w:r w:rsidRPr="007E03EB">
        <w:rPr>
          <w:lang w:val="es-ES"/>
        </w:rPr>
        <w:t xml:space="preserve">Garantizar el apoyo técnico continuo de los socios regionales e internacionales facilitando el acceso al asesoramiento especializado, herramientas estandarizadas y mejores prácticas que ayuden a armonizar las acciones nacionales de los Estados del área de distribución con los objetivos del SSAP. </w:t>
      </w:r>
    </w:p>
    <w:p w14:paraId="782CB61C" w14:textId="32C5B0EF" w:rsidR="00A821DA" w:rsidRDefault="00A821DA">
      <w:pPr>
        <w:rPr>
          <w:lang w:val="es-ES"/>
        </w:rPr>
      </w:pPr>
      <w:r>
        <w:rPr>
          <w:lang w:val="es-ES"/>
        </w:rPr>
        <w:br w:type="page"/>
      </w:r>
    </w:p>
    <w:p w14:paraId="65218442" w14:textId="77777777" w:rsidR="00C842F4" w:rsidRPr="007E03EB" w:rsidRDefault="00C842F4" w:rsidP="00E66115">
      <w:pPr>
        <w:spacing w:after="0" w:line="240" w:lineRule="auto"/>
        <w:rPr>
          <w:lang w:val="es-ES"/>
        </w:rPr>
      </w:pPr>
    </w:p>
    <w:p w14:paraId="66534475" w14:textId="77777777" w:rsidR="00C842F4" w:rsidRPr="007E03EB" w:rsidRDefault="00C842F4" w:rsidP="00087B67">
      <w:pPr>
        <w:spacing w:after="0" w:line="240" w:lineRule="auto"/>
        <w:jc w:val="both"/>
        <w:rPr>
          <w:i/>
          <w:iCs/>
          <w:lang w:val="es-ES"/>
        </w:rPr>
      </w:pPr>
      <w:r w:rsidRPr="007E03EB">
        <w:rPr>
          <w:b/>
          <w:bCs/>
          <w:i/>
          <w:iCs/>
          <w:lang w:val="es-ES"/>
        </w:rPr>
        <w:t xml:space="preserve">Tabla 1: </w:t>
      </w:r>
      <w:r w:rsidRPr="007E03EB">
        <w:rPr>
          <w:i/>
          <w:iCs/>
          <w:lang w:val="es-ES"/>
        </w:rPr>
        <w:t>Panorámica de los avances comunicados para cada acción relativa a la implementación del Plan de Acción de Especie Única para la Tortuga Carey (</w:t>
      </w:r>
      <w:proofErr w:type="spellStart"/>
      <w:r w:rsidRPr="007E03EB">
        <w:rPr>
          <w:i/>
          <w:iCs/>
          <w:lang w:val="es-ES"/>
        </w:rPr>
        <w:t>Eretmochelys</w:t>
      </w:r>
      <w:proofErr w:type="spellEnd"/>
      <w:r w:rsidRPr="007E03EB">
        <w:rPr>
          <w:i/>
          <w:iCs/>
          <w:lang w:val="es-ES"/>
        </w:rPr>
        <w:t xml:space="preserve"> </w:t>
      </w:r>
      <w:proofErr w:type="spellStart"/>
      <w:r w:rsidRPr="007E03EB">
        <w:rPr>
          <w:i/>
          <w:iCs/>
          <w:lang w:val="es-ES"/>
        </w:rPr>
        <w:t>imbricata</w:t>
      </w:r>
      <w:proofErr w:type="spellEnd"/>
      <w:r w:rsidRPr="007E03EB">
        <w:rPr>
          <w:i/>
          <w:iCs/>
          <w:lang w:val="es-ES"/>
        </w:rPr>
        <w:t xml:space="preserve">) en el Sudeste Asiático y el océano Pacífico Occidental. </w:t>
      </w:r>
    </w:p>
    <w:p w14:paraId="2376391D" w14:textId="77777777" w:rsidR="00C842F4" w:rsidRPr="007E03EB" w:rsidRDefault="00C842F4" w:rsidP="00E66115">
      <w:pPr>
        <w:spacing w:after="0" w:line="240" w:lineRule="auto"/>
        <w:rPr>
          <w:lang w:val="es-ES"/>
        </w:rPr>
      </w:pPr>
    </w:p>
    <w:tbl>
      <w:tblPr>
        <w:tblW w:w="9960" w:type="dxa"/>
        <w:jc w:val="center"/>
        <w:tblLayout w:type="fixed"/>
        <w:tblLook w:val="04A0" w:firstRow="1" w:lastRow="0" w:firstColumn="1" w:lastColumn="0" w:noHBand="0" w:noVBand="1"/>
      </w:tblPr>
      <w:tblGrid>
        <w:gridCol w:w="845"/>
        <w:gridCol w:w="1134"/>
        <w:gridCol w:w="1134"/>
        <w:gridCol w:w="1134"/>
        <w:gridCol w:w="1134"/>
        <w:gridCol w:w="1134"/>
        <w:gridCol w:w="1134"/>
        <w:gridCol w:w="1134"/>
        <w:gridCol w:w="1177"/>
      </w:tblGrid>
      <w:tr w:rsidR="00C842F4" w:rsidRPr="007603D1" w14:paraId="4DC9C967" w14:textId="77777777" w:rsidTr="005A54FD">
        <w:trPr>
          <w:trHeight w:val="330"/>
          <w:jc w:val="center"/>
        </w:trPr>
        <w:tc>
          <w:tcPr>
            <w:tcW w:w="845" w:type="dxa"/>
            <w:vMerge w:val="restart"/>
            <w:tcBorders>
              <w:top w:val="nil"/>
              <w:left w:val="nil"/>
              <w:bottom w:val="nil"/>
              <w:right w:val="single" w:sz="8" w:space="0" w:color="auto"/>
            </w:tcBorders>
            <w:vAlign w:val="center"/>
            <w:hideMark/>
          </w:tcPr>
          <w:p w14:paraId="0979C3A3" w14:textId="77777777" w:rsidR="00C842F4" w:rsidRPr="007603D1" w:rsidRDefault="00C842F4" w:rsidP="00E66115">
            <w:pPr>
              <w:spacing w:after="0" w:line="240" w:lineRule="auto"/>
              <w:rPr>
                <w:rFonts w:cs="Arial"/>
                <w:lang w:val="es-ES" w:eastAsia="en-GB"/>
              </w:rPr>
            </w:pPr>
            <w:r w:rsidRPr="007603D1">
              <w:rPr>
                <w:rFonts w:cs="Arial"/>
                <w:lang w:val="es-ES" w:eastAsia="es-ES"/>
              </w:rPr>
              <w:t> </w:t>
            </w:r>
          </w:p>
        </w:tc>
        <w:tc>
          <w:tcPr>
            <w:tcW w:w="9115" w:type="dxa"/>
            <w:gridSpan w:val="8"/>
            <w:tcBorders>
              <w:top w:val="single" w:sz="8" w:space="0" w:color="auto"/>
              <w:left w:val="nil"/>
              <w:bottom w:val="single" w:sz="8" w:space="0" w:color="auto"/>
              <w:right w:val="nil"/>
            </w:tcBorders>
            <w:shd w:val="clear" w:color="auto" w:fill="D0CECE" w:themeFill="background2" w:themeFillShade="E6"/>
            <w:noWrap/>
            <w:vAlign w:val="center"/>
            <w:hideMark/>
          </w:tcPr>
          <w:p w14:paraId="1F52FD3D" w14:textId="11B4685A" w:rsidR="00C842F4" w:rsidRPr="007603D1" w:rsidRDefault="00F14890" w:rsidP="00E66115">
            <w:pPr>
              <w:spacing w:after="0" w:line="240" w:lineRule="auto"/>
              <w:jc w:val="center"/>
              <w:rPr>
                <w:rFonts w:cs="Arial"/>
                <w:highlight w:val="yellow"/>
                <w:lang w:val="es-ES" w:eastAsia="en-GB"/>
              </w:rPr>
            </w:pPr>
            <w:r w:rsidRPr="007603D1">
              <w:rPr>
                <w:rFonts w:cs="Arial"/>
                <w:lang w:val="es-ES" w:eastAsia="es-ES"/>
              </w:rPr>
              <w:t>Estados del área de distribución</w:t>
            </w:r>
          </w:p>
        </w:tc>
      </w:tr>
      <w:tr w:rsidR="00C842F4" w:rsidRPr="007603D1" w14:paraId="1D1654E5" w14:textId="77777777" w:rsidTr="005A54FD">
        <w:trPr>
          <w:trHeight w:val="330"/>
          <w:jc w:val="center"/>
        </w:trPr>
        <w:tc>
          <w:tcPr>
            <w:tcW w:w="845" w:type="dxa"/>
            <w:vMerge/>
            <w:vAlign w:val="center"/>
            <w:hideMark/>
          </w:tcPr>
          <w:p w14:paraId="51404FC1"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2B408910" w14:textId="77777777" w:rsidR="00C842F4" w:rsidRPr="00A821DA" w:rsidRDefault="00C842F4" w:rsidP="00E66115">
            <w:pPr>
              <w:spacing w:after="0" w:line="240" w:lineRule="auto"/>
              <w:jc w:val="center"/>
              <w:rPr>
                <w:rFonts w:cs="Arial"/>
                <w:sz w:val="20"/>
                <w:szCs w:val="20"/>
                <w:lang w:val="es-ES" w:eastAsia="en-GB"/>
              </w:rPr>
            </w:pPr>
            <w:r w:rsidRPr="00A821DA">
              <w:rPr>
                <w:rFonts w:cs="Arial"/>
                <w:sz w:val="20"/>
                <w:szCs w:val="20"/>
                <w:lang w:val="es-ES" w:eastAsia="es-ES"/>
              </w:rPr>
              <w:t>Australia</w:t>
            </w: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65D6FE81" w14:textId="77777777" w:rsidR="00C842F4" w:rsidRPr="00A821DA" w:rsidRDefault="00C842F4" w:rsidP="00E66115">
            <w:pPr>
              <w:spacing w:after="0" w:line="240" w:lineRule="auto"/>
              <w:jc w:val="center"/>
              <w:rPr>
                <w:rFonts w:cs="Arial"/>
                <w:sz w:val="20"/>
                <w:szCs w:val="20"/>
                <w:lang w:val="es-ES" w:eastAsia="en-GB"/>
              </w:rPr>
            </w:pPr>
            <w:proofErr w:type="spellStart"/>
            <w:r w:rsidRPr="00A821DA">
              <w:rPr>
                <w:rFonts w:cs="Arial"/>
                <w:sz w:val="20"/>
                <w:szCs w:val="20"/>
                <w:lang w:val="es-ES" w:eastAsia="es-ES"/>
              </w:rPr>
              <w:t>Cambodia</w:t>
            </w:r>
            <w:proofErr w:type="spellEnd"/>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03EE96F3" w14:textId="7846B7A5" w:rsidR="00C842F4" w:rsidRPr="00A821DA" w:rsidRDefault="00C842F4" w:rsidP="00E66115">
            <w:pPr>
              <w:spacing w:after="0" w:line="240" w:lineRule="auto"/>
              <w:jc w:val="center"/>
              <w:rPr>
                <w:rFonts w:cs="Arial"/>
                <w:sz w:val="20"/>
                <w:szCs w:val="20"/>
                <w:lang w:val="es-ES" w:eastAsia="en-GB"/>
              </w:rPr>
            </w:pPr>
            <w:proofErr w:type="spellStart"/>
            <w:r w:rsidRPr="00A821DA">
              <w:rPr>
                <w:rFonts w:cs="Arial"/>
                <w:sz w:val="20"/>
                <w:szCs w:val="20"/>
                <w:lang w:val="es-ES" w:eastAsia="es-ES"/>
              </w:rPr>
              <w:t>Fi</w:t>
            </w:r>
            <w:r w:rsidR="00F14890" w:rsidRPr="00A821DA">
              <w:rPr>
                <w:rFonts w:cs="Arial"/>
                <w:sz w:val="20"/>
                <w:szCs w:val="20"/>
                <w:lang w:val="es-ES" w:eastAsia="es-ES"/>
              </w:rPr>
              <w:t>d</w:t>
            </w:r>
            <w:r w:rsidRPr="00A821DA">
              <w:rPr>
                <w:rFonts w:cs="Arial"/>
                <w:sz w:val="20"/>
                <w:szCs w:val="20"/>
                <w:lang w:val="es-ES" w:eastAsia="es-ES"/>
              </w:rPr>
              <w:t>ji</w:t>
            </w:r>
            <w:proofErr w:type="spellEnd"/>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732193F5" w14:textId="4C00349E" w:rsidR="00C842F4" w:rsidRPr="00A821DA" w:rsidRDefault="00C842F4" w:rsidP="00E66115">
            <w:pPr>
              <w:spacing w:after="0" w:line="240" w:lineRule="auto"/>
              <w:jc w:val="center"/>
              <w:rPr>
                <w:rFonts w:cs="Arial"/>
                <w:sz w:val="20"/>
                <w:szCs w:val="20"/>
                <w:lang w:val="es-ES" w:eastAsia="en-GB"/>
              </w:rPr>
            </w:pPr>
            <w:r w:rsidRPr="00A821DA">
              <w:rPr>
                <w:rFonts w:cs="Arial"/>
                <w:sz w:val="20"/>
                <w:szCs w:val="20"/>
                <w:lang w:val="es-ES" w:eastAsia="es-ES"/>
              </w:rPr>
              <w:t>Malasia</w:t>
            </w: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6A361A3C" w14:textId="071F7351" w:rsidR="00C842F4" w:rsidRPr="00A821DA" w:rsidRDefault="00C842F4" w:rsidP="00E66115">
            <w:pPr>
              <w:spacing w:after="0" w:line="240" w:lineRule="auto"/>
              <w:jc w:val="center"/>
              <w:rPr>
                <w:rFonts w:cs="Arial"/>
                <w:sz w:val="20"/>
                <w:szCs w:val="20"/>
                <w:lang w:val="es-ES" w:eastAsia="en-GB"/>
              </w:rPr>
            </w:pPr>
            <w:r w:rsidRPr="00A821DA">
              <w:rPr>
                <w:rFonts w:cs="Arial"/>
                <w:sz w:val="20"/>
                <w:szCs w:val="20"/>
                <w:lang w:val="es-ES" w:eastAsia="es-ES"/>
              </w:rPr>
              <w:t>N</w:t>
            </w:r>
            <w:r w:rsidR="00F14890" w:rsidRPr="00A821DA">
              <w:rPr>
                <w:rFonts w:cs="Arial"/>
                <w:sz w:val="20"/>
                <w:szCs w:val="20"/>
                <w:lang w:val="es-ES" w:eastAsia="es-ES"/>
              </w:rPr>
              <w:t>ueva</w:t>
            </w:r>
            <w:r w:rsidRPr="00A821DA">
              <w:rPr>
                <w:rFonts w:cs="Arial"/>
                <w:sz w:val="20"/>
                <w:szCs w:val="20"/>
                <w:lang w:val="es-ES" w:eastAsia="es-ES"/>
              </w:rPr>
              <w:t xml:space="preserve"> Zeland</w:t>
            </w:r>
            <w:r w:rsidR="007603D1" w:rsidRPr="00A821DA">
              <w:rPr>
                <w:rFonts w:cs="Arial"/>
                <w:sz w:val="20"/>
                <w:szCs w:val="20"/>
                <w:lang w:val="es-ES" w:eastAsia="es-ES"/>
              </w:rPr>
              <w:t>ia</w:t>
            </w: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38994FEE" w14:textId="6E9ADD3E" w:rsidR="00C842F4" w:rsidRPr="00A821DA" w:rsidRDefault="007603D1" w:rsidP="00E66115">
            <w:pPr>
              <w:spacing w:after="0" w:line="240" w:lineRule="auto"/>
              <w:jc w:val="center"/>
              <w:rPr>
                <w:rFonts w:cs="Arial"/>
                <w:sz w:val="20"/>
                <w:szCs w:val="20"/>
                <w:lang w:val="es-ES" w:eastAsia="en-GB"/>
              </w:rPr>
            </w:pPr>
            <w:r w:rsidRPr="00A821DA">
              <w:rPr>
                <w:rFonts w:cs="Arial"/>
                <w:sz w:val="20"/>
                <w:szCs w:val="20"/>
                <w:lang w:val="es-ES" w:eastAsia="es-ES"/>
              </w:rPr>
              <w:t>Filipinas</w:t>
            </w: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6C9C3905" w14:textId="32B2B744" w:rsidR="00C842F4" w:rsidRPr="00A821DA" w:rsidRDefault="00C842F4" w:rsidP="00E66115">
            <w:pPr>
              <w:spacing w:after="0" w:line="240" w:lineRule="auto"/>
              <w:jc w:val="center"/>
              <w:rPr>
                <w:rFonts w:cs="Arial"/>
                <w:sz w:val="20"/>
                <w:szCs w:val="20"/>
                <w:lang w:val="es-ES" w:eastAsia="en-GB"/>
              </w:rPr>
            </w:pPr>
            <w:r w:rsidRPr="00A821DA">
              <w:rPr>
                <w:rFonts w:cs="Arial"/>
                <w:sz w:val="20"/>
                <w:szCs w:val="20"/>
                <w:lang w:val="es-ES" w:eastAsia="es-ES"/>
              </w:rPr>
              <w:t>T</w:t>
            </w:r>
            <w:r w:rsidR="007603D1" w:rsidRPr="00A821DA">
              <w:rPr>
                <w:rFonts w:cs="Arial"/>
                <w:sz w:val="20"/>
                <w:szCs w:val="20"/>
                <w:lang w:val="es-ES" w:eastAsia="es-ES"/>
              </w:rPr>
              <w:t>ailandia</w:t>
            </w:r>
          </w:p>
        </w:tc>
        <w:tc>
          <w:tcPr>
            <w:tcW w:w="1134" w:type="dxa"/>
            <w:tcBorders>
              <w:top w:val="nil"/>
              <w:left w:val="nil"/>
              <w:bottom w:val="single" w:sz="4" w:space="0" w:color="auto"/>
              <w:right w:val="single" w:sz="8" w:space="0" w:color="auto"/>
            </w:tcBorders>
            <w:shd w:val="clear" w:color="auto" w:fill="B4C6E7" w:themeFill="accent1" w:themeFillTint="66"/>
            <w:noWrap/>
            <w:vAlign w:val="center"/>
            <w:hideMark/>
          </w:tcPr>
          <w:p w14:paraId="404473AC" w14:textId="5A4F19CB" w:rsidR="00C842F4" w:rsidRPr="00A821DA" w:rsidRDefault="007603D1" w:rsidP="00E66115">
            <w:pPr>
              <w:spacing w:after="0" w:line="240" w:lineRule="auto"/>
              <w:jc w:val="center"/>
              <w:rPr>
                <w:rFonts w:cs="Arial"/>
                <w:sz w:val="20"/>
                <w:szCs w:val="20"/>
                <w:lang w:val="es-ES" w:eastAsia="en-GB"/>
              </w:rPr>
            </w:pPr>
            <w:proofErr w:type="gramStart"/>
            <w:r w:rsidRPr="00A821DA">
              <w:rPr>
                <w:rFonts w:cs="Arial"/>
                <w:sz w:val="20"/>
                <w:szCs w:val="20"/>
                <w:lang w:val="es-ES" w:eastAsia="es-ES"/>
              </w:rPr>
              <w:t>EEUU</w:t>
            </w:r>
            <w:proofErr w:type="gramEnd"/>
          </w:p>
        </w:tc>
      </w:tr>
      <w:tr w:rsidR="00C842F4" w:rsidRPr="007603D1" w14:paraId="4A6A066A" w14:textId="77777777" w:rsidTr="005A54FD">
        <w:trPr>
          <w:trHeight w:val="330"/>
          <w:jc w:val="center"/>
        </w:trPr>
        <w:tc>
          <w:tcPr>
            <w:tcW w:w="845"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7CC38CA3" w14:textId="3F81F953" w:rsidR="00C842F4" w:rsidRPr="00A821DA" w:rsidRDefault="00C842F4" w:rsidP="00E66115">
            <w:pPr>
              <w:spacing w:after="0" w:line="240" w:lineRule="auto"/>
              <w:rPr>
                <w:rFonts w:cs="Arial"/>
                <w:sz w:val="20"/>
                <w:szCs w:val="20"/>
                <w:lang w:val="es-ES" w:eastAsia="en-GB"/>
              </w:rPr>
            </w:pPr>
            <w:r w:rsidRPr="00A821DA">
              <w:rPr>
                <w:rFonts w:cs="Arial"/>
                <w:sz w:val="20"/>
                <w:szCs w:val="20"/>
                <w:lang w:val="es-ES" w:eastAsia="es-ES"/>
              </w:rPr>
              <w:t>Ac</w:t>
            </w:r>
            <w:r w:rsidR="00F14890" w:rsidRPr="00A821DA">
              <w:rPr>
                <w:rFonts w:cs="Arial"/>
                <w:sz w:val="20"/>
                <w:szCs w:val="20"/>
                <w:lang w:val="es-ES" w:eastAsia="es-ES"/>
              </w:rPr>
              <w:t>ción</w:t>
            </w:r>
          </w:p>
        </w:tc>
        <w:tc>
          <w:tcPr>
            <w:tcW w:w="9115"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74F732F0" w14:textId="5C2D0CB4" w:rsidR="00C842F4" w:rsidRPr="007603D1" w:rsidRDefault="00C842F4" w:rsidP="00E66115">
            <w:pPr>
              <w:spacing w:after="0" w:line="240" w:lineRule="auto"/>
              <w:jc w:val="center"/>
              <w:rPr>
                <w:rFonts w:cs="Arial"/>
                <w:lang w:val="es-ES" w:eastAsia="en-GB"/>
              </w:rPr>
            </w:pPr>
            <w:r w:rsidRPr="007603D1">
              <w:rPr>
                <w:rFonts w:cs="Arial"/>
                <w:lang w:val="es-ES" w:eastAsia="es-ES"/>
              </w:rPr>
              <w:t>Progres</w:t>
            </w:r>
            <w:r w:rsidR="007603D1" w:rsidRPr="007603D1">
              <w:rPr>
                <w:rFonts w:cs="Arial"/>
                <w:lang w:val="es-ES" w:eastAsia="es-ES"/>
              </w:rPr>
              <w:t>o</w:t>
            </w:r>
          </w:p>
        </w:tc>
      </w:tr>
      <w:tr w:rsidR="00C842F4" w:rsidRPr="007603D1" w14:paraId="797C2B85" w14:textId="77777777" w:rsidTr="005A54FD">
        <w:trPr>
          <w:trHeight w:val="330"/>
          <w:jc w:val="center"/>
        </w:trPr>
        <w:tc>
          <w:tcPr>
            <w:tcW w:w="845" w:type="dxa"/>
            <w:tcBorders>
              <w:top w:val="single" w:sz="4" w:space="0" w:color="auto"/>
              <w:left w:val="single" w:sz="8" w:space="0" w:color="auto"/>
              <w:bottom w:val="single" w:sz="8" w:space="0" w:color="auto"/>
              <w:right w:val="single" w:sz="8" w:space="0" w:color="auto"/>
            </w:tcBorders>
            <w:vAlign w:val="center"/>
            <w:hideMark/>
          </w:tcPr>
          <w:p w14:paraId="6084F9A1" w14:textId="77777777" w:rsidR="00C842F4" w:rsidRPr="007603D1" w:rsidRDefault="00C842F4" w:rsidP="00E66115">
            <w:pPr>
              <w:spacing w:after="0" w:line="240" w:lineRule="auto"/>
              <w:rPr>
                <w:rFonts w:cs="Arial"/>
                <w:lang w:val="es-ES" w:eastAsia="en-GB"/>
              </w:rPr>
            </w:pPr>
            <w:r w:rsidRPr="007603D1">
              <w:rPr>
                <w:rFonts w:cs="Arial"/>
                <w:lang w:val="es-ES" w:eastAsia="es-ES"/>
              </w:rPr>
              <w:t>1.1.1</w:t>
            </w:r>
          </w:p>
        </w:tc>
        <w:tc>
          <w:tcPr>
            <w:tcW w:w="1134" w:type="dxa"/>
            <w:tcBorders>
              <w:top w:val="single" w:sz="4" w:space="0" w:color="auto"/>
              <w:left w:val="nil"/>
              <w:bottom w:val="single" w:sz="8" w:space="0" w:color="auto"/>
              <w:right w:val="single" w:sz="8" w:space="0" w:color="auto"/>
            </w:tcBorders>
            <w:shd w:val="clear" w:color="auto" w:fill="C6E0B4"/>
            <w:noWrap/>
            <w:vAlign w:val="center"/>
            <w:hideMark/>
          </w:tcPr>
          <w:p w14:paraId="68698F9F" w14:textId="77777777" w:rsidR="00C842F4" w:rsidRPr="007603D1" w:rsidRDefault="00C842F4" w:rsidP="00E66115">
            <w:pPr>
              <w:spacing w:after="0" w:line="240" w:lineRule="auto"/>
              <w:jc w:val="center"/>
              <w:rPr>
                <w:rFonts w:cs="Arial"/>
                <w:lang w:val="es-ES" w:eastAsia="en-GB"/>
              </w:rPr>
            </w:pPr>
          </w:p>
        </w:tc>
        <w:tc>
          <w:tcPr>
            <w:tcW w:w="1134" w:type="dxa"/>
            <w:tcBorders>
              <w:top w:val="single" w:sz="4" w:space="0" w:color="auto"/>
              <w:left w:val="nil"/>
              <w:bottom w:val="single" w:sz="8" w:space="0" w:color="auto"/>
              <w:right w:val="single" w:sz="8" w:space="0" w:color="auto"/>
            </w:tcBorders>
            <w:noWrap/>
            <w:vAlign w:val="center"/>
            <w:hideMark/>
          </w:tcPr>
          <w:p w14:paraId="34B7A373"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single" w:sz="4" w:space="0" w:color="auto"/>
              <w:left w:val="nil"/>
              <w:bottom w:val="single" w:sz="8" w:space="0" w:color="auto"/>
              <w:right w:val="single" w:sz="8" w:space="0" w:color="auto"/>
            </w:tcBorders>
            <w:shd w:val="clear" w:color="auto" w:fill="FFE699"/>
            <w:vAlign w:val="center"/>
            <w:hideMark/>
          </w:tcPr>
          <w:p w14:paraId="040640B5" w14:textId="77777777" w:rsidR="00C842F4" w:rsidRPr="007603D1" w:rsidRDefault="00C842F4" w:rsidP="00E66115">
            <w:pPr>
              <w:spacing w:after="0" w:line="240" w:lineRule="auto"/>
              <w:jc w:val="center"/>
              <w:rPr>
                <w:rFonts w:cs="Arial"/>
                <w:lang w:val="es-ES" w:eastAsia="en-GB"/>
              </w:rPr>
            </w:pPr>
          </w:p>
        </w:tc>
        <w:tc>
          <w:tcPr>
            <w:tcW w:w="1134" w:type="dxa"/>
            <w:tcBorders>
              <w:top w:val="single" w:sz="4" w:space="0" w:color="auto"/>
              <w:left w:val="nil"/>
              <w:bottom w:val="single" w:sz="8" w:space="0" w:color="auto"/>
              <w:right w:val="single" w:sz="8" w:space="0" w:color="auto"/>
            </w:tcBorders>
            <w:shd w:val="clear" w:color="auto" w:fill="FFE699"/>
            <w:noWrap/>
            <w:vAlign w:val="center"/>
            <w:hideMark/>
          </w:tcPr>
          <w:p w14:paraId="7EED0FA1" w14:textId="77777777" w:rsidR="00C842F4" w:rsidRPr="007603D1" w:rsidRDefault="00C842F4" w:rsidP="00E66115">
            <w:pPr>
              <w:spacing w:after="0" w:line="240" w:lineRule="auto"/>
              <w:jc w:val="center"/>
              <w:rPr>
                <w:rFonts w:cs="Arial"/>
                <w:lang w:val="es-ES" w:eastAsia="en-GB"/>
              </w:rPr>
            </w:pPr>
          </w:p>
        </w:tc>
        <w:tc>
          <w:tcPr>
            <w:tcW w:w="1134" w:type="dxa"/>
            <w:tcBorders>
              <w:top w:val="single" w:sz="4" w:space="0" w:color="auto"/>
              <w:left w:val="nil"/>
              <w:bottom w:val="single" w:sz="8" w:space="0" w:color="auto"/>
              <w:right w:val="single" w:sz="8" w:space="0" w:color="auto"/>
            </w:tcBorders>
            <w:noWrap/>
            <w:vAlign w:val="center"/>
            <w:hideMark/>
          </w:tcPr>
          <w:p w14:paraId="677D9650"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single" w:sz="4" w:space="0" w:color="auto"/>
              <w:left w:val="nil"/>
              <w:bottom w:val="single" w:sz="8" w:space="0" w:color="auto"/>
              <w:right w:val="single" w:sz="8" w:space="0" w:color="auto"/>
            </w:tcBorders>
            <w:noWrap/>
            <w:vAlign w:val="center"/>
            <w:hideMark/>
          </w:tcPr>
          <w:p w14:paraId="57FC5A98"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single" w:sz="4" w:space="0" w:color="auto"/>
              <w:left w:val="nil"/>
              <w:bottom w:val="single" w:sz="8" w:space="0" w:color="auto"/>
              <w:right w:val="single" w:sz="8" w:space="0" w:color="auto"/>
            </w:tcBorders>
            <w:noWrap/>
            <w:vAlign w:val="center"/>
            <w:hideMark/>
          </w:tcPr>
          <w:p w14:paraId="072C69C4"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single" w:sz="4" w:space="0" w:color="auto"/>
              <w:left w:val="nil"/>
              <w:bottom w:val="single" w:sz="8" w:space="0" w:color="auto"/>
              <w:right w:val="single" w:sz="8" w:space="0" w:color="auto"/>
            </w:tcBorders>
            <w:shd w:val="clear" w:color="auto" w:fill="C6E0B5"/>
            <w:noWrap/>
            <w:vAlign w:val="center"/>
            <w:hideMark/>
          </w:tcPr>
          <w:p w14:paraId="4DE230EF" w14:textId="77777777" w:rsidR="00C842F4" w:rsidRPr="007603D1" w:rsidRDefault="00C842F4" w:rsidP="00E66115">
            <w:pPr>
              <w:spacing w:after="0" w:line="240" w:lineRule="auto"/>
              <w:jc w:val="center"/>
              <w:rPr>
                <w:rFonts w:cs="Arial"/>
                <w:lang w:val="es-ES" w:eastAsia="en-GB"/>
              </w:rPr>
            </w:pPr>
          </w:p>
        </w:tc>
      </w:tr>
      <w:tr w:rsidR="00C842F4" w:rsidRPr="007603D1" w14:paraId="4E593F13" w14:textId="77777777" w:rsidTr="005A54FD">
        <w:trPr>
          <w:trHeight w:val="300"/>
          <w:jc w:val="center"/>
        </w:trPr>
        <w:tc>
          <w:tcPr>
            <w:tcW w:w="845" w:type="dxa"/>
            <w:tcBorders>
              <w:top w:val="nil"/>
              <w:left w:val="single" w:sz="8" w:space="0" w:color="auto"/>
              <w:bottom w:val="single" w:sz="8" w:space="0" w:color="auto"/>
              <w:right w:val="single" w:sz="8" w:space="0" w:color="auto"/>
            </w:tcBorders>
            <w:vAlign w:val="center"/>
            <w:hideMark/>
          </w:tcPr>
          <w:p w14:paraId="2B9E8055" w14:textId="77777777" w:rsidR="00C842F4" w:rsidRPr="007603D1" w:rsidRDefault="00C842F4" w:rsidP="00E66115">
            <w:pPr>
              <w:spacing w:after="0" w:line="240" w:lineRule="auto"/>
              <w:rPr>
                <w:rFonts w:cs="Arial"/>
                <w:lang w:val="es-ES" w:eastAsia="en-GB"/>
              </w:rPr>
            </w:pPr>
            <w:r w:rsidRPr="007603D1">
              <w:rPr>
                <w:rFonts w:cs="Arial"/>
                <w:lang w:val="es-ES" w:eastAsia="es-ES"/>
              </w:rPr>
              <w:t>1.1.2</w:t>
            </w:r>
          </w:p>
        </w:tc>
        <w:tc>
          <w:tcPr>
            <w:tcW w:w="1134" w:type="dxa"/>
            <w:tcBorders>
              <w:top w:val="nil"/>
              <w:left w:val="nil"/>
              <w:bottom w:val="single" w:sz="8" w:space="0" w:color="auto"/>
              <w:right w:val="single" w:sz="8" w:space="0" w:color="auto"/>
            </w:tcBorders>
            <w:shd w:val="clear" w:color="auto" w:fill="FF5050"/>
            <w:noWrap/>
            <w:vAlign w:val="center"/>
            <w:hideMark/>
          </w:tcPr>
          <w:p w14:paraId="7AAE0FD2"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02A1EE6B"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C6E0B5"/>
            <w:vAlign w:val="center"/>
            <w:hideMark/>
          </w:tcPr>
          <w:p w14:paraId="19442D8E"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67945A48"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415867C1"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7912AA8"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171E5D2E"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02E961CA" w14:textId="77777777" w:rsidR="00C842F4" w:rsidRPr="007603D1" w:rsidRDefault="00C842F4" w:rsidP="00E66115">
            <w:pPr>
              <w:spacing w:after="0" w:line="240" w:lineRule="auto"/>
              <w:jc w:val="center"/>
              <w:rPr>
                <w:rFonts w:cs="Arial"/>
                <w:lang w:val="es-ES" w:eastAsia="en-GB"/>
              </w:rPr>
            </w:pPr>
          </w:p>
        </w:tc>
      </w:tr>
      <w:tr w:rsidR="00C842F4" w:rsidRPr="007603D1" w14:paraId="790D8DC2"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50D59AB0" w14:textId="77777777" w:rsidR="00C842F4" w:rsidRPr="007603D1" w:rsidRDefault="00C842F4" w:rsidP="00E66115">
            <w:pPr>
              <w:spacing w:after="0" w:line="240" w:lineRule="auto"/>
              <w:rPr>
                <w:rFonts w:cs="Arial"/>
                <w:lang w:val="es-ES" w:eastAsia="en-GB"/>
              </w:rPr>
            </w:pPr>
            <w:r w:rsidRPr="007603D1">
              <w:rPr>
                <w:rFonts w:cs="Arial"/>
                <w:lang w:val="es-ES" w:eastAsia="es-ES"/>
              </w:rPr>
              <w:t>1.1.3</w:t>
            </w:r>
          </w:p>
        </w:tc>
        <w:tc>
          <w:tcPr>
            <w:tcW w:w="1134" w:type="dxa"/>
            <w:tcBorders>
              <w:top w:val="nil"/>
              <w:left w:val="nil"/>
              <w:bottom w:val="single" w:sz="8" w:space="0" w:color="auto"/>
              <w:right w:val="single" w:sz="8" w:space="0" w:color="auto"/>
            </w:tcBorders>
            <w:shd w:val="clear" w:color="auto" w:fill="C6E0B4"/>
            <w:noWrap/>
            <w:vAlign w:val="center"/>
            <w:hideMark/>
          </w:tcPr>
          <w:p w14:paraId="2D9C3A2A"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D702A22"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330D4221"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1EAEB56C"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F72A403"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C0ACE45"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5981C56"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783DEF7" w14:textId="77777777" w:rsidR="00C842F4" w:rsidRPr="007603D1" w:rsidRDefault="00C842F4" w:rsidP="00E66115">
            <w:pPr>
              <w:spacing w:after="0" w:line="240" w:lineRule="auto"/>
              <w:jc w:val="center"/>
              <w:rPr>
                <w:rFonts w:cs="Arial"/>
                <w:lang w:val="es-ES" w:eastAsia="en-GB"/>
              </w:rPr>
            </w:pPr>
          </w:p>
        </w:tc>
      </w:tr>
      <w:tr w:rsidR="00C842F4" w:rsidRPr="007603D1" w14:paraId="4DEC6C75"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18043820" w14:textId="77777777" w:rsidR="00C842F4" w:rsidRPr="007603D1" w:rsidRDefault="00C842F4" w:rsidP="00E66115">
            <w:pPr>
              <w:spacing w:after="0" w:line="240" w:lineRule="auto"/>
              <w:rPr>
                <w:rFonts w:cs="Arial"/>
                <w:lang w:val="es-ES" w:eastAsia="en-GB"/>
              </w:rPr>
            </w:pPr>
            <w:r w:rsidRPr="007603D1">
              <w:rPr>
                <w:rFonts w:cs="Arial"/>
                <w:lang w:val="es-ES" w:eastAsia="es-ES"/>
              </w:rPr>
              <w:t>1.1.4</w:t>
            </w:r>
          </w:p>
        </w:tc>
        <w:tc>
          <w:tcPr>
            <w:tcW w:w="1134" w:type="dxa"/>
            <w:tcBorders>
              <w:top w:val="nil"/>
              <w:left w:val="nil"/>
              <w:bottom w:val="single" w:sz="8" w:space="0" w:color="auto"/>
              <w:right w:val="single" w:sz="8" w:space="0" w:color="auto"/>
            </w:tcBorders>
            <w:shd w:val="clear" w:color="auto" w:fill="C6E0B4"/>
            <w:noWrap/>
            <w:vAlign w:val="center"/>
            <w:hideMark/>
          </w:tcPr>
          <w:p w14:paraId="74E9E5C9"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4C2138C5"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318BB502"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7ABE697"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8BA1907"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65F0A25"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714F6CC"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A4CC347" w14:textId="77777777" w:rsidR="00C842F4" w:rsidRPr="007603D1" w:rsidRDefault="00C842F4" w:rsidP="00E66115">
            <w:pPr>
              <w:spacing w:after="0" w:line="240" w:lineRule="auto"/>
              <w:jc w:val="center"/>
              <w:rPr>
                <w:rFonts w:cs="Arial"/>
                <w:lang w:val="es-ES" w:eastAsia="en-GB"/>
              </w:rPr>
            </w:pPr>
          </w:p>
        </w:tc>
      </w:tr>
      <w:tr w:rsidR="00C842F4" w:rsidRPr="007603D1" w14:paraId="6F09308B"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0209B367" w14:textId="77777777" w:rsidR="00C842F4" w:rsidRPr="007603D1" w:rsidRDefault="00C842F4" w:rsidP="00E66115">
            <w:pPr>
              <w:spacing w:after="0" w:line="240" w:lineRule="auto"/>
              <w:rPr>
                <w:rFonts w:cs="Arial"/>
                <w:lang w:val="es-ES" w:eastAsia="en-GB"/>
              </w:rPr>
            </w:pPr>
            <w:r w:rsidRPr="007603D1">
              <w:rPr>
                <w:rFonts w:cs="Arial"/>
                <w:lang w:val="es-ES" w:eastAsia="es-ES"/>
              </w:rPr>
              <w:t>1.1.5</w:t>
            </w:r>
          </w:p>
        </w:tc>
        <w:tc>
          <w:tcPr>
            <w:tcW w:w="1134" w:type="dxa"/>
            <w:tcBorders>
              <w:top w:val="nil"/>
              <w:left w:val="nil"/>
              <w:bottom w:val="single" w:sz="8" w:space="0" w:color="auto"/>
              <w:right w:val="single" w:sz="8" w:space="0" w:color="auto"/>
            </w:tcBorders>
            <w:shd w:val="clear" w:color="auto" w:fill="C6E0B4"/>
            <w:noWrap/>
            <w:vAlign w:val="center"/>
            <w:hideMark/>
          </w:tcPr>
          <w:p w14:paraId="4934234D"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03B133E"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255E334D"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29E2DB87"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7F0C999D"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216E187E"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C6E0B5"/>
            <w:noWrap/>
            <w:vAlign w:val="center"/>
            <w:hideMark/>
          </w:tcPr>
          <w:p w14:paraId="17AE6860"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8E6F31C" w14:textId="77777777" w:rsidR="00C842F4" w:rsidRPr="007603D1" w:rsidRDefault="00C842F4" w:rsidP="00E66115">
            <w:pPr>
              <w:spacing w:after="0" w:line="240" w:lineRule="auto"/>
              <w:jc w:val="center"/>
              <w:rPr>
                <w:rFonts w:cs="Arial"/>
                <w:lang w:val="es-ES" w:eastAsia="en-GB"/>
              </w:rPr>
            </w:pPr>
          </w:p>
        </w:tc>
      </w:tr>
      <w:tr w:rsidR="00C842F4" w:rsidRPr="007603D1" w14:paraId="272F9982"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4E982740" w14:textId="77777777" w:rsidR="00C842F4" w:rsidRPr="007603D1" w:rsidRDefault="00C842F4" w:rsidP="00E66115">
            <w:pPr>
              <w:spacing w:after="0" w:line="240" w:lineRule="auto"/>
              <w:rPr>
                <w:rFonts w:cs="Arial"/>
                <w:lang w:val="es-ES" w:eastAsia="en-GB"/>
              </w:rPr>
            </w:pPr>
            <w:r w:rsidRPr="007603D1">
              <w:rPr>
                <w:rFonts w:cs="Arial"/>
                <w:lang w:val="es-ES" w:eastAsia="es-ES"/>
              </w:rPr>
              <w:t>1.2.1</w:t>
            </w:r>
          </w:p>
        </w:tc>
        <w:tc>
          <w:tcPr>
            <w:tcW w:w="1134" w:type="dxa"/>
            <w:tcBorders>
              <w:top w:val="nil"/>
              <w:left w:val="nil"/>
              <w:bottom w:val="single" w:sz="8" w:space="0" w:color="auto"/>
              <w:right w:val="single" w:sz="8" w:space="0" w:color="auto"/>
            </w:tcBorders>
            <w:shd w:val="clear" w:color="auto" w:fill="C6E0B4"/>
            <w:noWrap/>
            <w:vAlign w:val="center"/>
            <w:hideMark/>
          </w:tcPr>
          <w:p w14:paraId="3E26ABAD"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C94D520"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24C11F31"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1FD66A4D"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514F"/>
            <w:noWrap/>
            <w:vAlign w:val="center"/>
            <w:hideMark/>
          </w:tcPr>
          <w:p w14:paraId="7FB8DB18"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1BA20BA"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0C8666E6"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B264B9D" w14:textId="77777777" w:rsidR="00C842F4" w:rsidRPr="007603D1" w:rsidRDefault="00C842F4" w:rsidP="00E66115">
            <w:pPr>
              <w:spacing w:after="0" w:line="240" w:lineRule="auto"/>
              <w:jc w:val="center"/>
              <w:rPr>
                <w:rFonts w:cs="Arial"/>
                <w:lang w:val="es-ES" w:eastAsia="en-GB"/>
              </w:rPr>
            </w:pPr>
          </w:p>
        </w:tc>
      </w:tr>
      <w:tr w:rsidR="00C842F4" w:rsidRPr="007603D1" w14:paraId="36E99CEF"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6820D10A" w14:textId="77777777" w:rsidR="00C842F4" w:rsidRPr="007603D1" w:rsidRDefault="00C842F4" w:rsidP="00E66115">
            <w:pPr>
              <w:spacing w:after="0" w:line="240" w:lineRule="auto"/>
              <w:rPr>
                <w:rFonts w:cs="Arial"/>
                <w:lang w:val="es-ES" w:eastAsia="en-GB"/>
              </w:rPr>
            </w:pPr>
            <w:r w:rsidRPr="007603D1">
              <w:rPr>
                <w:rFonts w:cs="Arial"/>
                <w:lang w:val="es-ES" w:eastAsia="es-ES"/>
              </w:rPr>
              <w:t>1.2.2</w:t>
            </w:r>
          </w:p>
        </w:tc>
        <w:tc>
          <w:tcPr>
            <w:tcW w:w="1134" w:type="dxa"/>
            <w:tcBorders>
              <w:top w:val="nil"/>
              <w:left w:val="nil"/>
              <w:bottom w:val="single" w:sz="8" w:space="0" w:color="auto"/>
              <w:right w:val="single" w:sz="8" w:space="0" w:color="auto"/>
            </w:tcBorders>
            <w:shd w:val="clear" w:color="auto" w:fill="FFE699"/>
            <w:noWrap/>
            <w:vAlign w:val="center"/>
            <w:hideMark/>
          </w:tcPr>
          <w:p w14:paraId="4E004B0B"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noWrap/>
            <w:vAlign w:val="center"/>
            <w:hideMark/>
          </w:tcPr>
          <w:p w14:paraId="7C4BB9BD"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nil"/>
              <w:left w:val="nil"/>
              <w:bottom w:val="single" w:sz="8" w:space="0" w:color="auto"/>
              <w:right w:val="single" w:sz="8" w:space="0" w:color="auto"/>
            </w:tcBorders>
            <w:vAlign w:val="center"/>
            <w:hideMark/>
          </w:tcPr>
          <w:p w14:paraId="00217236"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nil"/>
              <w:left w:val="nil"/>
              <w:bottom w:val="single" w:sz="8" w:space="0" w:color="auto"/>
              <w:right w:val="single" w:sz="8" w:space="0" w:color="auto"/>
            </w:tcBorders>
            <w:noWrap/>
            <w:vAlign w:val="center"/>
            <w:hideMark/>
          </w:tcPr>
          <w:p w14:paraId="1E27407C"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nil"/>
              <w:left w:val="nil"/>
              <w:bottom w:val="single" w:sz="8" w:space="0" w:color="auto"/>
              <w:right w:val="single" w:sz="8" w:space="0" w:color="auto"/>
            </w:tcBorders>
            <w:noWrap/>
            <w:vAlign w:val="center"/>
            <w:hideMark/>
          </w:tcPr>
          <w:p w14:paraId="62E197BC"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nil"/>
              <w:left w:val="nil"/>
              <w:bottom w:val="single" w:sz="8" w:space="0" w:color="auto"/>
              <w:right w:val="single" w:sz="8" w:space="0" w:color="auto"/>
            </w:tcBorders>
            <w:shd w:val="clear" w:color="auto" w:fill="FF5050"/>
            <w:noWrap/>
            <w:vAlign w:val="center"/>
            <w:hideMark/>
          </w:tcPr>
          <w:p w14:paraId="0386E27D"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514F"/>
            <w:noWrap/>
            <w:vAlign w:val="center"/>
            <w:hideMark/>
          </w:tcPr>
          <w:p w14:paraId="68AB8B0F"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noWrap/>
            <w:vAlign w:val="center"/>
            <w:hideMark/>
          </w:tcPr>
          <w:p w14:paraId="18029A64"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r>
      <w:tr w:rsidR="00C842F4" w:rsidRPr="007603D1" w14:paraId="075398EF"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3B3655EA" w14:textId="77777777" w:rsidR="00C842F4" w:rsidRPr="007603D1" w:rsidRDefault="00C842F4" w:rsidP="00E66115">
            <w:pPr>
              <w:spacing w:after="0" w:line="240" w:lineRule="auto"/>
              <w:rPr>
                <w:rFonts w:cs="Arial"/>
                <w:lang w:val="es-ES" w:eastAsia="en-GB"/>
              </w:rPr>
            </w:pPr>
            <w:r w:rsidRPr="007603D1">
              <w:rPr>
                <w:rFonts w:cs="Arial"/>
                <w:lang w:val="es-ES" w:eastAsia="es-ES"/>
              </w:rPr>
              <w:t>2.1.1</w:t>
            </w:r>
          </w:p>
        </w:tc>
        <w:tc>
          <w:tcPr>
            <w:tcW w:w="1134" w:type="dxa"/>
            <w:tcBorders>
              <w:top w:val="nil"/>
              <w:left w:val="nil"/>
              <w:bottom w:val="single" w:sz="8" w:space="0" w:color="auto"/>
              <w:right w:val="single" w:sz="8" w:space="0" w:color="auto"/>
            </w:tcBorders>
            <w:shd w:val="clear" w:color="auto" w:fill="FF5050"/>
            <w:noWrap/>
            <w:vAlign w:val="center"/>
            <w:hideMark/>
          </w:tcPr>
          <w:p w14:paraId="2E8ACAB9"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D8FF772"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37149AE5"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2C870BCC"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noWrap/>
            <w:vAlign w:val="center"/>
            <w:hideMark/>
          </w:tcPr>
          <w:p w14:paraId="53DC6B52"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nil"/>
              <w:left w:val="nil"/>
              <w:bottom w:val="single" w:sz="8" w:space="0" w:color="auto"/>
              <w:right w:val="single" w:sz="8" w:space="0" w:color="auto"/>
            </w:tcBorders>
            <w:shd w:val="clear" w:color="auto" w:fill="FFE699"/>
            <w:noWrap/>
            <w:vAlign w:val="center"/>
            <w:hideMark/>
          </w:tcPr>
          <w:p w14:paraId="4A0E1D4D"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1A86FE1F"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47CFBB5C" w14:textId="77777777" w:rsidR="00C842F4" w:rsidRPr="007603D1" w:rsidRDefault="00C842F4" w:rsidP="00E66115">
            <w:pPr>
              <w:spacing w:after="0" w:line="240" w:lineRule="auto"/>
              <w:jc w:val="center"/>
              <w:rPr>
                <w:rFonts w:cs="Arial"/>
                <w:lang w:val="es-ES" w:eastAsia="en-GB"/>
              </w:rPr>
            </w:pPr>
          </w:p>
        </w:tc>
      </w:tr>
      <w:tr w:rsidR="00C842F4" w:rsidRPr="007603D1" w14:paraId="7DA83CC0"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2D1EBA81" w14:textId="77777777" w:rsidR="00C842F4" w:rsidRPr="007603D1" w:rsidRDefault="00C842F4" w:rsidP="00E66115">
            <w:pPr>
              <w:spacing w:after="0" w:line="240" w:lineRule="auto"/>
              <w:rPr>
                <w:rFonts w:cs="Arial"/>
                <w:lang w:val="es-ES" w:eastAsia="en-GB"/>
              </w:rPr>
            </w:pPr>
            <w:r w:rsidRPr="007603D1">
              <w:rPr>
                <w:rFonts w:cs="Arial"/>
                <w:lang w:val="es-ES" w:eastAsia="es-ES"/>
              </w:rPr>
              <w:t>2.1.2</w:t>
            </w:r>
          </w:p>
        </w:tc>
        <w:tc>
          <w:tcPr>
            <w:tcW w:w="1134" w:type="dxa"/>
            <w:tcBorders>
              <w:top w:val="nil"/>
              <w:left w:val="nil"/>
              <w:bottom w:val="single" w:sz="8" w:space="0" w:color="auto"/>
              <w:right w:val="single" w:sz="8" w:space="0" w:color="auto"/>
            </w:tcBorders>
            <w:shd w:val="clear" w:color="auto" w:fill="FF5050"/>
            <w:noWrap/>
            <w:vAlign w:val="center"/>
            <w:hideMark/>
          </w:tcPr>
          <w:p w14:paraId="0EE5AAC0"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BD450F5"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3B328C3D"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1D3AD3B5"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79A"/>
            <w:noWrap/>
            <w:vAlign w:val="center"/>
            <w:hideMark/>
          </w:tcPr>
          <w:p w14:paraId="74D88E88"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32E0F80F"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7B992CA4"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E527D93" w14:textId="77777777" w:rsidR="00C842F4" w:rsidRPr="007603D1" w:rsidRDefault="00C842F4" w:rsidP="00E66115">
            <w:pPr>
              <w:spacing w:after="0" w:line="240" w:lineRule="auto"/>
              <w:jc w:val="center"/>
              <w:rPr>
                <w:rFonts w:cs="Arial"/>
                <w:lang w:val="es-ES" w:eastAsia="en-GB"/>
              </w:rPr>
            </w:pPr>
          </w:p>
        </w:tc>
      </w:tr>
      <w:tr w:rsidR="00C842F4" w:rsidRPr="007603D1" w14:paraId="2C94AEA1"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3A2F957A" w14:textId="77777777" w:rsidR="00C842F4" w:rsidRPr="007603D1" w:rsidRDefault="00C842F4" w:rsidP="00E66115">
            <w:pPr>
              <w:spacing w:after="0" w:line="240" w:lineRule="auto"/>
              <w:rPr>
                <w:rFonts w:cs="Arial"/>
                <w:lang w:val="es-ES" w:eastAsia="en-GB"/>
              </w:rPr>
            </w:pPr>
            <w:r w:rsidRPr="007603D1">
              <w:rPr>
                <w:rFonts w:cs="Arial"/>
                <w:lang w:val="es-ES" w:eastAsia="es-ES"/>
              </w:rPr>
              <w:t>2.1.3</w:t>
            </w:r>
          </w:p>
        </w:tc>
        <w:tc>
          <w:tcPr>
            <w:tcW w:w="1134" w:type="dxa"/>
            <w:tcBorders>
              <w:top w:val="nil"/>
              <w:left w:val="nil"/>
              <w:bottom w:val="single" w:sz="8" w:space="0" w:color="auto"/>
              <w:right w:val="single" w:sz="8" w:space="0" w:color="auto"/>
            </w:tcBorders>
            <w:shd w:val="clear" w:color="auto" w:fill="C6E0B5"/>
            <w:noWrap/>
            <w:vAlign w:val="center"/>
            <w:hideMark/>
          </w:tcPr>
          <w:p w14:paraId="4E862962"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0BEE7A0F"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56CD42AD"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1B83CDA7"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A753B3D"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E6E5625"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79A"/>
            <w:noWrap/>
            <w:vAlign w:val="center"/>
            <w:hideMark/>
          </w:tcPr>
          <w:p w14:paraId="19EBB21E"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021CF94D" w14:textId="77777777" w:rsidR="00C842F4" w:rsidRPr="007603D1" w:rsidRDefault="00C842F4" w:rsidP="00E66115">
            <w:pPr>
              <w:spacing w:after="0" w:line="240" w:lineRule="auto"/>
              <w:jc w:val="center"/>
              <w:rPr>
                <w:rFonts w:cs="Arial"/>
                <w:lang w:val="es-ES" w:eastAsia="en-GB"/>
              </w:rPr>
            </w:pPr>
          </w:p>
        </w:tc>
      </w:tr>
      <w:tr w:rsidR="00C842F4" w:rsidRPr="007603D1" w14:paraId="5C787DA0"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5EFC1E0C" w14:textId="77777777" w:rsidR="00C842F4" w:rsidRPr="007603D1" w:rsidRDefault="00C842F4" w:rsidP="00E66115">
            <w:pPr>
              <w:spacing w:after="0" w:line="240" w:lineRule="auto"/>
              <w:rPr>
                <w:rFonts w:cs="Arial"/>
                <w:lang w:val="es-ES" w:eastAsia="en-GB"/>
              </w:rPr>
            </w:pPr>
            <w:r w:rsidRPr="007603D1">
              <w:rPr>
                <w:rFonts w:cs="Arial"/>
                <w:lang w:val="es-ES" w:eastAsia="es-ES"/>
              </w:rPr>
              <w:t>2.1.4</w:t>
            </w:r>
          </w:p>
        </w:tc>
        <w:tc>
          <w:tcPr>
            <w:tcW w:w="1134" w:type="dxa"/>
            <w:tcBorders>
              <w:top w:val="nil"/>
              <w:left w:val="nil"/>
              <w:bottom w:val="single" w:sz="8" w:space="0" w:color="auto"/>
              <w:right w:val="single" w:sz="8" w:space="0" w:color="auto"/>
            </w:tcBorders>
            <w:shd w:val="clear" w:color="auto" w:fill="C6E0B4"/>
            <w:noWrap/>
            <w:vAlign w:val="center"/>
            <w:hideMark/>
          </w:tcPr>
          <w:p w14:paraId="09198EC0"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4860DCE"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15CC5834"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5B60777D"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1ED4E3E2"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8371709"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247BAE7B"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7E161FA" w14:textId="77777777" w:rsidR="00C842F4" w:rsidRPr="007603D1" w:rsidRDefault="00C842F4" w:rsidP="00E66115">
            <w:pPr>
              <w:spacing w:after="0" w:line="240" w:lineRule="auto"/>
              <w:jc w:val="center"/>
              <w:rPr>
                <w:rFonts w:cs="Arial"/>
                <w:lang w:val="es-ES" w:eastAsia="en-GB"/>
              </w:rPr>
            </w:pPr>
          </w:p>
        </w:tc>
      </w:tr>
      <w:tr w:rsidR="00C842F4" w:rsidRPr="007603D1" w14:paraId="5EF868D6"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157839BF" w14:textId="77777777" w:rsidR="00C842F4" w:rsidRPr="007603D1" w:rsidRDefault="00C842F4" w:rsidP="00E66115">
            <w:pPr>
              <w:spacing w:after="0" w:line="240" w:lineRule="auto"/>
              <w:rPr>
                <w:rFonts w:cs="Arial"/>
                <w:lang w:val="es-ES" w:eastAsia="en-GB"/>
              </w:rPr>
            </w:pPr>
            <w:r w:rsidRPr="007603D1">
              <w:rPr>
                <w:rFonts w:cs="Arial"/>
                <w:lang w:val="es-ES" w:eastAsia="es-ES"/>
              </w:rPr>
              <w:t>2.1.5</w:t>
            </w:r>
          </w:p>
        </w:tc>
        <w:tc>
          <w:tcPr>
            <w:tcW w:w="1134" w:type="dxa"/>
            <w:tcBorders>
              <w:top w:val="nil"/>
              <w:left w:val="nil"/>
              <w:bottom w:val="single" w:sz="8" w:space="0" w:color="auto"/>
              <w:right w:val="single" w:sz="8" w:space="0" w:color="auto"/>
            </w:tcBorders>
            <w:shd w:val="clear" w:color="auto" w:fill="FFE699"/>
            <w:noWrap/>
            <w:vAlign w:val="center"/>
            <w:hideMark/>
          </w:tcPr>
          <w:p w14:paraId="404C06F7"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FB3FC82"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76EAEBB4"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2D61487C"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08268CB3"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49F065BA"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79A"/>
            <w:noWrap/>
            <w:vAlign w:val="center"/>
            <w:hideMark/>
          </w:tcPr>
          <w:p w14:paraId="267B5AFA"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55DEA75" w14:textId="77777777" w:rsidR="00C842F4" w:rsidRPr="007603D1" w:rsidRDefault="00C842F4" w:rsidP="00E66115">
            <w:pPr>
              <w:spacing w:after="0" w:line="240" w:lineRule="auto"/>
              <w:jc w:val="center"/>
              <w:rPr>
                <w:rFonts w:cs="Arial"/>
                <w:lang w:val="es-ES" w:eastAsia="en-GB"/>
              </w:rPr>
            </w:pPr>
          </w:p>
        </w:tc>
      </w:tr>
      <w:tr w:rsidR="00C842F4" w:rsidRPr="007603D1" w14:paraId="0F1C843A"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7ADACDE1" w14:textId="77777777" w:rsidR="00C842F4" w:rsidRPr="007603D1" w:rsidRDefault="00C842F4" w:rsidP="00E66115">
            <w:pPr>
              <w:spacing w:after="0" w:line="240" w:lineRule="auto"/>
              <w:rPr>
                <w:rFonts w:cs="Arial"/>
                <w:lang w:val="es-ES" w:eastAsia="en-GB"/>
              </w:rPr>
            </w:pPr>
            <w:r w:rsidRPr="007603D1">
              <w:rPr>
                <w:rFonts w:cs="Arial"/>
                <w:lang w:val="es-ES" w:eastAsia="es-ES"/>
              </w:rPr>
              <w:t>2.2.1</w:t>
            </w:r>
          </w:p>
        </w:tc>
        <w:tc>
          <w:tcPr>
            <w:tcW w:w="1134" w:type="dxa"/>
            <w:tcBorders>
              <w:top w:val="nil"/>
              <w:left w:val="nil"/>
              <w:bottom w:val="single" w:sz="8" w:space="0" w:color="auto"/>
              <w:right w:val="single" w:sz="8" w:space="0" w:color="auto"/>
            </w:tcBorders>
            <w:shd w:val="clear" w:color="auto" w:fill="FFE699"/>
            <w:noWrap/>
            <w:vAlign w:val="center"/>
            <w:hideMark/>
          </w:tcPr>
          <w:p w14:paraId="37191F69"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9D6BD8F"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1E32FC8E"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250F92C1"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617DAE4F"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D94EF62"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45B03E8B"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55C4054" w14:textId="77777777" w:rsidR="00C842F4" w:rsidRPr="007603D1" w:rsidRDefault="00C842F4" w:rsidP="00E66115">
            <w:pPr>
              <w:spacing w:after="0" w:line="240" w:lineRule="auto"/>
              <w:jc w:val="center"/>
              <w:rPr>
                <w:rFonts w:cs="Arial"/>
                <w:lang w:val="es-ES" w:eastAsia="en-GB"/>
              </w:rPr>
            </w:pPr>
          </w:p>
        </w:tc>
      </w:tr>
      <w:tr w:rsidR="00C842F4" w:rsidRPr="007603D1" w14:paraId="513946BD"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540950E7" w14:textId="77777777" w:rsidR="00C842F4" w:rsidRPr="007603D1" w:rsidRDefault="00C842F4" w:rsidP="00E66115">
            <w:pPr>
              <w:spacing w:after="0" w:line="240" w:lineRule="auto"/>
              <w:rPr>
                <w:rFonts w:cs="Arial"/>
                <w:lang w:val="es-ES" w:eastAsia="en-GB"/>
              </w:rPr>
            </w:pPr>
            <w:r w:rsidRPr="007603D1">
              <w:rPr>
                <w:rFonts w:cs="Arial"/>
                <w:lang w:val="es-ES" w:eastAsia="es-ES"/>
              </w:rPr>
              <w:t>2.2.2</w:t>
            </w:r>
          </w:p>
        </w:tc>
        <w:tc>
          <w:tcPr>
            <w:tcW w:w="1134" w:type="dxa"/>
            <w:tcBorders>
              <w:top w:val="nil"/>
              <w:left w:val="nil"/>
              <w:bottom w:val="single" w:sz="8" w:space="0" w:color="auto"/>
              <w:right w:val="single" w:sz="8" w:space="0" w:color="auto"/>
            </w:tcBorders>
            <w:shd w:val="clear" w:color="auto" w:fill="C6E0B4"/>
            <w:noWrap/>
            <w:vAlign w:val="center"/>
            <w:hideMark/>
          </w:tcPr>
          <w:p w14:paraId="047191BA"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3F03DF3"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028561A8"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C6E0B4"/>
            <w:noWrap/>
            <w:vAlign w:val="center"/>
            <w:hideMark/>
          </w:tcPr>
          <w:p w14:paraId="52001D5B"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noWrap/>
            <w:vAlign w:val="center"/>
            <w:hideMark/>
          </w:tcPr>
          <w:p w14:paraId="69731628"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nil"/>
              <w:left w:val="nil"/>
              <w:bottom w:val="single" w:sz="8" w:space="0" w:color="auto"/>
              <w:right w:val="single" w:sz="8" w:space="0" w:color="auto"/>
            </w:tcBorders>
            <w:shd w:val="clear" w:color="auto" w:fill="FFE699"/>
            <w:noWrap/>
            <w:vAlign w:val="center"/>
            <w:hideMark/>
          </w:tcPr>
          <w:p w14:paraId="7F25F52A"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6E3B3707"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0BB0199" w14:textId="77777777" w:rsidR="00C842F4" w:rsidRPr="007603D1" w:rsidRDefault="00C842F4" w:rsidP="00E66115">
            <w:pPr>
              <w:spacing w:after="0" w:line="240" w:lineRule="auto"/>
              <w:jc w:val="center"/>
              <w:rPr>
                <w:rFonts w:cs="Arial"/>
                <w:lang w:val="es-ES" w:eastAsia="en-GB"/>
              </w:rPr>
            </w:pPr>
          </w:p>
        </w:tc>
      </w:tr>
      <w:tr w:rsidR="00C842F4" w:rsidRPr="007603D1" w14:paraId="0391B821"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1D5B99C1" w14:textId="77777777" w:rsidR="00C842F4" w:rsidRPr="007603D1" w:rsidRDefault="00C842F4" w:rsidP="00E66115">
            <w:pPr>
              <w:spacing w:after="0" w:line="240" w:lineRule="auto"/>
              <w:rPr>
                <w:rFonts w:cs="Arial"/>
                <w:lang w:val="es-ES" w:eastAsia="en-GB"/>
              </w:rPr>
            </w:pPr>
            <w:r w:rsidRPr="007603D1">
              <w:rPr>
                <w:rFonts w:cs="Arial"/>
                <w:lang w:val="es-ES" w:eastAsia="es-ES"/>
              </w:rPr>
              <w:t>2.3.1</w:t>
            </w:r>
          </w:p>
        </w:tc>
        <w:tc>
          <w:tcPr>
            <w:tcW w:w="1134" w:type="dxa"/>
            <w:tcBorders>
              <w:top w:val="nil"/>
              <w:left w:val="nil"/>
              <w:bottom w:val="single" w:sz="8" w:space="0" w:color="auto"/>
              <w:right w:val="single" w:sz="8" w:space="0" w:color="auto"/>
            </w:tcBorders>
            <w:shd w:val="clear" w:color="auto" w:fill="FFE699"/>
            <w:noWrap/>
            <w:vAlign w:val="center"/>
            <w:hideMark/>
          </w:tcPr>
          <w:p w14:paraId="5E263377"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7A913877"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30301E13"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40FE87A8"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noWrap/>
            <w:vAlign w:val="center"/>
            <w:hideMark/>
          </w:tcPr>
          <w:p w14:paraId="7FA7202E"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nil"/>
              <w:left w:val="nil"/>
              <w:bottom w:val="single" w:sz="8" w:space="0" w:color="auto"/>
              <w:right w:val="single" w:sz="8" w:space="0" w:color="auto"/>
            </w:tcBorders>
            <w:shd w:val="clear" w:color="auto" w:fill="FF5050"/>
            <w:noWrap/>
            <w:vAlign w:val="center"/>
            <w:hideMark/>
          </w:tcPr>
          <w:p w14:paraId="498A70FB"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79A"/>
            <w:noWrap/>
            <w:vAlign w:val="center"/>
            <w:hideMark/>
          </w:tcPr>
          <w:p w14:paraId="5F1D3927"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F26838D" w14:textId="77777777" w:rsidR="00C842F4" w:rsidRPr="007603D1" w:rsidRDefault="00C842F4" w:rsidP="00E66115">
            <w:pPr>
              <w:spacing w:after="0" w:line="240" w:lineRule="auto"/>
              <w:jc w:val="center"/>
              <w:rPr>
                <w:rFonts w:cs="Arial"/>
                <w:lang w:val="es-ES" w:eastAsia="en-GB"/>
              </w:rPr>
            </w:pPr>
          </w:p>
        </w:tc>
      </w:tr>
      <w:tr w:rsidR="00C842F4" w:rsidRPr="007603D1" w14:paraId="068438E4"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08517FDE" w14:textId="77777777" w:rsidR="00C842F4" w:rsidRPr="007603D1" w:rsidRDefault="00C842F4" w:rsidP="00E66115">
            <w:pPr>
              <w:spacing w:after="0" w:line="240" w:lineRule="auto"/>
              <w:rPr>
                <w:rFonts w:cs="Arial"/>
                <w:lang w:val="es-ES" w:eastAsia="en-GB"/>
              </w:rPr>
            </w:pPr>
            <w:r w:rsidRPr="007603D1">
              <w:rPr>
                <w:rFonts w:cs="Arial"/>
                <w:lang w:val="es-ES" w:eastAsia="es-ES"/>
              </w:rPr>
              <w:t>2.3.2</w:t>
            </w:r>
          </w:p>
        </w:tc>
        <w:tc>
          <w:tcPr>
            <w:tcW w:w="1134" w:type="dxa"/>
            <w:tcBorders>
              <w:top w:val="nil"/>
              <w:left w:val="nil"/>
              <w:bottom w:val="single" w:sz="8" w:space="0" w:color="auto"/>
              <w:right w:val="single" w:sz="8" w:space="0" w:color="auto"/>
            </w:tcBorders>
            <w:shd w:val="clear" w:color="auto" w:fill="FF5050"/>
            <w:noWrap/>
            <w:vAlign w:val="center"/>
            <w:hideMark/>
          </w:tcPr>
          <w:p w14:paraId="39A30BC4"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F0726CF"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1068AD6B"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AD189A9"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noWrap/>
            <w:vAlign w:val="center"/>
            <w:hideMark/>
          </w:tcPr>
          <w:p w14:paraId="739ADD2D"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nil"/>
              <w:left w:val="nil"/>
              <w:bottom w:val="single" w:sz="8" w:space="0" w:color="auto"/>
              <w:right w:val="single" w:sz="8" w:space="0" w:color="auto"/>
            </w:tcBorders>
            <w:shd w:val="clear" w:color="auto" w:fill="FFE699"/>
            <w:noWrap/>
            <w:vAlign w:val="center"/>
            <w:hideMark/>
          </w:tcPr>
          <w:p w14:paraId="1723FDD0"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5ACCCEC8"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E25ADA9" w14:textId="77777777" w:rsidR="00C842F4" w:rsidRPr="007603D1" w:rsidRDefault="00C842F4" w:rsidP="00E66115">
            <w:pPr>
              <w:spacing w:after="0" w:line="240" w:lineRule="auto"/>
              <w:jc w:val="center"/>
              <w:rPr>
                <w:rFonts w:cs="Arial"/>
                <w:lang w:val="es-ES" w:eastAsia="en-GB"/>
              </w:rPr>
            </w:pPr>
          </w:p>
        </w:tc>
      </w:tr>
      <w:tr w:rsidR="00C842F4" w:rsidRPr="007603D1" w14:paraId="14DC623C"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1987261F" w14:textId="77777777" w:rsidR="00C842F4" w:rsidRPr="007603D1" w:rsidRDefault="00C842F4" w:rsidP="00E66115">
            <w:pPr>
              <w:spacing w:after="0" w:line="240" w:lineRule="auto"/>
              <w:rPr>
                <w:rFonts w:cs="Arial"/>
                <w:lang w:val="es-ES" w:eastAsia="en-GB"/>
              </w:rPr>
            </w:pPr>
            <w:r w:rsidRPr="007603D1">
              <w:rPr>
                <w:rFonts w:cs="Arial"/>
                <w:lang w:val="es-ES" w:eastAsia="es-ES"/>
              </w:rPr>
              <w:t>2.3.3</w:t>
            </w:r>
          </w:p>
        </w:tc>
        <w:tc>
          <w:tcPr>
            <w:tcW w:w="1134" w:type="dxa"/>
            <w:tcBorders>
              <w:top w:val="nil"/>
              <w:left w:val="nil"/>
              <w:bottom w:val="single" w:sz="8" w:space="0" w:color="auto"/>
              <w:right w:val="single" w:sz="8" w:space="0" w:color="auto"/>
            </w:tcBorders>
            <w:shd w:val="clear" w:color="auto" w:fill="FF5050"/>
            <w:noWrap/>
            <w:vAlign w:val="center"/>
            <w:hideMark/>
          </w:tcPr>
          <w:p w14:paraId="70CE3BF1"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32DE6DBC"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1A248F67"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079E2E8D"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A6C7950"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0E76E4B5"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0230A3C9"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F081A0F" w14:textId="77777777" w:rsidR="00C842F4" w:rsidRPr="007603D1" w:rsidRDefault="00C842F4" w:rsidP="00E66115">
            <w:pPr>
              <w:spacing w:after="0" w:line="240" w:lineRule="auto"/>
              <w:jc w:val="center"/>
              <w:rPr>
                <w:rFonts w:cs="Arial"/>
                <w:lang w:val="es-ES" w:eastAsia="en-GB"/>
              </w:rPr>
            </w:pPr>
          </w:p>
        </w:tc>
      </w:tr>
      <w:tr w:rsidR="00C842F4" w:rsidRPr="007603D1" w14:paraId="6C8CDF9E"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65B1456D" w14:textId="77777777" w:rsidR="00C842F4" w:rsidRPr="007603D1" w:rsidRDefault="00C842F4" w:rsidP="00E66115">
            <w:pPr>
              <w:spacing w:after="0" w:line="240" w:lineRule="auto"/>
              <w:rPr>
                <w:rFonts w:cs="Arial"/>
                <w:lang w:val="es-ES" w:eastAsia="en-GB"/>
              </w:rPr>
            </w:pPr>
            <w:r w:rsidRPr="007603D1">
              <w:rPr>
                <w:rFonts w:cs="Arial"/>
                <w:lang w:val="es-ES" w:eastAsia="es-ES"/>
              </w:rPr>
              <w:t>2.3.4</w:t>
            </w:r>
          </w:p>
        </w:tc>
        <w:tc>
          <w:tcPr>
            <w:tcW w:w="1134" w:type="dxa"/>
            <w:tcBorders>
              <w:top w:val="nil"/>
              <w:left w:val="nil"/>
              <w:bottom w:val="single" w:sz="8" w:space="0" w:color="auto"/>
              <w:right w:val="single" w:sz="8" w:space="0" w:color="auto"/>
            </w:tcBorders>
            <w:shd w:val="clear" w:color="auto" w:fill="FFE699"/>
            <w:noWrap/>
            <w:vAlign w:val="center"/>
            <w:hideMark/>
          </w:tcPr>
          <w:p w14:paraId="5CC15830"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0061115E"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26E3F427"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21A4E12"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noWrap/>
            <w:vAlign w:val="center"/>
            <w:hideMark/>
          </w:tcPr>
          <w:p w14:paraId="1631B87F"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nil"/>
              <w:left w:val="nil"/>
              <w:bottom w:val="single" w:sz="8" w:space="0" w:color="auto"/>
              <w:right w:val="single" w:sz="8" w:space="0" w:color="auto"/>
            </w:tcBorders>
            <w:shd w:val="clear" w:color="auto" w:fill="FFE699"/>
            <w:noWrap/>
            <w:vAlign w:val="center"/>
            <w:hideMark/>
          </w:tcPr>
          <w:p w14:paraId="0C7F9D35"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6BEAF28"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C524E26" w14:textId="77777777" w:rsidR="00C842F4" w:rsidRPr="007603D1" w:rsidRDefault="00C842F4" w:rsidP="00E66115">
            <w:pPr>
              <w:spacing w:after="0" w:line="240" w:lineRule="auto"/>
              <w:jc w:val="center"/>
              <w:rPr>
                <w:rFonts w:cs="Arial"/>
                <w:lang w:val="es-ES" w:eastAsia="en-GB"/>
              </w:rPr>
            </w:pPr>
          </w:p>
        </w:tc>
      </w:tr>
      <w:tr w:rsidR="00C842F4" w:rsidRPr="007603D1" w14:paraId="4E081E5D"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736BAC1A" w14:textId="77777777" w:rsidR="00C842F4" w:rsidRPr="007603D1" w:rsidRDefault="00C842F4" w:rsidP="00E66115">
            <w:pPr>
              <w:spacing w:after="0" w:line="240" w:lineRule="auto"/>
              <w:rPr>
                <w:rFonts w:cs="Arial"/>
                <w:lang w:val="es-ES" w:eastAsia="en-GB"/>
              </w:rPr>
            </w:pPr>
            <w:r w:rsidRPr="007603D1">
              <w:rPr>
                <w:rFonts w:cs="Arial"/>
                <w:lang w:val="es-ES" w:eastAsia="es-ES"/>
              </w:rPr>
              <w:t>2.4.1</w:t>
            </w:r>
          </w:p>
        </w:tc>
        <w:tc>
          <w:tcPr>
            <w:tcW w:w="1134" w:type="dxa"/>
            <w:tcBorders>
              <w:top w:val="nil"/>
              <w:left w:val="nil"/>
              <w:bottom w:val="single" w:sz="8" w:space="0" w:color="auto"/>
              <w:right w:val="single" w:sz="8" w:space="0" w:color="auto"/>
            </w:tcBorders>
            <w:shd w:val="clear" w:color="auto" w:fill="FFE699"/>
            <w:noWrap/>
            <w:vAlign w:val="center"/>
            <w:hideMark/>
          </w:tcPr>
          <w:p w14:paraId="04B65D75"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32BF64B"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28947C34"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36DB260"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noWrap/>
            <w:vAlign w:val="center"/>
            <w:hideMark/>
          </w:tcPr>
          <w:p w14:paraId="026104C4"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nil"/>
              <w:left w:val="nil"/>
              <w:bottom w:val="single" w:sz="8" w:space="0" w:color="auto"/>
              <w:right w:val="single" w:sz="8" w:space="0" w:color="auto"/>
            </w:tcBorders>
            <w:shd w:val="clear" w:color="auto" w:fill="FFE699"/>
            <w:noWrap/>
            <w:vAlign w:val="center"/>
            <w:hideMark/>
          </w:tcPr>
          <w:p w14:paraId="5F00784B"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013ABB8"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DAF6D7C" w14:textId="77777777" w:rsidR="00C842F4" w:rsidRPr="007603D1" w:rsidRDefault="00C842F4" w:rsidP="00E66115">
            <w:pPr>
              <w:spacing w:after="0" w:line="240" w:lineRule="auto"/>
              <w:jc w:val="center"/>
              <w:rPr>
                <w:rFonts w:cs="Arial"/>
                <w:lang w:val="es-ES" w:eastAsia="en-GB"/>
              </w:rPr>
            </w:pPr>
          </w:p>
        </w:tc>
      </w:tr>
      <w:tr w:rsidR="00C842F4" w:rsidRPr="007603D1" w14:paraId="053B1A44"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2881BA6A" w14:textId="77777777" w:rsidR="00C842F4" w:rsidRPr="007603D1" w:rsidRDefault="00C842F4" w:rsidP="00E66115">
            <w:pPr>
              <w:spacing w:after="0" w:line="240" w:lineRule="auto"/>
              <w:rPr>
                <w:rFonts w:cs="Arial"/>
                <w:lang w:val="es-ES" w:eastAsia="en-GB"/>
              </w:rPr>
            </w:pPr>
            <w:r w:rsidRPr="007603D1">
              <w:rPr>
                <w:rFonts w:cs="Arial"/>
                <w:lang w:val="es-ES" w:eastAsia="es-ES"/>
              </w:rPr>
              <w:t>2.4.2</w:t>
            </w:r>
          </w:p>
        </w:tc>
        <w:tc>
          <w:tcPr>
            <w:tcW w:w="1134" w:type="dxa"/>
            <w:tcBorders>
              <w:top w:val="nil"/>
              <w:left w:val="nil"/>
              <w:bottom w:val="single" w:sz="8" w:space="0" w:color="auto"/>
              <w:right w:val="single" w:sz="8" w:space="0" w:color="auto"/>
            </w:tcBorders>
            <w:shd w:val="clear" w:color="auto" w:fill="FFE699"/>
            <w:noWrap/>
            <w:vAlign w:val="center"/>
            <w:hideMark/>
          </w:tcPr>
          <w:p w14:paraId="13D94C2D"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24C21C2"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0DB7C6ED"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E573575"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noWrap/>
            <w:vAlign w:val="center"/>
            <w:hideMark/>
          </w:tcPr>
          <w:p w14:paraId="52AAAEA8"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nil"/>
              <w:left w:val="nil"/>
              <w:bottom w:val="single" w:sz="8" w:space="0" w:color="auto"/>
              <w:right w:val="single" w:sz="8" w:space="0" w:color="auto"/>
            </w:tcBorders>
            <w:shd w:val="clear" w:color="auto" w:fill="FFE699"/>
            <w:noWrap/>
            <w:vAlign w:val="center"/>
            <w:hideMark/>
          </w:tcPr>
          <w:p w14:paraId="78FB451C"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5A973A75"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76AA7AEF" w14:textId="77777777" w:rsidR="00C842F4" w:rsidRPr="007603D1" w:rsidRDefault="00C842F4" w:rsidP="00E66115">
            <w:pPr>
              <w:spacing w:after="0" w:line="240" w:lineRule="auto"/>
              <w:jc w:val="center"/>
              <w:rPr>
                <w:rFonts w:cs="Arial"/>
                <w:lang w:val="es-ES" w:eastAsia="en-GB"/>
              </w:rPr>
            </w:pPr>
          </w:p>
        </w:tc>
      </w:tr>
      <w:tr w:rsidR="00C842F4" w:rsidRPr="007603D1" w14:paraId="49A0F918" w14:textId="77777777" w:rsidTr="005A54FD">
        <w:trPr>
          <w:trHeight w:val="330"/>
          <w:jc w:val="center"/>
        </w:trPr>
        <w:tc>
          <w:tcPr>
            <w:tcW w:w="845" w:type="dxa"/>
            <w:tcBorders>
              <w:top w:val="nil"/>
              <w:left w:val="single" w:sz="8" w:space="0" w:color="auto"/>
              <w:bottom w:val="single" w:sz="8" w:space="0" w:color="auto"/>
              <w:right w:val="single" w:sz="8" w:space="0" w:color="auto"/>
            </w:tcBorders>
            <w:noWrap/>
            <w:vAlign w:val="center"/>
            <w:hideMark/>
          </w:tcPr>
          <w:p w14:paraId="476B447F" w14:textId="77777777" w:rsidR="00C842F4" w:rsidRPr="007603D1" w:rsidRDefault="00C842F4" w:rsidP="00E66115">
            <w:pPr>
              <w:spacing w:after="0" w:line="240" w:lineRule="auto"/>
              <w:rPr>
                <w:rFonts w:cs="Arial"/>
                <w:lang w:val="es-ES" w:eastAsia="en-GB"/>
              </w:rPr>
            </w:pPr>
            <w:r w:rsidRPr="007603D1">
              <w:rPr>
                <w:rFonts w:cs="Arial"/>
                <w:lang w:val="es-ES" w:eastAsia="es-ES"/>
              </w:rPr>
              <w:t>3.1.1</w:t>
            </w:r>
          </w:p>
        </w:tc>
        <w:tc>
          <w:tcPr>
            <w:tcW w:w="1134" w:type="dxa"/>
            <w:tcBorders>
              <w:top w:val="nil"/>
              <w:left w:val="nil"/>
              <w:bottom w:val="single" w:sz="8" w:space="0" w:color="auto"/>
              <w:right w:val="single" w:sz="8" w:space="0" w:color="auto"/>
            </w:tcBorders>
            <w:shd w:val="clear" w:color="auto" w:fill="FF5050"/>
            <w:noWrap/>
            <w:vAlign w:val="center"/>
            <w:hideMark/>
          </w:tcPr>
          <w:p w14:paraId="792F92E7"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1238ECC"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3C29EAB9"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F1E810B"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noWrap/>
            <w:vAlign w:val="center"/>
            <w:hideMark/>
          </w:tcPr>
          <w:p w14:paraId="40494190"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nil"/>
              <w:left w:val="nil"/>
              <w:bottom w:val="single" w:sz="8" w:space="0" w:color="auto"/>
              <w:right w:val="single" w:sz="8" w:space="0" w:color="auto"/>
            </w:tcBorders>
            <w:shd w:val="clear" w:color="auto" w:fill="FFE699"/>
            <w:noWrap/>
            <w:vAlign w:val="center"/>
            <w:hideMark/>
          </w:tcPr>
          <w:p w14:paraId="5564FE7D"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E83DEB3"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440331F9" w14:textId="77777777" w:rsidR="00C842F4" w:rsidRPr="007603D1" w:rsidRDefault="00C842F4" w:rsidP="00E66115">
            <w:pPr>
              <w:spacing w:after="0" w:line="240" w:lineRule="auto"/>
              <w:jc w:val="center"/>
              <w:rPr>
                <w:rFonts w:cs="Arial"/>
                <w:lang w:val="es-ES" w:eastAsia="en-GB"/>
              </w:rPr>
            </w:pPr>
          </w:p>
        </w:tc>
      </w:tr>
      <w:tr w:rsidR="00C842F4" w:rsidRPr="007603D1" w14:paraId="30591508"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3F80ED2E" w14:textId="77777777" w:rsidR="00C842F4" w:rsidRPr="007603D1" w:rsidRDefault="00C842F4" w:rsidP="00E66115">
            <w:pPr>
              <w:spacing w:after="0" w:line="240" w:lineRule="auto"/>
              <w:rPr>
                <w:rFonts w:cs="Arial"/>
                <w:lang w:val="es-ES" w:eastAsia="en-GB"/>
              </w:rPr>
            </w:pPr>
            <w:r w:rsidRPr="007603D1">
              <w:rPr>
                <w:rFonts w:cs="Arial"/>
                <w:lang w:val="es-ES" w:eastAsia="es-ES"/>
              </w:rPr>
              <w:t>3.1.2</w:t>
            </w:r>
          </w:p>
        </w:tc>
        <w:tc>
          <w:tcPr>
            <w:tcW w:w="1134" w:type="dxa"/>
            <w:tcBorders>
              <w:top w:val="nil"/>
              <w:left w:val="nil"/>
              <w:bottom w:val="single" w:sz="8" w:space="0" w:color="auto"/>
              <w:right w:val="single" w:sz="8" w:space="0" w:color="auto"/>
            </w:tcBorders>
            <w:shd w:val="clear" w:color="auto" w:fill="FF5050"/>
            <w:noWrap/>
            <w:vAlign w:val="center"/>
            <w:hideMark/>
          </w:tcPr>
          <w:p w14:paraId="5017C0EC"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3A50F4F4"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4ED1F89A"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83AFC1E"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noWrap/>
            <w:vAlign w:val="center"/>
            <w:hideMark/>
          </w:tcPr>
          <w:p w14:paraId="39E6F260"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nil"/>
              <w:left w:val="nil"/>
              <w:bottom w:val="single" w:sz="8" w:space="0" w:color="auto"/>
              <w:right w:val="single" w:sz="8" w:space="0" w:color="auto"/>
            </w:tcBorders>
            <w:shd w:val="clear" w:color="auto" w:fill="FF5050"/>
            <w:noWrap/>
            <w:vAlign w:val="center"/>
            <w:hideMark/>
          </w:tcPr>
          <w:p w14:paraId="6BED20CB"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030FF660"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66B6046" w14:textId="77777777" w:rsidR="00C842F4" w:rsidRPr="007603D1" w:rsidRDefault="00C842F4" w:rsidP="00E66115">
            <w:pPr>
              <w:spacing w:after="0" w:line="240" w:lineRule="auto"/>
              <w:jc w:val="center"/>
              <w:rPr>
                <w:rFonts w:cs="Arial"/>
                <w:lang w:val="es-ES" w:eastAsia="en-GB"/>
              </w:rPr>
            </w:pPr>
          </w:p>
        </w:tc>
      </w:tr>
      <w:tr w:rsidR="00C842F4" w:rsidRPr="007603D1" w14:paraId="0DE2177D" w14:textId="77777777" w:rsidTr="005A54FD">
        <w:trPr>
          <w:trHeight w:val="330"/>
          <w:jc w:val="center"/>
        </w:trPr>
        <w:tc>
          <w:tcPr>
            <w:tcW w:w="845" w:type="dxa"/>
            <w:tcBorders>
              <w:top w:val="nil"/>
              <w:left w:val="single" w:sz="8" w:space="0" w:color="auto"/>
              <w:bottom w:val="single" w:sz="8" w:space="0" w:color="auto"/>
              <w:right w:val="single" w:sz="8" w:space="0" w:color="auto"/>
            </w:tcBorders>
            <w:vAlign w:val="center"/>
            <w:hideMark/>
          </w:tcPr>
          <w:p w14:paraId="648895D7" w14:textId="77777777" w:rsidR="00C842F4" w:rsidRPr="007603D1" w:rsidRDefault="00C842F4" w:rsidP="00E66115">
            <w:pPr>
              <w:spacing w:after="0" w:line="240" w:lineRule="auto"/>
              <w:rPr>
                <w:rFonts w:cs="Arial"/>
                <w:lang w:val="es-ES" w:eastAsia="en-GB"/>
              </w:rPr>
            </w:pPr>
            <w:r w:rsidRPr="007603D1">
              <w:rPr>
                <w:rFonts w:cs="Arial"/>
                <w:lang w:val="es-ES" w:eastAsia="es-ES"/>
              </w:rPr>
              <w:t>3.1.3</w:t>
            </w:r>
          </w:p>
        </w:tc>
        <w:tc>
          <w:tcPr>
            <w:tcW w:w="1134" w:type="dxa"/>
            <w:tcBorders>
              <w:top w:val="nil"/>
              <w:left w:val="nil"/>
              <w:bottom w:val="single" w:sz="8" w:space="0" w:color="auto"/>
              <w:right w:val="single" w:sz="8" w:space="0" w:color="auto"/>
            </w:tcBorders>
            <w:shd w:val="clear" w:color="auto" w:fill="FF5050"/>
            <w:noWrap/>
            <w:vAlign w:val="center"/>
            <w:hideMark/>
          </w:tcPr>
          <w:p w14:paraId="66E95350"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202E07B8"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vAlign w:val="center"/>
            <w:hideMark/>
          </w:tcPr>
          <w:p w14:paraId="20EAE7A6"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6EC5A1EB"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noWrap/>
            <w:vAlign w:val="center"/>
            <w:hideMark/>
          </w:tcPr>
          <w:p w14:paraId="2EE1B3AD" w14:textId="77777777" w:rsidR="00C842F4" w:rsidRPr="007603D1" w:rsidRDefault="00C842F4" w:rsidP="00E66115">
            <w:pPr>
              <w:spacing w:after="0" w:line="240" w:lineRule="auto"/>
              <w:jc w:val="center"/>
              <w:rPr>
                <w:rFonts w:cs="Arial"/>
                <w:lang w:val="es-ES" w:eastAsia="en-GB"/>
              </w:rPr>
            </w:pPr>
            <w:r w:rsidRPr="007603D1">
              <w:rPr>
                <w:rFonts w:cs="Arial"/>
                <w:lang w:val="es-ES" w:eastAsia="es-ES"/>
              </w:rPr>
              <w:t>N/A</w:t>
            </w:r>
          </w:p>
        </w:tc>
        <w:tc>
          <w:tcPr>
            <w:tcW w:w="1134" w:type="dxa"/>
            <w:tcBorders>
              <w:top w:val="nil"/>
              <w:left w:val="nil"/>
              <w:bottom w:val="single" w:sz="8" w:space="0" w:color="auto"/>
              <w:right w:val="single" w:sz="8" w:space="0" w:color="auto"/>
            </w:tcBorders>
            <w:shd w:val="clear" w:color="auto" w:fill="FFE699"/>
            <w:noWrap/>
            <w:vAlign w:val="center"/>
            <w:hideMark/>
          </w:tcPr>
          <w:p w14:paraId="23B6BEB4"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5050"/>
            <w:noWrap/>
            <w:vAlign w:val="center"/>
            <w:hideMark/>
          </w:tcPr>
          <w:p w14:paraId="34BEC47A" w14:textId="77777777" w:rsidR="00C842F4" w:rsidRPr="007603D1" w:rsidRDefault="00C842F4" w:rsidP="00E66115">
            <w:pPr>
              <w:spacing w:after="0" w:line="240" w:lineRule="auto"/>
              <w:jc w:val="center"/>
              <w:rPr>
                <w:rFonts w:cs="Arial"/>
                <w:lang w:val="es-ES" w:eastAsia="en-GB"/>
              </w:rPr>
            </w:pPr>
          </w:p>
        </w:tc>
        <w:tc>
          <w:tcPr>
            <w:tcW w:w="1134" w:type="dxa"/>
            <w:tcBorders>
              <w:top w:val="nil"/>
              <w:left w:val="nil"/>
              <w:bottom w:val="single" w:sz="8" w:space="0" w:color="auto"/>
              <w:right w:val="single" w:sz="8" w:space="0" w:color="auto"/>
            </w:tcBorders>
            <w:shd w:val="clear" w:color="auto" w:fill="FFE699"/>
            <w:noWrap/>
            <w:vAlign w:val="center"/>
            <w:hideMark/>
          </w:tcPr>
          <w:p w14:paraId="158441EE" w14:textId="77777777" w:rsidR="00C842F4" w:rsidRPr="007603D1" w:rsidRDefault="00C842F4" w:rsidP="00E66115">
            <w:pPr>
              <w:spacing w:after="0" w:line="240" w:lineRule="auto"/>
              <w:jc w:val="center"/>
              <w:rPr>
                <w:rFonts w:cs="Arial"/>
                <w:lang w:val="es-ES" w:eastAsia="en-GB"/>
              </w:rPr>
            </w:pPr>
          </w:p>
        </w:tc>
      </w:tr>
    </w:tbl>
    <w:p w14:paraId="35ABC996" w14:textId="77777777" w:rsidR="00C842F4" w:rsidRPr="00494C77" w:rsidRDefault="00C842F4" w:rsidP="00E66115">
      <w:pPr>
        <w:spacing w:after="0" w:line="240" w:lineRule="auto"/>
        <w:rPr>
          <w:lang w:val="es-ES"/>
        </w:rPr>
      </w:pPr>
    </w:p>
    <w:p w14:paraId="1A615BA8" w14:textId="77777777" w:rsidR="00C842F4" w:rsidRPr="007E03EB" w:rsidRDefault="00C842F4" w:rsidP="00E66115">
      <w:pPr>
        <w:spacing w:after="0" w:line="240" w:lineRule="auto"/>
        <w:rPr>
          <w:lang w:val="es-ES"/>
        </w:rPr>
      </w:pPr>
      <w:r w:rsidRPr="00494C77">
        <w:rPr>
          <w:noProof/>
          <w:lang w:val="es-ES" w:eastAsia="es-ES"/>
        </w:rPr>
        <mc:AlternateContent>
          <mc:Choice Requires="wps">
            <w:drawing>
              <wp:anchor distT="45720" distB="45720" distL="114300" distR="114300" simplePos="0" relativeHeight="251664896" behindDoc="0" locked="0" layoutInCell="1" allowOverlap="1" wp14:anchorId="1529443A" wp14:editId="6B2B188B">
                <wp:simplePos x="0" y="0"/>
                <wp:positionH relativeFrom="column">
                  <wp:posOffset>839470</wp:posOffset>
                </wp:positionH>
                <wp:positionV relativeFrom="paragraph">
                  <wp:posOffset>157480</wp:posOffset>
                </wp:positionV>
                <wp:extent cx="990600" cy="266700"/>
                <wp:effectExtent l="0" t="0" r="0" b="0"/>
                <wp:wrapSquare wrapText="bothSides"/>
                <wp:docPr id="190351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66700"/>
                        </a:xfrm>
                        <a:prstGeom prst="rect">
                          <a:avLst/>
                        </a:prstGeom>
                        <a:solidFill>
                          <a:srgbClr val="FFFFFF"/>
                        </a:solidFill>
                        <a:ln w="9525">
                          <a:noFill/>
                          <a:miter lim="800000"/>
                          <a:headEnd/>
                          <a:tailEnd/>
                        </a:ln>
                      </wps:spPr>
                      <wps:txbx>
                        <w:txbxContent>
                          <w:p w14:paraId="009ABEF6" w14:textId="77777777" w:rsidR="00C842F4" w:rsidRPr="007A4599" w:rsidRDefault="00C842F4" w:rsidP="00C842F4">
                            <w:r w:rsidRPr="007A4599">
                              <w:t xml:space="preserve">No hay </w:t>
                            </w:r>
                            <w:proofErr w:type="spellStart"/>
                            <w:r w:rsidRPr="007A4599">
                              <w:t>acciones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29443A" id="Text Box 2" o:spid="_x0000_s1027" type="#_x0000_t202" style="position:absolute;margin-left:66.1pt;margin-top:12.4pt;width:78pt;height:21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" stroked="f">
                <v:textbox>
                  <w:txbxContent>
                    <w:p w14:paraId="009ABEF6" w14:textId="77777777" w:rsidR="00C842F4" w:rsidRPr="007A4599" w:rsidRDefault="00C842F4" w:rsidP="00C842F4">
                      <w:r w:rsidRPr="007A4599">
                        <w:t xml:space="preserve">No hay </w:t>
                      </w:r>
                      <w:proofErr w:type="spellStart"/>
                      <w:r w:rsidRPr="007A4599">
                        <w:t>acciones</w:t>
                      </w:r>
                      <w:proofErr w:type="spellEnd"/>
                    </w:p>
                  </w:txbxContent>
                </v:textbox>
                <w10:wrap type="square"/>
              </v:shape>
            </w:pict>
          </mc:Fallback>
        </mc:AlternateContent>
      </w:r>
    </w:p>
    <w:p w14:paraId="2405FF8B" w14:textId="77777777" w:rsidR="00C842F4" w:rsidRPr="007E03EB" w:rsidRDefault="00C842F4" w:rsidP="00E66115">
      <w:pPr>
        <w:spacing w:after="0" w:line="240" w:lineRule="auto"/>
        <w:rPr>
          <w:lang w:val="es-ES"/>
        </w:rPr>
      </w:pPr>
      <w:r w:rsidRPr="007E03EB">
        <w:rPr>
          <w:noProof/>
          <w:lang w:val="es-ES" w:eastAsia="es-ES"/>
        </w:rPr>
        <mc:AlternateContent>
          <mc:Choice Requires="wps">
            <w:drawing>
              <wp:anchor distT="0" distB="0" distL="114300" distR="114300" simplePos="0" relativeHeight="251661824" behindDoc="0" locked="0" layoutInCell="1" allowOverlap="1" wp14:anchorId="6F598487" wp14:editId="583E2EF2">
                <wp:simplePos x="0" y="0"/>
                <wp:positionH relativeFrom="column">
                  <wp:posOffset>1971675</wp:posOffset>
                </wp:positionH>
                <wp:positionV relativeFrom="paragraph">
                  <wp:posOffset>10160</wp:posOffset>
                </wp:positionV>
                <wp:extent cx="413385" cy="173990"/>
                <wp:effectExtent l="0" t="0" r="24765" b="16510"/>
                <wp:wrapNone/>
                <wp:docPr id="1845573972" name="Rectangle 7"/>
                <wp:cNvGraphicFramePr/>
                <a:graphic xmlns:a="http://schemas.openxmlformats.org/drawingml/2006/main">
                  <a:graphicData uri="http://schemas.microsoft.com/office/word/2010/wordprocessingShape">
                    <wps:wsp>
                      <wps:cNvSpPr/>
                      <wps:spPr>
                        <a:xfrm>
                          <a:off x="0" y="0"/>
                          <a:ext cx="413385" cy="173990"/>
                        </a:xfrm>
                        <a:prstGeom prst="rect">
                          <a:avLst/>
                        </a:prstGeom>
                        <a:solidFill>
                          <a:srgbClr val="FFE79A"/>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DB8765" id="Rectangle 7" o:spid="_x0000_s1026" style="position:absolute;margin-left:155.25pt;margin-top:.8pt;width:32.55pt;height:13.7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" fillcolor="#ffe79a" strokecolor="#09101d [484]" strokeweight="1pt"/>
            </w:pict>
          </mc:Fallback>
        </mc:AlternateContent>
      </w:r>
      <w:r w:rsidRPr="007E03EB">
        <w:rPr>
          <w:noProof/>
          <w:lang w:val="es-ES" w:eastAsia="es-ES"/>
        </w:rPr>
        <mc:AlternateContent>
          <mc:Choice Requires="wps">
            <w:drawing>
              <wp:anchor distT="0" distB="0" distL="114300" distR="114300" simplePos="0" relativeHeight="251660800" behindDoc="0" locked="0" layoutInCell="1" allowOverlap="1" wp14:anchorId="649BD626" wp14:editId="497360A5">
                <wp:simplePos x="0" y="0"/>
                <wp:positionH relativeFrom="margin">
                  <wp:posOffset>238125</wp:posOffset>
                </wp:positionH>
                <wp:positionV relativeFrom="paragraph">
                  <wp:posOffset>5715</wp:posOffset>
                </wp:positionV>
                <wp:extent cx="413385" cy="173990"/>
                <wp:effectExtent l="0" t="0" r="24765" b="16510"/>
                <wp:wrapNone/>
                <wp:docPr id="1703899880" name="Rectangle 7"/>
                <wp:cNvGraphicFramePr/>
                <a:graphic xmlns:a="http://schemas.openxmlformats.org/drawingml/2006/main">
                  <a:graphicData uri="http://schemas.microsoft.com/office/word/2010/wordprocessingShape">
                    <wps:wsp>
                      <wps:cNvSpPr/>
                      <wps:spPr>
                        <a:xfrm>
                          <a:off x="0" y="0"/>
                          <a:ext cx="413385" cy="173990"/>
                        </a:xfrm>
                        <a:prstGeom prst="rect">
                          <a:avLst/>
                        </a:prstGeom>
                        <a:solidFill>
                          <a:srgbClr val="FF504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446032" id="Rectangle 7" o:spid="_x0000_s1026" style="position:absolute;margin-left:18.75pt;margin-top:.45pt;width:32.55pt;height:13.7pt;z-index:2516608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" fillcolor="#ff504f" strokecolor="#09101d [484]" strokeweight="1pt">
                <w10:wrap anchorx="margin"/>
              </v:rect>
            </w:pict>
          </mc:Fallback>
        </mc:AlternateContent>
      </w:r>
      <w:r w:rsidRPr="007E03EB">
        <w:rPr>
          <w:noProof/>
          <w:lang w:val="es-ES" w:eastAsia="es-ES"/>
        </w:rPr>
        <mc:AlternateContent>
          <mc:Choice Requires="wps">
            <w:drawing>
              <wp:anchor distT="45720" distB="45720" distL="114300" distR="114300" simplePos="0" relativeHeight="251665920" behindDoc="0" locked="0" layoutInCell="1" allowOverlap="1" wp14:anchorId="6A4F88E8" wp14:editId="08442CDD">
                <wp:simplePos x="0" y="0"/>
                <wp:positionH relativeFrom="margin">
                  <wp:align>center</wp:align>
                </wp:positionH>
                <wp:positionV relativeFrom="paragraph">
                  <wp:posOffset>4445</wp:posOffset>
                </wp:positionV>
                <wp:extent cx="1297940" cy="266700"/>
                <wp:effectExtent l="0" t="0" r="0" b="0"/>
                <wp:wrapSquare wrapText="bothSides"/>
                <wp:docPr id="1302122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940" cy="266700"/>
                        </a:xfrm>
                        <a:prstGeom prst="rect">
                          <a:avLst/>
                        </a:prstGeom>
                        <a:solidFill>
                          <a:srgbClr val="FFFFFF"/>
                        </a:solidFill>
                        <a:ln w="9525">
                          <a:noFill/>
                          <a:miter lim="800000"/>
                          <a:headEnd/>
                          <a:tailEnd/>
                        </a:ln>
                      </wps:spPr>
                      <wps:txbx>
                        <w:txbxContent>
                          <w:p w14:paraId="51900B6D" w14:textId="77777777" w:rsidR="00C842F4" w:rsidRPr="00D60D50" w:rsidRDefault="00C842F4" w:rsidP="00C842F4">
                            <w:pPr>
                              <w:rPr>
                                <w:lang w:val="es-ES"/>
                              </w:rPr>
                            </w:pPr>
                            <w:r w:rsidRPr="00D60D50">
                              <w:rPr>
                                <w:lang w:val="es-ES"/>
                              </w:rPr>
                              <w:t>Trabajo en curso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F88E8" id="_x0000_s1028" type="#_x0000_t202" style="position:absolute;margin-left:0;margin-top:.35pt;width:102.2pt;height:21pt;z-index:2516659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" stroked="f">
                <v:textbox>
                  <w:txbxContent>
                    <w:p w14:paraId="51900B6D" w14:textId="77777777" w:rsidR="00C842F4" w:rsidRPr="00D60D50" w:rsidRDefault="00C842F4" w:rsidP="00C842F4">
                      <w:pPr>
                        <w:rPr>
                          <w:lang w:val="es-ES"/>
                        </w:rPr>
                      </w:pPr>
                      <w:r w:rsidRPr="00D60D50">
                        <w:rPr>
                          <w:lang w:val="es-ES"/>
                        </w:rPr>
                        <w:t>Trabajo en curso</w:t>
                      </w:r>
                    </w:p>
                  </w:txbxContent>
                </v:textbox>
                <w10:wrap type="square" anchorx="margin"/>
              </v:shape>
            </w:pict>
          </mc:Fallback>
        </mc:AlternateContent>
      </w:r>
      <w:r w:rsidRPr="007E03EB">
        <w:rPr>
          <w:noProof/>
          <w:lang w:val="es-ES" w:eastAsia="es-ES"/>
        </w:rPr>
        <mc:AlternateContent>
          <mc:Choice Requires="wps">
            <w:drawing>
              <wp:anchor distT="0" distB="0" distL="114300" distR="114300" simplePos="0" relativeHeight="251662848" behindDoc="0" locked="0" layoutInCell="1" allowOverlap="1" wp14:anchorId="3A79C213" wp14:editId="6C1717AF">
                <wp:simplePos x="0" y="0"/>
                <wp:positionH relativeFrom="column">
                  <wp:posOffset>3931285</wp:posOffset>
                </wp:positionH>
                <wp:positionV relativeFrom="paragraph">
                  <wp:posOffset>1905</wp:posOffset>
                </wp:positionV>
                <wp:extent cx="413385" cy="189230"/>
                <wp:effectExtent l="0" t="0" r="24765" b="20320"/>
                <wp:wrapNone/>
                <wp:docPr id="1988156349" name="Rectangle 7"/>
                <wp:cNvGraphicFramePr/>
                <a:graphic xmlns:a="http://schemas.openxmlformats.org/drawingml/2006/main">
                  <a:graphicData uri="http://schemas.microsoft.com/office/word/2010/wordprocessingShape">
                    <wps:wsp>
                      <wps:cNvSpPr/>
                      <wps:spPr>
                        <a:xfrm>
                          <a:off x="0" y="0"/>
                          <a:ext cx="413385" cy="189230"/>
                        </a:xfrm>
                        <a:prstGeom prst="rect">
                          <a:avLst/>
                        </a:prstGeom>
                        <a:solidFill>
                          <a:srgbClr val="C6E0B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F6C069" id="Rectangle 7" o:spid="_x0000_s1026" style="position:absolute;margin-left:309.55pt;margin-top:.15pt;width:32.55pt;height:14.9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" fillcolor="#c6e0b4" strokecolor="#09101d [484]" strokeweight="1pt"/>
            </w:pict>
          </mc:Fallback>
        </mc:AlternateContent>
      </w:r>
      <w:r w:rsidRPr="007E03EB">
        <w:rPr>
          <w:noProof/>
          <w:lang w:val="es-ES" w:eastAsia="es-ES"/>
        </w:rPr>
        <mc:AlternateContent>
          <mc:Choice Requires="wps">
            <w:drawing>
              <wp:anchor distT="45720" distB="45720" distL="114300" distR="114300" simplePos="0" relativeHeight="251663872" behindDoc="0" locked="0" layoutInCell="1" allowOverlap="1" wp14:anchorId="4CF48B09" wp14:editId="5C86B8DA">
                <wp:simplePos x="0" y="0"/>
                <wp:positionH relativeFrom="column">
                  <wp:posOffset>4415790</wp:posOffset>
                </wp:positionH>
                <wp:positionV relativeFrom="paragraph">
                  <wp:posOffset>6350</wp:posOffset>
                </wp:positionV>
                <wp:extent cx="990600" cy="266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66700"/>
                        </a:xfrm>
                        <a:prstGeom prst="rect">
                          <a:avLst/>
                        </a:prstGeom>
                        <a:solidFill>
                          <a:srgbClr val="FFFFFF"/>
                        </a:solidFill>
                        <a:ln w="9525">
                          <a:noFill/>
                          <a:miter lim="800000"/>
                          <a:headEnd/>
                          <a:tailEnd/>
                        </a:ln>
                      </wps:spPr>
                      <wps:txbx>
                        <w:txbxContent>
                          <w:p w14:paraId="61174E4A" w14:textId="77777777" w:rsidR="00C842F4" w:rsidRPr="007A4599" w:rsidRDefault="00C842F4" w:rsidP="00C842F4">
                            <w:proofErr w:type="spellStart"/>
                            <w:r w:rsidRPr="007A4599">
                              <w:t>Completado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48B09" id="_x0000_s1029" type="#_x0000_t202" style="position:absolute;margin-left:347.7pt;margin-top:.5pt;width:78pt;height:21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" stroked="f">
                <v:textbox>
                  <w:txbxContent>
                    <w:p w14:paraId="61174E4A" w14:textId="77777777" w:rsidR="00C842F4" w:rsidRPr="007A4599" w:rsidRDefault="00C842F4" w:rsidP="00C842F4">
                      <w:proofErr w:type="spellStart"/>
                      <w:r w:rsidRPr="007A4599">
                        <w:t>Completado</w:t>
                      </w:r>
                      <w:proofErr w:type="spellEnd"/>
                    </w:p>
                  </w:txbxContent>
                </v:textbox>
                <w10:wrap type="square"/>
              </v:shape>
            </w:pict>
          </mc:Fallback>
        </mc:AlternateContent>
      </w:r>
    </w:p>
    <w:p w14:paraId="5770647F" w14:textId="77777777" w:rsidR="00C842F4" w:rsidRDefault="00C842F4" w:rsidP="005A3A95">
      <w:pPr>
        <w:rPr>
          <w:rFonts w:eastAsia="Times New Roman" w:cs="Arial"/>
          <w:lang w:val="es-ES" w:eastAsia="es-ES"/>
        </w:rPr>
        <w:sectPr w:rsidR="00C842F4" w:rsidSect="00323406">
          <w:headerReference w:type="even" r:id="rId59"/>
          <w:headerReference w:type="default" r:id="rId60"/>
          <w:headerReference w:type="first" r:id="rId61"/>
          <w:pgSz w:w="11906" w:h="16838" w:code="9"/>
          <w:pgMar w:top="1440" w:right="1440" w:bottom="1440" w:left="1440" w:header="720" w:footer="720" w:gutter="0"/>
          <w:cols w:space="720"/>
          <w:titlePg/>
          <w:docGrid w:linePitch="360"/>
        </w:sectPr>
      </w:pPr>
    </w:p>
    <w:p w14:paraId="33C16A04" w14:textId="1FADE958" w:rsidR="00B67BC2" w:rsidRPr="007E03EB" w:rsidRDefault="00087B67" w:rsidP="00087B67">
      <w:pPr>
        <w:spacing w:after="0" w:line="240" w:lineRule="auto"/>
        <w:jc w:val="right"/>
        <w:rPr>
          <w:rFonts w:cs="Arial"/>
          <w:b/>
          <w:bCs/>
          <w:lang w:val="es-ES"/>
        </w:rPr>
      </w:pPr>
      <w:r w:rsidRPr="007E03EB">
        <w:rPr>
          <w:rFonts w:cs="Arial"/>
          <w:b/>
          <w:lang w:val="es-ES"/>
        </w:rPr>
        <w:lastRenderedPageBreak/>
        <w:t>ANEXO</w:t>
      </w:r>
      <w:r w:rsidR="00B67BC2" w:rsidRPr="007E03EB">
        <w:rPr>
          <w:rFonts w:cs="Arial"/>
          <w:b/>
          <w:lang w:val="es-ES"/>
        </w:rPr>
        <w:t xml:space="preserve"> 4</w:t>
      </w:r>
    </w:p>
    <w:p w14:paraId="1E0CFA3D" w14:textId="77777777" w:rsidR="00B67BC2" w:rsidRDefault="00B67BC2" w:rsidP="00087B67">
      <w:pPr>
        <w:spacing w:after="0" w:line="240" w:lineRule="auto"/>
        <w:rPr>
          <w:rFonts w:cs="Arial"/>
          <w:lang w:val="es-ES"/>
        </w:rPr>
      </w:pPr>
    </w:p>
    <w:p w14:paraId="536E016F" w14:textId="77777777" w:rsidR="0036140F" w:rsidRPr="007E03EB" w:rsidRDefault="0036140F" w:rsidP="00087B67">
      <w:pPr>
        <w:spacing w:after="0" w:line="240" w:lineRule="auto"/>
        <w:rPr>
          <w:rFonts w:cs="Arial"/>
          <w:lang w:val="es-ES"/>
        </w:rPr>
      </w:pPr>
    </w:p>
    <w:p w14:paraId="72E8C761" w14:textId="77777777" w:rsidR="00B67BC2" w:rsidRPr="007E03EB" w:rsidRDefault="00B67BC2" w:rsidP="00087B67">
      <w:pPr>
        <w:spacing w:after="0" w:line="240" w:lineRule="auto"/>
        <w:jc w:val="center"/>
        <w:rPr>
          <w:rFonts w:cs="Arial"/>
          <w:lang w:val="es-ES"/>
        </w:rPr>
      </w:pPr>
      <w:r w:rsidRPr="007E03EB">
        <w:rPr>
          <w:rFonts w:cs="Arial"/>
          <w:lang w:val="es-ES"/>
        </w:rPr>
        <w:t>BORRADOR DE DECISIONES</w:t>
      </w:r>
    </w:p>
    <w:p w14:paraId="168E4B86" w14:textId="77777777" w:rsidR="00B67BC2" w:rsidRPr="007E03EB" w:rsidRDefault="00B67BC2" w:rsidP="00087B67">
      <w:pPr>
        <w:spacing w:after="0" w:line="240" w:lineRule="auto"/>
        <w:rPr>
          <w:rFonts w:cs="Arial"/>
          <w:lang w:val="es-ES"/>
        </w:rPr>
      </w:pPr>
    </w:p>
    <w:p w14:paraId="6BF42426" w14:textId="77777777" w:rsidR="00B67BC2" w:rsidRPr="007E03EB" w:rsidRDefault="00B67BC2" w:rsidP="00087B67">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lang w:val="es-ES"/>
        </w:rPr>
      </w:pPr>
      <w:r w:rsidRPr="007E03EB">
        <w:rPr>
          <w:rFonts w:cs="Arial"/>
          <w:b/>
          <w:lang w:val="es-ES"/>
        </w:rPr>
        <w:t>TORTUGAS MARINAS</w:t>
      </w:r>
    </w:p>
    <w:p w14:paraId="101BC928" w14:textId="77777777" w:rsidR="00B67BC2" w:rsidRPr="007E03EB" w:rsidRDefault="00B67BC2" w:rsidP="00087B67">
      <w:pPr>
        <w:spacing w:after="0" w:line="240" w:lineRule="auto"/>
        <w:jc w:val="both"/>
        <w:rPr>
          <w:rFonts w:cs="Arial"/>
          <w:lang w:val="es-ES"/>
        </w:rPr>
      </w:pPr>
    </w:p>
    <w:p w14:paraId="1500C70B" w14:textId="77777777" w:rsidR="00B67BC2" w:rsidRPr="007E03EB" w:rsidRDefault="00B67BC2" w:rsidP="00087B67">
      <w:pPr>
        <w:spacing w:after="0" w:line="240" w:lineRule="auto"/>
        <w:jc w:val="both"/>
        <w:rPr>
          <w:rFonts w:cs="Arial"/>
          <w:iCs/>
          <w:lang w:val="es-ES"/>
        </w:rPr>
      </w:pPr>
    </w:p>
    <w:p w14:paraId="59E0BDB9" w14:textId="77777777" w:rsidR="00B67BC2" w:rsidRPr="007E03EB" w:rsidRDefault="00B67BC2" w:rsidP="00087B67">
      <w:pPr>
        <w:spacing w:after="0" w:line="240" w:lineRule="auto"/>
        <w:jc w:val="both"/>
        <w:rPr>
          <w:rFonts w:cs="Arial"/>
          <w:b/>
          <w:i/>
          <w:lang w:val="es-ES"/>
        </w:rPr>
      </w:pPr>
      <w:r w:rsidRPr="007E03EB">
        <w:rPr>
          <w:rFonts w:cs="Arial"/>
          <w:b/>
          <w:i/>
          <w:lang w:val="es-ES"/>
        </w:rPr>
        <w:t xml:space="preserve">Dirigido a las Partes </w:t>
      </w:r>
    </w:p>
    <w:p w14:paraId="1DDB3C0C" w14:textId="77777777" w:rsidR="00B67BC2" w:rsidRPr="007E03EB" w:rsidRDefault="00B67BC2" w:rsidP="00087B67">
      <w:pPr>
        <w:spacing w:after="0" w:line="240" w:lineRule="auto"/>
        <w:jc w:val="both"/>
        <w:rPr>
          <w:rFonts w:cs="Arial"/>
          <w:lang w:val="es-ES"/>
        </w:rPr>
      </w:pPr>
    </w:p>
    <w:p w14:paraId="7E9B6A07" w14:textId="77777777" w:rsidR="00B67BC2" w:rsidRPr="007E03EB" w:rsidRDefault="00B67BC2" w:rsidP="006436D3">
      <w:pPr>
        <w:spacing w:after="0" w:line="240" w:lineRule="auto"/>
        <w:ind w:left="900" w:hanging="900"/>
        <w:jc w:val="both"/>
        <w:rPr>
          <w:rFonts w:cs="Arial"/>
          <w:iCs/>
          <w:lang w:val="es-ES"/>
        </w:rPr>
      </w:pPr>
      <w:r w:rsidRPr="007E03EB">
        <w:rPr>
          <w:rFonts w:cs="Arial"/>
          <w:lang w:val="es-ES"/>
        </w:rPr>
        <w:t>15.AA</w:t>
      </w:r>
      <w:r w:rsidRPr="007E03EB">
        <w:rPr>
          <w:rFonts w:cs="Arial"/>
          <w:lang w:val="es-ES"/>
        </w:rPr>
        <w:tab/>
      </w:r>
      <w:r w:rsidRPr="007E03EB">
        <w:rPr>
          <w:rFonts w:cs="Arial"/>
          <w:iCs/>
          <w:lang w:val="es-ES"/>
        </w:rPr>
        <w:t xml:space="preserve">Se alienta a </w:t>
      </w:r>
      <w:r w:rsidRPr="007E03EB">
        <w:rPr>
          <w:rFonts w:cs="Arial"/>
          <w:lang w:val="es-ES"/>
        </w:rPr>
        <w:t xml:space="preserve">las Partes a </w:t>
      </w:r>
      <w:r w:rsidRPr="007E03EB">
        <w:rPr>
          <w:rFonts w:cs="Arial"/>
          <w:iCs/>
          <w:lang w:val="es-ES"/>
        </w:rPr>
        <w:t xml:space="preserve">utilizar las directrices desarrolladas en el marco del Memorando de Entendimiento sobre las Tortugas Marinas de la IOSEA, </w:t>
      </w:r>
      <w:r w:rsidRPr="007E03EB">
        <w:rPr>
          <w:rFonts w:cs="Arial"/>
          <w:lang w:val="es-ES"/>
        </w:rPr>
        <w:t xml:space="preserve">que se encuentran disponibles en </w:t>
      </w:r>
      <w:hyperlink r:id="rId62" w:history="1">
        <w:r w:rsidRPr="007E03EB">
          <w:rPr>
            <w:rStyle w:val="Hyperlink"/>
            <w:lang w:val="es-ES"/>
          </w:rPr>
          <w:t>https://www.cms.int/iosea-turtles/es/node/22370</w:t>
        </w:r>
      </w:hyperlink>
      <w:r w:rsidRPr="007E03EB">
        <w:rPr>
          <w:rFonts w:cs="Arial"/>
          <w:iCs/>
          <w:lang w:val="es-ES"/>
        </w:rPr>
        <w:t xml:space="preserve">, además de: </w:t>
      </w:r>
    </w:p>
    <w:p w14:paraId="2B3F8E4C" w14:textId="77777777" w:rsidR="00B67BC2" w:rsidRPr="007E03EB" w:rsidRDefault="00B67BC2" w:rsidP="00087B67">
      <w:pPr>
        <w:spacing w:after="0" w:line="240" w:lineRule="auto"/>
        <w:ind w:left="709" w:hanging="709"/>
        <w:jc w:val="both"/>
        <w:rPr>
          <w:rFonts w:cs="Arial"/>
          <w:iCs/>
          <w:lang w:val="es-ES"/>
        </w:rPr>
      </w:pPr>
    </w:p>
    <w:p w14:paraId="4042C7E9" w14:textId="77777777" w:rsidR="00B67BC2" w:rsidRPr="007E03EB" w:rsidRDefault="00B67BC2" w:rsidP="006436D3">
      <w:pPr>
        <w:pStyle w:val="ListParagraph"/>
        <w:numPr>
          <w:ilvl w:val="2"/>
          <w:numId w:val="14"/>
        </w:numPr>
        <w:spacing w:after="0" w:line="240" w:lineRule="auto"/>
        <w:ind w:left="1440" w:hanging="540"/>
        <w:contextualSpacing w:val="0"/>
        <w:jc w:val="both"/>
        <w:rPr>
          <w:rFonts w:cs="Arial"/>
          <w:iCs/>
          <w:lang w:val="es-ES"/>
        </w:rPr>
      </w:pPr>
      <w:r w:rsidRPr="007E03EB">
        <w:rPr>
          <w:rFonts w:cs="Arial"/>
          <w:iCs/>
          <w:lang w:val="es-ES"/>
        </w:rPr>
        <w:t>revisar las directrices nacionales vigentes sobre la gestión de playas para garantizar que se satisfagan las necesidades de protección de las tortugas marinas;</w:t>
      </w:r>
    </w:p>
    <w:p w14:paraId="5CFC085D" w14:textId="77777777" w:rsidR="00B67BC2" w:rsidRPr="007E03EB" w:rsidRDefault="00B67BC2" w:rsidP="006436D3">
      <w:pPr>
        <w:pStyle w:val="ListParagraph"/>
        <w:spacing w:after="0" w:line="240" w:lineRule="auto"/>
        <w:ind w:left="1440" w:hanging="540"/>
        <w:contextualSpacing w:val="0"/>
        <w:jc w:val="both"/>
        <w:rPr>
          <w:rFonts w:cs="Arial"/>
          <w:iCs/>
          <w:lang w:val="es-ES"/>
        </w:rPr>
      </w:pPr>
    </w:p>
    <w:p w14:paraId="4BD9C601" w14:textId="77777777" w:rsidR="00B67BC2" w:rsidRPr="007E03EB" w:rsidRDefault="00B67BC2" w:rsidP="006436D3">
      <w:pPr>
        <w:pStyle w:val="ListParagraph"/>
        <w:numPr>
          <w:ilvl w:val="2"/>
          <w:numId w:val="14"/>
        </w:numPr>
        <w:spacing w:after="0" w:line="240" w:lineRule="auto"/>
        <w:ind w:left="1440" w:hanging="540"/>
        <w:contextualSpacing w:val="0"/>
        <w:jc w:val="both"/>
        <w:rPr>
          <w:rFonts w:cs="Arial"/>
          <w:iCs/>
          <w:lang w:val="es-ES"/>
        </w:rPr>
      </w:pPr>
      <w:r w:rsidRPr="007E03EB">
        <w:rPr>
          <w:rFonts w:cs="Arial"/>
          <w:iCs/>
          <w:lang w:val="es-ES"/>
        </w:rPr>
        <w:t>identificar y cartografiar los lugares de anidación ya existentes.</w:t>
      </w:r>
    </w:p>
    <w:p w14:paraId="7C8DF59E" w14:textId="77777777" w:rsidR="00B67BC2" w:rsidRPr="007E03EB" w:rsidRDefault="00B67BC2" w:rsidP="00087B67">
      <w:pPr>
        <w:spacing w:after="0" w:line="240" w:lineRule="auto"/>
        <w:jc w:val="both"/>
        <w:rPr>
          <w:rFonts w:cs="Arial"/>
          <w:lang w:val="es-ES"/>
        </w:rPr>
      </w:pPr>
    </w:p>
    <w:p w14:paraId="6D14A5C2" w14:textId="77777777" w:rsidR="00B67BC2" w:rsidRPr="007E03EB" w:rsidRDefault="00B67BC2" w:rsidP="00087B67">
      <w:pPr>
        <w:spacing w:after="0" w:line="240" w:lineRule="auto"/>
        <w:jc w:val="both"/>
        <w:rPr>
          <w:rFonts w:cs="Arial"/>
          <w:lang w:val="es-ES"/>
        </w:rPr>
      </w:pPr>
      <w:r w:rsidRPr="007E03EB">
        <w:rPr>
          <w:rFonts w:cs="Arial"/>
          <w:b/>
          <w:i/>
          <w:lang w:val="es-ES"/>
        </w:rPr>
        <w:t xml:space="preserve">Dirigido al Consejo Científico </w:t>
      </w:r>
    </w:p>
    <w:p w14:paraId="4C27EAF4" w14:textId="77777777" w:rsidR="00B67BC2" w:rsidRPr="007E03EB" w:rsidRDefault="00B67BC2" w:rsidP="00087B67">
      <w:pPr>
        <w:spacing w:after="0" w:line="240" w:lineRule="auto"/>
        <w:jc w:val="both"/>
        <w:rPr>
          <w:rFonts w:cs="Arial"/>
          <w:lang w:val="es-ES"/>
        </w:rPr>
      </w:pPr>
    </w:p>
    <w:p w14:paraId="326D66A3" w14:textId="77777777" w:rsidR="00B67BC2" w:rsidRPr="007E03EB" w:rsidRDefault="00B67BC2" w:rsidP="00F233EA">
      <w:pPr>
        <w:spacing w:after="0" w:line="240" w:lineRule="auto"/>
        <w:ind w:left="900" w:hanging="900"/>
        <w:jc w:val="both"/>
        <w:rPr>
          <w:rFonts w:cs="Arial"/>
          <w:lang w:val="es-ES"/>
        </w:rPr>
      </w:pPr>
      <w:r w:rsidRPr="007E03EB">
        <w:rPr>
          <w:rFonts w:cs="Arial"/>
          <w:lang w:val="es-ES"/>
        </w:rPr>
        <w:t>15.BB</w:t>
      </w:r>
      <w:r w:rsidRPr="007E03EB">
        <w:rPr>
          <w:rFonts w:cs="Arial"/>
          <w:lang w:val="es-ES"/>
        </w:rPr>
        <w:tab/>
        <w:t>Se solicita al Consejo Científico que, en función de la disponibilidad de recursos:</w:t>
      </w:r>
    </w:p>
    <w:p w14:paraId="2A074672" w14:textId="77777777" w:rsidR="00B67BC2" w:rsidRPr="007E03EB" w:rsidRDefault="00B67BC2" w:rsidP="00087B67">
      <w:pPr>
        <w:spacing w:after="0" w:line="240" w:lineRule="auto"/>
        <w:ind w:left="720" w:hanging="720"/>
        <w:jc w:val="both"/>
        <w:rPr>
          <w:rFonts w:cs="Arial"/>
          <w:lang w:val="es-ES"/>
        </w:rPr>
      </w:pPr>
    </w:p>
    <w:p w14:paraId="742644F9" w14:textId="77777777" w:rsidR="00B67BC2" w:rsidRPr="007E03EB" w:rsidRDefault="00B67BC2" w:rsidP="00F233EA">
      <w:pPr>
        <w:widowControl w:val="0"/>
        <w:numPr>
          <w:ilvl w:val="0"/>
          <w:numId w:val="31"/>
        </w:numPr>
        <w:autoSpaceDE w:val="0"/>
        <w:autoSpaceDN w:val="0"/>
        <w:adjustRightInd w:val="0"/>
        <w:spacing w:after="0" w:line="240" w:lineRule="auto"/>
        <w:ind w:left="1440" w:hanging="540"/>
        <w:jc w:val="both"/>
        <w:rPr>
          <w:rFonts w:cs="Arial"/>
          <w:lang w:val="es-ES"/>
        </w:rPr>
      </w:pPr>
      <w:r w:rsidRPr="007E03EB">
        <w:rPr>
          <w:rFonts w:cs="Arial"/>
          <w:lang w:val="es-ES"/>
        </w:rPr>
        <w:t xml:space="preserve">apoye la labor conjunta del Grupo Directivo de la CMS/IOSEA para la Gestión de las Playas de Anidación, en colaboración con la </w:t>
      </w:r>
      <w:r w:rsidRPr="007E03EB">
        <w:rPr>
          <w:rFonts w:cs="Arial"/>
          <w:iCs/>
          <w:lang w:val="es-ES"/>
        </w:rPr>
        <w:t>Convención Interamericana para la Protección y Conservación de las Tortugas Marinas,</w:t>
      </w:r>
      <w:r w:rsidRPr="007E03EB">
        <w:rPr>
          <w:rFonts w:cs="Arial"/>
          <w:lang w:val="es-ES"/>
        </w:rPr>
        <w:t xml:space="preserve"> según corresponda, con el fin de ampliar las directrices existentes sobre la gestión de las playas como ecosistema y como hábitat importante para las tortugas marinas y otras especies migratorias que dependen de los hábitats costeros de sedimentos blandos, así como formular recomendaciones a la COP16 acerca de su implementación; y</w:t>
      </w:r>
    </w:p>
    <w:p w14:paraId="7B31022F" w14:textId="77777777" w:rsidR="00B67BC2" w:rsidRPr="007E03EB" w:rsidRDefault="00B67BC2" w:rsidP="00F233EA">
      <w:pPr>
        <w:widowControl w:val="0"/>
        <w:autoSpaceDE w:val="0"/>
        <w:autoSpaceDN w:val="0"/>
        <w:adjustRightInd w:val="0"/>
        <w:spacing w:after="0" w:line="240" w:lineRule="auto"/>
        <w:ind w:left="1440" w:hanging="540"/>
        <w:jc w:val="both"/>
        <w:rPr>
          <w:rFonts w:cs="Arial"/>
          <w:lang w:val="es-ES"/>
        </w:rPr>
      </w:pPr>
    </w:p>
    <w:p w14:paraId="222DBD7C" w14:textId="77777777" w:rsidR="00B67BC2" w:rsidRPr="007E03EB" w:rsidRDefault="00B67BC2" w:rsidP="00F233EA">
      <w:pPr>
        <w:widowControl w:val="0"/>
        <w:numPr>
          <w:ilvl w:val="0"/>
          <w:numId w:val="31"/>
        </w:numPr>
        <w:autoSpaceDE w:val="0"/>
        <w:autoSpaceDN w:val="0"/>
        <w:adjustRightInd w:val="0"/>
        <w:spacing w:after="0" w:line="240" w:lineRule="auto"/>
        <w:ind w:left="1440" w:hanging="540"/>
        <w:jc w:val="both"/>
        <w:rPr>
          <w:rFonts w:cs="Arial"/>
          <w:lang w:val="es-ES"/>
        </w:rPr>
      </w:pPr>
      <w:r w:rsidRPr="007E03EB">
        <w:rPr>
          <w:rFonts w:cs="Arial"/>
          <w:lang w:val="es-ES"/>
        </w:rPr>
        <w:t xml:space="preserve">desarrolle directrices para la identificación de potenciales nuevas playas de anidación, teniendo en cuenta los efectos previstos del cambio climático, ya que estos hábitats pueden requerir un mayor esfuerzo de conservación con el tiempo, según corresponda, en </w:t>
      </w:r>
      <w:r w:rsidRPr="007E03EB">
        <w:rPr>
          <w:rFonts w:cs="Arial"/>
          <w:iCs/>
          <w:lang w:val="es-ES"/>
        </w:rPr>
        <w:t>colaboración con el Memorando de Entendimiento sobre la Conservación y Gestión de las Tortugas Marinas y sus Hábitats en el Océano Índico y el Sudeste Asiático (Memorando de Entendimiento sobre las Tortugas Marinas de la IOSEA)</w:t>
      </w:r>
      <w:r w:rsidRPr="007E03EB">
        <w:rPr>
          <w:rFonts w:cs="Arial"/>
          <w:i/>
          <w:lang w:val="es-ES"/>
        </w:rPr>
        <w:t xml:space="preserve"> </w:t>
      </w:r>
      <w:r w:rsidRPr="007E03EB">
        <w:rPr>
          <w:rFonts w:cs="Arial"/>
          <w:lang w:val="es-ES"/>
        </w:rPr>
        <w:t>y</w:t>
      </w:r>
      <w:r w:rsidRPr="007E03EB">
        <w:rPr>
          <w:rFonts w:cs="Arial"/>
          <w:iCs/>
          <w:lang w:val="es-ES"/>
        </w:rPr>
        <w:t xml:space="preserve"> la Convención Interamericana para la Protección y Conservación de las Tortugas Marinas.</w:t>
      </w:r>
    </w:p>
    <w:p w14:paraId="4FCB13FD" w14:textId="77777777" w:rsidR="00B67BC2" w:rsidRPr="007E03EB" w:rsidRDefault="00B67BC2" w:rsidP="00F233EA">
      <w:pPr>
        <w:spacing w:after="0" w:line="240" w:lineRule="auto"/>
        <w:ind w:left="1440" w:hanging="540"/>
        <w:jc w:val="both"/>
        <w:rPr>
          <w:rFonts w:cs="Arial"/>
          <w:b/>
          <w:i/>
          <w:lang w:val="es-ES"/>
        </w:rPr>
      </w:pPr>
    </w:p>
    <w:p w14:paraId="3CCAB7DD" w14:textId="77777777" w:rsidR="00B67BC2" w:rsidRPr="007E03EB" w:rsidRDefault="00B67BC2" w:rsidP="00087B67">
      <w:pPr>
        <w:spacing w:after="0" w:line="240" w:lineRule="auto"/>
        <w:jc w:val="both"/>
        <w:rPr>
          <w:rFonts w:cs="Arial"/>
          <w:b/>
          <w:i/>
          <w:lang w:val="es-ES"/>
        </w:rPr>
      </w:pPr>
      <w:r w:rsidRPr="007E03EB">
        <w:rPr>
          <w:rFonts w:cs="Arial"/>
          <w:b/>
          <w:i/>
          <w:lang w:val="es-ES"/>
        </w:rPr>
        <w:t>Dirigido a la Secretaría</w:t>
      </w:r>
    </w:p>
    <w:p w14:paraId="47FC62CA" w14:textId="77777777" w:rsidR="00B67BC2" w:rsidRPr="007E03EB" w:rsidRDefault="00B67BC2" w:rsidP="00087B67">
      <w:pPr>
        <w:spacing w:after="0" w:line="240" w:lineRule="auto"/>
        <w:jc w:val="both"/>
        <w:rPr>
          <w:rFonts w:cs="Arial"/>
          <w:lang w:val="es-ES"/>
        </w:rPr>
      </w:pPr>
    </w:p>
    <w:p w14:paraId="3866C07E" w14:textId="77777777" w:rsidR="00B67BC2" w:rsidRPr="007E03EB" w:rsidRDefault="00B67BC2" w:rsidP="00F233EA">
      <w:pPr>
        <w:spacing w:after="0" w:line="240" w:lineRule="auto"/>
        <w:ind w:left="900" w:hanging="900"/>
        <w:jc w:val="both"/>
        <w:rPr>
          <w:rFonts w:cs="Arial"/>
          <w:lang w:val="es-ES"/>
        </w:rPr>
      </w:pPr>
      <w:r w:rsidRPr="007E03EB">
        <w:rPr>
          <w:rFonts w:cs="Arial"/>
          <w:lang w:val="es-ES"/>
        </w:rPr>
        <w:t>15.CC</w:t>
      </w:r>
      <w:r w:rsidRPr="007E03EB">
        <w:rPr>
          <w:rFonts w:cs="Arial"/>
          <w:lang w:val="es-ES"/>
        </w:rPr>
        <w:tab/>
        <w:t>La Secretaría, en función de la disponibilidad de recursos, prestará apoyo al Consejo Científico en la implementación de las actividades previstas en el punto 15 BB, según sea necesario.</w:t>
      </w:r>
    </w:p>
    <w:p w14:paraId="58F364D5" w14:textId="77777777" w:rsidR="00B67BC2" w:rsidRPr="007E03EB" w:rsidRDefault="00B67BC2" w:rsidP="00087B67">
      <w:pPr>
        <w:pStyle w:val="Secondnumbering"/>
        <w:numPr>
          <w:ilvl w:val="0"/>
          <w:numId w:val="0"/>
        </w:numPr>
        <w:rPr>
          <w:lang w:val="es-ES"/>
        </w:rPr>
      </w:pPr>
    </w:p>
    <w:p w14:paraId="0C702F07" w14:textId="77777777" w:rsidR="00B67BC2" w:rsidRPr="007E03EB" w:rsidRDefault="00B67BC2" w:rsidP="00087B67">
      <w:pPr>
        <w:spacing w:after="0" w:line="240" w:lineRule="auto"/>
        <w:rPr>
          <w:rFonts w:cs="Arial"/>
          <w:lang w:val="es-ES"/>
        </w:rPr>
      </w:pPr>
      <w:r w:rsidRPr="007E03EB">
        <w:rPr>
          <w:rFonts w:cs="Arial"/>
          <w:lang w:val="es-ES"/>
        </w:rPr>
        <w:br w:type="page"/>
      </w:r>
    </w:p>
    <w:p w14:paraId="46C8C562" w14:textId="20E46C9F" w:rsidR="00B67BC2" w:rsidRPr="007E03EB" w:rsidRDefault="007B7BC6" w:rsidP="00087B67">
      <w:pPr>
        <w:spacing w:after="0" w:line="240" w:lineRule="auto"/>
        <w:jc w:val="center"/>
        <w:rPr>
          <w:rFonts w:cs="Arial"/>
          <w:b/>
          <w:lang w:val="es-ES"/>
        </w:rPr>
      </w:pPr>
      <w:r w:rsidRPr="007E03EB">
        <w:rPr>
          <w:rFonts w:cs="Arial"/>
          <w:b/>
          <w:lang w:val="es-ES"/>
        </w:rPr>
        <w:lastRenderedPageBreak/>
        <w:t>PLAN DE ACCIÓN DE ESPECIE ÚNICA PARA LA TORTUGA CAREY</w:t>
      </w:r>
      <w:r w:rsidR="00B67BC2" w:rsidRPr="007E03EB">
        <w:rPr>
          <w:rFonts w:cs="Arial"/>
          <w:b/>
          <w:lang w:val="es-ES"/>
        </w:rPr>
        <w:t xml:space="preserve"> (</w:t>
      </w:r>
      <w:proofErr w:type="spellStart"/>
      <w:r w:rsidR="00B67BC2" w:rsidRPr="00861CE4">
        <w:rPr>
          <w:rFonts w:cs="Arial"/>
          <w:b/>
          <w:i/>
          <w:iCs/>
          <w:lang w:val="es-ES"/>
        </w:rPr>
        <w:t>Eretmochelys</w:t>
      </w:r>
      <w:proofErr w:type="spellEnd"/>
      <w:r w:rsidR="00B67BC2" w:rsidRPr="00861CE4">
        <w:rPr>
          <w:rFonts w:cs="Arial"/>
          <w:b/>
          <w:i/>
          <w:iCs/>
          <w:lang w:val="es-ES"/>
        </w:rPr>
        <w:t xml:space="preserve"> </w:t>
      </w:r>
      <w:proofErr w:type="spellStart"/>
      <w:r w:rsidR="00B67BC2" w:rsidRPr="00861CE4">
        <w:rPr>
          <w:rFonts w:cs="Arial"/>
          <w:b/>
          <w:i/>
          <w:iCs/>
          <w:lang w:val="es-ES"/>
        </w:rPr>
        <w:t>imbricata</w:t>
      </w:r>
      <w:proofErr w:type="spellEnd"/>
      <w:r w:rsidR="00B67BC2" w:rsidRPr="007E03EB">
        <w:rPr>
          <w:rFonts w:cs="Arial"/>
          <w:b/>
          <w:lang w:val="es-ES"/>
        </w:rPr>
        <w:t xml:space="preserve">) </w:t>
      </w:r>
      <w:r w:rsidR="00861CE4" w:rsidRPr="007E03EB">
        <w:rPr>
          <w:rFonts w:cs="Arial"/>
          <w:b/>
          <w:lang w:val="es-ES"/>
        </w:rPr>
        <w:t>EN EL SUDESTE ASIÁTICO Y LA REGIÓN DEL OCÉANO PACÍFICO OCCIDENTAL</w:t>
      </w:r>
    </w:p>
    <w:p w14:paraId="1F491007" w14:textId="77777777" w:rsidR="00B67BC2" w:rsidRPr="007E03EB" w:rsidRDefault="00B67BC2" w:rsidP="00087B67">
      <w:pPr>
        <w:spacing w:after="0" w:line="240" w:lineRule="auto"/>
        <w:jc w:val="both"/>
        <w:rPr>
          <w:rFonts w:cs="Arial"/>
          <w:iCs/>
          <w:lang w:val="es-ES"/>
        </w:rPr>
      </w:pPr>
    </w:p>
    <w:p w14:paraId="50F8A4B3" w14:textId="77777777" w:rsidR="00B67BC2" w:rsidRPr="007E03EB" w:rsidRDefault="00B67BC2" w:rsidP="00087B67">
      <w:pPr>
        <w:spacing w:after="0" w:line="240" w:lineRule="auto"/>
        <w:jc w:val="both"/>
        <w:rPr>
          <w:rFonts w:cs="Arial"/>
          <w:iCs/>
          <w:lang w:val="es-ES"/>
        </w:rPr>
      </w:pPr>
    </w:p>
    <w:p w14:paraId="6DD33DCB" w14:textId="77777777" w:rsidR="00B67BC2" w:rsidRPr="007E03EB" w:rsidRDefault="00B67BC2" w:rsidP="00087B67">
      <w:pPr>
        <w:spacing w:after="0" w:line="240" w:lineRule="auto"/>
        <w:jc w:val="both"/>
        <w:rPr>
          <w:rFonts w:cs="Arial"/>
          <w:b/>
          <w:i/>
          <w:lang w:val="es-ES"/>
        </w:rPr>
      </w:pPr>
      <w:r w:rsidRPr="007E03EB">
        <w:rPr>
          <w:rFonts w:cs="Arial"/>
          <w:b/>
          <w:i/>
          <w:color w:val="000000" w:themeColor="text1"/>
          <w:lang w:val="es-ES"/>
        </w:rPr>
        <w:t xml:space="preserve">Dirigido a las Partes que son Estados del área de distribución </w:t>
      </w:r>
      <w:r w:rsidRPr="007E03EB">
        <w:rPr>
          <w:rFonts w:cs="Arial"/>
          <w:b/>
          <w:i/>
          <w:lang w:val="es-ES"/>
        </w:rPr>
        <w:t>del Plan de Acción de Especie Única (SSAP)</w:t>
      </w:r>
    </w:p>
    <w:p w14:paraId="5BF67B9F" w14:textId="77777777" w:rsidR="00B67BC2" w:rsidRPr="007E03EB" w:rsidRDefault="00B67BC2" w:rsidP="00087B67">
      <w:pPr>
        <w:spacing w:after="0" w:line="240" w:lineRule="auto"/>
        <w:jc w:val="both"/>
        <w:rPr>
          <w:rFonts w:cs="Arial"/>
          <w:lang w:val="es-ES"/>
        </w:rPr>
      </w:pPr>
    </w:p>
    <w:p w14:paraId="19F16BBD" w14:textId="77777777" w:rsidR="00B67BC2" w:rsidRPr="007E03EB" w:rsidRDefault="00B67BC2" w:rsidP="00076FCF">
      <w:pPr>
        <w:spacing w:after="0" w:line="240" w:lineRule="auto"/>
        <w:ind w:left="900" w:hanging="900"/>
        <w:jc w:val="both"/>
        <w:rPr>
          <w:rFonts w:cs="Arial"/>
          <w:iCs/>
          <w:lang w:val="es-ES"/>
        </w:rPr>
      </w:pPr>
      <w:r w:rsidRPr="007E03EB">
        <w:rPr>
          <w:rFonts w:cs="Arial"/>
          <w:lang w:val="es-ES"/>
        </w:rPr>
        <w:t>15.DD</w:t>
      </w:r>
      <w:r w:rsidRPr="007E03EB">
        <w:rPr>
          <w:rFonts w:cs="Arial"/>
          <w:lang w:val="es-ES"/>
        </w:rPr>
        <w:tab/>
      </w:r>
      <w:r w:rsidRPr="007E03EB">
        <w:rPr>
          <w:rFonts w:cs="Arial"/>
          <w:iCs/>
          <w:lang w:val="es-ES"/>
        </w:rPr>
        <w:t>Se solicita a las Partes que son Estados del área de distribución del SSAP que:</w:t>
      </w:r>
    </w:p>
    <w:p w14:paraId="5DBEF77E" w14:textId="77777777" w:rsidR="00B67BC2" w:rsidRPr="007E03EB" w:rsidRDefault="00B67BC2" w:rsidP="00087B67">
      <w:pPr>
        <w:spacing w:after="0" w:line="240" w:lineRule="auto"/>
        <w:ind w:left="851" w:hanging="851"/>
        <w:jc w:val="both"/>
        <w:rPr>
          <w:rFonts w:cs="Arial"/>
          <w:i/>
          <w:iCs/>
          <w:lang w:val="es-ES"/>
        </w:rPr>
      </w:pPr>
    </w:p>
    <w:p w14:paraId="022981B5" w14:textId="77777777" w:rsidR="00B67BC2" w:rsidRPr="007E03EB" w:rsidRDefault="00B67BC2" w:rsidP="00076FCF">
      <w:pPr>
        <w:pStyle w:val="ListParagraph"/>
        <w:numPr>
          <w:ilvl w:val="0"/>
          <w:numId w:val="34"/>
        </w:numPr>
        <w:spacing w:after="0" w:line="240" w:lineRule="auto"/>
        <w:ind w:left="1440" w:hanging="540"/>
        <w:contextualSpacing w:val="0"/>
        <w:jc w:val="both"/>
        <w:rPr>
          <w:rFonts w:cs="Arial"/>
          <w:lang w:val="es-ES"/>
        </w:rPr>
      </w:pPr>
      <w:r w:rsidRPr="007E03EB">
        <w:rPr>
          <w:rFonts w:cs="Arial"/>
          <w:lang w:val="es-ES"/>
        </w:rPr>
        <w:t>nombren, si aún no lo han hecho, a un representante del gobierno nacional (Punto Focal) y a un experto nacional por cada Estado del área de distribución para que formen parte del Grupo Directivo y apoyen las actividades de este;</w:t>
      </w:r>
    </w:p>
    <w:p w14:paraId="0D61A392" w14:textId="77777777" w:rsidR="00B67BC2" w:rsidRPr="007E03EB" w:rsidRDefault="00B67BC2" w:rsidP="00076FCF">
      <w:pPr>
        <w:pStyle w:val="ListParagraph"/>
        <w:spacing w:after="0" w:line="240" w:lineRule="auto"/>
        <w:ind w:left="1440" w:hanging="540"/>
        <w:contextualSpacing w:val="0"/>
        <w:jc w:val="both"/>
        <w:rPr>
          <w:rFonts w:cs="Arial"/>
          <w:lang w:val="es-ES"/>
        </w:rPr>
      </w:pPr>
    </w:p>
    <w:p w14:paraId="75CCCEF6" w14:textId="77777777" w:rsidR="00B67BC2" w:rsidRPr="007E03EB" w:rsidRDefault="00B67BC2" w:rsidP="00076FCF">
      <w:pPr>
        <w:pStyle w:val="ListParagraph"/>
        <w:numPr>
          <w:ilvl w:val="0"/>
          <w:numId w:val="34"/>
        </w:numPr>
        <w:spacing w:after="0" w:line="240" w:lineRule="auto"/>
        <w:ind w:left="1440" w:hanging="540"/>
        <w:contextualSpacing w:val="0"/>
        <w:jc w:val="both"/>
        <w:rPr>
          <w:rFonts w:cs="Arial"/>
          <w:lang w:val="es-ES"/>
        </w:rPr>
      </w:pPr>
      <w:r w:rsidRPr="007E03EB">
        <w:rPr>
          <w:rFonts w:cs="Arial"/>
          <w:lang w:val="es-ES"/>
        </w:rPr>
        <w:t>establezcan o mantengan Grupos de Trabajo nacionales compuestos por Puntos Focales nacionales, partes interesadas locales y científicos, en particular aquellos que van a participar en la implementación de las acciones;</w:t>
      </w:r>
    </w:p>
    <w:p w14:paraId="4D2CA9AE" w14:textId="77777777" w:rsidR="00B67BC2" w:rsidRPr="007E03EB" w:rsidRDefault="00B67BC2" w:rsidP="00076FCF">
      <w:pPr>
        <w:pStyle w:val="ListParagraph"/>
        <w:spacing w:after="0" w:line="240" w:lineRule="auto"/>
        <w:ind w:left="1440" w:hanging="540"/>
        <w:contextualSpacing w:val="0"/>
        <w:jc w:val="both"/>
        <w:rPr>
          <w:rFonts w:cs="Arial"/>
          <w:lang w:val="es-ES"/>
        </w:rPr>
      </w:pPr>
    </w:p>
    <w:p w14:paraId="45764ADB" w14:textId="77777777" w:rsidR="00B67BC2" w:rsidRPr="007E03EB" w:rsidRDefault="00B67BC2" w:rsidP="00076FCF">
      <w:pPr>
        <w:pStyle w:val="ListParagraph"/>
        <w:numPr>
          <w:ilvl w:val="0"/>
          <w:numId w:val="34"/>
        </w:numPr>
        <w:spacing w:after="0" w:line="240" w:lineRule="auto"/>
        <w:ind w:left="1440" w:hanging="540"/>
        <w:contextualSpacing w:val="0"/>
        <w:jc w:val="both"/>
        <w:rPr>
          <w:iCs/>
          <w:lang w:val="es-ES"/>
        </w:rPr>
      </w:pPr>
      <w:r w:rsidRPr="007E03EB">
        <w:rPr>
          <w:rFonts w:cs="Arial"/>
          <w:lang w:val="es-ES"/>
        </w:rPr>
        <w:t>desarrollen o actualicen un plan de trabajo nacional que se centre en las acciones prioritarias que sean relevantes para su país o territorio y presten especial atención a las acciones esenciales y prioritarias del SSAP e inicien la implementación de las acciones de prioridad media pertinentes;</w:t>
      </w:r>
    </w:p>
    <w:p w14:paraId="66229ACF" w14:textId="77777777" w:rsidR="00B67BC2" w:rsidRPr="007E03EB" w:rsidRDefault="00B67BC2" w:rsidP="00076FCF">
      <w:pPr>
        <w:pStyle w:val="ListParagraph"/>
        <w:spacing w:after="0" w:line="240" w:lineRule="auto"/>
        <w:ind w:left="1440" w:hanging="540"/>
        <w:contextualSpacing w:val="0"/>
        <w:jc w:val="both"/>
        <w:rPr>
          <w:rFonts w:cs="Arial"/>
          <w:lang w:val="es-ES"/>
        </w:rPr>
      </w:pPr>
    </w:p>
    <w:p w14:paraId="5899DC93" w14:textId="77777777" w:rsidR="00B67BC2" w:rsidRPr="007E03EB" w:rsidRDefault="00B67BC2" w:rsidP="00076FCF">
      <w:pPr>
        <w:pStyle w:val="ListParagraph"/>
        <w:numPr>
          <w:ilvl w:val="0"/>
          <w:numId w:val="34"/>
        </w:numPr>
        <w:spacing w:after="0" w:line="240" w:lineRule="auto"/>
        <w:ind w:left="1440" w:hanging="540"/>
        <w:contextualSpacing w:val="0"/>
        <w:jc w:val="both"/>
        <w:rPr>
          <w:rFonts w:cs="Arial"/>
          <w:lang w:val="es-ES"/>
        </w:rPr>
      </w:pPr>
      <w:r w:rsidRPr="007E03EB">
        <w:rPr>
          <w:rFonts w:cs="Arial"/>
          <w:lang w:val="es-ES"/>
        </w:rPr>
        <w:t>alienten activamente a los Estados del área de distribución que no son Partes a que adopten el SSAP para su uso; y</w:t>
      </w:r>
    </w:p>
    <w:p w14:paraId="21AFEA64" w14:textId="77777777" w:rsidR="00B67BC2" w:rsidRPr="007E03EB" w:rsidRDefault="00B67BC2" w:rsidP="00076FCF">
      <w:pPr>
        <w:spacing w:after="0" w:line="240" w:lineRule="auto"/>
        <w:ind w:left="1440" w:hanging="540"/>
        <w:jc w:val="both"/>
        <w:rPr>
          <w:rFonts w:cs="Arial"/>
          <w:lang w:val="es-ES"/>
        </w:rPr>
      </w:pPr>
    </w:p>
    <w:p w14:paraId="74BFC2E2" w14:textId="77777777" w:rsidR="00B67BC2" w:rsidRPr="007E03EB" w:rsidRDefault="00B67BC2" w:rsidP="00076FCF">
      <w:pPr>
        <w:pStyle w:val="ListParagraph"/>
        <w:numPr>
          <w:ilvl w:val="0"/>
          <w:numId w:val="34"/>
        </w:numPr>
        <w:spacing w:after="0" w:line="240" w:lineRule="auto"/>
        <w:ind w:left="1440" w:hanging="540"/>
        <w:contextualSpacing w:val="0"/>
        <w:jc w:val="both"/>
        <w:rPr>
          <w:rFonts w:cs="Arial"/>
          <w:lang w:val="es-ES"/>
        </w:rPr>
      </w:pPr>
      <w:r w:rsidRPr="007E03EB">
        <w:rPr>
          <w:rFonts w:cs="Arial"/>
          <w:lang w:val="es-ES"/>
        </w:rPr>
        <w:t>cuando se solicite, presenten una vez durante el período entre sesiones un informe nacional de implementación, utilizando la plantilla de presentación de informes que proporciona la Secretaría.</w:t>
      </w:r>
    </w:p>
    <w:p w14:paraId="7BA46005" w14:textId="77777777" w:rsidR="00B67BC2" w:rsidRPr="007E03EB" w:rsidRDefault="00B67BC2" w:rsidP="00087B67">
      <w:pPr>
        <w:spacing w:after="0" w:line="240" w:lineRule="auto"/>
        <w:jc w:val="both"/>
        <w:rPr>
          <w:rFonts w:cs="Arial"/>
          <w:lang w:val="es-ES"/>
        </w:rPr>
      </w:pPr>
    </w:p>
    <w:p w14:paraId="6C048CD6" w14:textId="77777777" w:rsidR="00B67BC2" w:rsidRPr="007E03EB" w:rsidRDefault="00B67BC2" w:rsidP="00087B67">
      <w:pPr>
        <w:spacing w:after="0" w:line="240" w:lineRule="auto"/>
        <w:jc w:val="both"/>
        <w:rPr>
          <w:rFonts w:cs="Arial"/>
          <w:b/>
          <w:i/>
          <w:lang w:val="es-ES"/>
        </w:rPr>
      </w:pPr>
      <w:r w:rsidRPr="007E03EB">
        <w:rPr>
          <w:rFonts w:cs="Arial"/>
          <w:b/>
          <w:i/>
          <w:lang w:val="es-ES"/>
        </w:rPr>
        <w:t>Dirigido a los Estados del área de distribución que no son Partes del SSAP</w:t>
      </w:r>
    </w:p>
    <w:p w14:paraId="059BD2AD" w14:textId="77777777" w:rsidR="00B67BC2" w:rsidRPr="007E03EB" w:rsidRDefault="00B67BC2" w:rsidP="00087B67">
      <w:pPr>
        <w:spacing w:after="0" w:line="240" w:lineRule="auto"/>
        <w:jc w:val="both"/>
        <w:rPr>
          <w:rFonts w:cs="Arial"/>
          <w:lang w:val="es-ES"/>
        </w:rPr>
      </w:pPr>
    </w:p>
    <w:p w14:paraId="45EDDDBC" w14:textId="77777777" w:rsidR="00B67BC2" w:rsidRPr="007E03EB" w:rsidRDefault="00B67BC2" w:rsidP="00076FCF">
      <w:pPr>
        <w:spacing w:after="0" w:line="240" w:lineRule="auto"/>
        <w:ind w:left="900" w:hanging="900"/>
        <w:jc w:val="both"/>
        <w:rPr>
          <w:rFonts w:cs="Arial"/>
          <w:lang w:val="es-ES"/>
        </w:rPr>
      </w:pPr>
      <w:r w:rsidRPr="007E03EB">
        <w:rPr>
          <w:rFonts w:cs="Arial"/>
          <w:lang w:val="es-ES"/>
        </w:rPr>
        <w:t>15.EE</w:t>
      </w:r>
      <w:r w:rsidRPr="007E03EB">
        <w:rPr>
          <w:rFonts w:cs="Arial"/>
          <w:lang w:val="es-ES"/>
        </w:rPr>
        <w:tab/>
        <w:t>Se alienta a los Estados del área de distribución que no son Partes del SSAP a:</w:t>
      </w:r>
    </w:p>
    <w:p w14:paraId="5160598D" w14:textId="77777777" w:rsidR="00B67BC2" w:rsidRPr="007E03EB" w:rsidRDefault="00B67BC2" w:rsidP="00087B67">
      <w:pPr>
        <w:spacing w:after="0" w:line="240" w:lineRule="auto"/>
        <w:jc w:val="both"/>
        <w:rPr>
          <w:rFonts w:cs="Arial"/>
          <w:lang w:val="es-ES"/>
        </w:rPr>
      </w:pPr>
    </w:p>
    <w:p w14:paraId="78585168" w14:textId="77777777" w:rsidR="00B67BC2" w:rsidRPr="007E03EB" w:rsidRDefault="00B67BC2" w:rsidP="00076FCF">
      <w:pPr>
        <w:widowControl w:val="0"/>
        <w:numPr>
          <w:ilvl w:val="0"/>
          <w:numId w:val="30"/>
        </w:numPr>
        <w:autoSpaceDE w:val="0"/>
        <w:autoSpaceDN w:val="0"/>
        <w:adjustRightInd w:val="0"/>
        <w:spacing w:after="0" w:line="240" w:lineRule="auto"/>
        <w:ind w:left="1440" w:hanging="540"/>
        <w:jc w:val="both"/>
        <w:rPr>
          <w:rFonts w:cs="Arial"/>
          <w:lang w:val="es-ES"/>
        </w:rPr>
      </w:pPr>
      <w:r w:rsidRPr="007E03EB">
        <w:rPr>
          <w:rFonts w:cs="Arial"/>
          <w:lang w:val="es-ES"/>
        </w:rPr>
        <w:t>adoptar el SSAP; y</w:t>
      </w:r>
    </w:p>
    <w:p w14:paraId="6F380527" w14:textId="77777777" w:rsidR="00B67BC2" w:rsidRPr="007E03EB" w:rsidRDefault="00B67BC2" w:rsidP="00076FCF">
      <w:pPr>
        <w:widowControl w:val="0"/>
        <w:autoSpaceDE w:val="0"/>
        <w:autoSpaceDN w:val="0"/>
        <w:adjustRightInd w:val="0"/>
        <w:spacing w:after="0" w:line="240" w:lineRule="auto"/>
        <w:ind w:left="1440" w:hanging="540"/>
        <w:jc w:val="both"/>
        <w:rPr>
          <w:rFonts w:cs="Arial"/>
          <w:lang w:val="es-ES"/>
        </w:rPr>
      </w:pPr>
    </w:p>
    <w:p w14:paraId="532AAB78" w14:textId="77777777" w:rsidR="00B67BC2" w:rsidRPr="007E03EB" w:rsidRDefault="00B67BC2" w:rsidP="00076FCF">
      <w:pPr>
        <w:widowControl w:val="0"/>
        <w:numPr>
          <w:ilvl w:val="0"/>
          <w:numId w:val="30"/>
        </w:numPr>
        <w:autoSpaceDE w:val="0"/>
        <w:autoSpaceDN w:val="0"/>
        <w:adjustRightInd w:val="0"/>
        <w:spacing w:after="0" w:line="240" w:lineRule="auto"/>
        <w:ind w:left="1440" w:hanging="540"/>
        <w:jc w:val="both"/>
        <w:rPr>
          <w:rFonts w:cs="Arial"/>
          <w:lang w:val="es-ES"/>
        </w:rPr>
      </w:pPr>
      <w:r w:rsidRPr="007E03EB">
        <w:rPr>
          <w:rFonts w:cs="Arial"/>
          <w:lang w:val="es-ES"/>
        </w:rPr>
        <w:t>tan pronto como se adopte el SSAP:</w:t>
      </w:r>
    </w:p>
    <w:p w14:paraId="2700EFA4" w14:textId="77777777" w:rsidR="00B67BC2" w:rsidRPr="007E03EB" w:rsidRDefault="00B67BC2" w:rsidP="00EF7E23">
      <w:pPr>
        <w:numPr>
          <w:ilvl w:val="1"/>
          <w:numId w:val="30"/>
        </w:numPr>
        <w:spacing w:after="80" w:line="240" w:lineRule="auto"/>
        <w:ind w:left="1843" w:hanging="432"/>
        <w:jc w:val="both"/>
        <w:rPr>
          <w:rFonts w:cs="Arial"/>
          <w:lang w:val="es-ES"/>
        </w:rPr>
      </w:pPr>
      <w:r w:rsidRPr="007E03EB">
        <w:rPr>
          <w:rFonts w:cs="Arial"/>
          <w:lang w:val="es-ES"/>
        </w:rPr>
        <w:t>nombrar a un representante del gobierno nacional (Punto Focal) y a un experto nacional por cada Estado del área de distribución para que formen parte del Grupo Directivo;</w:t>
      </w:r>
    </w:p>
    <w:p w14:paraId="69F62045" w14:textId="77777777" w:rsidR="00B67BC2" w:rsidRPr="007E03EB" w:rsidRDefault="00B67BC2" w:rsidP="00EF7E23">
      <w:pPr>
        <w:numPr>
          <w:ilvl w:val="1"/>
          <w:numId w:val="30"/>
        </w:numPr>
        <w:spacing w:after="80" w:line="240" w:lineRule="auto"/>
        <w:ind w:left="1843" w:hanging="432"/>
        <w:jc w:val="both"/>
        <w:rPr>
          <w:rFonts w:cs="Arial"/>
          <w:lang w:val="es-ES"/>
        </w:rPr>
      </w:pPr>
      <w:r w:rsidRPr="007E03EB">
        <w:rPr>
          <w:rFonts w:cs="Arial"/>
          <w:lang w:val="es-ES"/>
        </w:rPr>
        <w:t>establecer Grupos de Trabajo Nacionales compuestos por Puntos Focales nacionales, partes interesadas locales y científicos, en particular aquellos que van a participar en la implementación de las acciones;</w:t>
      </w:r>
    </w:p>
    <w:p w14:paraId="2240F207" w14:textId="77777777" w:rsidR="00B67BC2" w:rsidRPr="007E03EB" w:rsidRDefault="00B67BC2" w:rsidP="00EF7E23">
      <w:pPr>
        <w:widowControl w:val="0"/>
        <w:numPr>
          <w:ilvl w:val="1"/>
          <w:numId w:val="30"/>
        </w:numPr>
        <w:autoSpaceDE w:val="0"/>
        <w:autoSpaceDN w:val="0"/>
        <w:adjustRightInd w:val="0"/>
        <w:spacing w:after="80" w:line="240" w:lineRule="auto"/>
        <w:ind w:left="1843" w:hanging="432"/>
        <w:jc w:val="both"/>
        <w:rPr>
          <w:rFonts w:cs="Arial"/>
          <w:lang w:val="es-ES"/>
        </w:rPr>
      </w:pPr>
      <w:r w:rsidRPr="007E03EB">
        <w:rPr>
          <w:rFonts w:cs="Arial"/>
          <w:lang w:val="es-ES"/>
        </w:rPr>
        <w:t>cuando se les solicite, presentar una vez durante el período entre sesiones un informe nacional de implementación, utilizando la plantilla de presentación de informes que proporciona la Secretaría;</w:t>
      </w:r>
    </w:p>
    <w:p w14:paraId="3091ACCB" w14:textId="77777777" w:rsidR="00B67BC2" w:rsidRPr="007E03EB" w:rsidRDefault="00B67BC2" w:rsidP="00076FCF">
      <w:pPr>
        <w:widowControl w:val="0"/>
        <w:numPr>
          <w:ilvl w:val="1"/>
          <w:numId w:val="30"/>
        </w:numPr>
        <w:autoSpaceDE w:val="0"/>
        <w:autoSpaceDN w:val="0"/>
        <w:adjustRightInd w:val="0"/>
        <w:spacing w:after="0" w:line="240" w:lineRule="auto"/>
        <w:ind w:left="1843" w:hanging="425"/>
        <w:jc w:val="both"/>
        <w:rPr>
          <w:rFonts w:cs="Arial"/>
          <w:lang w:val="es-ES"/>
        </w:rPr>
      </w:pPr>
      <w:r w:rsidRPr="007E03EB">
        <w:rPr>
          <w:rFonts w:cs="Arial"/>
          <w:lang w:val="es-ES"/>
        </w:rPr>
        <w:t>desarrollar o actualizar un plan de trabajo nacional que se centre en las acciones prioritarias que sean relevantes para su país o territorio y prestar especial atención a las medidas esenciales prioritarias del SSAP e iniciar la implementación de las acciones de prioridad media pertinentes.</w:t>
      </w:r>
    </w:p>
    <w:p w14:paraId="5F9EAEB4" w14:textId="460523A0" w:rsidR="00EF7E23" w:rsidRDefault="00EF7E23">
      <w:pPr>
        <w:rPr>
          <w:rFonts w:cs="Arial"/>
          <w:bCs/>
          <w:iCs/>
          <w:lang w:val="es-ES"/>
        </w:rPr>
      </w:pPr>
      <w:r>
        <w:rPr>
          <w:rFonts w:cs="Arial"/>
          <w:bCs/>
          <w:iCs/>
          <w:lang w:val="es-ES"/>
        </w:rPr>
        <w:br w:type="page"/>
      </w:r>
    </w:p>
    <w:p w14:paraId="4E349335" w14:textId="77777777" w:rsidR="00B67BC2" w:rsidRPr="007E03EB" w:rsidRDefault="00B67BC2" w:rsidP="00087B67">
      <w:pPr>
        <w:spacing w:after="0" w:line="240" w:lineRule="auto"/>
        <w:jc w:val="both"/>
        <w:rPr>
          <w:rFonts w:cs="Arial"/>
          <w:bCs/>
          <w:iCs/>
          <w:lang w:val="es-ES"/>
        </w:rPr>
      </w:pPr>
    </w:p>
    <w:p w14:paraId="65A109C1" w14:textId="77777777" w:rsidR="00B67BC2" w:rsidRPr="007E03EB" w:rsidRDefault="00B67BC2" w:rsidP="00087B67">
      <w:pPr>
        <w:spacing w:after="0" w:line="240" w:lineRule="auto"/>
        <w:jc w:val="both"/>
        <w:rPr>
          <w:rFonts w:cs="Arial"/>
          <w:b/>
          <w:i/>
          <w:lang w:val="es-ES"/>
        </w:rPr>
      </w:pPr>
      <w:r w:rsidRPr="007E03EB">
        <w:rPr>
          <w:rFonts w:cs="Arial"/>
          <w:b/>
          <w:i/>
          <w:lang w:val="es-ES"/>
        </w:rPr>
        <w:t>Dirigido a las Partes [que no son Estados del área de distribución del SSAP]</w:t>
      </w:r>
    </w:p>
    <w:p w14:paraId="6E000D33" w14:textId="77777777" w:rsidR="00B67BC2" w:rsidRPr="007E03EB" w:rsidRDefault="00B67BC2" w:rsidP="00087B67">
      <w:pPr>
        <w:spacing w:after="0" w:line="240" w:lineRule="auto"/>
        <w:jc w:val="both"/>
        <w:rPr>
          <w:rFonts w:cs="Arial"/>
          <w:lang w:val="es-ES"/>
        </w:rPr>
      </w:pPr>
    </w:p>
    <w:p w14:paraId="13074070" w14:textId="77777777" w:rsidR="00B67BC2" w:rsidRPr="007E03EB" w:rsidRDefault="00B67BC2" w:rsidP="00076FCF">
      <w:pPr>
        <w:spacing w:after="0" w:line="240" w:lineRule="auto"/>
        <w:ind w:left="900" w:hanging="900"/>
        <w:jc w:val="both"/>
        <w:rPr>
          <w:rFonts w:cs="Arial"/>
          <w:b/>
          <w:i/>
          <w:lang w:val="es-ES"/>
        </w:rPr>
      </w:pPr>
      <w:r w:rsidRPr="007E03EB">
        <w:rPr>
          <w:rFonts w:cs="Arial"/>
          <w:lang w:val="es-ES"/>
        </w:rPr>
        <w:t>15.FF</w:t>
      </w:r>
      <w:r w:rsidRPr="007E03EB">
        <w:rPr>
          <w:rFonts w:cs="Arial"/>
          <w:lang w:val="es-ES"/>
        </w:rPr>
        <w:tab/>
        <w:t xml:space="preserve">Se solicita a las Partes que no son Estados del área de distribución del SSAP que </w:t>
      </w:r>
      <w:r w:rsidRPr="007E03EB">
        <w:rPr>
          <w:rFonts w:cs="Arial"/>
          <w:iCs/>
          <w:lang w:val="es-ES"/>
        </w:rPr>
        <w:t xml:space="preserve">presten apoyo técnico </w:t>
      </w:r>
      <w:r w:rsidRPr="007E03EB">
        <w:rPr>
          <w:rFonts w:cs="Arial"/>
          <w:lang w:val="es-ES"/>
        </w:rPr>
        <w:t xml:space="preserve">y desarrollo de capacidades </w:t>
      </w:r>
      <w:r w:rsidRPr="007E03EB">
        <w:rPr>
          <w:rFonts w:cs="Arial"/>
          <w:iCs/>
          <w:lang w:val="es-ES"/>
        </w:rPr>
        <w:t xml:space="preserve">a los </w:t>
      </w:r>
      <w:r w:rsidRPr="007E03EB">
        <w:rPr>
          <w:rFonts w:cs="Arial"/>
          <w:lang w:val="es-ES"/>
        </w:rPr>
        <w:t xml:space="preserve">Estados del área de distribución para </w:t>
      </w:r>
      <w:r w:rsidRPr="007E03EB">
        <w:rPr>
          <w:rFonts w:cs="Arial"/>
          <w:iCs/>
          <w:lang w:val="es-ES"/>
        </w:rPr>
        <w:t xml:space="preserve">la implementación de las actividades </w:t>
      </w:r>
      <w:r w:rsidRPr="007E03EB">
        <w:rPr>
          <w:rFonts w:cs="Arial"/>
          <w:lang w:val="es-ES"/>
        </w:rPr>
        <w:t>que se describen en el Plan de Acción.</w:t>
      </w:r>
    </w:p>
    <w:p w14:paraId="183FB32D" w14:textId="77777777" w:rsidR="00B67BC2" w:rsidRPr="007E03EB" w:rsidRDefault="00B67BC2" w:rsidP="00087B67">
      <w:pPr>
        <w:spacing w:after="0" w:line="240" w:lineRule="auto"/>
        <w:jc w:val="both"/>
        <w:rPr>
          <w:rFonts w:cs="Arial"/>
          <w:b/>
          <w:i/>
          <w:lang w:val="es-ES"/>
        </w:rPr>
      </w:pPr>
    </w:p>
    <w:p w14:paraId="5EC97872" w14:textId="77777777" w:rsidR="00B67BC2" w:rsidRPr="007E03EB" w:rsidRDefault="00B67BC2" w:rsidP="00087B67">
      <w:pPr>
        <w:spacing w:after="0" w:line="240" w:lineRule="auto"/>
        <w:jc w:val="both"/>
        <w:rPr>
          <w:rFonts w:cs="Arial"/>
          <w:b/>
          <w:i/>
          <w:lang w:val="es-ES"/>
        </w:rPr>
      </w:pPr>
      <w:r w:rsidRPr="007E03EB">
        <w:rPr>
          <w:rFonts w:cs="Arial"/>
          <w:b/>
          <w:i/>
          <w:lang w:val="es-ES"/>
        </w:rPr>
        <w:t>Dirigido a organizaciones intergubernamentales y no gubernamentales</w:t>
      </w:r>
    </w:p>
    <w:p w14:paraId="721EA8F8" w14:textId="77777777" w:rsidR="00B67BC2" w:rsidRPr="007E03EB" w:rsidRDefault="00B67BC2" w:rsidP="00087B67">
      <w:pPr>
        <w:spacing w:after="0" w:line="240" w:lineRule="auto"/>
        <w:jc w:val="both"/>
        <w:rPr>
          <w:rFonts w:cs="Arial"/>
          <w:lang w:val="es-ES"/>
        </w:rPr>
      </w:pPr>
    </w:p>
    <w:p w14:paraId="1D452017" w14:textId="77777777" w:rsidR="00B67BC2" w:rsidRPr="007E03EB" w:rsidRDefault="00B67BC2" w:rsidP="001272E6">
      <w:pPr>
        <w:spacing w:after="0" w:line="240" w:lineRule="auto"/>
        <w:ind w:left="900" w:hanging="900"/>
        <w:jc w:val="both"/>
        <w:rPr>
          <w:rFonts w:cs="Arial"/>
          <w:lang w:val="es-ES"/>
        </w:rPr>
      </w:pPr>
      <w:r w:rsidRPr="007E03EB">
        <w:rPr>
          <w:rFonts w:cs="Arial"/>
          <w:lang w:val="es-ES"/>
        </w:rPr>
        <w:t>15.GG</w:t>
      </w:r>
      <w:r w:rsidRPr="007E03EB">
        <w:rPr>
          <w:rFonts w:cs="Arial"/>
          <w:lang w:val="es-ES"/>
        </w:rPr>
        <w:tab/>
        <w:t>Se alienta a las organizaciones intergubernamentales y no gubernamentales a que presten apoyo financiero y técnico para la implementación del SSAP.</w:t>
      </w:r>
    </w:p>
    <w:p w14:paraId="7FECDEB4" w14:textId="77777777" w:rsidR="00B67BC2" w:rsidRPr="007E03EB" w:rsidRDefault="00B67BC2" w:rsidP="00087B67">
      <w:pPr>
        <w:spacing w:after="0" w:line="240" w:lineRule="auto"/>
        <w:jc w:val="both"/>
        <w:rPr>
          <w:rFonts w:cs="Arial"/>
          <w:lang w:val="es-ES"/>
        </w:rPr>
      </w:pPr>
    </w:p>
    <w:p w14:paraId="3D28A31D" w14:textId="77777777" w:rsidR="00B67BC2" w:rsidRPr="007E03EB" w:rsidRDefault="00B67BC2" w:rsidP="00087B67">
      <w:pPr>
        <w:spacing w:after="0" w:line="240" w:lineRule="auto"/>
        <w:jc w:val="both"/>
        <w:rPr>
          <w:rFonts w:cs="Arial"/>
          <w:lang w:val="es-ES"/>
        </w:rPr>
      </w:pPr>
      <w:r w:rsidRPr="007E03EB">
        <w:rPr>
          <w:rFonts w:cs="Arial"/>
          <w:b/>
          <w:i/>
          <w:lang w:val="es-ES"/>
        </w:rPr>
        <w:t xml:space="preserve">Dirigido al Consejo Científico </w:t>
      </w:r>
    </w:p>
    <w:p w14:paraId="5B0675F6" w14:textId="77777777" w:rsidR="00B67BC2" w:rsidRPr="007E03EB" w:rsidRDefault="00B67BC2" w:rsidP="00087B67">
      <w:pPr>
        <w:spacing w:after="0" w:line="240" w:lineRule="auto"/>
        <w:jc w:val="both"/>
        <w:rPr>
          <w:rFonts w:cs="Arial"/>
          <w:lang w:val="es-ES"/>
        </w:rPr>
      </w:pPr>
    </w:p>
    <w:p w14:paraId="21E843D2" w14:textId="77777777" w:rsidR="00B67BC2" w:rsidRPr="007E03EB" w:rsidRDefault="00B67BC2" w:rsidP="005B29F7">
      <w:pPr>
        <w:spacing w:after="0" w:line="240" w:lineRule="auto"/>
        <w:ind w:left="900" w:hanging="900"/>
        <w:jc w:val="both"/>
        <w:rPr>
          <w:rFonts w:cs="Arial"/>
          <w:lang w:val="es-ES"/>
        </w:rPr>
      </w:pPr>
      <w:r w:rsidRPr="007E03EB">
        <w:rPr>
          <w:rFonts w:cs="Arial"/>
          <w:lang w:val="es-ES"/>
        </w:rPr>
        <w:t>15.HH</w:t>
      </w:r>
      <w:r w:rsidRPr="007E03EB">
        <w:rPr>
          <w:rFonts w:cs="Arial"/>
          <w:lang w:val="es-ES"/>
        </w:rPr>
        <w:tab/>
        <w:t>Se solicita al Consejo Científico que:</w:t>
      </w:r>
    </w:p>
    <w:p w14:paraId="667EA6E1" w14:textId="77777777" w:rsidR="00B67BC2" w:rsidRPr="007E03EB" w:rsidRDefault="00B67BC2" w:rsidP="005B29F7">
      <w:pPr>
        <w:spacing w:after="0" w:line="240" w:lineRule="auto"/>
        <w:ind w:left="720" w:hanging="720"/>
        <w:jc w:val="both"/>
        <w:rPr>
          <w:rFonts w:cs="Arial"/>
          <w:lang w:val="es-ES"/>
        </w:rPr>
      </w:pPr>
    </w:p>
    <w:p w14:paraId="23D4EC8B" w14:textId="77777777" w:rsidR="00B67BC2" w:rsidRPr="007E03EB" w:rsidRDefault="00B67BC2" w:rsidP="005B29F7">
      <w:pPr>
        <w:pStyle w:val="ListParagraph"/>
        <w:numPr>
          <w:ilvl w:val="0"/>
          <w:numId w:val="32"/>
        </w:numPr>
        <w:spacing w:after="0" w:line="240" w:lineRule="auto"/>
        <w:ind w:left="1440" w:hanging="540"/>
        <w:contextualSpacing w:val="0"/>
        <w:jc w:val="both"/>
        <w:rPr>
          <w:rFonts w:cs="Arial"/>
          <w:lang w:val="es-ES"/>
        </w:rPr>
      </w:pPr>
      <w:r w:rsidRPr="007E03EB">
        <w:rPr>
          <w:rFonts w:cs="Arial"/>
          <w:lang w:val="es-ES"/>
        </w:rPr>
        <w:t>tenga en cuenta el informe recibido del Grupo Directivo sobre la implementación del Plan de Acción; y</w:t>
      </w:r>
    </w:p>
    <w:p w14:paraId="3A834C11" w14:textId="77777777" w:rsidR="00B67BC2" w:rsidRPr="007E03EB" w:rsidRDefault="00B67BC2" w:rsidP="005B29F7">
      <w:pPr>
        <w:pStyle w:val="ListParagraph"/>
        <w:spacing w:after="0" w:line="240" w:lineRule="auto"/>
        <w:ind w:left="1440" w:hanging="540"/>
        <w:contextualSpacing w:val="0"/>
        <w:jc w:val="both"/>
        <w:rPr>
          <w:rFonts w:cs="Arial"/>
          <w:lang w:val="es-ES"/>
        </w:rPr>
      </w:pPr>
    </w:p>
    <w:p w14:paraId="5A09EB29" w14:textId="77777777" w:rsidR="00B67BC2" w:rsidRPr="007E03EB" w:rsidRDefault="00B67BC2" w:rsidP="005B29F7">
      <w:pPr>
        <w:pStyle w:val="ListParagraph"/>
        <w:numPr>
          <w:ilvl w:val="0"/>
          <w:numId w:val="32"/>
        </w:numPr>
        <w:spacing w:after="0" w:line="240" w:lineRule="auto"/>
        <w:ind w:left="1440" w:hanging="540"/>
        <w:contextualSpacing w:val="0"/>
        <w:jc w:val="both"/>
        <w:rPr>
          <w:rFonts w:cs="Arial"/>
          <w:lang w:val="es-ES"/>
        </w:rPr>
      </w:pPr>
      <w:r w:rsidRPr="007E03EB">
        <w:rPr>
          <w:rFonts w:cs="Arial"/>
          <w:lang w:val="es-ES"/>
        </w:rPr>
        <w:t>proporcione asesoramiento a la COP16 acerca de la implementación posterior del Plan de Acción.</w:t>
      </w:r>
    </w:p>
    <w:p w14:paraId="1E44ED5D" w14:textId="77777777" w:rsidR="00B67BC2" w:rsidRPr="007E03EB" w:rsidRDefault="00B67BC2" w:rsidP="00087B67">
      <w:pPr>
        <w:spacing w:after="0" w:line="240" w:lineRule="auto"/>
        <w:jc w:val="both"/>
        <w:rPr>
          <w:rFonts w:cs="Arial"/>
          <w:b/>
          <w:i/>
          <w:lang w:val="es-ES"/>
        </w:rPr>
      </w:pPr>
    </w:p>
    <w:p w14:paraId="5552D7D5" w14:textId="77777777" w:rsidR="00B67BC2" w:rsidRPr="007E03EB" w:rsidRDefault="00B67BC2" w:rsidP="00087B67">
      <w:pPr>
        <w:spacing w:after="0" w:line="240" w:lineRule="auto"/>
        <w:jc w:val="both"/>
        <w:rPr>
          <w:rFonts w:cs="Arial"/>
          <w:b/>
          <w:i/>
          <w:lang w:val="es-ES"/>
        </w:rPr>
      </w:pPr>
      <w:r w:rsidRPr="007E03EB">
        <w:rPr>
          <w:rFonts w:cs="Arial"/>
          <w:b/>
          <w:i/>
          <w:lang w:val="es-ES"/>
        </w:rPr>
        <w:t>Dirigido a la Secretaría</w:t>
      </w:r>
    </w:p>
    <w:p w14:paraId="662EF86B" w14:textId="77777777" w:rsidR="00B67BC2" w:rsidRPr="007E03EB" w:rsidRDefault="00B67BC2" w:rsidP="00087B67">
      <w:pPr>
        <w:spacing w:after="0" w:line="240" w:lineRule="auto"/>
        <w:jc w:val="both"/>
        <w:rPr>
          <w:rFonts w:cs="Arial"/>
          <w:lang w:val="es-ES"/>
        </w:rPr>
      </w:pPr>
    </w:p>
    <w:p w14:paraId="32FD0C3F" w14:textId="77777777" w:rsidR="00B67BC2" w:rsidRPr="007E03EB" w:rsidRDefault="00B67BC2" w:rsidP="001272E6">
      <w:pPr>
        <w:spacing w:after="0" w:line="240" w:lineRule="auto"/>
        <w:ind w:left="900" w:hanging="900"/>
        <w:jc w:val="both"/>
        <w:rPr>
          <w:rFonts w:cs="Arial"/>
          <w:iCs/>
          <w:lang w:val="es-ES"/>
        </w:rPr>
      </w:pPr>
      <w:r w:rsidRPr="007E03EB">
        <w:rPr>
          <w:rFonts w:cs="Arial"/>
          <w:lang w:val="es-ES"/>
        </w:rPr>
        <w:t>15.II</w:t>
      </w:r>
      <w:r w:rsidRPr="007E03EB">
        <w:rPr>
          <w:rFonts w:cs="Arial"/>
          <w:lang w:val="es-ES"/>
        </w:rPr>
        <w:tab/>
        <w:t>En función de la disponibilidad de recursos, la Secretaría debe:</w:t>
      </w:r>
    </w:p>
    <w:p w14:paraId="30CB8B87" w14:textId="77777777" w:rsidR="00B67BC2" w:rsidRPr="007E03EB" w:rsidRDefault="00B67BC2" w:rsidP="00087B67">
      <w:pPr>
        <w:widowControl w:val="0"/>
        <w:autoSpaceDE w:val="0"/>
        <w:autoSpaceDN w:val="0"/>
        <w:adjustRightInd w:val="0"/>
        <w:spacing w:after="0" w:line="240" w:lineRule="auto"/>
        <w:jc w:val="both"/>
        <w:rPr>
          <w:rFonts w:cs="Arial"/>
          <w:lang w:val="es-ES"/>
        </w:rPr>
      </w:pPr>
    </w:p>
    <w:p w14:paraId="0BB48E31" w14:textId="77777777" w:rsidR="00B67BC2" w:rsidRPr="007E03EB" w:rsidRDefault="00B67BC2" w:rsidP="001272E6">
      <w:pPr>
        <w:widowControl w:val="0"/>
        <w:numPr>
          <w:ilvl w:val="0"/>
          <w:numId w:val="33"/>
        </w:numPr>
        <w:autoSpaceDE w:val="0"/>
        <w:autoSpaceDN w:val="0"/>
        <w:adjustRightInd w:val="0"/>
        <w:spacing w:after="0" w:line="240" w:lineRule="auto"/>
        <w:ind w:left="1440" w:hanging="540"/>
        <w:jc w:val="both"/>
        <w:rPr>
          <w:rFonts w:cs="Arial"/>
          <w:lang w:val="es-ES"/>
        </w:rPr>
      </w:pPr>
      <w:r w:rsidRPr="007E03EB">
        <w:rPr>
          <w:rFonts w:cs="Arial"/>
          <w:lang w:val="es-ES"/>
        </w:rPr>
        <w:t>alentar a los Estados del área de distribución no Partes a adoptar el Plan de Acción para su uso;</w:t>
      </w:r>
    </w:p>
    <w:p w14:paraId="28BFA09B" w14:textId="77777777" w:rsidR="00B67BC2" w:rsidRPr="007E03EB" w:rsidRDefault="00B67BC2" w:rsidP="001272E6">
      <w:pPr>
        <w:widowControl w:val="0"/>
        <w:autoSpaceDE w:val="0"/>
        <w:autoSpaceDN w:val="0"/>
        <w:adjustRightInd w:val="0"/>
        <w:spacing w:after="0" w:line="240" w:lineRule="auto"/>
        <w:ind w:left="1440" w:hanging="540"/>
        <w:jc w:val="both"/>
        <w:rPr>
          <w:rFonts w:cs="Arial"/>
          <w:lang w:val="es-ES"/>
        </w:rPr>
      </w:pPr>
    </w:p>
    <w:p w14:paraId="5A8113A1" w14:textId="77777777" w:rsidR="00B67BC2" w:rsidRPr="007E03EB" w:rsidRDefault="00B67BC2" w:rsidP="001272E6">
      <w:pPr>
        <w:widowControl w:val="0"/>
        <w:numPr>
          <w:ilvl w:val="0"/>
          <w:numId w:val="33"/>
        </w:numPr>
        <w:autoSpaceDE w:val="0"/>
        <w:autoSpaceDN w:val="0"/>
        <w:adjustRightInd w:val="0"/>
        <w:spacing w:after="0" w:line="240" w:lineRule="auto"/>
        <w:ind w:left="1440" w:hanging="540"/>
        <w:jc w:val="both"/>
        <w:rPr>
          <w:rFonts w:cs="Arial"/>
          <w:lang w:val="es-ES"/>
        </w:rPr>
      </w:pPr>
      <w:r w:rsidRPr="007E03EB">
        <w:rPr>
          <w:rFonts w:cs="Arial"/>
          <w:lang w:val="es-ES"/>
        </w:rPr>
        <w:t>apoyar a los Estados que han adoptado el Plan de Acción en su implementación, facilitando las reuniones del Grupo Directivo con la frecuencia que decida dicho grupo; y</w:t>
      </w:r>
    </w:p>
    <w:p w14:paraId="24DADF9B" w14:textId="77777777" w:rsidR="00B67BC2" w:rsidRPr="007E03EB" w:rsidRDefault="00B67BC2" w:rsidP="001272E6">
      <w:pPr>
        <w:widowControl w:val="0"/>
        <w:autoSpaceDE w:val="0"/>
        <w:autoSpaceDN w:val="0"/>
        <w:adjustRightInd w:val="0"/>
        <w:spacing w:after="0" w:line="240" w:lineRule="auto"/>
        <w:ind w:left="1440" w:hanging="540"/>
        <w:jc w:val="both"/>
        <w:rPr>
          <w:rFonts w:cs="Arial"/>
          <w:lang w:val="es-ES"/>
        </w:rPr>
      </w:pPr>
    </w:p>
    <w:p w14:paraId="7BC10829" w14:textId="77777777" w:rsidR="00B67BC2" w:rsidRPr="007E03EB" w:rsidRDefault="00B67BC2" w:rsidP="001272E6">
      <w:pPr>
        <w:widowControl w:val="0"/>
        <w:numPr>
          <w:ilvl w:val="0"/>
          <w:numId w:val="33"/>
        </w:numPr>
        <w:autoSpaceDE w:val="0"/>
        <w:autoSpaceDN w:val="0"/>
        <w:adjustRightInd w:val="0"/>
        <w:spacing w:after="0" w:line="240" w:lineRule="auto"/>
        <w:ind w:left="1440" w:hanging="540"/>
        <w:jc w:val="both"/>
        <w:rPr>
          <w:rFonts w:cs="Arial"/>
          <w:lang w:val="es-ES"/>
        </w:rPr>
      </w:pPr>
      <w:r w:rsidRPr="007E03EB">
        <w:rPr>
          <w:rFonts w:cs="Arial"/>
          <w:lang w:val="es-ES"/>
        </w:rPr>
        <w:t>solicitar informes nacionales de implementación a los Estados del área de distribución, recopilar la información recibida y apoyar al Grupo Directivo en la revisión y el análisis de estas respuestas para evaluar los avances en la implementación del Plan de Acción.</w:t>
      </w:r>
    </w:p>
    <w:p w14:paraId="3762F858" w14:textId="77777777" w:rsidR="00B67BC2" w:rsidRPr="007E03EB" w:rsidRDefault="00B67BC2" w:rsidP="00087B67">
      <w:pPr>
        <w:widowControl w:val="0"/>
        <w:autoSpaceDE w:val="0"/>
        <w:autoSpaceDN w:val="0"/>
        <w:adjustRightInd w:val="0"/>
        <w:spacing w:after="0" w:line="240" w:lineRule="auto"/>
        <w:jc w:val="both"/>
        <w:rPr>
          <w:rFonts w:cs="Arial"/>
          <w:lang w:val="es-ES"/>
        </w:rPr>
      </w:pPr>
    </w:p>
    <w:p w14:paraId="194903AD" w14:textId="77777777" w:rsidR="005A3A95" w:rsidRPr="00A522A4" w:rsidRDefault="005A3A95" w:rsidP="00087B67">
      <w:pPr>
        <w:spacing w:after="0" w:line="240" w:lineRule="auto"/>
        <w:rPr>
          <w:rFonts w:eastAsia="Times New Roman" w:cs="Arial"/>
          <w:lang w:val="es-ES" w:eastAsia="es-ES"/>
        </w:rPr>
      </w:pPr>
    </w:p>
    <w:sectPr w:rsidR="005A3A95" w:rsidRPr="00A522A4" w:rsidSect="00323406">
      <w:headerReference w:type="even" r:id="rId63"/>
      <w:headerReference w:type="default" r:id="rId64"/>
      <w:headerReference w:type="first" r:id="rId6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3BC85" w14:textId="77777777" w:rsidR="00002A97" w:rsidRDefault="00002A97" w:rsidP="00002A97">
      <w:pPr>
        <w:spacing w:after="0" w:line="240" w:lineRule="auto"/>
      </w:pPr>
      <w:r>
        <w:separator/>
      </w:r>
    </w:p>
  </w:endnote>
  <w:endnote w:type="continuationSeparator" w:id="0">
    <w:p w14:paraId="62F33455" w14:textId="77777777" w:rsidR="00002A97" w:rsidRDefault="00002A97"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72BB6AC5"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995954"/>
      <w:docPartObj>
        <w:docPartGallery w:val="Page Numbers (Bottom of Page)"/>
        <w:docPartUnique/>
      </w:docPartObj>
    </w:sdtPr>
    <w:sdtEndPr>
      <w:rPr>
        <w:noProof/>
        <w:sz w:val="18"/>
        <w:szCs w:val="18"/>
      </w:rPr>
    </w:sdtEndPr>
    <w:sdtContent>
      <w:p w14:paraId="7735DEB3" w14:textId="1D86D846" w:rsidR="008E1744" w:rsidRPr="008E1744" w:rsidRDefault="008E1744">
        <w:pPr>
          <w:pStyle w:val="Footer"/>
          <w:jc w:val="center"/>
          <w:rPr>
            <w:sz w:val="18"/>
            <w:szCs w:val="18"/>
          </w:rPr>
        </w:pPr>
        <w:r w:rsidRPr="008E1744">
          <w:rPr>
            <w:sz w:val="18"/>
            <w:szCs w:val="18"/>
          </w:rPr>
          <w:fldChar w:fldCharType="begin"/>
        </w:r>
        <w:r w:rsidRPr="008E1744">
          <w:rPr>
            <w:sz w:val="18"/>
            <w:szCs w:val="18"/>
          </w:rPr>
          <w:instrText xml:space="preserve"> PAGE   \* MERGEFORMAT </w:instrText>
        </w:r>
        <w:r w:rsidRPr="008E1744">
          <w:rPr>
            <w:sz w:val="18"/>
            <w:szCs w:val="18"/>
          </w:rPr>
          <w:fldChar w:fldCharType="separate"/>
        </w:r>
        <w:r w:rsidRPr="008E1744">
          <w:rPr>
            <w:noProof/>
            <w:sz w:val="18"/>
            <w:szCs w:val="18"/>
          </w:rPr>
          <w:t>2</w:t>
        </w:r>
        <w:r w:rsidRPr="008E1744">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6A860" w14:textId="77777777" w:rsidR="00002A97" w:rsidRDefault="00002A97" w:rsidP="00002A97">
      <w:pPr>
        <w:spacing w:after="0" w:line="240" w:lineRule="auto"/>
      </w:pPr>
      <w:r>
        <w:separator/>
      </w:r>
    </w:p>
  </w:footnote>
  <w:footnote w:type="continuationSeparator" w:id="0">
    <w:p w14:paraId="076EBA1E" w14:textId="77777777" w:rsidR="00002A97" w:rsidRDefault="00002A97" w:rsidP="00002A97">
      <w:pPr>
        <w:spacing w:after="0" w:line="240" w:lineRule="auto"/>
      </w:pPr>
      <w:r>
        <w:continuationSeparator/>
      </w:r>
    </w:p>
  </w:footnote>
  <w:footnote w:id="1">
    <w:p w14:paraId="20BA4B05" w14:textId="77777777" w:rsidR="00C842F4" w:rsidRPr="00D60D50" w:rsidRDefault="00C842F4" w:rsidP="00C842F4">
      <w:pPr>
        <w:pStyle w:val="FootnoteText"/>
        <w:jc w:val="both"/>
        <w:rPr>
          <w:lang w:val="es-ES"/>
        </w:rPr>
      </w:pPr>
      <w:r w:rsidRPr="00D60D50">
        <w:rPr>
          <w:rStyle w:val="FootnoteReference"/>
          <w:sz w:val="16"/>
          <w:szCs w:val="16"/>
          <w:lang w:val="es-ES"/>
        </w:rPr>
        <w:footnoteRef/>
      </w:r>
      <w:r w:rsidRPr="00D60D50">
        <w:rPr>
          <w:b/>
          <w:bCs/>
          <w:sz w:val="16"/>
          <w:szCs w:val="16"/>
          <w:lang w:val="es-ES"/>
        </w:rPr>
        <w:t xml:space="preserve"> </w:t>
      </w:r>
      <w:r w:rsidRPr="00D60D50">
        <w:rPr>
          <w:sz w:val="16"/>
          <w:szCs w:val="16"/>
          <w:lang w:val="es-ES"/>
        </w:rPr>
        <w:t xml:space="preserve">Lista de Estados del área de distribución: (los países que presentaron informes aparecen en negrita): </w:t>
      </w:r>
      <w:r w:rsidRPr="00D60D50">
        <w:rPr>
          <w:b/>
          <w:bCs/>
          <w:sz w:val="16"/>
          <w:szCs w:val="16"/>
          <w:lang w:val="es-ES"/>
        </w:rPr>
        <w:t>Australia</w:t>
      </w:r>
      <w:r w:rsidRPr="00D60D50">
        <w:rPr>
          <w:sz w:val="16"/>
          <w:szCs w:val="16"/>
          <w:lang w:val="es-ES"/>
        </w:rPr>
        <w:t xml:space="preserve">, Brunéi Darussalam, </w:t>
      </w:r>
      <w:r w:rsidRPr="00D60D50">
        <w:rPr>
          <w:b/>
          <w:bCs/>
          <w:sz w:val="16"/>
          <w:szCs w:val="16"/>
          <w:lang w:val="es-ES"/>
        </w:rPr>
        <w:t>Camboya</w:t>
      </w:r>
      <w:r w:rsidRPr="00D60D50">
        <w:rPr>
          <w:sz w:val="16"/>
          <w:szCs w:val="16"/>
          <w:lang w:val="es-ES"/>
        </w:rPr>
        <w:t xml:space="preserve">, China (Hong Kong y Taiwán), Islas Cook, Estados Federados de Micronesia, </w:t>
      </w:r>
      <w:r>
        <w:rPr>
          <w:b/>
          <w:bCs/>
          <w:sz w:val="16"/>
          <w:szCs w:val="16"/>
          <w:lang w:val="es-ES"/>
        </w:rPr>
        <w:t>Fiyi</w:t>
      </w:r>
      <w:r w:rsidRPr="00D60D50">
        <w:rPr>
          <w:sz w:val="16"/>
          <w:szCs w:val="16"/>
          <w:lang w:val="es-ES"/>
        </w:rPr>
        <w:t xml:space="preserve">, Francia (Polinesia Francesa, Nueva Caledonia, Wallis y Futuna), Indonesia, Japón, Kiribati, República Democrática Popular de Laos, </w:t>
      </w:r>
      <w:r w:rsidRPr="00D60D50">
        <w:rPr>
          <w:b/>
          <w:bCs/>
          <w:sz w:val="16"/>
          <w:szCs w:val="16"/>
          <w:lang w:val="es-ES"/>
        </w:rPr>
        <w:t>Malasia</w:t>
      </w:r>
      <w:r w:rsidRPr="00D60D50">
        <w:rPr>
          <w:sz w:val="16"/>
          <w:szCs w:val="16"/>
          <w:lang w:val="es-ES"/>
        </w:rPr>
        <w:t xml:space="preserve">, Islas Marshall, Myanmar, Nauru, </w:t>
      </w:r>
      <w:r w:rsidRPr="00D60D50">
        <w:rPr>
          <w:b/>
          <w:bCs/>
          <w:sz w:val="16"/>
          <w:szCs w:val="16"/>
          <w:lang w:val="es-ES"/>
        </w:rPr>
        <w:t>Nueva Zelanda</w:t>
      </w:r>
      <w:r>
        <w:rPr>
          <w:sz w:val="16"/>
          <w:szCs w:val="16"/>
          <w:lang w:val="es-ES"/>
        </w:rPr>
        <w:t>, Niue, Palaos</w:t>
      </w:r>
      <w:r w:rsidRPr="00D60D50">
        <w:rPr>
          <w:sz w:val="16"/>
          <w:szCs w:val="16"/>
          <w:lang w:val="es-ES"/>
        </w:rPr>
        <w:t xml:space="preserve">, Papúa Nueva Guinea, </w:t>
      </w:r>
      <w:r w:rsidRPr="00D60D50">
        <w:rPr>
          <w:b/>
          <w:bCs/>
          <w:sz w:val="16"/>
          <w:szCs w:val="16"/>
          <w:lang w:val="es-ES"/>
        </w:rPr>
        <w:t>Filipinas</w:t>
      </w:r>
      <w:r w:rsidRPr="00D60D50">
        <w:rPr>
          <w:sz w:val="16"/>
          <w:szCs w:val="16"/>
          <w:lang w:val="es-ES"/>
        </w:rPr>
        <w:t xml:space="preserve">, República de Corea, Samoa, Singapur, Islas Salomón, </w:t>
      </w:r>
      <w:r w:rsidRPr="00D60D50">
        <w:rPr>
          <w:b/>
          <w:bCs/>
          <w:sz w:val="16"/>
          <w:szCs w:val="16"/>
          <w:lang w:val="es-ES"/>
        </w:rPr>
        <w:t>Tailandia</w:t>
      </w:r>
      <w:r w:rsidRPr="00D60D50">
        <w:rPr>
          <w:sz w:val="16"/>
          <w:szCs w:val="16"/>
          <w:lang w:val="es-ES"/>
        </w:rPr>
        <w:t xml:space="preserve">, Timor-Leste, Tokelau, Tonga, Tuvalu, </w:t>
      </w:r>
      <w:r w:rsidRPr="00D60D50">
        <w:rPr>
          <w:b/>
          <w:bCs/>
          <w:sz w:val="16"/>
          <w:szCs w:val="16"/>
          <w:lang w:val="es-ES"/>
        </w:rPr>
        <w:t>EE. UU.</w:t>
      </w:r>
      <w:r w:rsidRPr="00D60D50">
        <w:rPr>
          <w:sz w:val="16"/>
          <w:szCs w:val="16"/>
          <w:lang w:val="es-ES"/>
        </w:rPr>
        <w:t xml:space="preserve"> (América, Samoa Americana, Guam, Hawái, Islas Marianas del Norte), Vanuatu, Vietnam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0F19131A" w:rsidR="00D70275" w:rsidRPr="00002A97" w:rsidRDefault="00D70275" w:rsidP="00002A97">
    <w:pPr>
      <w:pStyle w:val="Header"/>
      <w:pBdr>
        <w:bottom w:val="single" w:sz="4" w:space="1" w:color="auto"/>
      </w:pBdr>
      <w:rPr>
        <w:i/>
        <w:sz w:val="18"/>
        <w:szCs w:val="18"/>
      </w:rPr>
    </w:pPr>
    <w:bookmarkStart w:id="4" w:name="_Hlk124847022"/>
    <w:bookmarkStart w:id="5" w:name="_Hlk124847023"/>
    <w:bookmarkStart w:id="6" w:name="_Hlk124847024"/>
    <w:bookmarkStart w:id="7" w:name="_Hlk124847025"/>
    <w:bookmarkStart w:id="8" w:name="_Hlk124847026"/>
    <w:bookmarkStart w:id="9" w:name="_Hlk124847027"/>
    <w:bookmarkStart w:id="10" w:name="_Hlk124847217"/>
    <w:bookmarkStart w:id="11"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4"/>
    <w:bookmarkEnd w:id="5"/>
    <w:bookmarkEnd w:id="6"/>
    <w:bookmarkEnd w:id="7"/>
    <w:bookmarkEnd w:id="8"/>
    <w:bookmarkEnd w:id="9"/>
    <w:bookmarkEnd w:id="10"/>
    <w:bookmarkEnd w:id="11"/>
    <w:r w:rsidR="00264506">
      <w:rPr>
        <w:rFonts w:eastAsia="Times New Roman" w:cs="Arial"/>
        <w:i/>
        <w:sz w:val="18"/>
        <w:szCs w:val="18"/>
        <w:lang w:val="fr-FR" w:eastAsia="es-ES"/>
      </w:rPr>
      <w:t>25.5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BDB25" w14:textId="0D823702" w:rsidR="003E4FB6" w:rsidRPr="00002A97" w:rsidRDefault="003E4FB6"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25.5/</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0422" w14:textId="3E07EC09" w:rsidR="003E4FB6" w:rsidRPr="005146E2" w:rsidRDefault="003E4FB6" w:rsidP="000F4BDA">
    <w:pPr>
      <w:pStyle w:val="Header"/>
      <w:pBdr>
        <w:bottom w:val="single" w:sz="4" w:space="1" w:color="auto"/>
      </w:pBdr>
      <w:jc w:val="right"/>
      <w:rPr>
        <w:i/>
        <w:sz w:val="18"/>
        <w:szCs w:val="18"/>
      </w:rPr>
    </w:pPr>
    <w:r w:rsidRPr="005146E2">
      <w:rPr>
        <w:rFonts w:eastAsia="Times New Roman" w:cs="Arial"/>
        <w:i/>
        <w:sz w:val="18"/>
        <w:szCs w:val="18"/>
        <w:lang w:eastAsia="es-ES"/>
      </w:rPr>
      <w:t>UNEP/CMS/COP15/Doc.25.5/An</w:t>
    </w:r>
    <w:r>
      <w:rPr>
        <w:rFonts w:eastAsia="Times New Roman" w:cs="Arial"/>
        <w:i/>
        <w:sz w:val="18"/>
        <w:szCs w:val="18"/>
        <w:lang w:eastAsia="es-ES"/>
      </w:rPr>
      <w:t>exo 3</w:t>
    </w:r>
  </w:p>
  <w:p w14:paraId="64BE8150" w14:textId="77777777" w:rsidR="003E4FB6" w:rsidRDefault="003E4FB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4F68B" w14:textId="375FC990" w:rsidR="003E4FB6" w:rsidRPr="007A4599" w:rsidRDefault="003E4FB6" w:rsidP="003E4FB6">
    <w:pPr>
      <w:pStyle w:val="Header"/>
      <w:pBdr>
        <w:bottom w:val="single" w:sz="4" w:space="1" w:color="auto"/>
      </w:pBdr>
      <w:rPr>
        <w:rFonts w:ascii="Calibri" w:eastAsia="Calibri" w:hAnsi="Calibri" w:cs="Times New Roman"/>
      </w:rPr>
    </w:pPr>
    <w:r w:rsidRPr="007A4599">
      <w:rPr>
        <w:rFonts w:cs="Arial"/>
        <w:i/>
        <w:sz w:val="18"/>
        <w:szCs w:val="18"/>
        <w:lang w:val="de-DE"/>
      </w:rPr>
      <w:t>UNEP/CMS/COP15/Doc.25.5/Anexo </w:t>
    </w:r>
    <w:r>
      <w:rPr>
        <w:rFonts w:cs="Arial"/>
        <w:i/>
        <w:sz w:val="18"/>
        <w:szCs w:val="18"/>
        <w:lang w:val="de-DE"/>
      </w:rPr>
      <w:t>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2409" w14:textId="036DDF67" w:rsidR="0036140F" w:rsidRPr="00002A97" w:rsidRDefault="0036140F"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25.5/</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4</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7C6E" w14:textId="58DACAFB" w:rsidR="0036140F" w:rsidRPr="005146E2" w:rsidRDefault="0036140F" w:rsidP="000F4BDA">
    <w:pPr>
      <w:pStyle w:val="Header"/>
      <w:pBdr>
        <w:bottom w:val="single" w:sz="4" w:space="1" w:color="auto"/>
      </w:pBdr>
      <w:jc w:val="right"/>
      <w:rPr>
        <w:i/>
        <w:sz w:val="18"/>
        <w:szCs w:val="18"/>
      </w:rPr>
    </w:pPr>
    <w:r w:rsidRPr="005146E2">
      <w:rPr>
        <w:rFonts w:eastAsia="Times New Roman" w:cs="Arial"/>
        <w:i/>
        <w:sz w:val="18"/>
        <w:szCs w:val="18"/>
        <w:lang w:eastAsia="es-ES"/>
      </w:rPr>
      <w:t>UNEP/CMS/COP15/Doc.25.5/An</w:t>
    </w:r>
    <w:r>
      <w:rPr>
        <w:rFonts w:eastAsia="Times New Roman" w:cs="Arial"/>
        <w:i/>
        <w:sz w:val="18"/>
        <w:szCs w:val="18"/>
        <w:lang w:eastAsia="es-ES"/>
      </w:rPr>
      <w:t>exo 4</w:t>
    </w:r>
  </w:p>
  <w:p w14:paraId="40236133" w14:textId="77777777" w:rsidR="0036140F" w:rsidRDefault="0036140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9FEF" w14:textId="260C0FB4" w:rsidR="0036140F" w:rsidRPr="007A4599" w:rsidRDefault="0036140F" w:rsidP="003E4FB6">
    <w:pPr>
      <w:pStyle w:val="Header"/>
      <w:pBdr>
        <w:bottom w:val="single" w:sz="4" w:space="1" w:color="auto"/>
      </w:pBdr>
      <w:rPr>
        <w:rFonts w:ascii="Calibri" w:eastAsia="Calibri" w:hAnsi="Calibri" w:cs="Times New Roman"/>
      </w:rPr>
    </w:pPr>
    <w:r w:rsidRPr="007A4599">
      <w:rPr>
        <w:rFonts w:cs="Arial"/>
        <w:i/>
        <w:sz w:val="18"/>
        <w:szCs w:val="18"/>
        <w:lang w:val="de-DE"/>
      </w:rPr>
      <w:t>UNEP/CMS/COP15/Doc.25.5/Anexo </w:t>
    </w:r>
    <w:r>
      <w:rPr>
        <w:rFonts w:cs="Arial"/>
        <w:i/>
        <w:sz w:val="18"/>
        <w:szCs w:val="18"/>
        <w:lang w:val="de-DE"/>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670CD97F"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200D28">
      <w:rPr>
        <w:rFonts w:eastAsia="Times New Roman" w:cs="Arial"/>
        <w:i/>
        <w:sz w:val="18"/>
        <w:szCs w:val="18"/>
        <w:lang w:val="fr-FR" w:eastAsia="es-ES"/>
      </w:rPr>
      <w:t>25.5</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824"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752"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568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F4FC" w14:textId="4C75A324" w:rsidR="005146E2" w:rsidRPr="00002A97" w:rsidRDefault="005146E2"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25.5/</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5150" w14:textId="7FF18CC9" w:rsidR="005146E2" w:rsidRPr="005146E2" w:rsidRDefault="005146E2" w:rsidP="000F4BDA">
    <w:pPr>
      <w:pStyle w:val="Header"/>
      <w:pBdr>
        <w:bottom w:val="single" w:sz="4" w:space="1" w:color="auto"/>
      </w:pBdr>
      <w:jc w:val="right"/>
      <w:rPr>
        <w:i/>
        <w:sz w:val="18"/>
        <w:szCs w:val="18"/>
      </w:rPr>
    </w:pPr>
    <w:r w:rsidRPr="005146E2">
      <w:rPr>
        <w:rFonts w:eastAsia="Times New Roman" w:cs="Arial"/>
        <w:i/>
        <w:sz w:val="18"/>
        <w:szCs w:val="18"/>
        <w:lang w:eastAsia="es-ES"/>
      </w:rPr>
      <w:t>UNEP/CMS/COP15/Doc.25.5/An</w:t>
    </w:r>
    <w:r>
      <w:rPr>
        <w:rFonts w:eastAsia="Times New Roman" w:cs="Arial"/>
        <w:i/>
        <w:sz w:val="18"/>
        <w:szCs w:val="18"/>
        <w:lang w:eastAsia="es-ES"/>
      </w:rPr>
      <w:t>exo 1</w:t>
    </w:r>
  </w:p>
  <w:p w14:paraId="25064673" w14:textId="77777777" w:rsidR="005146E2" w:rsidRDefault="005146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7792" w14:textId="77777777" w:rsidR="00B44366" w:rsidRPr="007A4599" w:rsidRDefault="00B44366" w:rsidP="00B44366">
    <w:pPr>
      <w:pStyle w:val="Header"/>
      <w:pBdr>
        <w:bottom w:val="single" w:sz="4" w:space="1" w:color="auto"/>
      </w:pBdr>
      <w:rPr>
        <w:rFonts w:ascii="Calibri" w:eastAsia="Calibri" w:hAnsi="Calibri" w:cs="Times New Roman"/>
      </w:rPr>
    </w:pPr>
    <w:r w:rsidRPr="007A4599">
      <w:rPr>
        <w:rFonts w:cs="Arial"/>
        <w:i/>
        <w:sz w:val="18"/>
        <w:szCs w:val="18"/>
        <w:lang w:val="de-DE"/>
      </w:rPr>
      <w:t>UNEP/CMS/COP15/Doc.25.5/Anexo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3390" w14:textId="4444F667" w:rsidR="005C6DFB" w:rsidRPr="00002A97" w:rsidRDefault="005C6DFB"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25.5/</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2A99" w14:textId="5C6136C3" w:rsidR="005C6DFB" w:rsidRPr="005146E2" w:rsidRDefault="005C6DFB" w:rsidP="000F4BDA">
    <w:pPr>
      <w:pStyle w:val="Header"/>
      <w:pBdr>
        <w:bottom w:val="single" w:sz="4" w:space="1" w:color="auto"/>
      </w:pBdr>
      <w:jc w:val="right"/>
      <w:rPr>
        <w:i/>
        <w:sz w:val="18"/>
        <w:szCs w:val="18"/>
      </w:rPr>
    </w:pPr>
    <w:r w:rsidRPr="005146E2">
      <w:rPr>
        <w:rFonts w:eastAsia="Times New Roman" w:cs="Arial"/>
        <w:i/>
        <w:sz w:val="18"/>
        <w:szCs w:val="18"/>
        <w:lang w:eastAsia="es-ES"/>
      </w:rPr>
      <w:t>UNEP/CMS/COP15/Doc.25.5/An</w:t>
    </w:r>
    <w:r>
      <w:rPr>
        <w:rFonts w:eastAsia="Times New Roman" w:cs="Arial"/>
        <w:i/>
        <w:sz w:val="18"/>
        <w:szCs w:val="18"/>
        <w:lang w:eastAsia="es-ES"/>
      </w:rPr>
      <w:t>exo 2</w:t>
    </w:r>
  </w:p>
  <w:p w14:paraId="71AD13D5" w14:textId="77777777" w:rsidR="005C6DFB" w:rsidRDefault="005C6DF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F1DF" w14:textId="38593637" w:rsidR="005C6DFB" w:rsidRPr="007A4599" w:rsidRDefault="005C6DFB" w:rsidP="005C6DFB">
    <w:pPr>
      <w:pStyle w:val="Header"/>
      <w:pBdr>
        <w:bottom w:val="single" w:sz="4" w:space="1" w:color="auto"/>
      </w:pBdr>
      <w:jc w:val="right"/>
      <w:rPr>
        <w:rFonts w:ascii="Calibri" w:eastAsia="Calibri" w:hAnsi="Calibri" w:cs="Times New Roman"/>
      </w:rPr>
    </w:pPr>
    <w:r w:rsidRPr="007A4599">
      <w:rPr>
        <w:rFonts w:cs="Arial"/>
        <w:i/>
        <w:sz w:val="18"/>
        <w:szCs w:val="18"/>
        <w:lang w:val="de-DE"/>
      </w:rPr>
      <w:t>UNEP/CMS/COP15/Doc.25.5/Anexo </w:t>
    </w:r>
    <w:r>
      <w:rPr>
        <w:rFonts w:cs="Arial"/>
        <w:i/>
        <w:sz w:val="18"/>
        <w:szCs w:val="18"/>
        <w:lang w:val="de-DE"/>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1143" w:hanging="360"/>
      </w:pPr>
      <w:rPr>
        <w:rFonts w:hint="default"/>
        <w:b w:val="0"/>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80F21"/>
    <w:multiLevelType w:val="hybridMultilevel"/>
    <w:tmpl w:val="318E5A40"/>
    <w:lvl w:ilvl="0" w:tplc="08090017">
      <w:start w:val="1"/>
      <w:numFmt w:val="lowerLetter"/>
      <w:lvlText w:val="%1)"/>
      <w:lvlJc w:val="left"/>
      <w:pPr>
        <w:ind w:left="927" w:hanging="360"/>
      </w:pPr>
    </w:lvl>
    <w:lvl w:ilvl="1" w:tplc="9EB62CFE">
      <w:start w:val="1"/>
      <w:numFmt w:val="lowerRoman"/>
      <w:lvlText w:val="%2."/>
      <w:lvlJc w:val="left"/>
      <w:pPr>
        <w:ind w:left="1647" w:hanging="360"/>
      </w:pPr>
      <w:rPr>
        <w:rFonts w:ascii="Arial" w:eastAsiaTheme="minorHAnsi" w:hAnsi="Arial" w:cs="Arial"/>
      </w:r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4" w15:restartNumberingAfterBreak="0">
    <w:nsid w:val="13734ABD"/>
    <w:multiLevelType w:val="hybridMultilevel"/>
    <w:tmpl w:val="413038BC"/>
    <w:lvl w:ilvl="0" w:tplc="15FEFE96">
      <w:start w:val="1"/>
      <w:numFmt w:val="lowerLetter"/>
      <w:lvlText w:val="%1)"/>
      <w:lvlJc w:val="left"/>
      <w:pPr>
        <w:ind w:left="720" w:hanging="360"/>
      </w:pPr>
      <w:rPr>
        <w:b w:val="0"/>
        <w:bCs/>
        <w:i w:val="0"/>
        <w:i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3E6216A"/>
    <w:multiLevelType w:val="hybridMultilevel"/>
    <w:tmpl w:val="55E82A08"/>
    <w:lvl w:ilvl="0" w:tplc="08090017">
      <w:start w:val="1"/>
      <w:numFmt w:val="lowerLetter"/>
      <w:lvlText w:val="%1)"/>
      <w:lvlJc w:val="left"/>
      <w:pPr>
        <w:ind w:left="1154" w:hanging="360"/>
      </w:pPr>
      <w:rPr>
        <w:rFonts w:hint="default"/>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6" w15:restartNumberingAfterBreak="0">
    <w:nsid w:val="23DF48E4"/>
    <w:multiLevelType w:val="hybridMultilevel"/>
    <w:tmpl w:val="708C2EB6"/>
    <w:lvl w:ilvl="0" w:tplc="20000017">
      <w:start w:val="1"/>
      <w:numFmt w:val="lowerLetter"/>
      <w:pStyle w:val="Secondnumbering"/>
      <w:lvlText w:val="%1)"/>
      <w:lvlJc w:val="left"/>
      <w:pPr>
        <w:ind w:left="92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15:restartNumberingAfterBreak="0">
    <w:nsid w:val="24453279"/>
    <w:multiLevelType w:val="hybridMultilevel"/>
    <w:tmpl w:val="F51848DE"/>
    <w:lvl w:ilvl="0" w:tplc="BA9EC1B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AAC4A48"/>
    <w:multiLevelType w:val="hybridMultilevel"/>
    <w:tmpl w:val="4BC4245A"/>
    <w:lvl w:ilvl="0" w:tplc="0809000F">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DF97733"/>
    <w:multiLevelType w:val="hybridMultilevel"/>
    <w:tmpl w:val="3514A814"/>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0"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1F34C72"/>
    <w:multiLevelType w:val="hybridMultilevel"/>
    <w:tmpl w:val="C7A6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E47B7D"/>
    <w:multiLevelType w:val="hybridMultilevel"/>
    <w:tmpl w:val="BA0E5330"/>
    <w:lvl w:ilvl="0" w:tplc="FFFFFFFF">
      <w:start w:val="1"/>
      <w:numFmt w:val="lowerLetter"/>
      <w:lvlText w:val="%1)"/>
      <w:lvlJc w:val="left"/>
      <w:pPr>
        <w:ind w:left="1154" w:hanging="360"/>
      </w:pPr>
      <w:rPr>
        <w:rFonts w:hint="default"/>
      </w:rPr>
    </w:lvl>
    <w:lvl w:ilvl="1" w:tplc="FFFFFFFF">
      <w:start w:val="1"/>
      <w:numFmt w:val="lowerRoman"/>
      <w:lvlText w:val="%2."/>
      <w:lvlJc w:val="righ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16"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EF59BE"/>
    <w:multiLevelType w:val="hybridMultilevel"/>
    <w:tmpl w:val="0CD6D0D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C666FD7"/>
    <w:multiLevelType w:val="hybridMultilevel"/>
    <w:tmpl w:val="87F07208"/>
    <w:lvl w:ilvl="0" w:tplc="200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64EB58C7"/>
    <w:multiLevelType w:val="hybridMultilevel"/>
    <w:tmpl w:val="D97261F6"/>
    <w:lvl w:ilvl="0" w:tplc="FFFFFFFF">
      <w:start w:val="1"/>
      <w:numFmt w:val="lowerLetter"/>
      <w:lvlText w:val="%1)"/>
      <w:lvlJc w:val="left"/>
      <w:pPr>
        <w:ind w:left="927" w:hanging="360"/>
      </w:pPr>
    </w:lvl>
    <w:lvl w:ilvl="1" w:tplc="FFFFFFFF">
      <w:start w:val="1"/>
      <w:numFmt w:val="lowerLetter"/>
      <w:lvlText w:val="%2."/>
      <w:lvlJc w:val="left"/>
      <w:pPr>
        <w:ind w:left="1297" w:hanging="360"/>
      </w:pPr>
    </w:lvl>
    <w:lvl w:ilvl="2" w:tplc="FFFFFFFF">
      <w:start w:val="1"/>
      <w:numFmt w:val="lowerRoman"/>
      <w:lvlText w:val="%3."/>
      <w:lvlJc w:val="right"/>
      <w:pPr>
        <w:ind w:left="2017" w:hanging="180"/>
      </w:pPr>
    </w:lvl>
    <w:lvl w:ilvl="3" w:tplc="FFFFFFFF">
      <w:start w:val="1"/>
      <w:numFmt w:val="decimal"/>
      <w:lvlText w:val="%4."/>
      <w:lvlJc w:val="left"/>
      <w:pPr>
        <w:ind w:left="2737" w:hanging="360"/>
      </w:pPr>
    </w:lvl>
    <w:lvl w:ilvl="4" w:tplc="FFFFFFFF">
      <w:start w:val="1"/>
      <w:numFmt w:val="lowerLetter"/>
      <w:lvlText w:val="%5."/>
      <w:lvlJc w:val="left"/>
      <w:pPr>
        <w:ind w:left="3457" w:hanging="360"/>
      </w:pPr>
    </w:lvl>
    <w:lvl w:ilvl="5" w:tplc="FFFFFFFF">
      <w:start w:val="1"/>
      <w:numFmt w:val="lowerRoman"/>
      <w:lvlText w:val="%6."/>
      <w:lvlJc w:val="right"/>
      <w:pPr>
        <w:ind w:left="4177" w:hanging="180"/>
      </w:pPr>
    </w:lvl>
    <w:lvl w:ilvl="6" w:tplc="FFFFFFFF">
      <w:start w:val="1"/>
      <w:numFmt w:val="decimal"/>
      <w:lvlText w:val="%7."/>
      <w:lvlJc w:val="left"/>
      <w:pPr>
        <w:ind w:left="4897" w:hanging="360"/>
      </w:pPr>
    </w:lvl>
    <w:lvl w:ilvl="7" w:tplc="FFFFFFFF">
      <w:start w:val="1"/>
      <w:numFmt w:val="lowerLetter"/>
      <w:lvlText w:val="%8."/>
      <w:lvlJc w:val="left"/>
      <w:pPr>
        <w:ind w:left="5617" w:hanging="360"/>
      </w:pPr>
    </w:lvl>
    <w:lvl w:ilvl="8" w:tplc="FFFFFFFF">
      <w:start w:val="1"/>
      <w:numFmt w:val="lowerRoman"/>
      <w:lvlText w:val="%9."/>
      <w:lvlJc w:val="right"/>
      <w:pPr>
        <w:ind w:left="6337" w:hanging="180"/>
      </w:pPr>
    </w:lvl>
  </w:abstractNum>
  <w:abstractNum w:abstractNumId="24" w15:restartNumberingAfterBreak="0">
    <w:nsid w:val="670858A5"/>
    <w:multiLevelType w:val="hybridMultilevel"/>
    <w:tmpl w:val="4BC4245A"/>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7755083"/>
    <w:multiLevelType w:val="hybridMultilevel"/>
    <w:tmpl w:val="3514A814"/>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6" w15:restartNumberingAfterBreak="0">
    <w:nsid w:val="69A23F83"/>
    <w:multiLevelType w:val="hybridMultilevel"/>
    <w:tmpl w:val="E4AEA59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3904C732">
      <w:start w:val="1"/>
      <w:numFmt w:val="lowerRoman"/>
      <w:lvlText w:val="%3."/>
      <w:lvlJc w:val="center"/>
      <w:pPr>
        <w:ind w:left="1980" w:hanging="360"/>
      </w:pPr>
      <w:rPr>
        <w:rFonts w:hint="default"/>
      </w:r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6CAD71C6"/>
    <w:multiLevelType w:val="hybridMultilevel"/>
    <w:tmpl w:val="2BA6054E"/>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F6307E4"/>
    <w:multiLevelType w:val="hybridMultilevel"/>
    <w:tmpl w:val="91D2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2D4D98"/>
    <w:multiLevelType w:val="hybridMultilevel"/>
    <w:tmpl w:val="6FFA459C"/>
    <w:lvl w:ilvl="0" w:tplc="6F7C40A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74C62C1A"/>
    <w:multiLevelType w:val="hybridMultilevel"/>
    <w:tmpl w:val="669841BA"/>
    <w:lvl w:ilvl="0" w:tplc="FFFFFFFF">
      <w:start w:val="1"/>
      <w:numFmt w:val="lowerLetter"/>
      <w:lvlText w:val="%1)"/>
      <w:lvlJc w:val="left"/>
      <w:pPr>
        <w:ind w:left="927" w:hanging="360"/>
      </w:pPr>
    </w:lvl>
    <w:lvl w:ilvl="1" w:tplc="FFFFFFFF">
      <w:start w:val="1"/>
      <w:numFmt w:val="lowerRoman"/>
      <w:lvlText w:val="%2."/>
      <w:lvlJc w:val="righ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2"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6"/>
  </w:num>
  <w:num w:numId="5" w16cid:durableId="37974177">
    <w:abstractNumId w:val="10"/>
  </w:num>
  <w:num w:numId="6" w16cid:durableId="1958830237">
    <w:abstractNumId w:val="18"/>
  </w:num>
  <w:num w:numId="7" w16cid:durableId="396439182">
    <w:abstractNumId w:val="21"/>
  </w:num>
  <w:num w:numId="8" w16cid:durableId="260603560">
    <w:abstractNumId w:val="14"/>
  </w:num>
  <w:num w:numId="9" w16cid:durableId="1356272424">
    <w:abstractNumId w:val="11"/>
  </w:num>
  <w:num w:numId="10" w16cid:durableId="630594039">
    <w:abstractNumId w:val="32"/>
  </w:num>
  <w:num w:numId="11" w16cid:durableId="2069759870">
    <w:abstractNumId w:val="19"/>
  </w:num>
  <w:num w:numId="12" w16cid:durableId="904724938">
    <w:abstractNumId w:val="22"/>
  </w:num>
  <w:num w:numId="13" w16cid:durableId="106850597">
    <w:abstractNumId w:val="29"/>
  </w:num>
  <w:num w:numId="14" w16cid:durableId="1237088685">
    <w:abstractNumId w:val="26"/>
  </w:num>
  <w:num w:numId="15" w16cid:durableId="508252101">
    <w:abstractNumId w:val="20"/>
  </w:num>
  <w:num w:numId="16" w16cid:durableId="1813643390">
    <w:abstractNumId w:val="27"/>
  </w:num>
  <w:num w:numId="17" w16cid:durableId="1897349282">
    <w:abstractNumId w:val="17"/>
  </w:num>
  <w:num w:numId="18" w16cid:durableId="1070038501">
    <w:abstractNumId w:val="26"/>
  </w:num>
  <w:num w:numId="19" w16cid:durableId="442530172">
    <w:abstractNumId w:val="30"/>
  </w:num>
  <w:num w:numId="20" w16cid:durableId="1584414208">
    <w:abstractNumId w:val="7"/>
  </w:num>
  <w:num w:numId="21" w16cid:durableId="1620988189">
    <w:abstractNumId w:val="3"/>
  </w:num>
  <w:num w:numId="22" w16cid:durableId="872810349">
    <w:abstractNumId w:val="31"/>
  </w:num>
  <w:num w:numId="23" w16cid:durableId="1731801196">
    <w:abstractNumId w:val="23"/>
  </w:num>
  <w:num w:numId="24" w16cid:durableId="1848783612">
    <w:abstractNumId w:val="9"/>
  </w:num>
  <w:num w:numId="25" w16cid:durableId="1383285411">
    <w:abstractNumId w:val="6"/>
  </w:num>
  <w:num w:numId="26" w16cid:durableId="2141268606">
    <w:abstractNumId w:val="28"/>
  </w:num>
  <w:num w:numId="27" w16cid:durableId="606473980">
    <w:abstractNumId w:val="13"/>
  </w:num>
  <w:num w:numId="28" w16cid:durableId="74672550">
    <w:abstractNumId w:val="8"/>
  </w:num>
  <w:num w:numId="29" w16cid:durableId="898173674">
    <w:abstractNumId w:val="24"/>
  </w:num>
  <w:num w:numId="30" w16cid:durableId="19923671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45492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9634317">
    <w:abstractNumId w:val="5"/>
  </w:num>
  <w:num w:numId="33" w16cid:durableId="442070952">
    <w:abstractNumId w:val="25"/>
  </w:num>
  <w:num w:numId="34" w16cid:durableId="110831388">
    <w:abstractNumId w:val="15"/>
  </w:num>
  <w:num w:numId="35" w16cid:durableId="1674986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04576"/>
    <w:rsid w:val="00040D1E"/>
    <w:rsid w:val="000542C1"/>
    <w:rsid w:val="00076FCF"/>
    <w:rsid w:val="00087B67"/>
    <w:rsid w:val="00090662"/>
    <w:rsid w:val="000E192F"/>
    <w:rsid w:val="000F4BDA"/>
    <w:rsid w:val="001122A7"/>
    <w:rsid w:val="001272E6"/>
    <w:rsid w:val="00127CCF"/>
    <w:rsid w:val="00154A11"/>
    <w:rsid w:val="00166CB7"/>
    <w:rsid w:val="001722A0"/>
    <w:rsid w:val="00192411"/>
    <w:rsid w:val="001D00D1"/>
    <w:rsid w:val="001E6CDF"/>
    <w:rsid w:val="001E73E0"/>
    <w:rsid w:val="00200D28"/>
    <w:rsid w:val="00233473"/>
    <w:rsid w:val="0024152C"/>
    <w:rsid w:val="00256158"/>
    <w:rsid w:val="00264506"/>
    <w:rsid w:val="0026650B"/>
    <w:rsid w:val="00267F90"/>
    <w:rsid w:val="002A40B8"/>
    <w:rsid w:val="002A5ABE"/>
    <w:rsid w:val="002D5F2A"/>
    <w:rsid w:val="002F43C9"/>
    <w:rsid w:val="002F7EC2"/>
    <w:rsid w:val="003133A7"/>
    <w:rsid w:val="00323406"/>
    <w:rsid w:val="0036140F"/>
    <w:rsid w:val="003945C5"/>
    <w:rsid w:val="003B0064"/>
    <w:rsid w:val="003D2B94"/>
    <w:rsid w:val="003E4FB6"/>
    <w:rsid w:val="0040469A"/>
    <w:rsid w:val="00430A25"/>
    <w:rsid w:val="00451C1E"/>
    <w:rsid w:val="00457C8A"/>
    <w:rsid w:val="00492DA6"/>
    <w:rsid w:val="00494C77"/>
    <w:rsid w:val="004C7808"/>
    <w:rsid w:val="005146E2"/>
    <w:rsid w:val="005330F7"/>
    <w:rsid w:val="00545A55"/>
    <w:rsid w:val="00561748"/>
    <w:rsid w:val="00563598"/>
    <w:rsid w:val="00565AE0"/>
    <w:rsid w:val="00591364"/>
    <w:rsid w:val="00592262"/>
    <w:rsid w:val="0059243E"/>
    <w:rsid w:val="00595553"/>
    <w:rsid w:val="005A3A95"/>
    <w:rsid w:val="005B29F7"/>
    <w:rsid w:val="005B6C10"/>
    <w:rsid w:val="005C39FC"/>
    <w:rsid w:val="005C6DFB"/>
    <w:rsid w:val="005F5785"/>
    <w:rsid w:val="006114FC"/>
    <w:rsid w:val="006144D9"/>
    <w:rsid w:val="00614FD0"/>
    <w:rsid w:val="006436D3"/>
    <w:rsid w:val="006548B1"/>
    <w:rsid w:val="006C2EF5"/>
    <w:rsid w:val="006F05A1"/>
    <w:rsid w:val="006F22B0"/>
    <w:rsid w:val="00754066"/>
    <w:rsid w:val="007603D1"/>
    <w:rsid w:val="00765E1B"/>
    <w:rsid w:val="00790422"/>
    <w:rsid w:val="007A29AD"/>
    <w:rsid w:val="007A744F"/>
    <w:rsid w:val="007B2481"/>
    <w:rsid w:val="007B53CC"/>
    <w:rsid w:val="007B7BC6"/>
    <w:rsid w:val="007C212E"/>
    <w:rsid w:val="007E5A82"/>
    <w:rsid w:val="00800CB3"/>
    <w:rsid w:val="00810C64"/>
    <w:rsid w:val="00856F57"/>
    <w:rsid w:val="00861CE4"/>
    <w:rsid w:val="008C39E6"/>
    <w:rsid w:val="008D686F"/>
    <w:rsid w:val="008E1744"/>
    <w:rsid w:val="009059D0"/>
    <w:rsid w:val="00943D15"/>
    <w:rsid w:val="00957BF5"/>
    <w:rsid w:val="009E1441"/>
    <w:rsid w:val="009F331C"/>
    <w:rsid w:val="00A02AFC"/>
    <w:rsid w:val="00A34460"/>
    <w:rsid w:val="00A522A4"/>
    <w:rsid w:val="00A821DA"/>
    <w:rsid w:val="00A96EB9"/>
    <w:rsid w:val="00AB1012"/>
    <w:rsid w:val="00AC0956"/>
    <w:rsid w:val="00AC09AE"/>
    <w:rsid w:val="00B06E8F"/>
    <w:rsid w:val="00B104EC"/>
    <w:rsid w:val="00B40E07"/>
    <w:rsid w:val="00B44366"/>
    <w:rsid w:val="00B67BC2"/>
    <w:rsid w:val="00B8147C"/>
    <w:rsid w:val="00BC5707"/>
    <w:rsid w:val="00BD65A1"/>
    <w:rsid w:val="00BE6C85"/>
    <w:rsid w:val="00BF7838"/>
    <w:rsid w:val="00C22155"/>
    <w:rsid w:val="00C374A4"/>
    <w:rsid w:val="00C41DAD"/>
    <w:rsid w:val="00C64AD9"/>
    <w:rsid w:val="00C664E8"/>
    <w:rsid w:val="00C842F4"/>
    <w:rsid w:val="00CD7428"/>
    <w:rsid w:val="00CF660D"/>
    <w:rsid w:val="00D70275"/>
    <w:rsid w:val="00D84650"/>
    <w:rsid w:val="00DA75D7"/>
    <w:rsid w:val="00DB1783"/>
    <w:rsid w:val="00DB6E2E"/>
    <w:rsid w:val="00DF22BB"/>
    <w:rsid w:val="00E055FB"/>
    <w:rsid w:val="00E07307"/>
    <w:rsid w:val="00E607BD"/>
    <w:rsid w:val="00E66115"/>
    <w:rsid w:val="00E77A9F"/>
    <w:rsid w:val="00E81B4A"/>
    <w:rsid w:val="00EF1D13"/>
    <w:rsid w:val="00EF7E23"/>
    <w:rsid w:val="00F147ED"/>
    <w:rsid w:val="00F14890"/>
    <w:rsid w:val="00F233EA"/>
    <w:rsid w:val="00F75299"/>
    <w:rsid w:val="00F75C5C"/>
    <w:rsid w:val="00F83BB0"/>
    <w:rsid w:val="00F847EF"/>
    <w:rsid w:val="00F973DB"/>
    <w:rsid w:val="00FA1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2F4"/>
    <w:pPr>
      <w:keepNext/>
      <w:keepLines/>
      <w:spacing w:after="0" w:line="240" w:lineRule="auto"/>
      <w:outlineLvl w:val="0"/>
    </w:pPr>
    <w:rPr>
      <w:rFonts w:eastAsiaTheme="majorEastAsia"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Firstnumbering">
    <w:name w:val="First numbering"/>
    <w:basedOn w:val="ListParagraph"/>
    <w:qFormat/>
    <w:rsid w:val="00545A55"/>
    <w:pPr>
      <w:numPr>
        <w:numId w:val="13"/>
      </w:numPr>
      <w:spacing w:after="0" w:line="240" w:lineRule="auto"/>
      <w:ind w:left="567" w:hanging="567"/>
      <w:contextualSpacing w:val="0"/>
    </w:pPr>
    <w:rPr>
      <w:lang w:val="en-GB"/>
    </w:rPr>
  </w:style>
  <w:style w:type="paragraph" w:customStyle="1" w:styleId="Secondnumbering">
    <w:name w:val="Second numbering"/>
    <w:basedOn w:val="Firstnumbering"/>
    <w:link w:val="SecondnumberingChar"/>
    <w:qFormat/>
    <w:rsid w:val="00AC0956"/>
    <w:pPr>
      <w:numPr>
        <w:numId w:val="25"/>
      </w:numPr>
    </w:pPr>
  </w:style>
  <w:style w:type="character" w:customStyle="1" w:styleId="SecondnumberingChar">
    <w:name w:val="Second numbering Char"/>
    <w:basedOn w:val="DefaultParagraphFont"/>
    <w:link w:val="Secondnumbering"/>
    <w:rsid w:val="00AC0956"/>
    <w:rPr>
      <w:lang w:val="en-GB"/>
    </w:rPr>
  </w:style>
  <w:style w:type="character" w:styleId="Strong">
    <w:name w:val="Strong"/>
    <w:basedOn w:val="DefaultParagraphFont"/>
    <w:uiPriority w:val="22"/>
    <w:qFormat/>
    <w:rsid w:val="005A3A95"/>
    <w:rPr>
      <w:b/>
      <w:bCs/>
    </w:rPr>
  </w:style>
  <w:style w:type="character" w:customStyle="1" w:styleId="Heading1Char">
    <w:name w:val="Heading 1 Char"/>
    <w:basedOn w:val="DefaultParagraphFont"/>
    <w:link w:val="Heading1"/>
    <w:uiPriority w:val="9"/>
    <w:rsid w:val="00C842F4"/>
    <w:rPr>
      <w:rFonts w:eastAsiaTheme="majorEastAsia" w:cs="Arial"/>
      <w:b/>
      <w:bCs/>
      <w:lang w:val="en-GB"/>
    </w:rPr>
  </w:style>
  <w:style w:type="character" w:styleId="CommentReference">
    <w:name w:val="annotation reference"/>
    <w:basedOn w:val="DefaultParagraphFont"/>
    <w:uiPriority w:val="99"/>
    <w:semiHidden/>
    <w:unhideWhenUsed/>
    <w:rsid w:val="00C842F4"/>
    <w:rPr>
      <w:sz w:val="16"/>
      <w:szCs w:val="16"/>
    </w:rPr>
  </w:style>
  <w:style w:type="paragraph" w:styleId="CommentText">
    <w:name w:val="annotation text"/>
    <w:basedOn w:val="Normal"/>
    <w:link w:val="CommentTextChar"/>
    <w:uiPriority w:val="99"/>
    <w:unhideWhenUsed/>
    <w:rsid w:val="00C842F4"/>
    <w:pPr>
      <w:spacing w:after="0" w:line="240" w:lineRule="auto"/>
    </w:pPr>
    <w:rPr>
      <w:sz w:val="20"/>
      <w:szCs w:val="20"/>
      <w:lang w:val="en-GB"/>
    </w:rPr>
  </w:style>
  <w:style w:type="character" w:customStyle="1" w:styleId="CommentTextChar">
    <w:name w:val="Comment Text Char"/>
    <w:basedOn w:val="DefaultParagraphFont"/>
    <w:link w:val="CommentText"/>
    <w:uiPriority w:val="99"/>
    <w:rsid w:val="00C842F4"/>
    <w:rPr>
      <w:sz w:val="20"/>
      <w:szCs w:val="20"/>
      <w:lang w:val="en-GB"/>
    </w:rPr>
  </w:style>
  <w:style w:type="paragraph" w:styleId="FootnoteText">
    <w:name w:val="footnote text"/>
    <w:basedOn w:val="Normal"/>
    <w:link w:val="FootnoteTextChar"/>
    <w:uiPriority w:val="99"/>
    <w:unhideWhenUsed/>
    <w:rsid w:val="00C842F4"/>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C842F4"/>
    <w:rPr>
      <w:sz w:val="20"/>
      <w:szCs w:val="20"/>
      <w:lang w:val="en-GB"/>
    </w:rPr>
  </w:style>
  <w:style w:type="character" w:styleId="UnresolvedMention">
    <w:name w:val="Unresolved Mention"/>
    <w:basedOn w:val="DefaultParagraphFont"/>
    <w:uiPriority w:val="99"/>
    <w:semiHidden/>
    <w:unhideWhenUsed/>
    <w:rsid w:val="003B0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ms.int/en/document/bycatch-and-other-fisheries-induced-mortality" TargetMode="External"/><Relationship Id="rId21" Type="http://schemas.openxmlformats.org/officeDocument/2006/relationships/hyperlink" Target="https://www.cms.int/iosea-turtles/es/node/25330" TargetMode="External"/><Relationship Id="rId34" Type="http://schemas.openxmlformats.org/officeDocument/2006/relationships/header" Target="header2.xml"/><Relationship Id="rId42" Type="http://schemas.openxmlformats.org/officeDocument/2006/relationships/hyperlink" Target="https://doi.org/10.3389/fmars.2020.00693" TargetMode="External"/><Relationship Id="rId47" Type="http://schemas.openxmlformats.org/officeDocument/2006/relationships/header" Target="header5.xml"/><Relationship Id="rId50" Type="http://schemas.openxmlformats.org/officeDocument/2006/relationships/hyperlink" Target="https://7enews.net/en/news-en/gcc-en/qatar-release-of-first-young-hawksbill-turtles-from-turtle-reserve-in-ras-laffan-industrial-city/" TargetMode="External"/><Relationship Id="rId55" Type="http://schemas.openxmlformats.org/officeDocument/2006/relationships/hyperlink" Target="https://www.cms.int/en/document/analysis-implementation-reports-single-species-action-plan-hawksbill-turtle" TargetMode="External"/><Relationship Id="rId63" Type="http://schemas.openxmlformats.org/officeDocument/2006/relationships/header" Target="header1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aturtlestatus.org/cpp-dashboard" TargetMode="External"/><Relationship Id="rId29" Type="http://schemas.openxmlformats.org/officeDocument/2006/relationships/hyperlink" Target="https://www.cms.int/iosea-turtles/es/node/25442" TargetMode="External"/><Relationship Id="rId11" Type="http://schemas.openxmlformats.org/officeDocument/2006/relationships/image" Target="media/image1.wmf"/><Relationship Id="rId24" Type="http://schemas.openxmlformats.org/officeDocument/2006/relationships/hyperlink" Target="https://www.cms.int/en/document/priorities-area-based-conservation-marine-migratory-species" TargetMode="External"/><Relationship Id="rId32" Type="http://schemas.openxmlformats.org/officeDocument/2006/relationships/hyperlink" Target="https://www.cms.int/en/document/bycatch-and-other-fisheries-induced-mortality" TargetMode="External"/><Relationship Id="rId37" Type="http://schemas.openxmlformats.org/officeDocument/2006/relationships/header" Target="header3.xml"/><Relationship Id="rId40" Type="http://schemas.openxmlformats.org/officeDocument/2006/relationships/hyperlink" Target="https://doi.org/10.3389/fmars.2021.699521" TargetMode="External"/><Relationship Id="rId45" Type="http://schemas.openxmlformats.org/officeDocument/2006/relationships/hyperlink" Target="http://dx.doi.org/10.1098/rspb.2014.1209" TargetMode="External"/><Relationship Id="rId53" Type="http://schemas.openxmlformats.org/officeDocument/2006/relationships/header" Target="header8.xml"/><Relationship Id="rId58" Type="http://schemas.openxmlformats.org/officeDocument/2006/relationships/hyperlink" Target="https://www.cms.int/es/news/2025004-aplicaci%C3%B3n-del-plan-de-acci%C3%B3n-de-especies-%C3%BAnicas-para-la-tortuga-carey-en-la-regi%C3%B3n-del"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12.xml"/><Relationship Id="rId19" Type="http://schemas.openxmlformats.org/officeDocument/2006/relationships/hyperlink" Target="https://www.seaturtlestatus.org/cpp-dashboard" TargetMode="External"/><Relationship Id="rId14" Type="http://schemas.openxmlformats.org/officeDocument/2006/relationships/hyperlink" Target="https://www.int-res.com/abstracts/esr/v56/esr01385" TargetMode="External"/><Relationship Id="rId22" Type="http://schemas.openxmlformats.org/officeDocument/2006/relationships/hyperlink" Target="https://www.cms.int/iosea-turtles/es/node/25444" TargetMode="External"/><Relationship Id="rId27" Type="http://schemas.openxmlformats.org/officeDocument/2006/relationships/hyperlink" Target="https://www.cms.int/en/document/review-technical-and-operational-measures-mitigate-bycatch-marine-turtles-commercial" TargetMode="External"/><Relationship Id="rId30" Type="http://schemas.openxmlformats.org/officeDocument/2006/relationships/hyperlink" Target="https://www.cms.int/es/news/2025004-aplicaci%C3%B3n-del-plan-de-acci%C3%B3n-de-especies-%C3%BAnicas-para-la-tortuga-carey-en-la-regi%C3%B3n-del" TargetMode="External"/><Relationship Id="rId35" Type="http://schemas.openxmlformats.org/officeDocument/2006/relationships/footer" Target="footer1.xml"/><Relationship Id="rId43" Type="http://schemas.openxmlformats.org/officeDocument/2006/relationships/hyperlink" Target="https://doi.org/10.1098/rspb.2024.2367" TargetMode="External"/><Relationship Id="rId48" Type="http://schemas.openxmlformats.org/officeDocument/2006/relationships/header" Target="header6.xml"/><Relationship Id="rId56" Type="http://schemas.openxmlformats.org/officeDocument/2006/relationships/hyperlink" Target="https://www.cms.int/es/node/25265" TargetMode="External"/><Relationship Id="rId64" Type="http://schemas.openxmlformats.org/officeDocument/2006/relationships/header" Target="header14.xml"/><Relationship Id="rId8" Type="http://schemas.openxmlformats.org/officeDocument/2006/relationships/webSettings" Target="webSettings.xml"/><Relationship Id="rId51" Type="http://schemas.openxmlformats.org/officeDocument/2006/relationships/hyperlink" Target="https://www.gulf-times.com/article/708280/qatar/2025-nesting-season-for-hawksbill-turtles-ends" TargetMode="External"/><Relationship Id="rId3" Type="http://schemas.openxmlformats.org/officeDocument/2006/relationships/customXml" Target="../customXml/item3.xml"/><Relationship Id="rId12" Type="http://schemas.openxmlformats.org/officeDocument/2006/relationships/hyperlink" Target="https://www.cms.int/es/document/plan-de-acci%C3%B3n-individual-para-la-tortuga-boba-caretta-caretta-en-el-oc%C3%A9ano-pac%C3%ADfico-sur" TargetMode="External"/><Relationship Id="rId17" Type="http://schemas.openxmlformats.org/officeDocument/2006/relationships/hyperlink" Target="https://www.seaturtlestatus.org/cpp-dashboard" TargetMode="External"/><Relationship Id="rId25" Type="http://schemas.openxmlformats.org/officeDocument/2006/relationships/hyperlink" Target="https://wwfint.awsassets.panda.org/downloads/bct_report-june-2025_single-page.pdf?_gl=1*ygyskt*_gcl_au*MTQ5MDIwODgzLjE3NTQ0Njg2ODk.*_ga*MTYyMzkyNzMyNS4xNzU0NDY4Njg5*_ga_9594H828Q9*czE3NTQ0Njg2ODgkbzEkZzAkdDE3NTQ0Njg2ODgkajYwJGwwJGgw" TargetMode="External"/><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header" Target="header4.xml"/><Relationship Id="rId59" Type="http://schemas.openxmlformats.org/officeDocument/2006/relationships/header" Target="header10.xml"/><Relationship Id="rId67" Type="http://schemas.openxmlformats.org/officeDocument/2006/relationships/theme" Target="theme/theme1.xml"/><Relationship Id="rId20" Type="http://schemas.openxmlformats.org/officeDocument/2006/relationships/hyperlink" Target="https://www.seaturtlestatus.org/swot-report-vol-20" TargetMode="External"/><Relationship Id="rId41" Type="http://schemas.openxmlformats.org/officeDocument/2006/relationships/hyperlink" Target="https://doi.org/10.1016/j.marpolbul.2024.116141" TargetMode="External"/><Relationship Id="rId54" Type="http://schemas.openxmlformats.org/officeDocument/2006/relationships/header" Target="header9.xml"/><Relationship Id="rId62" Type="http://schemas.openxmlformats.org/officeDocument/2006/relationships/hyperlink" Target="https://www.cms.int/iosea-turtles/es/node/2237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ucn-mtsg.org/regional-management-units" TargetMode="External"/><Relationship Id="rId23" Type="http://schemas.openxmlformats.org/officeDocument/2006/relationships/hyperlink" Target="https://www.cms.int/en/document/beach-management-and-hatchery-practices-0" TargetMode="External"/><Relationship Id="rId28" Type="http://schemas.openxmlformats.org/officeDocument/2006/relationships/hyperlink" Target="https://www.cms.int/es/node/25265" TargetMode="External"/><Relationship Id="rId36" Type="http://schemas.openxmlformats.org/officeDocument/2006/relationships/footer" Target="footer2.xml"/><Relationship Id="rId49" Type="http://schemas.openxmlformats.org/officeDocument/2006/relationships/footer" Target="footer4.xml"/><Relationship Id="rId57" Type="http://schemas.openxmlformats.org/officeDocument/2006/relationships/hyperlink" Target="https://www.cms.int/iosea-turtles/es/node/25442" TargetMode="External"/><Relationship Id="rId10" Type="http://schemas.openxmlformats.org/officeDocument/2006/relationships/endnotes" Target="endnotes.xml"/><Relationship Id="rId31" Type="http://schemas.openxmlformats.org/officeDocument/2006/relationships/hyperlink" Target="https://www.cms.int/en/document/analysis-implementation-reports-single-species-action-plan-hawksbill-turtle" TargetMode="External"/><Relationship Id="rId44" Type="http://schemas.openxmlformats.org/officeDocument/2006/relationships/hyperlink" Target="https://doi.org/10.1016/j.marpolbul.2021.112363" TargetMode="External"/><Relationship Id="rId52" Type="http://schemas.openxmlformats.org/officeDocument/2006/relationships/header" Target="header7.xml"/><Relationship Id="rId60" Type="http://schemas.openxmlformats.org/officeDocument/2006/relationships/header" Target="header11.xml"/><Relationship Id="rId65"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ms.int/es/node/25265" TargetMode="External"/><Relationship Id="rId18" Type="http://schemas.openxmlformats.org/officeDocument/2006/relationships/image" Target="media/image2.png"/><Relationship Id="rId39" Type="http://schemas.openxmlformats.org/officeDocument/2006/relationships/hyperlink" Target="https://doi.org/10.3389/fmars.2020.00301"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17B79B86-9877-4F0A-83DB-A3705C0E3ABF}"/>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48907917-C27C-4920-BCC6-5C06DA29E76A}">
  <ds:schemaRefs>
    <ds:schemaRef ds:uri="http://purl.org/dc/terms/"/>
    <ds:schemaRef ds:uri="c15478a5-0be8-4f5d-8383-b307d5ba8bf6"/>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985ec44e-1bab-4c0b-9df0-6ba128686fc9"/>
    <ds:schemaRef ds:uri="a7b50396-0b06-45c1-b28e-46f86d566a10"/>
    <ds:schemaRef ds:uri="http://schemas.microsoft.com/office/2006/metadata/propertie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63</TotalTime>
  <Pages>24</Pages>
  <Words>10438</Words>
  <Characters>59500</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79</cp:revision>
  <dcterms:created xsi:type="dcterms:W3CDTF">2025-09-17T12:40:00Z</dcterms:created>
  <dcterms:modified xsi:type="dcterms:W3CDTF">2025-09-18T09:48:00Z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