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1AB571" w14:textId="32CA355B" w:rsidR="003C4C74" w:rsidRDefault="00B277D0" w:rsidP="00E96E08">
      <w:pPr>
        <w:pStyle w:val="BodyText"/>
        <w:jc w:val="right"/>
        <w:rPr>
          <w:rFonts w:ascii="Arial" w:hAnsi="Arial" w:cs="Arial"/>
          <w:b/>
          <w:szCs w:val="18"/>
        </w:rPr>
      </w:pPr>
      <w:r>
        <w:rPr>
          <w:rFonts w:ascii="Arial" w:hAnsi="Arial" w:cs="Arial"/>
          <w:b/>
          <w:szCs w:val="18"/>
        </w:rPr>
        <w:t>ANNEX 3</w:t>
      </w:r>
    </w:p>
    <w:p w14:paraId="75CD74AC" w14:textId="77777777" w:rsidR="00927785" w:rsidRPr="00927785" w:rsidRDefault="00927785" w:rsidP="00927785">
      <w:pPr>
        <w:pStyle w:val="BodyText"/>
        <w:spacing w:before="244"/>
        <w:jc w:val="right"/>
        <w:rPr>
          <w:rFonts w:ascii="Arial" w:hAnsi="Arial" w:cs="Arial"/>
          <w:b/>
          <w:szCs w:val="18"/>
        </w:rPr>
      </w:pPr>
    </w:p>
    <w:p w14:paraId="49AF6FAA" w14:textId="77777777" w:rsidR="003C4C74" w:rsidRPr="00A77F72" w:rsidRDefault="003C4C74" w:rsidP="00505BA3">
      <w:pPr>
        <w:pStyle w:val="Title"/>
        <w:jc w:val="center"/>
        <w:rPr>
          <w:rFonts w:ascii="Arial" w:hAnsi="Arial" w:cs="Arial"/>
          <w:b/>
          <w:bCs/>
          <w:color w:val="auto"/>
          <w:sz w:val="32"/>
          <w:szCs w:val="32"/>
        </w:rPr>
      </w:pPr>
      <w:r w:rsidRPr="00A77F72">
        <w:rPr>
          <w:rFonts w:ascii="Arial" w:hAnsi="Arial" w:cs="Arial"/>
          <w:b/>
          <w:bCs/>
          <w:color w:val="auto"/>
          <w:sz w:val="32"/>
          <w:szCs w:val="32"/>
        </w:rPr>
        <w:t>A Conservation Management Plan for Arabian Sea humpback whales</w:t>
      </w:r>
    </w:p>
    <w:p w14:paraId="70CEC589" w14:textId="77777777" w:rsidR="00E519A0" w:rsidRPr="00E519A0" w:rsidRDefault="00E519A0" w:rsidP="00E519A0">
      <w:pPr>
        <w:rPr>
          <w:rFonts w:ascii="Arial" w:hAnsi="Arial" w:cs="Arial"/>
        </w:rPr>
      </w:pPr>
    </w:p>
    <w:p w14:paraId="6A5BAEC3" w14:textId="77777777" w:rsidR="003C4C74" w:rsidRPr="00B3608A" w:rsidRDefault="003C4C74" w:rsidP="00505BA3">
      <w:pPr>
        <w:pStyle w:val="BodyText"/>
        <w:jc w:val="center"/>
        <w:rPr>
          <w:rFonts w:ascii="Arial" w:hAnsi="Arial" w:cs="Arial"/>
          <w:sz w:val="44"/>
        </w:rPr>
      </w:pPr>
      <w:r w:rsidRPr="00B3608A">
        <w:rPr>
          <w:rFonts w:ascii="Arial" w:hAnsi="Arial" w:cs="Arial"/>
          <w:noProof/>
        </w:rPr>
        <w:drawing>
          <wp:inline distT="0" distB="0" distL="0" distR="0" wp14:anchorId="6DE65677" wp14:editId="389002E0">
            <wp:extent cx="4273550" cy="2848584"/>
            <wp:effectExtent l="0" t="0" r="0" b="9525"/>
            <wp:docPr id="182485577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80855" cy="2853453"/>
                    </a:xfrm>
                    <a:prstGeom prst="rect">
                      <a:avLst/>
                    </a:prstGeom>
                    <a:noFill/>
                    <a:ln>
                      <a:noFill/>
                    </a:ln>
                  </pic:spPr>
                </pic:pic>
              </a:graphicData>
            </a:graphic>
          </wp:inline>
        </w:drawing>
      </w:r>
    </w:p>
    <w:p w14:paraId="5A4C5F28" w14:textId="77777777" w:rsidR="003C4C74" w:rsidRPr="00B3608A" w:rsidRDefault="003C4C74" w:rsidP="00505BA3">
      <w:pPr>
        <w:pStyle w:val="Subtitle"/>
        <w:rPr>
          <w:rFonts w:ascii="Arial" w:hAnsi="Arial" w:cs="Arial"/>
          <w:color w:val="auto"/>
        </w:rPr>
      </w:pPr>
    </w:p>
    <w:p w14:paraId="0B160974" w14:textId="68FFA8BB" w:rsidR="003C4C74" w:rsidRPr="008274A0" w:rsidRDefault="003C4C74" w:rsidP="00946B67">
      <w:pPr>
        <w:pStyle w:val="Subtitle"/>
        <w:spacing w:after="0"/>
        <w:rPr>
          <w:rFonts w:ascii="Arial" w:hAnsi="Arial" w:cs="Arial"/>
          <w:color w:val="auto"/>
          <w:sz w:val="22"/>
          <w:szCs w:val="22"/>
        </w:rPr>
      </w:pPr>
      <w:r w:rsidRPr="008274A0">
        <w:rPr>
          <w:rFonts w:ascii="Arial" w:hAnsi="Arial" w:cs="Arial"/>
          <w:color w:val="auto"/>
          <w:sz w:val="22"/>
          <w:szCs w:val="22"/>
        </w:rPr>
        <w:t>This</w:t>
      </w:r>
      <w:r w:rsidRPr="008274A0">
        <w:rPr>
          <w:rFonts w:ascii="Arial" w:hAnsi="Arial" w:cs="Arial"/>
          <w:color w:val="auto"/>
          <w:spacing w:val="-7"/>
          <w:sz w:val="22"/>
          <w:szCs w:val="22"/>
        </w:rPr>
        <w:t xml:space="preserve"> </w:t>
      </w:r>
      <w:r w:rsidRPr="008274A0">
        <w:rPr>
          <w:rFonts w:ascii="Arial" w:hAnsi="Arial" w:cs="Arial"/>
          <w:color w:val="auto"/>
          <w:sz w:val="22"/>
          <w:szCs w:val="22"/>
        </w:rPr>
        <w:t>Conservation</w:t>
      </w:r>
      <w:r w:rsidRPr="008274A0">
        <w:rPr>
          <w:rFonts w:ascii="Arial" w:hAnsi="Arial" w:cs="Arial"/>
          <w:color w:val="auto"/>
          <w:spacing w:val="-7"/>
          <w:sz w:val="22"/>
          <w:szCs w:val="22"/>
        </w:rPr>
        <w:t xml:space="preserve"> </w:t>
      </w:r>
      <w:r w:rsidRPr="008274A0">
        <w:rPr>
          <w:rFonts w:ascii="Arial" w:hAnsi="Arial" w:cs="Arial"/>
          <w:color w:val="auto"/>
          <w:sz w:val="22"/>
          <w:szCs w:val="22"/>
        </w:rPr>
        <w:t>Management</w:t>
      </w:r>
      <w:r w:rsidRPr="008274A0">
        <w:rPr>
          <w:rFonts w:ascii="Arial" w:hAnsi="Arial" w:cs="Arial"/>
          <w:color w:val="auto"/>
          <w:spacing w:val="-7"/>
          <w:sz w:val="22"/>
          <w:szCs w:val="22"/>
        </w:rPr>
        <w:t xml:space="preserve"> </w:t>
      </w:r>
      <w:r w:rsidRPr="008274A0">
        <w:rPr>
          <w:rFonts w:ascii="Arial" w:hAnsi="Arial" w:cs="Arial"/>
          <w:color w:val="auto"/>
          <w:sz w:val="22"/>
          <w:szCs w:val="22"/>
        </w:rPr>
        <w:t>Plan</w:t>
      </w:r>
      <w:r w:rsidRPr="008274A0">
        <w:rPr>
          <w:rFonts w:ascii="Arial" w:hAnsi="Arial" w:cs="Arial"/>
          <w:color w:val="auto"/>
          <w:spacing w:val="-7"/>
          <w:sz w:val="22"/>
          <w:szCs w:val="22"/>
        </w:rPr>
        <w:t xml:space="preserve"> </w:t>
      </w:r>
      <w:r w:rsidRPr="008274A0">
        <w:rPr>
          <w:rFonts w:ascii="Arial" w:hAnsi="Arial" w:cs="Arial"/>
          <w:color w:val="auto"/>
          <w:sz w:val="22"/>
          <w:szCs w:val="22"/>
        </w:rPr>
        <w:t>was</w:t>
      </w:r>
      <w:r w:rsidRPr="008274A0">
        <w:rPr>
          <w:rFonts w:ascii="Arial" w:hAnsi="Arial" w:cs="Arial"/>
          <w:color w:val="auto"/>
          <w:spacing w:val="-7"/>
          <w:sz w:val="22"/>
          <w:szCs w:val="22"/>
        </w:rPr>
        <w:t xml:space="preserve"> </w:t>
      </w:r>
      <w:r w:rsidRPr="008274A0">
        <w:rPr>
          <w:rFonts w:ascii="Arial" w:hAnsi="Arial" w:cs="Arial"/>
          <w:color w:val="auto"/>
          <w:sz w:val="22"/>
          <w:szCs w:val="22"/>
        </w:rPr>
        <w:t xml:space="preserve">prepared by </w:t>
      </w:r>
      <w:r w:rsidR="001F4FFC" w:rsidRPr="008274A0">
        <w:rPr>
          <w:rFonts w:ascii="Arial" w:hAnsi="Arial" w:cs="Arial"/>
          <w:color w:val="auto"/>
          <w:sz w:val="22"/>
          <w:szCs w:val="22"/>
        </w:rPr>
        <w:t xml:space="preserve">a coalition of stakeholders representing Arabian Sea humpback whale </w:t>
      </w:r>
      <w:r w:rsidR="008E30B0" w:rsidRPr="008274A0">
        <w:rPr>
          <w:rFonts w:ascii="Arial" w:hAnsi="Arial" w:cs="Arial"/>
          <w:color w:val="auto"/>
          <w:sz w:val="22"/>
          <w:szCs w:val="22"/>
        </w:rPr>
        <w:t>R</w:t>
      </w:r>
      <w:r w:rsidR="001F4FFC" w:rsidRPr="008274A0">
        <w:rPr>
          <w:rFonts w:ascii="Arial" w:hAnsi="Arial" w:cs="Arial"/>
          <w:color w:val="auto"/>
          <w:sz w:val="22"/>
          <w:szCs w:val="22"/>
        </w:rPr>
        <w:t xml:space="preserve">ange </w:t>
      </w:r>
      <w:r w:rsidR="00E45EF9" w:rsidRPr="008274A0">
        <w:rPr>
          <w:rFonts w:ascii="Arial" w:hAnsi="Arial" w:cs="Arial"/>
          <w:color w:val="auto"/>
          <w:sz w:val="22"/>
          <w:szCs w:val="22"/>
        </w:rPr>
        <w:t>S</w:t>
      </w:r>
      <w:r w:rsidR="001F4FFC" w:rsidRPr="008274A0">
        <w:rPr>
          <w:rFonts w:ascii="Arial" w:hAnsi="Arial" w:cs="Arial"/>
          <w:color w:val="auto"/>
          <w:sz w:val="22"/>
          <w:szCs w:val="22"/>
        </w:rPr>
        <w:t xml:space="preserve">tates, as well as </w:t>
      </w:r>
      <w:r w:rsidR="00C852B8" w:rsidRPr="008274A0">
        <w:rPr>
          <w:rFonts w:ascii="Arial" w:hAnsi="Arial" w:cs="Arial"/>
          <w:color w:val="auto"/>
          <w:sz w:val="22"/>
          <w:szCs w:val="22"/>
        </w:rPr>
        <w:t xml:space="preserve">members of </w:t>
      </w:r>
      <w:r w:rsidR="001F4FFC" w:rsidRPr="008274A0">
        <w:rPr>
          <w:rFonts w:ascii="Arial" w:hAnsi="Arial" w:cs="Arial"/>
          <w:color w:val="auto"/>
          <w:sz w:val="22"/>
          <w:szCs w:val="22"/>
        </w:rPr>
        <w:t>the Arabian Sea Whale Network, the Secretariat and Scientific and Conservation Committees of the International Whaling Commission, and the Secretariat of the Convention on Migratory Species</w:t>
      </w:r>
    </w:p>
    <w:p w14:paraId="67756E05" w14:textId="77777777" w:rsidR="003C4C74" w:rsidRPr="00B3608A" w:rsidRDefault="003C4C74">
      <w:pPr>
        <w:pStyle w:val="BodyText"/>
        <w:rPr>
          <w:rFonts w:ascii="Arial" w:hAnsi="Arial" w:cs="Arial"/>
        </w:rPr>
      </w:pPr>
    </w:p>
    <w:p w14:paraId="1F0AAF94" w14:textId="77777777" w:rsidR="003C4C74" w:rsidRPr="00B3608A" w:rsidRDefault="003C4C74">
      <w:pPr>
        <w:pStyle w:val="BodyText"/>
        <w:rPr>
          <w:rFonts w:ascii="Arial" w:hAnsi="Arial" w:cs="Arial"/>
        </w:rPr>
      </w:pPr>
    </w:p>
    <w:p w14:paraId="6B25EE8A" w14:textId="77777777" w:rsidR="00204B9D" w:rsidRPr="00B3608A" w:rsidRDefault="00204B9D">
      <w:pPr>
        <w:jc w:val="left"/>
        <w:rPr>
          <w:rFonts w:ascii="Arial" w:hAnsi="Arial" w:cs="Arial"/>
          <w:i/>
          <w:spacing w:val="-2"/>
        </w:rPr>
      </w:pPr>
      <w:r w:rsidRPr="00B3608A">
        <w:rPr>
          <w:rFonts w:ascii="Arial" w:hAnsi="Arial" w:cs="Arial"/>
          <w:i/>
          <w:spacing w:val="-2"/>
        </w:rPr>
        <w:br w:type="page"/>
      </w:r>
    </w:p>
    <w:bookmarkStart w:id="0" w:name="_Toc208484299" w:displacedByCustomXml="next"/>
    <w:sdt>
      <w:sdtPr>
        <w:rPr>
          <w:rFonts w:ascii="Arial" w:eastAsiaTheme="minorEastAsia" w:hAnsi="Arial" w:cs="Arial"/>
          <w:b w:val="0"/>
          <w:color w:val="auto"/>
          <w:sz w:val="22"/>
          <w:szCs w:val="22"/>
        </w:rPr>
        <w:id w:val="-268079433"/>
        <w:docPartObj>
          <w:docPartGallery w:val="Table of Contents"/>
          <w:docPartUnique/>
        </w:docPartObj>
      </w:sdtPr>
      <w:sdtContent>
        <w:p w14:paraId="486971FE" w14:textId="6190B2E2" w:rsidR="003C4C74" w:rsidRPr="008469BE" w:rsidRDefault="003C4C74" w:rsidP="00FA6168">
          <w:pPr>
            <w:pStyle w:val="Heading1"/>
            <w:rPr>
              <w:rFonts w:ascii="Arial" w:hAnsi="Arial" w:cs="Arial"/>
              <w:color w:val="auto"/>
              <w:sz w:val="22"/>
              <w:szCs w:val="22"/>
            </w:rPr>
          </w:pPr>
          <w:r w:rsidRPr="008469BE">
            <w:rPr>
              <w:rFonts w:ascii="Arial" w:hAnsi="Arial" w:cs="Arial"/>
              <w:color w:val="auto"/>
              <w:sz w:val="22"/>
              <w:szCs w:val="22"/>
            </w:rPr>
            <w:t>Table of Contents</w:t>
          </w:r>
          <w:bookmarkEnd w:id="0"/>
        </w:p>
        <w:p w14:paraId="506347A1" w14:textId="3B71C80E" w:rsidR="00D0482F" w:rsidRPr="009923C2" w:rsidRDefault="003C4C74">
          <w:pPr>
            <w:pStyle w:val="TOC1"/>
            <w:tabs>
              <w:tab w:val="right" w:leader="dot" w:pos="9742"/>
            </w:tabs>
            <w:rPr>
              <w:rFonts w:ascii="Arial" w:hAnsi="Arial" w:cs="Arial"/>
              <w:noProof/>
              <w:kern w:val="2"/>
              <w:lang w:val="en-DE" w:eastAsia="en-DE"/>
              <w14:ligatures w14:val="standardContextual"/>
            </w:rPr>
          </w:pPr>
          <w:r w:rsidRPr="00761E55">
            <w:rPr>
              <w:rFonts w:ascii="Arial" w:hAnsi="Arial" w:cs="Arial"/>
            </w:rPr>
            <w:fldChar w:fldCharType="begin"/>
          </w:r>
          <w:r w:rsidRPr="00761E55">
            <w:rPr>
              <w:rFonts w:ascii="Arial" w:hAnsi="Arial" w:cs="Arial"/>
            </w:rPr>
            <w:instrText xml:space="preserve"> TOC \o "1-3" \h \z \u </w:instrText>
          </w:r>
          <w:r w:rsidRPr="00761E55">
            <w:rPr>
              <w:rFonts w:ascii="Arial" w:hAnsi="Arial" w:cs="Arial"/>
            </w:rPr>
            <w:fldChar w:fldCharType="separate"/>
          </w:r>
          <w:hyperlink w:anchor="_Toc208484299" w:history="1">
            <w:r w:rsidR="00D0482F" w:rsidRPr="009923C2">
              <w:rPr>
                <w:rStyle w:val="Hyperlink"/>
                <w:rFonts w:ascii="Arial" w:hAnsi="Arial" w:cs="Arial"/>
                <w:noProof/>
              </w:rPr>
              <w:t>Table of Contents</w:t>
            </w:r>
            <w:r w:rsidR="00D0482F" w:rsidRPr="009923C2">
              <w:rPr>
                <w:rFonts w:ascii="Arial" w:hAnsi="Arial" w:cs="Arial"/>
                <w:noProof/>
                <w:webHidden/>
              </w:rPr>
              <w:tab/>
            </w:r>
            <w:r w:rsidR="00D0482F" w:rsidRPr="009923C2">
              <w:rPr>
                <w:rFonts w:ascii="Arial" w:hAnsi="Arial" w:cs="Arial"/>
                <w:noProof/>
                <w:webHidden/>
              </w:rPr>
              <w:fldChar w:fldCharType="begin"/>
            </w:r>
            <w:r w:rsidR="00D0482F" w:rsidRPr="009923C2">
              <w:rPr>
                <w:rFonts w:ascii="Arial" w:hAnsi="Arial" w:cs="Arial"/>
                <w:noProof/>
                <w:webHidden/>
              </w:rPr>
              <w:instrText xml:space="preserve"> PAGEREF _Toc208484299 \h </w:instrText>
            </w:r>
            <w:r w:rsidR="00D0482F" w:rsidRPr="009923C2">
              <w:rPr>
                <w:rFonts w:ascii="Arial" w:hAnsi="Arial" w:cs="Arial"/>
                <w:noProof/>
                <w:webHidden/>
              </w:rPr>
            </w:r>
            <w:r w:rsidR="00D0482F" w:rsidRPr="009923C2">
              <w:rPr>
                <w:rFonts w:ascii="Arial" w:hAnsi="Arial" w:cs="Arial"/>
                <w:noProof/>
                <w:webHidden/>
              </w:rPr>
              <w:fldChar w:fldCharType="separate"/>
            </w:r>
            <w:r w:rsidR="00362109">
              <w:rPr>
                <w:rFonts w:ascii="Arial" w:hAnsi="Arial" w:cs="Arial"/>
                <w:noProof/>
                <w:webHidden/>
              </w:rPr>
              <w:t>2</w:t>
            </w:r>
            <w:r w:rsidR="00D0482F" w:rsidRPr="009923C2">
              <w:rPr>
                <w:rFonts w:ascii="Arial" w:hAnsi="Arial" w:cs="Arial"/>
                <w:noProof/>
                <w:webHidden/>
              </w:rPr>
              <w:fldChar w:fldCharType="end"/>
            </w:r>
          </w:hyperlink>
        </w:p>
        <w:p w14:paraId="0BBFD3B8" w14:textId="21ADF245" w:rsidR="00D0482F" w:rsidRPr="00B949A0" w:rsidRDefault="00D0482F">
          <w:pPr>
            <w:pStyle w:val="TOC1"/>
            <w:tabs>
              <w:tab w:val="right" w:leader="dot" w:pos="9742"/>
            </w:tabs>
            <w:rPr>
              <w:rFonts w:ascii="Arial" w:hAnsi="Arial" w:cs="Arial"/>
              <w:noProof/>
              <w:kern w:val="2"/>
              <w:sz w:val="20"/>
              <w:szCs w:val="20"/>
              <w:lang w:val="en-DE" w:eastAsia="en-DE"/>
              <w14:ligatures w14:val="standardContextual"/>
            </w:rPr>
          </w:pPr>
          <w:hyperlink w:anchor="_Toc208484300" w:history="1">
            <w:r w:rsidRPr="00B949A0">
              <w:rPr>
                <w:rStyle w:val="Hyperlink"/>
                <w:rFonts w:ascii="Arial" w:hAnsi="Arial" w:cs="Arial"/>
                <w:noProof/>
                <w:sz w:val="20"/>
                <w:szCs w:val="20"/>
              </w:rPr>
              <w:t>Executive</w:t>
            </w:r>
            <w:r w:rsidRPr="00B949A0">
              <w:rPr>
                <w:rStyle w:val="Hyperlink"/>
                <w:rFonts w:ascii="Arial" w:hAnsi="Arial" w:cs="Arial"/>
                <w:noProof/>
                <w:spacing w:val="-10"/>
                <w:sz w:val="20"/>
                <w:szCs w:val="20"/>
              </w:rPr>
              <w:t xml:space="preserve"> </w:t>
            </w:r>
            <w:r w:rsidRPr="00B949A0">
              <w:rPr>
                <w:rStyle w:val="Hyperlink"/>
                <w:rFonts w:ascii="Arial" w:hAnsi="Arial" w:cs="Arial"/>
                <w:noProof/>
                <w:spacing w:val="-2"/>
                <w:sz w:val="20"/>
                <w:szCs w:val="20"/>
              </w:rPr>
              <w:t>Summary</w:t>
            </w:r>
            <w:r w:rsidRPr="00B949A0">
              <w:rPr>
                <w:rFonts w:ascii="Arial" w:hAnsi="Arial" w:cs="Arial"/>
                <w:noProof/>
                <w:webHidden/>
                <w:sz w:val="20"/>
                <w:szCs w:val="20"/>
              </w:rPr>
              <w:tab/>
            </w:r>
            <w:r w:rsidRPr="00B949A0">
              <w:rPr>
                <w:rFonts w:ascii="Arial" w:hAnsi="Arial" w:cs="Arial"/>
                <w:noProof/>
                <w:webHidden/>
                <w:sz w:val="20"/>
                <w:szCs w:val="20"/>
              </w:rPr>
              <w:fldChar w:fldCharType="begin"/>
            </w:r>
            <w:r w:rsidRPr="00B949A0">
              <w:rPr>
                <w:rFonts w:ascii="Arial" w:hAnsi="Arial" w:cs="Arial"/>
                <w:noProof/>
                <w:webHidden/>
                <w:sz w:val="20"/>
                <w:szCs w:val="20"/>
              </w:rPr>
              <w:instrText xml:space="preserve"> PAGEREF _Toc208484300 \h </w:instrText>
            </w:r>
            <w:r w:rsidRPr="00B949A0">
              <w:rPr>
                <w:rFonts w:ascii="Arial" w:hAnsi="Arial" w:cs="Arial"/>
                <w:noProof/>
                <w:webHidden/>
                <w:sz w:val="20"/>
                <w:szCs w:val="20"/>
              </w:rPr>
            </w:r>
            <w:r w:rsidRPr="00B949A0">
              <w:rPr>
                <w:rFonts w:ascii="Arial" w:hAnsi="Arial" w:cs="Arial"/>
                <w:noProof/>
                <w:webHidden/>
                <w:sz w:val="20"/>
                <w:szCs w:val="20"/>
              </w:rPr>
              <w:fldChar w:fldCharType="separate"/>
            </w:r>
            <w:r w:rsidR="00362109">
              <w:rPr>
                <w:rFonts w:ascii="Arial" w:hAnsi="Arial" w:cs="Arial"/>
                <w:noProof/>
                <w:webHidden/>
                <w:sz w:val="20"/>
                <w:szCs w:val="20"/>
              </w:rPr>
              <w:t>4</w:t>
            </w:r>
            <w:r w:rsidRPr="00B949A0">
              <w:rPr>
                <w:rFonts w:ascii="Arial" w:hAnsi="Arial" w:cs="Arial"/>
                <w:noProof/>
                <w:webHidden/>
                <w:sz w:val="20"/>
                <w:szCs w:val="20"/>
              </w:rPr>
              <w:fldChar w:fldCharType="end"/>
            </w:r>
          </w:hyperlink>
        </w:p>
        <w:p w14:paraId="5929E05B" w14:textId="19099713" w:rsidR="00D0482F" w:rsidRPr="00B949A0" w:rsidRDefault="00D0482F">
          <w:pPr>
            <w:pStyle w:val="TOC1"/>
            <w:tabs>
              <w:tab w:val="left" w:pos="440"/>
              <w:tab w:val="right" w:leader="dot" w:pos="9742"/>
            </w:tabs>
            <w:rPr>
              <w:rFonts w:ascii="Arial" w:hAnsi="Arial" w:cs="Arial"/>
              <w:noProof/>
              <w:kern w:val="2"/>
              <w:sz w:val="20"/>
              <w:szCs w:val="20"/>
              <w:lang w:val="en-DE" w:eastAsia="en-DE"/>
              <w14:ligatures w14:val="standardContextual"/>
            </w:rPr>
          </w:pPr>
          <w:hyperlink w:anchor="_Toc208484301" w:history="1">
            <w:r w:rsidRPr="00B949A0">
              <w:rPr>
                <w:rStyle w:val="Hyperlink"/>
                <w:rFonts w:ascii="Arial" w:hAnsi="Arial" w:cs="Arial"/>
                <w:noProof/>
                <w:sz w:val="20"/>
                <w:szCs w:val="20"/>
              </w:rPr>
              <w:t>1.</w:t>
            </w:r>
            <w:r w:rsidRPr="00B949A0">
              <w:rPr>
                <w:rFonts w:ascii="Arial" w:hAnsi="Arial" w:cs="Arial"/>
                <w:noProof/>
                <w:kern w:val="2"/>
                <w:sz w:val="20"/>
                <w:szCs w:val="20"/>
                <w:lang w:val="en-DE" w:eastAsia="en-DE"/>
                <w14:ligatures w14:val="standardContextual"/>
              </w:rPr>
              <w:tab/>
            </w:r>
            <w:r w:rsidRPr="00B949A0">
              <w:rPr>
                <w:rStyle w:val="Hyperlink"/>
                <w:rFonts w:ascii="Arial" w:hAnsi="Arial" w:cs="Arial"/>
                <w:noProof/>
                <w:sz w:val="20"/>
                <w:szCs w:val="20"/>
              </w:rPr>
              <w:t>Introduction</w:t>
            </w:r>
            <w:r w:rsidRPr="00B949A0">
              <w:rPr>
                <w:rFonts w:ascii="Arial" w:hAnsi="Arial" w:cs="Arial"/>
                <w:noProof/>
                <w:webHidden/>
                <w:sz w:val="20"/>
                <w:szCs w:val="20"/>
              </w:rPr>
              <w:tab/>
            </w:r>
            <w:r w:rsidRPr="00B949A0">
              <w:rPr>
                <w:rFonts w:ascii="Arial" w:hAnsi="Arial" w:cs="Arial"/>
                <w:noProof/>
                <w:webHidden/>
                <w:sz w:val="20"/>
                <w:szCs w:val="20"/>
              </w:rPr>
              <w:fldChar w:fldCharType="begin"/>
            </w:r>
            <w:r w:rsidRPr="00B949A0">
              <w:rPr>
                <w:rFonts w:ascii="Arial" w:hAnsi="Arial" w:cs="Arial"/>
                <w:noProof/>
                <w:webHidden/>
                <w:sz w:val="20"/>
                <w:szCs w:val="20"/>
              </w:rPr>
              <w:instrText xml:space="preserve"> PAGEREF _Toc208484301 \h </w:instrText>
            </w:r>
            <w:r w:rsidRPr="00B949A0">
              <w:rPr>
                <w:rFonts w:ascii="Arial" w:hAnsi="Arial" w:cs="Arial"/>
                <w:noProof/>
                <w:webHidden/>
                <w:sz w:val="20"/>
                <w:szCs w:val="20"/>
              </w:rPr>
            </w:r>
            <w:r w:rsidRPr="00B949A0">
              <w:rPr>
                <w:rFonts w:ascii="Arial" w:hAnsi="Arial" w:cs="Arial"/>
                <w:noProof/>
                <w:webHidden/>
                <w:sz w:val="20"/>
                <w:szCs w:val="20"/>
              </w:rPr>
              <w:fldChar w:fldCharType="separate"/>
            </w:r>
            <w:r w:rsidR="00362109">
              <w:rPr>
                <w:rFonts w:ascii="Arial" w:hAnsi="Arial" w:cs="Arial"/>
                <w:noProof/>
                <w:webHidden/>
                <w:sz w:val="20"/>
                <w:szCs w:val="20"/>
              </w:rPr>
              <w:t>5</w:t>
            </w:r>
            <w:r w:rsidRPr="00B949A0">
              <w:rPr>
                <w:rFonts w:ascii="Arial" w:hAnsi="Arial" w:cs="Arial"/>
                <w:noProof/>
                <w:webHidden/>
                <w:sz w:val="20"/>
                <w:szCs w:val="20"/>
              </w:rPr>
              <w:fldChar w:fldCharType="end"/>
            </w:r>
          </w:hyperlink>
        </w:p>
        <w:p w14:paraId="3690EAD6" w14:textId="1B2F530B" w:rsidR="00D0482F" w:rsidRPr="00B949A0" w:rsidRDefault="00D0482F">
          <w:pPr>
            <w:pStyle w:val="TOC2"/>
            <w:tabs>
              <w:tab w:val="right" w:leader="dot" w:pos="9742"/>
            </w:tabs>
            <w:rPr>
              <w:rFonts w:ascii="Arial" w:hAnsi="Arial" w:cs="Arial"/>
              <w:noProof/>
              <w:kern w:val="2"/>
              <w:sz w:val="20"/>
              <w:szCs w:val="20"/>
              <w:lang w:val="en-DE" w:eastAsia="en-DE"/>
              <w14:ligatures w14:val="standardContextual"/>
            </w:rPr>
          </w:pPr>
          <w:hyperlink w:anchor="_Toc208484302" w:history="1">
            <w:r w:rsidRPr="00B949A0">
              <w:rPr>
                <w:rStyle w:val="Hyperlink"/>
                <w:rFonts w:ascii="Arial" w:hAnsi="Arial" w:cs="Arial"/>
                <w:noProof/>
                <w:sz w:val="20"/>
                <w:szCs w:val="20"/>
              </w:rPr>
              <w:t>1.1 Arabian Sea humpback whales: background and context</w:t>
            </w:r>
            <w:r w:rsidRPr="00B949A0">
              <w:rPr>
                <w:rFonts w:ascii="Arial" w:hAnsi="Arial" w:cs="Arial"/>
                <w:noProof/>
                <w:webHidden/>
                <w:sz w:val="20"/>
                <w:szCs w:val="20"/>
              </w:rPr>
              <w:tab/>
            </w:r>
            <w:r w:rsidRPr="00B949A0">
              <w:rPr>
                <w:rFonts w:ascii="Arial" w:hAnsi="Arial" w:cs="Arial"/>
                <w:noProof/>
                <w:webHidden/>
                <w:sz w:val="20"/>
                <w:szCs w:val="20"/>
              </w:rPr>
              <w:fldChar w:fldCharType="begin"/>
            </w:r>
            <w:r w:rsidRPr="00B949A0">
              <w:rPr>
                <w:rFonts w:ascii="Arial" w:hAnsi="Arial" w:cs="Arial"/>
                <w:noProof/>
                <w:webHidden/>
                <w:sz w:val="20"/>
                <w:szCs w:val="20"/>
              </w:rPr>
              <w:instrText xml:space="preserve"> PAGEREF _Toc208484302 \h </w:instrText>
            </w:r>
            <w:r w:rsidRPr="00B949A0">
              <w:rPr>
                <w:rFonts w:ascii="Arial" w:hAnsi="Arial" w:cs="Arial"/>
                <w:noProof/>
                <w:webHidden/>
                <w:sz w:val="20"/>
                <w:szCs w:val="20"/>
              </w:rPr>
            </w:r>
            <w:r w:rsidRPr="00B949A0">
              <w:rPr>
                <w:rFonts w:ascii="Arial" w:hAnsi="Arial" w:cs="Arial"/>
                <w:noProof/>
                <w:webHidden/>
                <w:sz w:val="20"/>
                <w:szCs w:val="20"/>
              </w:rPr>
              <w:fldChar w:fldCharType="separate"/>
            </w:r>
            <w:r w:rsidR="00362109">
              <w:rPr>
                <w:rFonts w:ascii="Arial" w:hAnsi="Arial" w:cs="Arial"/>
                <w:noProof/>
                <w:webHidden/>
                <w:sz w:val="20"/>
                <w:szCs w:val="20"/>
              </w:rPr>
              <w:t>5</w:t>
            </w:r>
            <w:r w:rsidRPr="00B949A0">
              <w:rPr>
                <w:rFonts w:ascii="Arial" w:hAnsi="Arial" w:cs="Arial"/>
                <w:noProof/>
                <w:webHidden/>
                <w:sz w:val="20"/>
                <w:szCs w:val="20"/>
              </w:rPr>
              <w:fldChar w:fldCharType="end"/>
            </w:r>
          </w:hyperlink>
        </w:p>
        <w:p w14:paraId="708DDD2B" w14:textId="2CA7C2D4" w:rsidR="00D0482F" w:rsidRPr="00B949A0" w:rsidRDefault="00D0482F">
          <w:pPr>
            <w:pStyle w:val="TOC2"/>
            <w:tabs>
              <w:tab w:val="right" w:leader="dot" w:pos="9742"/>
            </w:tabs>
            <w:rPr>
              <w:rFonts w:ascii="Arial" w:hAnsi="Arial" w:cs="Arial"/>
              <w:noProof/>
              <w:kern w:val="2"/>
              <w:sz w:val="20"/>
              <w:szCs w:val="20"/>
              <w:lang w:val="en-DE" w:eastAsia="en-DE"/>
              <w14:ligatures w14:val="standardContextual"/>
            </w:rPr>
          </w:pPr>
          <w:hyperlink w:anchor="_Toc208484303" w:history="1">
            <w:r w:rsidRPr="00B949A0">
              <w:rPr>
                <w:rStyle w:val="Hyperlink"/>
                <w:rFonts w:ascii="Arial" w:hAnsi="Arial" w:cs="Arial"/>
                <w:noProof/>
                <w:sz w:val="20"/>
                <w:szCs w:val="20"/>
              </w:rPr>
              <w:t>1.2 Regional threats</w:t>
            </w:r>
            <w:r w:rsidRPr="00B949A0">
              <w:rPr>
                <w:rFonts w:ascii="Arial" w:hAnsi="Arial" w:cs="Arial"/>
                <w:noProof/>
                <w:webHidden/>
                <w:sz w:val="20"/>
                <w:szCs w:val="20"/>
              </w:rPr>
              <w:tab/>
            </w:r>
            <w:r w:rsidRPr="00B949A0">
              <w:rPr>
                <w:rFonts w:ascii="Arial" w:hAnsi="Arial" w:cs="Arial"/>
                <w:noProof/>
                <w:webHidden/>
                <w:sz w:val="20"/>
                <w:szCs w:val="20"/>
              </w:rPr>
              <w:fldChar w:fldCharType="begin"/>
            </w:r>
            <w:r w:rsidRPr="00B949A0">
              <w:rPr>
                <w:rFonts w:ascii="Arial" w:hAnsi="Arial" w:cs="Arial"/>
                <w:noProof/>
                <w:webHidden/>
                <w:sz w:val="20"/>
                <w:szCs w:val="20"/>
              </w:rPr>
              <w:instrText xml:space="preserve"> PAGEREF _Toc208484303 \h </w:instrText>
            </w:r>
            <w:r w:rsidRPr="00B949A0">
              <w:rPr>
                <w:rFonts w:ascii="Arial" w:hAnsi="Arial" w:cs="Arial"/>
                <w:noProof/>
                <w:webHidden/>
                <w:sz w:val="20"/>
                <w:szCs w:val="20"/>
              </w:rPr>
            </w:r>
            <w:r w:rsidRPr="00B949A0">
              <w:rPr>
                <w:rFonts w:ascii="Arial" w:hAnsi="Arial" w:cs="Arial"/>
                <w:noProof/>
                <w:webHidden/>
                <w:sz w:val="20"/>
                <w:szCs w:val="20"/>
              </w:rPr>
              <w:fldChar w:fldCharType="separate"/>
            </w:r>
            <w:r w:rsidR="00362109">
              <w:rPr>
                <w:rFonts w:ascii="Arial" w:hAnsi="Arial" w:cs="Arial"/>
                <w:noProof/>
                <w:webHidden/>
                <w:sz w:val="20"/>
                <w:szCs w:val="20"/>
              </w:rPr>
              <w:t>6</w:t>
            </w:r>
            <w:r w:rsidRPr="00B949A0">
              <w:rPr>
                <w:rFonts w:ascii="Arial" w:hAnsi="Arial" w:cs="Arial"/>
                <w:noProof/>
                <w:webHidden/>
                <w:sz w:val="20"/>
                <w:szCs w:val="20"/>
              </w:rPr>
              <w:fldChar w:fldCharType="end"/>
            </w:r>
          </w:hyperlink>
        </w:p>
        <w:p w14:paraId="0D6ABB20" w14:textId="58BD2353" w:rsidR="00D0482F" w:rsidRPr="00B949A0" w:rsidRDefault="00D0482F">
          <w:pPr>
            <w:pStyle w:val="TOC2"/>
            <w:tabs>
              <w:tab w:val="right" w:leader="dot" w:pos="9742"/>
            </w:tabs>
            <w:rPr>
              <w:rFonts w:ascii="Arial" w:hAnsi="Arial" w:cs="Arial"/>
              <w:noProof/>
              <w:kern w:val="2"/>
              <w:sz w:val="20"/>
              <w:szCs w:val="20"/>
              <w:lang w:val="en-DE" w:eastAsia="en-DE"/>
              <w14:ligatures w14:val="standardContextual"/>
            </w:rPr>
          </w:pPr>
          <w:hyperlink w:anchor="_Toc208484304" w:history="1">
            <w:r w:rsidRPr="00B949A0">
              <w:rPr>
                <w:rStyle w:val="Hyperlink"/>
                <w:rFonts w:ascii="Arial" w:hAnsi="Arial" w:cs="Arial"/>
                <w:noProof/>
                <w:sz w:val="20"/>
                <w:szCs w:val="20"/>
              </w:rPr>
              <w:t>1.3 Rationale for active regional management of the population</w:t>
            </w:r>
            <w:r w:rsidRPr="00B949A0">
              <w:rPr>
                <w:rFonts w:ascii="Arial" w:hAnsi="Arial" w:cs="Arial"/>
                <w:noProof/>
                <w:webHidden/>
                <w:sz w:val="20"/>
                <w:szCs w:val="20"/>
              </w:rPr>
              <w:tab/>
            </w:r>
            <w:r w:rsidRPr="00B949A0">
              <w:rPr>
                <w:rFonts w:ascii="Arial" w:hAnsi="Arial" w:cs="Arial"/>
                <w:noProof/>
                <w:webHidden/>
                <w:sz w:val="20"/>
                <w:szCs w:val="20"/>
              </w:rPr>
              <w:fldChar w:fldCharType="begin"/>
            </w:r>
            <w:r w:rsidRPr="00B949A0">
              <w:rPr>
                <w:rFonts w:ascii="Arial" w:hAnsi="Arial" w:cs="Arial"/>
                <w:noProof/>
                <w:webHidden/>
                <w:sz w:val="20"/>
                <w:szCs w:val="20"/>
              </w:rPr>
              <w:instrText xml:space="preserve"> PAGEREF _Toc208484304 \h </w:instrText>
            </w:r>
            <w:r w:rsidRPr="00B949A0">
              <w:rPr>
                <w:rFonts w:ascii="Arial" w:hAnsi="Arial" w:cs="Arial"/>
                <w:noProof/>
                <w:webHidden/>
                <w:sz w:val="20"/>
                <w:szCs w:val="20"/>
              </w:rPr>
            </w:r>
            <w:r w:rsidRPr="00B949A0">
              <w:rPr>
                <w:rFonts w:ascii="Arial" w:hAnsi="Arial" w:cs="Arial"/>
                <w:noProof/>
                <w:webHidden/>
                <w:sz w:val="20"/>
                <w:szCs w:val="20"/>
              </w:rPr>
              <w:fldChar w:fldCharType="separate"/>
            </w:r>
            <w:r w:rsidR="00362109">
              <w:rPr>
                <w:rFonts w:ascii="Arial" w:hAnsi="Arial" w:cs="Arial"/>
                <w:noProof/>
                <w:webHidden/>
                <w:sz w:val="20"/>
                <w:szCs w:val="20"/>
              </w:rPr>
              <w:t>6</w:t>
            </w:r>
            <w:r w:rsidRPr="00B949A0">
              <w:rPr>
                <w:rFonts w:ascii="Arial" w:hAnsi="Arial" w:cs="Arial"/>
                <w:noProof/>
                <w:webHidden/>
                <w:sz w:val="20"/>
                <w:szCs w:val="20"/>
              </w:rPr>
              <w:fldChar w:fldCharType="end"/>
            </w:r>
          </w:hyperlink>
        </w:p>
        <w:p w14:paraId="529981E2" w14:textId="695D27EF" w:rsidR="00D0482F" w:rsidRPr="00B949A0" w:rsidRDefault="00D0482F">
          <w:pPr>
            <w:pStyle w:val="TOC2"/>
            <w:tabs>
              <w:tab w:val="right" w:leader="dot" w:pos="9742"/>
            </w:tabs>
            <w:rPr>
              <w:rFonts w:ascii="Arial" w:hAnsi="Arial" w:cs="Arial"/>
              <w:noProof/>
              <w:kern w:val="2"/>
              <w:sz w:val="20"/>
              <w:szCs w:val="20"/>
              <w:lang w:val="en-DE" w:eastAsia="en-DE"/>
              <w14:ligatures w14:val="standardContextual"/>
            </w:rPr>
          </w:pPr>
          <w:hyperlink w:anchor="_Toc208484305" w:history="1">
            <w:r w:rsidRPr="00B949A0">
              <w:rPr>
                <w:rStyle w:val="Hyperlink"/>
                <w:rFonts w:ascii="Arial" w:hAnsi="Arial" w:cs="Arial"/>
                <w:noProof/>
                <w:sz w:val="20"/>
                <w:szCs w:val="20"/>
              </w:rPr>
              <w:t>1.4 Overall</w:t>
            </w:r>
            <w:r w:rsidRPr="00B949A0">
              <w:rPr>
                <w:rStyle w:val="Hyperlink"/>
                <w:rFonts w:ascii="Arial" w:hAnsi="Arial" w:cs="Arial"/>
                <w:noProof/>
                <w:spacing w:val="-6"/>
                <w:sz w:val="20"/>
                <w:szCs w:val="20"/>
              </w:rPr>
              <w:t xml:space="preserve"> </w:t>
            </w:r>
            <w:r w:rsidRPr="00B949A0">
              <w:rPr>
                <w:rStyle w:val="Hyperlink"/>
                <w:rFonts w:ascii="Arial" w:hAnsi="Arial" w:cs="Arial"/>
                <w:noProof/>
                <w:sz w:val="20"/>
                <w:szCs w:val="20"/>
              </w:rPr>
              <w:t>objectives</w:t>
            </w:r>
            <w:r w:rsidRPr="00B949A0">
              <w:rPr>
                <w:rStyle w:val="Hyperlink"/>
                <w:rFonts w:ascii="Arial" w:hAnsi="Arial" w:cs="Arial"/>
                <w:noProof/>
                <w:spacing w:val="-5"/>
                <w:sz w:val="20"/>
                <w:szCs w:val="20"/>
              </w:rPr>
              <w:t xml:space="preserve"> </w:t>
            </w:r>
            <w:r w:rsidRPr="00B949A0">
              <w:rPr>
                <w:rStyle w:val="Hyperlink"/>
                <w:rFonts w:ascii="Arial" w:hAnsi="Arial" w:cs="Arial"/>
                <w:noProof/>
                <w:sz w:val="20"/>
                <w:szCs w:val="20"/>
              </w:rPr>
              <w:t>of</w:t>
            </w:r>
            <w:r w:rsidRPr="00B949A0">
              <w:rPr>
                <w:rStyle w:val="Hyperlink"/>
                <w:rFonts w:ascii="Arial" w:hAnsi="Arial" w:cs="Arial"/>
                <w:noProof/>
                <w:spacing w:val="-6"/>
                <w:sz w:val="20"/>
                <w:szCs w:val="20"/>
              </w:rPr>
              <w:t xml:space="preserve"> </w:t>
            </w:r>
            <w:r w:rsidRPr="00B949A0">
              <w:rPr>
                <w:rStyle w:val="Hyperlink"/>
                <w:rFonts w:ascii="Arial" w:hAnsi="Arial" w:cs="Arial"/>
                <w:noProof/>
                <w:sz w:val="20"/>
                <w:szCs w:val="20"/>
              </w:rPr>
              <w:t>the</w:t>
            </w:r>
            <w:r w:rsidRPr="00B949A0">
              <w:rPr>
                <w:rStyle w:val="Hyperlink"/>
                <w:rFonts w:ascii="Arial" w:hAnsi="Arial" w:cs="Arial"/>
                <w:noProof/>
                <w:spacing w:val="-5"/>
                <w:sz w:val="20"/>
                <w:szCs w:val="20"/>
              </w:rPr>
              <w:t xml:space="preserve"> CMP</w:t>
            </w:r>
            <w:r w:rsidRPr="00B949A0">
              <w:rPr>
                <w:rFonts w:ascii="Arial" w:hAnsi="Arial" w:cs="Arial"/>
                <w:noProof/>
                <w:webHidden/>
                <w:sz w:val="20"/>
                <w:szCs w:val="20"/>
              </w:rPr>
              <w:tab/>
            </w:r>
            <w:r w:rsidRPr="00B949A0">
              <w:rPr>
                <w:rFonts w:ascii="Arial" w:hAnsi="Arial" w:cs="Arial"/>
                <w:noProof/>
                <w:webHidden/>
                <w:sz w:val="20"/>
                <w:szCs w:val="20"/>
              </w:rPr>
              <w:fldChar w:fldCharType="begin"/>
            </w:r>
            <w:r w:rsidRPr="00B949A0">
              <w:rPr>
                <w:rFonts w:ascii="Arial" w:hAnsi="Arial" w:cs="Arial"/>
                <w:noProof/>
                <w:webHidden/>
                <w:sz w:val="20"/>
                <w:szCs w:val="20"/>
              </w:rPr>
              <w:instrText xml:space="preserve"> PAGEREF _Toc208484305 \h </w:instrText>
            </w:r>
            <w:r w:rsidRPr="00B949A0">
              <w:rPr>
                <w:rFonts w:ascii="Arial" w:hAnsi="Arial" w:cs="Arial"/>
                <w:noProof/>
                <w:webHidden/>
                <w:sz w:val="20"/>
                <w:szCs w:val="20"/>
              </w:rPr>
            </w:r>
            <w:r w:rsidRPr="00B949A0">
              <w:rPr>
                <w:rFonts w:ascii="Arial" w:hAnsi="Arial" w:cs="Arial"/>
                <w:noProof/>
                <w:webHidden/>
                <w:sz w:val="20"/>
                <w:szCs w:val="20"/>
              </w:rPr>
              <w:fldChar w:fldCharType="separate"/>
            </w:r>
            <w:r w:rsidR="00362109">
              <w:rPr>
                <w:rFonts w:ascii="Arial" w:hAnsi="Arial" w:cs="Arial"/>
                <w:noProof/>
                <w:webHidden/>
                <w:sz w:val="20"/>
                <w:szCs w:val="20"/>
              </w:rPr>
              <w:t>9</w:t>
            </w:r>
            <w:r w:rsidRPr="00B949A0">
              <w:rPr>
                <w:rFonts w:ascii="Arial" w:hAnsi="Arial" w:cs="Arial"/>
                <w:noProof/>
                <w:webHidden/>
                <w:sz w:val="20"/>
                <w:szCs w:val="20"/>
              </w:rPr>
              <w:fldChar w:fldCharType="end"/>
            </w:r>
          </w:hyperlink>
        </w:p>
        <w:p w14:paraId="66188AF9" w14:textId="3EFDE54E" w:rsidR="00D0482F" w:rsidRPr="00B949A0" w:rsidRDefault="00D0482F">
          <w:pPr>
            <w:pStyle w:val="TOC1"/>
            <w:tabs>
              <w:tab w:val="left" w:pos="440"/>
              <w:tab w:val="right" w:leader="dot" w:pos="9742"/>
            </w:tabs>
            <w:rPr>
              <w:rFonts w:ascii="Arial" w:hAnsi="Arial" w:cs="Arial"/>
              <w:noProof/>
              <w:kern w:val="2"/>
              <w:sz w:val="20"/>
              <w:szCs w:val="20"/>
              <w:lang w:val="en-DE" w:eastAsia="en-DE"/>
              <w14:ligatures w14:val="standardContextual"/>
            </w:rPr>
          </w:pPr>
          <w:hyperlink w:anchor="_Toc208484306" w:history="1">
            <w:r w:rsidRPr="00B949A0">
              <w:rPr>
                <w:rStyle w:val="Hyperlink"/>
                <w:rFonts w:ascii="Arial" w:hAnsi="Arial" w:cs="Arial"/>
                <w:noProof/>
                <w:sz w:val="20"/>
                <w:szCs w:val="20"/>
              </w:rPr>
              <w:t>2.</w:t>
            </w:r>
            <w:r w:rsidRPr="00B949A0">
              <w:rPr>
                <w:rFonts w:ascii="Arial" w:hAnsi="Arial" w:cs="Arial"/>
                <w:noProof/>
                <w:kern w:val="2"/>
                <w:sz w:val="20"/>
                <w:szCs w:val="20"/>
                <w:lang w:val="en-DE" w:eastAsia="en-DE"/>
                <w14:ligatures w14:val="standardContextual"/>
              </w:rPr>
              <w:tab/>
            </w:r>
            <w:r w:rsidRPr="00B949A0">
              <w:rPr>
                <w:rStyle w:val="Hyperlink"/>
                <w:rFonts w:ascii="Arial" w:hAnsi="Arial" w:cs="Arial"/>
                <w:noProof/>
                <w:sz w:val="20"/>
                <w:szCs w:val="20"/>
              </w:rPr>
              <w:t>Legal</w:t>
            </w:r>
            <w:r w:rsidRPr="00B949A0">
              <w:rPr>
                <w:rStyle w:val="Hyperlink"/>
                <w:rFonts w:ascii="Arial" w:hAnsi="Arial" w:cs="Arial"/>
                <w:noProof/>
                <w:spacing w:val="-6"/>
                <w:sz w:val="20"/>
                <w:szCs w:val="20"/>
              </w:rPr>
              <w:t xml:space="preserve"> </w:t>
            </w:r>
            <w:r w:rsidRPr="00B949A0">
              <w:rPr>
                <w:rStyle w:val="Hyperlink"/>
                <w:rFonts w:ascii="Arial" w:hAnsi="Arial" w:cs="Arial"/>
                <w:noProof/>
                <w:sz w:val="20"/>
                <w:szCs w:val="20"/>
              </w:rPr>
              <w:t>Framework</w:t>
            </w:r>
            <w:r w:rsidRPr="00B949A0">
              <w:rPr>
                <w:rFonts w:ascii="Arial" w:hAnsi="Arial" w:cs="Arial"/>
                <w:noProof/>
                <w:webHidden/>
                <w:sz w:val="20"/>
                <w:szCs w:val="20"/>
              </w:rPr>
              <w:tab/>
            </w:r>
            <w:r w:rsidRPr="00B949A0">
              <w:rPr>
                <w:rFonts w:ascii="Arial" w:hAnsi="Arial" w:cs="Arial"/>
                <w:noProof/>
                <w:webHidden/>
                <w:sz w:val="20"/>
                <w:szCs w:val="20"/>
              </w:rPr>
              <w:fldChar w:fldCharType="begin"/>
            </w:r>
            <w:r w:rsidRPr="00B949A0">
              <w:rPr>
                <w:rFonts w:ascii="Arial" w:hAnsi="Arial" w:cs="Arial"/>
                <w:noProof/>
                <w:webHidden/>
                <w:sz w:val="20"/>
                <w:szCs w:val="20"/>
              </w:rPr>
              <w:instrText xml:space="preserve"> PAGEREF _Toc208484306 \h </w:instrText>
            </w:r>
            <w:r w:rsidRPr="00B949A0">
              <w:rPr>
                <w:rFonts w:ascii="Arial" w:hAnsi="Arial" w:cs="Arial"/>
                <w:noProof/>
                <w:webHidden/>
                <w:sz w:val="20"/>
                <w:szCs w:val="20"/>
              </w:rPr>
            </w:r>
            <w:r w:rsidRPr="00B949A0">
              <w:rPr>
                <w:rFonts w:ascii="Arial" w:hAnsi="Arial" w:cs="Arial"/>
                <w:noProof/>
                <w:webHidden/>
                <w:sz w:val="20"/>
                <w:szCs w:val="20"/>
              </w:rPr>
              <w:fldChar w:fldCharType="separate"/>
            </w:r>
            <w:r w:rsidR="00362109">
              <w:rPr>
                <w:rFonts w:ascii="Arial" w:hAnsi="Arial" w:cs="Arial"/>
                <w:noProof/>
                <w:webHidden/>
                <w:sz w:val="20"/>
                <w:szCs w:val="20"/>
              </w:rPr>
              <w:t>10</w:t>
            </w:r>
            <w:r w:rsidRPr="00B949A0">
              <w:rPr>
                <w:rFonts w:ascii="Arial" w:hAnsi="Arial" w:cs="Arial"/>
                <w:noProof/>
                <w:webHidden/>
                <w:sz w:val="20"/>
                <w:szCs w:val="20"/>
              </w:rPr>
              <w:fldChar w:fldCharType="end"/>
            </w:r>
          </w:hyperlink>
        </w:p>
        <w:p w14:paraId="5698646C" w14:textId="6E20BF46" w:rsidR="00D0482F" w:rsidRPr="00B949A0" w:rsidRDefault="00D0482F">
          <w:pPr>
            <w:pStyle w:val="TOC2"/>
            <w:tabs>
              <w:tab w:val="left" w:pos="960"/>
              <w:tab w:val="right" w:leader="dot" w:pos="9742"/>
            </w:tabs>
            <w:rPr>
              <w:rFonts w:ascii="Arial" w:hAnsi="Arial" w:cs="Arial"/>
              <w:noProof/>
              <w:kern w:val="2"/>
              <w:sz w:val="20"/>
              <w:szCs w:val="20"/>
              <w:lang w:val="en-DE" w:eastAsia="en-DE"/>
              <w14:ligatures w14:val="standardContextual"/>
            </w:rPr>
          </w:pPr>
          <w:hyperlink w:anchor="_Toc208484307" w:history="1">
            <w:r w:rsidRPr="00B949A0">
              <w:rPr>
                <w:rStyle w:val="Hyperlink"/>
                <w:rFonts w:ascii="Arial" w:hAnsi="Arial" w:cs="Arial"/>
                <w:noProof/>
                <w:spacing w:val="-2"/>
                <w:sz w:val="20"/>
                <w:szCs w:val="20"/>
              </w:rPr>
              <w:t>2.1</w:t>
            </w:r>
            <w:r w:rsidRPr="00B949A0">
              <w:rPr>
                <w:rFonts w:ascii="Arial" w:hAnsi="Arial" w:cs="Arial"/>
                <w:noProof/>
                <w:kern w:val="2"/>
                <w:sz w:val="20"/>
                <w:szCs w:val="20"/>
                <w:lang w:val="en-DE" w:eastAsia="en-DE"/>
                <w14:ligatures w14:val="standardContextual"/>
              </w:rPr>
              <w:tab/>
            </w:r>
            <w:r w:rsidRPr="00B949A0">
              <w:rPr>
                <w:rStyle w:val="Hyperlink"/>
                <w:rFonts w:ascii="Arial" w:hAnsi="Arial" w:cs="Arial"/>
                <w:noProof/>
                <w:sz w:val="20"/>
                <w:szCs w:val="20"/>
              </w:rPr>
              <w:t>International</w:t>
            </w:r>
            <w:r w:rsidRPr="00B949A0">
              <w:rPr>
                <w:rStyle w:val="Hyperlink"/>
                <w:rFonts w:ascii="Arial" w:hAnsi="Arial" w:cs="Arial"/>
                <w:noProof/>
                <w:spacing w:val="-9"/>
                <w:sz w:val="20"/>
                <w:szCs w:val="20"/>
              </w:rPr>
              <w:t xml:space="preserve"> </w:t>
            </w:r>
            <w:r w:rsidRPr="00B949A0">
              <w:rPr>
                <w:rStyle w:val="Hyperlink"/>
                <w:rFonts w:ascii="Arial" w:hAnsi="Arial" w:cs="Arial"/>
                <w:noProof/>
                <w:sz w:val="20"/>
                <w:szCs w:val="20"/>
              </w:rPr>
              <w:t>agreements</w:t>
            </w:r>
            <w:r w:rsidRPr="00B949A0">
              <w:rPr>
                <w:rStyle w:val="Hyperlink"/>
                <w:rFonts w:ascii="Arial" w:hAnsi="Arial" w:cs="Arial"/>
                <w:noProof/>
                <w:spacing w:val="-9"/>
                <w:sz w:val="20"/>
                <w:szCs w:val="20"/>
              </w:rPr>
              <w:t xml:space="preserve"> </w:t>
            </w:r>
            <w:r w:rsidRPr="00B949A0">
              <w:rPr>
                <w:rStyle w:val="Hyperlink"/>
                <w:rFonts w:ascii="Arial" w:hAnsi="Arial" w:cs="Arial"/>
                <w:noProof/>
                <w:sz w:val="20"/>
                <w:szCs w:val="20"/>
              </w:rPr>
              <w:t>and</w:t>
            </w:r>
            <w:r w:rsidRPr="00B949A0">
              <w:rPr>
                <w:rStyle w:val="Hyperlink"/>
                <w:rFonts w:ascii="Arial" w:hAnsi="Arial" w:cs="Arial"/>
                <w:noProof/>
                <w:spacing w:val="-9"/>
                <w:sz w:val="20"/>
                <w:szCs w:val="20"/>
              </w:rPr>
              <w:t xml:space="preserve"> </w:t>
            </w:r>
            <w:r w:rsidRPr="00B949A0">
              <w:rPr>
                <w:rStyle w:val="Hyperlink"/>
                <w:rFonts w:ascii="Arial" w:hAnsi="Arial" w:cs="Arial"/>
                <w:noProof/>
                <w:spacing w:val="-2"/>
                <w:sz w:val="20"/>
                <w:szCs w:val="20"/>
              </w:rPr>
              <w:t>initiatives relating to ASHW and the development and implementation of the CMP</w:t>
            </w:r>
            <w:r w:rsidRPr="00B949A0">
              <w:rPr>
                <w:rFonts w:ascii="Arial" w:hAnsi="Arial" w:cs="Arial"/>
                <w:noProof/>
                <w:webHidden/>
                <w:sz w:val="20"/>
                <w:szCs w:val="20"/>
              </w:rPr>
              <w:tab/>
            </w:r>
            <w:r w:rsidRPr="00B949A0">
              <w:rPr>
                <w:rFonts w:ascii="Arial" w:hAnsi="Arial" w:cs="Arial"/>
                <w:noProof/>
                <w:webHidden/>
                <w:sz w:val="20"/>
                <w:szCs w:val="20"/>
              </w:rPr>
              <w:fldChar w:fldCharType="begin"/>
            </w:r>
            <w:r w:rsidRPr="00B949A0">
              <w:rPr>
                <w:rFonts w:ascii="Arial" w:hAnsi="Arial" w:cs="Arial"/>
                <w:noProof/>
                <w:webHidden/>
                <w:sz w:val="20"/>
                <w:szCs w:val="20"/>
              </w:rPr>
              <w:instrText xml:space="preserve"> PAGEREF _Toc208484307 \h </w:instrText>
            </w:r>
            <w:r w:rsidRPr="00B949A0">
              <w:rPr>
                <w:rFonts w:ascii="Arial" w:hAnsi="Arial" w:cs="Arial"/>
                <w:noProof/>
                <w:webHidden/>
                <w:sz w:val="20"/>
                <w:szCs w:val="20"/>
              </w:rPr>
            </w:r>
            <w:r w:rsidRPr="00B949A0">
              <w:rPr>
                <w:rFonts w:ascii="Arial" w:hAnsi="Arial" w:cs="Arial"/>
                <w:noProof/>
                <w:webHidden/>
                <w:sz w:val="20"/>
                <w:szCs w:val="20"/>
              </w:rPr>
              <w:fldChar w:fldCharType="separate"/>
            </w:r>
            <w:r w:rsidR="00362109">
              <w:rPr>
                <w:rFonts w:ascii="Arial" w:hAnsi="Arial" w:cs="Arial"/>
                <w:noProof/>
                <w:webHidden/>
                <w:sz w:val="20"/>
                <w:szCs w:val="20"/>
              </w:rPr>
              <w:t>10</w:t>
            </w:r>
            <w:r w:rsidRPr="00B949A0">
              <w:rPr>
                <w:rFonts w:ascii="Arial" w:hAnsi="Arial" w:cs="Arial"/>
                <w:noProof/>
                <w:webHidden/>
                <w:sz w:val="20"/>
                <w:szCs w:val="20"/>
              </w:rPr>
              <w:fldChar w:fldCharType="end"/>
            </w:r>
          </w:hyperlink>
        </w:p>
        <w:p w14:paraId="2F5167A4" w14:textId="67EC739F" w:rsidR="00D0482F" w:rsidRPr="00B949A0" w:rsidRDefault="00D0482F">
          <w:pPr>
            <w:pStyle w:val="TOC2"/>
            <w:tabs>
              <w:tab w:val="right" w:leader="dot" w:pos="9742"/>
            </w:tabs>
            <w:rPr>
              <w:rFonts w:ascii="Arial" w:hAnsi="Arial" w:cs="Arial"/>
              <w:noProof/>
              <w:kern w:val="2"/>
              <w:sz w:val="20"/>
              <w:szCs w:val="20"/>
              <w:lang w:val="en-DE" w:eastAsia="en-DE"/>
              <w14:ligatures w14:val="standardContextual"/>
            </w:rPr>
          </w:pPr>
          <w:hyperlink w:anchor="_Toc208484308" w:history="1">
            <w:r w:rsidRPr="00B949A0">
              <w:rPr>
                <w:rStyle w:val="Hyperlink"/>
                <w:rFonts w:ascii="Arial" w:hAnsi="Arial" w:cs="Arial"/>
                <w:noProof/>
                <w:sz w:val="20"/>
                <w:szCs w:val="20"/>
              </w:rPr>
              <w:t>2.2 Range State</w:t>
            </w:r>
            <w:r w:rsidRPr="00B949A0">
              <w:rPr>
                <w:rStyle w:val="Hyperlink"/>
                <w:rFonts w:ascii="Arial" w:hAnsi="Arial" w:cs="Arial"/>
                <w:noProof/>
                <w:spacing w:val="-9"/>
                <w:sz w:val="20"/>
                <w:szCs w:val="20"/>
              </w:rPr>
              <w:t xml:space="preserve"> </w:t>
            </w:r>
            <w:r w:rsidRPr="00B949A0">
              <w:rPr>
                <w:rStyle w:val="Hyperlink"/>
                <w:rFonts w:ascii="Arial" w:hAnsi="Arial" w:cs="Arial"/>
                <w:noProof/>
                <w:sz w:val="20"/>
                <w:szCs w:val="20"/>
              </w:rPr>
              <w:t>laws, policies</w:t>
            </w:r>
            <w:r w:rsidRPr="00B949A0">
              <w:rPr>
                <w:rStyle w:val="Hyperlink"/>
                <w:rFonts w:ascii="Arial" w:hAnsi="Arial" w:cs="Arial"/>
                <w:noProof/>
                <w:spacing w:val="-9"/>
                <w:sz w:val="20"/>
                <w:szCs w:val="20"/>
              </w:rPr>
              <w:t xml:space="preserve"> </w:t>
            </w:r>
            <w:r w:rsidRPr="00B949A0">
              <w:rPr>
                <w:rStyle w:val="Hyperlink"/>
                <w:rFonts w:ascii="Arial" w:hAnsi="Arial" w:cs="Arial"/>
                <w:noProof/>
                <w:sz w:val="20"/>
                <w:szCs w:val="20"/>
              </w:rPr>
              <w:t>and</w:t>
            </w:r>
            <w:r w:rsidRPr="00B949A0">
              <w:rPr>
                <w:rStyle w:val="Hyperlink"/>
                <w:rFonts w:ascii="Arial" w:hAnsi="Arial" w:cs="Arial"/>
                <w:noProof/>
                <w:spacing w:val="-9"/>
                <w:sz w:val="20"/>
                <w:szCs w:val="20"/>
              </w:rPr>
              <w:t xml:space="preserve"> </w:t>
            </w:r>
            <w:r w:rsidRPr="00B949A0">
              <w:rPr>
                <w:rStyle w:val="Hyperlink"/>
                <w:rFonts w:ascii="Arial" w:hAnsi="Arial" w:cs="Arial"/>
                <w:noProof/>
                <w:sz w:val="20"/>
                <w:szCs w:val="20"/>
              </w:rPr>
              <w:t>management</w:t>
            </w:r>
            <w:r w:rsidRPr="00B949A0">
              <w:rPr>
                <w:rStyle w:val="Hyperlink"/>
                <w:rFonts w:ascii="Arial" w:hAnsi="Arial" w:cs="Arial"/>
                <w:noProof/>
                <w:spacing w:val="-9"/>
                <w:sz w:val="20"/>
                <w:szCs w:val="20"/>
              </w:rPr>
              <w:t xml:space="preserve"> </w:t>
            </w:r>
            <w:r w:rsidRPr="00B949A0">
              <w:rPr>
                <w:rStyle w:val="Hyperlink"/>
                <w:rFonts w:ascii="Arial" w:hAnsi="Arial" w:cs="Arial"/>
                <w:noProof/>
                <w:spacing w:val="-2"/>
                <w:sz w:val="20"/>
                <w:szCs w:val="20"/>
              </w:rPr>
              <w:t>arrangements</w:t>
            </w:r>
            <w:r w:rsidRPr="00B949A0">
              <w:rPr>
                <w:rFonts w:ascii="Arial" w:hAnsi="Arial" w:cs="Arial"/>
                <w:noProof/>
                <w:webHidden/>
                <w:sz w:val="20"/>
                <w:szCs w:val="20"/>
              </w:rPr>
              <w:tab/>
            </w:r>
            <w:r w:rsidRPr="00B949A0">
              <w:rPr>
                <w:rFonts w:ascii="Arial" w:hAnsi="Arial" w:cs="Arial"/>
                <w:noProof/>
                <w:webHidden/>
                <w:sz w:val="20"/>
                <w:szCs w:val="20"/>
              </w:rPr>
              <w:fldChar w:fldCharType="begin"/>
            </w:r>
            <w:r w:rsidRPr="00B949A0">
              <w:rPr>
                <w:rFonts w:ascii="Arial" w:hAnsi="Arial" w:cs="Arial"/>
                <w:noProof/>
                <w:webHidden/>
                <w:sz w:val="20"/>
                <w:szCs w:val="20"/>
              </w:rPr>
              <w:instrText xml:space="preserve"> PAGEREF _Toc208484308 \h </w:instrText>
            </w:r>
            <w:r w:rsidRPr="00B949A0">
              <w:rPr>
                <w:rFonts w:ascii="Arial" w:hAnsi="Arial" w:cs="Arial"/>
                <w:noProof/>
                <w:webHidden/>
                <w:sz w:val="20"/>
                <w:szCs w:val="20"/>
              </w:rPr>
            </w:r>
            <w:r w:rsidRPr="00B949A0">
              <w:rPr>
                <w:rFonts w:ascii="Arial" w:hAnsi="Arial" w:cs="Arial"/>
                <w:noProof/>
                <w:webHidden/>
                <w:sz w:val="20"/>
                <w:szCs w:val="20"/>
              </w:rPr>
              <w:fldChar w:fldCharType="separate"/>
            </w:r>
            <w:r w:rsidR="00362109">
              <w:rPr>
                <w:rFonts w:ascii="Arial" w:hAnsi="Arial" w:cs="Arial"/>
                <w:noProof/>
                <w:webHidden/>
                <w:sz w:val="20"/>
                <w:szCs w:val="20"/>
              </w:rPr>
              <w:t>12</w:t>
            </w:r>
            <w:r w:rsidRPr="00B949A0">
              <w:rPr>
                <w:rFonts w:ascii="Arial" w:hAnsi="Arial" w:cs="Arial"/>
                <w:noProof/>
                <w:webHidden/>
                <w:sz w:val="20"/>
                <w:szCs w:val="20"/>
              </w:rPr>
              <w:fldChar w:fldCharType="end"/>
            </w:r>
          </w:hyperlink>
        </w:p>
        <w:p w14:paraId="6101C156" w14:textId="46BE6B7E" w:rsidR="00D0482F" w:rsidRPr="00B949A0" w:rsidRDefault="00D0482F">
          <w:pPr>
            <w:pStyle w:val="TOC3"/>
            <w:tabs>
              <w:tab w:val="left" w:pos="1200"/>
              <w:tab w:val="right" w:leader="dot" w:pos="9742"/>
            </w:tabs>
            <w:rPr>
              <w:rFonts w:ascii="Arial" w:hAnsi="Arial" w:cs="Arial"/>
              <w:noProof/>
              <w:kern w:val="2"/>
              <w:sz w:val="20"/>
              <w:szCs w:val="20"/>
              <w:lang w:val="en-DE" w:eastAsia="en-DE"/>
              <w14:ligatures w14:val="standardContextual"/>
            </w:rPr>
          </w:pPr>
          <w:hyperlink w:anchor="_Toc208484309" w:history="1">
            <w:r w:rsidRPr="00B949A0">
              <w:rPr>
                <w:rStyle w:val="Hyperlink"/>
                <w:rFonts w:ascii="Arial" w:hAnsi="Arial" w:cs="Arial"/>
                <w:noProof/>
                <w:sz w:val="20"/>
                <w:szCs w:val="20"/>
              </w:rPr>
              <w:t>2.2.1</w:t>
            </w:r>
            <w:r w:rsidRPr="00B949A0">
              <w:rPr>
                <w:rFonts w:ascii="Arial" w:hAnsi="Arial" w:cs="Arial"/>
                <w:noProof/>
                <w:kern w:val="2"/>
                <w:sz w:val="20"/>
                <w:szCs w:val="20"/>
                <w:lang w:val="en-DE" w:eastAsia="en-DE"/>
                <w14:ligatures w14:val="standardContextual"/>
              </w:rPr>
              <w:tab/>
            </w:r>
            <w:r w:rsidRPr="00B949A0">
              <w:rPr>
                <w:rStyle w:val="Hyperlink"/>
                <w:rFonts w:ascii="Arial" w:hAnsi="Arial" w:cs="Arial"/>
                <w:noProof/>
                <w:sz w:val="20"/>
                <w:szCs w:val="20"/>
              </w:rPr>
              <w:t>Bahrain</w:t>
            </w:r>
            <w:r w:rsidRPr="00B949A0">
              <w:rPr>
                <w:rFonts w:ascii="Arial" w:hAnsi="Arial" w:cs="Arial"/>
                <w:noProof/>
                <w:webHidden/>
                <w:sz w:val="20"/>
                <w:szCs w:val="20"/>
              </w:rPr>
              <w:tab/>
            </w:r>
            <w:r w:rsidRPr="00B949A0">
              <w:rPr>
                <w:rFonts w:ascii="Arial" w:hAnsi="Arial" w:cs="Arial"/>
                <w:noProof/>
                <w:webHidden/>
                <w:sz w:val="20"/>
                <w:szCs w:val="20"/>
              </w:rPr>
              <w:fldChar w:fldCharType="begin"/>
            </w:r>
            <w:r w:rsidRPr="00B949A0">
              <w:rPr>
                <w:rFonts w:ascii="Arial" w:hAnsi="Arial" w:cs="Arial"/>
                <w:noProof/>
                <w:webHidden/>
                <w:sz w:val="20"/>
                <w:szCs w:val="20"/>
              </w:rPr>
              <w:instrText xml:space="preserve"> PAGEREF _Toc208484309 \h </w:instrText>
            </w:r>
            <w:r w:rsidRPr="00B949A0">
              <w:rPr>
                <w:rFonts w:ascii="Arial" w:hAnsi="Arial" w:cs="Arial"/>
                <w:noProof/>
                <w:webHidden/>
                <w:sz w:val="20"/>
                <w:szCs w:val="20"/>
              </w:rPr>
            </w:r>
            <w:r w:rsidRPr="00B949A0">
              <w:rPr>
                <w:rFonts w:ascii="Arial" w:hAnsi="Arial" w:cs="Arial"/>
                <w:noProof/>
                <w:webHidden/>
                <w:sz w:val="20"/>
                <w:szCs w:val="20"/>
              </w:rPr>
              <w:fldChar w:fldCharType="separate"/>
            </w:r>
            <w:r w:rsidR="00362109">
              <w:rPr>
                <w:rFonts w:ascii="Arial" w:hAnsi="Arial" w:cs="Arial"/>
                <w:noProof/>
                <w:webHidden/>
                <w:sz w:val="20"/>
                <w:szCs w:val="20"/>
              </w:rPr>
              <w:t>12</w:t>
            </w:r>
            <w:r w:rsidRPr="00B949A0">
              <w:rPr>
                <w:rFonts w:ascii="Arial" w:hAnsi="Arial" w:cs="Arial"/>
                <w:noProof/>
                <w:webHidden/>
                <w:sz w:val="20"/>
                <w:szCs w:val="20"/>
              </w:rPr>
              <w:fldChar w:fldCharType="end"/>
            </w:r>
          </w:hyperlink>
        </w:p>
        <w:p w14:paraId="1B62FA61" w14:textId="20A58C52" w:rsidR="00D0482F" w:rsidRPr="00B949A0" w:rsidRDefault="00D0482F">
          <w:pPr>
            <w:pStyle w:val="TOC3"/>
            <w:tabs>
              <w:tab w:val="left" w:pos="1200"/>
              <w:tab w:val="right" w:leader="dot" w:pos="9742"/>
            </w:tabs>
            <w:rPr>
              <w:rFonts w:ascii="Arial" w:hAnsi="Arial" w:cs="Arial"/>
              <w:noProof/>
              <w:kern w:val="2"/>
              <w:sz w:val="20"/>
              <w:szCs w:val="20"/>
              <w:lang w:val="en-DE" w:eastAsia="en-DE"/>
              <w14:ligatures w14:val="standardContextual"/>
            </w:rPr>
          </w:pPr>
          <w:hyperlink w:anchor="_Toc208484310" w:history="1">
            <w:r w:rsidRPr="00B949A0">
              <w:rPr>
                <w:rStyle w:val="Hyperlink"/>
                <w:rFonts w:ascii="Arial" w:hAnsi="Arial" w:cs="Arial"/>
                <w:noProof/>
                <w:sz w:val="20"/>
                <w:szCs w:val="20"/>
              </w:rPr>
              <w:t>2.2.2</w:t>
            </w:r>
            <w:r w:rsidRPr="00B949A0">
              <w:rPr>
                <w:rFonts w:ascii="Arial" w:hAnsi="Arial" w:cs="Arial"/>
                <w:noProof/>
                <w:kern w:val="2"/>
                <w:sz w:val="20"/>
                <w:szCs w:val="20"/>
                <w:lang w:val="en-DE" w:eastAsia="en-DE"/>
                <w14:ligatures w14:val="standardContextual"/>
              </w:rPr>
              <w:tab/>
            </w:r>
            <w:r w:rsidRPr="00B949A0">
              <w:rPr>
                <w:rStyle w:val="Hyperlink"/>
                <w:rFonts w:ascii="Arial" w:hAnsi="Arial" w:cs="Arial"/>
                <w:noProof/>
                <w:sz w:val="20"/>
                <w:szCs w:val="20"/>
              </w:rPr>
              <w:t>India</w:t>
            </w:r>
            <w:r w:rsidRPr="00B949A0">
              <w:rPr>
                <w:rFonts w:ascii="Arial" w:hAnsi="Arial" w:cs="Arial"/>
                <w:noProof/>
                <w:webHidden/>
                <w:sz w:val="20"/>
                <w:szCs w:val="20"/>
              </w:rPr>
              <w:tab/>
            </w:r>
            <w:r w:rsidRPr="00B949A0">
              <w:rPr>
                <w:rFonts w:ascii="Arial" w:hAnsi="Arial" w:cs="Arial"/>
                <w:noProof/>
                <w:webHidden/>
                <w:sz w:val="20"/>
                <w:szCs w:val="20"/>
              </w:rPr>
              <w:fldChar w:fldCharType="begin"/>
            </w:r>
            <w:r w:rsidRPr="00B949A0">
              <w:rPr>
                <w:rFonts w:ascii="Arial" w:hAnsi="Arial" w:cs="Arial"/>
                <w:noProof/>
                <w:webHidden/>
                <w:sz w:val="20"/>
                <w:szCs w:val="20"/>
              </w:rPr>
              <w:instrText xml:space="preserve"> PAGEREF _Toc208484310 \h </w:instrText>
            </w:r>
            <w:r w:rsidRPr="00B949A0">
              <w:rPr>
                <w:rFonts w:ascii="Arial" w:hAnsi="Arial" w:cs="Arial"/>
                <w:noProof/>
                <w:webHidden/>
                <w:sz w:val="20"/>
                <w:szCs w:val="20"/>
              </w:rPr>
            </w:r>
            <w:r w:rsidRPr="00B949A0">
              <w:rPr>
                <w:rFonts w:ascii="Arial" w:hAnsi="Arial" w:cs="Arial"/>
                <w:noProof/>
                <w:webHidden/>
                <w:sz w:val="20"/>
                <w:szCs w:val="20"/>
              </w:rPr>
              <w:fldChar w:fldCharType="separate"/>
            </w:r>
            <w:r w:rsidR="00362109">
              <w:rPr>
                <w:rFonts w:ascii="Arial" w:hAnsi="Arial" w:cs="Arial"/>
                <w:noProof/>
                <w:webHidden/>
                <w:sz w:val="20"/>
                <w:szCs w:val="20"/>
              </w:rPr>
              <w:t>12</w:t>
            </w:r>
            <w:r w:rsidRPr="00B949A0">
              <w:rPr>
                <w:rFonts w:ascii="Arial" w:hAnsi="Arial" w:cs="Arial"/>
                <w:noProof/>
                <w:webHidden/>
                <w:sz w:val="20"/>
                <w:szCs w:val="20"/>
              </w:rPr>
              <w:fldChar w:fldCharType="end"/>
            </w:r>
          </w:hyperlink>
        </w:p>
        <w:p w14:paraId="3F2C1190" w14:textId="741377F9" w:rsidR="00D0482F" w:rsidRPr="00B949A0" w:rsidRDefault="00D0482F">
          <w:pPr>
            <w:pStyle w:val="TOC3"/>
            <w:tabs>
              <w:tab w:val="left" w:pos="1200"/>
              <w:tab w:val="right" w:leader="dot" w:pos="9742"/>
            </w:tabs>
            <w:rPr>
              <w:rFonts w:ascii="Arial" w:hAnsi="Arial" w:cs="Arial"/>
              <w:noProof/>
              <w:kern w:val="2"/>
              <w:sz w:val="20"/>
              <w:szCs w:val="20"/>
              <w:lang w:val="en-DE" w:eastAsia="en-DE"/>
              <w14:ligatures w14:val="standardContextual"/>
            </w:rPr>
          </w:pPr>
          <w:hyperlink w:anchor="_Toc208484311" w:history="1">
            <w:r w:rsidRPr="00B949A0">
              <w:rPr>
                <w:rStyle w:val="Hyperlink"/>
                <w:rFonts w:ascii="Arial" w:hAnsi="Arial" w:cs="Arial"/>
                <w:noProof/>
                <w:sz w:val="20"/>
                <w:szCs w:val="20"/>
              </w:rPr>
              <w:t>2.2.3</w:t>
            </w:r>
            <w:r w:rsidRPr="00B949A0">
              <w:rPr>
                <w:rFonts w:ascii="Arial" w:hAnsi="Arial" w:cs="Arial"/>
                <w:noProof/>
                <w:kern w:val="2"/>
                <w:sz w:val="20"/>
                <w:szCs w:val="20"/>
                <w:lang w:val="en-DE" w:eastAsia="en-DE"/>
                <w14:ligatures w14:val="standardContextual"/>
              </w:rPr>
              <w:tab/>
            </w:r>
            <w:r w:rsidRPr="00B949A0">
              <w:rPr>
                <w:rStyle w:val="Hyperlink"/>
                <w:rFonts w:ascii="Arial" w:hAnsi="Arial" w:cs="Arial"/>
                <w:noProof/>
                <w:sz w:val="20"/>
                <w:szCs w:val="20"/>
              </w:rPr>
              <w:t>Iran</w:t>
            </w:r>
            <w:r w:rsidRPr="00B949A0">
              <w:rPr>
                <w:rFonts w:ascii="Arial" w:hAnsi="Arial" w:cs="Arial"/>
                <w:noProof/>
                <w:webHidden/>
                <w:sz w:val="20"/>
                <w:szCs w:val="20"/>
              </w:rPr>
              <w:tab/>
            </w:r>
            <w:r w:rsidRPr="00B949A0">
              <w:rPr>
                <w:rFonts w:ascii="Arial" w:hAnsi="Arial" w:cs="Arial"/>
                <w:noProof/>
                <w:webHidden/>
                <w:sz w:val="20"/>
                <w:szCs w:val="20"/>
              </w:rPr>
              <w:fldChar w:fldCharType="begin"/>
            </w:r>
            <w:r w:rsidRPr="00B949A0">
              <w:rPr>
                <w:rFonts w:ascii="Arial" w:hAnsi="Arial" w:cs="Arial"/>
                <w:noProof/>
                <w:webHidden/>
                <w:sz w:val="20"/>
                <w:szCs w:val="20"/>
              </w:rPr>
              <w:instrText xml:space="preserve"> PAGEREF _Toc208484311 \h </w:instrText>
            </w:r>
            <w:r w:rsidRPr="00B949A0">
              <w:rPr>
                <w:rFonts w:ascii="Arial" w:hAnsi="Arial" w:cs="Arial"/>
                <w:noProof/>
                <w:webHidden/>
                <w:sz w:val="20"/>
                <w:szCs w:val="20"/>
              </w:rPr>
            </w:r>
            <w:r w:rsidRPr="00B949A0">
              <w:rPr>
                <w:rFonts w:ascii="Arial" w:hAnsi="Arial" w:cs="Arial"/>
                <w:noProof/>
                <w:webHidden/>
                <w:sz w:val="20"/>
                <w:szCs w:val="20"/>
              </w:rPr>
              <w:fldChar w:fldCharType="separate"/>
            </w:r>
            <w:r w:rsidR="00362109">
              <w:rPr>
                <w:rFonts w:ascii="Arial" w:hAnsi="Arial" w:cs="Arial"/>
                <w:noProof/>
                <w:webHidden/>
                <w:sz w:val="20"/>
                <w:szCs w:val="20"/>
              </w:rPr>
              <w:t>13</w:t>
            </w:r>
            <w:r w:rsidRPr="00B949A0">
              <w:rPr>
                <w:rFonts w:ascii="Arial" w:hAnsi="Arial" w:cs="Arial"/>
                <w:noProof/>
                <w:webHidden/>
                <w:sz w:val="20"/>
                <w:szCs w:val="20"/>
              </w:rPr>
              <w:fldChar w:fldCharType="end"/>
            </w:r>
          </w:hyperlink>
        </w:p>
        <w:p w14:paraId="18AA8F3E" w14:textId="25F2E5E8" w:rsidR="00D0482F" w:rsidRPr="00B949A0" w:rsidRDefault="00D0482F">
          <w:pPr>
            <w:pStyle w:val="TOC3"/>
            <w:tabs>
              <w:tab w:val="left" w:pos="1200"/>
              <w:tab w:val="right" w:leader="dot" w:pos="9742"/>
            </w:tabs>
            <w:rPr>
              <w:rFonts w:ascii="Arial" w:hAnsi="Arial" w:cs="Arial"/>
              <w:noProof/>
              <w:kern w:val="2"/>
              <w:sz w:val="20"/>
              <w:szCs w:val="20"/>
              <w:lang w:val="en-DE" w:eastAsia="en-DE"/>
              <w14:ligatures w14:val="standardContextual"/>
            </w:rPr>
          </w:pPr>
          <w:hyperlink w:anchor="_Toc208484312" w:history="1">
            <w:r w:rsidRPr="00B949A0">
              <w:rPr>
                <w:rStyle w:val="Hyperlink"/>
                <w:rFonts w:ascii="Arial" w:hAnsi="Arial" w:cs="Arial"/>
                <w:noProof/>
                <w:sz w:val="20"/>
                <w:szCs w:val="20"/>
              </w:rPr>
              <w:t>2.2.4</w:t>
            </w:r>
            <w:r w:rsidRPr="00B949A0">
              <w:rPr>
                <w:rFonts w:ascii="Arial" w:hAnsi="Arial" w:cs="Arial"/>
                <w:noProof/>
                <w:kern w:val="2"/>
                <w:sz w:val="20"/>
                <w:szCs w:val="20"/>
                <w:lang w:val="en-DE" w:eastAsia="en-DE"/>
                <w14:ligatures w14:val="standardContextual"/>
              </w:rPr>
              <w:tab/>
            </w:r>
            <w:r w:rsidRPr="00B949A0">
              <w:rPr>
                <w:rStyle w:val="Hyperlink"/>
                <w:rFonts w:ascii="Arial" w:hAnsi="Arial" w:cs="Arial"/>
                <w:noProof/>
                <w:sz w:val="20"/>
                <w:szCs w:val="20"/>
              </w:rPr>
              <w:t>Kuwait</w:t>
            </w:r>
            <w:r w:rsidRPr="00B949A0">
              <w:rPr>
                <w:rFonts w:ascii="Arial" w:hAnsi="Arial" w:cs="Arial"/>
                <w:noProof/>
                <w:webHidden/>
                <w:sz w:val="20"/>
                <w:szCs w:val="20"/>
              </w:rPr>
              <w:tab/>
            </w:r>
            <w:r w:rsidRPr="00B949A0">
              <w:rPr>
                <w:rFonts w:ascii="Arial" w:hAnsi="Arial" w:cs="Arial"/>
                <w:noProof/>
                <w:webHidden/>
                <w:sz w:val="20"/>
                <w:szCs w:val="20"/>
              </w:rPr>
              <w:fldChar w:fldCharType="begin"/>
            </w:r>
            <w:r w:rsidRPr="00B949A0">
              <w:rPr>
                <w:rFonts w:ascii="Arial" w:hAnsi="Arial" w:cs="Arial"/>
                <w:noProof/>
                <w:webHidden/>
                <w:sz w:val="20"/>
                <w:szCs w:val="20"/>
              </w:rPr>
              <w:instrText xml:space="preserve"> PAGEREF _Toc208484312 \h </w:instrText>
            </w:r>
            <w:r w:rsidRPr="00B949A0">
              <w:rPr>
                <w:rFonts w:ascii="Arial" w:hAnsi="Arial" w:cs="Arial"/>
                <w:noProof/>
                <w:webHidden/>
                <w:sz w:val="20"/>
                <w:szCs w:val="20"/>
              </w:rPr>
            </w:r>
            <w:r w:rsidRPr="00B949A0">
              <w:rPr>
                <w:rFonts w:ascii="Arial" w:hAnsi="Arial" w:cs="Arial"/>
                <w:noProof/>
                <w:webHidden/>
                <w:sz w:val="20"/>
                <w:szCs w:val="20"/>
              </w:rPr>
              <w:fldChar w:fldCharType="separate"/>
            </w:r>
            <w:r w:rsidR="00362109">
              <w:rPr>
                <w:rFonts w:ascii="Arial" w:hAnsi="Arial" w:cs="Arial"/>
                <w:noProof/>
                <w:webHidden/>
                <w:sz w:val="20"/>
                <w:szCs w:val="20"/>
              </w:rPr>
              <w:t>13</w:t>
            </w:r>
            <w:r w:rsidRPr="00B949A0">
              <w:rPr>
                <w:rFonts w:ascii="Arial" w:hAnsi="Arial" w:cs="Arial"/>
                <w:noProof/>
                <w:webHidden/>
                <w:sz w:val="20"/>
                <w:szCs w:val="20"/>
              </w:rPr>
              <w:fldChar w:fldCharType="end"/>
            </w:r>
          </w:hyperlink>
        </w:p>
        <w:p w14:paraId="6245ED67" w14:textId="17E39EFD" w:rsidR="00D0482F" w:rsidRPr="00B949A0" w:rsidRDefault="00D0482F">
          <w:pPr>
            <w:pStyle w:val="TOC3"/>
            <w:tabs>
              <w:tab w:val="left" w:pos="1200"/>
              <w:tab w:val="right" w:leader="dot" w:pos="9742"/>
            </w:tabs>
            <w:rPr>
              <w:rFonts w:ascii="Arial" w:hAnsi="Arial" w:cs="Arial"/>
              <w:noProof/>
              <w:kern w:val="2"/>
              <w:sz w:val="20"/>
              <w:szCs w:val="20"/>
              <w:lang w:val="en-DE" w:eastAsia="en-DE"/>
              <w14:ligatures w14:val="standardContextual"/>
            </w:rPr>
          </w:pPr>
          <w:hyperlink w:anchor="_Toc208484313" w:history="1">
            <w:r w:rsidRPr="00B949A0">
              <w:rPr>
                <w:rStyle w:val="Hyperlink"/>
                <w:rFonts w:ascii="Arial" w:hAnsi="Arial" w:cs="Arial"/>
                <w:noProof/>
                <w:sz w:val="20"/>
                <w:szCs w:val="20"/>
              </w:rPr>
              <w:t>2.2.5</w:t>
            </w:r>
            <w:r w:rsidRPr="00B949A0">
              <w:rPr>
                <w:rFonts w:ascii="Arial" w:hAnsi="Arial" w:cs="Arial"/>
                <w:noProof/>
                <w:kern w:val="2"/>
                <w:sz w:val="20"/>
                <w:szCs w:val="20"/>
                <w:lang w:val="en-DE" w:eastAsia="en-DE"/>
                <w14:ligatures w14:val="standardContextual"/>
              </w:rPr>
              <w:tab/>
            </w:r>
            <w:r w:rsidRPr="00B949A0">
              <w:rPr>
                <w:rStyle w:val="Hyperlink"/>
                <w:rFonts w:ascii="Arial" w:hAnsi="Arial" w:cs="Arial"/>
                <w:noProof/>
                <w:sz w:val="20"/>
                <w:szCs w:val="20"/>
              </w:rPr>
              <w:t>Maldives</w:t>
            </w:r>
            <w:r w:rsidRPr="00B949A0">
              <w:rPr>
                <w:rFonts w:ascii="Arial" w:hAnsi="Arial" w:cs="Arial"/>
                <w:noProof/>
                <w:webHidden/>
                <w:sz w:val="20"/>
                <w:szCs w:val="20"/>
              </w:rPr>
              <w:tab/>
            </w:r>
            <w:r w:rsidRPr="00B949A0">
              <w:rPr>
                <w:rFonts w:ascii="Arial" w:hAnsi="Arial" w:cs="Arial"/>
                <w:noProof/>
                <w:webHidden/>
                <w:sz w:val="20"/>
                <w:szCs w:val="20"/>
              </w:rPr>
              <w:fldChar w:fldCharType="begin"/>
            </w:r>
            <w:r w:rsidRPr="00B949A0">
              <w:rPr>
                <w:rFonts w:ascii="Arial" w:hAnsi="Arial" w:cs="Arial"/>
                <w:noProof/>
                <w:webHidden/>
                <w:sz w:val="20"/>
                <w:szCs w:val="20"/>
              </w:rPr>
              <w:instrText xml:space="preserve"> PAGEREF _Toc208484313 \h </w:instrText>
            </w:r>
            <w:r w:rsidRPr="00B949A0">
              <w:rPr>
                <w:rFonts w:ascii="Arial" w:hAnsi="Arial" w:cs="Arial"/>
                <w:noProof/>
                <w:webHidden/>
                <w:sz w:val="20"/>
                <w:szCs w:val="20"/>
              </w:rPr>
            </w:r>
            <w:r w:rsidRPr="00B949A0">
              <w:rPr>
                <w:rFonts w:ascii="Arial" w:hAnsi="Arial" w:cs="Arial"/>
                <w:noProof/>
                <w:webHidden/>
                <w:sz w:val="20"/>
                <w:szCs w:val="20"/>
              </w:rPr>
              <w:fldChar w:fldCharType="separate"/>
            </w:r>
            <w:r w:rsidR="00362109">
              <w:rPr>
                <w:rFonts w:ascii="Arial" w:hAnsi="Arial" w:cs="Arial"/>
                <w:noProof/>
                <w:webHidden/>
                <w:sz w:val="20"/>
                <w:szCs w:val="20"/>
              </w:rPr>
              <w:t>13</w:t>
            </w:r>
            <w:r w:rsidRPr="00B949A0">
              <w:rPr>
                <w:rFonts w:ascii="Arial" w:hAnsi="Arial" w:cs="Arial"/>
                <w:noProof/>
                <w:webHidden/>
                <w:sz w:val="20"/>
                <w:szCs w:val="20"/>
              </w:rPr>
              <w:fldChar w:fldCharType="end"/>
            </w:r>
          </w:hyperlink>
        </w:p>
        <w:p w14:paraId="2FB164E1" w14:textId="4387FE11" w:rsidR="00D0482F" w:rsidRPr="00B949A0" w:rsidRDefault="00D0482F">
          <w:pPr>
            <w:pStyle w:val="TOC3"/>
            <w:tabs>
              <w:tab w:val="left" w:pos="1200"/>
              <w:tab w:val="right" w:leader="dot" w:pos="9742"/>
            </w:tabs>
            <w:rPr>
              <w:rFonts w:ascii="Arial" w:hAnsi="Arial" w:cs="Arial"/>
              <w:noProof/>
              <w:kern w:val="2"/>
              <w:sz w:val="20"/>
              <w:szCs w:val="20"/>
              <w:lang w:val="en-DE" w:eastAsia="en-DE"/>
              <w14:ligatures w14:val="standardContextual"/>
            </w:rPr>
          </w:pPr>
          <w:hyperlink w:anchor="_Toc208484314" w:history="1">
            <w:r w:rsidRPr="00B949A0">
              <w:rPr>
                <w:rStyle w:val="Hyperlink"/>
                <w:rFonts w:ascii="Arial" w:hAnsi="Arial" w:cs="Arial"/>
                <w:noProof/>
                <w:sz w:val="20"/>
                <w:szCs w:val="20"/>
              </w:rPr>
              <w:t>2.2.6</w:t>
            </w:r>
            <w:r w:rsidRPr="00B949A0">
              <w:rPr>
                <w:rFonts w:ascii="Arial" w:hAnsi="Arial" w:cs="Arial"/>
                <w:noProof/>
                <w:kern w:val="2"/>
                <w:sz w:val="20"/>
                <w:szCs w:val="20"/>
                <w:lang w:val="en-DE" w:eastAsia="en-DE"/>
                <w14:ligatures w14:val="standardContextual"/>
              </w:rPr>
              <w:tab/>
            </w:r>
            <w:r w:rsidRPr="00B949A0">
              <w:rPr>
                <w:rStyle w:val="Hyperlink"/>
                <w:rFonts w:ascii="Arial" w:hAnsi="Arial" w:cs="Arial"/>
                <w:noProof/>
                <w:sz w:val="20"/>
                <w:szCs w:val="20"/>
              </w:rPr>
              <w:t>Oman</w:t>
            </w:r>
            <w:r w:rsidRPr="00B949A0">
              <w:rPr>
                <w:rFonts w:ascii="Arial" w:hAnsi="Arial" w:cs="Arial"/>
                <w:noProof/>
                <w:webHidden/>
                <w:sz w:val="20"/>
                <w:szCs w:val="20"/>
              </w:rPr>
              <w:tab/>
            </w:r>
            <w:r w:rsidRPr="00B949A0">
              <w:rPr>
                <w:rFonts w:ascii="Arial" w:hAnsi="Arial" w:cs="Arial"/>
                <w:noProof/>
                <w:webHidden/>
                <w:sz w:val="20"/>
                <w:szCs w:val="20"/>
              </w:rPr>
              <w:fldChar w:fldCharType="begin"/>
            </w:r>
            <w:r w:rsidRPr="00B949A0">
              <w:rPr>
                <w:rFonts w:ascii="Arial" w:hAnsi="Arial" w:cs="Arial"/>
                <w:noProof/>
                <w:webHidden/>
                <w:sz w:val="20"/>
                <w:szCs w:val="20"/>
              </w:rPr>
              <w:instrText xml:space="preserve"> PAGEREF _Toc208484314 \h </w:instrText>
            </w:r>
            <w:r w:rsidRPr="00B949A0">
              <w:rPr>
                <w:rFonts w:ascii="Arial" w:hAnsi="Arial" w:cs="Arial"/>
                <w:noProof/>
                <w:webHidden/>
                <w:sz w:val="20"/>
                <w:szCs w:val="20"/>
              </w:rPr>
            </w:r>
            <w:r w:rsidRPr="00B949A0">
              <w:rPr>
                <w:rFonts w:ascii="Arial" w:hAnsi="Arial" w:cs="Arial"/>
                <w:noProof/>
                <w:webHidden/>
                <w:sz w:val="20"/>
                <w:szCs w:val="20"/>
              </w:rPr>
              <w:fldChar w:fldCharType="separate"/>
            </w:r>
            <w:r w:rsidR="00362109">
              <w:rPr>
                <w:rFonts w:ascii="Arial" w:hAnsi="Arial" w:cs="Arial"/>
                <w:noProof/>
                <w:webHidden/>
                <w:sz w:val="20"/>
                <w:szCs w:val="20"/>
              </w:rPr>
              <w:t>14</w:t>
            </w:r>
            <w:r w:rsidRPr="00B949A0">
              <w:rPr>
                <w:rFonts w:ascii="Arial" w:hAnsi="Arial" w:cs="Arial"/>
                <w:noProof/>
                <w:webHidden/>
                <w:sz w:val="20"/>
                <w:szCs w:val="20"/>
              </w:rPr>
              <w:fldChar w:fldCharType="end"/>
            </w:r>
          </w:hyperlink>
        </w:p>
        <w:p w14:paraId="4377EB1F" w14:textId="2E072EBD" w:rsidR="00D0482F" w:rsidRPr="00B949A0" w:rsidRDefault="00D0482F">
          <w:pPr>
            <w:pStyle w:val="TOC3"/>
            <w:tabs>
              <w:tab w:val="left" w:pos="1200"/>
              <w:tab w:val="right" w:leader="dot" w:pos="9742"/>
            </w:tabs>
            <w:rPr>
              <w:rFonts w:ascii="Arial" w:hAnsi="Arial" w:cs="Arial"/>
              <w:noProof/>
              <w:kern w:val="2"/>
              <w:sz w:val="20"/>
              <w:szCs w:val="20"/>
              <w:lang w:val="en-DE" w:eastAsia="en-DE"/>
              <w14:ligatures w14:val="standardContextual"/>
            </w:rPr>
          </w:pPr>
          <w:hyperlink w:anchor="_Toc208484315" w:history="1">
            <w:r w:rsidRPr="00B949A0">
              <w:rPr>
                <w:rStyle w:val="Hyperlink"/>
                <w:rFonts w:ascii="Arial" w:hAnsi="Arial" w:cs="Arial"/>
                <w:noProof/>
                <w:sz w:val="20"/>
                <w:szCs w:val="20"/>
              </w:rPr>
              <w:t>2.2.7</w:t>
            </w:r>
            <w:r w:rsidRPr="00B949A0">
              <w:rPr>
                <w:rFonts w:ascii="Arial" w:hAnsi="Arial" w:cs="Arial"/>
                <w:noProof/>
                <w:kern w:val="2"/>
                <w:sz w:val="20"/>
                <w:szCs w:val="20"/>
                <w:lang w:val="en-DE" w:eastAsia="en-DE"/>
                <w14:ligatures w14:val="standardContextual"/>
              </w:rPr>
              <w:tab/>
            </w:r>
            <w:r w:rsidRPr="00B949A0">
              <w:rPr>
                <w:rStyle w:val="Hyperlink"/>
                <w:rFonts w:ascii="Arial" w:hAnsi="Arial" w:cs="Arial"/>
                <w:noProof/>
                <w:sz w:val="20"/>
                <w:szCs w:val="20"/>
              </w:rPr>
              <w:t>Pakistan</w:t>
            </w:r>
            <w:r w:rsidRPr="00B949A0">
              <w:rPr>
                <w:rFonts w:ascii="Arial" w:hAnsi="Arial" w:cs="Arial"/>
                <w:noProof/>
                <w:webHidden/>
                <w:sz w:val="20"/>
                <w:szCs w:val="20"/>
              </w:rPr>
              <w:tab/>
            </w:r>
            <w:r w:rsidRPr="00B949A0">
              <w:rPr>
                <w:rFonts w:ascii="Arial" w:hAnsi="Arial" w:cs="Arial"/>
                <w:noProof/>
                <w:webHidden/>
                <w:sz w:val="20"/>
                <w:szCs w:val="20"/>
              </w:rPr>
              <w:fldChar w:fldCharType="begin"/>
            </w:r>
            <w:r w:rsidRPr="00B949A0">
              <w:rPr>
                <w:rFonts w:ascii="Arial" w:hAnsi="Arial" w:cs="Arial"/>
                <w:noProof/>
                <w:webHidden/>
                <w:sz w:val="20"/>
                <w:szCs w:val="20"/>
              </w:rPr>
              <w:instrText xml:space="preserve"> PAGEREF _Toc208484315 \h </w:instrText>
            </w:r>
            <w:r w:rsidRPr="00B949A0">
              <w:rPr>
                <w:rFonts w:ascii="Arial" w:hAnsi="Arial" w:cs="Arial"/>
                <w:noProof/>
                <w:webHidden/>
                <w:sz w:val="20"/>
                <w:szCs w:val="20"/>
              </w:rPr>
            </w:r>
            <w:r w:rsidRPr="00B949A0">
              <w:rPr>
                <w:rFonts w:ascii="Arial" w:hAnsi="Arial" w:cs="Arial"/>
                <w:noProof/>
                <w:webHidden/>
                <w:sz w:val="20"/>
                <w:szCs w:val="20"/>
              </w:rPr>
              <w:fldChar w:fldCharType="separate"/>
            </w:r>
            <w:r w:rsidR="00362109">
              <w:rPr>
                <w:rFonts w:ascii="Arial" w:hAnsi="Arial" w:cs="Arial"/>
                <w:noProof/>
                <w:webHidden/>
                <w:sz w:val="20"/>
                <w:szCs w:val="20"/>
              </w:rPr>
              <w:t>14</w:t>
            </w:r>
            <w:r w:rsidRPr="00B949A0">
              <w:rPr>
                <w:rFonts w:ascii="Arial" w:hAnsi="Arial" w:cs="Arial"/>
                <w:noProof/>
                <w:webHidden/>
                <w:sz w:val="20"/>
                <w:szCs w:val="20"/>
              </w:rPr>
              <w:fldChar w:fldCharType="end"/>
            </w:r>
          </w:hyperlink>
        </w:p>
        <w:p w14:paraId="6A83E6DD" w14:textId="6CFD7031" w:rsidR="00D0482F" w:rsidRPr="00B949A0" w:rsidRDefault="00D0482F">
          <w:pPr>
            <w:pStyle w:val="TOC3"/>
            <w:tabs>
              <w:tab w:val="left" w:pos="1200"/>
              <w:tab w:val="right" w:leader="dot" w:pos="9742"/>
            </w:tabs>
            <w:rPr>
              <w:rFonts w:ascii="Arial" w:hAnsi="Arial" w:cs="Arial"/>
              <w:noProof/>
              <w:kern w:val="2"/>
              <w:sz w:val="20"/>
              <w:szCs w:val="20"/>
              <w:lang w:val="en-DE" w:eastAsia="en-DE"/>
              <w14:ligatures w14:val="standardContextual"/>
            </w:rPr>
          </w:pPr>
          <w:hyperlink w:anchor="_Toc208484316" w:history="1">
            <w:r w:rsidRPr="00B949A0">
              <w:rPr>
                <w:rStyle w:val="Hyperlink"/>
                <w:rFonts w:ascii="Arial" w:hAnsi="Arial" w:cs="Arial"/>
                <w:noProof/>
                <w:sz w:val="20"/>
                <w:szCs w:val="20"/>
              </w:rPr>
              <w:t>2.2.8</w:t>
            </w:r>
            <w:r w:rsidRPr="00B949A0">
              <w:rPr>
                <w:rFonts w:ascii="Arial" w:hAnsi="Arial" w:cs="Arial"/>
                <w:noProof/>
                <w:kern w:val="2"/>
                <w:sz w:val="20"/>
                <w:szCs w:val="20"/>
                <w:lang w:val="en-DE" w:eastAsia="en-DE"/>
                <w14:ligatures w14:val="standardContextual"/>
              </w:rPr>
              <w:tab/>
            </w:r>
            <w:r w:rsidRPr="00B949A0">
              <w:rPr>
                <w:rStyle w:val="Hyperlink"/>
                <w:rFonts w:ascii="Arial" w:hAnsi="Arial" w:cs="Arial"/>
                <w:noProof/>
                <w:sz w:val="20"/>
                <w:szCs w:val="20"/>
              </w:rPr>
              <w:t>Qatar</w:t>
            </w:r>
            <w:r w:rsidRPr="00B949A0">
              <w:rPr>
                <w:rFonts w:ascii="Arial" w:hAnsi="Arial" w:cs="Arial"/>
                <w:noProof/>
                <w:webHidden/>
                <w:sz w:val="20"/>
                <w:szCs w:val="20"/>
              </w:rPr>
              <w:tab/>
            </w:r>
            <w:r w:rsidRPr="00B949A0">
              <w:rPr>
                <w:rFonts w:ascii="Arial" w:hAnsi="Arial" w:cs="Arial"/>
                <w:noProof/>
                <w:webHidden/>
                <w:sz w:val="20"/>
                <w:szCs w:val="20"/>
              </w:rPr>
              <w:fldChar w:fldCharType="begin"/>
            </w:r>
            <w:r w:rsidRPr="00B949A0">
              <w:rPr>
                <w:rFonts w:ascii="Arial" w:hAnsi="Arial" w:cs="Arial"/>
                <w:noProof/>
                <w:webHidden/>
                <w:sz w:val="20"/>
                <w:szCs w:val="20"/>
              </w:rPr>
              <w:instrText xml:space="preserve"> PAGEREF _Toc208484316 \h </w:instrText>
            </w:r>
            <w:r w:rsidRPr="00B949A0">
              <w:rPr>
                <w:rFonts w:ascii="Arial" w:hAnsi="Arial" w:cs="Arial"/>
                <w:noProof/>
                <w:webHidden/>
                <w:sz w:val="20"/>
                <w:szCs w:val="20"/>
              </w:rPr>
            </w:r>
            <w:r w:rsidRPr="00B949A0">
              <w:rPr>
                <w:rFonts w:ascii="Arial" w:hAnsi="Arial" w:cs="Arial"/>
                <w:noProof/>
                <w:webHidden/>
                <w:sz w:val="20"/>
                <w:szCs w:val="20"/>
              </w:rPr>
              <w:fldChar w:fldCharType="separate"/>
            </w:r>
            <w:r w:rsidR="00362109">
              <w:rPr>
                <w:rFonts w:ascii="Arial" w:hAnsi="Arial" w:cs="Arial"/>
                <w:noProof/>
                <w:webHidden/>
                <w:sz w:val="20"/>
                <w:szCs w:val="20"/>
              </w:rPr>
              <w:t>15</w:t>
            </w:r>
            <w:r w:rsidRPr="00B949A0">
              <w:rPr>
                <w:rFonts w:ascii="Arial" w:hAnsi="Arial" w:cs="Arial"/>
                <w:noProof/>
                <w:webHidden/>
                <w:sz w:val="20"/>
                <w:szCs w:val="20"/>
              </w:rPr>
              <w:fldChar w:fldCharType="end"/>
            </w:r>
          </w:hyperlink>
        </w:p>
        <w:p w14:paraId="613CADFC" w14:textId="18FCE9E8" w:rsidR="00D0482F" w:rsidRPr="00B949A0" w:rsidRDefault="00D0482F">
          <w:pPr>
            <w:pStyle w:val="TOC3"/>
            <w:tabs>
              <w:tab w:val="left" w:pos="1200"/>
              <w:tab w:val="right" w:leader="dot" w:pos="9742"/>
            </w:tabs>
            <w:rPr>
              <w:rFonts w:ascii="Arial" w:hAnsi="Arial" w:cs="Arial"/>
              <w:noProof/>
              <w:kern w:val="2"/>
              <w:sz w:val="20"/>
              <w:szCs w:val="20"/>
              <w:lang w:val="en-DE" w:eastAsia="en-DE"/>
              <w14:ligatures w14:val="standardContextual"/>
            </w:rPr>
          </w:pPr>
          <w:hyperlink w:anchor="_Toc208484317" w:history="1">
            <w:r w:rsidRPr="00B949A0">
              <w:rPr>
                <w:rStyle w:val="Hyperlink"/>
                <w:rFonts w:ascii="Arial" w:hAnsi="Arial" w:cs="Arial"/>
                <w:noProof/>
                <w:sz w:val="20"/>
                <w:szCs w:val="20"/>
              </w:rPr>
              <w:t>2.2.9</w:t>
            </w:r>
            <w:r w:rsidRPr="00B949A0">
              <w:rPr>
                <w:rFonts w:ascii="Arial" w:hAnsi="Arial" w:cs="Arial"/>
                <w:noProof/>
                <w:kern w:val="2"/>
                <w:sz w:val="20"/>
                <w:szCs w:val="20"/>
                <w:lang w:val="en-DE" w:eastAsia="en-DE"/>
                <w14:ligatures w14:val="standardContextual"/>
              </w:rPr>
              <w:tab/>
            </w:r>
            <w:r w:rsidRPr="00B949A0">
              <w:rPr>
                <w:rStyle w:val="Hyperlink"/>
                <w:rFonts w:ascii="Arial" w:hAnsi="Arial" w:cs="Arial"/>
                <w:noProof/>
                <w:sz w:val="20"/>
                <w:szCs w:val="20"/>
              </w:rPr>
              <w:t>Saudi Arabia</w:t>
            </w:r>
            <w:r w:rsidRPr="00B949A0">
              <w:rPr>
                <w:rFonts w:ascii="Arial" w:hAnsi="Arial" w:cs="Arial"/>
                <w:noProof/>
                <w:webHidden/>
                <w:sz w:val="20"/>
                <w:szCs w:val="20"/>
              </w:rPr>
              <w:tab/>
            </w:r>
            <w:r w:rsidRPr="00B949A0">
              <w:rPr>
                <w:rFonts w:ascii="Arial" w:hAnsi="Arial" w:cs="Arial"/>
                <w:noProof/>
                <w:webHidden/>
                <w:sz w:val="20"/>
                <w:szCs w:val="20"/>
              </w:rPr>
              <w:fldChar w:fldCharType="begin"/>
            </w:r>
            <w:r w:rsidRPr="00B949A0">
              <w:rPr>
                <w:rFonts w:ascii="Arial" w:hAnsi="Arial" w:cs="Arial"/>
                <w:noProof/>
                <w:webHidden/>
                <w:sz w:val="20"/>
                <w:szCs w:val="20"/>
              </w:rPr>
              <w:instrText xml:space="preserve"> PAGEREF _Toc208484317 \h </w:instrText>
            </w:r>
            <w:r w:rsidRPr="00B949A0">
              <w:rPr>
                <w:rFonts w:ascii="Arial" w:hAnsi="Arial" w:cs="Arial"/>
                <w:noProof/>
                <w:webHidden/>
                <w:sz w:val="20"/>
                <w:szCs w:val="20"/>
              </w:rPr>
            </w:r>
            <w:r w:rsidRPr="00B949A0">
              <w:rPr>
                <w:rFonts w:ascii="Arial" w:hAnsi="Arial" w:cs="Arial"/>
                <w:noProof/>
                <w:webHidden/>
                <w:sz w:val="20"/>
                <w:szCs w:val="20"/>
              </w:rPr>
              <w:fldChar w:fldCharType="separate"/>
            </w:r>
            <w:r w:rsidR="00362109">
              <w:rPr>
                <w:rFonts w:ascii="Arial" w:hAnsi="Arial" w:cs="Arial"/>
                <w:noProof/>
                <w:webHidden/>
                <w:sz w:val="20"/>
                <w:szCs w:val="20"/>
              </w:rPr>
              <w:t>16</w:t>
            </w:r>
            <w:r w:rsidRPr="00B949A0">
              <w:rPr>
                <w:rFonts w:ascii="Arial" w:hAnsi="Arial" w:cs="Arial"/>
                <w:noProof/>
                <w:webHidden/>
                <w:sz w:val="20"/>
                <w:szCs w:val="20"/>
              </w:rPr>
              <w:fldChar w:fldCharType="end"/>
            </w:r>
          </w:hyperlink>
        </w:p>
        <w:p w14:paraId="6FEB867E" w14:textId="2B79EC7B" w:rsidR="00D0482F" w:rsidRPr="00B949A0" w:rsidRDefault="00D0482F">
          <w:pPr>
            <w:pStyle w:val="TOC3"/>
            <w:tabs>
              <w:tab w:val="left" w:pos="1440"/>
              <w:tab w:val="right" w:leader="dot" w:pos="9742"/>
            </w:tabs>
            <w:rPr>
              <w:rFonts w:ascii="Arial" w:hAnsi="Arial" w:cs="Arial"/>
              <w:noProof/>
              <w:kern w:val="2"/>
              <w:sz w:val="20"/>
              <w:szCs w:val="20"/>
              <w:lang w:val="en-DE" w:eastAsia="en-DE"/>
              <w14:ligatures w14:val="standardContextual"/>
            </w:rPr>
          </w:pPr>
          <w:hyperlink w:anchor="_Toc208484318" w:history="1">
            <w:r w:rsidRPr="00B949A0">
              <w:rPr>
                <w:rStyle w:val="Hyperlink"/>
                <w:rFonts w:ascii="Arial" w:hAnsi="Arial" w:cs="Arial"/>
                <w:noProof/>
                <w:sz w:val="20"/>
                <w:szCs w:val="20"/>
              </w:rPr>
              <w:t>2.2.10</w:t>
            </w:r>
            <w:r w:rsidRPr="00B949A0">
              <w:rPr>
                <w:rFonts w:ascii="Arial" w:hAnsi="Arial" w:cs="Arial"/>
                <w:noProof/>
                <w:kern w:val="2"/>
                <w:sz w:val="20"/>
                <w:szCs w:val="20"/>
                <w:lang w:val="en-DE" w:eastAsia="en-DE"/>
                <w14:ligatures w14:val="standardContextual"/>
              </w:rPr>
              <w:tab/>
            </w:r>
            <w:r w:rsidRPr="00B949A0">
              <w:rPr>
                <w:rStyle w:val="Hyperlink"/>
                <w:rFonts w:ascii="Arial" w:hAnsi="Arial" w:cs="Arial"/>
                <w:noProof/>
                <w:sz w:val="20"/>
                <w:szCs w:val="20"/>
              </w:rPr>
              <w:t>Sri Lanka</w:t>
            </w:r>
            <w:r w:rsidRPr="00B949A0">
              <w:rPr>
                <w:rFonts w:ascii="Arial" w:hAnsi="Arial" w:cs="Arial"/>
                <w:noProof/>
                <w:webHidden/>
                <w:sz w:val="20"/>
                <w:szCs w:val="20"/>
              </w:rPr>
              <w:tab/>
            </w:r>
            <w:r w:rsidRPr="00B949A0">
              <w:rPr>
                <w:rFonts w:ascii="Arial" w:hAnsi="Arial" w:cs="Arial"/>
                <w:noProof/>
                <w:webHidden/>
                <w:sz w:val="20"/>
                <w:szCs w:val="20"/>
              </w:rPr>
              <w:fldChar w:fldCharType="begin"/>
            </w:r>
            <w:r w:rsidRPr="00B949A0">
              <w:rPr>
                <w:rFonts w:ascii="Arial" w:hAnsi="Arial" w:cs="Arial"/>
                <w:noProof/>
                <w:webHidden/>
                <w:sz w:val="20"/>
                <w:szCs w:val="20"/>
              </w:rPr>
              <w:instrText xml:space="preserve"> PAGEREF _Toc208484318 \h </w:instrText>
            </w:r>
            <w:r w:rsidRPr="00B949A0">
              <w:rPr>
                <w:rFonts w:ascii="Arial" w:hAnsi="Arial" w:cs="Arial"/>
                <w:noProof/>
                <w:webHidden/>
                <w:sz w:val="20"/>
                <w:szCs w:val="20"/>
              </w:rPr>
            </w:r>
            <w:r w:rsidRPr="00B949A0">
              <w:rPr>
                <w:rFonts w:ascii="Arial" w:hAnsi="Arial" w:cs="Arial"/>
                <w:noProof/>
                <w:webHidden/>
                <w:sz w:val="20"/>
                <w:szCs w:val="20"/>
              </w:rPr>
              <w:fldChar w:fldCharType="separate"/>
            </w:r>
            <w:r w:rsidR="00362109">
              <w:rPr>
                <w:rFonts w:ascii="Arial" w:hAnsi="Arial" w:cs="Arial"/>
                <w:noProof/>
                <w:webHidden/>
                <w:sz w:val="20"/>
                <w:szCs w:val="20"/>
              </w:rPr>
              <w:t>16</w:t>
            </w:r>
            <w:r w:rsidRPr="00B949A0">
              <w:rPr>
                <w:rFonts w:ascii="Arial" w:hAnsi="Arial" w:cs="Arial"/>
                <w:noProof/>
                <w:webHidden/>
                <w:sz w:val="20"/>
                <w:szCs w:val="20"/>
              </w:rPr>
              <w:fldChar w:fldCharType="end"/>
            </w:r>
          </w:hyperlink>
        </w:p>
        <w:p w14:paraId="399389D5" w14:textId="691B1B81" w:rsidR="00D0482F" w:rsidRPr="00B949A0" w:rsidRDefault="00D0482F">
          <w:pPr>
            <w:pStyle w:val="TOC3"/>
            <w:tabs>
              <w:tab w:val="left" w:pos="1440"/>
              <w:tab w:val="right" w:leader="dot" w:pos="9742"/>
            </w:tabs>
            <w:rPr>
              <w:rFonts w:ascii="Arial" w:hAnsi="Arial" w:cs="Arial"/>
              <w:noProof/>
              <w:kern w:val="2"/>
              <w:sz w:val="20"/>
              <w:szCs w:val="20"/>
              <w:lang w:val="en-DE" w:eastAsia="en-DE"/>
              <w14:ligatures w14:val="standardContextual"/>
            </w:rPr>
          </w:pPr>
          <w:hyperlink w:anchor="_Toc208484319" w:history="1">
            <w:r w:rsidRPr="00B949A0">
              <w:rPr>
                <w:rStyle w:val="Hyperlink"/>
                <w:rFonts w:ascii="Arial" w:hAnsi="Arial" w:cs="Arial"/>
                <w:noProof/>
                <w:sz w:val="20"/>
                <w:szCs w:val="20"/>
              </w:rPr>
              <w:t>2.2.11</w:t>
            </w:r>
            <w:r w:rsidRPr="00B949A0">
              <w:rPr>
                <w:rFonts w:ascii="Arial" w:hAnsi="Arial" w:cs="Arial"/>
                <w:noProof/>
                <w:kern w:val="2"/>
                <w:sz w:val="20"/>
                <w:szCs w:val="20"/>
                <w:lang w:val="en-DE" w:eastAsia="en-DE"/>
                <w14:ligatures w14:val="standardContextual"/>
              </w:rPr>
              <w:tab/>
            </w:r>
            <w:r w:rsidRPr="00B949A0">
              <w:rPr>
                <w:rStyle w:val="Hyperlink"/>
                <w:rFonts w:ascii="Arial" w:hAnsi="Arial" w:cs="Arial"/>
                <w:noProof/>
                <w:sz w:val="20"/>
                <w:szCs w:val="20"/>
              </w:rPr>
              <w:t>The United Arab Emirates</w:t>
            </w:r>
            <w:r w:rsidRPr="00B949A0">
              <w:rPr>
                <w:rFonts w:ascii="Arial" w:hAnsi="Arial" w:cs="Arial"/>
                <w:noProof/>
                <w:webHidden/>
                <w:sz w:val="20"/>
                <w:szCs w:val="20"/>
              </w:rPr>
              <w:tab/>
            </w:r>
            <w:r w:rsidRPr="00B949A0">
              <w:rPr>
                <w:rFonts w:ascii="Arial" w:hAnsi="Arial" w:cs="Arial"/>
                <w:noProof/>
                <w:webHidden/>
                <w:sz w:val="20"/>
                <w:szCs w:val="20"/>
              </w:rPr>
              <w:fldChar w:fldCharType="begin"/>
            </w:r>
            <w:r w:rsidRPr="00B949A0">
              <w:rPr>
                <w:rFonts w:ascii="Arial" w:hAnsi="Arial" w:cs="Arial"/>
                <w:noProof/>
                <w:webHidden/>
                <w:sz w:val="20"/>
                <w:szCs w:val="20"/>
              </w:rPr>
              <w:instrText xml:space="preserve"> PAGEREF _Toc208484319 \h </w:instrText>
            </w:r>
            <w:r w:rsidRPr="00B949A0">
              <w:rPr>
                <w:rFonts w:ascii="Arial" w:hAnsi="Arial" w:cs="Arial"/>
                <w:noProof/>
                <w:webHidden/>
                <w:sz w:val="20"/>
                <w:szCs w:val="20"/>
              </w:rPr>
            </w:r>
            <w:r w:rsidRPr="00B949A0">
              <w:rPr>
                <w:rFonts w:ascii="Arial" w:hAnsi="Arial" w:cs="Arial"/>
                <w:noProof/>
                <w:webHidden/>
                <w:sz w:val="20"/>
                <w:szCs w:val="20"/>
              </w:rPr>
              <w:fldChar w:fldCharType="separate"/>
            </w:r>
            <w:r w:rsidR="00362109">
              <w:rPr>
                <w:rFonts w:ascii="Arial" w:hAnsi="Arial" w:cs="Arial"/>
                <w:noProof/>
                <w:webHidden/>
                <w:sz w:val="20"/>
                <w:szCs w:val="20"/>
              </w:rPr>
              <w:t>16</w:t>
            </w:r>
            <w:r w:rsidRPr="00B949A0">
              <w:rPr>
                <w:rFonts w:ascii="Arial" w:hAnsi="Arial" w:cs="Arial"/>
                <w:noProof/>
                <w:webHidden/>
                <w:sz w:val="20"/>
                <w:szCs w:val="20"/>
              </w:rPr>
              <w:fldChar w:fldCharType="end"/>
            </w:r>
          </w:hyperlink>
        </w:p>
        <w:p w14:paraId="6C1B862B" w14:textId="4BF0BB37" w:rsidR="00D0482F" w:rsidRPr="00B949A0" w:rsidRDefault="00D0482F">
          <w:pPr>
            <w:pStyle w:val="TOC3"/>
            <w:tabs>
              <w:tab w:val="left" w:pos="1440"/>
              <w:tab w:val="right" w:leader="dot" w:pos="9742"/>
            </w:tabs>
            <w:rPr>
              <w:rFonts w:ascii="Arial" w:hAnsi="Arial" w:cs="Arial"/>
              <w:noProof/>
              <w:kern w:val="2"/>
              <w:sz w:val="20"/>
              <w:szCs w:val="20"/>
              <w:lang w:val="en-DE" w:eastAsia="en-DE"/>
              <w14:ligatures w14:val="standardContextual"/>
            </w:rPr>
          </w:pPr>
          <w:hyperlink w:anchor="_Toc208484320" w:history="1">
            <w:r w:rsidRPr="00B949A0">
              <w:rPr>
                <w:rStyle w:val="Hyperlink"/>
                <w:rFonts w:ascii="Arial" w:hAnsi="Arial" w:cs="Arial"/>
                <w:noProof/>
                <w:sz w:val="20"/>
                <w:szCs w:val="20"/>
              </w:rPr>
              <w:t>2.2.12</w:t>
            </w:r>
            <w:r w:rsidRPr="00B949A0">
              <w:rPr>
                <w:rFonts w:ascii="Arial" w:hAnsi="Arial" w:cs="Arial"/>
                <w:noProof/>
                <w:kern w:val="2"/>
                <w:sz w:val="20"/>
                <w:szCs w:val="20"/>
                <w:lang w:val="en-DE" w:eastAsia="en-DE"/>
                <w14:ligatures w14:val="standardContextual"/>
              </w:rPr>
              <w:tab/>
            </w:r>
            <w:r w:rsidRPr="00B949A0">
              <w:rPr>
                <w:rStyle w:val="Hyperlink"/>
                <w:rFonts w:ascii="Arial" w:hAnsi="Arial" w:cs="Arial"/>
                <w:noProof/>
                <w:sz w:val="20"/>
                <w:szCs w:val="20"/>
              </w:rPr>
              <w:t>Yemen</w:t>
            </w:r>
            <w:r w:rsidRPr="00B949A0">
              <w:rPr>
                <w:rFonts w:ascii="Arial" w:hAnsi="Arial" w:cs="Arial"/>
                <w:noProof/>
                <w:webHidden/>
                <w:sz w:val="20"/>
                <w:szCs w:val="20"/>
              </w:rPr>
              <w:tab/>
            </w:r>
            <w:r w:rsidRPr="00B949A0">
              <w:rPr>
                <w:rFonts w:ascii="Arial" w:hAnsi="Arial" w:cs="Arial"/>
                <w:noProof/>
                <w:webHidden/>
                <w:sz w:val="20"/>
                <w:szCs w:val="20"/>
              </w:rPr>
              <w:fldChar w:fldCharType="begin"/>
            </w:r>
            <w:r w:rsidRPr="00B949A0">
              <w:rPr>
                <w:rFonts w:ascii="Arial" w:hAnsi="Arial" w:cs="Arial"/>
                <w:noProof/>
                <w:webHidden/>
                <w:sz w:val="20"/>
                <w:szCs w:val="20"/>
              </w:rPr>
              <w:instrText xml:space="preserve"> PAGEREF _Toc208484320 \h </w:instrText>
            </w:r>
            <w:r w:rsidRPr="00B949A0">
              <w:rPr>
                <w:rFonts w:ascii="Arial" w:hAnsi="Arial" w:cs="Arial"/>
                <w:noProof/>
                <w:webHidden/>
                <w:sz w:val="20"/>
                <w:szCs w:val="20"/>
              </w:rPr>
            </w:r>
            <w:r w:rsidRPr="00B949A0">
              <w:rPr>
                <w:rFonts w:ascii="Arial" w:hAnsi="Arial" w:cs="Arial"/>
                <w:noProof/>
                <w:webHidden/>
                <w:sz w:val="20"/>
                <w:szCs w:val="20"/>
              </w:rPr>
              <w:fldChar w:fldCharType="separate"/>
            </w:r>
            <w:r w:rsidR="00362109">
              <w:rPr>
                <w:rFonts w:ascii="Arial" w:hAnsi="Arial" w:cs="Arial"/>
                <w:noProof/>
                <w:webHidden/>
                <w:sz w:val="20"/>
                <w:szCs w:val="20"/>
              </w:rPr>
              <w:t>17</w:t>
            </w:r>
            <w:r w:rsidRPr="00B949A0">
              <w:rPr>
                <w:rFonts w:ascii="Arial" w:hAnsi="Arial" w:cs="Arial"/>
                <w:noProof/>
                <w:webHidden/>
                <w:sz w:val="20"/>
                <w:szCs w:val="20"/>
              </w:rPr>
              <w:fldChar w:fldCharType="end"/>
            </w:r>
          </w:hyperlink>
        </w:p>
        <w:p w14:paraId="76F71EFF" w14:textId="0F1D2E0A" w:rsidR="00D0482F" w:rsidRPr="00B949A0" w:rsidRDefault="00D0482F">
          <w:pPr>
            <w:pStyle w:val="TOC1"/>
            <w:tabs>
              <w:tab w:val="left" w:pos="440"/>
              <w:tab w:val="right" w:leader="dot" w:pos="9742"/>
            </w:tabs>
            <w:rPr>
              <w:rFonts w:ascii="Arial" w:hAnsi="Arial" w:cs="Arial"/>
              <w:noProof/>
              <w:kern w:val="2"/>
              <w:sz w:val="20"/>
              <w:szCs w:val="20"/>
              <w:lang w:val="en-DE" w:eastAsia="en-DE"/>
              <w14:ligatures w14:val="standardContextual"/>
            </w:rPr>
          </w:pPr>
          <w:hyperlink w:anchor="_Toc208484321" w:history="1">
            <w:r w:rsidRPr="00B949A0">
              <w:rPr>
                <w:rStyle w:val="Hyperlink"/>
                <w:rFonts w:ascii="Arial" w:hAnsi="Arial" w:cs="Arial"/>
                <w:noProof/>
                <w:sz w:val="20"/>
                <w:szCs w:val="20"/>
              </w:rPr>
              <w:t>3.</w:t>
            </w:r>
            <w:r w:rsidRPr="00B949A0">
              <w:rPr>
                <w:rFonts w:ascii="Arial" w:hAnsi="Arial" w:cs="Arial"/>
                <w:noProof/>
                <w:kern w:val="2"/>
                <w:sz w:val="20"/>
                <w:szCs w:val="20"/>
                <w:lang w:val="en-DE" w:eastAsia="en-DE"/>
                <w14:ligatures w14:val="standardContextual"/>
              </w:rPr>
              <w:tab/>
            </w:r>
            <w:r w:rsidRPr="00B949A0">
              <w:rPr>
                <w:rStyle w:val="Hyperlink"/>
                <w:rFonts w:ascii="Arial" w:hAnsi="Arial" w:cs="Arial"/>
                <w:noProof/>
                <w:sz w:val="20"/>
                <w:szCs w:val="20"/>
              </w:rPr>
              <w:t>Governance</w:t>
            </w:r>
            <w:r w:rsidRPr="00B949A0">
              <w:rPr>
                <w:rFonts w:ascii="Arial" w:hAnsi="Arial" w:cs="Arial"/>
                <w:noProof/>
                <w:webHidden/>
                <w:sz w:val="20"/>
                <w:szCs w:val="20"/>
              </w:rPr>
              <w:tab/>
            </w:r>
            <w:r w:rsidRPr="00B949A0">
              <w:rPr>
                <w:rFonts w:ascii="Arial" w:hAnsi="Arial" w:cs="Arial"/>
                <w:noProof/>
                <w:webHidden/>
                <w:sz w:val="20"/>
                <w:szCs w:val="20"/>
              </w:rPr>
              <w:fldChar w:fldCharType="begin"/>
            </w:r>
            <w:r w:rsidRPr="00B949A0">
              <w:rPr>
                <w:rFonts w:ascii="Arial" w:hAnsi="Arial" w:cs="Arial"/>
                <w:noProof/>
                <w:webHidden/>
                <w:sz w:val="20"/>
                <w:szCs w:val="20"/>
              </w:rPr>
              <w:instrText xml:space="preserve"> PAGEREF _Toc208484321 \h </w:instrText>
            </w:r>
            <w:r w:rsidRPr="00B949A0">
              <w:rPr>
                <w:rFonts w:ascii="Arial" w:hAnsi="Arial" w:cs="Arial"/>
                <w:noProof/>
                <w:webHidden/>
                <w:sz w:val="20"/>
                <w:szCs w:val="20"/>
              </w:rPr>
            </w:r>
            <w:r w:rsidRPr="00B949A0">
              <w:rPr>
                <w:rFonts w:ascii="Arial" w:hAnsi="Arial" w:cs="Arial"/>
                <w:noProof/>
                <w:webHidden/>
                <w:sz w:val="20"/>
                <w:szCs w:val="20"/>
              </w:rPr>
              <w:fldChar w:fldCharType="separate"/>
            </w:r>
            <w:r w:rsidR="00362109">
              <w:rPr>
                <w:rFonts w:ascii="Arial" w:hAnsi="Arial" w:cs="Arial"/>
                <w:noProof/>
                <w:webHidden/>
                <w:sz w:val="20"/>
                <w:szCs w:val="20"/>
              </w:rPr>
              <w:t>17</w:t>
            </w:r>
            <w:r w:rsidRPr="00B949A0">
              <w:rPr>
                <w:rFonts w:ascii="Arial" w:hAnsi="Arial" w:cs="Arial"/>
                <w:noProof/>
                <w:webHidden/>
                <w:sz w:val="20"/>
                <w:szCs w:val="20"/>
              </w:rPr>
              <w:fldChar w:fldCharType="end"/>
            </w:r>
          </w:hyperlink>
        </w:p>
        <w:p w14:paraId="016D14C0" w14:textId="3E8581B3" w:rsidR="00D0482F" w:rsidRPr="00B949A0" w:rsidRDefault="00D0482F">
          <w:pPr>
            <w:pStyle w:val="TOC2"/>
            <w:tabs>
              <w:tab w:val="right" w:leader="dot" w:pos="9742"/>
            </w:tabs>
            <w:rPr>
              <w:rFonts w:ascii="Arial" w:hAnsi="Arial" w:cs="Arial"/>
              <w:noProof/>
              <w:kern w:val="2"/>
              <w:sz w:val="20"/>
              <w:szCs w:val="20"/>
              <w:lang w:val="en-DE" w:eastAsia="en-DE"/>
              <w14:ligatures w14:val="standardContextual"/>
            </w:rPr>
          </w:pPr>
          <w:hyperlink w:anchor="_Toc208484322" w:history="1">
            <w:r w:rsidRPr="00B949A0">
              <w:rPr>
                <w:rStyle w:val="Hyperlink"/>
                <w:rFonts w:ascii="Arial" w:hAnsi="Arial" w:cs="Arial"/>
                <w:noProof/>
                <w:sz w:val="20"/>
                <w:szCs w:val="20"/>
              </w:rPr>
              <w:t>3.1 Coordination</w:t>
            </w:r>
            <w:r w:rsidRPr="00B949A0">
              <w:rPr>
                <w:rStyle w:val="Hyperlink"/>
                <w:rFonts w:ascii="Arial" w:hAnsi="Arial" w:cs="Arial"/>
                <w:noProof/>
                <w:spacing w:val="-6"/>
                <w:sz w:val="20"/>
                <w:szCs w:val="20"/>
              </w:rPr>
              <w:t xml:space="preserve"> </w:t>
            </w:r>
            <w:r w:rsidRPr="00B949A0">
              <w:rPr>
                <w:rStyle w:val="Hyperlink"/>
                <w:rFonts w:ascii="Arial" w:hAnsi="Arial" w:cs="Arial"/>
                <w:noProof/>
                <w:sz w:val="20"/>
                <w:szCs w:val="20"/>
              </w:rPr>
              <w:t>of</w:t>
            </w:r>
            <w:r w:rsidRPr="00B949A0">
              <w:rPr>
                <w:rStyle w:val="Hyperlink"/>
                <w:rFonts w:ascii="Arial" w:hAnsi="Arial" w:cs="Arial"/>
                <w:noProof/>
                <w:spacing w:val="-6"/>
                <w:sz w:val="20"/>
                <w:szCs w:val="20"/>
              </w:rPr>
              <w:t xml:space="preserve"> </w:t>
            </w:r>
            <w:r w:rsidRPr="00B949A0">
              <w:rPr>
                <w:rStyle w:val="Hyperlink"/>
                <w:rFonts w:ascii="Arial" w:hAnsi="Arial" w:cs="Arial"/>
                <w:noProof/>
                <w:sz w:val="20"/>
                <w:szCs w:val="20"/>
              </w:rPr>
              <w:t>a</w:t>
            </w:r>
            <w:r w:rsidRPr="00B949A0">
              <w:rPr>
                <w:rStyle w:val="Hyperlink"/>
                <w:rFonts w:ascii="Arial" w:hAnsi="Arial" w:cs="Arial"/>
                <w:noProof/>
                <w:spacing w:val="-5"/>
                <w:sz w:val="20"/>
                <w:szCs w:val="20"/>
              </w:rPr>
              <w:t xml:space="preserve"> CMP</w:t>
            </w:r>
            <w:r w:rsidRPr="00B949A0">
              <w:rPr>
                <w:rFonts w:ascii="Arial" w:hAnsi="Arial" w:cs="Arial"/>
                <w:noProof/>
                <w:webHidden/>
                <w:sz w:val="20"/>
                <w:szCs w:val="20"/>
              </w:rPr>
              <w:tab/>
            </w:r>
            <w:r w:rsidRPr="00B949A0">
              <w:rPr>
                <w:rFonts w:ascii="Arial" w:hAnsi="Arial" w:cs="Arial"/>
                <w:noProof/>
                <w:webHidden/>
                <w:sz w:val="20"/>
                <w:szCs w:val="20"/>
              </w:rPr>
              <w:fldChar w:fldCharType="begin"/>
            </w:r>
            <w:r w:rsidRPr="00B949A0">
              <w:rPr>
                <w:rFonts w:ascii="Arial" w:hAnsi="Arial" w:cs="Arial"/>
                <w:noProof/>
                <w:webHidden/>
                <w:sz w:val="20"/>
                <w:szCs w:val="20"/>
              </w:rPr>
              <w:instrText xml:space="preserve"> PAGEREF _Toc208484322 \h </w:instrText>
            </w:r>
            <w:r w:rsidRPr="00B949A0">
              <w:rPr>
                <w:rFonts w:ascii="Arial" w:hAnsi="Arial" w:cs="Arial"/>
                <w:noProof/>
                <w:webHidden/>
                <w:sz w:val="20"/>
                <w:szCs w:val="20"/>
              </w:rPr>
            </w:r>
            <w:r w:rsidRPr="00B949A0">
              <w:rPr>
                <w:rFonts w:ascii="Arial" w:hAnsi="Arial" w:cs="Arial"/>
                <w:noProof/>
                <w:webHidden/>
                <w:sz w:val="20"/>
                <w:szCs w:val="20"/>
              </w:rPr>
              <w:fldChar w:fldCharType="separate"/>
            </w:r>
            <w:r w:rsidR="00362109">
              <w:rPr>
                <w:rFonts w:ascii="Arial" w:hAnsi="Arial" w:cs="Arial"/>
                <w:noProof/>
                <w:webHidden/>
                <w:sz w:val="20"/>
                <w:szCs w:val="20"/>
              </w:rPr>
              <w:t>17</w:t>
            </w:r>
            <w:r w:rsidRPr="00B949A0">
              <w:rPr>
                <w:rFonts w:ascii="Arial" w:hAnsi="Arial" w:cs="Arial"/>
                <w:noProof/>
                <w:webHidden/>
                <w:sz w:val="20"/>
                <w:szCs w:val="20"/>
              </w:rPr>
              <w:fldChar w:fldCharType="end"/>
            </w:r>
          </w:hyperlink>
        </w:p>
        <w:p w14:paraId="50C1C3D2" w14:textId="2C658574" w:rsidR="00D0482F" w:rsidRPr="00B949A0" w:rsidRDefault="00D0482F">
          <w:pPr>
            <w:pStyle w:val="TOC2"/>
            <w:tabs>
              <w:tab w:val="left" w:pos="960"/>
              <w:tab w:val="right" w:leader="dot" w:pos="9742"/>
            </w:tabs>
            <w:rPr>
              <w:rFonts w:ascii="Arial" w:hAnsi="Arial" w:cs="Arial"/>
              <w:noProof/>
              <w:kern w:val="2"/>
              <w:sz w:val="20"/>
              <w:szCs w:val="20"/>
              <w:lang w:val="en-DE" w:eastAsia="en-DE"/>
              <w14:ligatures w14:val="standardContextual"/>
            </w:rPr>
          </w:pPr>
          <w:hyperlink w:anchor="_Toc208484323" w:history="1">
            <w:r w:rsidRPr="00B949A0">
              <w:rPr>
                <w:rStyle w:val="Hyperlink"/>
                <w:rFonts w:ascii="Arial" w:hAnsi="Arial" w:cs="Arial"/>
                <w:noProof/>
                <w:sz w:val="20"/>
                <w:szCs w:val="20"/>
              </w:rPr>
              <w:t>3.2</w:t>
            </w:r>
            <w:r w:rsidRPr="00B949A0">
              <w:rPr>
                <w:rFonts w:ascii="Arial" w:hAnsi="Arial" w:cs="Arial"/>
                <w:noProof/>
                <w:kern w:val="2"/>
                <w:sz w:val="20"/>
                <w:szCs w:val="20"/>
                <w:lang w:val="en-DE" w:eastAsia="en-DE"/>
                <w14:ligatures w14:val="standardContextual"/>
              </w:rPr>
              <w:tab/>
            </w:r>
            <w:r w:rsidRPr="00B949A0">
              <w:rPr>
                <w:rStyle w:val="Hyperlink"/>
                <w:rFonts w:ascii="Arial" w:hAnsi="Arial" w:cs="Arial"/>
                <w:noProof/>
                <w:sz w:val="20"/>
                <w:szCs w:val="20"/>
              </w:rPr>
              <w:t>Timeline</w:t>
            </w:r>
            <w:r w:rsidRPr="00B949A0">
              <w:rPr>
                <w:rStyle w:val="Hyperlink"/>
                <w:rFonts w:ascii="Arial" w:hAnsi="Arial" w:cs="Arial"/>
                <w:noProof/>
                <w:spacing w:val="-5"/>
                <w:sz w:val="20"/>
                <w:szCs w:val="20"/>
              </w:rPr>
              <w:t xml:space="preserve"> </w:t>
            </w:r>
            <w:r w:rsidRPr="00B949A0">
              <w:rPr>
                <w:rStyle w:val="Hyperlink"/>
                <w:rFonts w:ascii="Arial" w:hAnsi="Arial" w:cs="Arial"/>
                <w:noProof/>
                <w:sz w:val="20"/>
                <w:szCs w:val="20"/>
              </w:rPr>
              <w:t>for</w:t>
            </w:r>
            <w:r w:rsidRPr="00B949A0">
              <w:rPr>
                <w:rStyle w:val="Hyperlink"/>
                <w:rFonts w:ascii="Arial" w:hAnsi="Arial" w:cs="Arial"/>
                <w:noProof/>
                <w:spacing w:val="-3"/>
                <w:sz w:val="20"/>
                <w:szCs w:val="20"/>
              </w:rPr>
              <w:t xml:space="preserve"> </w:t>
            </w:r>
            <w:r w:rsidRPr="00B949A0">
              <w:rPr>
                <w:rStyle w:val="Hyperlink"/>
                <w:rFonts w:ascii="Arial" w:hAnsi="Arial" w:cs="Arial"/>
                <w:noProof/>
                <w:sz w:val="20"/>
                <w:szCs w:val="20"/>
              </w:rPr>
              <w:t>a</w:t>
            </w:r>
            <w:r w:rsidRPr="00B949A0">
              <w:rPr>
                <w:rStyle w:val="Hyperlink"/>
                <w:rFonts w:ascii="Arial" w:hAnsi="Arial" w:cs="Arial"/>
                <w:noProof/>
                <w:spacing w:val="-4"/>
                <w:sz w:val="20"/>
                <w:szCs w:val="20"/>
              </w:rPr>
              <w:t xml:space="preserve"> </w:t>
            </w:r>
            <w:r w:rsidRPr="00B949A0">
              <w:rPr>
                <w:rStyle w:val="Hyperlink"/>
                <w:rFonts w:ascii="Arial" w:hAnsi="Arial" w:cs="Arial"/>
                <w:noProof/>
                <w:spacing w:val="-5"/>
                <w:sz w:val="20"/>
                <w:szCs w:val="20"/>
              </w:rPr>
              <w:t>CMP</w:t>
            </w:r>
            <w:r w:rsidRPr="00B949A0">
              <w:rPr>
                <w:rFonts w:ascii="Arial" w:hAnsi="Arial" w:cs="Arial"/>
                <w:noProof/>
                <w:webHidden/>
                <w:sz w:val="20"/>
                <w:szCs w:val="20"/>
              </w:rPr>
              <w:tab/>
            </w:r>
            <w:r w:rsidRPr="00B949A0">
              <w:rPr>
                <w:rFonts w:ascii="Arial" w:hAnsi="Arial" w:cs="Arial"/>
                <w:noProof/>
                <w:webHidden/>
                <w:sz w:val="20"/>
                <w:szCs w:val="20"/>
              </w:rPr>
              <w:fldChar w:fldCharType="begin"/>
            </w:r>
            <w:r w:rsidRPr="00B949A0">
              <w:rPr>
                <w:rFonts w:ascii="Arial" w:hAnsi="Arial" w:cs="Arial"/>
                <w:noProof/>
                <w:webHidden/>
                <w:sz w:val="20"/>
                <w:szCs w:val="20"/>
              </w:rPr>
              <w:instrText xml:space="preserve"> PAGEREF _Toc208484323 \h </w:instrText>
            </w:r>
            <w:r w:rsidRPr="00B949A0">
              <w:rPr>
                <w:rFonts w:ascii="Arial" w:hAnsi="Arial" w:cs="Arial"/>
                <w:noProof/>
                <w:webHidden/>
                <w:sz w:val="20"/>
                <w:szCs w:val="20"/>
              </w:rPr>
            </w:r>
            <w:r w:rsidRPr="00B949A0">
              <w:rPr>
                <w:rFonts w:ascii="Arial" w:hAnsi="Arial" w:cs="Arial"/>
                <w:noProof/>
                <w:webHidden/>
                <w:sz w:val="20"/>
                <w:szCs w:val="20"/>
              </w:rPr>
              <w:fldChar w:fldCharType="separate"/>
            </w:r>
            <w:r w:rsidR="00362109">
              <w:rPr>
                <w:rFonts w:ascii="Arial" w:hAnsi="Arial" w:cs="Arial"/>
                <w:noProof/>
                <w:webHidden/>
                <w:sz w:val="20"/>
                <w:szCs w:val="20"/>
              </w:rPr>
              <w:t>18</w:t>
            </w:r>
            <w:r w:rsidRPr="00B949A0">
              <w:rPr>
                <w:rFonts w:ascii="Arial" w:hAnsi="Arial" w:cs="Arial"/>
                <w:noProof/>
                <w:webHidden/>
                <w:sz w:val="20"/>
                <w:szCs w:val="20"/>
              </w:rPr>
              <w:fldChar w:fldCharType="end"/>
            </w:r>
          </w:hyperlink>
        </w:p>
        <w:p w14:paraId="3482205D" w14:textId="6FEA5D76" w:rsidR="00D0482F" w:rsidRPr="00B949A0" w:rsidRDefault="00D0482F">
          <w:pPr>
            <w:pStyle w:val="TOC1"/>
            <w:tabs>
              <w:tab w:val="left" w:pos="440"/>
              <w:tab w:val="right" w:leader="dot" w:pos="9742"/>
            </w:tabs>
            <w:rPr>
              <w:rFonts w:ascii="Arial" w:hAnsi="Arial" w:cs="Arial"/>
              <w:noProof/>
              <w:kern w:val="2"/>
              <w:sz w:val="20"/>
              <w:szCs w:val="20"/>
              <w:lang w:val="en-DE" w:eastAsia="en-DE"/>
              <w14:ligatures w14:val="standardContextual"/>
            </w:rPr>
          </w:pPr>
          <w:hyperlink w:anchor="_Toc208484324" w:history="1">
            <w:r w:rsidRPr="00B949A0">
              <w:rPr>
                <w:rStyle w:val="Hyperlink"/>
                <w:rFonts w:ascii="Arial" w:hAnsi="Arial" w:cs="Arial"/>
                <w:noProof/>
                <w:sz w:val="20"/>
                <w:szCs w:val="20"/>
              </w:rPr>
              <w:t>4.</w:t>
            </w:r>
            <w:r w:rsidRPr="00B949A0">
              <w:rPr>
                <w:rFonts w:ascii="Arial" w:hAnsi="Arial" w:cs="Arial"/>
                <w:noProof/>
                <w:kern w:val="2"/>
                <w:sz w:val="20"/>
                <w:szCs w:val="20"/>
                <w:lang w:val="en-DE" w:eastAsia="en-DE"/>
                <w14:ligatures w14:val="standardContextual"/>
              </w:rPr>
              <w:tab/>
            </w:r>
            <w:r w:rsidRPr="00B949A0">
              <w:rPr>
                <w:rStyle w:val="Hyperlink"/>
                <w:rFonts w:ascii="Arial" w:hAnsi="Arial" w:cs="Arial"/>
                <w:noProof/>
                <w:sz w:val="20"/>
                <w:szCs w:val="20"/>
              </w:rPr>
              <w:t>Science</w:t>
            </w:r>
            <w:r w:rsidRPr="00B949A0">
              <w:rPr>
                <w:rFonts w:ascii="Arial" w:hAnsi="Arial" w:cs="Arial"/>
                <w:noProof/>
                <w:webHidden/>
                <w:sz w:val="20"/>
                <w:szCs w:val="20"/>
              </w:rPr>
              <w:tab/>
            </w:r>
            <w:r w:rsidRPr="00B949A0">
              <w:rPr>
                <w:rFonts w:ascii="Arial" w:hAnsi="Arial" w:cs="Arial"/>
                <w:noProof/>
                <w:webHidden/>
                <w:sz w:val="20"/>
                <w:szCs w:val="20"/>
              </w:rPr>
              <w:fldChar w:fldCharType="begin"/>
            </w:r>
            <w:r w:rsidRPr="00B949A0">
              <w:rPr>
                <w:rFonts w:ascii="Arial" w:hAnsi="Arial" w:cs="Arial"/>
                <w:noProof/>
                <w:webHidden/>
                <w:sz w:val="20"/>
                <w:szCs w:val="20"/>
              </w:rPr>
              <w:instrText xml:space="preserve"> PAGEREF _Toc208484324 \h </w:instrText>
            </w:r>
            <w:r w:rsidRPr="00B949A0">
              <w:rPr>
                <w:rFonts w:ascii="Arial" w:hAnsi="Arial" w:cs="Arial"/>
                <w:noProof/>
                <w:webHidden/>
                <w:sz w:val="20"/>
                <w:szCs w:val="20"/>
              </w:rPr>
            </w:r>
            <w:r w:rsidRPr="00B949A0">
              <w:rPr>
                <w:rFonts w:ascii="Arial" w:hAnsi="Arial" w:cs="Arial"/>
                <w:noProof/>
                <w:webHidden/>
                <w:sz w:val="20"/>
                <w:szCs w:val="20"/>
              </w:rPr>
              <w:fldChar w:fldCharType="separate"/>
            </w:r>
            <w:r w:rsidR="00362109">
              <w:rPr>
                <w:rFonts w:ascii="Arial" w:hAnsi="Arial" w:cs="Arial"/>
                <w:noProof/>
                <w:webHidden/>
                <w:sz w:val="20"/>
                <w:szCs w:val="20"/>
              </w:rPr>
              <w:t>18</w:t>
            </w:r>
            <w:r w:rsidRPr="00B949A0">
              <w:rPr>
                <w:rFonts w:ascii="Arial" w:hAnsi="Arial" w:cs="Arial"/>
                <w:noProof/>
                <w:webHidden/>
                <w:sz w:val="20"/>
                <w:szCs w:val="20"/>
              </w:rPr>
              <w:fldChar w:fldCharType="end"/>
            </w:r>
          </w:hyperlink>
        </w:p>
        <w:p w14:paraId="7F206340" w14:textId="5FB0DCE9" w:rsidR="00D0482F" w:rsidRPr="00B949A0" w:rsidRDefault="00D0482F">
          <w:pPr>
            <w:pStyle w:val="TOC2"/>
            <w:tabs>
              <w:tab w:val="right" w:leader="dot" w:pos="9742"/>
            </w:tabs>
            <w:rPr>
              <w:rFonts w:ascii="Arial" w:hAnsi="Arial" w:cs="Arial"/>
              <w:noProof/>
              <w:kern w:val="2"/>
              <w:sz w:val="20"/>
              <w:szCs w:val="20"/>
              <w:lang w:val="en-DE" w:eastAsia="en-DE"/>
              <w14:ligatures w14:val="standardContextual"/>
            </w:rPr>
          </w:pPr>
          <w:hyperlink w:anchor="_Toc208484325" w:history="1">
            <w:r w:rsidRPr="00B949A0">
              <w:rPr>
                <w:rStyle w:val="Hyperlink"/>
                <w:rFonts w:ascii="Arial" w:hAnsi="Arial" w:cs="Arial"/>
                <w:noProof/>
                <w:sz w:val="20"/>
                <w:szCs w:val="20"/>
              </w:rPr>
              <w:t>4.1 Biology,</w:t>
            </w:r>
            <w:r w:rsidRPr="00B949A0">
              <w:rPr>
                <w:rStyle w:val="Hyperlink"/>
                <w:rFonts w:ascii="Arial" w:hAnsi="Arial" w:cs="Arial"/>
                <w:noProof/>
                <w:spacing w:val="-10"/>
                <w:sz w:val="20"/>
                <w:szCs w:val="20"/>
              </w:rPr>
              <w:t xml:space="preserve"> </w:t>
            </w:r>
            <w:r w:rsidRPr="00B949A0">
              <w:rPr>
                <w:rStyle w:val="Hyperlink"/>
                <w:rFonts w:ascii="Arial" w:hAnsi="Arial" w:cs="Arial"/>
                <w:noProof/>
                <w:sz w:val="20"/>
                <w:szCs w:val="20"/>
              </w:rPr>
              <w:t>status</w:t>
            </w:r>
            <w:r w:rsidRPr="00B949A0">
              <w:rPr>
                <w:rStyle w:val="Hyperlink"/>
                <w:rFonts w:ascii="Arial" w:hAnsi="Arial" w:cs="Arial"/>
                <w:noProof/>
                <w:spacing w:val="-9"/>
                <w:sz w:val="20"/>
                <w:szCs w:val="20"/>
              </w:rPr>
              <w:t xml:space="preserve"> </w:t>
            </w:r>
            <w:r w:rsidRPr="00B949A0">
              <w:rPr>
                <w:rStyle w:val="Hyperlink"/>
                <w:rFonts w:ascii="Arial" w:hAnsi="Arial" w:cs="Arial"/>
                <w:noProof/>
                <w:sz w:val="20"/>
                <w:szCs w:val="20"/>
              </w:rPr>
              <w:t>and</w:t>
            </w:r>
            <w:r w:rsidRPr="00B949A0">
              <w:rPr>
                <w:rStyle w:val="Hyperlink"/>
                <w:rFonts w:ascii="Arial" w:hAnsi="Arial" w:cs="Arial"/>
                <w:noProof/>
                <w:spacing w:val="-8"/>
                <w:sz w:val="20"/>
                <w:szCs w:val="20"/>
              </w:rPr>
              <w:t xml:space="preserve"> </w:t>
            </w:r>
            <w:r w:rsidRPr="00B949A0">
              <w:rPr>
                <w:rStyle w:val="Hyperlink"/>
                <w:rFonts w:ascii="Arial" w:hAnsi="Arial" w:cs="Arial"/>
                <w:noProof/>
                <w:sz w:val="20"/>
                <w:szCs w:val="20"/>
              </w:rPr>
              <w:t>environmental</w:t>
            </w:r>
            <w:r w:rsidRPr="00B949A0">
              <w:rPr>
                <w:rStyle w:val="Hyperlink"/>
                <w:rFonts w:ascii="Arial" w:hAnsi="Arial" w:cs="Arial"/>
                <w:noProof/>
                <w:spacing w:val="-9"/>
                <w:sz w:val="20"/>
                <w:szCs w:val="20"/>
              </w:rPr>
              <w:t xml:space="preserve"> </w:t>
            </w:r>
            <w:r w:rsidRPr="00B949A0">
              <w:rPr>
                <w:rStyle w:val="Hyperlink"/>
                <w:rFonts w:ascii="Arial" w:hAnsi="Arial" w:cs="Arial"/>
                <w:noProof/>
                <w:spacing w:val="-2"/>
                <w:sz w:val="20"/>
                <w:szCs w:val="20"/>
              </w:rPr>
              <w:t>parameters</w:t>
            </w:r>
            <w:r w:rsidRPr="00B949A0">
              <w:rPr>
                <w:rFonts w:ascii="Arial" w:hAnsi="Arial" w:cs="Arial"/>
                <w:noProof/>
                <w:webHidden/>
                <w:sz w:val="20"/>
                <w:szCs w:val="20"/>
              </w:rPr>
              <w:tab/>
            </w:r>
            <w:r w:rsidRPr="00B949A0">
              <w:rPr>
                <w:rFonts w:ascii="Arial" w:hAnsi="Arial" w:cs="Arial"/>
                <w:noProof/>
                <w:webHidden/>
                <w:sz w:val="20"/>
                <w:szCs w:val="20"/>
              </w:rPr>
              <w:fldChar w:fldCharType="begin"/>
            </w:r>
            <w:r w:rsidRPr="00B949A0">
              <w:rPr>
                <w:rFonts w:ascii="Arial" w:hAnsi="Arial" w:cs="Arial"/>
                <w:noProof/>
                <w:webHidden/>
                <w:sz w:val="20"/>
                <w:szCs w:val="20"/>
              </w:rPr>
              <w:instrText xml:space="preserve"> PAGEREF _Toc208484325 \h </w:instrText>
            </w:r>
            <w:r w:rsidRPr="00B949A0">
              <w:rPr>
                <w:rFonts w:ascii="Arial" w:hAnsi="Arial" w:cs="Arial"/>
                <w:noProof/>
                <w:webHidden/>
                <w:sz w:val="20"/>
                <w:szCs w:val="20"/>
              </w:rPr>
            </w:r>
            <w:r w:rsidRPr="00B949A0">
              <w:rPr>
                <w:rFonts w:ascii="Arial" w:hAnsi="Arial" w:cs="Arial"/>
                <w:noProof/>
                <w:webHidden/>
                <w:sz w:val="20"/>
                <w:szCs w:val="20"/>
              </w:rPr>
              <w:fldChar w:fldCharType="separate"/>
            </w:r>
            <w:r w:rsidR="00362109">
              <w:rPr>
                <w:rFonts w:ascii="Arial" w:hAnsi="Arial" w:cs="Arial"/>
                <w:noProof/>
                <w:webHidden/>
                <w:sz w:val="20"/>
                <w:szCs w:val="20"/>
              </w:rPr>
              <w:t>18</w:t>
            </w:r>
            <w:r w:rsidRPr="00B949A0">
              <w:rPr>
                <w:rFonts w:ascii="Arial" w:hAnsi="Arial" w:cs="Arial"/>
                <w:noProof/>
                <w:webHidden/>
                <w:sz w:val="20"/>
                <w:szCs w:val="20"/>
              </w:rPr>
              <w:fldChar w:fldCharType="end"/>
            </w:r>
          </w:hyperlink>
        </w:p>
        <w:p w14:paraId="188C9BCB" w14:textId="30E8D4B8" w:rsidR="00D0482F" w:rsidRPr="00B949A0" w:rsidRDefault="00D0482F">
          <w:pPr>
            <w:pStyle w:val="TOC3"/>
            <w:tabs>
              <w:tab w:val="right" w:leader="dot" w:pos="9742"/>
            </w:tabs>
            <w:rPr>
              <w:rFonts w:ascii="Arial" w:hAnsi="Arial" w:cs="Arial"/>
              <w:noProof/>
              <w:kern w:val="2"/>
              <w:sz w:val="20"/>
              <w:szCs w:val="20"/>
              <w:lang w:val="en-DE" w:eastAsia="en-DE"/>
              <w14:ligatures w14:val="standardContextual"/>
            </w:rPr>
          </w:pPr>
          <w:hyperlink w:anchor="_Toc208484326" w:history="1">
            <w:r w:rsidRPr="00B949A0">
              <w:rPr>
                <w:rStyle w:val="Hyperlink"/>
                <w:rFonts w:ascii="Arial" w:hAnsi="Arial" w:cs="Arial"/>
                <w:noProof/>
                <w:sz w:val="20"/>
                <w:szCs w:val="20"/>
              </w:rPr>
              <w:t>4.1.1 Population identity and range</w:t>
            </w:r>
            <w:r w:rsidRPr="00B949A0">
              <w:rPr>
                <w:rFonts w:ascii="Arial" w:hAnsi="Arial" w:cs="Arial"/>
                <w:noProof/>
                <w:webHidden/>
                <w:sz w:val="20"/>
                <w:szCs w:val="20"/>
              </w:rPr>
              <w:tab/>
            </w:r>
            <w:r w:rsidRPr="00B949A0">
              <w:rPr>
                <w:rFonts w:ascii="Arial" w:hAnsi="Arial" w:cs="Arial"/>
                <w:noProof/>
                <w:webHidden/>
                <w:sz w:val="20"/>
                <w:szCs w:val="20"/>
              </w:rPr>
              <w:fldChar w:fldCharType="begin"/>
            </w:r>
            <w:r w:rsidRPr="00B949A0">
              <w:rPr>
                <w:rFonts w:ascii="Arial" w:hAnsi="Arial" w:cs="Arial"/>
                <w:noProof/>
                <w:webHidden/>
                <w:sz w:val="20"/>
                <w:szCs w:val="20"/>
              </w:rPr>
              <w:instrText xml:space="preserve"> PAGEREF _Toc208484326 \h </w:instrText>
            </w:r>
            <w:r w:rsidRPr="00B949A0">
              <w:rPr>
                <w:rFonts w:ascii="Arial" w:hAnsi="Arial" w:cs="Arial"/>
                <w:noProof/>
                <w:webHidden/>
                <w:sz w:val="20"/>
                <w:szCs w:val="20"/>
              </w:rPr>
            </w:r>
            <w:r w:rsidRPr="00B949A0">
              <w:rPr>
                <w:rFonts w:ascii="Arial" w:hAnsi="Arial" w:cs="Arial"/>
                <w:noProof/>
                <w:webHidden/>
                <w:sz w:val="20"/>
                <w:szCs w:val="20"/>
              </w:rPr>
              <w:fldChar w:fldCharType="separate"/>
            </w:r>
            <w:r w:rsidR="00362109">
              <w:rPr>
                <w:rFonts w:ascii="Arial" w:hAnsi="Arial" w:cs="Arial"/>
                <w:noProof/>
                <w:webHidden/>
                <w:sz w:val="20"/>
                <w:szCs w:val="20"/>
              </w:rPr>
              <w:t>18</w:t>
            </w:r>
            <w:r w:rsidRPr="00B949A0">
              <w:rPr>
                <w:rFonts w:ascii="Arial" w:hAnsi="Arial" w:cs="Arial"/>
                <w:noProof/>
                <w:webHidden/>
                <w:sz w:val="20"/>
                <w:szCs w:val="20"/>
              </w:rPr>
              <w:fldChar w:fldCharType="end"/>
            </w:r>
          </w:hyperlink>
        </w:p>
        <w:p w14:paraId="654172DE" w14:textId="3D152E94" w:rsidR="00D0482F" w:rsidRPr="00B949A0" w:rsidRDefault="00D0482F">
          <w:pPr>
            <w:pStyle w:val="TOC3"/>
            <w:tabs>
              <w:tab w:val="right" w:leader="dot" w:pos="9742"/>
            </w:tabs>
            <w:rPr>
              <w:rFonts w:ascii="Arial" w:hAnsi="Arial" w:cs="Arial"/>
              <w:noProof/>
              <w:kern w:val="2"/>
              <w:sz w:val="20"/>
              <w:szCs w:val="20"/>
              <w:lang w:val="en-DE" w:eastAsia="en-DE"/>
              <w14:ligatures w14:val="standardContextual"/>
            </w:rPr>
          </w:pPr>
          <w:hyperlink w:anchor="_Toc208484327" w:history="1">
            <w:r w:rsidRPr="00B949A0">
              <w:rPr>
                <w:rStyle w:val="Hyperlink"/>
                <w:rFonts w:ascii="Arial" w:hAnsi="Arial" w:cs="Arial"/>
                <w:noProof/>
                <w:sz w:val="20"/>
                <w:szCs w:val="20"/>
              </w:rPr>
              <w:t>4.1.2 Abundance and population trends</w:t>
            </w:r>
            <w:r w:rsidRPr="00B949A0">
              <w:rPr>
                <w:rFonts w:ascii="Arial" w:hAnsi="Arial" w:cs="Arial"/>
                <w:noProof/>
                <w:webHidden/>
                <w:sz w:val="20"/>
                <w:szCs w:val="20"/>
              </w:rPr>
              <w:tab/>
            </w:r>
            <w:r w:rsidRPr="00B949A0">
              <w:rPr>
                <w:rFonts w:ascii="Arial" w:hAnsi="Arial" w:cs="Arial"/>
                <w:noProof/>
                <w:webHidden/>
                <w:sz w:val="20"/>
                <w:szCs w:val="20"/>
              </w:rPr>
              <w:fldChar w:fldCharType="begin"/>
            </w:r>
            <w:r w:rsidRPr="00B949A0">
              <w:rPr>
                <w:rFonts w:ascii="Arial" w:hAnsi="Arial" w:cs="Arial"/>
                <w:noProof/>
                <w:webHidden/>
                <w:sz w:val="20"/>
                <w:szCs w:val="20"/>
              </w:rPr>
              <w:instrText xml:space="preserve"> PAGEREF _Toc208484327 \h </w:instrText>
            </w:r>
            <w:r w:rsidRPr="00B949A0">
              <w:rPr>
                <w:rFonts w:ascii="Arial" w:hAnsi="Arial" w:cs="Arial"/>
                <w:noProof/>
                <w:webHidden/>
                <w:sz w:val="20"/>
                <w:szCs w:val="20"/>
              </w:rPr>
            </w:r>
            <w:r w:rsidRPr="00B949A0">
              <w:rPr>
                <w:rFonts w:ascii="Arial" w:hAnsi="Arial" w:cs="Arial"/>
                <w:noProof/>
                <w:webHidden/>
                <w:sz w:val="20"/>
                <w:szCs w:val="20"/>
              </w:rPr>
              <w:fldChar w:fldCharType="separate"/>
            </w:r>
            <w:r w:rsidR="00362109">
              <w:rPr>
                <w:rFonts w:ascii="Arial" w:hAnsi="Arial" w:cs="Arial"/>
                <w:noProof/>
                <w:webHidden/>
                <w:sz w:val="20"/>
                <w:szCs w:val="20"/>
              </w:rPr>
              <w:t>20</w:t>
            </w:r>
            <w:r w:rsidRPr="00B949A0">
              <w:rPr>
                <w:rFonts w:ascii="Arial" w:hAnsi="Arial" w:cs="Arial"/>
                <w:noProof/>
                <w:webHidden/>
                <w:sz w:val="20"/>
                <w:szCs w:val="20"/>
              </w:rPr>
              <w:fldChar w:fldCharType="end"/>
            </w:r>
          </w:hyperlink>
        </w:p>
        <w:p w14:paraId="1AE08A5D" w14:textId="77C6415B" w:rsidR="00D0482F" w:rsidRPr="00B949A0" w:rsidRDefault="00D0482F">
          <w:pPr>
            <w:pStyle w:val="TOC3"/>
            <w:tabs>
              <w:tab w:val="right" w:leader="dot" w:pos="9742"/>
            </w:tabs>
            <w:rPr>
              <w:rFonts w:ascii="Arial" w:hAnsi="Arial" w:cs="Arial"/>
              <w:noProof/>
              <w:kern w:val="2"/>
              <w:sz w:val="20"/>
              <w:szCs w:val="20"/>
              <w:lang w:val="en-DE" w:eastAsia="en-DE"/>
              <w14:ligatures w14:val="standardContextual"/>
            </w:rPr>
          </w:pPr>
          <w:hyperlink w:anchor="_Toc208484328" w:history="1">
            <w:r w:rsidRPr="00B949A0">
              <w:rPr>
                <w:rStyle w:val="Hyperlink"/>
                <w:rFonts w:ascii="Arial" w:hAnsi="Arial" w:cs="Arial"/>
                <w:noProof/>
                <w:sz w:val="20"/>
                <w:szCs w:val="20"/>
              </w:rPr>
              <w:t>4.1.3. Distribution, migration and movements</w:t>
            </w:r>
            <w:r w:rsidRPr="00B949A0">
              <w:rPr>
                <w:rFonts w:ascii="Arial" w:hAnsi="Arial" w:cs="Arial"/>
                <w:noProof/>
                <w:webHidden/>
                <w:sz w:val="20"/>
                <w:szCs w:val="20"/>
              </w:rPr>
              <w:tab/>
            </w:r>
            <w:r w:rsidRPr="00B949A0">
              <w:rPr>
                <w:rFonts w:ascii="Arial" w:hAnsi="Arial" w:cs="Arial"/>
                <w:noProof/>
                <w:webHidden/>
                <w:sz w:val="20"/>
                <w:szCs w:val="20"/>
              </w:rPr>
              <w:fldChar w:fldCharType="begin"/>
            </w:r>
            <w:r w:rsidRPr="00B949A0">
              <w:rPr>
                <w:rFonts w:ascii="Arial" w:hAnsi="Arial" w:cs="Arial"/>
                <w:noProof/>
                <w:webHidden/>
                <w:sz w:val="20"/>
                <w:szCs w:val="20"/>
              </w:rPr>
              <w:instrText xml:space="preserve"> PAGEREF _Toc208484328 \h </w:instrText>
            </w:r>
            <w:r w:rsidRPr="00B949A0">
              <w:rPr>
                <w:rFonts w:ascii="Arial" w:hAnsi="Arial" w:cs="Arial"/>
                <w:noProof/>
                <w:webHidden/>
                <w:sz w:val="20"/>
                <w:szCs w:val="20"/>
              </w:rPr>
            </w:r>
            <w:r w:rsidRPr="00B949A0">
              <w:rPr>
                <w:rFonts w:ascii="Arial" w:hAnsi="Arial" w:cs="Arial"/>
                <w:noProof/>
                <w:webHidden/>
                <w:sz w:val="20"/>
                <w:szCs w:val="20"/>
              </w:rPr>
              <w:fldChar w:fldCharType="separate"/>
            </w:r>
            <w:r w:rsidR="00362109">
              <w:rPr>
                <w:rFonts w:ascii="Arial" w:hAnsi="Arial" w:cs="Arial"/>
                <w:noProof/>
                <w:webHidden/>
                <w:sz w:val="20"/>
                <w:szCs w:val="20"/>
              </w:rPr>
              <w:t>20</w:t>
            </w:r>
            <w:r w:rsidRPr="00B949A0">
              <w:rPr>
                <w:rFonts w:ascii="Arial" w:hAnsi="Arial" w:cs="Arial"/>
                <w:noProof/>
                <w:webHidden/>
                <w:sz w:val="20"/>
                <w:szCs w:val="20"/>
              </w:rPr>
              <w:fldChar w:fldCharType="end"/>
            </w:r>
          </w:hyperlink>
        </w:p>
        <w:p w14:paraId="3328D1DA" w14:textId="381DE273" w:rsidR="00D0482F" w:rsidRPr="00B949A0" w:rsidRDefault="00D0482F">
          <w:pPr>
            <w:pStyle w:val="TOC3"/>
            <w:tabs>
              <w:tab w:val="right" w:leader="dot" w:pos="9742"/>
            </w:tabs>
            <w:rPr>
              <w:rFonts w:ascii="Arial" w:hAnsi="Arial" w:cs="Arial"/>
              <w:noProof/>
              <w:kern w:val="2"/>
              <w:sz w:val="20"/>
              <w:szCs w:val="20"/>
              <w:lang w:val="en-DE" w:eastAsia="en-DE"/>
              <w14:ligatures w14:val="standardContextual"/>
            </w:rPr>
          </w:pPr>
          <w:hyperlink w:anchor="_Toc208484329" w:history="1">
            <w:r w:rsidRPr="00B949A0">
              <w:rPr>
                <w:rStyle w:val="Hyperlink"/>
                <w:rFonts w:ascii="Arial" w:hAnsi="Arial" w:cs="Arial"/>
                <w:noProof/>
                <w:sz w:val="20"/>
                <w:szCs w:val="20"/>
              </w:rPr>
              <w:t>4.1.4 Basic biology (feeding, reproduction and survivorship)</w:t>
            </w:r>
            <w:r w:rsidRPr="00B949A0">
              <w:rPr>
                <w:rFonts w:ascii="Arial" w:hAnsi="Arial" w:cs="Arial"/>
                <w:noProof/>
                <w:webHidden/>
                <w:sz w:val="20"/>
                <w:szCs w:val="20"/>
              </w:rPr>
              <w:tab/>
            </w:r>
            <w:r w:rsidRPr="00B949A0">
              <w:rPr>
                <w:rFonts w:ascii="Arial" w:hAnsi="Arial" w:cs="Arial"/>
                <w:noProof/>
                <w:webHidden/>
                <w:sz w:val="20"/>
                <w:szCs w:val="20"/>
              </w:rPr>
              <w:fldChar w:fldCharType="begin"/>
            </w:r>
            <w:r w:rsidRPr="00B949A0">
              <w:rPr>
                <w:rFonts w:ascii="Arial" w:hAnsi="Arial" w:cs="Arial"/>
                <w:noProof/>
                <w:webHidden/>
                <w:sz w:val="20"/>
                <w:szCs w:val="20"/>
              </w:rPr>
              <w:instrText xml:space="preserve"> PAGEREF _Toc208484329 \h </w:instrText>
            </w:r>
            <w:r w:rsidRPr="00B949A0">
              <w:rPr>
                <w:rFonts w:ascii="Arial" w:hAnsi="Arial" w:cs="Arial"/>
                <w:noProof/>
                <w:webHidden/>
                <w:sz w:val="20"/>
                <w:szCs w:val="20"/>
              </w:rPr>
            </w:r>
            <w:r w:rsidRPr="00B949A0">
              <w:rPr>
                <w:rFonts w:ascii="Arial" w:hAnsi="Arial" w:cs="Arial"/>
                <w:noProof/>
                <w:webHidden/>
                <w:sz w:val="20"/>
                <w:szCs w:val="20"/>
              </w:rPr>
              <w:fldChar w:fldCharType="separate"/>
            </w:r>
            <w:r w:rsidR="00362109">
              <w:rPr>
                <w:rFonts w:ascii="Arial" w:hAnsi="Arial" w:cs="Arial"/>
                <w:noProof/>
                <w:webHidden/>
                <w:sz w:val="20"/>
                <w:szCs w:val="20"/>
              </w:rPr>
              <w:t>22</w:t>
            </w:r>
            <w:r w:rsidRPr="00B949A0">
              <w:rPr>
                <w:rFonts w:ascii="Arial" w:hAnsi="Arial" w:cs="Arial"/>
                <w:noProof/>
                <w:webHidden/>
                <w:sz w:val="20"/>
                <w:szCs w:val="20"/>
              </w:rPr>
              <w:fldChar w:fldCharType="end"/>
            </w:r>
          </w:hyperlink>
        </w:p>
        <w:p w14:paraId="40075749" w14:textId="2109189E" w:rsidR="00D0482F" w:rsidRPr="00B949A0" w:rsidRDefault="00D0482F">
          <w:pPr>
            <w:pStyle w:val="TOC2"/>
            <w:tabs>
              <w:tab w:val="right" w:leader="dot" w:pos="9742"/>
            </w:tabs>
            <w:rPr>
              <w:rFonts w:ascii="Arial" w:hAnsi="Arial" w:cs="Arial"/>
              <w:noProof/>
              <w:kern w:val="2"/>
              <w:sz w:val="20"/>
              <w:szCs w:val="20"/>
              <w:lang w:val="en-DE" w:eastAsia="en-DE"/>
              <w14:ligatures w14:val="standardContextual"/>
            </w:rPr>
          </w:pPr>
          <w:hyperlink w:anchor="_Toc208484330" w:history="1">
            <w:r w:rsidRPr="00B949A0">
              <w:rPr>
                <w:rStyle w:val="Hyperlink"/>
                <w:rFonts w:ascii="Arial" w:hAnsi="Arial" w:cs="Arial"/>
                <w:noProof/>
                <w:sz w:val="20"/>
                <w:szCs w:val="20"/>
              </w:rPr>
              <w:t>4.2. Critical habitats associated with the Arabian Sea humpback whales</w:t>
            </w:r>
            <w:r w:rsidRPr="00B949A0">
              <w:rPr>
                <w:rFonts w:ascii="Arial" w:hAnsi="Arial" w:cs="Arial"/>
                <w:noProof/>
                <w:webHidden/>
                <w:sz w:val="20"/>
                <w:szCs w:val="20"/>
              </w:rPr>
              <w:tab/>
            </w:r>
            <w:r w:rsidRPr="00B949A0">
              <w:rPr>
                <w:rFonts w:ascii="Arial" w:hAnsi="Arial" w:cs="Arial"/>
                <w:noProof/>
                <w:webHidden/>
                <w:sz w:val="20"/>
                <w:szCs w:val="20"/>
              </w:rPr>
              <w:fldChar w:fldCharType="begin"/>
            </w:r>
            <w:r w:rsidRPr="00B949A0">
              <w:rPr>
                <w:rFonts w:ascii="Arial" w:hAnsi="Arial" w:cs="Arial"/>
                <w:noProof/>
                <w:webHidden/>
                <w:sz w:val="20"/>
                <w:szCs w:val="20"/>
              </w:rPr>
              <w:instrText xml:space="preserve"> PAGEREF _Toc208484330 \h </w:instrText>
            </w:r>
            <w:r w:rsidRPr="00B949A0">
              <w:rPr>
                <w:rFonts w:ascii="Arial" w:hAnsi="Arial" w:cs="Arial"/>
                <w:noProof/>
                <w:webHidden/>
                <w:sz w:val="20"/>
                <w:szCs w:val="20"/>
              </w:rPr>
            </w:r>
            <w:r w:rsidRPr="00B949A0">
              <w:rPr>
                <w:rFonts w:ascii="Arial" w:hAnsi="Arial" w:cs="Arial"/>
                <w:noProof/>
                <w:webHidden/>
                <w:sz w:val="20"/>
                <w:szCs w:val="20"/>
              </w:rPr>
              <w:fldChar w:fldCharType="separate"/>
            </w:r>
            <w:r w:rsidR="00362109">
              <w:rPr>
                <w:rFonts w:ascii="Arial" w:hAnsi="Arial" w:cs="Arial"/>
                <w:noProof/>
                <w:webHidden/>
                <w:sz w:val="20"/>
                <w:szCs w:val="20"/>
              </w:rPr>
              <w:t>23</w:t>
            </w:r>
            <w:r w:rsidRPr="00B949A0">
              <w:rPr>
                <w:rFonts w:ascii="Arial" w:hAnsi="Arial" w:cs="Arial"/>
                <w:noProof/>
                <w:webHidden/>
                <w:sz w:val="20"/>
                <w:szCs w:val="20"/>
              </w:rPr>
              <w:fldChar w:fldCharType="end"/>
            </w:r>
          </w:hyperlink>
        </w:p>
        <w:p w14:paraId="74AC631C" w14:textId="711CA98F" w:rsidR="00D0482F" w:rsidRPr="00B949A0" w:rsidRDefault="00D0482F">
          <w:pPr>
            <w:pStyle w:val="TOC2"/>
            <w:tabs>
              <w:tab w:val="left" w:pos="960"/>
              <w:tab w:val="right" w:leader="dot" w:pos="9742"/>
            </w:tabs>
            <w:rPr>
              <w:rFonts w:ascii="Arial" w:hAnsi="Arial" w:cs="Arial"/>
              <w:noProof/>
              <w:kern w:val="2"/>
              <w:sz w:val="20"/>
              <w:szCs w:val="20"/>
              <w:lang w:val="en-DE" w:eastAsia="en-DE"/>
              <w14:ligatures w14:val="standardContextual"/>
            </w:rPr>
          </w:pPr>
          <w:hyperlink w:anchor="_Toc208484331" w:history="1">
            <w:r w:rsidRPr="00B949A0">
              <w:rPr>
                <w:rStyle w:val="Hyperlink"/>
                <w:rFonts w:ascii="Arial" w:hAnsi="Arial" w:cs="Arial"/>
                <w:noProof/>
                <w:sz w:val="20"/>
                <w:szCs w:val="20"/>
              </w:rPr>
              <w:t>4.3</w:t>
            </w:r>
            <w:r w:rsidRPr="00B949A0">
              <w:rPr>
                <w:rFonts w:ascii="Arial" w:hAnsi="Arial" w:cs="Arial"/>
                <w:noProof/>
                <w:kern w:val="2"/>
                <w:sz w:val="20"/>
                <w:szCs w:val="20"/>
                <w:lang w:val="en-DE" w:eastAsia="en-DE"/>
                <w14:ligatures w14:val="standardContextual"/>
              </w:rPr>
              <w:tab/>
            </w:r>
            <w:r w:rsidRPr="00B949A0">
              <w:rPr>
                <w:rStyle w:val="Hyperlink"/>
                <w:rFonts w:ascii="Arial" w:hAnsi="Arial" w:cs="Arial"/>
                <w:noProof/>
                <w:sz w:val="20"/>
                <w:szCs w:val="20"/>
              </w:rPr>
              <w:t>Attributes of the population to be monitored</w:t>
            </w:r>
            <w:r w:rsidRPr="00B949A0">
              <w:rPr>
                <w:rFonts w:ascii="Arial" w:hAnsi="Arial" w:cs="Arial"/>
                <w:noProof/>
                <w:webHidden/>
                <w:sz w:val="20"/>
                <w:szCs w:val="20"/>
              </w:rPr>
              <w:tab/>
            </w:r>
            <w:r w:rsidRPr="00B949A0">
              <w:rPr>
                <w:rFonts w:ascii="Arial" w:hAnsi="Arial" w:cs="Arial"/>
                <w:noProof/>
                <w:webHidden/>
                <w:sz w:val="20"/>
                <w:szCs w:val="20"/>
              </w:rPr>
              <w:fldChar w:fldCharType="begin"/>
            </w:r>
            <w:r w:rsidRPr="00B949A0">
              <w:rPr>
                <w:rFonts w:ascii="Arial" w:hAnsi="Arial" w:cs="Arial"/>
                <w:noProof/>
                <w:webHidden/>
                <w:sz w:val="20"/>
                <w:szCs w:val="20"/>
              </w:rPr>
              <w:instrText xml:space="preserve"> PAGEREF _Toc208484331 \h </w:instrText>
            </w:r>
            <w:r w:rsidRPr="00B949A0">
              <w:rPr>
                <w:rFonts w:ascii="Arial" w:hAnsi="Arial" w:cs="Arial"/>
                <w:noProof/>
                <w:webHidden/>
                <w:sz w:val="20"/>
                <w:szCs w:val="20"/>
              </w:rPr>
            </w:r>
            <w:r w:rsidRPr="00B949A0">
              <w:rPr>
                <w:rFonts w:ascii="Arial" w:hAnsi="Arial" w:cs="Arial"/>
                <w:noProof/>
                <w:webHidden/>
                <w:sz w:val="20"/>
                <w:szCs w:val="20"/>
              </w:rPr>
              <w:fldChar w:fldCharType="separate"/>
            </w:r>
            <w:r w:rsidR="00362109">
              <w:rPr>
                <w:rFonts w:ascii="Arial" w:hAnsi="Arial" w:cs="Arial"/>
                <w:noProof/>
                <w:webHidden/>
                <w:sz w:val="20"/>
                <w:szCs w:val="20"/>
              </w:rPr>
              <w:t>24</w:t>
            </w:r>
            <w:r w:rsidRPr="00B949A0">
              <w:rPr>
                <w:rFonts w:ascii="Arial" w:hAnsi="Arial" w:cs="Arial"/>
                <w:noProof/>
                <w:webHidden/>
                <w:sz w:val="20"/>
                <w:szCs w:val="20"/>
              </w:rPr>
              <w:fldChar w:fldCharType="end"/>
            </w:r>
          </w:hyperlink>
        </w:p>
        <w:p w14:paraId="14630FFA" w14:textId="2A976DE4" w:rsidR="00D0482F" w:rsidRPr="00B949A0" w:rsidRDefault="00D0482F">
          <w:pPr>
            <w:pStyle w:val="TOC1"/>
            <w:tabs>
              <w:tab w:val="left" w:pos="440"/>
              <w:tab w:val="right" w:leader="dot" w:pos="9742"/>
            </w:tabs>
            <w:rPr>
              <w:rFonts w:ascii="Arial" w:hAnsi="Arial" w:cs="Arial"/>
              <w:noProof/>
              <w:kern w:val="2"/>
              <w:sz w:val="20"/>
              <w:szCs w:val="20"/>
              <w:lang w:val="en-DE" w:eastAsia="en-DE"/>
              <w14:ligatures w14:val="standardContextual"/>
            </w:rPr>
          </w:pPr>
          <w:hyperlink w:anchor="_Toc208484332" w:history="1">
            <w:r w:rsidRPr="00B949A0">
              <w:rPr>
                <w:rStyle w:val="Hyperlink"/>
                <w:rFonts w:ascii="Arial" w:hAnsi="Arial" w:cs="Arial"/>
                <w:noProof/>
                <w:sz w:val="20"/>
                <w:szCs w:val="20"/>
              </w:rPr>
              <w:t>5.</w:t>
            </w:r>
            <w:r w:rsidRPr="00B949A0">
              <w:rPr>
                <w:rFonts w:ascii="Arial" w:hAnsi="Arial" w:cs="Arial"/>
                <w:noProof/>
                <w:kern w:val="2"/>
                <w:sz w:val="20"/>
                <w:szCs w:val="20"/>
                <w:lang w:val="en-DE" w:eastAsia="en-DE"/>
                <w14:ligatures w14:val="standardContextual"/>
              </w:rPr>
              <w:tab/>
            </w:r>
            <w:r w:rsidRPr="00B949A0">
              <w:rPr>
                <w:rStyle w:val="Hyperlink"/>
                <w:rFonts w:ascii="Arial" w:hAnsi="Arial" w:cs="Arial"/>
                <w:noProof/>
                <w:sz w:val="20"/>
                <w:szCs w:val="20"/>
              </w:rPr>
              <w:t>Threats,</w:t>
            </w:r>
            <w:r w:rsidRPr="00B949A0">
              <w:rPr>
                <w:rStyle w:val="Hyperlink"/>
                <w:rFonts w:ascii="Arial" w:hAnsi="Arial" w:cs="Arial"/>
                <w:noProof/>
                <w:spacing w:val="-8"/>
                <w:sz w:val="20"/>
                <w:szCs w:val="20"/>
              </w:rPr>
              <w:t xml:space="preserve"> </w:t>
            </w:r>
            <w:r w:rsidRPr="00B949A0">
              <w:rPr>
                <w:rStyle w:val="Hyperlink"/>
                <w:rFonts w:ascii="Arial" w:hAnsi="Arial" w:cs="Arial"/>
                <w:noProof/>
                <w:sz w:val="20"/>
                <w:szCs w:val="20"/>
              </w:rPr>
              <w:t>Mitigation</w:t>
            </w:r>
            <w:r w:rsidRPr="00B949A0">
              <w:rPr>
                <w:rStyle w:val="Hyperlink"/>
                <w:rFonts w:ascii="Arial" w:hAnsi="Arial" w:cs="Arial"/>
                <w:noProof/>
                <w:spacing w:val="-8"/>
                <w:sz w:val="20"/>
                <w:szCs w:val="20"/>
              </w:rPr>
              <w:t xml:space="preserve"> </w:t>
            </w:r>
            <w:r w:rsidRPr="00B949A0">
              <w:rPr>
                <w:rStyle w:val="Hyperlink"/>
                <w:rFonts w:ascii="Arial" w:hAnsi="Arial" w:cs="Arial"/>
                <w:noProof/>
                <w:sz w:val="20"/>
                <w:szCs w:val="20"/>
              </w:rPr>
              <w:t>Measures</w:t>
            </w:r>
            <w:r w:rsidRPr="00B949A0">
              <w:rPr>
                <w:rStyle w:val="Hyperlink"/>
                <w:rFonts w:ascii="Arial" w:hAnsi="Arial" w:cs="Arial"/>
                <w:noProof/>
                <w:spacing w:val="-8"/>
                <w:sz w:val="20"/>
                <w:szCs w:val="20"/>
              </w:rPr>
              <w:t xml:space="preserve"> </w:t>
            </w:r>
            <w:r w:rsidRPr="00B949A0">
              <w:rPr>
                <w:rStyle w:val="Hyperlink"/>
                <w:rFonts w:ascii="Arial" w:hAnsi="Arial" w:cs="Arial"/>
                <w:noProof/>
                <w:sz w:val="20"/>
                <w:szCs w:val="20"/>
              </w:rPr>
              <w:t>and</w:t>
            </w:r>
            <w:r w:rsidRPr="00B949A0">
              <w:rPr>
                <w:rStyle w:val="Hyperlink"/>
                <w:rFonts w:ascii="Arial" w:hAnsi="Arial" w:cs="Arial"/>
                <w:noProof/>
                <w:spacing w:val="-8"/>
                <w:sz w:val="20"/>
                <w:szCs w:val="20"/>
              </w:rPr>
              <w:t xml:space="preserve"> </w:t>
            </w:r>
            <w:r w:rsidRPr="00B949A0">
              <w:rPr>
                <w:rStyle w:val="Hyperlink"/>
                <w:rFonts w:ascii="Arial" w:hAnsi="Arial" w:cs="Arial"/>
                <w:noProof/>
                <w:spacing w:val="-2"/>
                <w:sz w:val="20"/>
                <w:szCs w:val="20"/>
              </w:rPr>
              <w:t>Monitoring</w:t>
            </w:r>
            <w:r w:rsidRPr="00B949A0">
              <w:rPr>
                <w:rFonts w:ascii="Arial" w:hAnsi="Arial" w:cs="Arial"/>
                <w:noProof/>
                <w:webHidden/>
                <w:sz w:val="20"/>
                <w:szCs w:val="20"/>
              </w:rPr>
              <w:tab/>
            </w:r>
            <w:r w:rsidRPr="00B949A0">
              <w:rPr>
                <w:rFonts w:ascii="Arial" w:hAnsi="Arial" w:cs="Arial"/>
                <w:noProof/>
                <w:webHidden/>
                <w:sz w:val="20"/>
                <w:szCs w:val="20"/>
              </w:rPr>
              <w:fldChar w:fldCharType="begin"/>
            </w:r>
            <w:r w:rsidRPr="00B949A0">
              <w:rPr>
                <w:rFonts w:ascii="Arial" w:hAnsi="Arial" w:cs="Arial"/>
                <w:noProof/>
                <w:webHidden/>
                <w:sz w:val="20"/>
                <w:szCs w:val="20"/>
              </w:rPr>
              <w:instrText xml:space="preserve"> PAGEREF _Toc208484332 \h </w:instrText>
            </w:r>
            <w:r w:rsidRPr="00B949A0">
              <w:rPr>
                <w:rFonts w:ascii="Arial" w:hAnsi="Arial" w:cs="Arial"/>
                <w:noProof/>
                <w:webHidden/>
                <w:sz w:val="20"/>
                <w:szCs w:val="20"/>
              </w:rPr>
            </w:r>
            <w:r w:rsidRPr="00B949A0">
              <w:rPr>
                <w:rFonts w:ascii="Arial" w:hAnsi="Arial" w:cs="Arial"/>
                <w:noProof/>
                <w:webHidden/>
                <w:sz w:val="20"/>
                <w:szCs w:val="20"/>
              </w:rPr>
              <w:fldChar w:fldCharType="separate"/>
            </w:r>
            <w:r w:rsidR="00362109">
              <w:rPr>
                <w:rFonts w:ascii="Arial" w:hAnsi="Arial" w:cs="Arial"/>
                <w:noProof/>
                <w:webHidden/>
                <w:sz w:val="20"/>
                <w:szCs w:val="20"/>
              </w:rPr>
              <w:t>25</w:t>
            </w:r>
            <w:r w:rsidRPr="00B949A0">
              <w:rPr>
                <w:rFonts w:ascii="Arial" w:hAnsi="Arial" w:cs="Arial"/>
                <w:noProof/>
                <w:webHidden/>
                <w:sz w:val="20"/>
                <w:szCs w:val="20"/>
              </w:rPr>
              <w:fldChar w:fldCharType="end"/>
            </w:r>
          </w:hyperlink>
        </w:p>
        <w:p w14:paraId="3768A564" w14:textId="25ADE649" w:rsidR="00D0482F" w:rsidRPr="00B949A0" w:rsidRDefault="00D0482F">
          <w:pPr>
            <w:pStyle w:val="TOC2"/>
            <w:tabs>
              <w:tab w:val="right" w:leader="dot" w:pos="9742"/>
            </w:tabs>
            <w:rPr>
              <w:rFonts w:ascii="Arial" w:hAnsi="Arial" w:cs="Arial"/>
              <w:noProof/>
              <w:kern w:val="2"/>
              <w:sz w:val="20"/>
              <w:szCs w:val="20"/>
              <w:lang w:val="en-DE" w:eastAsia="en-DE"/>
              <w14:ligatures w14:val="standardContextual"/>
            </w:rPr>
          </w:pPr>
          <w:hyperlink w:anchor="_Toc208484333" w:history="1">
            <w:r w:rsidRPr="00B949A0">
              <w:rPr>
                <w:rStyle w:val="Hyperlink"/>
                <w:rFonts w:ascii="Arial" w:hAnsi="Arial" w:cs="Arial"/>
                <w:noProof/>
                <w:sz w:val="20"/>
                <w:szCs w:val="20"/>
              </w:rPr>
              <w:t>5.1. Identification</w:t>
            </w:r>
            <w:r w:rsidRPr="00B949A0">
              <w:rPr>
                <w:rStyle w:val="Hyperlink"/>
                <w:rFonts w:ascii="Arial" w:hAnsi="Arial" w:cs="Arial"/>
                <w:noProof/>
                <w:spacing w:val="-8"/>
                <w:sz w:val="20"/>
                <w:szCs w:val="20"/>
              </w:rPr>
              <w:t xml:space="preserve"> </w:t>
            </w:r>
            <w:r w:rsidRPr="00B949A0">
              <w:rPr>
                <w:rStyle w:val="Hyperlink"/>
                <w:rFonts w:ascii="Arial" w:hAnsi="Arial" w:cs="Arial"/>
                <w:noProof/>
                <w:sz w:val="20"/>
                <w:szCs w:val="20"/>
              </w:rPr>
              <w:t>of</w:t>
            </w:r>
            <w:r w:rsidRPr="00B949A0">
              <w:rPr>
                <w:rStyle w:val="Hyperlink"/>
                <w:rFonts w:ascii="Arial" w:hAnsi="Arial" w:cs="Arial"/>
                <w:noProof/>
                <w:spacing w:val="-7"/>
                <w:sz w:val="20"/>
                <w:szCs w:val="20"/>
              </w:rPr>
              <w:t xml:space="preserve"> </w:t>
            </w:r>
            <w:r w:rsidRPr="00B949A0">
              <w:rPr>
                <w:rStyle w:val="Hyperlink"/>
                <w:rFonts w:ascii="Arial" w:hAnsi="Arial" w:cs="Arial"/>
                <w:noProof/>
                <w:spacing w:val="-2"/>
                <w:sz w:val="20"/>
                <w:szCs w:val="20"/>
              </w:rPr>
              <w:t>threats</w:t>
            </w:r>
            <w:r w:rsidRPr="00B949A0">
              <w:rPr>
                <w:rFonts w:ascii="Arial" w:hAnsi="Arial" w:cs="Arial"/>
                <w:noProof/>
                <w:webHidden/>
                <w:sz w:val="20"/>
                <w:szCs w:val="20"/>
              </w:rPr>
              <w:tab/>
            </w:r>
            <w:r w:rsidRPr="00B949A0">
              <w:rPr>
                <w:rFonts w:ascii="Arial" w:hAnsi="Arial" w:cs="Arial"/>
                <w:noProof/>
                <w:webHidden/>
                <w:sz w:val="20"/>
                <w:szCs w:val="20"/>
              </w:rPr>
              <w:fldChar w:fldCharType="begin"/>
            </w:r>
            <w:r w:rsidRPr="00B949A0">
              <w:rPr>
                <w:rFonts w:ascii="Arial" w:hAnsi="Arial" w:cs="Arial"/>
                <w:noProof/>
                <w:webHidden/>
                <w:sz w:val="20"/>
                <w:szCs w:val="20"/>
              </w:rPr>
              <w:instrText xml:space="preserve"> PAGEREF _Toc208484333 \h </w:instrText>
            </w:r>
            <w:r w:rsidRPr="00B949A0">
              <w:rPr>
                <w:rFonts w:ascii="Arial" w:hAnsi="Arial" w:cs="Arial"/>
                <w:noProof/>
                <w:webHidden/>
                <w:sz w:val="20"/>
                <w:szCs w:val="20"/>
              </w:rPr>
            </w:r>
            <w:r w:rsidRPr="00B949A0">
              <w:rPr>
                <w:rFonts w:ascii="Arial" w:hAnsi="Arial" w:cs="Arial"/>
                <w:noProof/>
                <w:webHidden/>
                <w:sz w:val="20"/>
                <w:szCs w:val="20"/>
              </w:rPr>
              <w:fldChar w:fldCharType="separate"/>
            </w:r>
            <w:r w:rsidR="00362109">
              <w:rPr>
                <w:rFonts w:ascii="Arial" w:hAnsi="Arial" w:cs="Arial"/>
                <w:noProof/>
                <w:webHidden/>
                <w:sz w:val="20"/>
                <w:szCs w:val="20"/>
              </w:rPr>
              <w:t>25</w:t>
            </w:r>
            <w:r w:rsidRPr="00B949A0">
              <w:rPr>
                <w:rFonts w:ascii="Arial" w:hAnsi="Arial" w:cs="Arial"/>
                <w:noProof/>
                <w:webHidden/>
                <w:sz w:val="20"/>
                <w:szCs w:val="20"/>
              </w:rPr>
              <w:fldChar w:fldCharType="end"/>
            </w:r>
          </w:hyperlink>
        </w:p>
        <w:p w14:paraId="449DB050" w14:textId="0A49EE73" w:rsidR="00D0482F" w:rsidRPr="00B949A0" w:rsidRDefault="00D0482F">
          <w:pPr>
            <w:pStyle w:val="TOC3"/>
            <w:tabs>
              <w:tab w:val="right" w:leader="dot" w:pos="9742"/>
            </w:tabs>
            <w:rPr>
              <w:rFonts w:ascii="Arial" w:hAnsi="Arial" w:cs="Arial"/>
              <w:noProof/>
              <w:kern w:val="2"/>
              <w:sz w:val="20"/>
              <w:szCs w:val="20"/>
              <w:lang w:val="en-DE" w:eastAsia="en-DE"/>
              <w14:ligatures w14:val="standardContextual"/>
            </w:rPr>
          </w:pPr>
          <w:hyperlink w:anchor="_Toc208484334" w:history="1">
            <w:r w:rsidRPr="00B949A0">
              <w:rPr>
                <w:rStyle w:val="Hyperlink"/>
                <w:rFonts w:ascii="Arial" w:hAnsi="Arial" w:cs="Arial"/>
                <w:noProof/>
                <w:sz w:val="20"/>
                <w:szCs w:val="20"/>
              </w:rPr>
              <w:t>5.1.1 Vessel strikes and underwater noise related to shipping</w:t>
            </w:r>
            <w:r w:rsidRPr="00B949A0">
              <w:rPr>
                <w:rFonts w:ascii="Arial" w:hAnsi="Arial" w:cs="Arial"/>
                <w:noProof/>
                <w:webHidden/>
                <w:sz w:val="20"/>
                <w:szCs w:val="20"/>
              </w:rPr>
              <w:tab/>
            </w:r>
            <w:r w:rsidRPr="00B949A0">
              <w:rPr>
                <w:rFonts w:ascii="Arial" w:hAnsi="Arial" w:cs="Arial"/>
                <w:noProof/>
                <w:webHidden/>
                <w:sz w:val="20"/>
                <w:szCs w:val="20"/>
              </w:rPr>
              <w:fldChar w:fldCharType="begin"/>
            </w:r>
            <w:r w:rsidRPr="00B949A0">
              <w:rPr>
                <w:rFonts w:ascii="Arial" w:hAnsi="Arial" w:cs="Arial"/>
                <w:noProof/>
                <w:webHidden/>
                <w:sz w:val="20"/>
                <w:szCs w:val="20"/>
              </w:rPr>
              <w:instrText xml:space="preserve"> PAGEREF _Toc208484334 \h </w:instrText>
            </w:r>
            <w:r w:rsidRPr="00B949A0">
              <w:rPr>
                <w:rFonts w:ascii="Arial" w:hAnsi="Arial" w:cs="Arial"/>
                <w:noProof/>
                <w:webHidden/>
                <w:sz w:val="20"/>
                <w:szCs w:val="20"/>
              </w:rPr>
            </w:r>
            <w:r w:rsidRPr="00B949A0">
              <w:rPr>
                <w:rFonts w:ascii="Arial" w:hAnsi="Arial" w:cs="Arial"/>
                <w:noProof/>
                <w:webHidden/>
                <w:sz w:val="20"/>
                <w:szCs w:val="20"/>
              </w:rPr>
              <w:fldChar w:fldCharType="separate"/>
            </w:r>
            <w:r w:rsidR="00362109">
              <w:rPr>
                <w:rFonts w:ascii="Arial" w:hAnsi="Arial" w:cs="Arial"/>
                <w:noProof/>
                <w:webHidden/>
                <w:sz w:val="20"/>
                <w:szCs w:val="20"/>
              </w:rPr>
              <w:t>25</w:t>
            </w:r>
            <w:r w:rsidRPr="00B949A0">
              <w:rPr>
                <w:rFonts w:ascii="Arial" w:hAnsi="Arial" w:cs="Arial"/>
                <w:noProof/>
                <w:webHidden/>
                <w:sz w:val="20"/>
                <w:szCs w:val="20"/>
              </w:rPr>
              <w:fldChar w:fldCharType="end"/>
            </w:r>
          </w:hyperlink>
        </w:p>
        <w:p w14:paraId="7081D5BC" w14:textId="412BC2CB" w:rsidR="00D0482F" w:rsidRPr="00B949A0" w:rsidRDefault="00D0482F">
          <w:pPr>
            <w:pStyle w:val="TOC3"/>
            <w:tabs>
              <w:tab w:val="right" w:leader="dot" w:pos="9742"/>
            </w:tabs>
            <w:rPr>
              <w:rFonts w:ascii="Arial" w:hAnsi="Arial" w:cs="Arial"/>
              <w:noProof/>
              <w:kern w:val="2"/>
              <w:sz w:val="20"/>
              <w:szCs w:val="20"/>
              <w:lang w:val="en-DE" w:eastAsia="en-DE"/>
              <w14:ligatures w14:val="standardContextual"/>
            </w:rPr>
          </w:pPr>
          <w:hyperlink w:anchor="_Toc208484335" w:history="1">
            <w:r w:rsidRPr="00B949A0">
              <w:rPr>
                <w:rStyle w:val="Hyperlink"/>
                <w:rFonts w:ascii="Arial" w:hAnsi="Arial" w:cs="Arial"/>
                <w:noProof/>
                <w:sz w:val="20"/>
                <w:szCs w:val="20"/>
              </w:rPr>
              <w:t>5.1.2 Fisheries entanglement</w:t>
            </w:r>
            <w:r w:rsidRPr="00B949A0">
              <w:rPr>
                <w:rFonts w:ascii="Arial" w:hAnsi="Arial" w:cs="Arial"/>
                <w:noProof/>
                <w:webHidden/>
                <w:sz w:val="20"/>
                <w:szCs w:val="20"/>
              </w:rPr>
              <w:tab/>
            </w:r>
            <w:r w:rsidRPr="00B949A0">
              <w:rPr>
                <w:rFonts w:ascii="Arial" w:hAnsi="Arial" w:cs="Arial"/>
                <w:noProof/>
                <w:webHidden/>
                <w:sz w:val="20"/>
                <w:szCs w:val="20"/>
              </w:rPr>
              <w:fldChar w:fldCharType="begin"/>
            </w:r>
            <w:r w:rsidRPr="00B949A0">
              <w:rPr>
                <w:rFonts w:ascii="Arial" w:hAnsi="Arial" w:cs="Arial"/>
                <w:noProof/>
                <w:webHidden/>
                <w:sz w:val="20"/>
                <w:szCs w:val="20"/>
              </w:rPr>
              <w:instrText xml:space="preserve"> PAGEREF _Toc208484335 \h </w:instrText>
            </w:r>
            <w:r w:rsidRPr="00B949A0">
              <w:rPr>
                <w:rFonts w:ascii="Arial" w:hAnsi="Arial" w:cs="Arial"/>
                <w:noProof/>
                <w:webHidden/>
                <w:sz w:val="20"/>
                <w:szCs w:val="20"/>
              </w:rPr>
            </w:r>
            <w:r w:rsidRPr="00B949A0">
              <w:rPr>
                <w:rFonts w:ascii="Arial" w:hAnsi="Arial" w:cs="Arial"/>
                <w:noProof/>
                <w:webHidden/>
                <w:sz w:val="20"/>
                <w:szCs w:val="20"/>
              </w:rPr>
              <w:fldChar w:fldCharType="separate"/>
            </w:r>
            <w:r w:rsidR="00362109">
              <w:rPr>
                <w:rFonts w:ascii="Arial" w:hAnsi="Arial" w:cs="Arial"/>
                <w:noProof/>
                <w:webHidden/>
                <w:sz w:val="20"/>
                <w:szCs w:val="20"/>
              </w:rPr>
              <w:t>27</w:t>
            </w:r>
            <w:r w:rsidRPr="00B949A0">
              <w:rPr>
                <w:rFonts w:ascii="Arial" w:hAnsi="Arial" w:cs="Arial"/>
                <w:noProof/>
                <w:webHidden/>
                <w:sz w:val="20"/>
                <w:szCs w:val="20"/>
              </w:rPr>
              <w:fldChar w:fldCharType="end"/>
            </w:r>
          </w:hyperlink>
        </w:p>
        <w:p w14:paraId="3FF183FC" w14:textId="7803D7AA" w:rsidR="00D0482F" w:rsidRPr="00B949A0" w:rsidRDefault="00D0482F">
          <w:pPr>
            <w:pStyle w:val="TOC3"/>
            <w:tabs>
              <w:tab w:val="right" w:leader="dot" w:pos="9742"/>
            </w:tabs>
            <w:rPr>
              <w:rFonts w:ascii="Arial" w:hAnsi="Arial" w:cs="Arial"/>
              <w:noProof/>
              <w:kern w:val="2"/>
              <w:sz w:val="20"/>
              <w:szCs w:val="20"/>
              <w:lang w:val="en-DE" w:eastAsia="en-DE"/>
              <w14:ligatures w14:val="standardContextual"/>
            </w:rPr>
          </w:pPr>
          <w:hyperlink w:anchor="_Toc208484336" w:history="1">
            <w:r w:rsidRPr="00B949A0">
              <w:rPr>
                <w:rStyle w:val="Hyperlink"/>
                <w:rFonts w:ascii="Arial" w:hAnsi="Arial" w:cs="Arial"/>
                <w:noProof/>
                <w:sz w:val="20"/>
                <w:szCs w:val="20"/>
              </w:rPr>
              <w:t>5.1.3 Coastal and offshore infrastructure and other sources of underwater noise and habitat degradation</w:t>
            </w:r>
            <w:r w:rsidRPr="00B949A0">
              <w:rPr>
                <w:rFonts w:ascii="Arial" w:hAnsi="Arial" w:cs="Arial"/>
                <w:noProof/>
                <w:webHidden/>
                <w:sz w:val="20"/>
                <w:szCs w:val="20"/>
              </w:rPr>
              <w:tab/>
            </w:r>
            <w:r w:rsidRPr="00B949A0">
              <w:rPr>
                <w:rFonts w:ascii="Arial" w:hAnsi="Arial" w:cs="Arial"/>
                <w:noProof/>
                <w:webHidden/>
                <w:sz w:val="20"/>
                <w:szCs w:val="20"/>
              </w:rPr>
              <w:fldChar w:fldCharType="begin"/>
            </w:r>
            <w:r w:rsidRPr="00B949A0">
              <w:rPr>
                <w:rFonts w:ascii="Arial" w:hAnsi="Arial" w:cs="Arial"/>
                <w:noProof/>
                <w:webHidden/>
                <w:sz w:val="20"/>
                <w:szCs w:val="20"/>
              </w:rPr>
              <w:instrText xml:space="preserve"> PAGEREF _Toc208484336 \h </w:instrText>
            </w:r>
            <w:r w:rsidRPr="00B949A0">
              <w:rPr>
                <w:rFonts w:ascii="Arial" w:hAnsi="Arial" w:cs="Arial"/>
                <w:noProof/>
                <w:webHidden/>
                <w:sz w:val="20"/>
                <w:szCs w:val="20"/>
              </w:rPr>
            </w:r>
            <w:r w:rsidRPr="00B949A0">
              <w:rPr>
                <w:rFonts w:ascii="Arial" w:hAnsi="Arial" w:cs="Arial"/>
                <w:noProof/>
                <w:webHidden/>
                <w:sz w:val="20"/>
                <w:szCs w:val="20"/>
              </w:rPr>
              <w:fldChar w:fldCharType="separate"/>
            </w:r>
            <w:r w:rsidR="00362109">
              <w:rPr>
                <w:rFonts w:ascii="Arial" w:hAnsi="Arial" w:cs="Arial"/>
                <w:noProof/>
                <w:webHidden/>
                <w:sz w:val="20"/>
                <w:szCs w:val="20"/>
              </w:rPr>
              <w:t>27</w:t>
            </w:r>
            <w:r w:rsidRPr="00B949A0">
              <w:rPr>
                <w:rFonts w:ascii="Arial" w:hAnsi="Arial" w:cs="Arial"/>
                <w:noProof/>
                <w:webHidden/>
                <w:sz w:val="20"/>
                <w:szCs w:val="20"/>
              </w:rPr>
              <w:fldChar w:fldCharType="end"/>
            </w:r>
          </w:hyperlink>
        </w:p>
        <w:p w14:paraId="2F612999" w14:textId="22F1608E" w:rsidR="00D0482F" w:rsidRPr="00B949A0" w:rsidRDefault="00D0482F">
          <w:pPr>
            <w:pStyle w:val="TOC3"/>
            <w:tabs>
              <w:tab w:val="right" w:leader="dot" w:pos="9742"/>
            </w:tabs>
            <w:rPr>
              <w:rFonts w:ascii="Arial" w:hAnsi="Arial" w:cs="Arial"/>
              <w:noProof/>
              <w:kern w:val="2"/>
              <w:sz w:val="20"/>
              <w:szCs w:val="20"/>
              <w:lang w:val="en-DE" w:eastAsia="en-DE"/>
              <w14:ligatures w14:val="standardContextual"/>
            </w:rPr>
          </w:pPr>
          <w:hyperlink w:anchor="_Toc208484337" w:history="1">
            <w:r w:rsidRPr="00B949A0">
              <w:rPr>
                <w:rStyle w:val="Hyperlink"/>
                <w:rFonts w:ascii="Arial" w:hAnsi="Arial" w:cs="Arial"/>
                <w:noProof/>
                <w:sz w:val="20"/>
                <w:szCs w:val="20"/>
              </w:rPr>
              <w:t>5.1.4 Climate change and disease</w:t>
            </w:r>
            <w:r w:rsidRPr="00B949A0">
              <w:rPr>
                <w:rFonts w:ascii="Arial" w:hAnsi="Arial" w:cs="Arial"/>
                <w:noProof/>
                <w:webHidden/>
                <w:sz w:val="20"/>
                <w:szCs w:val="20"/>
              </w:rPr>
              <w:tab/>
            </w:r>
            <w:r w:rsidRPr="00B949A0">
              <w:rPr>
                <w:rFonts w:ascii="Arial" w:hAnsi="Arial" w:cs="Arial"/>
                <w:noProof/>
                <w:webHidden/>
                <w:sz w:val="20"/>
                <w:szCs w:val="20"/>
              </w:rPr>
              <w:fldChar w:fldCharType="begin"/>
            </w:r>
            <w:r w:rsidRPr="00B949A0">
              <w:rPr>
                <w:rFonts w:ascii="Arial" w:hAnsi="Arial" w:cs="Arial"/>
                <w:noProof/>
                <w:webHidden/>
                <w:sz w:val="20"/>
                <w:szCs w:val="20"/>
              </w:rPr>
              <w:instrText xml:space="preserve"> PAGEREF _Toc208484337 \h </w:instrText>
            </w:r>
            <w:r w:rsidRPr="00B949A0">
              <w:rPr>
                <w:rFonts w:ascii="Arial" w:hAnsi="Arial" w:cs="Arial"/>
                <w:noProof/>
                <w:webHidden/>
                <w:sz w:val="20"/>
                <w:szCs w:val="20"/>
              </w:rPr>
            </w:r>
            <w:r w:rsidRPr="00B949A0">
              <w:rPr>
                <w:rFonts w:ascii="Arial" w:hAnsi="Arial" w:cs="Arial"/>
                <w:noProof/>
                <w:webHidden/>
                <w:sz w:val="20"/>
                <w:szCs w:val="20"/>
              </w:rPr>
              <w:fldChar w:fldCharType="separate"/>
            </w:r>
            <w:r w:rsidR="00362109">
              <w:rPr>
                <w:rFonts w:ascii="Arial" w:hAnsi="Arial" w:cs="Arial"/>
                <w:noProof/>
                <w:webHidden/>
                <w:sz w:val="20"/>
                <w:szCs w:val="20"/>
              </w:rPr>
              <w:t>27</w:t>
            </w:r>
            <w:r w:rsidRPr="00B949A0">
              <w:rPr>
                <w:rFonts w:ascii="Arial" w:hAnsi="Arial" w:cs="Arial"/>
                <w:noProof/>
                <w:webHidden/>
                <w:sz w:val="20"/>
                <w:szCs w:val="20"/>
              </w:rPr>
              <w:fldChar w:fldCharType="end"/>
            </w:r>
          </w:hyperlink>
        </w:p>
        <w:p w14:paraId="3D859E43" w14:textId="39637A0C" w:rsidR="00D0482F" w:rsidRPr="00B949A0" w:rsidRDefault="00D0482F">
          <w:pPr>
            <w:pStyle w:val="TOC2"/>
            <w:tabs>
              <w:tab w:val="right" w:leader="dot" w:pos="9742"/>
            </w:tabs>
            <w:rPr>
              <w:rFonts w:ascii="Arial" w:hAnsi="Arial" w:cs="Arial"/>
              <w:noProof/>
              <w:kern w:val="2"/>
              <w:sz w:val="20"/>
              <w:szCs w:val="20"/>
              <w:lang w:val="en-DE" w:eastAsia="en-DE"/>
              <w14:ligatures w14:val="standardContextual"/>
            </w:rPr>
          </w:pPr>
          <w:hyperlink w:anchor="_Toc208484338" w:history="1">
            <w:r w:rsidRPr="00B949A0">
              <w:rPr>
                <w:rStyle w:val="Hyperlink"/>
                <w:rFonts w:ascii="Arial" w:hAnsi="Arial" w:cs="Arial"/>
                <w:noProof/>
                <w:sz w:val="20"/>
                <w:szCs w:val="20"/>
              </w:rPr>
              <w:t>5.2 Prioritisation of threats</w:t>
            </w:r>
            <w:r w:rsidRPr="00B949A0">
              <w:rPr>
                <w:rFonts w:ascii="Arial" w:hAnsi="Arial" w:cs="Arial"/>
                <w:noProof/>
                <w:webHidden/>
                <w:sz w:val="20"/>
                <w:szCs w:val="20"/>
              </w:rPr>
              <w:tab/>
            </w:r>
            <w:r w:rsidRPr="00B949A0">
              <w:rPr>
                <w:rFonts w:ascii="Arial" w:hAnsi="Arial" w:cs="Arial"/>
                <w:noProof/>
                <w:webHidden/>
                <w:sz w:val="20"/>
                <w:szCs w:val="20"/>
              </w:rPr>
              <w:fldChar w:fldCharType="begin"/>
            </w:r>
            <w:r w:rsidRPr="00B949A0">
              <w:rPr>
                <w:rFonts w:ascii="Arial" w:hAnsi="Arial" w:cs="Arial"/>
                <w:noProof/>
                <w:webHidden/>
                <w:sz w:val="20"/>
                <w:szCs w:val="20"/>
              </w:rPr>
              <w:instrText xml:space="preserve"> PAGEREF _Toc208484338 \h </w:instrText>
            </w:r>
            <w:r w:rsidRPr="00B949A0">
              <w:rPr>
                <w:rFonts w:ascii="Arial" w:hAnsi="Arial" w:cs="Arial"/>
                <w:noProof/>
                <w:webHidden/>
                <w:sz w:val="20"/>
                <w:szCs w:val="20"/>
              </w:rPr>
            </w:r>
            <w:r w:rsidRPr="00B949A0">
              <w:rPr>
                <w:rFonts w:ascii="Arial" w:hAnsi="Arial" w:cs="Arial"/>
                <w:noProof/>
                <w:webHidden/>
                <w:sz w:val="20"/>
                <w:szCs w:val="20"/>
              </w:rPr>
              <w:fldChar w:fldCharType="separate"/>
            </w:r>
            <w:r w:rsidR="00362109">
              <w:rPr>
                <w:rFonts w:ascii="Arial" w:hAnsi="Arial" w:cs="Arial"/>
                <w:noProof/>
                <w:webHidden/>
                <w:sz w:val="20"/>
                <w:szCs w:val="20"/>
              </w:rPr>
              <w:t>28</w:t>
            </w:r>
            <w:r w:rsidRPr="00B949A0">
              <w:rPr>
                <w:rFonts w:ascii="Arial" w:hAnsi="Arial" w:cs="Arial"/>
                <w:noProof/>
                <w:webHidden/>
                <w:sz w:val="20"/>
                <w:szCs w:val="20"/>
              </w:rPr>
              <w:fldChar w:fldCharType="end"/>
            </w:r>
          </w:hyperlink>
        </w:p>
        <w:p w14:paraId="4A153559" w14:textId="41D273E1" w:rsidR="00D0482F" w:rsidRPr="00B949A0" w:rsidRDefault="00D0482F">
          <w:pPr>
            <w:pStyle w:val="TOC2"/>
            <w:tabs>
              <w:tab w:val="left" w:pos="960"/>
              <w:tab w:val="right" w:leader="dot" w:pos="9742"/>
            </w:tabs>
            <w:rPr>
              <w:rFonts w:ascii="Arial" w:hAnsi="Arial" w:cs="Arial"/>
              <w:noProof/>
              <w:kern w:val="2"/>
              <w:sz w:val="20"/>
              <w:szCs w:val="20"/>
              <w:lang w:val="en-DE" w:eastAsia="en-DE"/>
              <w14:ligatures w14:val="standardContextual"/>
            </w:rPr>
          </w:pPr>
          <w:hyperlink w:anchor="_Toc208484339" w:history="1">
            <w:r w:rsidRPr="00B949A0">
              <w:rPr>
                <w:rStyle w:val="Hyperlink"/>
                <w:rFonts w:ascii="Arial" w:hAnsi="Arial" w:cs="Arial"/>
                <w:noProof/>
                <w:sz w:val="20"/>
                <w:szCs w:val="20"/>
              </w:rPr>
              <w:t>5.3</w:t>
            </w:r>
            <w:r w:rsidRPr="00B949A0">
              <w:rPr>
                <w:rFonts w:ascii="Arial" w:hAnsi="Arial" w:cs="Arial"/>
                <w:noProof/>
                <w:kern w:val="2"/>
                <w:sz w:val="20"/>
                <w:szCs w:val="20"/>
                <w:lang w:val="en-DE" w:eastAsia="en-DE"/>
                <w14:ligatures w14:val="standardContextual"/>
              </w:rPr>
              <w:tab/>
            </w:r>
            <w:r w:rsidRPr="00B949A0">
              <w:rPr>
                <w:rStyle w:val="Hyperlink"/>
                <w:rFonts w:ascii="Arial" w:hAnsi="Arial" w:cs="Arial"/>
                <w:noProof/>
                <w:sz w:val="20"/>
                <w:szCs w:val="20"/>
              </w:rPr>
              <w:t>Mitigation</w:t>
            </w:r>
            <w:r w:rsidRPr="00B949A0">
              <w:rPr>
                <w:rStyle w:val="Hyperlink"/>
                <w:rFonts w:ascii="Arial" w:hAnsi="Arial" w:cs="Arial"/>
                <w:noProof/>
                <w:spacing w:val="-9"/>
                <w:sz w:val="20"/>
                <w:szCs w:val="20"/>
              </w:rPr>
              <w:t xml:space="preserve"> </w:t>
            </w:r>
            <w:r w:rsidRPr="00B949A0">
              <w:rPr>
                <w:rStyle w:val="Hyperlink"/>
                <w:rFonts w:ascii="Arial" w:hAnsi="Arial" w:cs="Arial"/>
                <w:noProof/>
                <w:sz w:val="20"/>
                <w:szCs w:val="20"/>
              </w:rPr>
              <w:t>measures</w:t>
            </w:r>
            <w:r w:rsidRPr="00B949A0">
              <w:rPr>
                <w:rStyle w:val="Hyperlink"/>
                <w:rFonts w:ascii="Arial" w:hAnsi="Arial" w:cs="Arial"/>
                <w:noProof/>
                <w:spacing w:val="-7"/>
                <w:sz w:val="20"/>
                <w:szCs w:val="20"/>
              </w:rPr>
              <w:t xml:space="preserve"> </w:t>
            </w:r>
            <w:r w:rsidRPr="00B949A0">
              <w:rPr>
                <w:rStyle w:val="Hyperlink"/>
                <w:rFonts w:ascii="Arial" w:hAnsi="Arial" w:cs="Arial"/>
                <w:noProof/>
                <w:sz w:val="20"/>
                <w:szCs w:val="20"/>
              </w:rPr>
              <w:t>and</w:t>
            </w:r>
            <w:r w:rsidRPr="00B949A0">
              <w:rPr>
                <w:rStyle w:val="Hyperlink"/>
                <w:rFonts w:ascii="Arial" w:hAnsi="Arial" w:cs="Arial"/>
                <w:noProof/>
                <w:spacing w:val="-7"/>
                <w:sz w:val="20"/>
                <w:szCs w:val="20"/>
              </w:rPr>
              <w:t xml:space="preserve"> </w:t>
            </w:r>
            <w:r w:rsidRPr="00B949A0">
              <w:rPr>
                <w:rStyle w:val="Hyperlink"/>
                <w:rFonts w:ascii="Arial" w:hAnsi="Arial" w:cs="Arial"/>
                <w:noProof/>
                <w:spacing w:val="-2"/>
                <w:sz w:val="20"/>
                <w:szCs w:val="20"/>
              </w:rPr>
              <w:t>monitoring</w:t>
            </w:r>
            <w:r w:rsidRPr="00B949A0">
              <w:rPr>
                <w:rFonts w:ascii="Arial" w:hAnsi="Arial" w:cs="Arial"/>
                <w:noProof/>
                <w:webHidden/>
                <w:sz w:val="20"/>
                <w:szCs w:val="20"/>
              </w:rPr>
              <w:tab/>
            </w:r>
            <w:r w:rsidRPr="00B949A0">
              <w:rPr>
                <w:rFonts w:ascii="Arial" w:hAnsi="Arial" w:cs="Arial"/>
                <w:noProof/>
                <w:webHidden/>
                <w:sz w:val="20"/>
                <w:szCs w:val="20"/>
              </w:rPr>
              <w:fldChar w:fldCharType="begin"/>
            </w:r>
            <w:r w:rsidRPr="00B949A0">
              <w:rPr>
                <w:rFonts w:ascii="Arial" w:hAnsi="Arial" w:cs="Arial"/>
                <w:noProof/>
                <w:webHidden/>
                <w:sz w:val="20"/>
                <w:szCs w:val="20"/>
              </w:rPr>
              <w:instrText xml:space="preserve"> PAGEREF _Toc208484339 \h </w:instrText>
            </w:r>
            <w:r w:rsidRPr="00B949A0">
              <w:rPr>
                <w:rFonts w:ascii="Arial" w:hAnsi="Arial" w:cs="Arial"/>
                <w:noProof/>
                <w:webHidden/>
                <w:sz w:val="20"/>
                <w:szCs w:val="20"/>
              </w:rPr>
            </w:r>
            <w:r w:rsidRPr="00B949A0">
              <w:rPr>
                <w:rFonts w:ascii="Arial" w:hAnsi="Arial" w:cs="Arial"/>
                <w:noProof/>
                <w:webHidden/>
                <w:sz w:val="20"/>
                <w:szCs w:val="20"/>
              </w:rPr>
              <w:fldChar w:fldCharType="separate"/>
            </w:r>
            <w:r w:rsidR="00362109">
              <w:rPr>
                <w:rFonts w:ascii="Arial" w:hAnsi="Arial" w:cs="Arial"/>
                <w:noProof/>
                <w:webHidden/>
                <w:sz w:val="20"/>
                <w:szCs w:val="20"/>
              </w:rPr>
              <w:t>31</w:t>
            </w:r>
            <w:r w:rsidRPr="00B949A0">
              <w:rPr>
                <w:rFonts w:ascii="Arial" w:hAnsi="Arial" w:cs="Arial"/>
                <w:noProof/>
                <w:webHidden/>
                <w:sz w:val="20"/>
                <w:szCs w:val="20"/>
              </w:rPr>
              <w:fldChar w:fldCharType="end"/>
            </w:r>
          </w:hyperlink>
        </w:p>
        <w:p w14:paraId="2AAC7C56" w14:textId="30CB3AE6" w:rsidR="00D0482F" w:rsidRPr="00B949A0" w:rsidRDefault="00D0482F">
          <w:pPr>
            <w:pStyle w:val="TOC1"/>
            <w:tabs>
              <w:tab w:val="left" w:pos="440"/>
              <w:tab w:val="right" w:leader="dot" w:pos="9742"/>
            </w:tabs>
            <w:rPr>
              <w:rFonts w:ascii="Arial" w:hAnsi="Arial" w:cs="Arial"/>
              <w:noProof/>
              <w:kern w:val="2"/>
              <w:sz w:val="20"/>
              <w:szCs w:val="20"/>
              <w:lang w:val="en-DE" w:eastAsia="en-DE"/>
              <w14:ligatures w14:val="standardContextual"/>
            </w:rPr>
          </w:pPr>
          <w:hyperlink w:anchor="_Toc208484340" w:history="1">
            <w:r w:rsidRPr="00B949A0">
              <w:rPr>
                <w:rStyle w:val="Hyperlink"/>
                <w:rFonts w:ascii="Arial" w:hAnsi="Arial" w:cs="Arial"/>
                <w:noProof/>
                <w:sz w:val="20"/>
                <w:szCs w:val="20"/>
              </w:rPr>
              <w:t>6.</w:t>
            </w:r>
            <w:r w:rsidRPr="00B949A0">
              <w:rPr>
                <w:rFonts w:ascii="Arial" w:hAnsi="Arial" w:cs="Arial"/>
                <w:noProof/>
                <w:kern w:val="2"/>
                <w:sz w:val="20"/>
                <w:szCs w:val="20"/>
                <w:lang w:val="en-DE" w:eastAsia="en-DE"/>
                <w14:ligatures w14:val="standardContextual"/>
              </w:rPr>
              <w:tab/>
            </w:r>
            <w:r w:rsidRPr="00B949A0">
              <w:rPr>
                <w:rStyle w:val="Hyperlink"/>
                <w:rFonts w:ascii="Arial" w:hAnsi="Arial" w:cs="Arial"/>
                <w:noProof/>
                <w:sz w:val="20"/>
                <w:szCs w:val="20"/>
              </w:rPr>
              <w:t>Actions</w:t>
            </w:r>
            <w:r w:rsidRPr="00B949A0">
              <w:rPr>
                <w:rFonts w:ascii="Arial" w:hAnsi="Arial" w:cs="Arial"/>
                <w:noProof/>
                <w:webHidden/>
                <w:sz w:val="20"/>
                <w:szCs w:val="20"/>
              </w:rPr>
              <w:tab/>
            </w:r>
            <w:r w:rsidRPr="00B949A0">
              <w:rPr>
                <w:rFonts w:ascii="Arial" w:hAnsi="Arial" w:cs="Arial"/>
                <w:noProof/>
                <w:webHidden/>
                <w:sz w:val="20"/>
                <w:szCs w:val="20"/>
              </w:rPr>
              <w:fldChar w:fldCharType="begin"/>
            </w:r>
            <w:r w:rsidRPr="00B949A0">
              <w:rPr>
                <w:rFonts w:ascii="Arial" w:hAnsi="Arial" w:cs="Arial"/>
                <w:noProof/>
                <w:webHidden/>
                <w:sz w:val="20"/>
                <w:szCs w:val="20"/>
              </w:rPr>
              <w:instrText xml:space="preserve"> PAGEREF _Toc208484340 \h </w:instrText>
            </w:r>
            <w:r w:rsidRPr="00B949A0">
              <w:rPr>
                <w:rFonts w:ascii="Arial" w:hAnsi="Arial" w:cs="Arial"/>
                <w:noProof/>
                <w:webHidden/>
                <w:sz w:val="20"/>
                <w:szCs w:val="20"/>
              </w:rPr>
            </w:r>
            <w:r w:rsidRPr="00B949A0">
              <w:rPr>
                <w:rFonts w:ascii="Arial" w:hAnsi="Arial" w:cs="Arial"/>
                <w:noProof/>
                <w:webHidden/>
                <w:sz w:val="20"/>
                <w:szCs w:val="20"/>
              </w:rPr>
              <w:fldChar w:fldCharType="separate"/>
            </w:r>
            <w:r w:rsidR="00362109">
              <w:rPr>
                <w:rFonts w:ascii="Arial" w:hAnsi="Arial" w:cs="Arial"/>
                <w:noProof/>
                <w:webHidden/>
                <w:sz w:val="20"/>
                <w:szCs w:val="20"/>
              </w:rPr>
              <w:t>32</w:t>
            </w:r>
            <w:r w:rsidRPr="00B949A0">
              <w:rPr>
                <w:rFonts w:ascii="Arial" w:hAnsi="Arial" w:cs="Arial"/>
                <w:noProof/>
                <w:webHidden/>
                <w:sz w:val="20"/>
                <w:szCs w:val="20"/>
              </w:rPr>
              <w:fldChar w:fldCharType="end"/>
            </w:r>
          </w:hyperlink>
        </w:p>
        <w:p w14:paraId="362AC363" w14:textId="5C333348" w:rsidR="00D0482F" w:rsidRPr="00B949A0" w:rsidRDefault="00D0482F">
          <w:pPr>
            <w:pStyle w:val="TOC2"/>
            <w:tabs>
              <w:tab w:val="left" w:pos="960"/>
              <w:tab w:val="right" w:leader="dot" w:pos="9742"/>
            </w:tabs>
            <w:rPr>
              <w:rFonts w:ascii="Arial" w:hAnsi="Arial" w:cs="Arial"/>
              <w:noProof/>
              <w:kern w:val="2"/>
              <w:sz w:val="20"/>
              <w:szCs w:val="20"/>
              <w:lang w:val="en-DE" w:eastAsia="en-DE"/>
              <w14:ligatures w14:val="standardContextual"/>
            </w:rPr>
          </w:pPr>
          <w:hyperlink w:anchor="_Toc208484341" w:history="1">
            <w:r w:rsidRPr="00B949A0">
              <w:rPr>
                <w:rStyle w:val="Hyperlink"/>
                <w:rFonts w:ascii="Arial" w:hAnsi="Arial" w:cs="Arial"/>
                <w:noProof/>
                <w:sz w:val="20"/>
                <w:szCs w:val="20"/>
              </w:rPr>
              <w:t>6.1</w:t>
            </w:r>
            <w:r w:rsidRPr="00B949A0">
              <w:rPr>
                <w:rFonts w:ascii="Arial" w:hAnsi="Arial" w:cs="Arial"/>
                <w:noProof/>
                <w:kern w:val="2"/>
                <w:sz w:val="20"/>
                <w:szCs w:val="20"/>
                <w:lang w:val="en-DE" w:eastAsia="en-DE"/>
                <w14:ligatures w14:val="standardContextual"/>
              </w:rPr>
              <w:tab/>
            </w:r>
            <w:r w:rsidRPr="00B949A0">
              <w:rPr>
                <w:rStyle w:val="Hyperlink"/>
                <w:rFonts w:ascii="Arial" w:hAnsi="Arial" w:cs="Arial"/>
                <w:noProof/>
                <w:sz w:val="20"/>
                <w:szCs w:val="20"/>
              </w:rPr>
              <w:t>Summary</w:t>
            </w:r>
            <w:r w:rsidRPr="00B949A0">
              <w:rPr>
                <w:rStyle w:val="Hyperlink"/>
                <w:rFonts w:ascii="Arial" w:hAnsi="Arial" w:cs="Arial"/>
                <w:noProof/>
                <w:spacing w:val="-8"/>
                <w:sz w:val="20"/>
                <w:szCs w:val="20"/>
              </w:rPr>
              <w:t xml:space="preserve"> </w:t>
            </w:r>
            <w:r w:rsidRPr="00B949A0">
              <w:rPr>
                <w:rStyle w:val="Hyperlink"/>
                <w:rFonts w:ascii="Arial" w:hAnsi="Arial" w:cs="Arial"/>
                <w:noProof/>
                <w:sz w:val="20"/>
                <w:szCs w:val="20"/>
              </w:rPr>
              <w:t>and</w:t>
            </w:r>
            <w:r w:rsidRPr="00B949A0">
              <w:rPr>
                <w:rStyle w:val="Hyperlink"/>
                <w:rFonts w:ascii="Arial" w:hAnsi="Arial" w:cs="Arial"/>
                <w:noProof/>
                <w:spacing w:val="-7"/>
                <w:sz w:val="20"/>
                <w:szCs w:val="20"/>
              </w:rPr>
              <w:t xml:space="preserve"> </w:t>
            </w:r>
            <w:r w:rsidRPr="00B949A0">
              <w:rPr>
                <w:rStyle w:val="Hyperlink"/>
                <w:rFonts w:ascii="Arial" w:hAnsi="Arial" w:cs="Arial"/>
                <w:noProof/>
                <w:sz w:val="20"/>
                <w:szCs w:val="20"/>
              </w:rPr>
              <w:t>implementation</w:t>
            </w:r>
            <w:r w:rsidRPr="00B949A0">
              <w:rPr>
                <w:rStyle w:val="Hyperlink"/>
                <w:rFonts w:ascii="Arial" w:hAnsi="Arial" w:cs="Arial"/>
                <w:noProof/>
                <w:spacing w:val="-8"/>
                <w:sz w:val="20"/>
                <w:szCs w:val="20"/>
              </w:rPr>
              <w:t xml:space="preserve"> </w:t>
            </w:r>
            <w:r w:rsidRPr="00B949A0">
              <w:rPr>
                <w:rStyle w:val="Hyperlink"/>
                <w:rFonts w:ascii="Arial" w:hAnsi="Arial" w:cs="Arial"/>
                <w:noProof/>
                <w:sz w:val="20"/>
                <w:szCs w:val="20"/>
              </w:rPr>
              <w:t>of</w:t>
            </w:r>
            <w:r w:rsidRPr="00B949A0">
              <w:rPr>
                <w:rStyle w:val="Hyperlink"/>
                <w:rFonts w:ascii="Arial" w:hAnsi="Arial" w:cs="Arial"/>
                <w:noProof/>
                <w:spacing w:val="-7"/>
                <w:sz w:val="20"/>
                <w:szCs w:val="20"/>
              </w:rPr>
              <w:t xml:space="preserve"> </w:t>
            </w:r>
            <w:r w:rsidRPr="00B949A0">
              <w:rPr>
                <w:rStyle w:val="Hyperlink"/>
                <w:rFonts w:ascii="Arial" w:hAnsi="Arial" w:cs="Arial"/>
                <w:noProof/>
                <w:spacing w:val="-2"/>
                <w:sz w:val="20"/>
                <w:szCs w:val="20"/>
              </w:rPr>
              <w:t>actions</w:t>
            </w:r>
            <w:r w:rsidRPr="00B949A0">
              <w:rPr>
                <w:rFonts w:ascii="Arial" w:hAnsi="Arial" w:cs="Arial"/>
                <w:noProof/>
                <w:webHidden/>
                <w:sz w:val="20"/>
                <w:szCs w:val="20"/>
              </w:rPr>
              <w:tab/>
            </w:r>
            <w:r w:rsidRPr="00B949A0">
              <w:rPr>
                <w:rFonts w:ascii="Arial" w:hAnsi="Arial" w:cs="Arial"/>
                <w:noProof/>
                <w:webHidden/>
                <w:sz w:val="20"/>
                <w:szCs w:val="20"/>
              </w:rPr>
              <w:fldChar w:fldCharType="begin"/>
            </w:r>
            <w:r w:rsidRPr="00B949A0">
              <w:rPr>
                <w:rFonts w:ascii="Arial" w:hAnsi="Arial" w:cs="Arial"/>
                <w:noProof/>
                <w:webHidden/>
                <w:sz w:val="20"/>
                <w:szCs w:val="20"/>
              </w:rPr>
              <w:instrText xml:space="preserve"> PAGEREF _Toc208484341 \h </w:instrText>
            </w:r>
            <w:r w:rsidRPr="00B949A0">
              <w:rPr>
                <w:rFonts w:ascii="Arial" w:hAnsi="Arial" w:cs="Arial"/>
                <w:noProof/>
                <w:webHidden/>
                <w:sz w:val="20"/>
                <w:szCs w:val="20"/>
              </w:rPr>
            </w:r>
            <w:r w:rsidRPr="00B949A0">
              <w:rPr>
                <w:rFonts w:ascii="Arial" w:hAnsi="Arial" w:cs="Arial"/>
                <w:noProof/>
                <w:webHidden/>
                <w:sz w:val="20"/>
                <w:szCs w:val="20"/>
              </w:rPr>
              <w:fldChar w:fldCharType="separate"/>
            </w:r>
            <w:r w:rsidR="00362109">
              <w:rPr>
                <w:rFonts w:ascii="Arial" w:hAnsi="Arial" w:cs="Arial"/>
                <w:noProof/>
                <w:webHidden/>
                <w:sz w:val="20"/>
                <w:szCs w:val="20"/>
              </w:rPr>
              <w:t>32</w:t>
            </w:r>
            <w:r w:rsidRPr="00B949A0">
              <w:rPr>
                <w:rFonts w:ascii="Arial" w:hAnsi="Arial" w:cs="Arial"/>
                <w:noProof/>
                <w:webHidden/>
                <w:sz w:val="20"/>
                <w:szCs w:val="20"/>
              </w:rPr>
              <w:fldChar w:fldCharType="end"/>
            </w:r>
          </w:hyperlink>
        </w:p>
        <w:p w14:paraId="21968622" w14:textId="7777FE73" w:rsidR="00D0482F" w:rsidRPr="00B949A0" w:rsidRDefault="00D0482F">
          <w:pPr>
            <w:pStyle w:val="TOC2"/>
            <w:tabs>
              <w:tab w:val="left" w:pos="960"/>
              <w:tab w:val="right" w:leader="dot" w:pos="9742"/>
            </w:tabs>
            <w:rPr>
              <w:rFonts w:ascii="Arial" w:hAnsi="Arial" w:cs="Arial"/>
              <w:noProof/>
              <w:kern w:val="2"/>
              <w:sz w:val="20"/>
              <w:szCs w:val="20"/>
              <w:lang w:val="en-DE" w:eastAsia="en-DE"/>
              <w14:ligatures w14:val="standardContextual"/>
            </w:rPr>
          </w:pPr>
          <w:hyperlink w:anchor="_Toc208484342" w:history="1">
            <w:r w:rsidRPr="00B949A0">
              <w:rPr>
                <w:rStyle w:val="Hyperlink"/>
                <w:rFonts w:ascii="Arial" w:hAnsi="Arial" w:cs="Arial"/>
                <w:noProof/>
                <w:sz w:val="20"/>
                <w:szCs w:val="20"/>
              </w:rPr>
              <w:t>6.2</w:t>
            </w:r>
            <w:r w:rsidRPr="00B949A0">
              <w:rPr>
                <w:rFonts w:ascii="Arial" w:hAnsi="Arial" w:cs="Arial"/>
                <w:noProof/>
                <w:kern w:val="2"/>
                <w:sz w:val="20"/>
                <w:szCs w:val="20"/>
                <w:lang w:val="en-DE" w:eastAsia="en-DE"/>
                <w14:ligatures w14:val="standardContextual"/>
              </w:rPr>
              <w:tab/>
            </w:r>
            <w:r w:rsidRPr="00B949A0">
              <w:rPr>
                <w:rStyle w:val="Hyperlink"/>
                <w:rFonts w:ascii="Arial" w:hAnsi="Arial" w:cs="Arial"/>
                <w:noProof/>
                <w:sz w:val="20"/>
                <w:szCs w:val="20"/>
              </w:rPr>
              <w:t>Stakeholder</w:t>
            </w:r>
            <w:r w:rsidRPr="00B949A0">
              <w:rPr>
                <w:rStyle w:val="Hyperlink"/>
                <w:rFonts w:ascii="Arial" w:hAnsi="Arial" w:cs="Arial"/>
                <w:noProof/>
                <w:spacing w:val="-9"/>
                <w:sz w:val="20"/>
                <w:szCs w:val="20"/>
              </w:rPr>
              <w:t xml:space="preserve"> </w:t>
            </w:r>
            <w:r w:rsidRPr="00B949A0">
              <w:rPr>
                <w:rStyle w:val="Hyperlink"/>
                <w:rFonts w:ascii="Arial" w:hAnsi="Arial" w:cs="Arial"/>
                <w:noProof/>
                <w:sz w:val="20"/>
                <w:szCs w:val="20"/>
              </w:rPr>
              <w:t>engagement,</w:t>
            </w:r>
            <w:r w:rsidRPr="00B949A0">
              <w:rPr>
                <w:rStyle w:val="Hyperlink"/>
                <w:rFonts w:ascii="Arial" w:hAnsi="Arial" w:cs="Arial"/>
                <w:noProof/>
                <w:spacing w:val="-9"/>
                <w:sz w:val="20"/>
                <w:szCs w:val="20"/>
              </w:rPr>
              <w:t xml:space="preserve"> </w:t>
            </w:r>
            <w:r w:rsidRPr="00B949A0">
              <w:rPr>
                <w:rStyle w:val="Hyperlink"/>
                <w:rFonts w:ascii="Arial" w:hAnsi="Arial" w:cs="Arial"/>
                <w:noProof/>
                <w:sz w:val="20"/>
                <w:szCs w:val="20"/>
              </w:rPr>
              <w:t>public</w:t>
            </w:r>
            <w:r w:rsidRPr="00B949A0">
              <w:rPr>
                <w:rStyle w:val="Hyperlink"/>
                <w:rFonts w:ascii="Arial" w:hAnsi="Arial" w:cs="Arial"/>
                <w:noProof/>
                <w:spacing w:val="-8"/>
                <w:sz w:val="20"/>
                <w:szCs w:val="20"/>
              </w:rPr>
              <w:t xml:space="preserve"> </w:t>
            </w:r>
            <w:r w:rsidRPr="00B949A0">
              <w:rPr>
                <w:rStyle w:val="Hyperlink"/>
                <w:rFonts w:ascii="Arial" w:hAnsi="Arial" w:cs="Arial"/>
                <w:noProof/>
                <w:sz w:val="20"/>
                <w:szCs w:val="20"/>
              </w:rPr>
              <w:t>awareness</w:t>
            </w:r>
            <w:r w:rsidRPr="00B949A0">
              <w:rPr>
                <w:rStyle w:val="Hyperlink"/>
                <w:rFonts w:ascii="Arial" w:hAnsi="Arial" w:cs="Arial"/>
                <w:noProof/>
                <w:spacing w:val="-9"/>
                <w:sz w:val="20"/>
                <w:szCs w:val="20"/>
              </w:rPr>
              <w:t xml:space="preserve"> </w:t>
            </w:r>
            <w:r w:rsidRPr="00B949A0">
              <w:rPr>
                <w:rStyle w:val="Hyperlink"/>
                <w:rFonts w:ascii="Arial" w:hAnsi="Arial" w:cs="Arial"/>
                <w:noProof/>
                <w:sz w:val="20"/>
                <w:szCs w:val="20"/>
              </w:rPr>
              <w:t>and</w:t>
            </w:r>
            <w:r w:rsidRPr="00B949A0">
              <w:rPr>
                <w:rStyle w:val="Hyperlink"/>
                <w:rFonts w:ascii="Arial" w:hAnsi="Arial" w:cs="Arial"/>
                <w:noProof/>
                <w:spacing w:val="-9"/>
                <w:sz w:val="20"/>
                <w:szCs w:val="20"/>
              </w:rPr>
              <w:t xml:space="preserve"> </w:t>
            </w:r>
            <w:r w:rsidRPr="00B949A0">
              <w:rPr>
                <w:rStyle w:val="Hyperlink"/>
                <w:rFonts w:ascii="Arial" w:hAnsi="Arial" w:cs="Arial"/>
                <w:noProof/>
                <w:spacing w:val="-2"/>
                <w:sz w:val="20"/>
                <w:szCs w:val="20"/>
              </w:rPr>
              <w:t>education</w:t>
            </w:r>
            <w:r w:rsidRPr="00B949A0">
              <w:rPr>
                <w:rFonts w:ascii="Arial" w:hAnsi="Arial" w:cs="Arial"/>
                <w:noProof/>
                <w:webHidden/>
                <w:sz w:val="20"/>
                <w:szCs w:val="20"/>
              </w:rPr>
              <w:tab/>
            </w:r>
            <w:r w:rsidRPr="00B949A0">
              <w:rPr>
                <w:rFonts w:ascii="Arial" w:hAnsi="Arial" w:cs="Arial"/>
                <w:noProof/>
                <w:webHidden/>
                <w:sz w:val="20"/>
                <w:szCs w:val="20"/>
              </w:rPr>
              <w:fldChar w:fldCharType="begin"/>
            </w:r>
            <w:r w:rsidRPr="00B949A0">
              <w:rPr>
                <w:rFonts w:ascii="Arial" w:hAnsi="Arial" w:cs="Arial"/>
                <w:noProof/>
                <w:webHidden/>
                <w:sz w:val="20"/>
                <w:szCs w:val="20"/>
              </w:rPr>
              <w:instrText xml:space="preserve"> PAGEREF _Toc208484342 \h </w:instrText>
            </w:r>
            <w:r w:rsidRPr="00B949A0">
              <w:rPr>
                <w:rFonts w:ascii="Arial" w:hAnsi="Arial" w:cs="Arial"/>
                <w:noProof/>
                <w:webHidden/>
                <w:sz w:val="20"/>
                <w:szCs w:val="20"/>
              </w:rPr>
            </w:r>
            <w:r w:rsidRPr="00B949A0">
              <w:rPr>
                <w:rFonts w:ascii="Arial" w:hAnsi="Arial" w:cs="Arial"/>
                <w:noProof/>
                <w:webHidden/>
                <w:sz w:val="20"/>
                <w:szCs w:val="20"/>
              </w:rPr>
              <w:fldChar w:fldCharType="separate"/>
            </w:r>
            <w:r w:rsidR="00362109">
              <w:rPr>
                <w:rFonts w:ascii="Arial" w:hAnsi="Arial" w:cs="Arial"/>
                <w:noProof/>
                <w:webHidden/>
                <w:sz w:val="20"/>
                <w:szCs w:val="20"/>
              </w:rPr>
              <w:t>39</w:t>
            </w:r>
            <w:r w:rsidRPr="00B949A0">
              <w:rPr>
                <w:rFonts w:ascii="Arial" w:hAnsi="Arial" w:cs="Arial"/>
                <w:noProof/>
                <w:webHidden/>
                <w:sz w:val="20"/>
                <w:szCs w:val="20"/>
              </w:rPr>
              <w:fldChar w:fldCharType="end"/>
            </w:r>
          </w:hyperlink>
        </w:p>
        <w:p w14:paraId="26A47FAC" w14:textId="5016A215" w:rsidR="00D0482F" w:rsidRPr="00B949A0" w:rsidRDefault="00D0482F">
          <w:pPr>
            <w:pStyle w:val="TOC2"/>
            <w:tabs>
              <w:tab w:val="left" w:pos="960"/>
              <w:tab w:val="right" w:leader="dot" w:pos="9742"/>
            </w:tabs>
            <w:rPr>
              <w:rFonts w:ascii="Arial" w:hAnsi="Arial" w:cs="Arial"/>
              <w:noProof/>
              <w:kern w:val="2"/>
              <w:sz w:val="20"/>
              <w:szCs w:val="20"/>
              <w:lang w:val="en-DE" w:eastAsia="en-DE"/>
              <w14:ligatures w14:val="standardContextual"/>
            </w:rPr>
          </w:pPr>
          <w:hyperlink w:anchor="_Toc208484343" w:history="1">
            <w:r w:rsidRPr="00B949A0">
              <w:rPr>
                <w:rStyle w:val="Hyperlink"/>
                <w:rFonts w:ascii="Arial" w:hAnsi="Arial" w:cs="Arial"/>
                <w:noProof/>
                <w:sz w:val="20"/>
                <w:szCs w:val="20"/>
              </w:rPr>
              <w:t>6.3</w:t>
            </w:r>
            <w:r w:rsidRPr="00B949A0">
              <w:rPr>
                <w:rFonts w:ascii="Arial" w:hAnsi="Arial" w:cs="Arial"/>
                <w:noProof/>
                <w:kern w:val="2"/>
                <w:sz w:val="20"/>
                <w:szCs w:val="20"/>
                <w:lang w:val="en-DE" w:eastAsia="en-DE"/>
                <w14:ligatures w14:val="standardContextual"/>
              </w:rPr>
              <w:tab/>
            </w:r>
            <w:r w:rsidRPr="00B949A0">
              <w:rPr>
                <w:rStyle w:val="Hyperlink"/>
                <w:rFonts w:ascii="Arial" w:hAnsi="Arial" w:cs="Arial"/>
                <w:noProof/>
                <w:sz w:val="20"/>
                <w:szCs w:val="20"/>
              </w:rPr>
              <w:t>Reporting</w:t>
            </w:r>
            <w:r w:rsidRPr="00B949A0">
              <w:rPr>
                <w:rStyle w:val="Hyperlink"/>
                <w:rFonts w:ascii="Arial" w:hAnsi="Arial" w:cs="Arial"/>
                <w:noProof/>
                <w:spacing w:val="-10"/>
                <w:sz w:val="20"/>
                <w:szCs w:val="20"/>
              </w:rPr>
              <w:t xml:space="preserve"> </w:t>
            </w:r>
            <w:r w:rsidRPr="00B949A0">
              <w:rPr>
                <w:rStyle w:val="Hyperlink"/>
                <w:rFonts w:ascii="Arial" w:hAnsi="Arial" w:cs="Arial"/>
                <w:noProof/>
                <w:spacing w:val="-2"/>
                <w:sz w:val="20"/>
                <w:szCs w:val="20"/>
              </w:rPr>
              <w:t>process</w:t>
            </w:r>
            <w:r w:rsidRPr="00B949A0">
              <w:rPr>
                <w:rFonts w:ascii="Arial" w:hAnsi="Arial" w:cs="Arial"/>
                <w:noProof/>
                <w:webHidden/>
                <w:sz w:val="20"/>
                <w:szCs w:val="20"/>
              </w:rPr>
              <w:tab/>
            </w:r>
            <w:r w:rsidRPr="00B949A0">
              <w:rPr>
                <w:rFonts w:ascii="Arial" w:hAnsi="Arial" w:cs="Arial"/>
                <w:noProof/>
                <w:webHidden/>
                <w:sz w:val="20"/>
                <w:szCs w:val="20"/>
              </w:rPr>
              <w:fldChar w:fldCharType="begin"/>
            </w:r>
            <w:r w:rsidRPr="00B949A0">
              <w:rPr>
                <w:rFonts w:ascii="Arial" w:hAnsi="Arial" w:cs="Arial"/>
                <w:noProof/>
                <w:webHidden/>
                <w:sz w:val="20"/>
                <w:szCs w:val="20"/>
              </w:rPr>
              <w:instrText xml:space="preserve"> PAGEREF _Toc208484343 \h </w:instrText>
            </w:r>
            <w:r w:rsidRPr="00B949A0">
              <w:rPr>
                <w:rFonts w:ascii="Arial" w:hAnsi="Arial" w:cs="Arial"/>
                <w:noProof/>
                <w:webHidden/>
                <w:sz w:val="20"/>
                <w:szCs w:val="20"/>
              </w:rPr>
            </w:r>
            <w:r w:rsidRPr="00B949A0">
              <w:rPr>
                <w:rFonts w:ascii="Arial" w:hAnsi="Arial" w:cs="Arial"/>
                <w:noProof/>
                <w:webHidden/>
                <w:sz w:val="20"/>
                <w:szCs w:val="20"/>
              </w:rPr>
              <w:fldChar w:fldCharType="separate"/>
            </w:r>
            <w:r w:rsidR="00362109">
              <w:rPr>
                <w:rFonts w:ascii="Arial" w:hAnsi="Arial" w:cs="Arial"/>
                <w:noProof/>
                <w:webHidden/>
                <w:sz w:val="20"/>
                <w:szCs w:val="20"/>
              </w:rPr>
              <w:t>39</w:t>
            </w:r>
            <w:r w:rsidRPr="00B949A0">
              <w:rPr>
                <w:rFonts w:ascii="Arial" w:hAnsi="Arial" w:cs="Arial"/>
                <w:noProof/>
                <w:webHidden/>
                <w:sz w:val="20"/>
                <w:szCs w:val="20"/>
              </w:rPr>
              <w:fldChar w:fldCharType="end"/>
            </w:r>
          </w:hyperlink>
        </w:p>
        <w:p w14:paraId="0FC2C19A" w14:textId="4F04C24C" w:rsidR="00D0482F" w:rsidRPr="00761E55" w:rsidRDefault="00D0482F">
          <w:pPr>
            <w:pStyle w:val="TOC1"/>
            <w:tabs>
              <w:tab w:val="right" w:leader="dot" w:pos="9742"/>
            </w:tabs>
            <w:rPr>
              <w:rFonts w:ascii="Arial" w:hAnsi="Arial" w:cs="Arial"/>
              <w:noProof/>
              <w:kern w:val="2"/>
              <w:lang w:val="en-DE" w:eastAsia="en-DE"/>
              <w14:ligatures w14:val="standardContextual"/>
            </w:rPr>
          </w:pPr>
          <w:hyperlink w:anchor="_Toc208484344" w:history="1">
            <w:r w:rsidRPr="00B949A0">
              <w:rPr>
                <w:rStyle w:val="Hyperlink"/>
                <w:rFonts w:ascii="Arial" w:hAnsi="Arial" w:cs="Arial"/>
                <w:noProof/>
                <w:sz w:val="20"/>
                <w:szCs w:val="20"/>
              </w:rPr>
              <w:t>Bibliography</w:t>
            </w:r>
            <w:r w:rsidRPr="00B949A0">
              <w:rPr>
                <w:rFonts w:ascii="Arial" w:hAnsi="Arial" w:cs="Arial"/>
                <w:noProof/>
                <w:webHidden/>
                <w:sz w:val="20"/>
                <w:szCs w:val="20"/>
              </w:rPr>
              <w:tab/>
            </w:r>
            <w:r w:rsidRPr="00B949A0">
              <w:rPr>
                <w:rFonts w:ascii="Arial" w:hAnsi="Arial" w:cs="Arial"/>
                <w:noProof/>
                <w:webHidden/>
                <w:sz w:val="20"/>
                <w:szCs w:val="20"/>
              </w:rPr>
              <w:fldChar w:fldCharType="begin"/>
            </w:r>
            <w:r w:rsidRPr="00B949A0">
              <w:rPr>
                <w:rFonts w:ascii="Arial" w:hAnsi="Arial" w:cs="Arial"/>
                <w:noProof/>
                <w:webHidden/>
                <w:sz w:val="20"/>
                <w:szCs w:val="20"/>
              </w:rPr>
              <w:instrText xml:space="preserve"> PAGEREF _Toc208484344 \h </w:instrText>
            </w:r>
            <w:r w:rsidRPr="00B949A0">
              <w:rPr>
                <w:rFonts w:ascii="Arial" w:hAnsi="Arial" w:cs="Arial"/>
                <w:noProof/>
                <w:webHidden/>
                <w:sz w:val="20"/>
                <w:szCs w:val="20"/>
              </w:rPr>
            </w:r>
            <w:r w:rsidRPr="00B949A0">
              <w:rPr>
                <w:rFonts w:ascii="Arial" w:hAnsi="Arial" w:cs="Arial"/>
                <w:noProof/>
                <w:webHidden/>
                <w:sz w:val="20"/>
                <w:szCs w:val="20"/>
              </w:rPr>
              <w:fldChar w:fldCharType="separate"/>
            </w:r>
            <w:r w:rsidR="00362109">
              <w:rPr>
                <w:rFonts w:ascii="Arial" w:hAnsi="Arial" w:cs="Arial"/>
                <w:noProof/>
                <w:webHidden/>
                <w:sz w:val="20"/>
                <w:szCs w:val="20"/>
              </w:rPr>
              <w:t>40</w:t>
            </w:r>
            <w:r w:rsidRPr="00B949A0">
              <w:rPr>
                <w:rFonts w:ascii="Arial" w:hAnsi="Arial" w:cs="Arial"/>
                <w:noProof/>
                <w:webHidden/>
                <w:sz w:val="20"/>
                <w:szCs w:val="20"/>
              </w:rPr>
              <w:fldChar w:fldCharType="end"/>
            </w:r>
          </w:hyperlink>
        </w:p>
        <w:p w14:paraId="5CF576B3" w14:textId="3D89FBCD" w:rsidR="003C4C74" w:rsidRPr="00761E55" w:rsidRDefault="003C4C74">
          <w:pPr>
            <w:rPr>
              <w:rFonts w:ascii="Arial" w:hAnsi="Arial" w:cs="Arial"/>
            </w:rPr>
          </w:pPr>
          <w:r w:rsidRPr="00761E55">
            <w:rPr>
              <w:rFonts w:ascii="Arial" w:hAnsi="Arial" w:cs="Arial"/>
              <w:b/>
            </w:rPr>
            <w:fldChar w:fldCharType="end"/>
          </w:r>
        </w:p>
      </w:sdtContent>
    </w:sdt>
    <w:p w14:paraId="26C54C5E" w14:textId="77777777" w:rsidR="007566B0" w:rsidRPr="00761E55" w:rsidRDefault="007566B0">
      <w:pPr>
        <w:jc w:val="left"/>
        <w:rPr>
          <w:rFonts w:ascii="Arial" w:eastAsiaTheme="majorEastAsia" w:hAnsi="Arial" w:cs="Arial"/>
          <w:b/>
          <w:color w:val="1F3864" w:themeColor="accent1" w:themeShade="80"/>
        </w:rPr>
      </w:pPr>
      <w:r w:rsidRPr="00761E55">
        <w:rPr>
          <w:rFonts w:ascii="Arial" w:hAnsi="Arial" w:cs="Arial"/>
        </w:rPr>
        <w:br w:type="page"/>
      </w:r>
    </w:p>
    <w:p w14:paraId="4FD78BC4" w14:textId="3BCC46CF" w:rsidR="003C4C74" w:rsidRPr="00F10E14" w:rsidRDefault="003C4C74" w:rsidP="00F10E14">
      <w:pPr>
        <w:pStyle w:val="Heading1"/>
        <w:spacing w:before="0" w:after="0"/>
        <w:rPr>
          <w:rFonts w:ascii="Arial" w:hAnsi="Arial" w:cs="Arial"/>
          <w:color w:val="auto"/>
          <w:sz w:val="22"/>
          <w:szCs w:val="22"/>
        </w:rPr>
      </w:pPr>
      <w:bookmarkStart w:id="1" w:name="_Toc208484300"/>
      <w:r w:rsidRPr="00F10E14">
        <w:rPr>
          <w:rFonts w:ascii="Arial" w:hAnsi="Arial" w:cs="Arial"/>
          <w:color w:val="auto"/>
          <w:sz w:val="22"/>
          <w:szCs w:val="22"/>
        </w:rPr>
        <w:lastRenderedPageBreak/>
        <w:t>Executive</w:t>
      </w:r>
      <w:r w:rsidRPr="00F10E14">
        <w:rPr>
          <w:rFonts w:ascii="Arial" w:hAnsi="Arial" w:cs="Arial"/>
          <w:color w:val="auto"/>
          <w:spacing w:val="-10"/>
          <w:sz w:val="22"/>
          <w:szCs w:val="22"/>
        </w:rPr>
        <w:t xml:space="preserve"> </w:t>
      </w:r>
      <w:r w:rsidRPr="00F10E14">
        <w:rPr>
          <w:rFonts w:ascii="Arial" w:hAnsi="Arial" w:cs="Arial"/>
          <w:color w:val="auto"/>
          <w:spacing w:val="-2"/>
          <w:sz w:val="22"/>
          <w:szCs w:val="22"/>
        </w:rPr>
        <w:t>Summary</w:t>
      </w:r>
      <w:bookmarkEnd w:id="1"/>
    </w:p>
    <w:p w14:paraId="4CBF5AD8" w14:textId="77777777" w:rsidR="005834F5" w:rsidRPr="00E519A0" w:rsidRDefault="005834F5" w:rsidP="00D67651">
      <w:pPr>
        <w:rPr>
          <w:rFonts w:ascii="Arial" w:hAnsi="Arial" w:cs="Arial"/>
        </w:rPr>
      </w:pPr>
    </w:p>
    <w:p w14:paraId="54554F93" w14:textId="6BD7ADFA" w:rsidR="00873DA0" w:rsidRDefault="003C4C74" w:rsidP="00657BE1">
      <w:pPr>
        <w:rPr>
          <w:rFonts w:ascii="Arial" w:hAnsi="Arial" w:cs="Arial"/>
        </w:rPr>
      </w:pPr>
      <w:r w:rsidRPr="004B7CE4">
        <w:rPr>
          <w:rFonts w:ascii="Arial" w:hAnsi="Arial" w:cs="Arial"/>
        </w:rPr>
        <w:t xml:space="preserve">The </w:t>
      </w:r>
      <w:r w:rsidRPr="004B7CE4">
        <w:rPr>
          <w:rFonts w:ascii="Arial" w:hAnsi="Arial" w:cs="Arial"/>
          <w:b/>
        </w:rPr>
        <w:t>Arabian Sea humpback whale (ASHW)</w:t>
      </w:r>
      <w:r w:rsidRPr="004B7CE4">
        <w:rPr>
          <w:rFonts w:ascii="Arial" w:hAnsi="Arial" w:cs="Arial"/>
        </w:rPr>
        <w:t xml:space="preserve"> is one of the most endangered and genetically isolated whale populations in the world. Unlike other humpback whales, ASHWs do not migrate between polar or temperate feeding grounds and tropical areas, but instead remain year-round in the Arabian Sea. With fewer than 100 individuals remaining off the coast of Oman, this unique population faces several threats, including vessel strikes, entanglement</w:t>
      </w:r>
      <w:r w:rsidR="000E0008" w:rsidRPr="004B7CE4">
        <w:rPr>
          <w:rFonts w:ascii="Arial" w:hAnsi="Arial" w:cs="Arial"/>
        </w:rPr>
        <w:t xml:space="preserve"> in fishing gear</w:t>
      </w:r>
      <w:r w:rsidRPr="004B7CE4">
        <w:rPr>
          <w:rFonts w:ascii="Arial" w:hAnsi="Arial" w:cs="Arial"/>
        </w:rPr>
        <w:t xml:space="preserve">, underwater noise, habitat degradation, and the accelerating impacts of climate change. </w:t>
      </w:r>
      <w:r w:rsidR="00873DA0" w:rsidRPr="00A34A14">
        <w:rPr>
          <w:rFonts w:ascii="Arial" w:hAnsi="Arial" w:cs="Arial"/>
          <w:color w:val="000000" w:themeColor="text1"/>
        </w:rPr>
        <w:t>Population estimates</w:t>
      </w:r>
      <w:r w:rsidR="002B4017" w:rsidRPr="004B7CE4">
        <w:rPr>
          <w:rFonts w:ascii="Arial" w:hAnsi="Arial" w:cs="Arial"/>
          <w:color w:val="000000" w:themeColor="text1"/>
        </w:rPr>
        <w:t xml:space="preserve"> and </w:t>
      </w:r>
      <w:r w:rsidR="00873DA0" w:rsidRPr="00A34A14">
        <w:rPr>
          <w:rFonts w:ascii="Arial" w:hAnsi="Arial" w:cs="Arial"/>
          <w:color w:val="000000" w:themeColor="text1"/>
        </w:rPr>
        <w:t xml:space="preserve">mortalities </w:t>
      </w:r>
      <w:r w:rsidR="00873DA0" w:rsidRPr="004B7CE4">
        <w:rPr>
          <w:rFonts w:ascii="Arial" w:hAnsi="Arial" w:cs="Arial"/>
        </w:rPr>
        <w:t xml:space="preserve">recorded in </w:t>
      </w:r>
      <w:r w:rsidR="005A5ABA" w:rsidRPr="004B7CE4">
        <w:rPr>
          <w:rFonts w:ascii="Arial" w:hAnsi="Arial" w:cs="Arial"/>
        </w:rPr>
        <w:t>R</w:t>
      </w:r>
      <w:r w:rsidR="00873DA0" w:rsidRPr="004B7CE4">
        <w:rPr>
          <w:rFonts w:ascii="Arial" w:hAnsi="Arial" w:cs="Arial"/>
        </w:rPr>
        <w:t xml:space="preserve">ange </w:t>
      </w:r>
      <w:r w:rsidR="005A5ABA" w:rsidRPr="004B7CE4">
        <w:rPr>
          <w:rFonts w:ascii="Arial" w:hAnsi="Arial" w:cs="Arial"/>
        </w:rPr>
        <w:t>S</w:t>
      </w:r>
      <w:r w:rsidR="00873DA0" w:rsidRPr="004B7CE4">
        <w:rPr>
          <w:rFonts w:ascii="Arial" w:hAnsi="Arial" w:cs="Arial"/>
        </w:rPr>
        <w:t xml:space="preserve">tates and evidence of impacts from escalating threats justify concern that this population is currently on a pathway towards extinction. Therefore, there is an urgent need for conservation intervention. </w:t>
      </w:r>
    </w:p>
    <w:p w14:paraId="46E66774" w14:textId="77777777" w:rsidR="00E53EB1" w:rsidRPr="004B7CE4" w:rsidRDefault="00E53EB1" w:rsidP="00657BE1">
      <w:pPr>
        <w:rPr>
          <w:rFonts w:ascii="Arial" w:hAnsi="Arial" w:cs="Arial"/>
        </w:rPr>
      </w:pPr>
    </w:p>
    <w:p w14:paraId="448571DE" w14:textId="6A0029D3" w:rsidR="003C4C74" w:rsidRDefault="003C4C74" w:rsidP="00657BE1">
      <w:pPr>
        <w:rPr>
          <w:rFonts w:ascii="Arial" w:hAnsi="Arial" w:cs="Arial"/>
        </w:rPr>
      </w:pPr>
      <w:r w:rsidRPr="004B7CE4">
        <w:rPr>
          <w:rFonts w:ascii="Arial" w:hAnsi="Arial" w:cs="Arial"/>
        </w:rPr>
        <w:t xml:space="preserve">This </w:t>
      </w:r>
      <w:r w:rsidRPr="004B7CE4">
        <w:rPr>
          <w:rFonts w:ascii="Arial" w:hAnsi="Arial" w:cs="Arial"/>
          <w:b/>
        </w:rPr>
        <w:t>Conservation Management Plan (CMP)</w:t>
      </w:r>
      <w:r w:rsidRPr="004B7CE4">
        <w:rPr>
          <w:rFonts w:ascii="Arial" w:hAnsi="Arial" w:cs="Arial"/>
        </w:rPr>
        <w:t xml:space="preserve">—jointly supported by the </w:t>
      </w:r>
      <w:r w:rsidRPr="004B7CE4">
        <w:rPr>
          <w:rFonts w:ascii="Arial" w:hAnsi="Arial" w:cs="Arial"/>
          <w:b/>
        </w:rPr>
        <w:t>International Whaling Commission (IWC)</w:t>
      </w:r>
      <w:r w:rsidRPr="004B7CE4">
        <w:rPr>
          <w:rFonts w:ascii="Arial" w:hAnsi="Arial" w:cs="Arial"/>
        </w:rPr>
        <w:t xml:space="preserve"> and the </w:t>
      </w:r>
      <w:r w:rsidRPr="004B7CE4">
        <w:rPr>
          <w:rFonts w:ascii="Arial" w:hAnsi="Arial" w:cs="Arial"/>
          <w:b/>
        </w:rPr>
        <w:t>Convention on Migratory Species (CMS)</w:t>
      </w:r>
      <w:r w:rsidRPr="004B7CE4">
        <w:rPr>
          <w:rFonts w:ascii="Arial" w:hAnsi="Arial" w:cs="Arial"/>
        </w:rPr>
        <w:t>—provides a strategic framework for coordinated regional conservation</w:t>
      </w:r>
      <w:r w:rsidR="00873DA0" w:rsidRPr="004B7CE4">
        <w:rPr>
          <w:rFonts w:ascii="Arial" w:hAnsi="Arial" w:cs="Arial"/>
        </w:rPr>
        <w:t xml:space="preserve"> efforts</w:t>
      </w:r>
      <w:r w:rsidRPr="004B7CE4">
        <w:rPr>
          <w:rFonts w:ascii="Arial" w:hAnsi="Arial" w:cs="Arial"/>
        </w:rPr>
        <w:t xml:space="preserve">. It aims to facilitate effective collaboration across ASHW </w:t>
      </w:r>
      <w:r w:rsidR="000B6C48" w:rsidRPr="004B7CE4">
        <w:rPr>
          <w:rFonts w:ascii="Arial" w:hAnsi="Arial" w:cs="Arial"/>
        </w:rPr>
        <w:t>R</w:t>
      </w:r>
      <w:r w:rsidRPr="004B7CE4">
        <w:rPr>
          <w:rFonts w:ascii="Arial" w:hAnsi="Arial" w:cs="Arial"/>
        </w:rPr>
        <w:t xml:space="preserve">ange </w:t>
      </w:r>
      <w:r w:rsidR="000B6C48" w:rsidRPr="004B7CE4">
        <w:rPr>
          <w:rFonts w:ascii="Arial" w:hAnsi="Arial" w:cs="Arial"/>
        </w:rPr>
        <w:t>S</w:t>
      </w:r>
      <w:r w:rsidRPr="004B7CE4">
        <w:rPr>
          <w:rFonts w:ascii="Arial" w:hAnsi="Arial" w:cs="Arial"/>
        </w:rPr>
        <w:t>tates.</w:t>
      </w:r>
    </w:p>
    <w:p w14:paraId="4BE9F3ED" w14:textId="77777777" w:rsidR="00E3787A" w:rsidRPr="004B7CE4" w:rsidRDefault="00E3787A" w:rsidP="00657BE1">
      <w:pPr>
        <w:rPr>
          <w:rFonts w:ascii="Arial" w:hAnsi="Arial" w:cs="Arial"/>
        </w:rPr>
      </w:pPr>
    </w:p>
    <w:p w14:paraId="4E6E245E" w14:textId="77777777" w:rsidR="003C4C74" w:rsidRPr="004B7CE4" w:rsidRDefault="003C4C74" w:rsidP="00657BE1">
      <w:pPr>
        <w:rPr>
          <w:rFonts w:ascii="Arial" w:hAnsi="Arial" w:cs="Arial"/>
        </w:rPr>
      </w:pPr>
      <w:r w:rsidRPr="004B7CE4">
        <w:rPr>
          <w:rFonts w:ascii="Arial" w:hAnsi="Arial" w:cs="Arial"/>
        </w:rPr>
        <w:t xml:space="preserve">The CMP's overarching </w:t>
      </w:r>
      <w:r w:rsidRPr="004B7CE4">
        <w:rPr>
          <w:rFonts w:ascii="Arial" w:hAnsi="Arial" w:cs="Arial"/>
          <w:b/>
        </w:rPr>
        <w:t>aim</w:t>
      </w:r>
      <w:r w:rsidRPr="004B7CE4">
        <w:rPr>
          <w:rFonts w:ascii="Arial" w:hAnsi="Arial" w:cs="Arial"/>
        </w:rPr>
        <w:t xml:space="preserve"> is to ensure the long-term survival and recovery of the ASHW population through collaborative science-based management and threat mitigation.</w:t>
      </w:r>
    </w:p>
    <w:p w14:paraId="76BE34E8" w14:textId="77777777" w:rsidR="00E3787A" w:rsidRDefault="00E3787A" w:rsidP="00657BE1">
      <w:pPr>
        <w:rPr>
          <w:rFonts w:ascii="Arial" w:hAnsi="Arial" w:cs="Arial"/>
          <w:b/>
        </w:rPr>
      </w:pPr>
    </w:p>
    <w:p w14:paraId="7276185D" w14:textId="4183C235" w:rsidR="003C4C74" w:rsidRPr="004B7CE4" w:rsidRDefault="003C4C74" w:rsidP="00A16C8F">
      <w:pPr>
        <w:spacing w:after="80"/>
        <w:rPr>
          <w:rFonts w:ascii="Arial" w:hAnsi="Arial" w:cs="Arial"/>
          <w:b/>
        </w:rPr>
      </w:pPr>
      <w:r w:rsidRPr="004B7CE4">
        <w:rPr>
          <w:rFonts w:ascii="Arial" w:hAnsi="Arial" w:cs="Arial"/>
          <w:b/>
        </w:rPr>
        <w:t xml:space="preserve">More specific </w:t>
      </w:r>
      <w:r w:rsidR="00391D4C" w:rsidRPr="004B7CE4">
        <w:rPr>
          <w:rFonts w:ascii="Arial" w:hAnsi="Arial" w:cs="Arial"/>
          <w:b/>
        </w:rPr>
        <w:t>o</w:t>
      </w:r>
      <w:r w:rsidRPr="004B7CE4">
        <w:rPr>
          <w:rFonts w:ascii="Arial" w:hAnsi="Arial" w:cs="Arial"/>
          <w:b/>
        </w:rPr>
        <w:t>bjectives:</w:t>
      </w:r>
    </w:p>
    <w:p w14:paraId="3791AF68" w14:textId="2E428D04" w:rsidR="003C4C74" w:rsidRPr="004B7CE4" w:rsidRDefault="003C4C74" w:rsidP="00A16C8F">
      <w:pPr>
        <w:numPr>
          <w:ilvl w:val="0"/>
          <w:numId w:val="19"/>
        </w:numPr>
        <w:spacing w:after="80"/>
        <w:jc w:val="left"/>
        <w:rPr>
          <w:rFonts w:ascii="Arial" w:hAnsi="Arial" w:cs="Arial"/>
        </w:rPr>
      </w:pPr>
      <w:r w:rsidRPr="004B7CE4">
        <w:rPr>
          <w:rFonts w:ascii="Arial" w:hAnsi="Arial" w:cs="Arial"/>
          <w:b/>
        </w:rPr>
        <w:t>Short-</w:t>
      </w:r>
      <w:r w:rsidR="002E580E" w:rsidRPr="004B7CE4">
        <w:rPr>
          <w:rFonts w:ascii="Arial" w:hAnsi="Arial" w:cs="Arial"/>
          <w:b/>
        </w:rPr>
        <w:t>t</w:t>
      </w:r>
      <w:r w:rsidRPr="004B7CE4">
        <w:rPr>
          <w:rFonts w:ascii="Arial" w:hAnsi="Arial" w:cs="Arial"/>
          <w:b/>
        </w:rPr>
        <w:t>erm (by 2030):</w:t>
      </w:r>
      <w:r w:rsidRPr="004B7CE4">
        <w:rPr>
          <w:rFonts w:ascii="Arial" w:hAnsi="Arial" w:cs="Arial"/>
        </w:rPr>
        <w:t xml:space="preserve"> Establish a governance framework, develop national action plans, address major data gaps, conduct risk assessments, and initiate mitigation measures within core habitat (e.g., ship </w:t>
      </w:r>
      <w:r w:rsidRPr="00A34A14">
        <w:rPr>
          <w:rFonts w:ascii="Arial" w:hAnsi="Arial" w:cs="Arial"/>
          <w:color w:val="000000" w:themeColor="text1"/>
        </w:rPr>
        <w:t>routing</w:t>
      </w:r>
      <w:r w:rsidRPr="004B7CE4">
        <w:rPr>
          <w:rFonts w:ascii="Arial" w:hAnsi="Arial" w:cs="Arial"/>
        </w:rPr>
        <w:t xml:space="preserve"> measures for vessel strike reduction in Oman).</w:t>
      </w:r>
    </w:p>
    <w:p w14:paraId="6B02F9ED" w14:textId="15670ED1" w:rsidR="003C4C74" w:rsidRPr="004B7CE4" w:rsidRDefault="003C4C74" w:rsidP="00A16C8F">
      <w:pPr>
        <w:numPr>
          <w:ilvl w:val="0"/>
          <w:numId w:val="19"/>
        </w:numPr>
        <w:spacing w:after="80"/>
        <w:rPr>
          <w:rFonts w:ascii="Arial" w:hAnsi="Arial" w:cs="Arial"/>
        </w:rPr>
      </w:pPr>
      <w:r w:rsidRPr="004B7CE4">
        <w:rPr>
          <w:rFonts w:ascii="Arial" w:hAnsi="Arial" w:cs="Arial"/>
          <w:b/>
        </w:rPr>
        <w:t>Medium-</w:t>
      </w:r>
      <w:r w:rsidR="002E580E" w:rsidRPr="004B7CE4">
        <w:rPr>
          <w:rFonts w:ascii="Arial" w:hAnsi="Arial" w:cs="Arial"/>
          <w:b/>
        </w:rPr>
        <w:t>t</w:t>
      </w:r>
      <w:r w:rsidRPr="004B7CE4">
        <w:rPr>
          <w:rFonts w:ascii="Arial" w:hAnsi="Arial" w:cs="Arial"/>
          <w:b/>
        </w:rPr>
        <w:t>erm (2030–2038):</w:t>
      </w:r>
      <w:r w:rsidRPr="004B7CE4">
        <w:rPr>
          <w:rFonts w:ascii="Arial" w:hAnsi="Arial" w:cs="Arial"/>
        </w:rPr>
        <w:t xml:space="preserve"> Address key threats in selected areas with mitigation and protection measures that will halt population decline across </w:t>
      </w:r>
      <w:r w:rsidR="00F51ABC" w:rsidRPr="004B7CE4">
        <w:rPr>
          <w:rFonts w:ascii="Arial" w:hAnsi="Arial" w:cs="Arial"/>
        </w:rPr>
        <w:t>R</w:t>
      </w:r>
      <w:r w:rsidRPr="004B7CE4">
        <w:rPr>
          <w:rFonts w:ascii="Arial" w:hAnsi="Arial" w:cs="Arial"/>
        </w:rPr>
        <w:t xml:space="preserve">ange </w:t>
      </w:r>
      <w:r w:rsidR="006C344A" w:rsidRPr="004B7CE4">
        <w:rPr>
          <w:rFonts w:ascii="Arial" w:hAnsi="Arial" w:cs="Arial"/>
        </w:rPr>
        <w:t>S</w:t>
      </w:r>
      <w:r w:rsidRPr="004B7CE4">
        <w:rPr>
          <w:rFonts w:ascii="Arial" w:hAnsi="Arial" w:cs="Arial"/>
        </w:rPr>
        <w:t xml:space="preserve">tates. These should include expanding monitoring of key ecological attributes, </w:t>
      </w:r>
      <w:proofErr w:type="gramStart"/>
      <w:r w:rsidRPr="004B7CE4">
        <w:rPr>
          <w:rFonts w:ascii="Arial" w:hAnsi="Arial" w:cs="Arial"/>
        </w:rPr>
        <w:t>enhancing</w:t>
      </w:r>
      <w:proofErr w:type="gramEnd"/>
      <w:r w:rsidRPr="004B7CE4">
        <w:rPr>
          <w:rFonts w:ascii="Arial" w:hAnsi="Arial" w:cs="Arial"/>
        </w:rPr>
        <w:t xml:space="preserve"> institutional capacity, and building networks with industry.</w:t>
      </w:r>
    </w:p>
    <w:p w14:paraId="6C3AEE6F" w14:textId="1ED89287" w:rsidR="003C4C74" w:rsidRPr="004B7CE4" w:rsidRDefault="003C4C74" w:rsidP="00CF3279">
      <w:pPr>
        <w:numPr>
          <w:ilvl w:val="0"/>
          <w:numId w:val="19"/>
        </w:numPr>
        <w:jc w:val="left"/>
        <w:rPr>
          <w:rFonts w:ascii="Arial" w:hAnsi="Arial" w:cs="Arial"/>
        </w:rPr>
      </w:pPr>
      <w:r w:rsidRPr="004B7CE4">
        <w:rPr>
          <w:rFonts w:ascii="Arial" w:hAnsi="Arial" w:cs="Arial"/>
          <w:b/>
        </w:rPr>
        <w:t>Long-</w:t>
      </w:r>
      <w:r w:rsidR="002E580E" w:rsidRPr="004B7CE4">
        <w:rPr>
          <w:rFonts w:ascii="Arial" w:hAnsi="Arial" w:cs="Arial"/>
          <w:b/>
        </w:rPr>
        <w:t>t</w:t>
      </w:r>
      <w:r w:rsidRPr="004B7CE4">
        <w:rPr>
          <w:rFonts w:ascii="Arial" w:hAnsi="Arial" w:cs="Arial"/>
          <w:b/>
        </w:rPr>
        <w:t>erm (by 2050):</w:t>
      </w:r>
      <w:r w:rsidRPr="004B7CE4">
        <w:rPr>
          <w:rFonts w:ascii="Arial" w:hAnsi="Arial" w:cs="Arial"/>
        </w:rPr>
        <w:t xml:space="preserve"> Halt and if possible reverse population decline. Mitigation and protective measures of critical habitat to be conducted in the context of a nature</w:t>
      </w:r>
      <w:r w:rsidR="00EA3358" w:rsidRPr="004B7CE4">
        <w:rPr>
          <w:rFonts w:ascii="Arial" w:hAnsi="Arial" w:cs="Arial"/>
        </w:rPr>
        <w:t>-</w:t>
      </w:r>
      <w:r w:rsidRPr="004B7CE4">
        <w:rPr>
          <w:rFonts w:ascii="Arial" w:hAnsi="Arial" w:cs="Arial"/>
        </w:rPr>
        <w:t>positive and regenerative economics</w:t>
      </w:r>
      <w:r w:rsidR="00EA3358" w:rsidRPr="004B7CE4">
        <w:rPr>
          <w:rFonts w:ascii="Arial" w:hAnsi="Arial" w:cs="Arial"/>
        </w:rPr>
        <w:t>-</w:t>
      </w:r>
      <w:r w:rsidRPr="004B7CE4">
        <w:rPr>
          <w:rFonts w:ascii="Arial" w:hAnsi="Arial" w:cs="Arial"/>
        </w:rPr>
        <w:t>integrated stewardship approach.</w:t>
      </w:r>
    </w:p>
    <w:p w14:paraId="6028CDD1" w14:textId="77777777" w:rsidR="00E3787A" w:rsidRDefault="00E3787A" w:rsidP="00657BE1">
      <w:pPr>
        <w:rPr>
          <w:rFonts w:ascii="Arial" w:hAnsi="Arial" w:cs="Arial"/>
          <w:b/>
        </w:rPr>
      </w:pPr>
    </w:p>
    <w:p w14:paraId="2BDA038C" w14:textId="42FF889D" w:rsidR="003C4C74" w:rsidRPr="004B7CE4" w:rsidRDefault="003C4C74" w:rsidP="00A16C8F">
      <w:pPr>
        <w:spacing w:after="80"/>
        <w:rPr>
          <w:rFonts w:ascii="Arial" w:hAnsi="Arial" w:cs="Arial"/>
          <w:b/>
        </w:rPr>
      </w:pPr>
      <w:r w:rsidRPr="004B7CE4">
        <w:rPr>
          <w:rFonts w:ascii="Arial" w:hAnsi="Arial" w:cs="Arial"/>
          <w:b/>
        </w:rPr>
        <w:t xml:space="preserve">Priority </w:t>
      </w:r>
      <w:r w:rsidR="002E580E" w:rsidRPr="004B7CE4">
        <w:rPr>
          <w:rFonts w:ascii="Arial" w:hAnsi="Arial" w:cs="Arial"/>
          <w:b/>
        </w:rPr>
        <w:t>action categories</w:t>
      </w:r>
    </w:p>
    <w:p w14:paraId="65C6E900" w14:textId="77777777" w:rsidR="003C4C74" w:rsidRPr="004B7CE4" w:rsidRDefault="003C4C74" w:rsidP="00A16C8F">
      <w:pPr>
        <w:numPr>
          <w:ilvl w:val="0"/>
          <w:numId w:val="20"/>
        </w:numPr>
        <w:spacing w:after="80"/>
        <w:rPr>
          <w:rFonts w:ascii="Arial" w:hAnsi="Arial" w:cs="Arial"/>
        </w:rPr>
      </w:pPr>
      <w:r w:rsidRPr="004B7CE4">
        <w:rPr>
          <w:rFonts w:ascii="Arial" w:hAnsi="Arial" w:cs="Arial"/>
          <w:b/>
        </w:rPr>
        <w:t>Coordination (COORD):</w:t>
      </w:r>
      <w:r w:rsidRPr="004B7CE4">
        <w:rPr>
          <w:rFonts w:ascii="Arial" w:hAnsi="Arial" w:cs="Arial"/>
        </w:rPr>
        <w:t xml:space="preserve"> Creation of a regional Steering Committee, appointment of a CMP Coordinator, and establishment of effective communication platforms and reporting mechanisms.</w:t>
      </w:r>
    </w:p>
    <w:p w14:paraId="1AE5885C" w14:textId="72BC89BA" w:rsidR="003C4C74" w:rsidRPr="004B7CE4" w:rsidRDefault="003C4C74" w:rsidP="00A16C8F">
      <w:pPr>
        <w:numPr>
          <w:ilvl w:val="0"/>
          <w:numId w:val="20"/>
        </w:numPr>
        <w:spacing w:after="80"/>
        <w:rPr>
          <w:rFonts w:ascii="Arial" w:hAnsi="Arial" w:cs="Arial"/>
        </w:rPr>
      </w:pPr>
      <w:r w:rsidRPr="004B7CE4">
        <w:rPr>
          <w:rFonts w:ascii="Arial" w:hAnsi="Arial" w:cs="Arial"/>
          <w:b/>
        </w:rPr>
        <w:t xml:space="preserve">Public </w:t>
      </w:r>
      <w:r w:rsidR="002E580E" w:rsidRPr="004B7CE4">
        <w:rPr>
          <w:rFonts w:ascii="Arial" w:hAnsi="Arial" w:cs="Arial"/>
          <w:b/>
        </w:rPr>
        <w:t xml:space="preserve">awareness &amp; capacity-building </w:t>
      </w:r>
      <w:r w:rsidRPr="004B7CE4">
        <w:rPr>
          <w:rFonts w:ascii="Arial" w:hAnsi="Arial" w:cs="Arial"/>
          <w:b/>
        </w:rPr>
        <w:t>(PAC):</w:t>
      </w:r>
      <w:r w:rsidRPr="004B7CE4">
        <w:rPr>
          <w:rFonts w:ascii="Arial" w:hAnsi="Arial" w:cs="Arial"/>
        </w:rPr>
        <w:t xml:space="preserve"> Stakeholder engagement through training, advocacy and citizen science initiatives to build public and institutional support for conservation actions.</w:t>
      </w:r>
    </w:p>
    <w:p w14:paraId="72ACDF5A" w14:textId="77777777" w:rsidR="003C4C74" w:rsidRPr="004B7CE4" w:rsidRDefault="003C4C74" w:rsidP="00A16C8F">
      <w:pPr>
        <w:numPr>
          <w:ilvl w:val="0"/>
          <w:numId w:val="20"/>
        </w:numPr>
        <w:spacing w:after="80"/>
        <w:rPr>
          <w:rFonts w:ascii="Arial" w:hAnsi="Arial" w:cs="Arial"/>
        </w:rPr>
      </w:pPr>
      <w:r w:rsidRPr="004B7CE4">
        <w:rPr>
          <w:rFonts w:ascii="Arial" w:hAnsi="Arial" w:cs="Arial"/>
          <w:b/>
        </w:rPr>
        <w:t>Science (SCI):</w:t>
      </w:r>
      <w:r w:rsidRPr="004B7CE4">
        <w:rPr>
          <w:rFonts w:ascii="Arial" w:hAnsi="Arial" w:cs="Arial"/>
        </w:rPr>
        <w:t xml:space="preserve"> Implementation of rigorous research and monitoring, including population surveys, tagging, photo-identification, health assessments, and acoustic studies.</w:t>
      </w:r>
    </w:p>
    <w:p w14:paraId="6D0166CB" w14:textId="4A732607" w:rsidR="003C4C74" w:rsidRPr="004B7CE4" w:rsidRDefault="003C4C74" w:rsidP="00CF3279">
      <w:pPr>
        <w:numPr>
          <w:ilvl w:val="0"/>
          <w:numId w:val="20"/>
        </w:numPr>
        <w:rPr>
          <w:rFonts w:ascii="Arial" w:hAnsi="Arial" w:cs="Arial"/>
        </w:rPr>
      </w:pPr>
      <w:r w:rsidRPr="004B7CE4">
        <w:rPr>
          <w:rFonts w:ascii="Arial" w:hAnsi="Arial" w:cs="Arial"/>
          <w:b/>
        </w:rPr>
        <w:t xml:space="preserve">Threat </w:t>
      </w:r>
      <w:r w:rsidR="002E580E" w:rsidRPr="004B7CE4">
        <w:rPr>
          <w:rFonts w:ascii="Arial" w:hAnsi="Arial" w:cs="Arial"/>
          <w:b/>
        </w:rPr>
        <w:t>m</w:t>
      </w:r>
      <w:r w:rsidRPr="004B7CE4">
        <w:rPr>
          <w:rFonts w:ascii="Arial" w:hAnsi="Arial" w:cs="Arial"/>
          <w:b/>
        </w:rPr>
        <w:t>itigation (THRT):</w:t>
      </w:r>
      <w:r w:rsidRPr="004B7CE4">
        <w:rPr>
          <w:rFonts w:ascii="Arial" w:hAnsi="Arial" w:cs="Arial"/>
        </w:rPr>
        <w:t xml:space="preserve"> Data-driven strategies to reduce ship strikes, entanglement, habitat loss, and noise pollution—supported by risk assessments, regulatory tools, and engagement with industry.</w:t>
      </w:r>
    </w:p>
    <w:p w14:paraId="1F6EF189" w14:textId="77777777" w:rsidR="00E3787A" w:rsidRDefault="00E3787A" w:rsidP="00657BE1">
      <w:pPr>
        <w:rPr>
          <w:rFonts w:ascii="Arial" w:hAnsi="Arial" w:cs="Arial"/>
        </w:rPr>
      </w:pPr>
    </w:p>
    <w:p w14:paraId="69D1778C" w14:textId="186CC284" w:rsidR="005834F5" w:rsidRPr="004B7CE4" w:rsidRDefault="003C4C74" w:rsidP="00657BE1">
      <w:pPr>
        <w:rPr>
          <w:rFonts w:ascii="Arial" w:hAnsi="Arial" w:cs="Arial"/>
        </w:rPr>
      </w:pPr>
      <w:r w:rsidRPr="004B7CE4">
        <w:rPr>
          <w:rFonts w:ascii="Arial" w:hAnsi="Arial" w:cs="Arial"/>
        </w:rPr>
        <w:t xml:space="preserve">This CMP is designed to be </w:t>
      </w:r>
      <w:r w:rsidRPr="004B7CE4">
        <w:rPr>
          <w:rFonts w:ascii="Arial" w:hAnsi="Arial" w:cs="Arial"/>
          <w:b/>
        </w:rPr>
        <w:t>inclusive</w:t>
      </w:r>
      <w:r w:rsidRPr="004B7CE4">
        <w:rPr>
          <w:rFonts w:ascii="Arial" w:hAnsi="Arial" w:cs="Arial"/>
        </w:rPr>
        <w:t xml:space="preserve">, </w:t>
      </w:r>
      <w:r w:rsidRPr="004B7CE4">
        <w:rPr>
          <w:rFonts w:ascii="Arial" w:hAnsi="Arial" w:cs="Arial"/>
          <w:b/>
        </w:rPr>
        <w:t>actionable</w:t>
      </w:r>
      <w:r w:rsidRPr="004B7CE4">
        <w:rPr>
          <w:rFonts w:ascii="Arial" w:hAnsi="Arial" w:cs="Arial"/>
        </w:rPr>
        <w:t xml:space="preserve">, and </w:t>
      </w:r>
      <w:r w:rsidRPr="004B7CE4">
        <w:rPr>
          <w:rFonts w:ascii="Arial" w:hAnsi="Arial" w:cs="Arial"/>
          <w:b/>
        </w:rPr>
        <w:t>accountable</w:t>
      </w:r>
      <w:r w:rsidRPr="004B7CE4">
        <w:rPr>
          <w:rFonts w:ascii="Arial" w:hAnsi="Arial" w:cs="Arial"/>
        </w:rPr>
        <w:t>, offering a roadmap for governments, NGOs, scientists, and funders to jointly safeguard this irreplaceable population. Its successful implementation will serve as a global model for regional cooperation in marine conservation.</w:t>
      </w:r>
    </w:p>
    <w:p w14:paraId="04D8570A" w14:textId="77777777" w:rsidR="003C4C74" w:rsidRDefault="003C4C74" w:rsidP="00C33E5D">
      <w:pPr>
        <w:pStyle w:val="Heading1"/>
        <w:numPr>
          <w:ilvl w:val="0"/>
          <w:numId w:val="6"/>
        </w:numPr>
        <w:spacing w:before="0" w:after="0"/>
        <w:ind w:left="567" w:hanging="567"/>
        <w:rPr>
          <w:rFonts w:ascii="Arial" w:hAnsi="Arial" w:cs="Arial"/>
          <w:color w:val="auto"/>
          <w:sz w:val="22"/>
          <w:szCs w:val="22"/>
        </w:rPr>
      </w:pPr>
      <w:bookmarkStart w:id="2" w:name="_Toc208484301"/>
      <w:r w:rsidRPr="00376249">
        <w:rPr>
          <w:rFonts w:ascii="Arial" w:hAnsi="Arial" w:cs="Arial"/>
          <w:color w:val="auto"/>
          <w:sz w:val="22"/>
          <w:szCs w:val="22"/>
        </w:rPr>
        <w:lastRenderedPageBreak/>
        <w:t>Introduction</w:t>
      </w:r>
      <w:bookmarkEnd w:id="2"/>
    </w:p>
    <w:p w14:paraId="3FE671B3" w14:textId="77777777" w:rsidR="00C33E5D" w:rsidRPr="00C33E5D" w:rsidRDefault="00C33E5D" w:rsidP="00C33E5D">
      <w:pPr>
        <w:rPr>
          <w:rFonts w:ascii="Arial" w:hAnsi="Arial" w:cs="Arial"/>
        </w:rPr>
      </w:pPr>
    </w:p>
    <w:p w14:paraId="73EAC428" w14:textId="53CEF36A" w:rsidR="003C4C74" w:rsidRPr="00376249" w:rsidRDefault="003C4C74" w:rsidP="00C33E5D">
      <w:pPr>
        <w:pStyle w:val="Heading2"/>
        <w:spacing w:before="0"/>
        <w:ind w:left="1134" w:hanging="567"/>
        <w:rPr>
          <w:rFonts w:ascii="Arial" w:hAnsi="Arial" w:cs="Arial"/>
          <w:color w:val="auto"/>
          <w:sz w:val="22"/>
          <w:szCs w:val="22"/>
        </w:rPr>
      </w:pPr>
      <w:bookmarkStart w:id="3" w:name="_Toc208484302"/>
      <w:r w:rsidRPr="00376249">
        <w:rPr>
          <w:rFonts w:ascii="Arial" w:hAnsi="Arial" w:cs="Arial"/>
          <w:color w:val="auto"/>
          <w:sz w:val="22"/>
          <w:szCs w:val="22"/>
        </w:rPr>
        <w:t xml:space="preserve">1.1 </w:t>
      </w:r>
      <w:r w:rsidR="00376249">
        <w:rPr>
          <w:rFonts w:ascii="Arial" w:hAnsi="Arial" w:cs="Arial"/>
          <w:color w:val="auto"/>
          <w:sz w:val="22"/>
          <w:szCs w:val="22"/>
        </w:rPr>
        <w:tab/>
      </w:r>
      <w:r w:rsidRPr="00376249">
        <w:rPr>
          <w:rFonts w:ascii="Arial" w:hAnsi="Arial" w:cs="Arial"/>
          <w:color w:val="auto"/>
          <w:sz w:val="22"/>
          <w:szCs w:val="22"/>
        </w:rPr>
        <w:t>Arabian Sea humpback whales: background and context</w:t>
      </w:r>
      <w:bookmarkEnd w:id="3"/>
    </w:p>
    <w:p w14:paraId="72630A39" w14:textId="77777777" w:rsidR="00C33E5D" w:rsidRDefault="00C33E5D" w:rsidP="0055679D">
      <w:pPr>
        <w:rPr>
          <w:rFonts w:ascii="Arial" w:hAnsi="Arial" w:cs="Arial"/>
        </w:rPr>
      </w:pPr>
    </w:p>
    <w:p w14:paraId="107433DC" w14:textId="72F66A90" w:rsidR="003C4C74" w:rsidRDefault="003C4C74" w:rsidP="0055679D">
      <w:pPr>
        <w:rPr>
          <w:rFonts w:ascii="Arial" w:hAnsi="Arial" w:cs="Arial"/>
        </w:rPr>
      </w:pPr>
      <w:r w:rsidRPr="004B7CE4">
        <w:rPr>
          <w:rFonts w:ascii="Arial" w:hAnsi="Arial" w:cs="Arial"/>
        </w:rPr>
        <w:t>The population of humpback whales (</w:t>
      </w:r>
      <w:r w:rsidRPr="004B7CE4">
        <w:rPr>
          <w:rFonts w:ascii="Arial" w:hAnsi="Arial" w:cs="Arial"/>
          <w:i/>
        </w:rPr>
        <w:t>Megaptera novaeangliae</w:t>
      </w:r>
      <w:r w:rsidRPr="004B7CE4">
        <w:rPr>
          <w:rFonts w:ascii="Arial" w:hAnsi="Arial" w:cs="Arial"/>
        </w:rPr>
        <w:t>) in the Arabian Sea is unique</w:t>
      </w:r>
      <w:r w:rsidR="006A2827" w:rsidRPr="004B7CE4">
        <w:rPr>
          <w:rFonts w:ascii="Arial" w:hAnsi="Arial" w:cs="Arial"/>
        </w:rPr>
        <w:t>:</w:t>
      </w:r>
      <w:r w:rsidRPr="004B7CE4">
        <w:rPr>
          <w:rFonts w:ascii="Arial" w:hAnsi="Arial" w:cs="Arial"/>
        </w:rPr>
        <w:t xml:space="preserve"> it resides year-round in the Arabian Sea rather than undertaking annual migrations between high-latitude feeding grounds and low-latitude breeding grounds (Mikhalev 1997 section 10.2.2.2 , Minton et al. 2008, Minton et al. 2011). Research conducted off the coast of Oman </w:t>
      </w:r>
      <w:r w:rsidR="00D659AC" w:rsidRPr="004B7CE4">
        <w:rPr>
          <w:rFonts w:ascii="Arial" w:hAnsi="Arial" w:cs="Arial"/>
        </w:rPr>
        <w:t>from 2000 onward</w:t>
      </w:r>
      <w:r w:rsidR="007D5AC0" w:rsidRPr="004B7CE4">
        <w:rPr>
          <w:rFonts w:ascii="Arial" w:hAnsi="Arial" w:cs="Arial"/>
        </w:rPr>
        <w:t>s</w:t>
      </w:r>
      <w:r w:rsidR="00D659AC" w:rsidRPr="004B7CE4">
        <w:rPr>
          <w:rFonts w:ascii="Arial" w:hAnsi="Arial" w:cs="Arial"/>
        </w:rPr>
        <w:t xml:space="preserve"> has</w:t>
      </w:r>
      <w:r w:rsidRPr="004B7CE4">
        <w:rPr>
          <w:rFonts w:ascii="Arial" w:hAnsi="Arial" w:cs="Arial"/>
        </w:rPr>
        <w:t xml:space="preserve"> confirmed that individually identified humpback whales remain in Oman’s waters year-round (Minton et al. 2011), and genetic analysis indicates that the population is discreet, diverging from </w:t>
      </w:r>
      <w:r w:rsidR="003147B9" w:rsidRPr="004B7CE4">
        <w:rPr>
          <w:rFonts w:ascii="Arial" w:hAnsi="Arial" w:cs="Arial"/>
        </w:rPr>
        <w:t>s</w:t>
      </w:r>
      <w:r w:rsidRPr="004B7CE4">
        <w:rPr>
          <w:rFonts w:ascii="Arial" w:hAnsi="Arial" w:cs="Arial"/>
        </w:rPr>
        <w:t xml:space="preserve">outhern </w:t>
      </w:r>
      <w:r w:rsidR="003147B9" w:rsidRPr="004B7CE4">
        <w:rPr>
          <w:rFonts w:ascii="Arial" w:hAnsi="Arial" w:cs="Arial"/>
        </w:rPr>
        <w:t>h</w:t>
      </w:r>
      <w:r w:rsidRPr="004B7CE4">
        <w:rPr>
          <w:rFonts w:ascii="Arial" w:hAnsi="Arial" w:cs="Arial"/>
        </w:rPr>
        <w:t xml:space="preserve">emisphere </w:t>
      </w:r>
      <w:proofErr w:type="gramStart"/>
      <w:r w:rsidRPr="004B7CE4">
        <w:rPr>
          <w:rFonts w:ascii="Arial" w:hAnsi="Arial" w:cs="Arial"/>
        </w:rPr>
        <w:t>con-specifics</w:t>
      </w:r>
      <w:proofErr w:type="gramEnd"/>
      <w:r w:rsidRPr="004B7CE4">
        <w:rPr>
          <w:rFonts w:ascii="Arial" w:hAnsi="Arial" w:cs="Arial"/>
        </w:rPr>
        <w:t xml:space="preserve"> roughly 70,000 years ago (Pomilla, Amaral et al. 2014). Mark-recapture analysis based on photographic and genetic evidence </w:t>
      </w:r>
      <w:r w:rsidR="00D659AC" w:rsidRPr="004B7CE4">
        <w:rPr>
          <w:rFonts w:ascii="Arial" w:hAnsi="Arial" w:cs="Arial"/>
        </w:rPr>
        <w:t xml:space="preserve">collected off the coast of Oman between 1999 and 2004 </w:t>
      </w:r>
      <w:r w:rsidRPr="004B7CE4">
        <w:rPr>
          <w:rFonts w:ascii="Arial" w:hAnsi="Arial" w:cs="Arial"/>
        </w:rPr>
        <w:t>indicated that fewer than 100 individuals remain off the coast of Oman (Minton et al. 2008).</w:t>
      </w:r>
    </w:p>
    <w:p w14:paraId="29A248CA" w14:textId="77777777" w:rsidR="00E53EB1" w:rsidRPr="004B7CE4" w:rsidRDefault="00E53EB1" w:rsidP="0055679D">
      <w:pPr>
        <w:rPr>
          <w:rFonts w:ascii="Arial" w:hAnsi="Arial" w:cs="Arial"/>
        </w:rPr>
      </w:pPr>
    </w:p>
    <w:p w14:paraId="54F6462D" w14:textId="391B9A2D" w:rsidR="003C4C74" w:rsidRDefault="003C4C74" w:rsidP="0055679D">
      <w:pPr>
        <w:rPr>
          <w:rFonts w:ascii="Arial" w:hAnsi="Arial" w:cs="Arial"/>
        </w:rPr>
      </w:pPr>
      <w:r w:rsidRPr="004B7CE4">
        <w:rPr>
          <w:rFonts w:ascii="Arial" w:hAnsi="Arial" w:cs="Arial"/>
        </w:rPr>
        <w:t>While most of the dedicated research on this population in the past 25 years has been conducted off the coast of Oman, there are multiple lines of evidence to suggest that the population spans the entire Arabian Sea, including the waters off the coasts of India and Pakistan (e.g. Moazzam and Nawaz 2017, Moazzam et al. 2019, 2020</w:t>
      </w:r>
      <w:r w:rsidR="00D659AC" w:rsidRPr="004B7CE4">
        <w:rPr>
          <w:rFonts w:ascii="Arial" w:hAnsi="Arial" w:cs="Arial"/>
        </w:rPr>
        <w:t xml:space="preserve">, </w:t>
      </w:r>
      <w:proofErr w:type="spellStart"/>
      <w:r w:rsidRPr="004B7CE4">
        <w:rPr>
          <w:rFonts w:ascii="Arial" w:hAnsi="Arial" w:cs="Arial"/>
        </w:rPr>
        <w:t>Mahanty</w:t>
      </w:r>
      <w:proofErr w:type="spellEnd"/>
      <w:r w:rsidRPr="004B7CE4">
        <w:rPr>
          <w:rFonts w:ascii="Arial" w:hAnsi="Arial" w:cs="Arial"/>
        </w:rPr>
        <w:t xml:space="preserve"> et al. 2015, Madhusudhana et al. 2018, D'Souza et al. 2023) with a limited number of records from the Arabian</w:t>
      </w:r>
      <w:r w:rsidR="006E1945" w:rsidRPr="004B7CE4">
        <w:rPr>
          <w:rFonts w:ascii="Arial" w:hAnsi="Arial" w:cs="Arial"/>
        </w:rPr>
        <w:t>/Persian</w:t>
      </w:r>
      <w:r w:rsidRPr="004B7CE4">
        <w:rPr>
          <w:rFonts w:ascii="Arial" w:hAnsi="Arial" w:cs="Arial"/>
        </w:rPr>
        <w:t xml:space="preserve"> Gulf (Dakhteh et al. 2017, Natoli et al. 2021, Minton et al. 2023a). Satellite tracking data (Willson et al. 2018), opportunistic photographic matches, and similarity in their recorded song (Cerchio et al. 2018) indicate that whales move between the west side of the Arabian Sea (Oman) and the southeastern side (India), although the frequency and timing of these movements has not been determined.</w:t>
      </w:r>
    </w:p>
    <w:p w14:paraId="17A16ABE" w14:textId="77777777" w:rsidR="00E53EB1" w:rsidRPr="004B7CE4" w:rsidRDefault="00E53EB1" w:rsidP="0055679D">
      <w:pPr>
        <w:rPr>
          <w:rFonts w:ascii="Arial" w:hAnsi="Arial" w:cs="Arial"/>
        </w:rPr>
      </w:pPr>
    </w:p>
    <w:p w14:paraId="06EF2297" w14:textId="2B08E9AC" w:rsidR="003C4C74" w:rsidRDefault="003C4C74" w:rsidP="0055679D">
      <w:pPr>
        <w:rPr>
          <w:rFonts w:ascii="Arial" w:hAnsi="Arial" w:cs="Arial"/>
        </w:rPr>
      </w:pPr>
      <w:r w:rsidRPr="004B7CE4">
        <w:rPr>
          <w:rFonts w:ascii="Arial" w:hAnsi="Arial" w:cs="Arial"/>
        </w:rPr>
        <w:t>Based on th</w:t>
      </w:r>
      <w:r w:rsidR="00D659AC" w:rsidRPr="004B7CE4">
        <w:rPr>
          <w:rFonts w:ascii="Arial" w:hAnsi="Arial" w:cs="Arial"/>
        </w:rPr>
        <w:t>ese</w:t>
      </w:r>
      <w:r w:rsidRPr="004B7CE4">
        <w:rPr>
          <w:rFonts w:ascii="Arial" w:hAnsi="Arial" w:cs="Arial"/>
        </w:rPr>
        <w:t xml:space="preserve"> available data, the current range of the Arabian Sea humpback whale population is thought to include the waters of the following </w:t>
      </w:r>
      <w:r w:rsidR="00C21744" w:rsidRPr="004B7CE4">
        <w:rPr>
          <w:rFonts w:ascii="Arial" w:hAnsi="Arial" w:cs="Arial"/>
        </w:rPr>
        <w:t>states</w:t>
      </w:r>
      <w:r w:rsidRPr="004B7CE4">
        <w:rPr>
          <w:rFonts w:ascii="Arial" w:hAnsi="Arial" w:cs="Arial"/>
        </w:rPr>
        <w:t>: India, Iran, Iraq, Kuwait,</w:t>
      </w:r>
      <w:r w:rsidR="003E04F2" w:rsidRPr="004B7CE4">
        <w:rPr>
          <w:rFonts w:ascii="Arial" w:hAnsi="Arial" w:cs="Arial"/>
        </w:rPr>
        <w:t xml:space="preserve"> the Maldives,</w:t>
      </w:r>
      <w:r w:rsidRPr="004B7CE4">
        <w:rPr>
          <w:rFonts w:ascii="Arial" w:hAnsi="Arial" w:cs="Arial"/>
        </w:rPr>
        <w:t xml:space="preserve"> Oman, Pakistan, Sri Lanka, United Arab Emirates, and Yemen. Presence and/or the affiliation of observed humpback whales is considered uncertain in Bahrain, Qatar, Saudi Arabia and Somalia.</w:t>
      </w:r>
    </w:p>
    <w:p w14:paraId="69190270" w14:textId="77777777" w:rsidR="00E53EB1" w:rsidRPr="004B7CE4" w:rsidRDefault="00E53EB1" w:rsidP="0055679D">
      <w:pPr>
        <w:rPr>
          <w:rFonts w:ascii="Arial" w:hAnsi="Arial" w:cs="Arial"/>
        </w:rPr>
      </w:pPr>
    </w:p>
    <w:p w14:paraId="1F0EA019" w14:textId="77777777" w:rsidR="003C4C74" w:rsidRPr="004B7CE4" w:rsidRDefault="003C4C74" w:rsidP="0055679D">
      <w:pPr>
        <w:rPr>
          <w:rFonts w:ascii="Arial" w:hAnsi="Arial" w:cs="Arial"/>
        </w:rPr>
      </w:pPr>
      <w:r w:rsidRPr="004B7CE4">
        <w:rPr>
          <w:rFonts w:ascii="Arial" w:hAnsi="Arial" w:cs="Arial"/>
        </w:rPr>
        <w:t>Ecological niche modelling conducted using satellite telemetry data from 14 humpback whales tagged off the coast of Oman, coupled with confirmed sightings data from Oman and Pakistan was used to generate habitat suitability maps for Arabian Sea Humpback whales (Willson et al. 2017). This can be considered the most robust estimation of the population’s current range and critical habitat (see more detail under Section 4.1).</w:t>
      </w:r>
    </w:p>
    <w:p w14:paraId="0F209D20" w14:textId="77777777" w:rsidR="003C4C74" w:rsidRPr="00E519A0" w:rsidRDefault="003C4C74" w:rsidP="00AE3EF8">
      <w:pPr>
        <w:keepNext/>
        <w:spacing w:line="223" w:lineRule="auto"/>
        <w:rPr>
          <w:rFonts w:ascii="Arial" w:hAnsi="Arial" w:cs="Arial"/>
        </w:rPr>
      </w:pPr>
      <w:r w:rsidRPr="00E519A0">
        <w:rPr>
          <w:rFonts w:ascii="Arial" w:hAnsi="Arial" w:cs="Arial"/>
          <w:noProof/>
        </w:rPr>
        <w:lastRenderedPageBreak/>
        <w:drawing>
          <wp:inline distT="0" distB="0" distL="0" distR="0" wp14:anchorId="5E963C45" wp14:editId="40C7962E">
            <wp:extent cx="5219889" cy="3691281"/>
            <wp:effectExtent l="0" t="0" r="0" b="4445"/>
            <wp:docPr id="167366948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669483"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219889" cy="3691281"/>
                    </a:xfrm>
                    <a:prstGeom prst="rect">
                      <a:avLst/>
                    </a:prstGeom>
                    <a:noFill/>
                    <a:ln>
                      <a:noFill/>
                    </a:ln>
                  </pic:spPr>
                </pic:pic>
              </a:graphicData>
            </a:graphic>
          </wp:inline>
        </w:drawing>
      </w:r>
    </w:p>
    <w:p w14:paraId="71389762" w14:textId="35A7D53F" w:rsidR="003C4C74" w:rsidRPr="004B67B4" w:rsidRDefault="003C4C74" w:rsidP="00AE3EF8">
      <w:pPr>
        <w:pStyle w:val="Caption"/>
        <w:jc w:val="left"/>
        <w:rPr>
          <w:rFonts w:ascii="Arial" w:hAnsi="Arial" w:cs="Arial"/>
          <w:color w:val="auto"/>
        </w:rPr>
      </w:pPr>
      <w:r w:rsidRPr="004B67B4">
        <w:rPr>
          <w:rFonts w:ascii="Arial" w:hAnsi="Arial" w:cs="Arial"/>
          <w:color w:val="auto"/>
        </w:rPr>
        <w:t xml:space="preserve">Figure </w:t>
      </w:r>
      <w:r w:rsidR="00322217" w:rsidRPr="004B67B4">
        <w:rPr>
          <w:rFonts w:ascii="Arial" w:hAnsi="Arial" w:cs="Arial"/>
          <w:color w:val="auto"/>
        </w:rPr>
        <w:fldChar w:fldCharType="begin"/>
      </w:r>
      <w:r w:rsidR="00322217" w:rsidRPr="004B67B4">
        <w:rPr>
          <w:rFonts w:ascii="Arial" w:hAnsi="Arial" w:cs="Arial"/>
          <w:color w:val="auto"/>
        </w:rPr>
        <w:instrText xml:space="preserve"> SEQ Figure \* ARABIC </w:instrText>
      </w:r>
      <w:r w:rsidR="00322217" w:rsidRPr="004B67B4">
        <w:rPr>
          <w:rFonts w:ascii="Arial" w:hAnsi="Arial" w:cs="Arial"/>
          <w:color w:val="auto"/>
        </w:rPr>
        <w:fldChar w:fldCharType="separate"/>
      </w:r>
      <w:r w:rsidR="00322217" w:rsidRPr="004B67B4">
        <w:rPr>
          <w:rFonts w:ascii="Arial" w:hAnsi="Arial" w:cs="Arial"/>
          <w:color w:val="auto"/>
        </w:rPr>
        <w:t>1</w:t>
      </w:r>
      <w:r w:rsidR="00322217" w:rsidRPr="004B67B4">
        <w:rPr>
          <w:rFonts w:ascii="Arial" w:hAnsi="Arial" w:cs="Arial"/>
          <w:color w:val="auto"/>
        </w:rPr>
        <w:fldChar w:fldCharType="end"/>
      </w:r>
      <w:r w:rsidRPr="004B67B4">
        <w:rPr>
          <w:rFonts w:ascii="Arial" w:hAnsi="Arial" w:cs="Arial"/>
          <w:color w:val="auto"/>
        </w:rPr>
        <w:t>: Current understanding of Arabian Sea humpback whale range.</w:t>
      </w:r>
      <w:r w:rsidR="000D7B54" w:rsidRPr="004B67B4">
        <w:rPr>
          <w:rFonts w:ascii="Arial" w:hAnsi="Arial" w:cs="Arial"/>
          <w:color w:val="auto"/>
        </w:rPr>
        <w:t xml:space="preserve"> For maps based on habitat modelling see figure 3 in section 4.1.3 below.</w:t>
      </w:r>
    </w:p>
    <w:p w14:paraId="231484BD" w14:textId="77777777" w:rsidR="003C4C74" w:rsidRPr="004B67B4" w:rsidRDefault="003C4C74">
      <w:pPr>
        <w:spacing w:line="223" w:lineRule="auto"/>
        <w:rPr>
          <w:rFonts w:ascii="Arial" w:hAnsi="Arial" w:cs="Arial"/>
        </w:rPr>
      </w:pPr>
    </w:p>
    <w:p w14:paraId="6534FD22" w14:textId="1F810009" w:rsidR="003C4C74" w:rsidRPr="0079103B" w:rsidRDefault="003C4C74" w:rsidP="0079103B">
      <w:pPr>
        <w:pStyle w:val="Heading2"/>
        <w:spacing w:before="0"/>
        <w:ind w:left="1134" w:hanging="567"/>
        <w:rPr>
          <w:rFonts w:ascii="Arial" w:hAnsi="Arial" w:cs="Arial"/>
          <w:color w:val="auto"/>
          <w:sz w:val="22"/>
          <w:szCs w:val="22"/>
        </w:rPr>
      </w:pPr>
      <w:bookmarkStart w:id="4" w:name="_Toc208484303"/>
      <w:r w:rsidRPr="0079103B">
        <w:rPr>
          <w:rFonts w:ascii="Arial" w:hAnsi="Arial" w:cs="Arial"/>
          <w:color w:val="auto"/>
          <w:sz w:val="22"/>
          <w:szCs w:val="22"/>
        </w:rPr>
        <w:t xml:space="preserve">1.2 </w:t>
      </w:r>
      <w:r w:rsidR="0079103B">
        <w:rPr>
          <w:rFonts w:ascii="Arial" w:hAnsi="Arial" w:cs="Arial"/>
          <w:color w:val="auto"/>
          <w:sz w:val="22"/>
          <w:szCs w:val="22"/>
        </w:rPr>
        <w:tab/>
      </w:r>
      <w:r w:rsidRPr="0079103B">
        <w:rPr>
          <w:rFonts w:ascii="Arial" w:hAnsi="Arial" w:cs="Arial"/>
          <w:color w:val="auto"/>
          <w:sz w:val="22"/>
          <w:szCs w:val="22"/>
        </w:rPr>
        <w:t>Regional threats</w:t>
      </w:r>
      <w:bookmarkEnd w:id="4"/>
    </w:p>
    <w:p w14:paraId="7E7D0B3F" w14:textId="77777777" w:rsidR="0079103B" w:rsidRDefault="0079103B" w:rsidP="00591B2F">
      <w:pPr>
        <w:rPr>
          <w:rFonts w:ascii="Arial" w:hAnsi="Arial" w:cs="Arial"/>
        </w:rPr>
      </w:pPr>
    </w:p>
    <w:p w14:paraId="733654FA" w14:textId="32EB0DCC" w:rsidR="003C4C74" w:rsidRDefault="003C4C74" w:rsidP="00591B2F">
      <w:pPr>
        <w:rPr>
          <w:rFonts w:ascii="Arial" w:hAnsi="Arial" w:cs="Arial"/>
        </w:rPr>
      </w:pPr>
      <w:r w:rsidRPr="004B7CE4">
        <w:rPr>
          <w:rFonts w:ascii="Arial" w:hAnsi="Arial" w:cs="Arial"/>
        </w:rPr>
        <w:t xml:space="preserve">The population was hunted in the 1960s by a </w:t>
      </w:r>
      <w:r w:rsidR="005464D0" w:rsidRPr="004B7CE4">
        <w:rPr>
          <w:rFonts w:ascii="Arial" w:hAnsi="Arial" w:cs="Arial"/>
        </w:rPr>
        <w:t>Soviet</w:t>
      </w:r>
      <w:r w:rsidRPr="004B7CE4">
        <w:rPr>
          <w:rFonts w:ascii="Arial" w:hAnsi="Arial" w:cs="Arial"/>
        </w:rPr>
        <w:t xml:space="preserve"> whaling fleet, which </w:t>
      </w:r>
      <w:r w:rsidR="003E04F2" w:rsidRPr="004B7CE4">
        <w:rPr>
          <w:rFonts w:ascii="Arial" w:hAnsi="Arial" w:cs="Arial"/>
        </w:rPr>
        <w:t>was estimated to have taken</w:t>
      </w:r>
      <w:r w:rsidRPr="004B7CE4">
        <w:rPr>
          <w:rFonts w:ascii="Arial" w:hAnsi="Arial" w:cs="Arial"/>
        </w:rPr>
        <w:t xml:space="preserve"> 60% of the whales present at that time (Mikhalev 1997, 2000). Today, vessel strikes and entanglement are considered the two most severe threats to Arabian Sea humpback whales (Minton et al. 2022, Willson et al. 2023). Underwater noise from all vessel types and coastal development, habitat loss from coastal and offshore infrastructure development, prey depletion and increased vulnerability to disease due to climate change are also thought to be additional sources of pressure limiting the recovery of the population (Minton et al., 2022). </w:t>
      </w:r>
      <w:r w:rsidR="00D659AC" w:rsidRPr="004B7CE4">
        <w:rPr>
          <w:rFonts w:ascii="Arial" w:hAnsi="Arial" w:cs="Arial"/>
        </w:rPr>
        <w:t>More detailed information on threats to ASHW is provided in section 5.1.</w:t>
      </w:r>
    </w:p>
    <w:p w14:paraId="38DFA7DE" w14:textId="77777777" w:rsidR="00591B2F" w:rsidRPr="004B7CE4" w:rsidRDefault="00591B2F" w:rsidP="00591B2F">
      <w:pPr>
        <w:rPr>
          <w:rFonts w:ascii="Arial" w:hAnsi="Arial" w:cs="Arial"/>
        </w:rPr>
      </w:pPr>
    </w:p>
    <w:p w14:paraId="0666FE66" w14:textId="47B0C232" w:rsidR="003C4C74" w:rsidRPr="00B600C5" w:rsidRDefault="005834F5" w:rsidP="00B600C5">
      <w:pPr>
        <w:pStyle w:val="Heading2"/>
        <w:spacing w:before="0"/>
        <w:ind w:left="1134" w:hanging="567"/>
        <w:rPr>
          <w:rFonts w:ascii="Arial" w:hAnsi="Arial" w:cs="Arial"/>
          <w:color w:val="auto"/>
          <w:sz w:val="22"/>
          <w:szCs w:val="22"/>
        </w:rPr>
      </w:pPr>
      <w:bookmarkStart w:id="5" w:name="_Toc208484304"/>
      <w:r w:rsidRPr="00B600C5">
        <w:rPr>
          <w:rFonts w:ascii="Arial" w:hAnsi="Arial" w:cs="Arial"/>
          <w:color w:val="auto"/>
          <w:sz w:val="22"/>
          <w:szCs w:val="22"/>
        </w:rPr>
        <w:t xml:space="preserve">1.3 </w:t>
      </w:r>
      <w:r w:rsidR="00B600C5">
        <w:rPr>
          <w:rFonts w:ascii="Arial" w:hAnsi="Arial" w:cs="Arial"/>
          <w:color w:val="auto"/>
          <w:sz w:val="22"/>
          <w:szCs w:val="22"/>
        </w:rPr>
        <w:tab/>
      </w:r>
      <w:r w:rsidR="003C4C74" w:rsidRPr="00B600C5">
        <w:rPr>
          <w:rFonts w:ascii="Arial" w:hAnsi="Arial" w:cs="Arial"/>
          <w:color w:val="auto"/>
          <w:sz w:val="22"/>
          <w:szCs w:val="22"/>
        </w:rPr>
        <w:t>Rationale for active regional management of the population</w:t>
      </w:r>
      <w:bookmarkEnd w:id="5"/>
    </w:p>
    <w:p w14:paraId="26BE9B09" w14:textId="77777777" w:rsidR="00B600C5" w:rsidRDefault="00B600C5" w:rsidP="006E1AA0">
      <w:pPr>
        <w:rPr>
          <w:rFonts w:ascii="Arial" w:hAnsi="Arial" w:cs="Arial"/>
        </w:rPr>
      </w:pPr>
    </w:p>
    <w:p w14:paraId="383A4108" w14:textId="79A76AF1" w:rsidR="003C4C74" w:rsidRPr="00B600C5" w:rsidRDefault="003C4C74" w:rsidP="006E1AA0">
      <w:pPr>
        <w:rPr>
          <w:rFonts w:ascii="Arial" w:hAnsi="Arial" w:cs="Arial"/>
        </w:rPr>
      </w:pPr>
      <w:r w:rsidRPr="00B600C5">
        <w:rPr>
          <w:rFonts w:ascii="Arial" w:hAnsi="Arial" w:cs="Arial"/>
        </w:rPr>
        <w:t>Recogni</w:t>
      </w:r>
      <w:r w:rsidR="005F7202" w:rsidRPr="00B600C5">
        <w:rPr>
          <w:rFonts w:ascii="Arial" w:hAnsi="Arial" w:cs="Arial"/>
        </w:rPr>
        <w:t>z</w:t>
      </w:r>
      <w:r w:rsidRPr="00B600C5">
        <w:rPr>
          <w:rFonts w:ascii="Arial" w:hAnsi="Arial" w:cs="Arial"/>
        </w:rPr>
        <w:t>ing the small population size, genetic isolation from neighbouring populations, and pervasiveness of threats throughout its range, the Arabian Sea humpback whale population has been assessed as Endangered on the IUCN Red List of Threatened Species (Minton et al. 2008), and</w:t>
      </w:r>
      <w:r w:rsidR="008401BD" w:rsidRPr="00B600C5">
        <w:rPr>
          <w:rFonts w:ascii="Arial" w:hAnsi="Arial" w:cs="Arial"/>
        </w:rPr>
        <w:t xml:space="preserve"> humpback whales are</w:t>
      </w:r>
      <w:r w:rsidRPr="00B600C5">
        <w:rPr>
          <w:rFonts w:ascii="Arial" w:hAnsi="Arial" w:cs="Arial"/>
        </w:rPr>
        <w:t xml:space="preserve"> listed on Appendix I and II of the Convention on Migratory Species. </w:t>
      </w:r>
    </w:p>
    <w:p w14:paraId="043EB4D6" w14:textId="77777777" w:rsidR="00591B2F" w:rsidRPr="00B600C5" w:rsidRDefault="00591B2F" w:rsidP="006E1AA0">
      <w:pPr>
        <w:rPr>
          <w:rFonts w:ascii="Arial" w:hAnsi="Arial" w:cs="Arial"/>
        </w:rPr>
      </w:pPr>
    </w:p>
    <w:p w14:paraId="2DDDAFAB" w14:textId="6AFB43C2" w:rsidR="003C4C74" w:rsidRPr="00B600C5" w:rsidRDefault="003C4C74" w:rsidP="006E1AA0">
      <w:pPr>
        <w:rPr>
          <w:rFonts w:ascii="Arial" w:hAnsi="Arial" w:cs="Arial"/>
        </w:rPr>
      </w:pPr>
      <w:r w:rsidRPr="00B600C5">
        <w:rPr>
          <w:rFonts w:ascii="Arial" w:hAnsi="Arial" w:cs="Arial"/>
        </w:rPr>
        <w:t>Since 2015, an informal coalition of researchers and conservation organi</w:t>
      </w:r>
      <w:r w:rsidR="00247446" w:rsidRPr="00B600C5">
        <w:rPr>
          <w:rFonts w:ascii="Arial" w:hAnsi="Arial" w:cs="Arial"/>
        </w:rPr>
        <w:t>z</w:t>
      </w:r>
      <w:r w:rsidRPr="00B600C5">
        <w:rPr>
          <w:rFonts w:ascii="Arial" w:hAnsi="Arial" w:cs="Arial"/>
        </w:rPr>
        <w:t xml:space="preserve">ations have collaborated under the auspices of the </w:t>
      </w:r>
      <w:hyperlink r:id="rId13" w:history="1">
        <w:r w:rsidRPr="00B600C5">
          <w:rPr>
            <w:rStyle w:val="Hyperlink"/>
            <w:rFonts w:ascii="Arial" w:hAnsi="Arial" w:cs="Arial"/>
          </w:rPr>
          <w:t>Arabian Sea Whale Network</w:t>
        </w:r>
      </w:hyperlink>
      <w:r w:rsidR="008F3C81" w:rsidRPr="00B600C5">
        <w:rPr>
          <w:rFonts w:ascii="Arial" w:hAnsi="Arial" w:cs="Arial"/>
        </w:rPr>
        <w:t xml:space="preserve"> (ASWN)</w:t>
      </w:r>
      <w:r w:rsidRPr="00B600C5">
        <w:rPr>
          <w:rFonts w:ascii="Arial" w:hAnsi="Arial" w:cs="Arial"/>
        </w:rPr>
        <w:t xml:space="preserve">. This informal coalition promotes awareness of this vulnerable population, through exchange </w:t>
      </w:r>
      <w:r w:rsidR="00155161" w:rsidRPr="00B600C5">
        <w:rPr>
          <w:rFonts w:ascii="Arial" w:hAnsi="Arial" w:cs="Arial"/>
        </w:rPr>
        <w:t>of</w:t>
      </w:r>
      <w:r w:rsidRPr="00B600C5">
        <w:rPr>
          <w:rFonts w:ascii="Arial" w:hAnsi="Arial" w:cs="Arial"/>
        </w:rPr>
        <w:t xml:space="preserve"> knowledge and best practice, to advocate for research to address knowledge gaps that are preventing effective management, and to promote conservation actions on the ground (Minton et al. 2015). While this collaborative action and the efforts of individual partners throughout the region have significantly advanced knowledge and understanding of the population (e.g. Minton et al. 2023a), many of the threats affecting Arabian Sea humpback whales, including shipping and fishing, can only be effectively addressed through </w:t>
      </w:r>
      <w:r w:rsidR="00B53454" w:rsidRPr="00B600C5">
        <w:rPr>
          <w:rFonts w:ascii="Arial" w:hAnsi="Arial" w:cs="Arial"/>
        </w:rPr>
        <w:t>governmental</w:t>
      </w:r>
      <w:r w:rsidR="00983B54" w:rsidRPr="00B600C5">
        <w:rPr>
          <w:rFonts w:ascii="Arial" w:hAnsi="Arial" w:cs="Arial"/>
        </w:rPr>
        <w:t>-</w:t>
      </w:r>
      <w:r w:rsidR="00B53454" w:rsidRPr="00B600C5">
        <w:rPr>
          <w:rFonts w:ascii="Arial" w:hAnsi="Arial" w:cs="Arial"/>
        </w:rPr>
        <w:t xml:space="preserve">level </w:t>
      </w:r>
      <w:r w:rsidRPr="00B600C5">
        <w:rPr>
          <w:rFonts w:ascii="Arial" w:hAnsi="Arial" w:cs="Arial"/>
        </w:rPr>
        <w:t xml:space="preserve">policy and regulation, and require cross boundary collaboration at </w:t>
      </w:r>
      <w:r w:rsidR="00C21744" w:rsidRPr="00B600C5">
        <w:rPr>
          <w:rFonts w:ascii="Arial" w:hAnsi="Arial" w:cs="Arial"/>
        </w:rPr>
        <w:t>s</w:t>
      </w:r>
      <w:r w:rsidR="00B53454" w:rsidRPr="00B600C5">
        <w:rPr>
          <w:rFonts w:ascii="Arial" w:hAnsi="Arial" w:cs="Arial"/>
        </w:rPr>
        <w:t xml:space="preserve">tate </w:t>
      </w:r>
      <w:r w:rsidRPr="00B600C5">
        <w:rPr>
          <w:rFonts w:ascii="Arial" w:hAnsi="Arial" w:cs="Arial"/>
        </w:rPr>
        <w:t>level.</w:t>
      </w:r>
    </w:p>
    <w:p w14:paraId="2CA8EBD8" w14:textId="6D6F912A" w:rsidR="003C4C74" w:rsidRDefault="003C4C74" w:rsidP="006E1AA0">
      <w:pPr>
        <w:rPr>
          <w:rFonts w:ascii="Arial" w:hAnsi="Arial" w:cs="Arial"/>
        </w:rPr>
      </w:pPr>
      <w:r w:rsidRPr="004B7CE4">
        <w:rPr>
          <w:rFonts w:ascii="Arial" w:hAnsi="Arial" w:cs="Arial"/>
        </w:rPr>
        <w:lastRenderedPageBreak/>
        <w:t>For this reason, the IWC Scientific Committee recommended the Arabian Sea humpback whale population for a Conservation Management Plan (CMP) in 2011</w:t>
      </w:r>
      <w:r w:rsidR="00D659AC" w:rsidRPr="004B7CE4">
        <w:rPr>
          <w:rFonts w:ascii="Arial" w:hAnsi="Arial" w:cs="Arial"/>
        </w:rPr>
        <w:t xml:space="preserve"> </w:t>
      </w:r>
      <w:r w:rsidRPr="004B7CE4">
        <w:rPr>
          <w:rFonts w:ascii="Arial" w:hAnsi="Arial" w:cs="Arial"/>
        </w:rPr>
        <w:t xml:space="preserve">(IWC 2012p. 25 </w:t>
      </w:r>
      <w:proofErr w:type="gramStart"/>
      <w:r w:rsidRPr="004B7CE4">
        <w:rPr>
          <w:rFonts w:ascii="Arial" w:hAnsi="Arial" w:cs="Arial"/>
        </w:rPr>
        <w:t>section</w:t>
      </w:r>
      <w:proofErr w:type="gramEnd"/>
      <w:r w:rsidRPr="004B7CE4">
        <w:rPr>
          <w:rFonts w:ascii="Arial" w:hAnsi="Arial" w:cs="Arial"/>
        </w:rPr>
        <w:t xml:space="preserve"> 10.2.2.2 ). Recogni</w:t>
      </w:r>
      <w:r w:rsidR="00D20DD3" w:rsidRPr="004B7CE4">
        <w:rPr>
          <w:rFonts w:ascii="Arial" w:hAnsi="Arial" w:cs="Arial"/>
        </w:rPr>
        <w:t>z</w:t>
      </w:r>
      <w:r w:rsidRPr="004B7CE4">
        <w:rPr>
          <w:rFonts w:ascii="Arial" w:hAnsi="Arial" w:cs="Arial"/>
        </w:rPr>
        <w:t xml:space="preserve">ing that Oman and India are the only ASHW </w:t>
      </w:r>
      <w:r w:rsidR="006C344A" w:rsidRPr="004B7CE4">
        <w:rPr>
          <w:rFonts w:ascii="Arial" w:hAnsi="Arial" w:cs="Arial"/>
        </w:rPr>
        <w:t>Range States</w:t>
      </w:r>
      <w:r w:rsidRPr="004B7CE4">
        <w:rPr>
          <w:rFonts w:ascii="Arial" w:hAnsi="Arial" w:cs="Arial"/>
        </w:rPr>
        <w:t xml:space="preserve"> formally represented in the IWC, a parallel mechanism to promote government-level support for conservation management was sought through the Convention on Migratory Species (CMS). A </w:t>
      </w:r>
      <w:hyperlink r:id="rId14" w:history="1">
        <w:r w:rsidRPr="004B7CE4">
          <w:rPr>
            <w:rStyle w:val="Hyperlink"/>
            <w:rFonts w:ascii="Arial" w:hAnsi="Arial" w:cs="Arial"/>
          </w:rPr>
          <w:t>Concerted Action for Humpback Whales of the Arabian Sea</w:t>
        </w:r>
      </w:hyperlink>
      <w:r w:rsidRPr="004B7CE4">
        <w:rPr>
          <w:rFonts w:ascii="Arial" w:hAnsi="Arial" w:cs="Arial"/>
        </w:rPr>
        <w:t xml:space="preserve"> was endorsed at the CMS Conference of Parties in 2017 (CMS 2017). Figure 4 below demonstrates the complementarity of CMS and IWC member states in the region. </w:t>
      </w:r>
    </w:p>
    <w:p w14:paraId="7AFB90D6" w14:textId="77777777" w:rsidR="00591B2F" w:rsidRPr="004B7CE4" w:rsidRDefault="00591B2F" w:rsidP="006E1AA0">
      <w:pPr>
        <w:rPr>
          <w:rFonts w:ascii="Arial" w:hAnsi="Arial" w:cs="Arial"/>
        </w:rPr>
      </w:pPr>
    </w:p>
    <w:p w14:paraId="676C8433" w14:textId="2ED3C3E4" w:rsidR="003C4C74" w:rsidRDefault="003C4C74" w:rsidP="006E1AA0">
      <w:pPr>
        <w:rPr>
          <w:rFonts w:ascii="Arial" w:hAnsi="Arial" w:cs="Arial"/>
        </w:rPr>
      </w:pPr>
      <w:r w:rsidRPr="004B7CE4">
        <w:rPr>
          <w:rFonts w:ascii="Arial" w:hAnsi="Arial" w:cs="Arial"/>
        </w:rPr>
        <w:t xml:space="preserve">CMS Concerted Actions are defined as </w:t>
      </w:r>
      <w:r w:rsidR="004C5CA7" w:rsidRPr="004B7CE4">
        <w:rPr>
          <w:rFonts w:ascii="Arial" w:hAnsi="Arial" w:cs="Arial"/>
        </w:rPr>
        <w:t>“</w:t>
      </w:r>
      <w:r w:rsidRPr="004B7CE4">
        <w:rPr>
          <w:rFonts w:ascii="Arial" w:hAnsi="Arial" w:cs="Arial"/>
        </w:rPr>
        <w:t>priority conservation measures, projects, or institutional arrangements undertaken to improve the conservation status of selected Appendix I and Appendix II species or selected groups of Appendix I and Appendix II species that a) involve measures that are the collective responsibility of Parties acting in concert; or</w:t>
      </w:r>
      <w:r w:rsidR="00DF5165">
        <w:rPr>
          <w:rFonts w:ascii="Arial" w:hAnsi="Arial" w:cs="Arial"/>
        </w:rPr>
        <w:t xml:space="preserve"> </w:t>
      </w:r>
      <w:r w:rsidRPr="004B7CE4">
        <w:rPr>
          <w:rFonts w:ascii="Arial" w:hAnsi="Arial" w:cs="Arial"/>
        </w:rPr>
        <w:t>b)</w:t>
      </w:r>
      <w:r w:rsidR="00DF5165">
        <w:rPr>
          <w:rFonts w:ascii="Arial" w:hAnsi="Arial" w:cs="Arial"/>
        </w:rPr>
        <w:t xml:space="preserve"> </w:t>
      </w:r>
      <w:r w:rsidRPr="004B7CE4">
        <w:rPr>
          <w:rFonts w:ascii="Arial" w:hAnsi="Arial" w:cs="Arial"/>
        </w:rPr>
        <w:t>are designed to support the conclusion of an instrument under Article IV of the Convention and enable conservation measures to be progressed in the meantime or represent an alternative to such an instrument.</w:t>
      </w:r>
      <w:r w:rsidR="004C5CA7" w:rsidRPr="004B7CE4">
        <w:rPr>
          <w:rFonts w:ascii="Arial" w:hAnsi="Arial" w:cs="Arial"/>
        </w:rPr>
        <w:t>”</w:t>
      </w:r>
      <w:r w:rsidRPr="004B7CE4">
        <w:rPr>
          <w:rFonts w:ascii="Arial" w:hAnsi="Arial" w:cs="Arial"/>
        </w:rPr>
        <w:t xml:space="preserve"> (See CMS </w:t>
      </w:r>
      <w:hyperlink r:id="rId15" w:history="1">
        <w:r w:rsidRPr="004B7CE4">
          <w:rPr>
            <w:rStyle w:val="Hyperlink"/>
            <w:rFonts w:ascii="Arial" w:hAnsi="Arial" w:cs="Arial"/>
          </w:rPr>
          <w:t>Resolution 12.8</w:t>
        </w:r>
      </w:hyperlink>
      <w:r w:rsidRPr="004B7CE4">
        <w:rPr>
          <w:rFonts w:ascii="Arial" w:hAnsi="Arial" w:cs="Arial"/>
        </w:rPr>
        <w:t>).</w:t>
      </w:r>
    </w:p>
    <w:p w14:paraId="6291622E" w14:textId="77777777" w:rsidR="00591B2F" w:rsidRPr="004B7CE4" w:rsidRDefault="00591B2F" w:rsidP="006E1AA0">
      <w:pPr>
        <w:rPr>
          <w:rFonts w:ascii="Arial" w:hAnsi="Arial" w:cs="Arial"/>
        </w:rPr>
      </w:pPr>
    </w:p>
    <w:p w14:paraId="49188459" w14:textId="0849C02E" w:rsidR="003C4C74" w:rsidRDefault="003C4C74" w:rsidP="006E1AA0">
      <w:pPr>
        <w:rPr>
          <w:rFonts w:ascii="Arial" w:hAnsi="Arial" w:cs="Arial"/>
        </w:rPr>
      </w:pPr>
      <w:r w:rsidRPr="004B7CE4">
        <w:rPr>
          <w:rFonts w:ascii="Arial" w:hAnsi="Arial" w:cs="Arial"/>
        </w:rPr>
        <w:t>The CMS Concerted Action is intended to be a time-bound instrument that works toward</w:t>
      </w:r>
      <w:r w:rsidR="00334332" w:rsidRPr="004B7CE4">
        <w:rPr>
          <w:rFonts w:ascii="Arial" w:hAnsi="Arial" w:cs="Arial"/>
        </w:rPr>
        <w:t>s</w:t>
      </w:r>
      <w:r w:rsidRPr="004B7CE4">
        <w:rPr>
          <w:rFonts w:ascii="Arial" w:hAnsi="Arial" w:cs="Arial"/>
        </w:rPr>
        <w:t xml:space="preserve"> a more permanent regional framework for collaboration. </w:t>
      </w:r>
      <w:r w:rsidR="00D659AC" w:rsidRPr="004B7CE4">
        <w:rPr>
          <w:rFonts w:ascii="Arial" w:hAnsi="Arial" w:cs="Arial"/>
        </w:rPr>
        <w:t>It</w:t>
      </w:r>
      <w:r w:rsidRPr="004B7CE4">
        <w:rPr>
          <w:rFonts w:ascii="Arial" w:hAnsi="Arial" w:cs="Arial"/>
        </w:rPr>
        <w:t xml:space="preserve"> includes a range of recommended activities grouped into the broad categories of </w:t>
      </w:r>
      <w:r w:rsidR="00D659AC" w:rsidRPr="004B7CE4">
        <w:rPr>
          <w:rFonts w:ascii="Arial" w:hAnsi="Arial" w:cs="Arial"/>
        </w:rPr>
        <w:t xml:space="preserve">1) </w:t>
      </w:r>
      <w:r w:rsidRPr="004B7CE4">
        <w:rPr>
          <w:rFonts w:ascii="Arial" w:hAnsi="Arial" w:cs="Arial"/>
        </w:rPr>
        <w:t xml:space="preserve">addressing knowledge gaps, </w:t>
      </w:r>
      <w:r w:rsidR="00D659AC" w:rsidRPr="004B7CE4">
        <w:rPr>
          <w:rFonts w:ascii="Arial" w:hAnsi="Arial" w:cs="Arial"/>
        </w:rPr>
        <w:t xml:space="preserve">2) </w:t>
      </w:r>
      <w:r w:rsidRPr="004B7CE4">
        <w:rPr>
          <w:rFonts w:ascii="Arial" w:hAnsi="Arial" w:cs="Arial"/>
        </w:rPr>
        <w:t>information</w:t>
      </w:r>
      <w:r w:rsidR="00D659AC" w:rsidRPr="004B7CE4">
        <w:rPr>
          <w:rFonts w:ascii="Arial" w:hAnsi="Arial" w:cs="Arial"/>
        </w:rPr>
        <w:t>-</w:t>
      </w:r>
      <w:r w:rsidRPr="004B7CE4">
        <w:rPr>
          <w:rFonts w:ascii="Arial" w:hAnsi="Arial" w:cs="Arial"/>
        </w:rPr>
        <w:t>sharing and awareness</w:t>
      </w:r>
      <w:r w:rsidR="00D659AC" w:rsidRPr="004B7CE4">
        <w:rPr>
          <w:rFonts w:ascii="Arial" w:hAnsi="Arial" w:cs="Arial"/>
        </w:rPr>
        <w:t>-</w:t>
      </w:r>
      <w:r w:rsidRPr="004B7CE4">
        <w:rPr>
          <w:rFonts w:ascii="Arial" w:hAnsi="Arial" w:cs="Arial"/>
        </w:rPr>
        <w:t>raising, and capacity building</w:t>
      </w:r>
      <w:r w:rsidR="00D659AC" w:rsidRPr="004B7CE4">
        <w:rPr>
          <w:rFonts w:ascii="Arial" w:hAnsi="Arial" w:cs="Arial"/>
        </w:rPr>
        <w:t>,</w:t>
      </w:r>
      <w:r w:rsidRPr="004B7CE4">
        <w:rPr>
          <w:rFonts w:ascii="Arial" w:hAnsi="Arial" w:cs="Arial"/>
        </w:rPr>
        <w:t xml:space="preserve"> and </w:t>
      </w:r>
      <w:r w:rsidR="00D659AC" w:rsidRPr="004B7CE4">
        <w:rPr>
          <w:rFonts w:ascii="Arial" w:hAnsi="Arial" w:cs="Arial"/>
        </w:rPr>
        <w:t xml:space="preserve">3) </w:t>
      </w:r>
      <w:r w:rsidRPr="004B7CE4">
        <w:rPr>
          <w:rFonts w:ascii="Arial" w:hAnsi="Arial" w:cs="Arial"/>
        </w:rPr>
        <w:t xml:space="preserve">development and implementation of mitigation strategies. The Concerted Action has as its final objective ‘Development of a </w:t>
      </w:r>
      <w:r w:rsidR="00334332" w:rsidRPr="004B7CE4">
        <w:rPr>
          <w:rFonts w:ascii="Arial" w:hAnsi="Arial" w:cs="Arial"/>
        </w:rPr>
        <w:t>R</w:t>
      </w:r>
      <w:r w:rsidRPr="004B7CE4">
        <w:rPr>
          <w:rFonts w:ascii="Arial" w:hAnsi="Arial" w:cs="Arial"/>
        </w:rPr>
        <w:t>ange</w:t>
      </w:r>
      <w:r w:rsidR="00F96927" w:rsidRPr="004B7CE4">
        <w:rPr>
          <w:rFonts w:ascii="Arial" w:hAnsi="Arial" w:cs="Arial"/>
        </w:rPr>
        <w:t xml:space="preserve"> </w:t>
      </w:r>
      <w:r w:rsidR="00334332" w:rsidRPr="004B7CE4">
        <w:rPr>
          <w:rFonts w:ascii="Arial" w:hAnsi="Arial" w:cs="Arial"/>
        </w:rPr>
        <w:t>S</w:t>
      </w:r>
      <w:r w:rsidRPr="004B7CE4">
        <w:rPr>
          <w:rFonts w:ascii="Arial" w:hAnsi="Arial" w:cs="Arial"/>
        </w:rPr>
        <w:t>tate</w:t>
      </w:r>
      <w:r w:rsidR="00334332" w:rsidRPr="004B7CE4">
        <w:rPr>
          <w:rFonts w:ascii="Arial" w:hAnsi="Arial" w:cs="Arial"/>
        </w:rPr>
        <w:t>-</w:t>
      </w:r>
      <w:r w:rsidRPr="004B7CE4">
        <w:rPr>
          <w:rFonts w:ascii="Arial" w:hAnsi="Arial" w:cs="Arial"/>
        </w:rPr>
        <w:t>endorsed regional ASHW Conservation and Management Plan’. Because this latter objective had not yet been obtained, the Concerted Action was extended in 2020 and again in 2024.</w:t>
      </w:r>
    </w:p>
    <w:p w14:paraId="375B06E3" w14:textId="77777777" w:rsidR="00591B2F" w:rsidRPr="004B7CE4" w:rsidRDefault="00591B2F" w:rsidP="006E1AA0">
      <w:pPr>
        <w:rPr>
          <w:rFonts w:ascii="Arial" w:hAnsi="Arial" w:cs="Arial"/>
        </w:rPr>
      </w:pPr>
    </w:p>
    <w:p w14:paraId="4C9A32C8" w14:textId="633F4280" w:rsidR="003C4C74" w:rsidRPr="004B7CE4" w:rsidRDefault="003C4C74" w:rsidP="006E1AA0">
      <w:pPr>
        <w:rPr>
          <w:rFonts w:ascii="Arial" w:hAnsi="Arial" w:cs="Arial"/>
        </w:rPr>
      </w:pPr>
      <w:r w:rsidRPr="004B7CE4">
        <w:rPr>
          <w:rFonts w:ascii="Arial" w:hAnsi="Arial" w:cs="Arial"/>
        </w:rPr>
        <w:t xml:space="preserve">Since the ASWN was formed, stakeholders throughout the ASHW range have been collaborating with the CMS and IWC to </w:t>
      </w:r>
      <w:r w:rsidR="00BB7864" w:rsidRPr="004B7CE4">
        <w:rPr>
          <w:rFonts w:ascii="Arial" w:hAnsi="Arial" w:cs="Arial"/>
        </w:rPr>
        <w:t>promote</w:t>
      </w:r>
      <w:r w:rsidRPr="004B7CE4">
        <w:rPr>
          <w:rFonts w:ascii="Arial" w:hAnsi="Arial" w:cs="Arial"/>
        </w:rPr>
        <w:t xml:space="preserve"> a joint IWC-CMS regional CMP, which </w:t>
      </w:r>
      <w:r w:rsidR="00BB7864" w:rsidRPr="004B7CE4">
        <w:rPr>
          <w:rFonts w:ascii="Arial" w:hAnsi="Arial" w:cs="Arial"/>
        </w:rPr>
        <w:t xml:space="preserve">would </w:t>
      </w:r>
      <w:r w:rsidRPr="004B7CE4">
        <w:rPr>
          <w:rFonts w:ascii="Arial" w:hAnsi="Arial" w:cs="Arial"/>
        </w:rPr>
        <w:t xml:space="preserve">offer the optimal framework for a wide range of government, industry, </w:t>
      </w:r>
      <w:r w:rsidR="00550019" w:rsidRPr="004B7CE4">
        <w:rPr>
          <w:rFonts w:ascii="Arial" w:hAnsi="Arial" w:cs="Arial"/>
        </w:rPr>
        <w:t xml:space="preserve">and </w:t>
      </w:r>
      <w:r w:rsidR="00BB7864" w:rsidRPr="004B7CE4">
        <w:rPr>
          <w:rFonts w:ascii="Arial" w:hAnsi="Arial" w:cs="Arial"/>
        </w:rPr>
        <w:t>civil society</w:t>
      </w:r>
      <w:r w:rsidR="00550019" w:rsidRPr="004B7CE4">
        <w:rPr>
          <w:rFonts w:ascii="Arial" w:hAnsi="Arial" w:cs="Arial"/>
        </w:rPr>
        <w:t xml:space="preserve"> </w:t>
      </w:r>
      <w:r w:rsidRPr="004B7CE4">
        <w:rPr>
          <w:rFonts w:ascii="Arial" w:hAnsi="Arial" w:cs="Arial"/>
        </w:rPr>
        <w:t xml:space="preserve">stakeholders in all ASHW </w:t>
      </w:r>
      <w:r w:rsidR="006C344A" w:rsidRPr="004B7CE4">
        <w:rPr>
          <w:rFonts w:ascii="Arial" w:hAnsi="Arial" w:cs="Arial"/>
        </w:rPr>
        <w:t>Range States</w:t>
      </w:r>
      <w:r w:rsidR="0056729D" w:rsidRPr="004B7CE4">
        <w:rPr>
          <w:rFonts w:ascii="Arial" w:hAnsi="Arial" w:cs="Arial"/>
        </w:rPr>
        <w:t xml:space="preserve"> </w:t>
      </w:r>
      <w:r w:rsidRPr="004B7CE4">
        <w:rPr>
          <w:rFonts w:ascii="Arial" w:hAnsi="Arial" w:cs="Arial"/>
        </w:rPr>
        <w:t xml:space="preserve">to actively collaborate in conservation management of this threatened </w:t>
      </w:r>
      <w:r w:rsidR="00D659A6" w:rsidRPr="004B7CE4">
        <w:rPr>
          <w:rFonts w:ascii="Arial" w:hAnsi="Arial" w:cs="Arial"/>
        </w:rPr>
        <w:t xml:space="preserve">unique </w:t>
      </w:r>
      <w:r w:rsidRPr="004B7CE4">
        <w:rPr>
          <w:rFonts w:ascii="Arial" w:hAnsi="Arial" w:cs="Arial"/>
        </w:rPr>
        <w:t>population of whales.</w:t>
      </w:r>
    </w:p>
    <w:p w14:paraId="529B0470" w14:textId="77777777" w:rsidR="003C4C74" w:rsidRPr="00E519A0" w:rsidRDefault="003C4C74" w:rsidP="00BB2163">
      <w:pPr>
        <w:keepNext/>
        <w:jc w:val="center"/>
        <w:rPr>
          <w:rFonts w:ascii="Arial" w:hAnsi="Arial" w:cs="Arial"/>
        </w:rPr>
      </w:pPr>
      <w:r w:rsidRPr="00E519A0">
        <w:rPr>
          <w:rFonts w:ascii="Arial" w:hAnsi="Arial" w:cs="Arial"/>
          <w:noProof/>
        </w:rPr>
        <w:lastRenderedPageBreak/>
        <w:drawing>
          <wp:inline distT="0" distB="0" distL="0" distR="0" wp14:anchorId="597B19BB" wp14:editId="437A2178">
            <wp:extent cx="5455102" cy="3859742"/>
            <wp:effectExtent l="19050" t="19050" r="12700" b="26670"/>
            <wp:docPr id="2624442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444288" name="Picture 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55102" cy="3859742"/>
                    </a:xfrm>
                    <a:prstGeom prst="rect">
                      <a:avLst/>
                    </a:prstGeom>
                    <a:ln>
                      <a:solidFill>
                        <a:schemeClr val="tx1"/>
                      </a:solidFill>
                    </a:ln>
                  </pic:spPr>
                </pic:pic>
              </a:graphicData>
            </a:graphic>
          </wp:inline>
        </w:drawing>
      </w:r>
    </w:p>
    <w:p w14:paraId="2006181A" w14:textId="2FD9B618" w:rsidR="003C4C74" w:rsidRPr="004B7CE4" w:rsidRDefault="003C4C74" w:rsidP="00A639FA">
      <w:pPr>
        <w:pStyle w:val="Caption"/>
        <w:jc w:val="left"/>
        <w:rPr>
          <w:rFonts w:ascii="Arial" w:hAnsi="Arial" w:cs="Arial"/>
        </w:rPr>
      </w:pPr>
      <w:r w:rsidRPr="004B7CE4">
        <w:rPr>
          <w:rFonts w:ascii="Arial" w:hAnsi="Arial" w:cs="Arial"/>
        </w:rPr>
        <w:t>Figure 2: Map showing complementarity of IWC and CMS membership within the Arabian Sea humpback whale range.</w:t>
      </w:r>
    </w:p>
    <w:p w14:paraId="24D76800" w14:textId="77777777" w:rsidR="003C4C74" w:rsidRPr="00E519A0" w:rsidRDefault="003C4C74" w:rsidP="006E1AA0">
      <w:pPr>
        <w:rPr>
          <w:rFonts w:ascii="Arial" w:hAnsi="Arial" w:cs="Arial"/>
        </w:rPr>
        <w:sectPr w:rsidR="003C4C74" w:rsidRPr="00E519A0" w:rsidSect="00E82AF1">
          <w:headerReference w:type="even" r:id="rId17"/>
          <w:headerReference w:type="default" r:id="rId18"/>
          <w:footerReference w:type="even" r:id="rId19"/>
          <w:footerReference w:type="default" r:id="rId20"/>
          <w:headerReference w:type="first" r:id="rId21"/>
          <w:pgSz w:w="11906" w:h="16838"/>
          <w:pgMar w:top="1440" w:right="1440" w:bottom="1440" w:left="1440" w:header="709" w:footer="709" w:gutter="0"/>
          <w:cols w:space="708"/>
          <w:titlePg/>
          <w:docGrid w:linePitch="360"/>
        </w:sectPr>
      </w:pPr>
    </w:p>
    <w:p w14:paraId="42365495" w14:textId="2EAD7104" w:rsidR="00FA3D36" w:rsidRPr="007C34C6" w:rsidRDefault="005834F5" w:rsidP="007C34C6">
      <w:pPr>
        <w:pStyle w:val="Heading2"/>
        <w:spacing w:before="0"/>
        <w:ind w:left="1134" w:hanging="567"/>
        <w:rPr>
          <w:rFonts w:ascii="Arial" w:hAnsi="Arial" w:cs="Arial"/>
          <w:color w:val="auto"/>
          <w:sz w:val="22"/>
          <w:szCs w:val="22"/>
        </w:rPr>
      </w:pPr>
      <w:bookmarkStart w:id="6" w:name="_Toc208484305"/>
      <w:r w:rsidRPr="007C34C6">
        <w:rPr>
          <w:rFonts w:ascii="Arial" w:hAnsi="Arial" w:cs="Arial"/>
          <w:color w:val="auto"/>
          <w:sz w:val="22"/>
          <w:szCs w:val="22"/>
        </w:rPr>
        <w:lastRenderedPageBreak/>
        <w:t xml:space="preserve">1.4 </w:t>
      </w:r>
      <w:r w:rsidR="007C34C6">
        <w:rPr>
          <w:rFonts w:ascii="Arial" w:hAnsi="Arial" w:cs="Arial"/>
          <w:color w:val="auto"/>
          <w:sz w:val="22"/>
          <w:szCs w:val="22"/>
        </w:rPr>
        <w:tab/>
      </w:r>
      <w:r w:rsidR="003C4C74" w:rsidRPr="007C34C6">
        <w:rPr>
          <w:rFonts w:ascii="Arial" w:hAnsi="Arial" w:cs="Arial"/>
          <w:color w:val="auto"/>
          <w:sz w:val="22"/>
          <w:szCs w:val="22"/>
        </w:rPr>
        <w:t>Overall</w:t>
      </w:r>
      <w:r w:rsidR="003C4C74" w:rsidRPr="007C34C6">
        <w:rPr>
          <w:rFonts w:ascii="Arial" w:hAnsi="Arial" w:cs="Arial"/>
          <w:color w:val="auto"/>
          <w:spacing w:val="-6"/>
          <w:sz w:val="22"/>
          <w:szCs w:val="22"/>
        </w:rPr>
        <w:t xml:space="preserve"> </w:t>
      </w:r>
      <w:r w:rsidR="00B841BC" w:rsidRPr="007C34C6">
        <w:rPr>
          <w:rFonts w:ascii="Arial" w:hAnsi="Arial" w:cs="Arial"/>
          <w:color w:val="auto"/>
          <w:sz w:val="22"/>
          <w:szCs w:val="22"/>
        </w:rPr>
        <w:t>o</w:t>
      </w:r>
      <w:r w:rsidR="003C4C74" w:rsidRPr="007C34C6">
        <w:rPr>
          <w:rFonts w:ascii="Arial" w:hAnsi="Arial" w:cs="Arial"/>
          <w:color w:val="auto"/>
          <w:sz w:val="22"/>
          <w:szCs w:val="22"/>
        </w:rPr>
        <w:t>bjectives</w:t>
      </w:r>
      <w:r w:rsidR="003C4C74" w:rsidRPr="007C34C6">
        <w:rPr>
          <w:rFonts w:ascii="Arial" w:hAnsi="Arial" w:cs="Arial"/>
          <w:color w:val="auto"/>
          <w:spacing w:val="-5"/>
          <w:sz w:val="22"/>
          <w:szCs w:val="22"/>
        </w:rPr>
        <w:t xml:space="preserve"> </w:t>
      </w:r>
      <w:r w:rsidR="003C4C74" w:rsidRPr="007C34C6">
        <w:rPr>
          <w:rFonts w:ascii="Arial" w:hAnsi="Arial" w:cs="Arial"/>
          <w:color w:val="auto"/>
          <w:sz w:val="22"/>
          <w:szCs w:val="22"/>
        </w:rPr>
        <w:t>of</w:t>
      </w:r>
      <w:r w:rsidR="003C4C74" w:rsidRPr="007C34C6">
        <w:rPr>
          <w:rFonts w:ascii="Arial" w:hAnsi="Arial" w:cs="Arial"/>
          <w:color w:val="auto"/>
          <w:spacing w:val="-6"/>
          <w:sz w:val="22"/>
          <w:szCs w:val="22"/>
        </w:rPr>
        <w:t xml:space="preserve"> </w:t>
      </w:r>
      <w:r w:rsidR="003C4C74" w:rsidRPr="007C34C6">
        <w:rPr>
          <w:rFonts w:ascii="Arial" w:hAnsi="Arial" w:cs="Arial"/>
          <w:color w:val="auto"/>
          <w:sz w:val="22"/>
          <w:szCs w:val="22"/>
        </w:rPr>
        <w:t>the</w:t>
      </w:r>
      <w:r w:rsidR="003C4C74" w:rsidRPr="007C34C6">
        <w:rPr>
          <w:rFonts w:ascii="Arial" w:hAnsi="Arial" w:cs="Arial"/>
          <w:color w:val="auto"/>
          <w:spacing w:val="-5"/>
          <w:sz w:val="22"/>
          <w:szCs w:val="22"/>
        </w:rPr>
        <w:t xml:space="preserve"> CMP</w:t>
      </w:r>
      <w:bookmarkEnd w:id="6"/>
    </w:p>
    <w:p w14:paraId="4B6E5DB9" w14:textId="77777777" w:rsidR="007C34C6" w:rsidRDefault="007C34C6">
      <w:pPr>
        <w:pStyle w:val="BodyText"/>
        <w:rPr>
          <w:rFonts w:ascii="Arial" w:hAnsi="Arial" w:cs="Arial"/>
          <w:b/>
        </w:rPr>
      </w:pPr>
    </w:p>
    <w:p w14:paraId="0DD61891" w14:textId="5B89AAE8" w:rsidR="003C4C74" w:rsidRPr="004B7CE4" w:rsidRDefault="003C4C74">
      <w:pPr>
        <w:pStyle w:val="BodyText"/>
        <w:rPr>
          <w:rFonts w:ascii="Arial" w:hAnsi="Arial" w:cs="Arial"/>
        </w:rPr>
      </w:pPr>
      <w:r w:rsidRPr="004B7CE4">
        <w:rPr>
          <w:rFonts w:ascii="Arial" w:hAnsi="Arial" w:cs="Arial"/>
          <w:b/>
        </w:rPr>
        <w:t>Aim:</w:t>
      </w:r>
      <w:r w:rsidRPr="004B7CE4">
        <w:rPr>
          <w:rFonts w:ascii="Arial" w:hAnsi="Arial" w:cs="Arial"/>
        </w:rPr>
        <w:t xml:space="preserve"> Th</w:t>
      </w:r>
      <w:r w:rsidR="000377F7" w:rsidRPr="004B7CE4">
        <w:rPr>
          <w:rFonts w:ascii="Arial" w:hAnsi="Arial" w:cs="Arial"/>
        </w:rPr>
        <w:t>e</w:t>
      </w:r>
      <w:r w:rsidRPr="004B7CE4">
        <w:rPr>
          <w:rFonts w:ascii="Arial" w:hAnsi="Arial" w:cs="Arial"/>
        </w:rPr>
        <w:t xml:space="preserve"> CMP aims to enhance collaboration among a wide range of stakeholders to improve the conservation outlook for Arabian Sea humpback whales across the population’s range.</w:t>
      </w:r>
    </w:p>
    <w:p w14:paraId="69792F11" w14:textId="6CE9EB3A" w:rsidR="003C4C74" w:rsidRDefault="003C4C74" w:rsidP="7DF30662">
      <w:pPr>
        <w:pStyle w:val="BodyText"/>
        <w:rPr>
          <w:rFonts w:ascii="Arial" w:hAnsi="Arial" w:cs="Arial"/>
        </w:rPr>
      </w:pPr>
      <w:r w:rsidRPr="004B7CE4">
        <w:rPr>
          <w:rFonts w:ascii="Arial" w:hAnsi="Arial" w:cs="Arial"/>
        </w:rPr>
        <w:t>Short</w:t>
      </w:r>
      <w:r w:rsidR="004809D8" w:rsidRPr="004B7CE4">
        <w:rPr>
          <w:rFonts w:ascii="Arial" w:hAnsi="Arial" w:cs="Arial"/>
        </w:rPr>
        <w:t>-</w:t>
      </w:r>
      <w:r w:rsidRPr="004B7CE4">
        <w:rPr>
          <w:rFonts w:ascii="Arial" w:hAnsi="Arial" w:cs="Arial"/>
        </w:rPr>
        <w:t xml:space="preserve"> and medium</w:t>
      </w:r>
      <w:r w:rsidR="004809D8" w:rsidRPr="004B7CE4">
        <w:rPr>
          <w:rFonts w:ascii="Arial" w:hAnsi="Arial" w:cs="Arial"/>
        </w:rPr>
        <w:t>-</w:t>
      </w:r>
      <w:r w:rsidRPr="004B7CE4">
        <w:rPr>
          <w:rFonts w:ascii="Arial" w:hAnsi="Arial" w:cs="Arial"/>
        </w:rPr>
        <w:t xml:space="preserve">term </w:t>
      </w:r>
      <w:r w:rsidRPr="004B7CE4">
        <w:rPr>
          <w:rFonts w:ascii="Arial" w:hAnsi="Arial" w:cs="Arial"/>
          <w:b/>
        </w:rPr>
        <w:t xml:space="preserve">objectives </w:t>
      </w:r>
      <w:r w:rsidRPr="004B7CE4">
        <w:rPr>
          <w:rFonts w:ascii="Arial" w:hAnsi="Arial" w:cs="Arial"/>
        </w:rPr>
        <w:t xml:space="preserve">of the CMP are defined by time periods that align with IWC </w:t>
      </w:r>
      <w:r w:rsidR="008401BD" w:rsidRPr="004B7CE4">
        <w:rPr>
          <w:rFonts w:ascii="Arial" w:hAnsi="Arial" w:cs="Arial"/>
        </w:rPr>
        <w:t xml:space="preserve">and CMS </w:t>
      </w:r>
      <w:r w:rsidRPr="004B7CE4">
        <w:rPr>
          <w:rFonts w:ascii="Arial" w:hAnsi="Arial" w:cs="Arial"/>
        </w:rPr>
        <w:t xml:space="preserve">review processes. The short term is defined as the time between the anticipated endorsement of the CMP in 2026, and the biennial Scientific Committee meeting of the IWC in 2030. The </w:t>
      </w:r>
      <w:r w:rsidR="000377F7" w:rsidRPr="004B7CE4">
        <w:rPr>
          <w:rFonts w:ascii="Arial" w:hAnsi="Arial" w:cs="Arial"/>
        </w:rPr>
        <w:t>m</w:t>
      </w:r>
      <w:r w:rsidRPr="004B7CE4">
        <w:rPr>
          <w:rFonts w:ascii="Arial" w:hAnsi="Arial" w:cs="Arial"/>
        </w:rPr>
        <w:t xml:space="preserve">edium term is defined as the </w:t>
      </w:r>
      <w:r w:rsidR="00144385" w:rsidRPr="004B7CE4">
        <w:rPr>
          <w:rFonts w:ascii="Arial" w:hAnsi="Arial" w:cs="Arial"/>
        </w:rPr>
        <w:t>eight</w:t>
      </w:r>
      <w:r w:rsidRPr="004B7CE4">
        <w:rPr>
          <w:rFonts w:ascii="Arial" w:hAnsi="Arial" w:cs="Arial"/>
        </w:rPr>
        <w:t>-year period after that, and the long term is defined as the objectives to be achieved by 2050.</w:t>
      </w:r>
    </w:p>
    <w:p w14:paraId="1F8B3E48" w14:textId="77777777" w:rsidR="00591B2F" w:rsidRPr="004B7CE4" w:rsidRDefault="00591B2F" w:rsidP="7DF30662">
      <w:pPr>
        <w:pStyle w:val="BodyText"/>
        <w:rPr>
          <w:rFonts w:ascii="Arial" w:hAnsi="Arial" w:cs="Arial"/>
        </w:rPr>
      </w:pPr>
    </w:p>
    <w:p w14:paraId="690F9F73" w14:textId="77777777" w:rsidR="003C4C74" w:rsidRPr="004B7CE4" w:rsidRDefault="003C4C74" w:rsidP="008B66EA">
      <w:pPr>
        <w:pStyle w:val="BodyText"/>
        <w:numPr>
          <w:ilvl w:val="0"/>
          <w:numId w:val="5"/>
        </w:numPr>
        <w:spacing w:after="80"/>
        <w:ind w:hanging="357"/>
        <w:rPr>
          <w:rFonts w:ascii="Arial" w:hAnsi="Arial" w:cs="Arial"/>
        </w:rPr>
      </w:pPr>
      <w:r w:rsidRPr="004B7CE4">
        <w:rPr>
          <w:rFonts w:ascii="Arial" w:hAnsi="Arial" w:cs="Arial"/>
          <w:b/>
        </w:rPr>
        <w:t>Short term (by 2030):</w:t>
      </w:r>
      <w:r w:rsidRPr="004B7CE4">
        <w:rPr>
          <w:rFonts w:ascii="Arial" w:hAnsi="Arial" w:cs="Arial"/>
        </w:rPr>
        <w:t xml:space="preserve"> </w:t>
      </w:r>
    </w:p>
    <w:p w14:paraId="1764FDC9" w14:textId="1C94FD59" w:rsidR="003C4C74" w:rsidRPr="004B7CE4" w:rsidRDefault="003C4C74" w:rsidP="008B66EA">
      <w:pPr>
        <w:pStyle w:val="BodyText"/>
        <w:numPr>
          <w:ilvl w:val="1"/>
          <w:numId w:val="5"/>
        </w:numPr>
        <w:spacing w:after="80"/>
        <w:ind w:hanging="357"/>
        <w:rPr>
          <w:rFonts w:ascii="Arial" w:hAnsi="Arial" w:cs="Arial"/>
        </w:rPr>
      </w:pPr>
      <w:r w:rsidRPr="004B7CE4">
        <w:rPr>
          <w:rFonts w:ascii="Arial" w:hAnsi="Arial" w:cs="Arial"/>
        </w:rPr>
        <w:t xml:space="preserve">Establish a functional framework for regional collaboration to mitigate threats to </w:t>
      </w:r>
      <w:r w:rsidR="00D659AC" w:rsidRPr="004B7CE4">
        <w:rPr>
          <w:rFonts w:ascii="Arial" w:hAnsi="Arial" w:cs="Arial"/>
        </w:rPr>
        <w:t>ASHW</w:t>
      </w:r>
      <w:r w:rsidRPr="004B7CE4">
        <w:rPr>
          <w:rFonts w:ascii="Arial" w:hAnsi="Arial" w:cs="Arial"/>
        </w:rPr>
        <w:t xml:space="preserve">, supported by existing tools and initiatives of the </w:t>
      </w:r>
      <w:r w:rsidR="00D659AC" w:rsidRPr="004B7CE4">
        <w:rPr>
          <w:rFonts w:ascii="Arial" w:hAnsi="Arial" w:cs="Arial"/>
        </w:rPr>
        <w:t>IWC and CMS</w:t>
      </w:r>
      <w:r w:rsidRPr="004B7CE4">
        <w:rPr>
          <w:rFonts w:ascii="Arial" w:hAnsi="Arial" w:cs="Arial"/>
        </w:rPr>
        <w:t>.</w:t>
      </w:r>
    </w:p>
    <w:p w14:paraId="1868B6ED" w14:textId="00F0B800" w:rsidR="003C4C74" w:rsidRPr="004B7CE4" w:rsidRDefault="003C4C74" w:rsidP="008B66EA">
      <w:pPr>
        <w:pStyle w:val="BodyText"/>
        <w:numPr>
          <w:ilvl w:val="1"/>
          <w:numId w:val="5"/>
        </w:numPr>
        <w:spacing w:after="80"/>
        <w:ind w:hanging="357"/>
        <w:rPr>
          <w:rFonts w:ascii="Arial" w:hAnsi="Arial" w:cs="Arial"/>
        </w:rPr>
      </w:pPr>
      <w:r w:rsidRPr="004B7CE4">
        <w:rPr>
          <w:rFonts w:ascii="Arial" w:hAnsi="Arial" w:cs="Arial"/>
        </w:rPr>
        <w:t xml:space="preserve">Develop and endorse national ASHW </w:t>
      </w:r>
      <w:r w:rsidR="003D3920" w:rsidRPr="004B7CE4">
        <w:rPr>
          <w:rFonts w:ascii="Arial" w:hAnsi="Arial" w:cs="Arial"/>
        </w:rPr>
        <w:t>a</w:t>
      </w:r>
      <w:r w:rsidRPr="004B7CE4">
        <w:rPr>
          <w:rFonts w:ascii="Arial" w:hAnsi="Arial" w:cs="Arial"/>
        </w:rPr>
        <w:t xml:space="preserve">ction plans in at least </w:t>
      </w:r>
      <w:r w:rsidR="00144385" w:rsidRPr="004B7CE4">
        <w:rPr>
          <w:rFonts w:ascii="Arial" w:hAnsi="Arial" w:cs="Arial"/>
        </w:rPr>
        <w:t>three</w:t>
      </w:r>
      <w:r w:rsidRPr="004B7CE4">
        <w:rPr>
          <w:rFonts w:ascii="Arial" w:hAnsi="Arial" w:cs="Arial"/>
        </w:rPr>
        <w:t xml:space="preserve"> </w:t>
      </w:r>
      <w:r w:rsidR="006C344A" w:rsidRPr="004B7CE4">
        <w:rPr>
          <w:rFonts w:ascii="Arial" w:hAnsi="Arial" w:cs="Arial"/>
        </w:rPr>
        <w:t>Range States</w:t>
      </w:r>
      <w:r w:rsidRPr="004B7CE4">
        <w:rPr>
          <w:rFonts w:ascii="Arial" w:hAnsi="Arial" w:cs="Arial"/>
        </w:rPr>
        <w:t>.</w:t>
      </w:r>
    </w:p>
    <w:p w14:paraId="043E70B4" w14:textId="358BF11F" w:rsidR="003C4C74" w:rsidRPr="004B7CE4" w:rsidRDefault="003C4C74" w:rsidP="008B66EA">
      <w:pPr>
        <w:pStyle w:val="BodyText"/>
        <w:numPr>
          <w:ilvl w:val="1"/>
          <w:numId w:val="5"/>
        </w:numPr>
        <w:spacing w:after="80"/>
        <w:ind w:hanging="357"/>
        <w:rPr>
          <w:rFonts w:ascii="Arial" w:hAnsi="Arial" w:cs="Arial"/>
        </w:rPr>
      </w:pPr>
      <w:r w:rsidRPr="004B7CE4">
        <w:rPr>
          <w:rFonts w:ascii="Arial" w:hAnsi="Arial" w:cs="Arial"/>
        </w:rPr>
        <w:t xml:space="preserve">Raise awareness of ASHW among relevant stakeholders in all ASHW </w:t>
      </w:r>
      <w:r w:rsidR="006C344A" w:rsidRPr="004B7CE4">
        <w:rPr>
          <w:rFonts w:ascii="Arial" w:hAnsi="Arial" w:cs="Arial"/>
        </w:rPr>
        <w:t>Range States</w:t>
      </w:r>
      <w:r w:rsidRPr="004B7CE4">
        <w:rPr>
          <w:rFonts w:ascii="Arial" w:hAnsi="Arial" w:cs="Arial"/>
        </w:rPr>
        <w:t xml:space="preserve"> to create enabling conditions for management/mitigation measure implementation and acceptance.</w:t>
      </w:r>
    </w:p>
    <w:p w14:paraId="6A764B42" w14:textId="73E8C6A2" w:rsidR="003C4C74" w:rsidRPr="004B7CE4" w:rsidRDefault="003C4C74" w:rsidP="008B66EA">
      <w:pPr>
        <w:pStyle w:val="BodyText"/>
        <w:numPr>
          <w:ilvl w:val="1"/>
          <w:numId w:val="5"/>
        </w:numPr>
        <w:spacing w:after="80"/>
        <w:ind w:hanging="357"/>
        <w:rPr>
          <w:rFonts w:ascii="Arial" w:hAnsi="Arial" w:cs="Arial"/>
        </w:rPr>
      </w:pPr>
      <w:r w:rsidRPr="004B7CE4">
        <w:rPr>
          <w:rFonts w:ascii="Arial" w:hAnsi="Arial" w:cs="Arial"/>
        </w:rPr>
        <w:t xml:space="preserve">Address major data gaps </w:t>
      </w:r>
      <w:r w:rsidR="00B6115E" w:rsidRPr="004B7CE4">
        <w:rPr>
          <w:rFonts w:ascii="Arial" w:hAnsi="Arial" w:cs="Arial"/>
        </w:rPr>
        <w:t xml:space="preserve">in at least </w:t>
      </w:r>
      <w:r w:rsidR="00705003" w:rsidRPr="004B7CE4">
        <w:rPr>
          <w:rFonts w:ascii="Arial" w:hAnsi="Arial" w:cs="Arial"/>
        </w:rPr>
        <w:t>three</w:t>
      </w:r>
      <w:r w:rsidR="00B6115E" w:rsidRPr="004B7CE4">
        <w:rPr>
          <w:rFonts w:ascii="Arial" w:hAnsi="Arial" w:cs="Arial"/>
        </w:rPr>
        <w:t xml:space="preserve"> </w:t>
      </w:r>
      <w:r w:rsidR="006C344A" w:rsidRPr="004B7CE4">
        <w:rPr>
          <w:rFonts w:ascii="Arial" w:hAnsi="Arial" w:cs="Arial"/>
        </w:rPr>
        <w:t>Range States</w:t>
      </w:r>
      <w:r w:rsidR="00B6115E" w:rsidRPr="004B7CE4">
        <w:rPr>
          <w:rFonts w:ascii="Arial" w:hAnsi="Arial" w:cs="Arial"/>
        </w:rPr>
        <w:t xml:space="preserve"> </w:t>
      </w:r>
      <w:r w:rsidRPr="004B7CE4">
        <w:rPr>
          <w:rFonts w:ascii="Arial" w:hAnsi="Arial" w:cs="Arial"/>
        </w:rPr>
        <w:t>that are currently preventing effective conservation management.</w:t>
      </w:r>
    </w:p>
    <w:p w14:paraId="573200B6" w14:textId="77777777" w:rsidR="003C4C74" w:rsidRPr="004B7CE4" w:rsidRDefault="003C4C74" w:rsidP="008B66EA">
      <w:pPr>
        <w:pStyle w:val="BodyText"/>
        <w:numPr>
          <w:ilvl w:val="1"/>
          <w:numId w:val="5"/>
        </w:numPr>
        <w:spacing w:after="80"/>
        <w:ind w:hanging="357"/>
        <w:rPr>
          <w:rFonts w:ascii="Arial" w:hAnsi="Arial" w:cs="Arial"/>
        </w:rPr>
      </w:pPr>
      <w:r w:rsidRPr="004B7CE4">
        <w:rPr>
          <w:rFonts w:ascii="Arial" w:hAnsi="Arial" w:cs="Arial"/>
        </w:rPr>
        <w:t>Enhance capacity for scientists and citizen scientists to address data gaps.</w:t>
      </w:r>
    </w:p>
    <w:p w14:paraId="345228E0" w14:textId="77777777" w:rsidR="003C4C74" w:rsidRPr="004B7CE4" w:rsidRDefault="003C4C74" w:rsidP="008B66EA">
      <w:pPr>
        <w:pStyle w:val="BodyText"/>
        <w:numPr>
          <w:ilvl w:val="1"/>
          <w:numId w:val="5"/>
        </w:numPr>
        <w:spacing w:after="80"/>
        <w:ind w:hanging="357"/>
        <w:rPr>
          <w:rFonts w:ascii="Arial" w:hAnsi="Arial" w:cs="Arial"/>
        </w:rPr>
      </w:pPr>
      <w:r w:rsidRPr="004B7CE4">
        <w:rPr>
          <w:rFonts w:ascii="Arial" w:hAnsi="Arial" w:cs="Arial"/>
        </w:rPr>
        <w:t>Refine distribution and core habitat mapping for ASWH in order to identify additional areas that merit mitigation measures or broader protections.</w:t>
      </w:r>
    </w:p>
    <w:p w14:paraId="4EF6DC49" w14:textId="423181BD" w:rsidR="003C4C74" w:rsidRPr="004B7CE4" w:rsidRDefault="003C4C74" w:rsidP="008B66EA">
      <w:pPr>
        <w:pStyle w:val="BodyText"/>
        <w:numPr>
          <w:ilvl w:val="1"/>
          <w:numId w:val="5"/>
        </w:numPr>
        <w:spacing w:after="80"/>
        <w:ind w:hanging="357"/>
        <w:rPr>
          <w:rFonts w:ascii="Arial" w:hAnsi="Arial" w:cs="Arial"/>
        </w:rPr>
      </w:pPr>
      <w:r w:rsidRPr="004B7CE4">
        <w:rPr>
          <w:rFonts w:ascii="Arial" w:hAnsi="Arial" w:cs="Arial"/>
        </w:rPr>
        <w:t>Conduct risk assessments for high</w:t>
      </w:r>
      <w:r w:rsidR="00705003" w:rsidRPr="004B7CE4">
        <w:rPr>
          <w:rFonts w:ascii="Arial" w:hAnsi="Arial" w:cs="Arial"/>
        </w:rPr>
        <w:t>-</w:t>
      </w:r>
      <w:r w:rsidRPr="004B7CE4">
        <w:rPr>
          <w:rFonts w:ascii="Arial" w:hAnsi="Arial" w:cs="Arial"/>
        </w:rPr>
        <w:t>priority threats throughout ASHW range.</w:t>
      </w:r>
    </w:p>
    <w:p w14:paraId="6F6DBE39" w14:textId="435697CD" w:rsidR="003C4C74" w:rsidRDefault="003C4C74" w:rsidP="00CF3279">
      <w:pPr>
        <w:pStyle w:val="BodyText"/>
        <w:numPr>
          <w:ilvl w:val="1"/>
          <w:numId w:val="5"/>
        </w:numPr>
        <w:rPr>
          <w:rFonts w:ascii="Arial" w:hAnsi="Arial" w:cs="Arial"/>
        </w:rPr>
      </w:pPr>
      <w:r w:rsidRPr="004B7CE4">
        <w:rPr>
          <w:rFonts w:ascii="Arial" w:hAnsi="Arial" w:cs="Arial"/>
        </w:rPr>
        <w:t xml:space="preserve">Begin risk mitigation on at least one threat in at least one </w:t>
      </w:r>
      <w:r w:rsidR="00946BB1" w:rsidRPr="004B7CE4">
        <w:rPr>
          <w:rFonts w:ascii="Arial" w:hAnsi="Arial" w:cs="Arial"/>
        </w:rPr>
        <w:t>R</w:t>
      </w:r>
      <w:r w:rsidR="006D207D" w:rsidRPr="004B7CE4">
        <w:rPr>
          <w:rFonts w:ascii="Arial" w:hAnsi="Arial" w:cs="Arial"/>
        </w:rPr>
        <w:t xml:space="preserve">ange </w:t>
      </w:r>
      <w:r w:rsidR="00946BB1" w:rsidRPr="004B7CE4">
        <w:rPr>
          <w:rFonts w:ascii="Arial" w:hAnsi="Arial" w:cs="Arial"/>
        </w:rPr>
        <w:t>S</w:t>
      </w:r>
      <w:r w:rsidR="003E0ABE" w:rsidRPr="004B7CE4">
        <w:rPr>
          <w:rFonts w:ascii="Arial" w:hAnsi="Arial" w:cs="Arial"/>
        </w:rPr>
        <w:t>tate</w:t>
      </w:r>
      <w:r w:rsidRPr="004B7CE4">
        <w:rPr>
          <w:rFonts w:ascii="Arial" w:hAnsi="Arial" w:cs="Arial"/>
        </w:rPr>
        <w:t xml:space="preserve"> (</w:t>
      </w:r>
      <w:r w:rsidR="00D659AC" w:rsidRPr="004B7CE4">
        <w:rPr>
          <w:rFonts w:ascii="Arial" w:hAnsi="Arial" w:cs="Arial"/>
        </w:rPr>
        <w:t>e.g. i</w:t>
      </w:r>
      <w:r w:rsidRPr="004B7CE4">
        <w:rPr>
          <w:rFonts w:ascii="Arial" w:hAnsi="Arial" w:cs="Arial"/>
        </w:rPr>
        <w:t>ntroduce IMO measures to reduce vessel-strike risk – starting with</w:t>
      </w:r>
      <w:r w:rsidR="008401BD" w:rsidRPr="004B7CE4">
        <w:rPr>
          <w:rFonts w:ascii="Arial" w:hAnsi="Arial" w:cs="Arial"/>
        </w:rPr>
        <w:t xml:space="preserve"> the designation of</w:t>
      </w:r>
      <w:r w:rsidRPr="004B7CE4">
        <w:rPr>
          <w:rFonts w:ascii="Arial" w:hAnsi="Arial" w:cs="Arial"/>
        </w:rPr>
        <w:t xml:space="preserve"> </w:t>
      </w:r>
      <w:r w:rsidR="008401BD" w:rsidRPr="004B7CE4">
        <w:rPr>
          <w:rFonts w:ascii="Arial" w:hAnsi="Arial" w:cs="Arial"/>
        </w:rPr>
        <w:t xml:space="preserve">a </w:t>
      </w:r>
      <w:r w:rsidRPr="004B7CE4">
        <w:rPr>
          <w:rFonts w:ascii="Arial" w:hAnsi="Arial" w:cs="Arial"/>
        </w:rPr>
        <w:t>Particularly Sensitive Sea Area</w:t>
      </w:r>
      <w:r w:rsidR="00946BB1" w:rsidRPr="004B7CE4">
        <w:rPr>
          <w:rFonts w:ascii="Arial" w:hAnsi="Arial" w:cs="Arial"/>
        </w:rPr>
        <w:t xml:space="preserve"> </w:t>
      </w:r>
      <w:r w:rsidR="004F25D0" w:rsidRPr="004B7CE4">
        <w:rPr>
          <w:rFonts w:ascii="Arial" w:hAnsi="Arial" w:cs="Arial"/>
        </w:rPr>
        <w:t>(</w:t>
      </w:r>
      <w:r w:rsidRPr="004B7CE4">
        <w:rPr>
          <w:rFonts w:ascii="Arial" w:hAnsi="Arial" w:cs="Arial"/>
        </w:rPr>
        <w:t>PSSA</w:t>
      </w:r>
      <w:r w:rsidR="004F25D0" w:rsidRPr="004B7CE4">
        <w:rPr>
          <w:rFonts w:ascii="Arial" w:hAnsi="Arial" w:cs="Arial"/>
        </w:rPr>
        <w:t>)</w:t>
      </w:r>
      <w:r w:rsidRPr="004B7CE4">
        <w:rPr>
          <w:rFonts w:ascii="Arial" w:hAnsi="Arial" w:cs="Arial"/>
        </w:rPr>
        <w:t xml:space="preserve"> off the coast of Oman).</w:t>
      </w:r>
    </w:p>
    <w:p w14:paraId="44C21397" w14:textId="77777777" w:rsidR="00591B2F" w:rsidRPr="004B7CE4" w:rsidRDefault="00591B2F" w:rsidP="00591B2F">
      <w:pPr>
        <w:pStyle w:val="BodyText"/>
        <w:ind w:left="1440"/>
        <w:rPr>
          <w:rFonts w:ascii="Arial" w:hAnsi="Arial" w:cs="Arial"/>
        </w:rPr>
      </w:pPr>
    </w:p>
    <w:p w14:paraId="60278B83" w14:textId="77777777" w:rsidR="003C4C74" w:rsidRPr="004B7CE4" w:rsidRDefault="003C4C74" w:rsidP="00F5414B">
      <w:pPr>
        <w:pStyle w:val="BodyText"/>
        <w:numPr>
          <w:ilvl w:val="0"/>
          <w:numId w:val="5"/>
        </w:numPr>
        <w:spacing w:after="80"/>
        <w:ind w:hanging="357"/>
        <w:rPr>
          <w:rFonts w:ascii="Arial" w:hAnsi="Arial" w:cs="Arial"/>
          <w:b/>
        </w:rPr>
      </w:pPr>
      <w:r w:rsidRPr="004B7CE4">
        <w:rPr>
          <w:rFonts w:ascii="Arial" w:hAnsi="Arial" w:cs="Arial"/>
          <w:b/>
        </w:rPr>
        <w:t>Medium term (by 2030-2038):</w:t>
      </w:r>
    </w:p>
    <w:p w14:paraId="682015B3" w14:textId="77777777" w:rsidR="003C4C74" w:rsidRPr="004B7CE4" w:rsidRDefault="003C4C74" w:rsidP="00F5414B">
      <w:pPr>
        <w:pStyle w:val="BodyText"/>
        <w:numPr>
          <w:ilvl w:val="1"/>
          <w:numId w:val="5"/>
        </w:numPr>
        <w:spacing w:after="80"/>
        <w:ind w:hanging="357"/>
        <w:rPr>
          <w:rFonts w:ascii="Arial" w:hAnsi="Arial" w:cs="Arial"/>
        </w:rPr>
      </w:pPr>
      <w:r w:rsidRPr="004B7CE4">
        <w:rPr>
          <w:rFonts w:ascii="Arial" w:hAnsi="Arial" w:cs="Arial"/>
        </w:rPr>
        <w:t>Continue monitoring ASHW in core habitats and potential habitats to assess population status, distribution, threats, etc.</w:t>
      </w:r>
    </w:p>
    <w:p w14:paraId="31ED708F" w14:textId="18176E46" w:rsidR="003C4C74" w:rsidRPr="004B7CE4" w:rsidDel="00695FB0" w:rsidRDefault="003C4C74" w:rsidP="00F5414B">
      <w:pPr>
        <w:pStyle w:val="BodyText"/>
        <w:numPr>
          <w:ilvl w:val="1"/>
          <w:numId w:val="5"/>
        </w:numPr>
        <w:spacing w:after="80"/>
        <w:ind w:hanging="357"/>
        <w:rPr>
          <w:rFonts w:ascii="Arial" w:hAnsi="Arial" w:cs="Arial"/>
        </w:rPr>
      </w:pPr>
      <w:r w:rsidRPr="004B7CE4">
        <w:rPr>
          <w:rFonts w:ascii="Arial" w:hAnsi="Arial" w:cs="Arial"/>
        </w:rPr>
        <w:t xml:space="preserve">Enhance capacity for government stakeholders </w:t>
      </w:r>
      <w:r w:rsidR="00B44EF6" w:rsidRPr="004B7CE4">
        <w:rPr>
          <w:rFonts w:ascii="Arial" w:hAnsi="Arial" w:cs="Arial"/>
        </w:rPr>
        <w:t xml:space="preserve">(e.g., </w:t>
      </w:r>
      <w:r w:rsidRPr="004B7CE4">
        <w:rPr>
          <w:rFonts w:ascii="Arial" w:hAnsi="Arial" w:cs="Arial"/>
        </w:rPr>
        <w:t>managers and frontline staff</w:t>
      </w:r>
      <w:r w:rsidR="00B44EF6" w:rsidRPr="004B7CE4">
        <w:rPr>
          <w:rFonts w:ascii="Arial" w:hAnsi="Arial" w:cs="Arial"/>
        </w:rPr>
        <w:t>)</w:t>
      </w:r>
      <w:r w:rsidRPr="004B7CE4">
        <w:rPr>
          <w:rFonts w:ascii="Arial" w:hAnsi="Arial" w:cs="Arial"/>
        </w:rPr>
        <w:t xml:space="preserve"> to </w:t>
      </w:r>
      <w:r w:rsidR="008401BD" w:rsidRPr="004B7CE4">
        <w:rPr>
          <w:rFonts w:ascii="Arial" w:hAnsi="Arial" w:cs="Arial"/>
        </w:rPr>
        <w:t xml:space="preserve">support and </w:t>
      </w:r>
      <w:r w:rsidRPr="004B7CE4">
        <w:rPr>
          <w:rFonts w:ascii="Arial" w:hAnsi="Arial" w:cs="Arial"/>
        </w:rPr>
        <w:t>contribute to ASHW research</w:t>
      </w:r>
      <w:r w:rsidR="008401BD" w:rsidRPr="004B7CE4">
        <w:rPr>
          <w:rFonts w:ascii="Arial" w:hAnsi="Arial" w:cs="Arial"/>
        </w:rPr>
        <w:t>,</w:t>
      </w:r>
      <w:r w:rsidRPr="004B7CE4">
        <w:rPr>
          <w:rFonts w:ascii="Arial" w:hAnsi="Arial" w:cs="Arial"/>
        </w:rPr>
        <w:t xml:space="preserve"> monitoring</w:t>
      </w:r>
      <w:r w:rsidR="008401BD" w:rsidRPr="004B7CE4">
        <w:rPr>
          <w:rFonts w:ascii="Arial" w:hAnsi="Arial" w:cs="Arial"/>
        </w:rPr>
        <w:t>, conservation management policy design and implementation</w:t>
      </w:r>
      <w:r w:rsidRPr="004B7CE4">
        <w:rPr>
          <w:rFonts w:ascii="Arial" w:hAnsi="Arial" w:cs="Arial"/>
        </w:rPr>
        <w:t>.</w:t>
      </w:r>
    </w:p>
    <w:p w14:paraId="7D03F370" w14:textId="1FA5923E" w:rsidR="003C4C74" w:rsidRPr="004B7CE4" w:rsidRDefault="003C4C74" w:rsidP="00F5414B">
      <w:pPr>
        <w:pStyle w:val="BodyText"/>
        <w:numPr>
          <w:ilvl w:val="1"/>
          <w:numId w:val="5"/>
        </w:numPr>
        <w:spacing w:after="80"/>
        <w:ind w:hanging="357"/>
        <w:rPr>
          <w:rFonts w:ascii="Arial" w:hAnsi="Arial" w:cs="Arial"/>
        </w:rPr>
      </w:pPr>
      <w:r w:rsidRPr="004B7CE4">
        <w:rPr>
          <w:rFonts w:ascii="Arial" w:hAnsi="Arial" w:cs="Arial"/>
        </w:rPr>
        <w:t xml:space="preserve">Provide population status updates for ASHW in at least </w:t>
      </w:r>
      <w:r w:rsidR="00331118" w:rsidRPr="004B7CE4">
        <w:rPr>
          <w:rFonts w:ascii="Arial" w:hAnsi="Arial" w:cs="Arial"/>
        </w:rPr>
        <w:t>three</w:t>
      </w:r>
      <w:r w:rsidRPr="004B7CE4">
        <w:rPr>
          <w:rFonts w:ascii="Arial" w:hAnsi="Arial" w:cs="Arial"/>
        </w:rPr>
        <w:t xml:space="preserve"> </w:t>
      </w:r>
      <w:r w:rsidR="006C344A" w:rsidRPr="004B7CE4">
        <w:rPr>
          <w:rFonts w:ascii="Arial" w:hAnsi="Arial" w:cs="Arial"/>
        </w:rPr>
        <w:t>Range States</w:t>
      </w:r>
      <w:r w:rsidRPr="004B7CE4">
        <w:rPr>
          <w:rFonts w:ascii="Arial" w:hAnsi="Arial" w:cs="Arial"/>
        </w:rPr>
        <w:t>.</w:t>
      </w:r>
    </w:p>
    <w:p w14:paraId="1B9F198F" w14:textId="2659997F" w:rsidR="003C4C74" w:rsidRDefault="003C4C74" w:rsidP="00CF3279">
      <w:pPr>
        <w:pStyle w:val="BodyText"/>
        <w:numPr>
          <w:ilvl w:val="1"/>
          <w:numId w:val="5"/>
        </w:numPr>
        <w:rPr>
          <w:rFonts w:ascii="Arial" w:hAnsi="Arial" w:cs="Arial"/>
        </w:rPr>
      </w:pPr>
      <w:r w:rsidRPr="004B7CE4">
        <w:rPr>
          <w:rFonts w:ascii="Arial" w:hAnsi="Arial" w:cs="Arial"/>
        </w:rPr>
        <w:t xml:space="preserve">Apply threat mitigation and habitat protection measures to halt population decline in ASHW critical habitats found within at least </w:t>
      </w:r>
      <w:r w:rsidR="00331118" w:rsidRPr="004B7CE4">
        <w:rPr>
          <w:rFonts w:ascii="Arial" w:hAnsi="Arial" w:cs="Arial"/>
        </w:rPr>
        <w:t>three</w:t>
      </w:r>
      <w:r w:rsidRPr="004B7CE4">
        <w:rPr>
          <w:rFonts w:ascii="Arial" w:hAnsi="Arial" w:cs="Arial"/>
        </w:rPr>
        <w:t xml:space="preserve"> </w:t>
      </w:r>
      <w:r w:rsidR="006C344A" w:rsidRPr="004B7CE4">
        <w:rPr>
          <w:rFonts w:ascii="Arial" w:hAnsi="Arial" w:cs="Arial"/>
        </w:rPr>
        <w:t>Range States</w:t>
      </w:r>
      <w:r w:rsidRPr="004B7CE4">
        <w:rPr>
          <w:rFonts w:ascii="Arial" w:hAnsi="Arial" w:cs="Arial"/>
        </w:rPr>
        <w:t>.</w:t>
      </w:r>
    </w:p>
    <w:p w14:paraId="2B528990" w14:textId="77777777" w:rsidR="00591B2F" w:rsidRPr="004B7CE4" w:rsidRDefault="00591B2F" w:rsidP="00591B2F">
      <w:pPr>
        <w:pStyle w:val="BodyText"/>
        <w:ind w:left="1440"/>
        <w:rPr>
          <w:rFonts w:ascii="Arial" w:hAnsi="Arial" w:cs="Arial"/>
        </w:rPr>
      </w:pPr>
    </w:p>
    <w:p w14:paraId="41A43ED1" w14:textId="77777777" w:rsidR="003C4C74" w:rsidRPr="004B7CE4" w:rsidRDefault="003C4C74" w:rsidP="00F5414B">
      <w:pPr>
        <w:pStyle w:val="BodyText"/>
        <w:numPr>
          <w:ilvl w:val="0"/>
          <w:numId w:val="5"/>
        </w:numPr>
        <w:spacing w:after="80"/>
        <w:ind w:hanging="357"/>
        <w:rPr>
          <w:rFonts w:ascii="Arial" w:hAnsi="Arial" w:cs="Arial"/>
          <w:b/>
        </w:rPr>
      </w:pPr>
      <w:r w:rsidRPr="004B7CE4">
        <w:rPr>
          <w:rFonts w:ascii="Arial" w:hAnsi="Arial" w:cs="Arial"/>
          <w:b/>
        </w:rPr>
        <w:t xml:space="preserve">Long term (by 2050): </w:t>
      </w:r>
    </w:p>
    <w:p w14:paraId="550AB6C9" w14:textId="57306F9F" w:rsidR="003C4C74" w:rsidRPr="004B7CE4" w:rsidRDefault="003C4C74" w:rsidP="00F5414B">
      <w:pPr>
        <w:pStyle w:val="BodyText"/>
        <w:numPr>
          <w:ilvl w:val="1"/>
          <w:numId w:val="5"/>
        </w:numPr>
        <w:spacing w:after="80"/>
        <w:ind w:hanging="357"/>
        <w:rPr>
          <w:rFonts w:ascii="Arial" w:hAnsi="Arial" w:cs="Arial"/>
          <w:b/>
        </w:rPr>
      </w:pPr>
      <w:r w:rsidRPr="004B7CE4">
        <w:rPr>
          <w:rFonts w:ascii="Arial" w:hAnsi="Arial" w:cs="Arial"/>
        </w:rPr>
        <w:t>Halt and</w:t>
      </w:r>
      <w:r w:rsidR="00331118" w:rsidRPr="004B7CE4">
        <w:rPr>
          <w:rFonts w:ascii="Arial" w:hAnsi="Arial" w:cs="Arial"/>
        </w:rPr>
        <w:t>,</w:t>
      </w:r>
      <w:r w:rsidRPr="004B7CE4">
        <w:rPr>
          <w:rFonts w:ascii="Arial" w:hAnsi="Arial" w:cs="Arial"/>
        </w:rPr>
        <w:t xml:space="preserve"> if possible</w:t>
      </w:r>
      <w:r w:rsidR="00331118" w:rsidRPr="004B7CE4">
        <w:rPr>
          <w:rFonts w:ascii="Arial" w:hAnsi="Arial" w:cs="Arial"/>
        </w:rPr>
        <w:t>,</w:t>
      </w:r>
      <w:r w:rsidRPr="004B7CE4">
        <w:rPr>
          <w:rFonts w:ascii="Arial" w:hAnsi="Arial" w:cs="Arial"/>
        </w:rPr>
        <w:t xml:space="preserve"> reverse population declines of ASHW.</w:t>
      </w:r>
    </w:p>
    <w:p w14:paraId="17131537" w14:textId="03D42D5F" w:rsidR="003C4C74" w:rsidRPr="004B7CE4" w:rsidRDefault="002055E2" w:rsidP="00F5414B">
      <w:pPr>
        <w:pStyle w:val="BodyText"/>
        <w:numPr>
          <w:ilvl w:val="1"/>
          <w:numId w:val="5"/>
        </w:numPr>
        <w:spacing w:after="80"/>
        <w:ind w:hanging="357"/>
        <w:rPr>
          <w:rFonts w:ascii="Arial" w:hAnsi="Arial" w:cs="Arial"/>
          <w:b/>
        </w:rPr>
      </w:pPr>
      <w:r w:rsidRPr="004B7CE4">
        <w:rPr>
          <w:rFonts w:ascii="Arial" w:hAnsi="Arial" w:cs="Arial"/>
        </w:rPr>
        <w:t>Ensure that tools and policies to e</w:t>
      </w:r>
      <w:r w:rsidR="005E0188" w:rsidRPr="004B7CE4">
        <w:rPr>
          <w:rFonts w:ascii="Arial" w:hAnsi="Arial" w:cs="Arial"/>
        </w:rPr>
        <w:t>liminate or</w:t>
      </w:r>
      <w:r w:rsidR="003C4C74" w:rsidRPr="004B7CE4">
        <w:rPr>
          <w:rFonts w:ascii="Arial" w:hAnsi="Arial" w:cs="Arial"/>
        </w:rPr>
        <w:t xml:space="preserve"> </w:t>
      </w:r>
      <w:r w:rsidR="005E0188" w:rsidRPr="004B7CE4">
        <w:rPr>
          <w:rFonts w:ascii="Arial" w:hAnsi="Arial" w:cs="Arial"/>
        </w:rPr>
        <w:t xml:space="preserve">mitigate </w:t>
      </w:r>
      <w:r w:rsidR="003C4C74" w:rsidRPr="004B7CE4">
        <w:rPr>
          <w:rFonts w:ascii="Arial" w:hAnsi="Arial" w:cs="Arial"/>
        </w:rPr>
        <w:t>key threats are available and can be implemented throughout the ASHW habitat.</w:t>
      </w:r>
    </w:p>
    <w:p w14:paraId="52218A70" w14:textId="6659A6F8" w:rsidR="00FA3D36" w:rsidRPr="004B7CE4" w:rsidRDefault="003C4C74" w:rsidP="00CF3279">
      <w:pPr>
        <w:pStyle w:val="BodyText"/>
        <w:numPr>
          <w:ilvl w:val="1"/>
          <w:numId w:val="5"/>
        </w:numPr>
        <w:rPr>
          <w:rFonts w:ascii="Arial" w:hAnsi="Arial" w:cs="Arial"/>
        </w:rPr>
      </w:pPr>
      <w:r w:rsidRPr="004B7CE4">
        <w:rPr>
          <w:rFonts w:ascii="Arial" w:hAnsi="Arial" w:cs="Arial"/>
        </w:rPr>
        <w:t xml:space="preserve">Evolve threat mitigation and habitat protection activities towards a conservation approach guided by integrated stewardship, </w:t>
      </w:r>
      <w:r w:rsidR="002055E2" w:rsidRPr="004B7CE4">
        <w:rPr>
          <w:rFonts w:ascii="Arial" w:hAnsi="Arial" w:cs="Arial"/>
        </w:rPr>
        <w:t xml:space="preserve">economic value of </w:t>
      </w:r>
      <w:r w:rsidRPr="004B7CE4">
        <w:rPr>
          <w:rFonts w:ascii="Arial" w:hAnsi="Arial" w:cs="Arial"/>
        </w:rPr>
        <w:t>natural capital</w:t>
      </w:r>
      <w:r w:rsidR="002055E2" w:rsidRPr="004B7CE4">
        <w:rPr>
          <w:rFonts w:ascii="Arial" w:hAnsi="Arial" w:cs="Arial"/>
        </w:rPr>
        <w:t xml:space="preserve">, </w:t>
      </w:r>
      <w:r w:rsidRPr="004B7CE4">
        <w:rPr>
          <w:rFonts w:ascii="Arial" w:hAnsi="Arial" w:cs="Arial"/>
        </w:rPr>
        <w:t>and community</w:t>
      </w:r>
      <w:r w:rsidR="002055E2" w:rsidRPr="004B7CE4">
        <w:rPr>
          <w:rFonts w:ascii="Arial" w:hAnsi="Arial" w:cs="Arial"/>
        </w:rPr>
        <w:t>-</w:t>
      </w:r>
      <w:r w:rsidRPr="004B7CE4">
        <w:rPr>
          <w:rFonts w:ascii="Arial" w:hAnsi="Arial" w:cs="Arial"/>
        </w:rPr>
        <w:t>based conservation.</w:t>
      </w:r>
    </w:p>
    <w:p w14:paraId="3FA6355A" w14:textId="0F6D44EA" w:rsidR="003C4C74" w:rsidRPr="00E519A0" w:rsidRDefault="00FA3D36" w:rsidP="00FA3D36">
      <w:pPr>
        <w:jc w:val="left"/>
        <w:rPr>
          <w:rFonts w:ascii="Arial" w:eastAsia="Times New Roman" w:hAnsi="Arial" w:cs="Arial"/>
        </w:rPr>
      </w:pPr>
      <w:r w:rsidRPr="00E519A0">
        <w:rPr>
          <w:rFonts w:ascii="Arial" w:hAnsi="Arial" w:cs="Arial"/>
        </w:rPr>
        <w:br w:type="page"/>
      </w:r>
    </w:p>
    <w:p w14:paraId="6BC8D203" w14:textId="711EEC2A" w:rsidR="003C4C74" w:rsidRPr="00795271" w:rsidRDefault="00795271" w:rsidP="00795271">
      <w:pPr>
        <w:pStyle w:val="Heading1"/>
        <w:numPr>
          <w:ilvl w:val="0"/>
          <w:numId w:val="6"/>
        </w:numPr>
        <w:spacing w:before="0" w:after="0"/>
        <w:ind w:left="567" w:hanging="567"/>
        <w:rPr>
          <w:rFonts w:ascii="Arial" w:hAnsi="Arial" w:cs="Arial"/>
          <w:color w:val="auto"/>
          <w:sz w:val="22"/>
          <w:szCs w:val="22"/>
        </w:rPr>
      </w:pPr>
      <w:bookmarkStart w:id="7" w:name="_Toc208484306"/>
      <w:r w:rsidRPr="00795271">
        <w:rPr>
          <w:rFonts w:ascii="Arial" w:hAnsi="Arial" w:cs="Arial"/>
          <w:color w:val="auto"/>
          <w:sz w:val="22"/>
          <w:szCs w:val="22"/>
        </w:rPr>
        <w:lastRenderedPageBreak/>
        <w:t>LEGAL</w:t>
      </w:r>
      <w:r w:rsidRPr="00795271">
        <w:rPr>
          <w:rFonts w:ascii="Arial" w:hAnsi="Arial" w:cs="Arial"/>
          <w:color w:val="auto"/>
          <w:spacing w:val="-6"/>
          <w:sz w:val="22"/>
          <w:szCs w:val="22"/>
        </w:rPr>
        <w:t xml:space="preserve"> </w:t>
      </w:r>
      <w:r w:rsidRPr="00795271">
        <w:rPr>
          <w:rFonts w:ascii="Arial" w:hAnsi="Arial" w:cs="Arial"/>
          <w:color w:val="auto"/>
          <w:sz w:val="22"/>
          <w:szCs w:val="22"/>
        </w:rPr>
        <w:t>FRAMEWORK</w:t>
      </w:r>
      <w:bookmarkEnd w:id="7"/>
    </w:p>
    <w:p w14:paraId="1E1045A4" w14:textId="77777777" w:rsidR="00795271" w:rsidRPr="00795271" w:rsidRDefault="00795271" w:rsidP="00795271">
      <w:pPr>
        <w:rPr>
          <w:rFonts w:ascii="Arial" w:hAnsi="Arial" w:cs="Arial"/>
        </w:rPr>
      </w:pPr>
    </w:p>
    <w:p w14:paraId="332DD746" w14:textId="31B76CBB" w:rsidR="00FA3D36" w:rsidRPr="00795271" w:rsidRDefault="003C4C74" w:rsidP="00795271">
      <w:pPr>
        <w:pStyle w:val="Heading2"/>
        <w:numPr>
          <w:ilvl w:val="1"/>
          <w:numId w:val="7"/>
        </w:numPr>
        <w:spacing w:before="0"/>
        <w:ind w:left="1134" w:hanging="567"/>
        <w:rPr>
          <w:rFonts w:ascii="Arial" w:hAnsi="Arial" w:cs="Arial"/>
          <w:color w:val="auto"/>
          <w:spacing w:val="-2"/>
          <w:sz w:val="22"/>
          <w:szCs w:val="22"/>
        </w:rPr>
      </w:pPr>
      <w:bookmarkStart w:id="8" w:name="_Toc208484307"/>
      <w:r w:rsidRPr="00795271">
        <w:rPr>
          <w:rFonts w:ascii="Arial" w:hAnsi="Arial" w:cs="Arial"/>
          <w:color w:val="auto"/>
          <w:sz w:val="22"/>
          <w:szCs w:val="22"/>
        </w:rPr>
        <w:t>International</w:t>
      </w:r>
      <w:r w:rsidRPr="00795271">
        <w:rPr>
          <w:rFonts w:ascii="Arial" w:hAnsi="Arial" w:cs="Arial"/>
          <w:color w:val="auto"/>
          <w:spacing w:val="-9"/>
          <w:sz w:val="22"/>
          <w:szCs w:val="22"/>
        </w:rPr>
        <w:t xml:space="preserve"> </w:t>
      </w:r>
      <w:r w:rsidR="00EE2255" w:rsidRPr="00795271">
        <w:rPr>
          <w:rFonts w:ascii="Arial" w:hAnsi="Arial" w:cs="Arial"/>
          <w:color w:val="auto"/>
          <w:sz w:val="22"/>
          <w:szCs w:val="22"/>
        </w:rPr>
        <w:t>agreements</w:t>
      </w:r>
      <w:r w:rsidR="00EE2255" w:rsidRPr="00795271">
        <w:rPr>
          <w:rFonts w:ascii="Arial" w:hAnsi="Arial" w:cs="Arial"/>
          <w:color w:val="auto"/>
          <w:spacing w:val="-9"/>
          <w:sz w:val="22"/>
          <w:szCs w:val="22"/>
        </w:rPr>
        <w:t xml:space="preserve"> </w:t>
      </w:r>
      <w:r w:rsidR="00EE2255" w:rsidRPr="00795271">
        <w:rPr>
          <w:rFonts w:ascii="Arial" w:hAnsi="Arial" w:cs="Arial"/>
          <w:color w:val="auto"/>
          <w:sz w:val="22"/>
          <w:szCs w:val="22"/>
        </w:rPr>
        <w:t>and</w:t>
      </w:r>
      <w:r w:rsidR="00EE2255" w:rsidRPr="00795271">
        <w:rPr>
          <w:rFonts w:ascii="Arial" w:hAnsi="Arial" w:cs="Arial"/>
          <w:color w:val="auto"/>
          <w:spacing w:val="-9"/>
          <w:sz w:val="22"/>
          <w:szCs w:val="22"/>
        </w:rPr>
        <w:t xml:space="preserve"> </w:t>
      </w:r>
      <w:r w:rsidR="00EE2255" w:rsidRPr="00795271">
        <w:rPr>
          <w:rFonts w:ascii="Arial" w:hAnsi="Arial" w:cs="Arial"/>
          <w:color w:val="auto"/>
          <w:spacing w:val="-2"/>
          <w:sz w:val="22"/>
          <w:szCs w:val="22"/>
        </w:rPr>
        <w:t xml:space="preserve">initiatives relating </w:t>
      </w:r>
      <w:r w:rsidR="003F3683" w:rsidRPr="00795271">
        <w:rPr>
          <w:rFonts w:ascii="Arial" w:hAnsi="Arial" w:cs="Arial"/>
          <w:color w:val="auto"/>
          <w:spacing w:val="-2"/>
          <w:sz w:val="22"/>
          <w:szCs w:val="22"/>
        </w:rPr>
        <w:t>to ASHW</w:t>
      </w:r>
      <w:r w:rsidR="00207BCB" w:rsidRPr="00795271">
        <w:rPr>
          <w:rFonts w:ascii="Arial" w:hAnsi="Arial" w:cs="Arial"/>
          <w:color w:val="auto"/>
          <w:spacing w:val="-2"/>
          <w:sz w:val="22"/>
          <w:szCs w:val="22"/>
        </w:rPr>
        <w:t xml:space="preserve"> and </w:t>
      </w:r>
      <w:r w:rsidR="00EE2255" w:rsidRPr="00795271">
        <w:rPr>
          <w:rFonts w:ascii="Arial" w:hAnsi="Arial" w:cs="Arial"/>
          <w:color w:val="auto"/>
          <w:spacing w:val="-2"/>
          <w:sz w:val="22"/>
          <w:szCs w:val="22"/>
        </w:rPr>
        <w:t xml:space="preserve">the development and implementation </w:t>
      </w:r>
      <w:r w:rsidR="00207BCB" w:rsidRPr="00795271">
        <w:rPr>
          <w:rFonts w:ascii="Arial" w:hAnsi="Arial" w:cs="Arial"/>
          <w:color w:val="auto"/>
          <w:spacing w:val="-2"/>
          <w:sz w:val="22"/>
          <w:szCs w:val="22"/>
        </w:rPr>
        <w:t>of the CMP</w:t>
      </w:r>
      <w:bookmarkEnd w:id="8"/>
    </w:p>
    <w:p w14:paraId="010E6B9F" w14:textId="77777777" w:rsidR="00795271" w:rsidRPr="00795271" w:rsidRDefault="00795271" w:rsidP="00795271">
      <w:pPr>
        <w:rPr>
          <w:rFonts w:ascii="Arial" w:hAnsi="Arial" w:cs="Arial"/>
        </w:rPr>
      </w:pPr>
    </w:p>
    <w:p w14:paraId="6B95AE79" w14:textId="3162C340" w:rsidR="003C4C74" w:rsidRPr="00795271" w:rsidRDefault="003C4C74" w:rsidP="00795271">
      <w:pPr>
        <w:rPr>
          <w:rFonts w:ascii="Arial" w:hAnsi="Arial" w:cs="Arial"/>
        </w:rPr>
      </w:pPr>
      <w:r w:rsidRPr="00795271">
        <w:rPr>
          <w:rFonts w:ascii="Arial" w:hAnsi="Arial" w:cs="Arial"/>
        </w:rPr>
        <w:t xml:space="preserve">The following international conventions and </w:t>
      </w:r>
      <w:r w:rsidR="00D879B7" w:rsidRPr="00795271">
        <w:rPr>
          <w:rFonts w:ascii="Arial" w:hAnsi="Arial" w:cs="Arial"/>
        </w:rPr>
        <w:t xml:space="preserve">processes </w:t>
      </w:r>
      <w:r w:rsidRPr="00795271">
        <w:rPr>
          <w:rFonts w:ascii="Arial" w:hAnsi="Arial" w:cs="Arial"/>
        </w:rPr>
        <w:t>apply to Arabian Sea humpback whales</w:t>
      </w:r>
      <w:r w:rsidR="00934237" w:rsidRPr="00795271">
        <w:rPr>
          <w:rFonts w:ascii="Arial" w:hAnsi="Arial" w:cs="Arial"/>
        </w:rPr>
        <w:t xml:space="preserve"> and their habitats</w:t>
      </w:r>
      <w:r w:rsidRPr="00795271">
        <w:rPr>
          <w:rFonts w:ascii="Arial" w:hAnsi="Arial" w:cs="Arial"/>
        </w:rPr>
        <w:t>:</w:t>
      </w:r>
    </w:p>
    <w:p w14:paraId="6354A80B" w14:textId="77777777" w:rsidR="00134C66" w:rsidRPr="00795271" w:rsidRDefault="00134C66" w:rsidP="00795271">
      <w:pPr>
        <w:rPr>
          <w:rFonts w:ascii="Arial" w:hAnsi="Arial" w:cs="Arial"/>
        </w:rPr>
      </w:pPr>
    </w:p>
    <w:p w14:paraId="68535443" w14:textId="343A843E" w:rsidR="003C4C74" w:rsidRDefault="003C4C74" w:rsidP="00795271">
      <w:pPr>
        <w:pStyle w:val="ListParagraph"/>
        <w:numPr>
          <w:ilvl w:val="0"/>
          <w:numId w:val="9"/>
        </w:numPr>
        <w:contextualSpacing w:val="0"/>
        <w:rPr>
          <w:rFonts w:ascii="Arial" w:hAnsi="Arial" w:cs="Arial"/>
        </w:rPr>
      </w:pPr>
      <w:r w:rsidRPr="00795271">
        <w:rPr>
          <w:rFonts w:ascii="Arial" w:hAnsi="Arial" w:cs="Arial"/>
          <w:b/>
        </w:rPr>
        <w:t>International Whaling Commission (IWC):</w:t>
      </w:r>
      <w:r w:rsidRPr="00795271">
        <w:rPr>
          <w:rFonts w:ascii="Arial" w:hAnsi="Arial" w:cs="Arial"/>
        </w:rPr>
        <w:t xml:space="preserve"> Both Oman and India are </w:t>
      </w:r>
      <w:r w:rsidR="00B0172D" w:rsidRPr="00795271">
        <w:rPr>
          <w:rFonts w:ascii="Arial" w:hAnsi="Arial" w:cs="Arial"/>
        </w:rPr>
        <w:t xml:space="preserve">members of </w:t>
      </w:r>
      <w:r w:rsidRPr="00795271">
        <w:rPr>
          <w:rFonts w:ascii="Arial" w:hAnsi="Arial" w:cs="Arial"/>
        </w:rPr>
        <w:t xml:space="preserve">the </w:t>
      </w:r>
      <w:r w:rsidR="00D659AC" w:rsidRPr="004B7CE4">
        <w:rPr>
          <w:rFonts w:ascii="Arial" w:hAnsi="Arial" w:cs="Arial"/>
        </w:rPr>
        <w:t>IWC</w:t>
      </w:r>
      <w:r w:rsidRPr="004B7CE4">
        <w:rPr>
          <w:rFonts w:ascii="Arial" w:hAnsi="Arial" w:cs="Arial"/>
        </w:rPr>
        <w:t xml:space="preserve">, under which commercial </w:t>
      </w:r>
      <w:r w:rsidR="00934237" w:rsidRPr="004B7CE4">
        <w:rPr>
          <w:rFonts w:ascii="Arial" w:hAnsi="Arial" w:cs="Arial"/>
        </w:rPr>
        <w:t xml:space="preserve">whaling </w:t>
      </w:r>
      <w:r w:rsidRPr="004B7CE4">
        <w:rPr>
          <w:rFonts w:ascii="Arial" w:hAnsi="Arial" w:cs="Arial"/>
        </w:rPr>
        <w:t xml:space="preserve">has been suspended, offering protection against direct hunts/takes. Furthermore, the IWC established the Indian Ocean Sanctuary in 1979, and this covers the whole of the Indian Ocean south to 55°S, including the Arabian Sea. The IWC Scientific Committee assessed the population of humpback whales in the Arabian Sea along with </w:t>
      </w:r>
      <w:r w:rsidR="003147B9" w:rsidRPr="004B7CE4">
        <w:rPr>
          <w:rFonts w:ascii="Arial" w:hAnsi="Arial" w:cs="Arial"/>
        </w:rPr>
        <w:t>s</w:t>
      </w:r>
      <w:r w:rsidRPr="004B7CE4">
        <w:rPr>
          <w:rFonts w:ascii="Arial" w:hAnsi="Arial" w:cs="Arial"/>
        </w:rPr>
        <w:t xml:space="preserve">outhern </w:t>
      </w:r>
      <w:r w:rsidR="003147B9" w:rsidRPr="004B7CE4">
        <w:rPr>
          <w:rFonts w:ascii="Arial" w:hAnsi="Arial" w:cs="Arial"/>
        </w:rPr>
        <w:t>h</w:t>
      </w:r>
      <w:r w:rsidRPr="004B7CE4">
        <w:rPr>
          <w:rFonts w:ascii="Arial" w:hAnsi="Arial" w:cs="Arial"/>
        </w:rPr>
        <w:t>emisphere populations as part of a Comprehensive Assessment of Southern Hemisphere humpback whales (IWC 2006), and in 2011 an intersessional working group was formed to assess the merit of proposing the population as a priority for a Regional Conservation Management Plan. The population has appeared as a standing agenda item for the Scientific Committee since that time, with repeated encouragement from the Scientific Committee and various Commission stakeholder</w:t>
      </w:r>
      <w:r w:rsidR="00241A67" w:rsidRPr="004B7CE4">
        <w:rPr>
          <w:rFonts w:ascii="Arial" w:hAnsi="Arial" w:cs="Arial"/>
        </w:rPr>
        <w:t>s</w:t>
      </w:r>
      <w:r w:rsidRPr="004B7CE4">
        <w:rPr>
          <w:rFonts w:ascii="Arial" w:hAnsi="Arial" w:cs="Arial"/>
        </w:rPr>
        <w:t xml:space="preserve"> to progress the CMP (e.g.</w:t>
      </w:r>
      <w:r w:rsidR="00241A67" w:rsidRPr="004B7CE4">
        <w:rPr>
          <w:rFonts w:ascii="Arial" w:hAnsi="Arial" w:cs="Arial"/>
        </w:rPr>
        <w:t xml:space="preserve"> </w:t>
      </w:r>
      <w:r w:rsidRPr="004B7CE4">
        <w:rPr>
          <w:rFonts w:ascii="Arial" w:hAnsi="Arial" w:cs="Arial"/>
        </w:rPr>
        <w:t xml:space="preserve">IWC 2012, IWC 2016, 2018, 2024a). </w:t>
      </w:r>
    </w:p>
    <w:p w14:paraId="6FAAA1CB" w14:textId="77777777" w:rsidR="00134C66" w:rsidRPr="004B7CE4" w:rsidRDefault="00134C66" w:rsidP="00134C66">
      <w:pPr>
        <w:pStyle w:val="ListParagraph"/>
        <w:rPr>
          <w:rFonts w:ascii="Arial" w:hAnsi="Arial" w:cs="Arial"/>
        </w:rPr>
      </w:pPr>
    </w:p>
    <w:p w14:paraId="5FD4755D" w14:textId="41352A0E" w:rsidR="003C4C74" w:rsidRDefault="003C4C74" w:rsidP="00CF3279">
      <w:pPr>
        <w:pStyle w:val="ListParagraph"/>
        <w:numPr>
          <w:ilvl w:val="0"/>
          <w:numId w:val="9"/>
        </w:numPr>
        <w:rPr>
          <w:rFonts w:ascii="Arial" w:hAnsi="Arial" w:cs="Arial"/>
        </w:rPr>
      </w:pPr>
      <w:r w:rsidRPr="004B7CE4">
        <w:rPr>
          <w:rFonts w:ascii="Arial" w:hAnsi="Arial" w:cs="Arial"/>
          <w:b/>
        </w:rPr>
        <w:t xml:space="preserve">Convention </w:t>
      </w:r>
      <w:r w:rsidR="00B55B9B" w:rsidRPr="004B7CE4">
        <w:rPr>
          <w:rFonts w:ascii="Arial" w:hAnsi="Arial" w:cs="Arial"/>
          <w:b/>
        </w:rPr>
        <w:t>o</w:t>
      </w:r>
      <w:r w:rsidRPr="004B7CE4">
        <w:rPr>
          <w:rFonts w:ascii="Arial" w:hAnsi="Arial" w:cs="Arial"/>
          <w:b/>
        </w:rPr>
        <w:t>n Migratory Species (CMS)</w:t>
      </w:r>
      <w:r w:rsidRPr="004B7CE4">
        <w:rPr>
          <w:rFonts w:ascii="Arial" w:hAnsi="Arial" w:cs="Arial"/>
        </w:rPr>
        <w:t xml:space="preserve">: </w:t>
      </w:r>
      <w:r w:rsidR="00A30F5F" w:rsidRPr="004B7CE4">
        <w:rPr>
          <w:rFonts w:ascii="Arial" w:hAnsi="Arial" w:cs="Arial"/>
        </w:rPr>
        <w:t xml:space="preserve">All </w:t>
      </w:r>
      <w:r w:rsidR="009765A6" w:rsidRPr="004B7CE4">
        <w:rPr>
          <w:rFonts w:ascii="Arial" w:hAnsi="Arial" w:cs="Arial"/>
        </w:rPr>
        <w:t>humpback whale</w:t>
      </w:r>
      <w:r w:rsidR="00A30F5F" w:rsidRPr="004B7CE4">
        <w:rPr>
          <w:rFonts w:ascii="Arial" w:hAnsi="Arial" w:cs="Arial"/>
        </w:rPr>
        <w:t>s</w:t>
      </w:r>
      <w:r w:rsidR="009765A6" w:rsidRPr="004B7CE4">
        <w:rPr>
          <w:rFonts w:ascii="Arial" w:hAnsi="Arial" w:cs="Arial"/>
        </w:rPr>
        <w:t xml:space="preserve"> </w:t>
      </w:r>
      <w:r w:rsidR="00A30F5F" w:rsidRPr="004B7CE4">
        <w:rPr>
          <w:rFonts w:ascii="Arial" w:hAnsi="Arial" w:cs="Arial"/>
        </w:rPr>
        <w:t>are</w:t>
      </w:r>
      <w:r w:rsidR="009765A6" w:rsidRPr="004B7CE4">
        <w:rPr>
          <w:rFonts w:ascii="Arial" w:hAnsi="Arial" w:cs="Arial"/>
        </w:rPr>
        <w:t xml:space="preserve"> </w:t>
      </w:r>
      <w:r w:rsidRPr="004B7CE4">
        <w:rPr>
          <w:rFonts w:ascii="Arial" w:hAnsi="Arial" w:cs="Arial"/>
        </w:rPr>
        <w:t>listed on CMS Appendi</w:t>
      </w:r>
      <w:r w:rsidR="00A30F5F" w:rsidRPr="004B7CE4">
        <w:rPr>
          <w:rFonts w:ascii="Arial" w:hAnsi="Arial" w:cs="Arial"/>
        </w:rPr>
        <w:t>x</w:t>
      </w:r>
      <w:r w:rsidRPr="004B7CE4">
        <w:rPr>
          <w:rFonts w:ascii="Arial" w:hAnsi="Arial" w:cs="Arial"/>
        </w:rPr>
        <w:t xml:space="preserve"> </w:t>
      </w:r>
      <w:r w:rsidR="00B01AC6" w:rsidRPr="004B7CE4">
        <w:rPr>
          <w:rFonts w:ascii="Arial" w:hAnsi="Arial" w:cs="Arial"/>
        </w:rPr>
        <w:t>I</w:t>
      </w:r>
      <w:r w:rsidRPr="004B7CE4">
        <w:rPr>
          <w:rFonts w:ascii="Arial" w:hAnsi="Arial" w:cs="Arial"/>
        </w:rPr>
        <w:t xml:space="preserve"> which requires Parties to strive towards strictly protecting these animals, conserving or restoring their habitats, mitigating obstacles to migration and controlling other factors that might endanger them</w:t>
      </w:r>
      <w:r w:rsidR="00F43C03" w:rsidRPr="004B7CE4">
        <w:rPr>
          <w:rFonts w:ascii="Arial" w:hAnsi="Arial" w:cs="Arial"/>
        </w:rPr>
        <w:t xml:space="preserve">. They are also </w:t>
      </w:r>
      <w:r w:rsidR="00203D18" w:rsidRPr="004B7CE4">
        <w:rPr>
          <w:rFonts w:ascii="Arial" w:hAnsi="Arial" w:cs="Arial"/>
        </w:rPr>
        <w:t>listed</w:t>
      </w:r>
      <w:r w:rsidR="00F43C03" w:rsidRPr="004B7CE4">
        <w:rPr>
          <w:rFonts w:ascii="Arial" w:hAnsi="Arial" w:cs="Arial"/>
        </w:rPr>
        <w:t xml:space="preserve"> on CMS Appendix II which lists species requiring international agreements </w:t>
      </w:r>
      <w:r w:rsidR="00691CD5" w:rsidRPr="004B7CE4">
        <w:rPr>
          <w:rFonts w:ascii="Arial" w:hAnsi="Arial" w:cs="Arial"/>
        </w:rPr>
        <w:t>for their conservation and management</w:t>
      </w:r>
      <w:r w:rsidR="00586717" w:rsidRPr="004B7CE4">
        <w:rPr>
          <w:rFonts w:ascii="Arial" w:hAnsi="Arial" w:cs="Arial"/>
        </w:rPr>
        <w:t>,</w:t>
      </w:r>
      <w:r w:rsidR="00691CD5" w:rsidRPr="004B7CE4">
        <w:rPr>
          <w:rFonts w:ascii="Arial" w:hAnsi="Arial" w:cs="Arial"/>
        </w:rPr>
        <w:t xml:space="preserve"> or international cooperation t</w:t>
      </w:r>
      <w:r w:rsidR="00CB3DFF" w:rsidRPr="004B7CE4">
        <w:rPr>
          <w:rFonts w:ascii="Arial" w:hAnsi="Arial" w:cs="Arial"/>
        </w:rPr>
        <w:t>hat</w:t>
      </w:r>
      <w:r w:rsidR="00691CD5" w:rsidRPr="004B7CE4">
        <w:rPr>
          <w:rFonts w:ascii="Arial" w:hAnsi="Arial" w:cs="Arial"/>
        </w:rPr>
        <w:t xml:space="preserve"> </w:t>
      </w:r>
      <w:r w:rsidR="00CB3DFF" w:rsidRPr="004B7CE4">
        <w:rPr>
          <w:rFonts w:ascii="Arial" w:hAnsi="Arial" w:cs="Arial"/>
        </w:rPr>
        <w:t>would</w:t>
      </w:r>
      <w:r w:rsidR="00691CD5" w:rsidRPr="004B7CE4">
        <w:rPr>
          <w:rFonts w:ascii="Arial" w:hAnsi="Arial" w:cs="Arial"/>
        </w:rPr>
        <w:t xml:space="preserve"> </w:t>
      </w:r>
      <w:r w:rsidR="00586717" w:rsidRPr="004B7CE4">
        <w:rPr>
          <w:rFonts w:ascii="Arial" w:hAnsi="Arial" w:cs="Arial"/>
        </w:rPr>
        <w:t xml:space="preserve">significantly </w:t>
      </w:r>
      <w:r w:rsidR="00691CD5" w:rsidRPr="004B7CE4">
        <w:rPr>
          <w:rFonts w:ascii="Arial" w:hAnsi="Arial" w:cs="Arial"/>
        </w:rPr>
        <w:t>benefit their conservation status</w:t>
      </w:r>
      <w:r w:rsidRPr="004B7CE4">
        <w:rPr>
          <w:rFonts w:ascii="Arial" w:hAnsi="Arial" w:cs="Arial"/>
        </w:rPr>
        <w:t xml:space="preserve">. Besides establishing obligations for each </w:t>
      </w:r>
      <w:r w:rsidR="00C21744" w:rsidRPr="004B7CE4">
        <w:rPr>
          <w:rFonts w:ascii="Arial" w:hAnsi="Arial" w:cs="Arial"/>
        </w:rPr>
        <w:t>s</w:t>
      </w:r>
      <w:r w:rsidRPr="004B7CE4">
        <w:rPr>
          <w:rFonts w:ascii="Arial" w:hAnsi="Arial" w:cs="Arial"/>
        </w:rPr>
        <w:t xml:space="preserve">tate joining the Convention, CMS promotes </w:t>
      </w:r>
      <w:r w:rsidR="009E036A" w:rsidRPr="004B7CE4">
        <w:rPr>
          <w:rFonts w:ascii="Arial" w:hAnsi="Arial" w:cs="Arial"/>
        </w:rPr>
        <w:t>C</w:t>
      </w:r>
      <w:r w:rsidRPr="004B7CE4">
        <w:rPr>
          <w:rFonts w:ascii="Arial" w:hAnsi="Arial" w:cs="Arial"/>
        </w:rPr>
        <w:t xml:space="preserve">oncerted </w:t>
      </w:r>
      <w:r w:rsidR="009E036A" w:rsidRPr="004B7CE4">
        <w:rPr>
          <w:rFonts w:ascii="Arial" w:hAnsi="Arial" w:cs="Arial"/>
        </w:rPr>
        <w:t>A</w:t>
      </w:r>
      <w:r w:rsidRPr="004B7CE4">
        <w:rPr>
          <w:rFonts w:ascii="Arial" w:hAnsi="Arial" w:cs="Arial"/>
        </w:rPr>
        <w:t>ction</w:t>
      </w:r>
      <w:r w:rsidR="009E036A" w:rsidRPr="004B7CE4">
        <w:rPr>
          <w:rFonts w:ascii="Arial" w:hAnsi="Arial" w:cs="Arial"/>
        </w:rPr>
        <w:t>s</w:t>
      </w:r>
      <w:r w:rsidRPr="004B7CE4">
        <w:rPr>
          <w:rFonts w:ascii="Arial" w:hAnsi="Arial" w:cs="Arial"/>
        </w:rPr>
        <w:t xml:space="preserve"> among the </w:t>
      </w:r>
      <w:r w:rsidR="006C344A" w:rsidRPr="004B7CE4">
        <w:rPr>
          <w:rFonts w:ascii="Arial" w:hAnsi="Arial" w:cs="Arial"/>
        </w:rPr>
        <w:t>Range States</w:t>
      </w:r>
      <w:r w:rsidRPr="004B7CE4">
        <w:rPr>
          <w:rFonts w:ascii="Arial" w:hAnsi="Arial" w:cs="Arial"/>
        </w:rPr>
        <w:t xml:space="preserve">. Accordingly, Arabian Sea </w:t>
      </w:r>
      <w:r w:rsidR="00586717" w:rsidRPr="004B7CE4">
        <w:rPr>
          <w:rFonts w:ascii="Arial" w:hAnsi="Arial" w:cs="Arial"/>
        </w:rPr>
        <w:t>h</w:t>
      </w:r>
      <w:r w:rsidRPr="004B7CE4">
        <w:rPr>
          <w:rFonts w:ascii="Arial" w:hAnsi="Arial" w:cs="Arial"/>
        </w:rPr>
        <w:t xml:space="preserve">umpback </w:t>
      </w:r>
      <w:r w:rsidR="00586717" w:rsidRPr="004B7CE4">
        <w:rPr>
          <w:rFonts w:ascii="Arial" w:hAnsi="Arial" w:cs="Arial"/>
        </w:rPr>
        <w:t>w</w:t>
      </w:r>
      <w:r w:rsidRPr="004B7CE4">
        <w:rPr>
          <w:rFonts w:ascii="Arial" w:hAnsi="Arial" w:cs="Arial"/>
        </w:rPr>
        <w:t xml:space="preserve">hales have been the subject of a Concerted Action which was adopted in 2017 as CMS Concerted Action 12.4 (CMS 2017). This was formally extended by the CMS Conference of Parties in 2020 and again in 2024 to promote the work towards a </w:t>
      </w:r>
      <w:r w:rsidR="0009386E" w:rsidRPr="004B7CE4">
        <w:rPr>
          <w:rFonts w:ascii="Arial" w:hAnsi="Arial" w:cs="Arial"/>
        </w:rPr>
        <w:t>R</w:t>
      </w:r>
      <w:r w:rsidRPr="004B7CE4">
        <w:rPr>
          <w:rFonts w:ascii="Arial" w:hAnsi="Arial" w:cs="Arial"/>
        </w:rPr>
        <w:t>egional Conservation Management Plan.</w:t>
      </w:r>
    </w:p>
    <w:p w14:paraId="304428E3" w14:textId="77777777" w:rsidR="00134C66" w:rsidRPr="00134C66" w:rsidRDefault="00134C66" w:rsidP="00134C66">
      <w:pPr>
        <w:rPr>
          <w:rFonts w:ascii="Arial" w:hAnsi="Arial" w:cs="Arial"/>
        </w:rPr>
      </w:pPr>
    </w:p>
    <w:p w14:paraId="79F60858" w14:textId="60729AEF" w:rsidR="00EB64E2" w:rsidRDefault="002055E2" w:rsidP="008258DB">
      <w:pPr>
        <w:pStyle w:val="ListParagraph"/>
        <w:numPr>
          <w:ilvl w:val="0"/>
          <w:numId w:val="9"/>
        </w:numPr>
        <w:ind w:left="714" w:hanging="357"/>
        <w:contextualSpacing w:val="0"/>
        <w:rPr>
          <w:rFonts w:ascii="Arial" w:hAnsi="Arial" w:cs="Arial"/>
        </w:rPr>
      </w:pPr>
      <w:r w:rsidRPr="004B7CE4">
        <w:rPr>
          <w:rFonts w:ascii="Arial" w:hAnsi="Arial" w:cs="Arial"/>
          <w:b/>
        </w:rPr>
        <w:t>Convention on Biological Diversity (</w:t>
      </w:r>
      <w:r w:rsidR="0001085A" w:rsidRPr="004B7CE4">
        <w:rPr>
          <w:rFonts w:ascii="Arial" w:hAnsi="Arial" w:cs="Arial"/>
          <w:b/>
        </w:rPr>
        <w:t>CBD</w:t>
      </w:r>
      <w:r w:rsidRPr="004B7CE4">
        <w:rPr>
          <w:rFonts w:ascii="Arial" w:hAnsi="Arial" w:cs="Arial"/>
          <w:b/>
        </w:rPr>
        <w:t xml:space="preserve">): </w:t>
      </w:r>
      <w:r w:rsidRPr="004B7CE4">
        <w:rPr>
          <w:rFonts w:ascii="Arial" w:hAnsi="Arial" w:cs="Arial"/>
        </w:rPr>
        <w:t xml:space="preserve">All ASHW </w:t>
      </w:r>
      <w:r w:rsidR="006C344A" w:rsidRPr="004B7CE4">
        <w:rPr>
          <w:rFonts w:ascii="Arial" w:hAnsi="Arial" w:cs="Arial"/>
        </w:rPr>
        <w:t>Range States</w:t>
      </w:r>
      <w:r w:rsidRPr="004B7CE4">
        <w:rPr>
          <w:rFonts w:ascii="Arial" w:hAnsi="Arial" w:cs="Arial"/>
        </w:rPr>
        <w:t xml:space="preserve"> are CBD signatories. </w:t>
      </w:r>
      <w:r w:rsidR="00EB64E2" w:rsidRPr="004B7CE4">
        <w:rPr>
          <w:rFonts w:ascii="Arial" w:hAnsi="Arial" w:cs="Arial"/>
        </w:rPr>
        <w:t>Articles 7(a-d) and 8 (b-d)</w:t>
      </w:r>
      <w:r w:rsidR="005B277A" w:rsidRPr="004B7CE4">
        <w:rPr>
          <w:rFonts w:ascii="Arial" w:hAnsi="Arial" w:cs="Arial"/>
        </w:rPr>
        <w:t>,</w:t>
      </w:r>
      <w:r w:rsidR="00676AF9" w:rsidRPr="004B7CE4">
        <w:rPr>
          <w:rFonts w:ascii="Arial" w:hAnsi="Arial" w:cs="Arial"/>
        </w:rPr>
        <w:t xml:space="preserve"> </w:t>
      </w:r>
      <w:r w:rsidR="00EB64E2" w:rsidRPr="004B7CE4">
        <w:rPr>
          <w:rFonts w:ascii="Arial" w:hAnsi="Arial" w:cs="Arial"/>
        </w:rPr>
        <w:t>(f) and (k-l) obligate signatories to address threats to biodiversity, and Article 6 requires signatories to include protective measures for endangered species in their National Biodiversity Strategies and Action Plans (</w:t>
      </w:r>
      <w:hyperlink r:id="rId22" w:history="1">
        <w:r w:rsidR="00EB64E2" w:rsidRPr="004B7CE4">
          <w:rPr>
            <w:rStyle w:val="Hyperlink"/>
            <w:rFonts w:ascii="Arial" w:hAnsi="Arial" w:cs="Arial"/>
          </w:rPr>
          <w:t>NBSAPs</w:t>
        </w:r>
      </w:hyperlink>
      <w:r w:rsidR="00EB64E2" w:rsidRPr="004B7CE4">
        <w:rPr>
          <w:rFonts w:ascii="Arial" w:hAnsi="Arial" w:cs="Arial"/>
        </w:rPr>
        <w:t>). The CBD also provides the framework for the identification of Ecologically and Biologically Sensitive Areas (</w:t>
      </w:r>
      <w:hyperlink r:id="rId23" w:history="1">
        <w:r w:rsidR="00EB64E2" w:rsidRPr="004B7CE4">
          <w:rPr>
            <w:rStyle w:val="Hyperlink"/>
            <w:rFonts w:ascii="Arial" w:hAnsi="Arial" w:cs="Arial"/>
          </w:rPr>
          <w:t>EBSAs</w:t>
        </w:r>
      </w:hyperlink>
      <w:r w:rsidR="00EB64E2" w:rsidRPr="004B7CE4">
        <w:rPr>
          <w:rFonts w:ascii="Arial" w:hAnsi="Arial" w:cs="Arial"/>
        </w:rPr>
        <w:t>), of which some in the Northwest Indian Ocean provide important habitat for ASHW.</w:t>
      </w:r>
    </w:p>
    <w:p w14:paraId="722BB1E9" w14:textId="77777777" w:rsidR="00134C66" w:rsidRPr="00134C66" w:rsidRDefault="00134C66" w:rsidP="00134C66">
      <w:pPr>
        <w:rPr>
          <w:rFonts w:ascii="Arial" w:hAnsi="Arial" w:cs="Arial"/>
        </w:rPr>
      </w:pPr>
    </w:p>
    <w:p w14:paraId="74A7679E" w14:textId="6FC8169E" w:rsidR="003C4C74" w:rsidRPr="004B7CE4" w:rsidRDefault="003C4C74" w:rsidP="00CB0327">
      <w:pPr>
        <w:pStyle w:val="ListParagraph"/>
        <w:numPr>
          <w:ilvl w:val="0"/>
          <w:numId w:val="9"/>
        </w:numPr>
        <w:rPr>
          <w:rFonts w:ascii="Arial" w:hAnsi="Arial" w:cs="Arial"/>
        </w:rPr>
      </w:pPr>
      <w:r w:rsidRPr="004B7CE4">
        <w:rPr>
          <w:rFonts w:ascii="Arial" w:hAnsi="Arial" w:cs="Arial"/>
          <w:b/>
        </w:rPr>
        <w:t>International Union for the Conservation of Nature (IUCN):</w:t>
      </w:r>
      <w:r w:rsidRPr="004B7CE4">
        <w:rPr>
          <w:rFonts w:ascii="Arial" w:hAnsi="Arial" w:cs="Arial"/>
        </w:rPr>
        <w:t xml:space="preserve"> </w:t>
      </w:r>
      <w:r w:rsidR="00D659AC" w:rsidRPr="004B7CE4">
        <w:rPr>
          <w:rFonts w:ascii="Arial" w:hAnsi="Arial" w:cs="Arial"/>
        </w:rPr>
        <w:t>H</w:t>
      </w:r>
      <w:r w:rsidRPr="004B7CE4">
        <w:rPr>
          <w:rFonts w:ascii="Arial" w:hAnsi="Arial" w:cs="Arial"/>
        </w:rPr>
        <w:t xml:space="preserve">umpback whales in the Arabian Sea </w:t>
      </w:r>
      <w:r w:rsidR="00D659AC" w:rsidRPr="004B7CE4">
        <w:rPr>
          <w:rFonts w:ascii="Arial" w:hAnsi="Arial" w:cs="Arial"/>
        </w:rPr>
        <w:t xml:space="preserve">are </w:t>
      </w:r>
      <w:r w:rsidR="00426D44" w:rsidRPr="004B7CE4">
        <w:rPr>
          <w:rFonts w:ascii="Arial" w:hAnsi="Arial" w:cs="Arial"/>
        </w:rPr>
        <w:t>recognize</w:t>
      </w:r>
      <w:r w:rsidR="00D659AC" w:rsidRPr="004B7CE4">
        <w:rPr>
          <w:rFonts w:ascii="Arial" w:hAnsi="Arial" w:cs="Arial"/>
        </w:rPr>
        <w:t xml:space="preserve">d as a ‘sub-population’ under IUCN definition, and were </w:t>
      </w:r>
      <w:r w:rsidRPr="004B7CE4">
        <w:rPr>
          <w:rFonts w:ascii="Arial" w:hAnsi="Arial" w:cs="Arial"/>
        </w:rPr>
        <w:t xml:space="preserve">assessed as Endangered on the IUCN Red List of Threatened </w:t>
      </w:r>
      <w:r w:rsidR="007D3849" w:rsidRPr="004B7CE4">
        <w:rPr>
          <w:rFonts w:ascii="Arial" w:hAnsi="Arial" w:cs="Arial"/>
        </w:rPr>
        <w:t>S</w:t>
      </w:r>
      <w:r w:rsidRPr="004B7CE4">
        <w:rPr>
          <w:rFonts w:ascii="Arial" w:hAnsi="Arial" w:cs="Arial"/>
        </w:rPr>
        <w:t xml:space="preserve">pecies in 2008 (Minton et al. 2008). The IUCN SSC/WCPA Marine Mammal Protected Areas Task </w:t>
      </w:r>
      <w:r w:rsidR="00B33028" w:rsidRPr="004B7CE4">
        <w:rPr>
          <w:rFonts w:ascii="Arial" w:hAnsi="Arial" w:cs="Arial"/>
        </w:rPr>
        <w:t>F</w:t>
      </w:r>
      <w:r w:rsidRPr="004B7CE4">
        <w:rPr>
          <w:rFonts w:ascii="Arial" w:hAnsi="Arial" w:cs="Arial"/>
        </w:rPr>
        <w:t xml:space="preserve">orce also identified </w:t>
      </w:r>
      <w:r w:rsidR="00570945" w:rsidRPr="004B7CE4">
        <w:rPr>
          <w:rFonts w:ascii="Arial" w:hAnsi="Arial" w:cs="Arial"/>
        </w:rPr>
        <w:t>five</w:t>
      </w:r>
      <w:r w:rsidRPr="004B7CE4">
        <w:rPr>
          <w:rFonts w:ascii="Arial" w:hAnsi="Arial" w:cs="Arial"/>
        </w:rPr>
        <w:t xml:space="preserve"> Important Marine Mammal Areas (IMMAs) which include ASHW habitat. These are: 1) </w:t>
      </w:r>
      <w:hyperlink r:id="rId24" w:history="1">
        <w:r w:rsidR="00CA435F" w:rsidRPr="004B7CE4">
          <w:rPr>
            <w:rStyle w:val="Hyperlink"/>
            <w:rFonts w:ascii="Arial" w:hAnsi="Arial" w:cs="Arial"/>
          </w:rPr>
          <w:t>t</w:t>
        </w:r>
        <w:r w:rsidRPr="004B7CE4">
          <w:rPr>
            <w:rStyle w:val="Hyperlink"/>
            <w:rFonts w:ascii="Arial" w:hAnsi="Arial" w:cs="Arial"/>
          </w:rPr>
          <w:t>he Oman Arabian Sea IMMA</w:t>
        </w:r>
      </w:hyperlink>
      <w:r w:rsidRPr="004B7CE4">
        <w:rPr>
          <w:rFonts w:ascii="Arial" w:hAnsi="Arial" w:cs="Arial"/>
        </w:rPr>
        <w:t xml:space="preserve">; 2) </w:t>
      </w:r>
      <w:hyperlink r:id="rId25" w:history="1">
        <w:r w:rsidRPr="004B7CE4">
          <w:rPr>
            <w:rStyle w:val="Hyperlink"/>
            <w:rFonts w:ascii="Arial" w:hAnsi="Arial" w:cs="Arial"/>
          </w:rPr>
          <w:t>the Dhofar IMMA</w:t>
        </w:r>
      </w:hyperlink>
      <w:r w:rsidRPr="004B7CE4">
        <w:rPr>
          <w:rFonts w:ascii="Arial" w:hAnsi="Arial" w:cs="Arial"/>
        </w:rPr>
        <w:t xml:space="preserve">; 3) </w:t>
      </w:r>
      <w:hyperlink r:id="rId26" w:history="1">
        <w:r w:rsidR="00CA435F" w:rsidRPr="004B7CE4">
          <w:rPr>
            <w:rStyle w:val="Hyperlink"/>
            <w:rFonts w:ascii="Arial" w:hAnsi="Arial" w:cs="Arial"/>
          </w:rPr>
          <w:t>t</w:t>
        </w:r>
        <w:r w:rsidRPr="004B7CE4">
          <w:rPr>
            <w:rStyle w:val="Hyperlink"/>
            <w:rFonts w:ascii="Arial" w:hAnsi="Arial" w:cs="Arial"/>
          </w:rPr>
          <w:t>he Gulf of Masirah and Offshore Waters IMMA</w:t>
        </w:r>
      </w:hyperlink>
      <w:r w:rsidRPr="004B7CE4">
        <w:rPr>
          <w:rFonts w:ascii="Arial" w:hAnsi="Arial" w:cs="Arial"/>
        </w:rPr>
        <w:t xml:space="preserve">; 4) </w:t>
      </w:r>
      <w:hyperlink r:id="rId27" w:history="1">
        <w:r w:rsidR="00CA435F" w:rsidRPr="004B7CE4">
          <w:rPr>
            <w:rStyle w:val="Hyperlink"/>
            <w:rFonts w:ascii="Arial" w:hAnsi="Arial" w:cs="Arial"/>
          </w:rPr>
          <w:t>t</w:t>
        </w:r>
        <w:r w:rsidRPr="004B7CE4">
          <w:rPr>
            <w:rStyle w:val="Hyperlink"/>
            <w:rFonts w:ascii="Arial" w:hAnsi="Arial" w:cs="Arial"/>
          </w:rPr>
          <w:t>he Northeast Arabian Sea IMMA</w:t>
        </w:r>
      </w:hyperlink>
      <w:r w:rsidR="00570945" w:rsidRPr="004B7CE4">
        <w:rPr>
          <w:rFonts w:ascii="Arial" w:hAnsi="Arial" w:cs="Arial"/>
        </w:rPr>
        <w:t xml:space="preserve">; and 5) </w:t>
      </w:r>
      <w:hyperlink r:id="rId28" w:history="1">
        <w:r w:rsidR="00CA435F" w:rsidRPr="004B7CE4">
          <w:rPr>
            <w:rStyle w:val="Hyperlink"/>
            <w:rFonts w:ascii="Arial" w:hAnsi="Arial" w:cs="Arial"/>
          </w:rPr>
          <w:t>t</w:t>
        </w:r>
        <w:r w:rsidR="00570945" w:rsidRPr="004B7CE4">
          <w:rPr>
            <w:rStyle w:val="Hyperlink"/>
            <w:rFonts w:ascii="Arial" w:hAnsi="Arial" w:cs="Arial"/>
          </w:rPr>
          <w:t>he Maldives Archipelago and Adjacent Oceanic Waters IMMA</w:t>
        </w:r>
      </w:hyperlink>
      <w:r w:rsidRPr="004B7CE4">
        <w:rPr>
          <w:rFonts w:ascii="Arial" w:hAnsi="Arial" w:cs="Arial"/>
        </w:rPr>
        <w:t>. Although neither the Red List nor the IMMAs offer any formal legal protections, they are internationally recogni</w:t>
      </w:r>
      <w:r w:rsidR="000354B1" w:rsidRPr="004B7CE4">
        <w:rPr>
          <w:rFonts w:ascii="Arial" w:hAnsi="Arial" w:cs="Arial"/>
        </w:rPr>
        <w:t>z</w:t>
      </w:r>
      <w:r w:rsidRPr="004B7CE4">
        <w:rPr>
          <w:rFonts w:ascii="Arial" w:hAnsi="Arial" w:cs="Arial"/>
        </w:rPr>
        <w:t>ed tools designed to help all stakeholders, including government and industry to make management decisions.</w:t>
      </w:r>
    </w:p>
    <w:p w14:paraId="553F1BBF" w14:textId="4C3F001F" w:rsidR="003C4C74" w:rsidRDefault="003C4C74" w:rsidP="00CF3279">
      <w:pPr>
        <w:pStyle w:val="ListParagraph"/>
        <w:numPr>
          <w:ilvl w:val="0"/>
          <w:numId w:val="9"/>
        </w:numPr>
        <w:rPr>
          <w:rFonts w:ascii="Arial" w:hAnsi="Arial" w:cs="Arial"/>
        </w:rPr>
      </w:pPr>
      <w:r w:rsidRPr="004B7CE4">
        <w:rPr>
          <w:rFonts w:ascii="Arial" w:hAnsi="Arial" w:cs="Arial"/>
          <w:b/>
        </w:rPr>
        <w:lastRenderedPageBreak/>
        <w:t>Convention on the International Trade in Endangered Species (CITES):</w:t>
      </w:r>
      <w:r w:rsidRPr="004B7CE4">
        <w:rPr>
          <w:rFonts w:ascii="Arial" w:hAnsi="Arial" w:cs="Arial"/>
        </w:rPr>
        <w:t xml:space="preserve"> All humpback whales are listed on Appendix I of CITES, which affords them the highest level of protection in relation to international trade.</w:t>
      </w:r>
      <w:r w:rsidR="002055E2" w:rsidRPr="004B7CE4">
        <w:rPr>
          <w:rFonts w:ascii="Arial" w:hAnsi="Arial" w:cs="Arial"/>
        </w:rPr>
        <w:t xml:space="preserve"> At the same time, the CITES regulations need to be </w:t>
      </w:r>
      <w:proofErr w:type="gramStart"/>
      <w:r w:rsidR="002055E2" w:rsidRPr="004B7CE4">
        <w:rPr>
          <w:rFonts w:ascii="Arial" w:hAnsi="Arial" w:cs="Arial"/>
        </w:rPr>
        <w:t>taken into account</w:t>
      </w:r>
      <w:proofErr w:type="gramEnd"/>
      <w:r w:rsidR="002055E2" w:rsidRPr="004B7CE4">
        <w:rPr>
          <w:rFonts w:ascii="Arial" w:hAnsi="Arial" w:cs="Arial"/>
        </w:rPr>
        <w:t xml:space="preserve"> when importing or exporting genetic or other tissue samples for scientific analysis.</w:t>
      </w:r>
    </w:p>
    <w:p w14:paraId="3021E906" w14:textId="77777777" w:rsidR="00134C66" w:rsidRPr="004B7CE4" w:rsidRDefault="00134C66" w:rsidP="00134C66">
      <w:pPr>
        <w:pStyle w:val="ListParagraph"/>
        <w:rPr>
          <w:rFonts w:ascii="Arial" w:hAnsi="Arial" w:cs="Arial"/>
        </w:rPr>
      </w:pPr>
    </w:p>
    <w:p w14:paraId="71185842" w14:textId="24E3EC33" w:rsidR="003C4C74" w:rsidRDefault="003C4C74" w:rsidP="00CF3279">
      <w:pPr>
        <w:pStyle w:val="ListParagraph"/>
        <w:numPr>
          <w:ilvl w:val="0"/>
          <w:numId w:val="9"/>
        </w:numPr>
        <w:rPr>
          <w:rFonts w:ascii="Arial" w:hAnsi="Arial" w:cs="Arial"/>
        </w:rPr>
      </w:pPr>
      <w:r w:rsidRPr="004B7CE4">
        <w:rPr>
          <w:rFonts w:ascii="Arial" w:hAnsi="Arial" w:cs="Arial"/>
          <w:b/>
        </w:rPr>
        <w:t>International Maritime Organi</w:t>
      </w:r>
      <w:r w:rsidR="00F96927" w:rsidRPr="004B7CE4">
        <w:rPr>
          <w:rFonts w:ascii="Arial" w:hAnsi="Arial" w:cs="Arial"/>
          <w:b/>
        </w:rPr>
        <w:t>z</w:t>
      </w:r>
      <w:r w:rsidRPr="004B7CE4">
        <w:rPr>
          <w:rFonts w:ascii="Arial" w:hAnsi="Arial" w:cs="Arial"/>
          <w:b/>
        </w:rPr>
        <w:t>ation (IMO):</w:t>
      </w:r>
      <w:r w:rsidRPr="004B7CE4">
        <w:rPr>
          <w:rFonts w:ascii="Arial" w:hAnsi="Arial" w:cs="Arial"/>
        </w:rPr>
        <w:t xml:space="preserve"> The IMO was established on 6 March 1948 with the mandate to “…develop and maintain a comprehensive regulatory framework for shipping…” and to prevent and control marine pollution from ships. All ASHW </w:t>
      </w:r>
      <w:r w:rsidR="006C344A" w:rsidRPr="004B7CE4">
        <w:rPr>
          <w:rFonts w:ascii="Arial" w:hAnsi="Arial" w:cs="Arial"/>
        </w:rPr>
        <w:t>Range States</w:t>
      </w:r>
      <w:r w:rsidRPr="004B7CE4">
        <w:rPr>
          <w:rFonts w:ascii="Arial" w:hAnsi="Arial" w:cs="Arial"/>
        </w:rPr>
        <w:t xml:space="preserve"> are members. The IMO has initiated a number of international conventions intended to regulate or prevent impacts of shipping activities on the marine and coastal environment as well as insure people’s safety: Protocol to the Convention on the Prevention of Marine Pollution by Dumping of Wastes and Other Matter; International Convention for the Prevention of Pollution from Ships, 1973, as modified by the Protocol of 1978 relating thereto (MARPOL 73/78); The International Convention on Oil Pollution Preparedness, Response and Cooperation, known as the OPRC Convention. The IWC has worked with the IMO Marine Environment Protection Committee on </w:t>
      </w:r>
      <w:r w:rsidR="00562CA4" w:rsidRPr="004B7CE4">
        <w:rPr>
          <w:rFonts w:ascii="Arial" w:hAnsi="Arial" w:cs="Arial"/>
        </w:rPr>
        <w:t xml:space="preserve">a </w:t>
      </w:r>
      <w:r w:rsidRPr="004B7CE4">
        <w:rPr>
          <w:rFonts w:ascii="Arial" w:hAnsi="Arial" w:cs="Arial"/>
        </w:rPr>
        <w:t xml:space="preserve">guidance </w:t>
      </w:r>
      <w:r w:rsidR="00562CA4" w:rsidRPr="004B7CE4">
        <w:rPr>
          <w:rFonts w:ascii="Arial" w:hAnsi="Arial" w:cs="Arial"/>
        </w:rPr>
        <w:t xml:space="preserve">document </w:t>
      </w:r>
      <w:r w:rsidRPr="004B7CE4">
        <w:rPr>
          <w:rFonts w:ascii="Arial" w:hAnsi="Arial" w:cs="Arial"/>
        </w:rPr>
        <w:t>for the “Identification and protection of Special Areas and Particularly Sensitive Sea Areas (PSSA)</w:t>
      </w:r>
      <w:r w:rsidR="00562CA4" w:rsidRPr="004B7CE4">
        <w:rPr>
          <w:rFonts w:ascii="Arial" w:hAnsi="Arial" w:cs="Arial"/>
        </w:rPr>
        <w:t>:</w:t>
      </w:r>
      <w:r w:rsidRPr="004B7CE4">
        <w:rPr>
          <w:rFonts w:ascii="Arial" w:hAnsi="Arial" w:cs="Arial"/>
        </w:rPr>
        <w:t xml:space="preserve"> Information on recent outcomes regarding minimizing ship strikes to cetaceans.” (MEPC 69/10/3). Th</w:t>
      </w:r>
      <w:r w:rsidR="00562CA4" w:rsidRPr="004B7CE4">
        <w:rPr>
          <w:rFonts w:ascii="Arial" w:hAnsi="Arial" w:cs="Arial"/>
        </w:rPr>
        <w:t>is document</w:t>
      </w:r>
      <w:r w:rsidRPr="004B7CE4">
        <w:rPr>
          <w:rFonts w:ascii="Arial" w:hAnsi="Arial" w:cs="Arial"/>
        </w:rPr>
        <w:t xml:space="preserve"> outlines the process and components of PSSA proposals.</w:t>
      </w:r>
    </w:p>
    <w:p w14:paraId="206B6DF2" w14:textId="77777777" w:rsidR="00134C66" w:rsidRPr="004B7CE4" w:rsidRDefault="00134C66" w:rsidP="00134C66">
      <w:pPr>
        <w:pStyle w:val="ListParagraph"/>
        <w:rPr>
          <w:rFonts w:ascii="Arial" w:hAnsi="Arial" w:cs="Arial"/>
        </w:rPr>
      </w:pPr>
    </w:p>
    <w:p w14:paraId="4DFECF11" w14:textId="7188BD93" w:rsidR="003C4C74" w:rsidRDefault="003C4C74" w:rsidP="00CF3279">
      <w:pPr>
        <w:pStyle w:val="ListParagraph"/>
        <w:numPr>
          <w:ilvl w:val="0"/>
          <w:numId w:val="9"/>
        </w:numPr>
        <w:rPr>
          <w:rFonts w:ascii="Arial" w:hAnsi="Arial" w:cs="Arial"/>
        </w:rPr>
      </w:pPr>
      <w:r w:rsidRPr="004B7CE4">
        <w:rPr>
          <w:rFonts w:ascii="Arial" w:hAnsi="Arial" w:cs="Arial"/>
          <w:b/>
        </w:rPr>
        <w:t xml:space="preserve">Indian Ocean Tuna Commission (IOTC): </w:t>
      </w:r>
      <w:r w:rsidRPr="004B7CE4">
        <w:rPr>
          <w:rFonts w:ascii="Arial" w:hAnsi="Arial" w:cs="Arial"/>
        </w:rPr>
        <w:t xml:space="preserve">The IOTC was established in 1996 under Article XIV of the FAO Constitution. India, Pakistan, Iran, Oman, Maldives and Somalia are members. Conservation and management measures (CMMs) are established to ensure the sustainable management of tuna and tuna-like resources in the Indian Ocean and adjacent seas. They can address various aspects of tuna fisheries, including fishing effort, fishing areas, bycatch reduction, and data collection. There are binding Resolutions and non-binding Recommendations: </w:t>
      </w:r>
      <w:r w:rsidRPr="00F46BF5">
        <w:rPr>
          <w:rFonts w:ascii="Arial" w:hAnsi="Arial" w:cs="Arial"/>
          <w:color w:val="000000" w:themeColor="text1"/>
        </w:rPr>
        <w:t>Resolution 12/12</w:t>
      </w:r>
      <w:r w:rsidR="003C3EE8" w:rsidRPr="00F46BF5">
        <w:rPr>
          <w:rFonts w:ascii="Arial" w:hAnsi="Arial" w:cs="Arial"/>
          <w:color w:val="000000" w:themeColor="text1"/>
        </w:rPr>
        <w:t xml:space="preserve"> which p</w:t>
      </w:r>
      <w:r w:rsidRPr="00F46BF5">
        <w:rPr>
          <w:rFonts w:ascii="Arial" w:hAnsi="Arial" w:cs="Arial"/>
          <w:color w:val="000000" w:themeColor="text1"/>
        </w:rPr>
        <w:t xml:space="preserve">rohibits the use of large-scale driftnets on the </w:t>
      </w:r>
      <w:r w:rsidR="00204B9D" w:rsidRPr="00F46BF5">
        <w:rPr>
          <w:rFonts w:ascii="Arial" w:hAnsi="Arial" w:cs="Arial"/>
          <w:color w:val="000000" w:themeColor="text1"/>
        </w:rPr>
        <w:t>h</w:t>
      </w:r>
      <w:r w:rsidRPr="00F46BF5">
        <w:rPr>
          <w:rFonts w:ascii="Arial" w:hAnsi="Arial" w:cs="Arial"/>
          <w:color w:val="000000" w:themeColor="text1"/>
        </w:rPr>
        <w:t>igh</w:t>
      </w:r>
      <w:r w:rsidR="00204B9D" w:rsidRPr="00F46BF5">
        <w:rPr>
          <w:rFonts w:ascii="Arial" w:hAnsi="Arial" w:cs="Arial"/>
          <w:color w:val="000000" w:themeColor="text1"/>
        </w:rPr>
        <w:t xml:space="preserve"> </w:t>
      </w:r>
      <w:r w:rsidRPr="00F46BF5">
        <w:rPr>
          <w:rFonts w:ascii="Arial" w:hAnsi="Arial" w:cs="Arial"/>
          <w:color w:val="000000" w:themeColor="text1"/>
        </w:rPr>
        <w:t>seas</w:t>
      </w:r>
      <w:r w:rsidR="003C3EE8" w:rsidRPr="00F46BF5">
        <w:rPr>
          <w:rFonts w:ascii="Arial" w:hAnsi="Arial" w:cs="Arial"/>
          <w:color w:val="000000" w:themeColor="text1"/>
        </w:rPr>
        <w:t>;</w:t>
      </w:r>
      <w:r w:rsidRPr="00F46BF5">
        <w:rPr>
          <w:rFonts w:ascii="Arial" w:hAnsi="Arial" w:cs="Arial"/>
          <w:color w:val="000000" w:themeColor="text1"/>
        </w:rPr>
        <w:t xml:space="preserve"> various Resolutions on Fish Aggregating Devices (FADs)</w:t>
      </w:r>
      <w:r w:rsidR="003C3EE8" w:rsidRPr="00F46BF5">
        <w:rPr>
          <w:rFonts w:ascii="Arial" w:hAnsi="Arial" w:cs="Arial"/>
          <w:color w:val="000000" w:themeColor="text1"/>
        </w:rPr>
        <w:t>,</w:t>
      </w:r>
      <w:r w:rsidRPr="00F46BF5">
        <w:rPr>
          <w:rFonts w:ascii="Arial" w:hAnsi="Arial" w:cs="Arial"/>
          <w:color w:val="000000" w:themeColor="text1"/>
        </w:rPr>
        <w:t xml:space="preserve"> most recent</w:t>
      </w:r>
      <w:r w:rsidR="003C3EE8" w:rsidRPr="00F46BF5">
        <w:rPr>
          <w:rFonts w:ascii="Arial" w:hAnsi="Arial" w:cs="Arial"/>
          <w:color w:val="000000" w:themeColor="text1"/>
        </w:rPr>
        <w:t>ly</w:t>
      </w:r>
      <w:r w:rsidRPr="00F46BF5">
        <w:rPr>
          <w:rFonts w:ascii="Arial" w:hAnsi="Arial" w:cs="Arial"/>
          <w:color w:val="000000" w:themeColor="text1"/>
        </w:rPr>
        <w:t xml:space="preserve"> 24/02; </w:t>
      </w:r>
      <w:r w:rsidR="00D23754" w:rsidRPr="00F46BF5">
        <w:rPr>
          <w:rFonts w:ascii="Arial" w:hAnsi="Arial" w:cs="Arial"/>
          <w:color w:val="000000" w:themeColor="text1"/>
        </w:rPr>
        <w:t xml:space="preserve">and </w:t>
      </w:r>
      <w:r w:rsidRPr="00F46BF5">
        <w:rPr>
          <w:rFonts w:ascii="Arial" w:hAnsi="Arial" w:cs="Arial"/>
          <w:color w:val="000000" w:themeColor="text1"/>
        </w:rPr>
        <w:t xml:space="preserve">Resolution 23/06 on the Conservation of Cetaceans. </w:t>
      </w:r>
      <w:r w:rsidR="00FC7335" w:rsidRPr="004B7CE4">
        <w:rPr>
          <w:rFonts w:ascii="Arial" w:hAnsi="Arial" w:cs="Arial"/>
        </w:rPr>
        <w:t>States</w:t>
      </w:r>
      <w:r w:rsidRPr="004B7CE4">
        <w:rPr>
          <w:rFonts w:ascii="Arial" w:hAnsi="Arial" w:cs="Arial"/>
        </w:rPr>
        <w:t xml:space="preserve"> are responsible for implementing CMMs, including establishing data recording and reporting systems. The IOTC requires data to be collected and reported on fishing activities, including catch, bycatch, and fishing effort. </w:t>
      </w:r>
    </w:p>
    <w:p w14:paraId="57D9D891" w14:textId="77777777" w:rsidR="00134C66" w:rsidRPr="00134C66" w:rsidRDefault="00134C66" w:rsidP="00134C66">
      <w:pPr>
        <w:rPr>
          <w:rFonts w:ascii="Arial" w:hAnsi="Arial" w:cs="Arial"/>
        </w:rPr>
      </w:pPr>
    </w:p>
    <w:p w14:paraId="435A9904" w14:textId="5A49DE42" w:rsidR="003C4C74" w:rsidRDefault="003C4C74" w:rsidP="00CF3279">
      <w:pPr>
        <w:pStyle w:val="ListParagraph"/>
        <w:numPr>
          <w:ilvl w:val="0"/>
          <w:numId w:val="9"/>
        </w:numPr>
        <w:rPr>
          <w:rFonts w:ascii="Arial" w:hAnsi="Arial" w:cs="Arial"/>
        </w:rPr>
      </w:pPr>
      <w:r w:rsidRPr="004B7CE4">
        <w:rPr>
          <w:rFonts w:ascii="Arial" w:hAnsi="Arial" w:cs="Arial"/>
          <w:b/>
        </w:rPr>
        <w:t>US Endangered Species Act (ESA) and Marine Mammal Protection Act (MMPA):</w:t>
      </w:r>
      <w:r w:rsidRPr="004B7CE4">
        <w:rPr>
          <w:rFonts w:ascii="Arial" w:hAnsi="Arial" w:cs="Arial"/>
        </w:rPr>
        <w:t xml:space="preserve"> Although the US ESA and MMPA are</w:t>
      </w:r>
      <w:r w:rsidR="00A16AC7" w:rsidRPr="004B7CE4">
        <w:rPr>
          <w:rFonts w:ascii="Arial" w:hAnsi="Arial" w:cs="Arial"/>
        </w:rPr>
        <w:t>,</w:t>
      </w:r>
      <w:r w:rsidRPr="004B7CE4">
        <w:rPr>
          <w:rFonts w:ascii="Arial" w:hAnsi="Arial" w:cs="Arial"/>
        </w:rPr>
        <w:t xml:space="preserve"> strictly speaking</w:t>
      </w:r>
      <w:r w:rsidR="00A16AC7" w:rsidRPr="004B7CE4">
        <w:rPr>
          <w:rFonts w:ascii="Arial" w:hAnsi="Arial" w:cs="Arial"/>
        </w:rPr>
        <w:t>,</w:t>
      </w:r>
      <w:r w:rsidRPr="004B7CE4">
        <w:rPr>
          <w:rFonts w:ascii="Arial" w:hAnsi="Arial" w:cs="Arial"/>
        </w:rPr>
        <w:t xml:space="preserve"> not elements of an international legal framework, they do have an impact on how US entities operating outside of US waters conduct business, and include obligations for non-US entities exporting fisheries products to the US. The ESA recogni</w:t>
      </w:r>
      <w:r w:rsidR="00426D44" w:rsidRPr="004B7CE4">
        <w:rPr>
          <w:rFonts w:ascii="Arial" w:hAnsi="Arial" w:cs="Arial"/>
        </w:rPr>
        <w:t>z</w:t>
      </w:r>
      <w:r w:rsidRPr="004B7CE4">
        <w:rPr>
          <w:rFonts w:ascii="Arial" w:hAnsi="Arial" w:cs="Arial"/>
        </w:rPr>
        <w:t xml:space="preserve">es the Arabian Sea ‘distinct population segment’ of humpback whales as one of only two populations still classified as Endangered under the Act, while all other 12 populations were no longer considered endangered from 2015 onward (Bettridge et al. 2015). The US MMPA </w:t>
      </w:r>
      <w:r w:rsidR="005C2FF7" w:rsidRPr="004B7CE4">
        <w:rPr>
          <w:rFonts w:ascii="Arial" w:hAnsi="Arial" w:cs="Arial"/>
        </w:rPr>
        <w:t>i</w:t>
      </w:r>
      <w:r w:rsidRPr="004B7CE4">
        <w:rPr>
          <w:rFonts w:ascii="Arial" w:hAnsi="Arial" w:cs="Arial"/>
        </w:rPr>
        <w:t xml:space="preserve">mport ruling requires </w:t>
      </w:r>
      <w:r w:rsidR="002A5664" w:rsidRPr="004B7CE4">
        <w:rPr>
          <w:rFonts w:ascii="Arial" w:hAnsi="Arial" w:cs="Arial"/>
        </w:rPr>
        <w:t>S</w:t>
      </w:r>
      <w:r w:rsidR="00FC7335" w:rsidRPr="004B7CE4">
        <w:rPr>
          <w:rFonts w:ascii="Arial" w:hAnsi="Arial" w:cs="Arial"/>
        </w:rPr>
        <w:t>tates</w:t>
      </w:r>
      <w:r w:rsidRPr="004B7CE4">
        <w:rPr>
          <w:rFonts w:ascii="Arial" w:hAnsi="Arial" w:cs="Arial"/>
        </w:rPr>
        <w:t xml:space="preserve"> exporting fisheries products to the US to demonstrate a comparability finding with the regulations in place to protect marine mammals in the US (NOAA 2016).</w:t>
      </w:r>
    </w:p>
    <w:p w14:paraId="18A4266B" w14:textId="77777777" w:rsidR="00134C66" w:rsidRPr="00134C66" w:rsidRDefault="00134C66" w:rsidP="00134C66">
      <w:pPr>
        <w:rPr>
          <w:rFonts w:ascii="Arial" w:hAnsi="Arial" w:cs="Arial"/>
        </w:rPr>
      </w:pPr>
    </w:p>
    <w:p w14:paraId="05AD0021" w14:textId="77777777" w:rsidR="003C4C74" w:rsidRPr="004B7CE4" w:rsidRDefault="003C4C74" w:rsidP="00FA0739">
      <w:pPr>
        <w:pStyle w:val="ListParagraph"/>
        <w:numPr>
          <w:ilvl w:val="0"/>
          <w:numId w:val="9"/>
        </w:numPr>
        <w:spacing w:after="80"/>
        <w:ind w:hanging="357"/>
        <w:contextualSpacing w:val="0"/>
        <w:rPr>
          <w:rFonts w:ascii="Arial" w:hAnsi="Arial" w:cs="Arial"/>
        </w:rPr>
      </w:pPr>
      <w:r w:rsidRPr="004B7CE4">
        <w:rPr>
          <w:rFonts w:ascii="Arial" w:hAnsi="Arial" w:cs="Arial"/>
        </w:rPr>
        <w:t>Other relevant marine conventions:</w:t>
      </w:r>
    </w:p>
    <w:p w14:paraId="58EAA503" w14:textId="77777777" w:rsidR="003C4C74" w:rsidRPr="004B7CE4" w:rsidRDefault="003C4C74" w:rsidP="00FA0739">
      <w:pPr>
        <w:pStyle w:val="ListParagraph"/>
        <w:numPr>
          <w:ilvl w:val="1"/>
          <w:numId w:val="9"/>
        </w:numPr>
        <w:spacing w:after="80"/>
        <w:ind w:hanging="357"/>
        <w:contextualSpacing w:val="0"/>
        <w:rPr>
          <w:rFonts w:ascii="Arial" w:hAnsi="Arial" w:cs="Arial"/>
        </w:rPr>
      </w:pPr>
      <w:r w:rsidRPr="004B7CE4">
        <w:rPr>
          <w:rFonts w:ascii="Arial" w:hAnsi="Arial" w:cs="Arial"/>
        </w:rPr>
        <w:t>Regional Organization for the Protection of the Marine Environment</w:t>
      </w:r>
      <w:r w:rsidRPr="004B7CE4">
        <w:rPr>
          <w:rFonts w:ascii="Arial" w:hAnsi="Arial" w:cs="Arial"/>
          <w:b/>
        </w:rPr>
        <w:t xml:space="preserve"> (ROPME)</w:t>
      </w:r>
    </w:p>
    <w:p w14:paraId="3CC958AE" w14:textId="77777777" w:rsidR="003C4C74" w:rsidRPr="004B7CE4" w:rsidRDefault="003C4C74" w:rsidP="00FA0739">
      <w:pPr>
        <w:pStyle w:val="ListParagraph"/>
        <w:numPr>
          <w:ilvl w:val="1"/>
          <w:numId w:val="9"/>
        </w:numPr>
        <w:spacing w:after="80"/>
        <w:ind w:hanging="357"/>
        <w:contextualSpacing w:val="0"/>
        <w:rPr>
          <w:rFonts w:ascii="Arial" w:hAnsi="Arial" w:cs="Arial"/>
        </w:rPr>
      </w:pPr>
      <w:r w:rsidRPr="004B7CE4">
        <w:rPr>
          <w:rFonts w:ascii="Arial" w:hAnsi="Arial" w:cs="Arial"/>
        </w:rPr>
        <w:t>International Convention on the Control of Harmful Anti-fouling Systems on Ships</w:t>
      </w:r>
    </w:p>
    <w:p w14:paraId="135BD6F7" w14:textId="77777777" w:rsidR="003C4C74" w:rsidRPr="004B7CE4" w:rsidRDefault="003C4C74" w:rsidP="00CF3279">
      <w:pPr>
        <w:pStyle w:val="ListParagraph"/>
        <w:numPr>
          <w:ilvl w:val="1"/>
          <w:numId w:val="9"/>
        </w:numPr>
        <w:rPr>
          <w:rFonts w:ascii="Arial" w:hAnsi="Arial" w:cs="Arial"/>
        </w:rPr>
      </w:pPr>
      <w:r w:rsidRPr="004B7CE4">
        <w:rPr>
          <w:rFonts w:ascii="Arial" w:hAnsi="Arial" w:cs="Arial"/>
        </w:rPr>
        <w:t>International Convention for the Control and Management of Ships' Ballast Water and Sediments (BWM)</w:t>
      </w:r>
    </w:p>
    <w:p w14:paraId="45528DB5" w14:textId="2CA0D127" w:rsidR="003C4C74" w:rsidRPr="00BB76D3" w:rsidRDefault="003C4C74" w:rsidP="00BB76D3">
      <w:pPr>
        <w:pStyle w:val="Heading2"/>
        <w:spacing w:before="0"/>
        <w:ind w:left="1134" w:hanging="567"/>
        <w:rPr>
          <w:rFonts w:ascii="Arial" w:hAnsi="Arial" w:cs="Arial"/>
          <w:color w:val="auto"/>
          <w:sz w:val="22"/>
          <w:szCs w:val="22"/>
        </w:rPr>
      </w:pPr>
      <w:bookmarkStart w:id="9" w:name="_Toc208484308"/>
      <w:r w:rsidRPr="00BB76D3">
        <w:rPr>
          <w:rFonts w:ascii="Arial" w:hAnsi="Arial" w:cs="Arial"/>
          <w:color w:val="auto"/>
          <w:sz w:val="22"/>
          <w:szCs w:val="22"/>
        </w:rPr>
        <w:lastRenderedPageBreak/>
        <w:t xml:space="preserve">2.2 </w:t>
      </w:r>
      <w:r w:rsidR="00BB76D3" w:rsidRPr="00BB76D3">
        <w:rPr>
          <w:rFonts w:ascii="Arial" w:hAnsi="Arial" w:cs="Arial"/>
          <w:color w:val="auto"/>
          <w:sz w:val="22"/>
          <w:szCs w:val="22"/>
        </w:rPr>
        <w:tab/>
      </w:r>
      <w:r w:rsidR="00812797" w:rsidRPr="00BB76D3">
        <w:rPr>
          <w:rFonts w:ascii="Arial" w:hAnsi="Arial" w:cs="Arial"/>
          <w:color w:val="auto"/>
          <w:sz w:val="22"/>
          <w:szCs w:val="22"/>
        </w:rPr>
        <w:t>Range State</w:t>
      </w:r>
      <w:r w:rsidR="00812797" w:rsidRPr="00BB76D3">
        <w:rPr>
          <w:rFonts w:ascii="Arial" w:hAnsi="Arial" w:cs="Arial"/>
          <w:color w:val="auto"/>
          <w:spacing w:val="-9"/>
          <w:sz w:val="22"/>
          <w:szCs w:val="22"/>
        </w:rPr>
        <w:t xml:space="preserve"> </w:t>
      </w:r>
      <w:r w:rsidR="002A5664" w:rsidRPr="00BB76D3">
        <w:rPr>
          <w:rFonts w:ascii="Arial" w:hAnsi="Arial" w:cs="Arial"/>
          <w:color w:val="auto"/>
          <w:sz w:val="22"/>
          <w:szCs w:val="22"/>
        </w:rPr>
        <w:t>l</w:t>
      </w:r>
      <w:r w:rsidR="00812797" w:rsidRPr="00BB76D3">
        <w:rPr>
          <w:rFonts w:ascii="Arial" w:hAnsi="Arial" w:cs="Arial"/>
          <w:color w:val="auto"/>
          <w:sz w:val="22"/>
          <w:szCs w:val="22"/>
        </w:rPr>
        <w:t xml:space="preserve">aws, </w:t>
      </w:r>
      <w:r w:rsidR="002A5664" w:rsidRPr="00BB76D3">
        <w:rPr>
          <w:rFonts w:ascii="Arial" w:hAnsi="Arial" w:cs="Arial"/>
          <w:color w:val="auto"/>
          <w:sz w:val="22"/>
          <w:szCs w:val="22"/>
        </w:rPr>
        <w:t>p</w:t>
      </w:r>
      <w:r w:rsidR="00812797" w:rsidRPr="00BB76D3">
        <w:rPr>
          <w:rFonts w:ascii="Arial" w:hAnsi="Arial" w:cs="Arial"/>
          <w:color w:val="auto"/>
          <w:sz w:val="22"/>
          <w:szCs w:val="22"/>
        </w:rPr>
        <w:t>olicies</w:t>
      </w:r>
      <w:r w:rsidR="00812797" w:rsidRPr="00BB76D3">
        <w:rPr>
          <w:rFonts w:ascii="Arial" w:hAnsi="Arial" w:cs="Arial"/>
          <w:color w:val="auto"/>
          <w:spacing w:val="-9"/>
          <w:sz w:val="22"/>
          <w:szCs w:val="22"/>
        </w:rPr>
        <w:t xml:space="preserve"> </w:t>
      </w:r>
      <w:r w:rsidRPr="00BB76D3">
        <w:rPr>
          <w:rFonts w:ascii="Arial" w:hAnsi="Arial" w:cs="Arial"/>
          <w:color w:val="auto"/>
          <w:sz w:val="22"/>
          <w:szCs w:val="22"/>
        </w:rPr>
        <w:t>and</w:t>
      </w:r>
      <w:r w:rsidRPr="00BB76D3">
        <w:rPr>
          <w:rFonts w:ascii="Arial" w:hAnsi="Arial" w:cs="Arial"/>
          <w:color w:val="auto"/>
          <w:spacing w:val="-9"/>
          <w:sz w:val="22"/>
          <w:szCs w:val="22"/>
        </w:rPr>
        <w:t xml:space="preserve"> </w:t>
      </w:r>
      <w:r w:rsidR="002A5664" w:rsidRPr="00BB76D3">
        <w:rPr>
          <w:rFonts w:ascii="Arial" w:hAnsi="Arial" w:cs="Arial"/>
          <w:color w:val="auto"/>
          <w:sz w:val="22"/>
          <w:szCs w:val="22"/>
        </w:rPr>
        <w:t>m</w:t>
      </w:r>
      <w:r w:rsidRPr="00BB76D3">
        <w:rPr>
          <w:rFonts w:ascii="Arial" w:hAnsi="Arial" w:cs="Arial"/>
          <w:color w:val="auto"/>
          <w:sz w:val="22"/>
          <w:szCs w:val="22"/>
        </w:rPr>
        <w:t>anagement</w:t>
      </w:r>
      <w:r w:rsidRPr="00BB76D3">
        <w:rPr>
          <w:rFonts w:ascii="Arial" w:hAnsi="Arial" w:cs="Arial"/>
          <w:color w:val="auto"/>
          <w:spacing w:val="-9"/>
          <w:sz w:val="22"/>
          <w:szCs w:val="22"/>
        </w:rPr>
        <w:t xml:space="preserve"> </w:t>
      </w:r>
      <w:r w:rsidR="002A5664" w:rsidRPr="00BB76D3">
        <w:rPr>
          <w:rFonts w:ascii="Arial" w:hAnsi="Arial" w:cs="Arial"/>
          <w:color w:val="auto"/>
          <w:spacing w:val="-2"/>
          <w:sz w:val="22"/>
          <w:szCs w:val="22"/>
        </w:rPr>
        <w:t>a</w:t>
      </w:r>
      <w:r w:rsidRPr="00BB76D3">
        <w:rPr>
          <w:rFonts w:ascii="Arial" w:hAnsi="Arial" w:cs="Arial"/>
          <w:color w:val="auto"/>
          <w:spacing w:val="-2"/>
          <w:sz w:val="22"/>
          <w:szCs w:val="22"/>
        </w:rPr>
        <w:t>rrangements</w:t>
      </w:r>
      <w:bookmarkEnd w:id="9"/>
    </w:p>
    <w:p w14:paraId="66C45036" w14:textId="77777777" w:rsidR="00BB76D3" w:rsidRDefault="00BB76D3" w:rsidP="009B66BF">
      <w:pPr>
        <w:rPr>
          <w:rFonts w:ascii="Arial" w:hAnsi="Arial" w:cs="Arial"/>
        </w:rPr>
      </w:pPr>
    </w:p>
    <w:p w14:paraId="3C1889FB" w14:textId="308483E2" w:rsidR="009B66BF" w:rsidRDefault="003C4C74" w:rsidP="009B66BF">
      <w:pPr>
        <w:rPr>
          <w:rFonts w:ascii="Arial" w:hAnsi="Arial" w:cs="Arial"/>
        </w:rPr>
      </w:pPr>
      <w:r w:rsidRPr="004B7CE4">
        <w:rPr>
          <w:rFonts w:ascii="Arial" w:hAnsi="Arial" w:cs="Arial"/>
        </w:rPr>
        <w:t>The following national legal and regulatory measures are relevant to the conservation management of Arabian Sea humpback whales</w:t>
      </w:r>
      <w:r w:rsidR="00C05C3A" w:rsidRPr="004B7CE4">
        <w:rPr>
          <w:rFonts w:ascii="Arial" w:hAnsi="Arial" w:cs="Arial"/>
        </w:rPr>
        <w:t xml:space="preserve">. This summary is based on information provided by </w:t>
      </w:r>
      <w:r w:rsidR="00501DE9" w:rsidRPr="004B7CE4">
        <w:rPr>
          <w:rFonts w:ascii="Arial" w:hAnsi="Arial" w:cs="Arial"/>
        </w:rPr>
        <w:t>R</w:t>
      </w:r>
      <w:r w:rsidR="00C05C3A" w:rsidRPr="004B7CE4">
        <w:rPr>
          <w:rFonts w:ascii="Arial" w:hAnsi="Arial" w:cs="Arial"/>
        </w:rPr>
        <w:t xml:space="preserve">ange </w:t>
      </w:r>
      <w:r w:rsidR="00501DE9" w:rsidRPr="004B7CE4">
        <w:rPr>
          <w:rFonts w:ascii="Arial" w:hAnsi="Arial" w:cs="Arial"/>
        </w:rPr>
        <w:t>S</w:t>
      </w:r>
      <w:r w:rsidR="00C05C3A" w:rsidRPr="004B7CE4">
        <w:rPr>
          <w:rFonts w:ascii="Arial" w:hAnsi="Arial" w:cs="Arial"/>
        </w:rPr>
        <w:t>tate stakeholders and online (AI) searches, and may not be complete</w:t>
      </w:r>
      <w:r w:rsidR="00435CC9" w:rsidRPr="004B7CE4">
        <w:rPr>
          <w:rFonts w:ascii="Arial" w:hAnsi="Arial" w:cs="Arial"/>
        </w:rPr>
        <w:t>. Under the CMP</w:t>
      </w:r>
      <w:r w:rsidR="00250B44" w:rsidRPr="004B7CE4">
        <w:rPr>
          <w:rFonts w:ascii="Arial" w:hAnsi="Arial" w:cs="Arial"/>
        </w:rPr>
        <w:t>,</w:t>
      </w:r>
      <w:r w:rsidR="00435CC9" w:rsidRPr="004B7CE4">
        <w:rPr>
          <w:rFonts w:ascii="Arial" w:hAnsi="Arial" w:cs="Arial"/>
        </w:rPr>
        <w:t xml:space="preserve"> </w:t>
      </w:r>
      <w:r w:rsidR="006C344A" w:rsidRPr="004B7CE4">
        <w:rPr>
          <w:rFonts w:ascii="Arial" w:hAnsi="Arial" w:cs="Arial"/>
        </w:rPr>
        <w:t>Range States</w:t>
      </w:r>
      <w:r w:rsidR="00435CC9" w:rsidRPr="004B7CE4">
        <w:rPr>
          <w:rFonts w:ascii="Arial" w:hAnsi="Arial" w:cs="Arial"/>
        </w:rPr>
        <w:t xml:space="preserve"> will be encouraged to undertake a more thorough review of their current legislation, policy and </w:t>
      </w:r>
      <w:r w:rsidR="00435CC9" w:rsidRPr="004A7D78">
        <w:rPr>
          <w:rFonts w:ascii="Arial" w:hAnsi="Arial" w:cs="Arial"/>
        </w:rPr>
        <w:t>management measures to identify potential gaps in protection and opportunities for improvement</w:t>
      </w:r>
      <w:r w:rsidRPr="004A7D78">
        <w:rPr>
          <w:rFonts w:ascii="Arial" w:hAnsi="Arial" w:cs="Arial"/>
        </w:rPr>
        <w:t xml:space="preserve">. </w:t>
      </w:r>
    </w:p>
    <w:p w14:paraId="2C58A734" w14:textId="77777777" w:rsidR="00CB1DAF" w:rsidRPr="004A7D78" w:rsidRDefault="00CB1DAF" w:rsidP="00464D2D">
      <w:pPr>
        <w:rPr>
          <w:rFonts w:ascii="Arial" w:hAnsi="Arial" w:cs="Arial"/>
        </w:rPr>
      </w:pPr>
    </w:p>
    <w:p w14:paraId="61FA7790" w14:textId="6C1C9FCC" w:rsidR="0058247A" w:rsidRPr="00464D2D" w:rsidRDefault="0058247A" w:rsidP="00423B80">
      <w:pPr>
        <w:pStyle w:val="Heading3"/>
      </w:pPr>
      <w:bookmarkStart w:id="10" w:name="_Toc208484309"/>
      <w:r w:rsidRPr="00464D2D">
        <w:t>Bahrain</w:t>
      </w:r>
      <w:bookmarkEnd w:id="10"/>
    </w:p>
    <w:p w14:paraId="23222416" w14:textId="77777777" w:rsidR="00A95AC6" w:rsidRPr="00953A74" w:rsidRDefault="00A95AC6" w:rsidP="00464D2D">
      <w:pPr>
        <w:rPr>
          <w:rFonts w:ascii="Arial" w:hAnsi="Arial" w:cs="Arial"/>
        </w:rPr>
      </w:pPr>
    </w:p>
    <w:p w14:paraId="77C4CB8F" w14:textId="5C181672" w:rsidR="0058247A" w:rsidRPr="004B7CE4" w:rsidRDefault="0058247A" w:rsidP="00953A74">
      <w:pPr>
        <w:pStyle w:val="ListParagraph"/>
        <w:numPr>
          <w:ilvl w:val="0"/>
          <w:numId w:val="28"/>
        </w:numPr>
        <w:ind w:left="357" w:hanging="357"/>
        <w:contextualSpacing w:val="0"/>
        <w:rPr>
          <w:rFonts w:ascii="Arial" w:hAnsi="Arial" w:cs="Arial"/>
        </w:rPr>
      </w:pPr>
      <w:r w:rsidRPr="004B7CE4">
        <w:rPr>
          <w:rFonts w:ascii="Arial" w:hAnsi="Arial" w:cs="Arial"/>
        </w:rPr>
        <w:t xml:space="preserve">Legislative Decree No. (21) </w:t>
      </w:r>
      <w:r w:rsidR="00002F14" w:rsidRPr="004B7CE4">
        <w:rPr>
          <w:rFonts w:ascii="Arial" w:hAnsi="Arial" w:cs="Arial"/>
        </w:rPr>
        <w:t>of</w:t>
      </w:r>
      <w:r w:rsidRPr="004B7CE4">
        <w:rPr>
          <w:rFonts w:ascii="Arial" w:hAnsi="Arial" w:cs="Arial"/>
        </w:rPr>
        <w:t xml:space="preserve"> 1996 with respect to the </w:t>
      </w:r>
      <w:r w:rsidR="009D6C57" w:rsidRPr="004B7CE4">
        <w:rPr>
          <w:rFonts w:ascii="Arial" w:hAnsi="Arial" w:cs="Arial"/>
        </w:rPr>
        <w:t>Environment</w:t>
      </w:r>
      <w:r w:rsidRPr="004B7CE4">
        <w:rPr>
          <w:rFonts w:ascii="Arial" w:hAnsi="Arial" w:cs="Arial"/>
        </w:rPr>
        <w:t xml:space="preserve">, </w:t>
      </w:r>
      <w:r w:rsidR="00435CC9" w:rsidRPr="004B7CE4">
        <w:rPr>
          <w:rFonts w:ascii="Arial" w:hAnsi="Arial" w:cs="Arial"/>
        </w:rPr>
        <w:t xml:space="preserve">addresses pollution and environmental protection. </w:t>
      </w:r>
      <w:r w:rsidRPr="004B7CE4">
        <w:rPr>
          <w:rFonts w:ascii="Arial" w:hAnsi="Arial" w:cs="Arial"/>
        </w:rPr>
        <w:t>Article 27 states that the destruction of the habitats and sanctuaries of marine life, wildlife and plants shall be prohibited</w:t>
      </w:r>
      <w:r w:rsidR="00435CC9" w:rsidRPr="004B7CE4">
        <w:rPr>
          <w:rFonts w:ascii="Arial" w:hAnsi="Arial" w:cs="Arial"/>
        </w:rPr>
        <w:t>. The Wildlife Law (Legislative Decree No. 2 of 1995)</w:t>
      </w:r>
      <w:r w:rsidR="00CB1DAF">
        <w:rPr>
          <w:rFonts w:ascii="Arial" w:hAnsi="Arial" w:cs="Arial"/>
        </w:rPr>
        <w:t xml:space="preserve"> </w:t>
      </w:r>
      <w:r w:rsidR="00435CC9" w:rsidRPr="004B7CE4">
        <w:rPr>
          <w:rFonts w:ascii="Arial" w:hAnsi="Arial" w:cs="Arial"/>
        </w:rPr>
        <w:t xml:space="preserve">focuses on the preservation of wildlife species and the protection of their habitats. Both of these fall </w:t>
      </w:r>
      <w:r w:rsidR="00C852B8" w:rsidRPr="004B7CE4">
        <w:rPr>
          <w:rFonts w:ascii="Arial" w:hAnsi="Arial" w:cs="Arial"/>
        </w:rPr>
        <w:t xml:space="preserve">under the </w:t>
      </w:r>
      <w:r w:rsidR="00435CC9" w:rsidRPr="004B7CE4">
        <w:rPr>
          <w:rFonts w:ascii="Arial" w:hAnsi="Arial" w:cs="Arial"/>
        </w:rPr>
        <w:t xml:space="preserve">jurisdiction of the Supreme Council for Environment (SCE). </w:t>
      </w:r>
    </w:p>
    <w:p w14:paraId="5FC951D0" w14:textId="77777777" w:rsidR="00435CC9" w:rsidRPr="004B7CE4" w:rsidRDefault="00435CC9" w:rsidP="00464D2D">
      <w:pPr>
        <w:pStyle w:val="ListParagraph"/>
        <w:ind w:left="360"/>
        <w:contextualSpacing w:val="0"/>
        <w:rPr>
          <w:rFonts w:ascii="Arial" w:hAnsi="Arial" w:cs="Arial"/>
        </w:rPr>
      </w:pPr>
    </w:p>
    <w:p w14:paraId="14724431" w14:textId="628796CA" w:rsidR="009B66BF" w:rsidRDefault="009B66BF" w:rsidP="00423B80">
      <w:pPr>
        <w:pStyle w:val="Heading3"/>
      </w:pPr>
      <w:bookmarkStart w:id="11" w:name="_Toc208484310"/>
      <w:r w:rsidRPr="004B7CE4">
        <w:t>India</w:t>
      </w:r>
      <w:bookmarkEnd w:id="11"/>
    </w:p>
    <w:p w14:paraId="7AC25F5E" w14:textId="77777777" w:rsidR="00A95AC6" w:rsidRPr="00953A74" w:rsidRDefault="00A95AC6" w:rsidP="00464D2D">
      <w:pPr>
        <w:rPr>
          <w:rFonts w:ascii="Arial" w:hAnsi="Arial" w:cs="Arial"/>
        </w:rPr>
      </w:pPr>
    </w:p>
    <w:p w14:paraId="67CD5ABD" w14:textId="6B92A8F5" w:rsidR="00C32726" w:rsidRPr="00CB1DAF" w:rsidRDefault="007F512E" w:rsidP="00464D2D">
      <w:pPr>
        <w:pStyle w:val="ListParagraph"/>
        <w:numPr>
          <w:ilvl w:val="0"/>
          <w:numId w:val="18"/>
        </w:numPr>
        <w:contextualSpacing w:val="0"/>
        <w:rPr>
          <w:rFonts w:ascii="Arial" w:hAnsi="Arial" w:cs="Arial"/>
        </w:rPr>
      </w:pPr>
      <w:r w:rsidRPr="004B7CE4">
        <w:rPr>
          <w:rFonts w:ascii="Arial" w:hAnsi="Arial" w:cs="Arial"/>
        </w:rPr>
        <w:t xml:space="preserve">The </w:t>
      </w:r>
      <w:r w:rsidR="009B66BF" w:rsidRPr="004B7CE4">
        <w:rPr>
          <w:rFonts w:ascii="Arial" w:hAnsi="Arial" w:cs="Arial"/>
        </w:rPr>
        <w:t>Indian Wildlife (Protection) Act, 1972</w:t>
      </w:r>
      <w:r w:rsidR="0086663C" w:rsidRPr="004B7CE4">
        <w:rPr>
          <w:rFonts w:ascii="Arial" w:hAnsi="Arial" w:cs="Arial"/>
        </w:rPr>
        <w:t>,</w:t>
      </w:r>
      <w:r w:rsidR="009B66BF" w:rsidRPr="004B7CE4">
        <w:rPr>
          <w:rFonts w:ascii="Arial" w:hAnsi="Arial" w:cs="Arial"/>
        </w:rPr>
        <w:t xml:space="preserve"> protects ASHW under Schedule I, which lists species that are granted the highest level of protection in India. Animals listed in Schedule I are protected from hunting throughout India</w:t>
      </w:r>
      <w:r w:rsidR="00C32726" w:rsidRPr="004B7CE4">
        <w:rPr>
          <w:rFonts w:ascii="Arial" w:hAnsi="Arial" w:cs="Arial"/>
        </w:rPr>
        <w:t>. This Act ensures protection of ASHW from hunting</w:t>
      </w:r>
      <w:r w:rsidR="00C32726" w:rsidRPr="004A7D78">
        <w:rPr>
          <w:rFonts w:ascii="Arial" w:hAnsi="Arial" w:cs="Arial"/>
          <w:color w:val="000000" w:themeColor="text1"/>
        </w:rPr>
        <w:t xml:space="preserve"> throughout </w:t>
      </w:r>
      <w:r w:rsidR="00C32726" w:rsidRPr="004B7CE4">
        <w:rPr>
          <w:rFonts w:ascii="Arial" w:hAnsi="Arial" w:cs="Arial"/>
        </w:rPr>
        <w:t>India</w:t>
      </w:r>
      <w:r w:rsidR="009F68ED" w:rsidRPr="004B7CE4">
        <w:rPr>
          <w:rFonts w:ascii="Arial" w:hAnsi="Arial" w:cs="Arial"/>
        </w:rPr>
        <w:t>’s</w:t>
      </w:r>
      <w:r w:rsidR="00C32726" w:rsidRPr="004B7CE4">
        <w:rPr>
          <w:rFonts w:ascii="Arial" w:hAnsi="Arial" w:cs="Arial"/>
        </w:rPr>
        <w:t xml:space="preserve"> coasts and </w:t>
      </w:r>
      <w:r w:rsidR="00C852B8" w:rsidRPr="004B7CE4">
        <w:rPr>
          <w:rFonts w:ascii="Arial" w:hAnsi="Arial" w:cs="Arial"/>
        </w:rPr>
        <w:t>requires</w:t>
      </w:r>
      <w:r w:rsidR="00C32726" w:rsidRPr="004B7CE4">
        <w:rPr>
          <w:rFonts w:ascii="Arial" w:hAnsi="Arial" w:cs="Arial"/>
        </w:rPr>
        <w:t xml:space="preserve"> </w:t>
      </w:r>
      <w:r w:rsidR="009F68ED" w:rsidRPr="004B7CE4">
        <w:rPr>
          <w:rFonts w:ascii="Arial" w:hAnsi="Arial" w:cs="Arial"/>
        </w:rPr>
        <w:t xml:space="preserve">the </w:t>
      </w:r>
      <w:r w:rsidR="00C32726" w:rsidRPr="004A7D78">
        <w:rPr>
          <w:rFonts w:ascii="Arial" w:hAnsi="Arial" w:cs="Arial"/>
          <w:color w:val="000000" w:themeColor="text1"/>
        </w:rPr>
        <w:t xml:space="preserve">safeguarding </w:t>
      </w:r>
      <w:r w:rsidR="009F68ED" w:rsidRPr="004A7D78">
        <w:rPr>
          <w:rFonts w:ascii="Arial" w:hAnsi="Arial" w:cs="Arial"/>
          <w:color w:val="000000" w:themeColor="text1"/>
        </w:rPr>
        <w:t xml:space="preserve">of </w:t>
      </w:r>
      <w:r w:rsidR="00C32726" w:rsidRPr="004A7D78">
        <w:rPr>
          <w:rFonts w:ascii="Arial" w:hAnsi="Arial" w:cs="Arial"/>
          <w:color w:val="000000" w:themeColor="text1"/>
        </w:rPr>
        <w:t>its habitats</w:t>
      </w:r>
      <w:r w:rsidR="003E0BB4" w:rsidRPr="004A7D78">
        <w:rPr>
          <w:rFonts w:ascii="Arial" w:hAnsi="Arial" w:cs="Arial"/>
          <w:color w:val="000000" w:themeColor="text1"/>
        </w:rPr>
        <w:t>.</w:t>
      </w:r>
      <w:r w:rsidR="00C32726" w:rsidRPr="004A7D78">
        <w:rPr>
          <w:rFonts w:ascii="Arial" w:hAnsi="Arial" w:cs="Arial"/>
          <w:color w:val="000000" w:themeColor="text1"/>
        </w:rPr>
        <w:t xml:space="preserve"> </w:t>
      </w:r>
    </w:p>
    <w:p w14:paraId="69EAAD83" w14:textId="77777777" w:rsidR="00CB1DAF" w:rsidRPr="004B7CE4" w:rsidRDefault="00CB1DAF" w:rsidP="00CB1DAF">
      <w:pPr>
        <w:pStyle w:val="ListParagraph"/>
        <w:ind w:left="360"/>
        <w:rPr>
          <w:rFonts w:ascii="Arial" w:hAnsi="Arial" w:cs="Arial"/>
        </w:rPr>
      </w:pPr>
    </w:p>
    <w:p w14:paraId="144B31AC" w14:textId="60D17EF3" w:rsidR="009B66BF" w:rsidRDefault="009B66BF" w:rsidP="00C32726">
      <w:pPr>
        <w:pStyle w:val="ListParagraph"/>
        <w:numPr>
          <w:ilvl w:val="0"/>
          <w:numId w:val="18"/>
        </w:numPr>
        <w:rPr>
          <w:rFonts w:ascii="Arial" w:hAnsi="Arial" w:cs="Arial"/>
        </w:rPr>
      </w:pPr>
      <w:r w:rsidRPr="004B7CE4">
        <w:rPr>
          <w:rFonts w:ascii="Arial" w:hAnsi="Arial" w:cs="Arial"/>
        </w:rPr>
        <w:t>The Environment (Protection) Act, 1986 (EPA) is a significant Indian law enacted to protect and improve the environment, and to prevent and control environmental pollution. It grants the Central Government broad powers to take measures to address environmental issues</w:t>
      </w:r>
      <w:r w:rsidR="00C32726" w:rsidRPr="004B7CE4">
        <w:rPr>
          <w:rFonts w:ascii="Arial" w:hAnsi="Arial" w:cs="Arial"/>
        </w:rPr>
        <w:t>, including coastal and marine pollution</w:t>
      </w:r>
      <w:r w:rsidRPr="004B7CE4">
        <w:rPr>
          <w:rFonts w:ascii="Arial" w:hAnsi="Arial" w:cs="Arial"/>
        </w:rPr>
        <w:t>.</w:t>
      </w:r>
    </w:p>
    <w:p w14:paraId="4A797FD8" w14:textId="77777777" w:rsidR="00CB1DAF" w:rsidRPr="00CB1DAF" w:rsidRDefault="00CB1DAF" w:rsidP="00CB1DAF">
      <w:pPr>
        <w:rPr>
          <w:rFonts w:ascii="Arial" w:hAnsi="Arial" w:cs="Arial"/>
        </w:rPr>
      </w:pPr>
    </w:p>
    <w:p w14:paraId="23BD3DF9" w14:textId="7F7BA18B" w:rsidR="009B66BF" w:rsidRDefault="009B66BF" w:rsidP="00CF3279">
      <w:pPr>
        <w:pStyle w:val="ListParagraph"/>
        <w:numPr>
          <w:ilvl w:val="0"/>
          <w:numId w:val="18"/>
        </w:numPr>
        <w:rPr>
          <w:rFonts w:ascii="Arial" w:hAnsi="Arial" w:cs="Arial"/>
        </w:rPr>
      </w:pPr>
      <w:r w:rsidRPr="004B7CE4">
        <w:rPr>
          <w:rFonts w:ascii="Arial" w:hAnsi="Arial" w:cs="Arial"/>
        </w:rPr>
        <w:t>The Coastal Regulation Zone Notification 2011 (Ecologically sensitive areas) (CRZ) in India is a regulatory framework aimed at protecting the coastal environment and promoting sustainable development</w:t>
      </w:r>
      <w:r w:rsidR="00C32726" w:rsidRPr="004B7CE4">
        <w:rPr>
          <w:rFonts w:ascii="Arial" w:hAnsi="Arial" w:cs="Arial"/>
        </w:rPr>
        <w:t xml:space="preserve"> in coastal areas</w:t>
      </w:r>
      <w:r w:rsidRPr="004B7CE4">
        <w:rPr>
          <w:rFonts w:ascii="Arial" w:hAnsi="Arial" w:cs="Arial"/>
        </w:rPr>
        <w:t>. The CRZ regulates activities within a specific distance from the high tide line (HTL) and along the banks of tidal rivers, creeks, and estuaries</w:t>
      </w:r>
    </w:p>
    <w:p w14:paraId="4F3B7853" w14:textId="77777777" w:rsidR="00CB1DAF" w:rsidRPr="00CB1DAF" w:rsidRDefault="00CB1DAF" w:rsidP="00CB1DAF">
      <w:pPr>
        <w:rPr>
          <w:rFonts w:ascii="Arial" w:hAnsi="Arial" w:cs="Arial"/>
        </w:rPr>
      </w:pPr>
    </w:p>
    <w:p w14:paraId="315D3F25" w14:textId="77777777" w:rsidR="009B66BF" w:rsidRDefault="009B66BF" w:rsidP="00CF3279">
      <w:pPr>
        <w:pStyle w:val="ListParagraph"/>
        <w:numPr>
          <w:ilvl w:val="0"/>
          <w:numId w:val="18"/>
        </w:numPr>
        <w:rPr>
          <w:rFonts w:ascii="Arial" w:hAnsi="Arial" w:cs="Arial"/>
        </w:rPr>
      </w:pPr>
      <w:r w:rsidRPr="004B7CE4">
        <w:rPr>
          <w:rFonts w:ascii="Arial" w:hAnsi="Arial" w:cs="Arial"/>
        </w:rPr>
        <w:t xml:space="preserve">The National Marine Megafauna Stranding Management Guidelines released in 2021 provide a framework for establishing stranding response mechanisms, enhancing capacity to report and monitor strandings, and create a national database and a nodal agency to coordinate these activities. </w:t>
      </w:r>
    </w:p>
    <w:p w14:paraId="399CC458" w14:textId="77777777" w:rsidR="00CB1DAF" w:rsidRPr="00CB1DAF" w:rsidRDefault="00CB1DAF" w:rsidP="00CB1DAF">
      <w:pPr>
        <w:rPr>
          <w:rFonts w:ascii="Arial" w:hAnsi="Arial" w:cs="Arial"/>
        </w:rPr>
      </w:pPr>
    </w:p>
    <w:p w14:paraId="614C3612" w14:textId="6FE3F85D" w:rsidR="009B66BF" w:rsidRDefault="009B66BF" w:rsidP="00CF3279">
      <w:pPr>
        <w:pStyle w:val="ListParagraph"/>
        <w:numPr>
          <w:ilvl w:val="0"/>
          <w:numId w:val="18"/>
        </w:numPr>
        <w:rPr>
          <w:rFonts w:ascii="Arial" w:hAnsi="Arial" w:cs="Arial"/>
        </w:rPr>
      </w:pPr>
      <w:r w:rsidRPr="004B7CE4">
        <w:rPr>
          <w:rFonts w:ascii="Arial" w:hAnsi="Arial" w:cs="Arial"/>
        </w:rPr>
        <w:t xml:space="preserve">The National Wildlife Action Plan (2017- 2031) prioritizes identification of areas with higher ecological value for protection, habitat restoration, </w:t>
      </w:r>
      <w:r w:rsidR="00EF2511" w:rsidRPr="004B7CE4">
        <w:rPr>
          <w:rFonts w:ascii="Arial" w:hAnsi="Arial" w:cs="Arial"/>
        </w:rPr>
        <w:t>reduction of</w:t>
      </w:r>
      <w:r w:rsidRPr="004B7CE4">
        <w:rPr>
          <w:rFonts w:ascii="Arial" w:hAnsi="Arial" w:cs="Arial"/>
        </w:rPr>
        <w:t xml:space="preserve"> marine pollution, establish</w:t>
      </w:r>
      <w:r w:rsidR="00EF2511" w:rsidRPr="004B7CE4">
        <w:rPr>
          <w:rFonts w:ascii="Arial" w:hAnsi="Arial" w:cs="Arial"/>
        </w:rPr>
        <w:t>ment of</w:t>
      </w:r>
      <w:r w:rsidRPr="004B7CE4">
        <w:rPr>
          <w:rFonts w:ascii="Arial" w:hAnsi="Arial" w:cs="Arial"/>
        </w:rPr>
        <w:t xml:space="preserve"> marine mammal rescue and release teams, and preparation of recovery plans for endangered species including ASHW.</w:t>
      </w:r>
    </w:p>
    <w:p w14:paraId="4122998E" w14:textId="77777777" w:rsidR="00CB1DAF" w:rsidRPr="00CB1DAF" w:rsidRDefault="00CB1DAF" w:rsidP="00CB1DAF">
      <w:pPr>
        <w:rPr>
          <w:rFonts w:ascii="Arial" w:hAnsi="Arial" w:cs="Arial"/>
        </w:rPr>
      </w:pPr>
    </w:p>
    <w:p w14:paraId="2499D1F6" w14:textId="17BBF1F6" w:rsidR="009B66BF" w:rsidRPr="00CB1DAF" w:rsidRDefault="009B66BF" w:rsidP="00CF3279">
      <w:pPr>
        <w:pStyle w:val="ListParagraph"/>
        <w:numPr>
          <w:ilvl w:val="0"/>
          <w:numId w:val="18"/>
        </w:numPr>
        <w:rPr>
          <w:rFonts w:ascii="Arial" w:hAnsi="Arial" w:cs="Arial"/>
        </w:rPr>
      </w:pPr>
      <w:r w:rsidRPr="004B7CE4">
        <w:rPr>
          <w:rFonts w:ascii="Arial" w:hAnsi="Arial" w:cs="Arial"/>
        </w:rPr>
        <w:t>Project Dolphin Action Plan (2022 – 2047) provides a framework for long-term monitoring plan</w:t>
      </w:r>
      <w:r w:rsidR="00002F14" w:rsidRPr="004B7CE4">
        <w:rPr>
          <w:rFonts w:ascii="Arial" w:hAnsi="Arial" w:cs="Arial"/>
        </w:rPr>
        <w:t>s</w:t>
      </w:r>
      <w:r w:rsidRPr="004B7CE4">
        <w:rPr>
          <w:rFonts w:ascii="Arial" w:hAnsi="Arial" w:cs="Arial"/>
        </w:rPr>
        <w:t xml:space="preserve"> for </w:t>
      </w:r>
      <w:r w:rsidR="00C32726" w:rsidRPr="004B7CE4">
        <w:rPr>
          <w:rFonts w:ascii="Arial" w:hAnsi="Arial" w:cs="Arial"/>
        </w:rPr>
        <w:t>dolphins and other marine mammals, including ASHW,</w:t>
      </w:r>
      <w:r w:rsidRPr="004B7CE4">
        <w:rPr>
          <w:rFonts w:ascii="Arial" w:hAnsi="Arial" w:cs="Arial"/>
        </w:rPr>
        <w:t xml:space="preserve"> in Indian coastal waters and </w:t>
      </w:r>
      <w:r w:rsidRPr="004A7D78">
        <w:rPr>
          <w:rFonts w:ascii="Arial" w:hAnsi="Arial" w:cs="Arial"/>
          <w:color w:val="000000" w:themeColor="text1"/>
        </w:rPr>
        <w:t>EEZ.</w:t>
      </w:r>
    </w:p>
    <w:p w14:paraId="679ADCC9" w14:textId="77777777" w:rsidR="00CB1DAF" w:rsidRPr="00CB1DAF" w:rsidRDefault="00CB1DAF" w:rsidP="00CB1DAF">
      <w:pPr>
        <w:rPr>
          <w:rFonts w:ascii="Arial" w:hAnsi="Arial" w:cs="Arial"/>
        </w:rPr>
      </w:pPr>
    </w:p>
    <w:p w14:paraId="7EC3DB86" w14:textId="0F51836B" w:rsidR="00C32726" w:rsidRPr="004B7CE4" w:rsidRDefault="00C32726" w:rsidP="00B94ED4">
      <w:pPr>
        <w:pStyle w:val="ListParagraph"/>
        <w:numPr>
          <w:ilvl w:val="0"/>
          <w:numId w:val="18"/>
        </w:numPr>
        <w:rPr>
          <w:rFonts w:ascii="Arial" w:hAnsi="Arial" w:cs="Arial"/>
        </w:rPr>
      </w:pPr>
      <w:r w:rsidRPr="004B7CE4">
        <w:rPr>
          <w:rFonts w:ascii="Arial" w:hAnsi="Arial" w:cs="Arial"/>
        </w:rPr>
        <w:t>The ASHW is one of the priority species under the Integrated Development of Wildlife Habitats (IDWH) scheme. Under the IDWH programme, the Ministry of Environment</w:t>
      </w:r>
      <w:r w:rsidR="00A517F5" w:rsidRPr="004B7CE4">
        <w:rPr>
          <w:rFonts w:ascii="Arial" w:hAnsi="Arial" w:cs="Arial"/>
        </w:rPr>
        <w:t>,</w:t>
      </w:r>
      <w:r w:rsidRPr="004B7CE4">
        <w:rPr>
          <w:rFonts w:ascii="Arial" w:hAnsi="Arial" w:cs="Arial"/>
        </w:rPr>
        <w:t xml:space="preserve"> Forests and Climate Change has launched a research programme to understand ASHW distribution across </w:t>
      </w:r>
      <w:r w:rsidR="00BF154F" w:rsidRPr="004B7CE4">
        <w:rPr>
          <w:rFonts w:ascii="Arial" w:hAnsi="Arial" w:cs="Arial"/>
        </w:rPr>
        <w:t xml:space="preserve">the </w:t>
      </w:r>
      <w:r w:rsidRPr="004B7CE4">
        <w:rPr>
          <w:rFonts w:ascii="Arial" w:hAnsi="Arial" w:cs="Arial"/>
        </w:rPr>
        <w:t>west coast of India.</w:t>
      </w:r>
    </w:p>
    <w:p w14:paraId="00E8A4FB" w14:textId="203E2CAE" w:rsidR="009F636F" w:rsidRPr="00960C75" w:rsidRDefault="009F636F" w:rsidP="00423B80">
      <w:pPr>
        <w:pStyle w:val="Heading3"/>
      </w:pPr>
      <w:bookmarkStart w:id="12" w:name="_Toc208484311"/>
      <w:r w:rsidRPr="00960C75">
        <w:lastRenderedPageBreak/>
        <w:t>Iran</w:t>
      </w:r>
      <w:bookmarkEnd w:id="12"/>
    </w:p>
    <w:p w14:paraId="3D455FD2" w14:textId="77777777" w:rsidR="00A95AC6" w:rsidRPr="00960C75" w:rsidRDefault="00A95AC6" w:rsidP="00A95AC6">
      <w:pPr>
        <w:rPr>
          <w:rFonts w:ascii="Arial" w:hAnsi="Arial" w:cs="Arial"/>
        </w:rPr>
      </w:pPr>
    </w:p>
    <w:p w14:paraId="66D8A587" w14:textId="77777777" w:rsidR="009F636F" w:rsidRDefault="009F636F" w:rsidP="00CF3279">
      <w:pPr>
        <w:pStyle w:val="ListParagraph"/>
        <w:numPr>
          <w:ilvl w:val="0"/>
          <w:numId w:val="26"/>
        </w:numPr>
        <w:rPr>
          <w:rFonts w:ascii="Arial" w:hAnsi="Arial" w:cs="Arial"/>
        </w:rPr>
      </w:pPr>
      <w:r w:rsidRPr="004B7CE4">
        <w:rPr>
          <w:rFonts w:ascii="Arial" w:hAnsi="Arial" w:cs="Arial"/>
        </w:rPr>
        <w:t xml:space="preserve">The Law on the Exploitation and Protection of Aquatic Resources of the Islamic Republic of Iran 2001 applies to inland and marine territorial waters under Iranian jurisdiction (art. 2). </w:t>
      </w:r>
    </w:p>
    <w:p w14:paraId="42E0B9ED" w14:textId="77777777" w:rsidR="00A95AC6" w:rsidRPr="004B7CE4" w:rsidRDefault="00A95AC6" w:rsidP="00A95AC6">
      <w:pPr>
        <w:pStyle w:val="ListParagraph"/>
        <w:ind w:left="360"/>
        <w:rPr>
          <w:rFonts w:ascii="Arial" w:hAnsi="Arial" w:cs="Arial"/>
        </w:rPr>
      </w:pPr>
    </w:p>
    <w:p w14:paraId="06FA46D5" w14:textId="7179DA4A" w:rsidR="009F636F" w:rsidRDefault="009F636F" w:rsidP="00CF3279">
      <w:pPr>
        <w:pStyle w:val="ListParagraph"/>
        <w:numPr>
          <w:ilvl w:val="0"/>
          <w:numId w:val="26"/>
        </w:numPr>
        <w:rPr>
          <w:rFonts w:ascii="Arial" w:hAnsi="Arial" w:cs="Arial"/>
        </w:rPr>
      </w:pPr>
      <w:r w:rsidRPr="004B7CE4">
        <w:rPr>
          <w:rFonts w:ascii="Arial" w:hAnsi="Arial" w:cs="Arial"/>
        </w:rPr>
        <w:t>The Iranian Fisheries Company (Shilat) is the authority responsible for implementing Government fisheries policy, and its activities (research, management, protection and development of fisheries resources, ports). Article 71 entirely prohibits hunting marine mammals.</w:t>
      </w:r>
    </w:p>
    <w:p w14:paraId="1C012E14" w14:textId="77777777" w:rsidR="00A95AC6" w:rsidRPr="00A95AC6" w:rsidRDefault="00A95AC6" w:rsidP="00A95AC6">
      <w:pPr>
        <w:rPr>
          <w:rFonts w:ascii="Arial" w:hAnsi="Arial" w:cs="Arial"/>
        </w:rPr>
      </w:pPr>
    </w:p>
    <w:p w14:paraId="7FE466BE" w14:textId="3C5E06F9" w:rsidR="0092218B" w:rsidRDefault="0092218B" w:rsidP="00423B80">
      <w:pPr>
        <w:pStyle w:val="Heading3"/>
      </w:pPr>
      <w:bookmarkStart w:id="13" w:name="_Toc208484312"/>
      <w:r w:rsidRPr="004B7CE4">
        <w:t>Kuwait</w:t>
      </w:r>
      <w:bookmarkEnd w:id="13"/>
    </w:p>
    <w:p w14:paraId="0BCFFB5C" w14:textId="77777777" w:rsidR="00A95AC6" w:rsidRPr="00A95AC6" w:rsidRDefault="00A95AC6" w:rsidP="00A95AC6"/>
    <w:p w14:paraId="1ACE2D0E" w14:textId="2A3FB17E" w:rsidR="0092218B" w:rsidRDefault="0092218B" w:rsidP="00CF3279">
      <w:pPr>
        <w:pStyle w:val="ListParagraph"/>
        <w:numPr>
          <w:ilvl w:val="0"/>
          <w:numId w:val="31"/>
        </w:numPr>
        <w:rPr>
          <w:rFonts w:ascii="Arial" w:hAnsi="Arial" w:cs="Arial"/>
        </w:rPr>
      </w:pPr>
      <w:r w:rsidRPr="004B7CE4">
        <w:rPr>
          <w:rFonts w:ascii="Arial" w:hAnsi="Arial" w:cs="Arial"/>
        </w:rPr>
        <w:t xml:space="preserve">The Environmental Protection Law No. 42 of 2014, Articles 80-81 list whales and dolphins as Protected </w:t>
      </w:r>
      <w:r w:rsidR="00F63570" w:rsidRPr="004B7CE4">
        <w:rPr>
          <w:rFonts w:ascii="Arial" w:hAnsi="Arial" w:cs="Arial"/>
        </w:rPr>
        <w:t>S</w:t>
      </w:r>
      <w:r w:rsidRPr="004B7CE4">
        <w:rPr>
          <w:rFonts w:ascii="Arial" w:hAnsi="Arial" w:cs="Arial"/>
        </w:rPr>
        <w:t>pecies and explicitly prohibit</w:t>
      </w:r>
      <w:r w:rsidR="00A81A41" w:rsidRPr="004B7CE4">
        <w:rPr>
          <w:rFonts w:ascii="Arial" w:hAnsi="Arial" w:cs="Arial"/>
        </w:rPr>
        <w:t>s</w:t>
      </w:r>
      <w:r w:rsidRPr="004B7CE4">
        <w:rPr>
          <w:rFonts w:ascii="Arial" w:hAnsi="Arial" w:cs="Arial"/>
        </w:rPr>
        <w:t xml:space="preserve"> the catching, hunting, killing, collecting or harming of these species or destructi</w:t>
      </w:r>
      <w:r w:rsidR="00E11D34" w:rsidRPr="004B7CE4">
        <w:rPr>
          <w:rFonts w:ascii="Arial" w:hAnsi="Arial" w:cs="Arial"/>
        </w:rPr>
        <w:t xml:space="preserve">on of </w:t>
      </w:r>
      <w:r w:rsidRPr="004B7CE4">
        <w:rPr>
          <w:rFonts w:ascii="Arial" w:hAnsi="Arial" w:cs="Arial"/>
        </w:rPr>
        <w:t>their habitat.</w:t>
      </w:r>
      <w:r w:rsidR="00F63570" w:rsidRPr="004B7CE4">
        <w:rPr>
          <w:rFonts w:ascii="Arial" w:hAnsi="Arial" w:cs="Arial"/>
        </w:rPr>
        <w:t xml:space="preserve"> Articles 102-108 delineate special protections/restrictions in </w:t>
      </w:r>
      <w:r w:rsidR="00E705D5" w:rsidRPr="004B7CE4">
        <w:rPr>
          <w:rFonts w:ascii="Arial" w:hAnsi="Arial" w:cs="Arial"/>
        </w:rPr>
        <w:t>n</w:t>
      </w:r>
      <w:r w:rsidR="00F63570" w:rsidRPr="004B7CE4">
        <w:rPr>
          <w:rFonts w:ascii="Arial" w:hAnsi="Arial" w:cs="Arial"/>
        </w:rPr>
        <w:t>atural reserves, including fisheries regulations, and specifically nam</w:t>
      </w:r>
      <w:r w:rsidR="00E705D5" w:rsidRPr="004B7CE4">
        <w:rPr>
          <w:rFonts w:ascii="Arial" w:hAnsi="Arial" w:cs="Arial"/>
        </w:rPr>
        <w:t>es</w:t>
      </w:r>
      <w:r w:rsidR="00F63570" w:rsidRPr="004B7CE4">
        <w:rPr>
          <w:rFonts w:ascii="Arial" w:hAnsi="Arial" w:cs="Arial"/>
        </w:rPr>
        <w:t xml:space="preserve"> Kuwait Bay as an area for special protections.</w:t>
      </w:r>
    </w:p>
    <w:p w14:paraId="7CDF450C" w14:textId="77777777" w:rsidR="00A95AC6" w:rsidRPr="004B7CE4" w:rsidRDefault="00A95AC6" w:rsidP="00A95AC6">
      <w:pPr>
        <w:pStyle w:val="ListParagraph"/>
        <w:ind w:left="360"/>
        <w:rPr>
          <w:rFonts w:ascii="Arial" w:hAnsi="Arial" w:cs="Arial"/>
        </w:rPr>
      </w:pPr>
    </w:p>
    <w:p w14:paraId="0B56A251" w14:textId="5B684B43" w:rsidR="00F63570" w:rsidRDefault="00F63570" w:rsidP="00CF3279">
      <w:pPr>
        <w:pStyle w:val="ListParagraph"/>
        <w:numPr>
          <w:ilvl w:val="0"/>
          <w:numId w:val="31"/>
        </w:numPr>
        <w:rPr>
          <w:rFonts w:ascii="Arial" w:hAnsi="Arial" w:cs="Arial"/>
        </w:rPr>
      </w:pPr>
      <w:r w:rsidRPr="004B7CE4">
        <w:rPr>
          <w:rFonts w:ascii="Arial" w:hAnsi="Arial" w:cs="Arial"/>
        </w:rPr>
        <w:t>The 2017 Executive Regulation on Biodiversity (Decree No. 3) and the 2016 Aquatic/Coastal Environment Regulations are also relevant in delineating measures for fisheries management and protected area management.</w:t>
      </w:r>
    </w:p>
    <w:p w14:paraId="7CB57E51" w14:textId="77777777" w:rsidR="00A95AC6" w:rsidRPr="00A95AC6" w:rsidRDefault="00A95AC6" w:rsidP="00A95AC6">
      <w:pPr>
        <w:rPr>
          <w:rFonts w:ascii="Arial" w:hAnsi="Arial" w:cs="Arial"/>
        </w:rPr>
      </w:pPr>
    </w:p>
    <w:p w14:paraId="400D2B02" w14:textId="6888FA86" w:rsidR="007566B0" w:rsidRDefault="007566B0" w:rsidP="00423B80">
      <w:pPr>
        <w:pStyle w:val="Heading3"/>
      </w:pPr>
      <w:bookmarkStart w:id="14" w:name="_Toc208484313"/>
      <w:r w:rsidRPr="004B7CE4">
        <w:t>Maldives</w:t>
      </w:r>
      <w:bookmarkEnd w:id="14"/>
    </w:p>
    <w:p w14:paraId="5D012FEA" w14:textId="77777777" w:rsidR="00A95AC6" w:rsidRPr="00A95AC6" w:rsidRDefault="00A95AC6" w:rsidP="00A95AC6"/>
    <w:p w14:paraId="1C06EB39" w14:textId="3D4E8970" w:rsidR="003228D4" w:rsidRDefault="003228D4" w:rsidP="00CF3279">
      <w:pPr>
        <w:pStyle w:val="ListParagraph"/>
        <w:numPr>
          <w:ilvl w:val="0"/>
          <w:numId w:val="29"/>
        </w:numPr>
        <w:rPr>
          <w:rFonts w:ascii="Arial" w:hAnsi="Arial" w:cs="Arial"/>
        </w:rPr>
      </w:pPr>
      <w:r w:rsidRPr="004B7CE4">
        <w:rPr>
          <w:rFonts w:ascii="Arial" w:hAnsi="Arial" w:cs="Arial"/>
        </w:rPr>
        <w:t xml:space="preserve">The Fisheries Act of the Maldives (No.14/2019) regulates the management, conservation, and protection of fisheries and aquatic resources in the Maldives. Under paragraph 27, most types of net fishing are specifically banned (including purse seining, gillnetting and trawling, all of which are responsible for high levels of cetacean bycatch in other areas). </w:t>
      </w:r>
    </w:p>
    <w:p w14:paraId="1245193A" w14:textId="77777777" w:rsidR="00A95AC6" w:rsidRPr="004B7CE4" w:rsidRDefault="00A95AC6" w:rsidP="00A95AC6">
      <w:pPr>
        <w:pStyle w:val="ListParagraph"/>
        <w:ind w:left="360"/>
        <w:rPr>
          <w:rFonts w:ascii="Arial" w:hAnsi="Arial" w:cs="Arial"/>
        </w:rPr>
      </w:pPr>
    </w:p>
    <w:p w14:paraId="03888D11" w14:textId="26EDC00F" w:rsidR="00570945" w:rsidRDefault="00570945" w:rsidP="00570945">
      <w:pPr>
        <w:pStyle w:val="ListParagraph"/>
        <w:numPr>
          <w:ilvl w:val="0"/>
          <w:numId w:val="29"/>
        </w:numPr>
        <w:rPr>
          <w:rFonts w:ascii="Arial" w:hAnsi="Arial" w:cs="Arial"/>
        </w:rPr>
      </w:pPr>
      <w:r w:rsidRPr="004B7CE4">
        <w:rPr>
          <w:rFonts w:ascii="Arial" w:hAnsi="Arial" w:cs="Arial"/>
        </w:rPr>
        <w:t xml:space="preserve">The General Fisheries Regulation of the Maldives (Regulation No: 2020/R-75) prohibits killing and trading of certain species, as well </w:t>
      </w:r>
      <w:r w:rsidR="00C14388" w:rsidRPr="004B7CE4">
        <w:rPr>
          <w:rFonts w:ascii="Arial" w:hAnsi="Arial" w:cs="Arial"/>
        </w:rPr>
        <w:t>as</w:t>
      </w:r>
      <w:r w:rsidRPr="004B7CE4">
        <w:rPr>
          <w:rFonts w:ascii="Arial" w:hAnsi="Arial" w:cs="Arial"/>
        </w:rPr>
        <w:t xml:space="preserve"> listing penalties for certain fishery methods used. Cetaceans are included in </w:t>
      </w:r>
      <w:r w:rsidR="00C14388" w:rsidRPr="004B7CE4">
        <w:rPr>
          <w:rFonts w:ascii="Arial" w:hAnsi="Arial" w:cs="Arial"/>
        </w:rPr>
        <w:t>S</w:t>
      </w:r>
      <w:r w:rsidRPr="004B7CE4">
        <w:rPr>
          <w:rFonts w:ascii="Arial" w:hAnsi="Arial" w:cs="Arial"/>
        </w:rPr>
        <w:t xml:space="preserve">chedule 2 </w:t>
      </w:r>
      <w:r w:rsidR="00314230" w:rsidRPr="004B7CE4">
        <w:rPr>
          <w:rFonts w:ascii="Arial" w:hAnsi="Arial" w:cs="Arial"/>
        </w:rPr>
        <w:t>‘</w:t>
      </w:r>
      <w:r w:rsidRPr="004B7CE4">
        <w:rPr>
          <w:rFonts w:ascii="Arial" w:hAnsi="Arial" w:cs="Arial"/>
        </w:rPr>
        <w:t>Prohibited types of fish for taking, catching, harvesting and killing in the maritime zones of the Maldives</w:t>
      </w:r>
      <w:r w:rsidR="00314230" w:rsidRPr="004B7CE4">
        <w:rPr>
          <w:rFonts w:ascii="Arial" w:hAnsi="Arial" w:cs="Arial"/>
        </w:rPr>
        <w:t>’</w:t>
      </w:r>
      <w:r w:rsidRPr="004B7CE4">
        <w:rPr>
          <w:rFonts w:ascii="Arial" w:hAnsi="Arial" w:cs="Arial"/>
        </w:rPr>
        <w:t xml:space="preserve"> regulated under s17. </w:t>
      </w:r>
    </w:p>
    <w:p w14:paraId="228E74DC" w14:textId="77777777" w:rsidR="00A95AC6" w:rsidRPr="00A95AC6" w:rsidRDefault="00A95AC6" w:rsidP="00A95AC6">
      <w:pPr>
        <w:rPr>
          <w:rFonts w:ascii="Arial" w:hAnsi="Arial" w:cs="Arial"/>
        </w:rPr>
      </w:pPr>
    </w:p>
    <w:p w14:paraId="12A115D3" w14:textId="10545B76" w:rsidR="0074677B" w:rsidRDefault="0074677B" w:rsidP="0074677B">
      <w:pPr>
        <w:pStyle w:val="ListParagraph"/>
        <w:numPr>
          <w:ilvl w:val="0"/>
          <w:numId w:val="29"/>
        </w:numPr>
        <w:rPr>
          <w:rFonts w:ascii="Arial" w:hAnsi="Arial" w:cs="Arial"/>
        </w:rPr>
      </w:pPr>
      <w:r w:rsidRPr="004B7CE4">
        <w:rPr>
          <w:rFonts w:ascii="Arial" w:hAnsi="Arial" w:cs="Arial"/>
        </w:rPr>
        <w:t>The Constitution of the Maldives (as updated in 2008) includes</w:t>
      </w:r>
      <w:r w:rsidR="00314230" w:rsidRPr="004B7CE4">
        <w:rPr>
          <w:rFonts w:ascii="Arial" w:hAnsi="Arial" w:cs="Arial"/>
        </w:rPr>
        <w:t>,</w:t>
      </w:r>
      <w:r w:rsidRPr="004B7CE4">
        <w:rPr>
          <w:rFonts w:ascii="Arial" w:hAnsi="Arial" w:cs="Arial"/>
        </w:rPr>
        <w:t xml:space="preserve"> under Article 22 on the Protection of the Environment, a declaration that </w:t>
      </w:r>
      <w:r w:rsidR="00314230" w:rsidRPr="004B7CE4">
        <w:rPr>
          <w:rFonts w:ascii="Arial" w:hAnsi="Arial" w:cs="Arial"/>
        </w:rPr>
        <w:t>“</w:t>
      </w:r>
      <w:r w:rsidRPr="004B7CE4">
        <w:rPr>
          <w:rFonts w:ascii="Arial" w:hAnsi="Arial" w:cs="Arial"/>
        </w:rPr>
        <w:t>The State has a fundamental duty to protect and preserve the natural environment, biodiversity, resources and beauty of the country for the benefit of present and future generations. The State shall undertake and promote desirable economic and social goals through ecologically balanced sustainable development and shall take measures necessary to foster conservation, prevent pollution, the extinction of any species and ecological degradation from any such goals.</w:t>
      </w:r>
      <w:r w:rsidR="00314230" w:rsidRPr="004B7CE4">
        <w:rPr>
          <w:rFonts w:ascii="Arial" w:hAnsi="Arial" w:cs="Arial"/>
        </w:rPr>
        <w:t>”</w:t>
      </w:r>
    </w:p>
    <w:p w14:paraId="03A7EB6C" w14:textId="77777777" w:rsidR="00A95AC6" w:rsidRPr="00A95AC6" w:rsidRDefault="00A95AC6" w:rsidP="00A95AC6">
      <w:pPr>
        <w:rPr>
          <w:rFonts w:ascii="Arial" w:hAnsi="Arial" w:cs="Arial"/>
        </w:rPr>
      </w:pPr>
    </w:p>
    <w:p w14:paraId="48CF07A9" w14:textId="77777777" w:rsidR="0074677B" w:rsidRDefault="0074677B" w:rsidP="0074677B">
      <w:pPr>
        <w:pStyle w:val="ListParagraph"/>
        <w:numPr>
          <w:ilvl w:val="0"/>
          <w:numId w:val="29"/>
        </w:numPr>
        <w:rPr>
          <w:rFonts w:ascii="Arial" w:hAnsi="Arial" w:cs="Arial"/>
        </w:rPr>
      </w:pPr>
      <w:r w:rsidRPr="004B7CE4">
        <w:rPr>
          <w:rFonts w:ascii="Arial" w:hAnsi="Arial" w:cs="Arial"/>
        </w:rPr>
        <w:t xml:space="preserve">The Maldives Environmental Protection and Preservation Act (Law No. 4/93, 19 April 1993) </w:t>
      </w:r>
      <w:proofErr w:type="gramStart"/>
      <w:r w:rsidRPr="004B7CE4">
        <w:rPr>
          <w:rFonts w:ascii="Arial" w:hAnsi="Arial" w:cs="Arial"/>
        </w:rPr>
        <w:t>establishes</w:t>
      </w:r>
      <w:proofErr w:type="gramEnd"/>
      <w:r w:rsidRPr="004B7CE4">
        <w:rPr>
          <w:rFonts w:ascii="Arial" w:hAnsi="Arial" w:cs="Arial"/>
        </w:rPr>
        <w:t xml:space="preserve"> the framework for environmental protection in the Maldives. The Protected Species Regulation (2021/R-25, 17 February 2021) aims to preserve and maintain the health of endangered species, their environments, and interconnected systems in a sustainable manner.</w:t>
      </w:r>
    </w:p>
    <w:p w14:paraId="7D5A0FFA" w14:textId="77777777" w:rsidR="00A95AC6" w:rsidRPr="00A95AC6" w:rsidRDefault="00A95AC6" w:rsidP="00A95AC6">
      <w:pPr>
        <w:rPr>
          <w:rFonts w:ascii="Arial" w:hAnsi="Arial" w:cs="Arial"/>
        </w:rPr>
      </w:pPr>
    </w:p>
    <w:p w14:paraId="79E196BE" w14:textId="77777777" w:rsidR="0074677B" w:rsidRPr="004B7CE4" w:rsidRDefault="0074677B" w:rsidP="0074677B">
      <w:pPr>
        <w:pStyle w:val="ListParagraph"/>
        <w:numPr>
          <w:ilvl w:val="0"/>
          <w:numId w:val="29"/>
        </w:numPr>
        <w:rPr>
          <w:rFonts w:ascii="Arial" w:hAnsi="Arial" w:cs="Arial"/>
        </w:rPr>
      </w:pPr>
      <w:r w:rsidRPr="004B7CE4">
        <w:rPr>
          <w:rFonts w:ascii="Arial" w:hAnsi="Arial" w:cs="Arial"/>
        </w:rPr>
        <w:t>International trade is regulated by the Export Import Act of 1979 (Law no. 31/79, 15 September 1979) and the Regulation on Export, Import and Re-Export (2012/R-34, 16 July 2012). All exports of cetacean products (with the sole exception of ambergris) are banned.</w:t>
      </w:r>
    </w:p>
    <w:p w14:paraId="20F27E0E" w14:textId="2532134B" w:rsidR="0074677B" w:rsidRDefault="0074677B" w:rsidP="0074677B">
      <w:pPr>
        <w:pStyle w:val="ListParagraph"/>
        <w:numPr>
          <w:ilvl w:val="0"/>
          <w:numId w:val="29"/>
        </w:numPr>
        <w:rPr>
          <w:rFonts w:ascii="Arial" w:hAnsi="Arial" w:cs="Arial"/>
        </w:rPr>
      </w:pPr>
      <w:r w:rsidRPr="004B7CE4">
        <w:rPr>
          <w:rFonts w:ascii="Arial" w:hAnsi="Arial" w:cs="Arial"/>
        </w:rPr>
        <w:lastRenderedPageBreak/>
        <w:t xml:space="preserve">The National Biodiversity Strategy and Action Plan 2016-2025 </w:t>
      </w:r>
      <w:proofErr w:type="gramStart"/>
      <w:r w:rsidRPr="004B7CE4">
        <w:rPr>
          <w:rFonts w:ascii="Arial" w:hAnsi="Arial" w:cs="Arial"/>
        </w:rPr>
        <w:t>seeks</w:t>
      </w:r>
      <w:proofErr w:type="gramEnd"/>
      <w:r w:rsidRPr="004B7CE4">
        <w:rPr>
          <w:rFonts w:ascii="Arial" w:hAnsi="Arial" w:cs="Arial"/>
        </w:rPr>
        <w:t xml:space="preserve"> to ensure that threats to biodiversity are addressed, biodiversity is conserved and sustainably used, and that benefits arising from them are shared equitably (MEE, 2015).</w:t>
      </w:r>
    </w:p>
    <w:p w14:paraId="0209C1B0" w14:textId="77777777" w:rsidR="0008272F" w:rsidRPr="0008272F" w:rsidRDefault="0008272F" w:rsidP="0008272F">
      <w:pPr>
        <w:rPr>
          <w:rFonts w:ascii="Arial" w:hAnsi="Arial" w:cs="Arial"/>
        </w:rPr>
      </w:pPr>
    </w:p>
    <w:p w14:paraId="5E2986F6" w14:textId="5DCC13A5" w:rsidR="0074677B" w:rsidRDefault="0074677B" w:rsidP="0074677B">
      <w:pPr>
        <w:pStyle w:val="ListParagraph"/>
        <w:numPr>
          <w:ilvl w:val="0"/>
          <w:numId w:val="29"/>
        </w:numPr>
        <w:rPr>
          <w:rFonts w:ascii="Arial" w:hAnsi="Arial" w:cs="Arial"/>
        </w:rPr>
      </w:pPr>
      <w:r w:rsidRPr="004B7CE4">
        <w:rPr>
          <w:rFonts w:ascii="Arial" w:hAnsi="Arial" w:cs="Arial"/>
        </w:rPr>
        <w:t xml:space="preserve">The Second National Environment Action Plan provides a framework to guide efforts in ensuring that the Maldives continues to develop in a sustainable manner (MHHE, 1999). </w:t>
      </w:r>
    </w:p>
    <w:p w14:paraId="36EF618C" w14:textId="77777777" w:rsidR="0008272F" w:rsidRPr="0008272F" w:rsidRDefault="0008272F" w:rsidP="0008272F">
      <w:pPr>
        <w:rPr>
          <w:rFonts w:ascii="Arial" w:hAnsi="Arial" w:cs="Arial"/>
        </w:rPr>
      </w:pPr>
    </w:p>
    <w:p w14:paraId="484AD15D" w14:textId="027B0557" w:rsidR="007566B0" w:rsidRPr="004B7CE4" w:rsidRDefault="007566B0" w:rsidP="0008272F">
      <w:pPr>
        <w:pStyle w:val="ListParagraph"/>
        <w:numPr>
          <w:ilvl w:val="0"/>
          <w:numId w:val="29"/>
        </w:numPr>
        <w:ind w:left="357" w:hanging="357"/>
        <w:contextualSpacing w:val="0"/>
        <w:rPr>
          <w:rFonts w:ascii="Arial" w:hAnsi="Arial" w:cs="Arial"/>
        </w:rPr>
      </w:pPr>
      <w:r w:rsidRPr="004B7CE4">
        <w:rPr>
          <w:rFonts w:ascii="Arial" w:hAnsi="Arial" w:cs="Arial"/>
        </w:rPr>
        <w:t xml:space="preserve">The Regulation on the Protection and Conservation of Environment in the Tourism Industry aims to regulate the tourism industry's impact on the environment, such as </w:t>
      </w:r>
      <w:r w:rsidR="00AC7DEE" w:rsidRPr="004B7CE4">
        <w:rPr>
          <w:rFonts w:ascii="Arial" w:hAnsi="Arial" w:cs="Arial"/>
        </w:rPr>
        <w:t xml:space="preserve">by requiring a permit for </w:t>
      </w:r>
      <w:r w:rsidRPr="004B7CE4">
        <w:rPr>
          <w:rFonts w:ascii="Arial" w:hAnsi="Arial" w:cs="Arial"/>
        </w:rPr>
        <w:t xml:space="preserve">certain </w:t>
      </w:r>
      <w:r w:rsidRPr="004A7D78">
        <w:rPr>
          <w:rFonts w:ascii="Arial" w:hAnsi="Arial" w:cs="Arial"/>
          <w:color w:val="000000" w:themeColor="text1"/>
        </w:rPr>
        <w:t xml:space="preserve">activities </w:t>
      </w:r>
      <w:r w:rsidR="00020744" w:rsidRPr="004A7D78">
        <w:rPr>
          <w:rFonts w:ascii="Arial" w:hAnsi="Arial" w:cs="Arial"/>
          <w:color w:val="000000" w:themeColor="text1"/>
        </w:rPr>
        <w:t>that</w:t>
      </w:r>
      <w:r w:rsidRPr="004A7D78">
        <w:rPr>
          <w:rFonts w:ascii="Arial" w:hAnsi="Arial" w:cs="Arial"/>
          <w:color w:val="000000" w:themeColor="text1"/>
        </w:rPr>
        <w:t xml:space="preserve"> may damage the environment or </w:t>
      </w:r>
      <w:r w:rsidR="00C9399F" w:rsidRPr="004A7D78">
        <w:rPr>
          <w:rFonts w:ascii="Arial" w:hAnsi="Arial" w:cs="Arial"/>
          <w:color w:val="000000" w:themeColor="text1"/>
        </w:rPr>
        <w:t xml:space="preserve">species’ </w:t>
      </w:r>
      <w:r w:rsidRPr="004A7D78">
        <w:rPr>
          <w:rFonts w:ascii="Arial" w:hAnsi="Arial" w:cs="Arial"/>
          <w:color w:val="000000" w:themeColor="text1"/>
        </w:rPr>
        <w:t>habitat</w:t>
      </w:r>
      <w:r w:rsidRPr="004B7CE4">
        <w:rPr>
          <w:rFonts w:ascii="Arial" w:hAnsi="Arial" w:cs="Arial"/>
        </w:rPr>
        <w:t>. It also prohibits the keeping of marine living species in cages or other enclosed space</w:t>
      </w:r>
      <w:r w:rsidR="00CC45B7" w:rsidRPr="004B7CE4">
        <w:rPr>
          <w:rFonts w:ascii="Arial" w:hAnsi="Arial" w:cs="Arial"/>
        </w:rPr>
        <w:t>s</w:t>
      </w:r>
      <w:r w:rsidRPr="004B7CE4">
        <w:rPr>
          <w:rFonts w:ascii="Arial" w:hAnsi="Arial" w:cs="Arial"/>
        </w:rPr>
        <w:t xml:space="preserve"> for tourism.</w:t>
      </w:r>
    </w:p>
    <w:p w14:paraId="5EEC3FC5" w14:textId="77777777" w:rsidR="0074677B" w:rsidRPr="004B7CE4" w:rsidRDefault="0074677B" w:rsidP="00EC6D86">
      <w:pPr>
        <w:pStyle w:val="ListParagraph"/>
        <w:ind w:left="360"/>
        <w:rPr>
          <w:rFonts w:ascii="Arial" w:hAnsi="Arial" w:cs="Arial"/>
        </w:rPr>
      </w:pPr>
    </w:p>
    <w:p w14:paraId="7B96F6BB" w14:textId="4F64FA58" w:rsidR="003C4C74" w:rsidRDefault="003C4C74" w:rsidP="00423B80">
      <w:pPr>
        <w:pStyle w:val="Heading3"/>
      </w:pPr>
      <w:bookmarkStart w:id="15" w:name="_Toc208484314"/>
      <w:r w:rsidRPr="004B7CE4">
        <w:t>Oman</w:t>
      </w:r>
      <w:bookmarkEnd w:id="15"/>
    </w:p>
    <w:p w14:paraId="2E8C0655" w14:textId="77777777" w:rsidR="0008272F" w:rsidRPr="0008272F" w:rsidRDefault="0008272F" w:rsidP="0008272F"/>
    <w:p w14:paraId="69845FF0" w14:textId="39817282" w:rsidR="003C4C74" w:rsidRDefault="003C4C74" w:rsidP="0008272F">
      <w:pPr>
        <w:pStyle w:val="ListParagraph"/>
        <w:numPr>
          <w:ilvl w:val="0"/>
          <w:numId w:val="21"/>
        </w:numPr>
        <w:ind w:left="357"/>
        <w:contextualSpacing w:val="0"/>
        <w:rPr>
          <w:rFonts w:ascii="Arial" w:hAnsi="Arial" w:cs="Arial"/>
        </w:rPr>
      </w:pPr>
      <w:r w:rsidRPr="004B7CE4">
        <w:rPr>
          <w:rFonts w:ascii="Arial" w:hAnsi="Arial" w:cs="Arial"/>
        </w:rPr>
        <w:t xml:space="preserve">Royal Decree 114/2001 </w:t>
      </w:r>
      <w:r w:rsidRPr="004B7CE4">
        <w:rPr>
          <w:rFonts w:ascii="Arial" w:hAnsi="Arial" w:cs="Arial"/>
          <w:i/>
        </w:rPr>
        <w:t>Issuing the Law on Environmental Protection and Pollution Control</w:t>
      </w:r>
      <w:r w:rsidR="003228D4" w:rsidRPr="004B7CE4">
        <w:rPr>
          <w:rFonts w:ascii="Arial" w:hAnsi="Arial" w:cs="Arial"/>
          <w:i/>
        </w:rPr>
        <w:t>:</w:t>
      </w:r>
      <w:r w:rsidRPr="004B7CE4">
        <w:rPr>
          <w:rFonts w:ascii="Arial" w:hAnsi="Arial" w:cs="Arial"/>
          <w:i/>
        </w:rPr>
        <w:t xml:space="preserve"> </w:t>
      </w:r>
      <w:r w:rsidRPr="004B7CE4">
        <w:rPr>
          <w:rFonts w:ascii="Arial" w:hAnsi="Arial" w:cs="Arial"/>
        </w:rPr>
        <w:t xml:space="preserve">Article 33 lists the penalties </w:t>
      </w:r>
      <w:r w:rsidR="00DC6B61" w:rsidRPr="004B7CE4">
        <w:rPr>
          <w:rFonts w:ascii="Arial" w:hAnsi="Arial" w:cs="Arial"/>
        </w:rPr>
        <w:t>for</w:t>
      </w:r>
      <w:r w:rsidRPr="004B7CE4">
        <w:rPr>
          <w:rFonts w:ascii="Arial" w:hAnsi="Arial" w:cs="Arial"/>
        </w:rPr>
        <w:t xml:space="preserve"> poaching or killing wildlife</w:t>
      </w:r>
      <w:r w:rsidR="00DC6B61" w:rsidRPr="004B7CE4">
        <w:rPr>
          <w:rFonts w:ascii="Arial" w:hAnsi="Arial" w:cs="Arial"/>
        </w:rPr>
        <w:t>,</w:t>
      </w:r>
      <w:r w:rsidRPr="004B7CE4">
        <w:rPr>
          <w:rFonts w:ascii="Arial" w:hAnsi="Arial" w:cs="Arial"/>
        </w:rPr>
        <w:t xml:space="preserve"> and divid</w:t>
      </w:r>
      <w:r w:rsidR="00DC6B61" w:rsidRPr="004B7CE4">
        <w:rPr>
          <w:rFonts w:ascii="Arial" w:hAnsi="Arial" w:cs="Arial"/>
        </w:rPr>
        <w:t>ing</w:t>
      </w:r>
      <w:r w:rsidRPr="004B7CE4">
        <w:rPr>
          <w:rFonts w:ascii="Arial" w:hAnsi="Arial" w:cs="Arial"/>
        </w:rPr>
        <w:t xml:space="preserve"> animals in</w:t>
      </w:r>
      <w:r w:rsidR="00AF31AD" w:rsidRPr="004B7CE4">
        <w:rPr>
          <w:rFonts w:ascii="Arial" w:hAnsi="Arial" w:cs="Arial"/>
        </w:rPr>
        <w:t>to</w:t>
      </w:r>
      <w:r w:rsidRPr="004B7CE4">
        <w:rPr>
          <w:rFonts w:ascii="Arial" w:hAnsi="Arial" w:cs="Arial"/>
        </w:rPr>
        <w:t xml:space="preserve"> two </w:t>
      </w:r>
      <w:r w:rsidR="00F62A76" w:rsidRPr="004B7CE4">
        <w:rPr>
          <w:rFonts w:ascii="Arial" w:hAnsi="Arial" w:cs="Arial"/>
        </w:rPr>
        <w:t>Appendices</w:t>
      </w:r>
      <w:r w:rsidR="00DC6B61" w:rsidRPr="004B7CE4">
        <w:rPr>
          <w:rFonts w:ascii="Arial" w:hAnsi="Arial" w:cs="Arial"/>
        </w:rPr>
        <w:t xml:space="preserve"> </w:t>
      </w:r>
      <w:r w:rsidR="00877656" w:rsidRPr="004B7CE4">
        <w:rPr>
          <w:rFonts w:ascii="Arial" w:hAnsi="Arial" w:cs="Arial"/>
        </w:rPr>
        <w:t>that carry different penalties</w:t>
      </w:r>
      <w:r w:rsidRPr="004B7CE4">
        <w:rPr>
          <w:rFonts w:ascii="Arial" w:hAnsi="Arial" w:cs="Arial"/>
        </w:rPr>
        <w:t xml:space="preserve">. </w:t>
      </w:r>
      <w:r w:rsidR="00F62A76" w:rsidRPr="004B7CE4">
        <w:rPr>
          <w:rFonts w:ascii="Arial" w:hAnsi="Arial" w:cs="Arial"/>
        </w:rPr>
        <w:t xml:space="preserve">Appendix I offers the highest </w:t>
      </w:r>
      <w:r w:rsidR="00877656" w:rsidRPr="004B7CE4">
        <w:rPr>
          <w:rFonts w:ascii="Arial" w:hAnsi="Arial" w:cs="Arial"/>
        </w:rPr>
        <w:t xml:space="preserve">level of </w:t>
      </w:r>
      <w:r w:rsidR="00F62A76" w:rsidRPr="004B7CE4">
        <w:rPr>
          <w:rFonts w:ascii="Arial" w:hAnsi="Arial" w:cs="Arial"/>
        </w:rPr>
        <w:t xml:space="preserve">protection, and includes hawksbill turtles and </w:t>
      </w:r>
      <w:r w:rsidR="00877656" w:rsidRPr="004B7CE4">
        <w:rPr>
          <w:rFonts w:ascii="Arial" w:hAnsi="Arial" w:cs="Arial"/>
        </w:rPr>
        <w:t xml:space="preserve">a </w:t>
      </w:r>
      <w:r w:rsidRPr="004B7CE4">
        <w:rPr>
          <w:rFonts w:ascii="Arial" w:hAnsi="Arial" w:cs="Arial"/>
        </w:rPr>
        <w:t xml:space="preserve">few </w:t>
      </w:r>
      <w:r w:rsidR="00F62A76" w:rsidRPr="004B7CE4">
        <w:rPr>
          <w:rFonts w:ascii="Arial" w:hAnsi="Arial" w:cs="Arial"/>
        </w:rPr>
        <w:t xml:space="preserve">terrestrial </w:t>
      </w:r>
      <w:r w:rsidRPr="004B7CE4">
        <w:rPr>
          <w:rFonts w:ascii="Arial" w:hAnsi="Arial" w:cs="Arial"/>
        </w:rPr>
        <w:t>mammals</w:t>
      </w:r>
      <w:r w:rsidR="00F62A76" w:rsidRPr="004B7CE4">
        <w:rPr>
          <w:rFonts w:ascii="Arial" w:hAnsi="Arial" w:cs="Arial"/>
        </w:rPr>
        <w:t xml:space="preserve">. </w:t>
      </w:r>
      <w:r w:rsidRPr="004B7CE4">
        <w:rPr>
          <w:rFonts w:ascii="Arial" w:hAnsi="Arial" w:cs="Arial"/>
        </w:rPr>
        <w:t xml:space="preserve"> Appendix II </w:t>
      </w:r>
      <w:r w:rsidR="00F62A76" w:rsidRPr="004B7CE4">
        <w:rPr>
          <w:rFonts w:ascii="Arial" w:hAnsi="Arial" w:cs="Arial"/>
        </w:rPr>
        <w:t xml:space="preserve"> </w:t>
      </w:r>
      <w:r w:rsidR="00877656" w:rsidRPr="004B7CE4">
        <w:rPr>
          <w:rFonts w:ascii="Arial" w:hAnsi="Arial" w:cs="Arial"/>
        </w:rPr>
        <w:t>i</w:t>
      </w:r>
      <w:r w:rsidR="00F62A76" w:rsidRPr="004B7CE4">
        <w:rPr>
          <w:rFonts w:ascii="Arial" w:hAnsi="Arial" w:cs="Arial"/>
        </w:rPr>
        <w:t>ncludes</w:t>
      </w:r>
      <w:r w:rsidR="00877656" w:rsidRPr="004B7CE4">
        <w:rPr>
          <w:rFonts w:ascii="Arial" w:hAnsi="Arial" w:cs="Arial"/>
        </w:rPr>
        <w:t xml:space="preserve"> </w:t>
      </w:r>
      <w:r w:rsidR="00F62A76" w:rsidRPr="004B7CE4">
        <w:rPr>
          <w:rFonts w:ascii="Arial" w:hAnsi="Arial" w:cs="Arial"/>
        </w:rPr>
        <w:t xml:space="preserve">all mammal species not </w:t>
      </w:r>
      <w:r w:rsidR="00877656" w:rsidRPr="004B7CE4">
        <w:rPr>
          <w:rFonts w:ascii="Arial" w:hAnsi="Arial" w:cs="Arial"/>
        </w:rPr>
        <w:t>listed</w:t>
      </w:r>
      <w:r w:rsidR="00F62A76" w:rsidRPr="004B7CE4">
        <w:rPr>
          <w:rFonts w:ascii="Arial" w:hAnsi="Arial" w:cs="Arial"/>
        </w:rPr>
        <w:t xml:space="preserve"> in Appendix </w:t>
      </w:r>
      <w:r w:rsidR="00550EDF" w:rsidRPr="004B7CE4">
        <w:rPr>
          <w:rFonts w:ascii="Arial" w:hAnsi="Arial" w:cs="Arial"/>
        </w:rPr>
        <w:t>I</w:t>
      </w:r>
      <w:r w:rsidR="00F62A76" w:rsidRPr="004B7CE4">
        <w:rPr>
          <w:rFonts w:ascii="Arial" w:hAnsi="Arial" w:cs="Arial"/>
        </w:rPr>
        <w:t xml:space="preserve"> </w:t>
      </w:r>
      <w:r w:rsidR="00877656" w:rsidRPr="004B7CE4">
        <w:rPr>
          <w:rFonts w:ascii="Arial" w:hAnsi="Arial" w:cs="Arial"/>
        </w:rPr>
        <w:t>(</w:t>
      </w:r>
      <w:r w:rsidR="00F62A76" w:rsidRPr="004B7CE4">
        <w:rPr>
          <w:rFonts w:ascii="Arial" w:hAnsi="Arial" w:cs="Arial"/>
        </w:rPr>
        <w:t xml:space="preserve">except </w:t>
      </w:r>
      <w:r w:rsidR="00877656" w:rsidRPr="004B7CE4">
        <w:rPr>
          <w:rFonts w:ascii="Arial" w:hAnsi="Arial" w:cs="Arial"/>
        </w:rPr>
        <w:t xml:space="preserve">for </w:t>
      </w:r>
      <w:r w:rsidR="00F62A76" w:rsidRPr="004B7CE4">
        <w:rPr>
          <w:rFonts w:ascii="Arial" w:hAnsi="Arial" w:cs="Arial"/>
        </w:rPr>
        <w:t>tamed mammals</w:t>
      </w:r>
      <w:r w:rsidR="00877656" w:rsidRPr="004B7CE4">
        <w:rPr>
          <w:rFonts w:ascii="Arial" w:hAnsi="Arial" w:cs="Arial"/>
        </w:rPr>
        <w:t>)</w:t>
      </w:r>
      <w:r w:rsidR="00F62A76" w:rsidRPr="004B7CE4">
        <w:rPr>
          <w:rFonts w:ascii="Arial" w:hAnsi="Arial" w:cs="Arial"/>
        </w:rPr>
        <w:t xml:space="preserve">, </w:t>
      </w:r>
      <w:r w:rsidR="00877656" w:rsidRPr="004B7CE4">
        <w:rPr>
          <w:rFonts w:ascii="Arial" w:hAnsi="Arial" w:cs="Arial"/>
        </w:rPr>
        <w:t>thereby</w:t>
      </w:r>
      <w:r w:rsidR="00F62A76" w:rsidRPr="004B7CE4">
        <w:rPr>
          <w:rFonts w:ascii="Arial" w:hAnsi="Arial" w:cs="Arial"/>
        </w:rPr>
        <w:t xml:space="preserve"> includ</w:t>
      </w:r>
      <w:r w:rsidR="00877656" w:rsidRPr="004B7CE4">
        <w:rPr>
          <w:rFonts w:ascii="Arial" w:hAnsi="Arial" w:cs="Arial"/>
        </w:rPr>
        <w:t>ing</w:t>
      </w:r>
      <w:r w:rsidR="00F62A76" w:rsidRPr="004B7CE4">
        <w:rPr>
          <w:rFonts w:ascii="Arial" w:hAnsi="Arial" w:cs="Arial"/>
        </w:rPr>
        <w:t xml:space="preserve"> Arabian Sea humpback whales.</w:t>
      </w:r>
    </w:p>
    <w:p w14:paraId="69DCF982" w14:textId="77777777" w:rsidR="0008272F" w:rsidRPr="004B7CE4" w:rsidRDefault="0008272F" w:rsidP="0008272F">
      <w:pPr>
        <w:pStyle w:val="ListParagraph"/>
        <w:ind w:left="357"/>
        <w:contextualSpacing w:val="0"/>
        <w:rPr>
          <w:rFonts w:ascii="Arial" w:hAnsi="Arial" w:cs="Arial"/>
        </w:rPr>
      </w:pPr>
    </w:p>
    <w:p w14:paraId="16616BB5" w14:textId="3386B210" w:rsidR="003C4C74" w:rsidRDefault="003C4C74" w:rsidP="0008272F">
      <w:pPr>
        <w:pStyle w:val="ListParagraph"/>
        <w:numPr>
          <w:ilvl w:val="0"/>
          <w:numId w:val="23"/>
        </w:numPr>
        <w:ind w:left="357"/>
        <w:contextualSpacing w:val="0"/>
        <w:rPr>
          <w:rFonts w:ascii="Arial" w:hAnsi="Arial" w:cs="Arial"/>
        </w:rPr>
      </w:pPr>
      <w:r w:rsidRPr="004B7CE4">
        <w:rPr>
          <w:rFonts w:ascii="Arial" w:hAnsi="Arial" w:cs="Arial"/>
        </w:rPr>
        <w:t xml:space="preserve">Royal Decree 20/2019 </w:t>
      </w:r>
      <w:r w:rsidRPr="004B7CE4">
        <w:rPr>
          <w:rFonts w:ascii="Arial" w:hAnsi="Arial" w:cs="Arial"/>
          <w:i/>
        </w:rPr>
        <w:t>Issuing the Aquatic Living Resources Law</w:t>
      </w:r>
      <w:r w:rsidR="003228D4" w:rsidRPr="004B7CE4">
        <w:rPr>
          <w:rFonts w:ascii="Arial" w:hAnsi="Arial" w:cs="Arial"/>
          <w:i/>
        </w:rPr>
        <w:t>:</w:t>
      </w:r>
      <w:r w:rsidRPr="004B7CE4">
        <w:rPr>
          <w:rFonts w:ascii="Arial" w:hAnsi="Arial" w:cs="Arial"/>
        </w:rPr>
        <w:t xml:space="preserve"> Article 10 </w:t>
      </w:r>
      <w:r w:rsidR="00760CC9" w:rsidRPr="004B7CE4">
        <w:rPr>
          <w:rFonts w:ascii="Arial" w:hAnsi="Arial" w:cs="Arial"/>
        </w:rPr>
        <w:t>prohibits</w:t>
      </w:r>
      <w:r w:rsidRPr="004B7CE4">
        <w:rPr>
          <w:rFonts w:ascii="Arial" w:hAnsi="Arial" w:cs="Arial"/>
        </w:rPr>
        <w:t xml:space="preserve"> fishing practices that may harm or disrupt marine ecosystems, as well as those that may harm the balance between the various components of marine ecosystems. Article 11 </w:t>
      </w:r>
      <w:r w:rsidR="004236EC" w:rsidRPr="004B7CE4">
        <w:rPr>
          <w:rFonts w:ascii="Arial" w:hAnsi="Arial" w:cs="Arial"/>
        </w:rPr>
        <w:t>prohibits</w:t>
      </w:r>
      <w:r w:rsidRPr="004B7CE4">
        <w:rPr>
          <w:rFonts w:ascii="Arial" w:hAnsi="Arial" w:cs="Arial"/>
        </w:rPr>
        <w:t xml:space="preserve"> the capture of turtles and collection of their eggs, as well as the capture of whales, dolphins, cetaceans and marine birds, except when in accordance with the specified regulations. Penalties are in place for defying articles 10 and 11. </w:t>
      </w:r>
    </w:p>
    <w:p w14:paraId="4D92C80E" w14:textId="77777777" w:rsidR="0008272F" w:rsidRPr="004B7CE4" w:rsidRDefault="0008272F" w:rsidP="0008272F">
      <w:pPr>
        <w:pStyle w:val="ListParagraph"/>
        <w:ind w:left="357"/>
        <w:contextualSpacing w:val="0"/>
        <w:rPr>
          <w:rFonts w:ascii="Arial" w:hAnsi="Arial" w:cs="Arial"/>
        </w:rPr>
      </w:pPr>
    </w:p>
    <w:p w14:paraId="326DB959" w14:textId="23C8C9AF" w:rsidR="003C4C74" w:rsidRPr="0008272F" w:rsidRDefault="003C4C74" w:rsidP="0008272F">
      <w:pPr>
        <w:pStyle w:val="ListParagraph"/>
        <w:numPr>
          <w:ilvl w:val="0"/>
          <w:numId w:val="22"/>
        </w:numPr>
        <w:ind w:left="357"/>
        <w:contextualSpacing w:val="0"/>
        <w:rPr>
          <w:rFonts w:ascii="Arial" w:hAnsi="Arial" w:cs="Arial"/>
          <w:b/>
        </w:rPr>
      </w:pPr>
      <w:r w:rsidRPr="004B7CE4">
        <w:rPr>
          <w:rFonts w:ascii="Arial" w:hAnsi="Arial" w:cs="Arial"/>
        </w:rPr>
        <w:t xml:space="preserve">Ministerial Decision 34/2019 by the Ministry of Agriculture and Fisheries </w:t>
      </w:r>
      <w:r w:rsidRPr="004B7CE4">
        <w:rPr>
          <w:rFonts w:ascii="Arial" w:hAnsi="Arial" w:cs="Arial"/>
          <w:i/>
        </w:rPr>
        <w:t xml:space="preserve">Issuing the Regulation Governing the Use of Al-Hiyal Nets </w:t>
      </w:r>
      <w:r w:rsidRPr="004B7CE4">
        <w:rPr>
          <w:rFonts w:ascii="Arial" w:hAnsi="Arial" w:cs="Arial"/>
        </w:rPr>
        <w:t>(gillnets)</w:t>
      </w:r>
      <w:r w:rsidRPr="004B7CE4">
        <w:rPr>
          <w:rFonts w:ascii="Arial" w:hAnsi="Arial" w:cs="Arial"/>
          <w:i/>
        </w:rPr>
        <w:t xml:space="preserve"> for Fishing</w:t>
      </w:r>
      <w:r w:rsidR="003228D4" w:rsidRPr="004B7CE4">
        <w:rPr>
          <w:rFonts w:ascii="Arial" w:hAnsi="Arial" w:cs="Arial"/>
          <w:i/>
        </w:rPr>
        <w:t>:</w:t>
      </w:r>
      <w:r w:rsidRPr="004B7CE4">
        <w:rPr>
          <w:rFonts w:ascii="Arial" w:hAnsi="Arial" w:cs="Arial"/>
        </w:rPr>
        <w:t xml:space="preserve"> This decision describes the specifications around acquiring a license and the general use of gillnets. It specifies the length, height and net-hole size of gillnets</w:t>
      </w:r>
      <w:r w:rsidR="00342486" w:rsidRPr="004B7CE4">
        <w:rPr>
          <w:rFonts w:ascii="Arial" w:hAnsi="Arial" w:cs="Arial"/>
        </w:rPr>
        <w:t>.</w:t>
      </w:r>
      <w:r w:rsidRPr="004B7CE4">
        <w:rPr>
          <w:rFonts w:ascii="Arial" w:hAnsi="Arial" w:cs="Arial"/>
        </w:rPr>
        <w:t xml:space="preserve"> Article 14 </w:t>
      </w:r>
      <w:r w:rsidR="00F937EA" w:rsidRPr="004B7CE4">
        <w:rPr>
          <w:rFonts w:ascii="Arial" w:hAnsi="Arial" w:cs="Arial"/>
        </w:rPr>
        <w:t>notes</w:t>
      </w:r>
      <w:r w:rsidRPr="004B7CE4">
        <w:rPr>
          <w:rFonts w:ascii="Arial" w:hAnsi="Arial" w:cs="Arial"/>
        </w:rPr>
        <w:t xml:space="preserve"> that pingers must be used for the purpose of warning and driving off turtles, whales and other cetaceans. Not complying with the general rules stated in the decision may result in the temporary or permanent suspension of </w:t>
      </w:r>
      <w:r w:rsidR="00061A71" w:rsidRPr="004B7CE4">
        <w:rPr>
          <w:rFonts w:ascii="Arial" w:hAnsi="Arial" w:cs="Arial"/>
        </w:rPr>
        <w:t>a</w:t>
      </w:r>
      <w:r w:rsidRPr="004B7CE4">
        <w:rPr>
          <w:rFonts w:ascii="Arial" w:hAnsi="Arial" w:cs="Arial"/>
        </w:rPr>
        <w:t xml:space="preserve"> person's license for using gillnets. There are no specific penalties stated for each rule.</w:t>
      </w:r>
    </w:p>
    <w:p w14:paraId="259985F6" w14:textId="77777777" w:rsidR="0008272F" w:rsidRPr="004B7CE4" w:rsidRDefault="0008272F" w:rsidP="0008272F">
      <w:pPr>
        <w:pStyle w:val="ListParagraph"/>
        <w:ind w:left="357"/>
        <w:contextualSpacing w:val="0"/>
        <w:rPr>
          <w:rFonts w:ascii="Arial" w:hAnsi="Arial" w:cs="Arial"/>
          <w:b/>
        </w:rPr>
      </w:pPr>
    </w:p>
    <w:p w14:paraId="302238BC" w14:textId="68EDF951" w:rsidR="00EC4899" w:rsidRPr="004B7CE4" w:rsidRDefault="003C4C74" w:rsidP="0008272F">
      <w:pPr>
        <w:pStyle w:val="ListParagraph"/>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7"/>
        <w:contextualSpacing w:val="0"/>
        <w:rPr>
          <w:rFonts w:ascii="Arial" w:hAnsi="Arial" w:cs="Arial"/>
        </w:rPr>
      </w:pPr>
      <w:r w:rsidRPr="004B7CE4">
        <w:rPr>
          <w:rFonts w:ascii="Arial" w:hAnsi="Arial" w:cs="Arial"/>
        </w:rPr>
        <w:t xml:space="preserve">Ministerial Decision 71/2020 by the Ministry of Agriculture and Fisheries </w:t>
      </w:r>
      <w:r w:rsidRPr="004B7CE4">
        <w:rPr>
          <w:rFonts w:ascii="Arial" w:hAnsi="Arial" w:cs="Arial"/>
          <w:i/>
        </w:rPr>
        <w:t>Issuing the Regulation Governing the Use of Deep-Sea Gillnets</w:t>
      </w:r>
      <w:r w:rsidR="003228D4" w:rsidRPr="004B7CE4">
        <w:rPr>
          <w:rFonts w:ascii="Arial" w:hAnsi="Arial" w:cs="Arial"/>
          <w:i/>
        </w:rPr>
        <w:t>:</w:t>
      </w:r>
      <w:r w:rsidRPr="004B7CE4">
        <w:rPr>
          <w:rFonts w:ascii="Arial" w:hAnsi="Arial" w:cs="Arial"/>
        </w:rPr>
        <w:t xml:space="preserve"> Article 14 </w:t>
      </w:r>
      <w:r w:rsidR="00A63F89" w:rsidRPr="004B7CE4">
        <w:rPr>
          <w:rFonts w:ascii="Arial" w:hAnsi="Arial" w:cs="Arial"/>
        </w:rPr>
        <w:t>notes</w:t>
      </w:r>
      <w:r w:rsidRPr="004B7CE4">
        <w:rPr>
          <w:rFonts w:ascii="Arial" w:hAnsi="Arial" w:cs="Arial"/>
        </w:rPr>
        <w:t xml:space="preserve"> that the licensee must prevent turtles, marine mammals and any marine species from being caught in bottom gillnets, and must take the necessary measures to immediately return them to the sea if they are accidentally caught in the nets.</w:t>
      </w:r>
    </w:p>
    <w:p w14:paraId="5E831A25" w14:textId="77777777" w:rsidR="00B94ED4" w:rsidRPr="00B94ED4" w:rsidRDefault="00B94ED4" w:rsidP="0008272F">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7"/>
        <w:contextualSpacing w:val="0"/>
        <w:rPr>
          <w:rFonts w:ascii="Arial" w:hAnsi="Arial" w:cs="Arial"/>
        </w:rPr>
      </w:pPr>
    </w:p>
    <w:p w14:paraId="452BEBC5" w14:textId="7FFBF0F6" w:rsidR="00792136" w:rsidRDefault="00792136" w:rsidP="00423B80">
      <w:pPr>
        <w:pStyle w:val="Heading3"/>
      </w:pPr>
      <w:bookmarkStart w:id="16" w:name="_Toc208484315"/>
      <w:r w:rsidRPr="004B7CE4">
        <w:t>Pakistan</w:t>
      </w:r>
      <w:bookmarkEnd w:id="16"/>
    </w:p>
    <w:p w14:paraId="21B0A79F" w14:textId="77777777" w:rsidR="0008272F" w:rsidRPr="0008272F" w:rsidRDefault="0008272F" w:rsidP="0008272F"/>
    <w:p w14:paraId="4100C29A" w14:textId="2EF2ACEC" w:rsidR="00792136" w:rsidRDefault="00792136" w:rsidP="00792136">
      <w:pPr>
        <w:pStyle w:val="ListParagraph"/>
        <w:numPr>
          <w:ilvl w:val="0"/>
          <w:numId w:val="25"/>
        </w:numPr>
        <w:rPr>
          <w:rFonts w:ascii="Arial" w:hAnsi="Arial" w:cs="Arial"/>
        </w:rPr>
      </w:pPr>
      <w:r w:rsidRPr="004B7CE4">
        <w:rPr>
          <w:rFonts w:ascii="Arial" w:hAnsi="Arial" w:cs="Arial"/>
        </w:rPr>
        <w:t xml:space="preserve">The Pakistan Trade Control of Wild Fauna and Flora Act, 2012 prohibits the export, re-export or import into Pakistan </w:t>
      </w:r>
      <w:r w:rsidR="007A55C6" w:rsidRPr="004B7CE4">
        <w:rPr>
          <w:rFonts w:ascii="Arial" w:hAnsi="Arial" w:cs="Arial"/>
        </w:rPr>
        <w:t xml:space="preserve">of </w:t>
      </w:r>
      <w:r w:rsidRPr="004B7CE4">
        <w:rPr>
          <w:rFonts w:ascii="Arial" w:hAnsi="Arial" w:cs="Arial"/>
        </w:rPr>
        <w:t>any specimen included in any Appendix of the CITES. Violation of the law shall be punishable with imprisonment for a term, which shall not be less than one year or more than two years or with a fine which shall be not less that Rs 0.5 million or more than Rs 1.0 million.</w:t>
      </w:r>
    </w:p>
    <w:p w14:paraId="60008AAD" w14:textId="77777777" w:rsidR="0008272F" w:rsidRPr="004B7CE4" w:rsidRDefault="0008272F" w:rsidP="0008272F">
      <w:pPr>
        <w:pStyle w:val="ListParagraph"/>
        <w:ind w:left="360"/>
        <w:rPr>
          <w:rFonts w:ascii="Arial" w:hAnsi="Arial" w:cs="Arial"/>
        </w:rPr>
      </w:pPr>
    </w:p>
    <w:p w14:paraId="55366636" w14:textId="77777777" w:rsidR="00792136" w:rsidRDefault="00792136" w:rsidP="00792136">
      <w:pPr>
        <w:pStyle w:val="ListParagraph"/>
        <w:numPr>
          <w:ilvl w:val="0"/>
          <w:numId w:val="25"/>
        </w:numPr>
        <w:rPr>
          <w:rFonts w:ascii="Arial" w:hAnsi="Arial" w:cs="Arial"/>
        </w:rPr>
      </w:pPr>
      <w:r w:rsidRPr="004B7CE4">
        <w:rPr>
          <w:rFonts w:ascii="Arial" w:hAnsi="Arial" w:cs="Arial"/>
        </w:rPr>
        <w:lastRenderedPageBreak/>
        <w:t>The Fish Inspection and Quality Control Rules, 1998, made under the Pakistan Fish Inspection and Quality Control Act, 1997 prohibits export of any dolphins, porpoises or whales.</w:t>
      </w:r>
    </w:p>
    <w:p w14:paraId="7AC0A220" w14:textId="77777777" w:rsidR="0008272F" w:rsidRPr="0008272F" w:rsidRDefault="0008272F" w:rsidP="0008272F">
      <w:pPr>
        <w:rPr>
          <w:rFonts w:ascii="Arial" w:hAnsi="Arial" w:cs="Arial"/>
        </w:rPr>
      </w:pPr>
    </w:p>
    <w:p w14:paraId="417C03FA" w14:textId="2EE0ACC2" w:rsidR="00792136" w:rsidRDefault="00792136" w:rsidP="00792136">
      <w:pPr>
        <w:pStyle w:val="ListParagraph"/>
        <w:numPr>
          <w:ilvl w:val="0"/>
          <w:numId w:val="25"/>
        </w:numPr>
        <w:rPr>
          <w:rFonts w:ascii="Arial" w:hAnsi="Arial" w:cs="Arial"/>
        </w:rPr>
      </w:pPr>
      <w:r w:rsidRPr="004B7CE4">
        <w:rPr>
          <w:rFonts w:ascii="Arial" w:hAnsi="Arial" w:cs="Arial"/>
        </w:rPr>
        <w:t xml:space="preserve">State level rules in </w:t>
      </w:r>
      <w:proofErr w:type="spellStart"/>
      <w:r w:rsidRPr="004B7CE4">
        <w:rPr>
          <w:rFonts w:ascii="Arial" w:hAnsi="Arial" w:cs="Arial"/>
        </w:rPr>
        <w:t>Balochistan</w:t>
      </w:r>
      <w:proofErr w:type="spellEnd"/>
      <w:r w:rsidRPr="004B7CE4">
        <w:rPr>
          <w:rFonts w:ascii="Arial" w:hAnsi="Arial" w:cs="Arial"/>
        </w:rPr>
        <w:t xml:space="preserve"> and Sindh wildlife laws (</w:t>
      </w:r>
      <w:proofErr w:type="spellStart"/>
      <w:r w:rsidRPr="004B7CE4">
        <w:rPr>
          <w:rFonts w:ascii="Arial" w:hAnsi="Arial" w:cs="Arial"/>
        </w:rPr>
        <w:t>Balochistan</w:t>
      </w:r>
      <w:proofErr w:type="spellEnd"/>
      <w:r w:rsidRPr="004B7CE4">
        <w:rPr>
          <w:rFonts w:ascii="Arial" w:hAnsi="Arial" w:cs="Arial"/>
        </w:rPr>
        <w:t xml:space="preserve"> Wildlife Protection, Preservation, Conservation and Management Act, 2014, and Sindh Wildlife Protection, Preservation, Conservation and Management Act, 2020) list dolphins and whales as protected species.</w:t>
      </w:r>
    </w:p>
    <w:p w14:paraId="3D6BE79E" w14:textId="77777777" w:rsidR="0008272F" w:rsidRPr="0008272F" w:rsidRDefault="0008272F" w:rsidP="0008272F">
      <w:pPr>
        <w:rPr>
          <w:rFonts w:ascii="Arial" w:hAnsi="Arial" w:cs="Arial"/>
        </w:rPr>
      </w:pPr>
    </w:p>
    <w:p w14:paraId="22FBFE69" w14:textId="2F7A6E3E" w:rsidR="00792136" w:rsidRDefault="00792136" w:rsidP="00792136">
      <w:pPr>
        <w:pStyle w:val="ListParagraph"/>
        <w:numPr>
          <w:ilvl w:val="0"/>
          <w:numId w:val="25"/>
        </w:numPr>
        <w:rPr>
          <w:rFonts w:ascii="Arial" w:hAnsi="Arial" w:cs="Arial"/>
        </w:rPr>
      </w:pPr>
      <w:r w:rsidRPr="004B7CE4">
        <w:rPr>
          <w:rFonts w:ascii="Arial" w:hAnsi="Arial" w:cs="Arial"/>
        </w:rPr>
        <w:t xml:space="preserve">Government of </w:t>
      </w:r>
      <w:proofErr w:type="spellStart"/>
      <w:r w:rsidRPr="004B7CE4">
        <w:rPr>
          <w:rFonts w:ascii="Arial" w:hAnsi="Arial" w:cs="Arial"/>
        </w:rPr>
        <w:t>Balochistan</w:t>
      </w:r>
      <w:proofErr w:type="spellEnd"/>
      <w:r w:rsidRPr="004B7CE4">
        <w:rPr>
          <w:rFonts w:ascii="Arial" w:hAnsi="Arial" w:cs="Arial"/>
        </w:rPr>
        <w:t xml:space="preserve"> Notification No. SO(Coord:) Fish/2-1/ 2013/ 3148-54 dated 8 September 2016, under </w:t>
      </w:r>
      <w:proofErr w:type="spellStart"/>
      <w:r w:rsidRPr="004B7CE4">
        <w:rPr>
          <w:rFonts w:ascii="Arial" w:hAnsi="Arial" w:cs="Arial"/>
        </w:rPr>
        <w:t>Balochistan</w:t>
      </w:r>
      <w:proofErr w:type="spellEnd"/>
      <w:r w:rsidRPr="004B7CE4">
        <w:rPr>
          <w:rFonts w:ascii="Arial" w:hAnsi="Arial" w:cs="Arial"/>
        </w:rPr>
        <w:t xml:space="preserve"> Sea Fisheries Ordinance, 1971, and Government of Sindh Notification No. 5 (3) SO (FISH)/ (L&amp;F)/16 dated 18 May 2016, amending First Schedule of the Sindh Fisheries Ordinance 1980) prohibit catch, retention, or marketing of dolphins, whales and porpoises. In addition, the Sindh Fisheries Ordinance of 1980</w:t>
      </w:r>
      <w:r w:rsidR="00D34730" w:rsidRPr="004B7CE4">
        <w:rPr>
          <w:rFonts w:ascii="Arial" w:hAnsi="Arial" w:cs="Arial"/>
        </w:rPr>
        <w:t>,</w:t>
      </w:r>
      <w:r w:rsidRPr="004B7CE4">
        <w:rPr>
          <w:rFonts w:ascii="Arial" w:hAnsi="Arial" w:cs="Arial"/>
        </w:rPr>
        <w:t xml:space="preserve"> Notification No. SO (Fish)/(L&amp;F)/5-3/2025 dated 13 March 2025</w:t>
      </w:r>
      <w:r w:rsidR="00B34CDF" w:rsidRPr="004B7CE4">
        <w:rPr>
          <w:rFonts w:ascii="Arial" w:hAnsi="Arial" w:cs="Arial"/>
        </w:rPr>
        <w:t>,</w:t>
      </w:r>
      <w:r w:rsidRPr="004B7CE4">
        <w:rPr>
          <w:rFonts w:ascii="Arial" w:hAnsi="Arial" w:cs="Arial"/>
        </w:rPr>
        <w:t xml:space="preserve"> and the </w:t>
      </w:r>
      <w:proofErr w:type="spellStart"/>
      <w:r w:rsidRPr="004B7CE4">
        <w:rPr>
          <w:rFonts w:ascii="Arial" w:hAnsi="Arial" w:cs="Arial"/>
        </w:rPr>
        <w:t>Balochistan</w:t>
      </w:r>
      <w:proofErr w:type="spellEnd"/>
      <w:r w:rsidRPr="004B7CE4">
        <w:rPr>
          <w:rFonts w:ascii="Arial" w:hAnsi="Arial" w:cs="Arial"/>
        </w:rPr>
        <w:t xml:space="preserve"> Sea Fisheries Ordinance, 1971, and its amendments also restrict the use of certain nets, including seine or encircling nets.</w:t>
      </w:r>
    </w:p>
    <w:p w14:paraId="6E25A53D" w14:textId="77777777" w:rsidR="0008272F" w:rsidRPr="0008272F" w:rsidRDefault="0008272F" w:rsidP="0008272F">
      <w:pPr>
        <w:rPr>
          <w:rFonts w:ascii="Arial" w:hAnsi="Arial" w:cs="Arial"/>
        </w:rPr>
      </w:pPr>
    </w:p>
    <w:p w14:paraId="13F0E4EE" w14:textId="0C15F42F" w:rsidR="00792136" w:rsidRDefault="00792136" w:rsidP="00B94ED4">
      <w:pPr>
        <w:pStyle w:val="ListParagraph"/>
        <w:numPr>
          <w:ilvl w:val="0"/>
          <w:numId w:val="25"/>
        </w:numPr>
        <w:rPr>
          <w:rFonts w:ascii="Arial" w:hAnsi="Arial" w:cs="Arial"/>
        </w:rPr>
      </w:pPr>
      <w:r w:rsidRPr="004B7CE4">
        <w:rPr>
          <w:rFonts w:ascii="Arial" w:hAnsi="Arial" w:cs="Arial"/>
        </w:rPr>
        <w:t xml:space="preserve">The </w:t>
      </w:r>
      <w:proofErr w:type="spellStart"/>
      <w:r w:rsidRPr="004B7CE4">
        <w:rPr>
          <w:rFonts w:ascii="Arial" w:hAnsi="Arial" w:cs="Arial"/>
        </w:rPr>
        <w:t>Balochistan</w:t>
      </w:r>
      <w:proofErr w:type="spellEnd"/>
      <w:r w:rsidRPr="004B7CE4">
        <w:rPr>
          <w:rFonts w:ascii="Arial" w:hAnsi="Arial" w:cs="Arial"/>
        </w:rPr>
        <w:t xml:space="preserve"> Wildlife Protection, Preservation, Conservation and Management Act, 2014 Notification No. SO(</w:t>
      </w:r>
      <w:proofErr w:type="spellStart"/>
      <w:r w:rsidRPr="004B7CE4">
        <w:rPr>
          <w:rFonts w:ascii="Arial" w:hAnsi="Arial" w:cs="Arial"/>
        </w:rPr>
        <w:t>DeveI</w:t>
      </w:r>
      <w:proofErr w:type="spellEnd"/>
      <w:r w:rsidRPr="004B7CE4">
        <w:rPr>
          <w:rFonts w:ascii="Arial" w:hAnsi="Arial" w:cs="Arial"/>
        </w:rPr>
        <w:t>) 5-20/FST/2017/2256-90 dated 15 June 2017</w:t>
      </w:r>
      <w:r w:rsidR="00B34CDF" w:rsidRPr="004B7CE4">
        <w:rPr>
          <w:rFonts w:ascii="Arial" w:hAnsi="Arial" w:cs="Arial"/>
        </w:rPr>
        <w:t>,</w:t>
      </w:r>
      <w:r w:rsidRPr="004B7CE4">
        <w:rPr>
          <w:rFonts w:ascii="Arial" w:hAnsi="Arial" w:cs="Arial"/>
        </w:rPr>
        <w:t xml:space="preserve"> declared the Astola Island Marine Protected Area</w:t>
      </w:r>
      <w:r w:rsidR="00A338F0" w:rsidRPr="004B7CE4">
        <w:rPr>
          <w:rFonts w:ascii="Arial" w:hAnsi="Arial" w:cs="Arial"/>
        </w:rPr>
        <w:t xml:space="preserve"> (MPA)</w:t>
      </w:r>
      <w:r w:rsidRPr="004B7CE4">
        <w:rPr>
          <w:rFonts w:ascii="Arial" w:hAnsi="Arial" w:cs="Arial"/>
        </w:rPr>
        <w:t>, where stricter fisheries regulations are in place. ASHW were included in the list of key animal and plant species recorded from Astola Island MPA and meriting extra protection.</w:t>
      </w:r>
    </w:p>
    <w:p w14:paraId="429456C1" w14:textId="77777777" w:rsidR="0008272F" w:rsidRPr="0008272F" w:rsidRDefault="0008272F" w:rsidP="0008272F">
      <w:pPr>
        <w:rPr>
          <w:rFonts w:ascii="Arial" w:hAnsi="Arial" w:cs="Arial"/>
        </w:rPr>
      </w:pPr>
    </w:p>
    <w:p w14:paraId="01BA6224" w14:textId="06E4132C" w:rsidR="008335CF" w:rsidRDefault="008335CF" w:rsidP="00423B80">
      <w:pPr>
        <w:pStyle w:val="Heading3"/>
      </w:pPr>
      <w:bookmarkStart w:id="17" w:name="_Toc208484316"/>
      <w:r w:rsidRPr="004B7CE4">
        <w:t>Qatar</w:t>
      </w:r>
      <w:bookmarkEnd w:id="17"/>
    </w:p>
    <w:p w14:paraId="572EE23F" w14:textId="77777777" w:rsidR="0008272F" w:rsidRPr="0008272F" w:rsidRDefault="0008272F" w:rsidP="0008272F"/>
    <w:p w14:paraId="6F529829" w14:textId="208D7E9A" w:rsidR="00697285" w:rsidRDefault="00697285" w:rsidP="00FD51FA">
      <w:pPr>
        <w:pStyle w:val="ListParagraph"/>
        <w:numPr>
          <w:ilvl w:val="0"/>
          <w:numId w:val="30"/>
        </w:numPr>
        <w:rPr>
          <w:rFonts w:ascii="Arial" w:hAnsi="Arial" w:cs="Arial"/>
        </w:rPr>
      </w:pPr>
      <w:r w:rsidRPr="004B7CE4">
        <w:rPr>
          <w:rFonts w:ascii="Arial" w:hAnsi="Arial" w:cs="Arial"/>
        </w:rPr>
        <w:t xml:space="preserve">Law No. 4 of 1983 defines </w:t>
      </w:r>
      <w:r w:rsidR="00405209" w:rsidRPr="004B7CE4">
        <w:rPr>
          <w:rFonts w:ascii="Arial" w:hAnsi="Arial" w:cs="Arial"/>
        </w:rPr>
        <w:t>‘</w:t>
      </w:r>
      <w:r w:rsidRPr="004B7CE4">
        <w:rPr>
          <w:rFonts w:ascii="Arial" w:hAnsi="Arial" w:cs="Arial"/>
        </w:rPr>
        <w:t>Living Aquatic Resources</w:t>
      </w:r>
      <w:r w:rsidR="00405209" w:rsidRPr="004B7CE4">
        <w:rPr>
          <w:rFonts w:ascii="Arial" w:hAnsi="Arial" w:cs="Arial"/>
        </w:rPr>
        <w:t>’</w:t>
      </w:r>
      <w:r w:rsidRPr="004B7CE4">
        <w:rPr>
          <w:rFonts w:ascii="Arial" w:hAnsi="Arial" w:cs="Arial"/>
        </w:rPr>
        <w:t xml:space="preserve">, which includes all marine life,  </w:t>
      </w:r>
      <w:r w:rsidR="00AE1753" w:rsidRPr="004B7CE4">
        <w:rPr>
          <w:rFonts w:ascii="Arial" w:hAnsi="Arial" w:cs="Arial"/>
        </w:rPr>
        <w:t>thus</w:t>
      </w:r>
      <w:r w:rsidRPr="004B7CE4">
        <w:rPr>
          <w:rFonts w:ascii="Arial" w:hAnsi="Arial" w:cs="Arial"/>
        </w:rPr>
        <w:t xml:space="preserve"> covering cetaceans, within Qatar's jurisdiction. It grants authority to relevant ministries and officials to monitor and enforce regulations related to aquatic resources.</w:t>
      </w:r>
    </w:p>
    <w:p w14:paraId="73F7966C" w14:textId="77777777" w:rsidR="0008272F" w:rsidRPr="004B7CE4" w:rsidRDefault="0008272F" w:rsidP="0008272F">
      <w:pPr>
        <w:pStyle w:val="ListParagraph"/>
        <w:ind w:left="360"/>
        <w:rPr>
          <w:rFonts w:ascii="Arial" w:hAnsi="Arial" w:cs="Arial"/>
        </w:rPr>
      </w:pPr>
    </w:p>
    <w:p w14:paraId="4B8F3E6A" w14:textId="5134D711" w:rsidR="008335CF" w:rsidRDefault="008335CF" w:rsidP="00CF3279">
      <w:pPr>
        <w:pStyle w:val="ListParagraph"/>
        <w:numPr>
          <w:ilvl w:val="0"/>
          <w:numId w:val="30"/>
        </w:numPr>
        <w:rPr>
          <w:rFonts w:ascii="Arial" w:hAnsi="Arial" w:cs="Arial"/>
        </w:rPr>
      </w:pPr>
      <w:r w:rsidRPr="004B7CE4">
        <w:rPr>
          <w:rFonts w:ascii="Arial" w:hAnsi="Arial" w:cs="Arial"/>
        </w:rPr>
        <w:t>Law No 19 of 2004 Conservation of Wildlife and their Natural Habitats</w:t>
      </w:r>
      <w:r w:rsidR="003228D4" w:rsidRPr="004B7CE4">
        <w:rPr>
          <w:rFonts w:ascii="Arial" w:hAnsi="Arial" w:cs="Arial"/>
        </w:rPr>
        <w:t xml:space="preserve">: </w:t>
      </w:r>
      <w:r w:rsidRPr="004B7CE4">
        <w:rPr>
          <w:rFonts w:ascii="Arial" w:hAnsi="Arial" w:cs="Arial"/>
        </w:rPr>
        <w:t xml:space="preserve">Article 2 includes provisions for rehabilitation and administration of suitable </w:t>
      </w:r>
      <w:r w:rsidR="006E2C19" w:rsidRPr="004B7CE4">
        <w:rPr>
          <w:rFonts w:ascii="Arial" w:hAnsi="Arial" w:cs="Arial"/>
        </w:rPr>
        <w:t>n</w:t>
      </w:r>
      <w:r w:rsidRPr="004B7CE4">
        <w:rPr>
          <w:rFonts w:ascii="Arial" w:hAnsi="Arial" w:cs="Arial"/>
        </w:rPr>
        <w:t xml:space="preserve">atural </w:t>
      </w:r>
      <w:r w:rsidR="006E2C19" w:rsidRPr="004B7CE4">
        <w:rPr>
          <w:rFonts w:ascii="Arial" w:hAnsi="Arial" w:cs="Arial"/>
        </w:rPr>
        <w:t>h</w:t>
      </w:r>
      <w:r w:rsidRPr="004B7CE4">
        <w:rPr>
          <w:rFonts w:ascii="Arial" w:hAnsi="Arial" w:cs="Arial"/>
        </w:rPr>
        <w:t xml:space="preserve">abitat for </w:t>
      </w:r>
      <w:r w:rsidR="006E2C19" w:rsidRPr="004B7CE4">
        <w:rPr>
          <w:rFonts w:ascii="Arial" w:hAnsi="Arial" w:cs="Arial"/>
        </w:rPr>
        <w:t>w</w:t>
      </w:r>
      <w:r w:rsidRPr="004B7CE4">
        <w:rPr>
          <w:rFonts w:ascii="Arial" w:hAnsi="Arial" w:cs="Arial"/>
        </w:rPr>
        <w:t xml:space="preserve">ildlife, prohibition or restriction of human activities which would </w:t>
      </w:r>
      <w:r w:rsidR="00FC5AF3" w:rsidRPr="004B7CE4">
        <w:rPr>
          <w:rFonts w:ascii="Arial" w:hAnsi="Arial" w:cs="Arial"/>
        </w:rPr>
        <w:t xml:space="preserve">distort natural habitat </w:t>
      </w:r>
      <w:r w:rsidRPr="004B7CE4">
        <w:rPr>
          <w:rFonts w:ascii="Arial" w:hAnsi="Arial" w:cs="Arial"/>
        </w:rPr>
        <w:t>or its ecological productivity</w:t>
      </w:r>
      <w:r w:rsidR="00FC5AF3" w:rsidRPr="004B7CE4">
        <w:rPr>
          <w:rFonts w:ascii="Arial" w:hAnsi="Arial" w:cs="Arial"/>
        </w:rPr>
        <w:t>,</w:t>
      </w:r>
      <w:r w:rsidR="00C01894" w:rsidRPr="004B7CE4">
        <w:rPr>
          <w:rFonts w:ascii="Arial" w:hAnsi="Arial" w:cs="Arial"/>
        </w:rPr>
        <w:t xml:space="preserve"> and pre</w:t>
      </w:r>
      <w:r w:rsidRPr="004B7CE4">
        <w:rPr>
          <w:rFonts w:ascii="Arial" w:hAnsi="Arial" w:cs="Arial"/>
        </w:rPr>
        <w:t xml:space="preserve">servation of endangered species. </w:t>
      </w:r>
      <w:r w:rsidR="00C01894" w:rsidRPr="004B7CE4">
        <w:rPr>
          <w:rFonts w:ascii="Arial" w:hAnsi="Arial" w:cs="Arial"/>
        </w:rPr>
        <w:t>Ar</w:t>
      </w:r>
      <w:r w:rsidRPr="004B7CE4">
        <w:rPr>
          <w:rFonts w:ascii="Arial" w:hAnsi="Arial" w:cs="Arial"/>
        </w:rPr>
        <w:t>ticle 3</w:t>
      </w:r>
      <w:r w:rsidR="00C01894" w:rsidRPr="004B7CE4">
        <w:rPr>
          <w:rFonts w:ascii="Arial" w:hAnsi="Arial" w:cs="Arial"/>
        </w:rPr>
        <w:t xml:space="preserve"> stipulates that t</w:t>
      </w:r>
      <w:r w:rsidRPr="004B7CE4">
        <w:rPr>
          <w:rFonts w:ascii="Arial" w:hAnsi="Arial" w:cs="Arial"/>
        </w:rPr>
        <w:t xml:space="preserve">he </w:t>
      </w:r>
      <w:r w:rsidR="00BC410C" w:rsidRPr="004B7CE4">
        <w:rPr>
          <w:rFonts w:ascii="Arial" w:hAnsi="Arial" w:cs="Arial"/>
        </w:rPr>
        <w:t>r</w:t>
      </w:r>
      <w:r w:rsidRPr="004B7CE4">
        <w:rPr>
          <w:rFonts w:ascii="Arial" w:hAnsi="Arial" w:cs="Arial"/>
        </w:rPr>
        <w:t xml:space="preserve">elevant Directorate shall </w:t>
      </w:r>
      <w:r w:rsidR="003228D4" w:rsidRPr="004B7CE4">
        <w:rPr>
          <w:rFonts w:ascii="Arial" w:hAnsi="Arial" w:cs="Arial"/>
        </w:rPr>
        <w:t>facilitate</w:t>
      </w:r>
      <w:r w:rsidRPr="004B7CE4">
        <w:rPr>
          <w:rFonts w:ascii="Arial" w:hAnsi="Arial" w:cs="Arial"/>
        </w:rPr>
        <w:t xml:space="preserve"> research and studies on the </w:t>
      </w:r>
      <w:r w:rsidR="00363363" w:rsidRPr="004B7CE4">
        <w:rPr>
          <w:rFonts w:ascii="Arial" w:hAnsi="Arial" w:cs="Arial"/>
        </w:rPr>
        <w:t xml:space="preserve">distribution, movement and </w:t>
      </w:r>
      <w:r w:rsidR="00322AFB" w:rsidRPr="004B7CE4">
        <w:rPr>
          <w:rFonts w:ascii="Arial" w:hAnsi="Arial" w:cs="Arial"/>
        </w:rPr>
        <w:t xml:space="preserve">natural habitat </w:t>
      </w:r>
      <w:r w:rsidRPr="004B7CE4">
        <w:rPr>
          <w:rFonts w:ascii="Arial" w:hAnsi="Arial" w:cs="Arial"/>
        </w:rPr>
        <w:t xml:space="preserve">of </w:t>
      </w:r>
      <w:r w:rsidR="002040EB" w:rsidRPr="004B7CE4">
        <w:rPr>
          <w:rFonts w:ascii="Arial" w:hAnsi="Arial" w:cs="Arial"/>
          <w:color w:val="000000" w:themeColor="text1"/>
        </w:rPr>
        <w:t>wildlife</w:t>
      </w:r>
      <w:r w:rsidR="00FE57A3" w:rsidRPr="004B7CE4">
        <w:rPr>
          <w:rFonts w:ascii="Arial" w:hAnsi="Arial" w:cs="Arial"/>
        </w:rPr>
        <w:t>,</w:t>
      </w:r>
      <w:r w:rsidR="00C01894" w:rsidRPr="004B7CE4">
        <w:rPr>
          <w:rFonts w:ascii="Arial" w:hAnsi="Arial" w:cs="Arial"/>
        </w:rPr>
        <w:t xml:space="preserve"> and prepare and publish</w:t>
      </w:r>
      <w:r w:rsidRPr="004B7CE4">
        <w:rPr>
          <w:rFonts w:ascii="Arial" w:hAnsi="Arial" w:cs="Arial"/>
        </w:rPr>
        <w:t xml:space="preserve"> </w:t>
      </w:r>
      <w:r w:rsidR="00DB4F1E" w:rsidRPr="004B7CE4">
        <w:rPr>
          <w:rFonts w:ascii="Arial" w:hAnsi="Arial" w:cs="Arial"/>
        </w:rPr>
        <w:t xml:space="preserve">the </w:t>
      </w:r>
      <w:r w:rsidRPr="004B7CE4">
        <w:rPr>
          <w:rFonts w:ascii="Arial" w:hAnsi="Arial" w:cs="Arial"/>
        </w:rPr>
        <w:t xml:space="preserve">information </w:t>
      </w:r>
      <w:r w:rsidR="002040EB" w:rsidRPr="004B7CE4">
        <w:rPr>
          <w:rFonts w:ascii="Arial" w:hAnsi="Arial" w:cs="Arial"/>
        </w:rPr>
        <w:t>accordingly</w:t>
      </w:r>
      <w:r w:rsidR="00C01894" w:rsidRPr="004B7CE4">
        <w:rPr>
          <w:rFonts w:ascii="Arial" w:hAnsi="Arial" w:cs="Arial"/>
        </w:rPr>
        <w:t>. It recommends t</w:t>
      </w:r>
      <w:r w:rsidRPr="004B7CE4">
        <w:rPr>
          <w:rFonts w:ascii="Arial" w:hAnsi="Arial" w:cs="Arial"/>
        </w:rPr>
        <w:t xml:space="preserve">he </w:t>
      </w:r>
      <w:r w:rsidR="00D56B85" w:rsidRPr="004B7CE4">
        <w:rPr>
          <w:rFonts w:ascii="Arial" w:hAnsi="Arial" w:cs="Arial"/>
        </w:rPr>
        <w:t>designation</w:t>
      </w:r>
      <w:r w:rsidRPr="004B7CE4">
        <w:rPr>
          <w:rFonts w:ascii="Arial" w:hAnsi="Arial" w:cs="Arial"/>
        </w:rPr>
        <w:t xml:space="preserve"> of certain places as natural reserves for the conservation and rehabilitation of </w:t>
      </w:r>
      <w:r w:rsidR="004D1C0C" w:rsidRPr="004B7CE4">
        <w:rPr>
          <w:rFonts w:ascii="Arial" w:hAnsi="Arial" w:cs="Arial"/>
        </w:rPr>
        <w:t>b</w:t>
      </w:r>
      <w:r w:rsidRPr="004B7CE4">
        <w:rPr>
          <w:rFonts w:ascii="Arial" w:hAnsi="Arial" w:cs="Arial"/>
        </w:rPr>
        <w:t>iodiversity, in coordination with the competent authorities</w:t>
      </w:r>
      <w:r w:rsidR="00C01894" w:rsidRPr="004B7CE4">
        <w:rPr>
          <w:rFonts w:ascii="Arial" w:hAnsi="Arial" w:cs="Arial"/>
        </w:rPr>
        <w:t xml:space="preserve">, and recommends </w:t>
      </w:r>
      <w:r w:rsidRPr="004B7CE4">
        <w:rPr>
          <w:rFonts w:ascii="Arial" w:hAnsi="Arial" w:cs="Arial"/>
        </w:rPr>
        <w:t>plans and programmes necessary to prevent negative effects resulting from development projects in areas of</w:t>
      </w:r>
      <w:r w:rsidRPr="007D2F52">
        <w:rPr>
          <w:rFonts w:ascii="Arial" w:hAnsi="Arial" w:cs="Arial"/>
          <w:color w:val="EE0000"/>
        </w:rPr>
        <w:t xml:space="preserve"> </w:t>
      </w:r>
      <w:r w:rsidRPr="004B7CE4">
        <w:rPr>
          <w:rFonts w:ascii="Arial" w:hAnsi="Arial" w:cs="Arial"/>
        </w:rPr>
        <w:t>wild fauna and flora</w:t>
      </w:r>
      <w:r w:rsidR="003804F1" w:rsidRPr="004B7CE4">
        <w:rPr>
          <w:rFonts w:ascii="Arial" w:hAnsi="Arial" w:cs="Arial"/>
        </w:rPr>
        <w:t>,</w:t>
      </w:r>
      <w:r w:rsidRPr="004B7CE4">
        <w:rPr>
          <w:rFonts w:ascii="Arial" w:hAnsi="Arial" w:cs="Arial"/>
        </w:rPr>
        <w:t xml:space="preserve"> as specified in the Schedules attached to this </w:t>
      </w:r>
      <w:r w:rsidR="00A35076" w:rsidRPr="004B7CE4">
        <w:rPr>
          <w:rFonts w:ascii="Arial" w:hAnsi="Arial" w:cs="Arial"/>
        </w:rPr>
        <w:t>L</w:t>
      </w:r>
      <w:r w:rsidRPr="004B7CE4">
        <w:rPr>
          <w:rFonts w:ascii="Arial" w:hAnsi="Arial" w:cs="Arial"/>
        </w:rPr>
        <w:t xml:space="preserve">aw. </w:t>
      </w:r>
      <w:r w:rsidR="00C01894" w:rsidRPr="004B7CE4">
        <w:rPr>
          <w:rFonts w:ascii="Arial" w:hAnsi="Arial" w:cs="Arial"/>
        </w:rPr>
        <w:t>This includes t</w:t>
      </w:r>
      <w:r w:rsidRPr="004B7CE4">
        <w:rPr>
          <w:rFonts w:ascii="Arial" w:hAnsi="Arial" w:cs="Arial"/>
        </w:rPr>
        <w:t>aking the necessary steps</w:t>
      </w:r>
      <w:r w:rsidR="004D1C0C" w:rsidRPr="004B7CE4">
        <w:rPr>
          <w:rFonts w:ascii="Arial" w:hAnsi="Arial" w:cs="Arial"/>
        </w:rPr>
        <w:t xml:space="preserve"> to </w:t>
      </w:r>
      <w:r w:rsidRPr="004B7CE4">
        <w:rPr>
          <w:rFonts w:ascii="Arial" w:hAnsi="Arial" w:cs="Arial"/>
        </w:rPr>
        <w:t>prohibi</w:t>
      </w:r>
      <w:r w:rsidR="004D1C0C" w:rsidRPr="004B7CE4">
        <w:rPr>
          <w:rFonts w:ascii="Arial" w:hAnsi="Arial" w:cs="Arial"/>
        </w:rPr>
        <w:t xml:space="preserve">t </w:t>
      </w:r>
      <w:r w:rsidRPr="004B7CE4">
        <w:rPr>
          <w:rFonts w:ascii="Arial" w:hAnsi="Arial" w:cs="Arial"/>
        </w:rPr>
        <w:t xml:space="preserve">overexploitation of animals listed in the Second and Third Annexes to </w:t>
      </w:r>
      <w:r w:rsidR="00DA016F" w:rsidRPr="004B7CE4">
        <w:rPr>
          <w:rFonts w:ascii="Arial" w:hAnsi="Arial" w:cs="Arial"/>
        </w:rPr>
        <w:t xml:space="preserve">the </w:t>
      </w:r>
      <w:r w:rsidR="00A35076" w:rsidRPr="004B7CE4">
        <w:rPr>
          <w:rFonts w:ascii="Arial" w:hAnsi="Arial" w:cs="Arial"/>
        </w:rPr>
        <w:t>L</w:t>
      </w:r>
      <w:r w:rsidRPr="004B7CE4">
        <w:rPr>
          <w:rFonts w:ascii="Arial" w:hAnsi="Arial" w:cs="Arial"/>
        </w:rPr>
        <w:t>aw in any manner that would lead to their extinction</w:t>
      </w:r>
      <w:r w:rsidRPr="007D2F52">
        <w:rPr>
          <w:rFonts w:ascii="Arial" w:hAnsi="Arial" w:cs="Arial"/>
          <w:color w:val="000000" w:themeColor="text1"/>
        </w:rPr>
        <w:t xml:space="preserve">, </w:t>
      </w:r>
      <w:r w:rsidR="006B0B9D" w:rsidRPr="007D2F52">
        <w:rPr>
          <w:rFonts w:ascii="Arial" w:hAnsi="Arial" w:cs="Arial"/>
          <w:color w:val="000000" w:themeColor="text1"/>
        </w:rPr>
        <w:t>managing</w:t>
      </w:r>
      <w:r w:rsidRPr="007D2F52">
        <w:rPr>
          <w:rFonts w:ascii="Arial" w:hAnsi="Arial" w:cs="Arial"/>
          <w:color w:val="000000" w:themeColor="text1"/>
        </w:rPr>
        <w:t xml:space="preserve"> their sustainable harvesting by virtue of special licences</w:t>
      </w:r>
      <w:r w:rsidR="00C01894" w:rsidRPr="007D2F52">
        <w:rPr>
          <w:rFonts w:ascii="Arial" w:hAnsi="Arial" w:cs="Arial"/>
          <w:color w:val="000000" w:themeColor="text1"/>
        </w:rPr>
        <w:t>, and t</w:t>
      </w:r>
      <w:r w:rsidRPr="007D2F52">
        <w:rPr>
          <w:rFonts w:ascii="Arial" w:hAnsi="Arial" w:cs="Arial"/>
          <w:color w:val="000000" w:themeColor="text1"/>
        </w:rPr>
        <w:t>aking the necessary mea</w:t>
      </w:r>
      <w:r w:rsidRPr="004B7CE4">
        <w:rPr>
          <w:rFonts w:ascii="Arial" w:hAnsi="Arial" w:cs="Arial"/>
        </w:rPr>
        <w:t xml:space="preserve">sures </w:t>
      </w:r>
      <w:r w:rsidR="00E30581" w:rsidRPr="004B7CE4">
        <w:rPr>
          <w:rFonts w:ascii="Arial" w:hAnsi="Arial" w:cs="Arial"/>
        </w:rPr>
        <w:t>to</w:t>
      </w:r>
      <w:r w:rsidRPr="004B7CE4">
        <w:rPr>
          <w:rFonts w:ascii="Arial" w:hAnsi="Arial" w:cs="Arial"/>
        </w:rPr>
        <w:t xml:space="preserve"> protect migrating populations of species listed in the Second and Third Annexes to this Law.</w:t>
      </w:r>
    </w:p>
    <w:p w14:paraId="0B69ECB6" w14:textId="77777777" w:rsidR="0008272F" w:rsidRPr="004B7CE4" w:rsidRDefault="0008272F" w:rsidP="0008272F">
      <w:pPr>
        <w:pStyle w:val="ListParagraph"/>
        <w:ind w:left="360"/>
        <w:rPr>
          <w:rFonts w:ascii="Arial" w:hAnsi="Arial" w:cs="Arial"/>
        </w:rPr>
      </w:pPr>
    </w:p>
    <w:p w14:paraId="2670BF89" w14:textId="6768C378" w:rsidR="006E2687" w:rsidRPr="0008272F" w:rsidRDefault="006E2687" w:rsidP="00CF3279">
      <w:pPr>
        <w:pStyle w:val="ListParagraph"/>
        <w:numPr>
          <w:ilvl w:val="0"/>
          <w:numId w:val="30"/>
        </w:numPr>
        <w:rPr>
          <w:rFonts w:ascii="Arial" w:hAnsi="Arial" w:cs="Arial"/>
        </w:rPr>
      </w:pPr>
      <w:r w:rsidRPr="004B7CE4">
        <w:rPr>
          <w:rFonts w:ascii="Arial" w:hAnsi="Arial" w:cs="Arial"/>
          <w:lang w:val="en-US"/>
        </w:rPr>
        <w:t>Qatar is in the process of designating an MPA on its northwestern coast near the border with Bahrain</w:t>
      </w:r>
      <w:r w:rsidR="007E5E5D" w:rsidRPr="004B7CE4">
        <w:rPr>
          <w:rFonts w:ascii="Arial" w:hAnsi="Arial" w:cs="Arial"/>
          <w:lang w:val="en-US"/>
        </w:rPr>
        <w:t>,</w:t>
      </w:r>
      <w:r w:rsidRPr="004B7CE4">
        <w:rPr>
          <w:rFonts w:ascii="Arial" w:hAnsi="Arial" w:cs="Arial"/>
          <w:lang w:val="en-US"/>
        </w:rPr>
        <w:t xml:space="preserve"> </w:t>
      </w:r>
      <w:proofErr w:type="gramStart"/>
      <w:r w:rsidRPr="004B7CE4">
        <w:rPr>
          <w:rFonts w:ascii="Arial" w:hAnsi="Arial" w:cs="Arial"/>
          <w:lang w:val="en-US"/>
        </w:rPr>
        <w:t>in light of</w:t>
      </w:r>
      <w:proofErr w:type="gramEnd"/>
      <w:r w:rsidRPr="004B7CE4">
        <w:rPr>
          <w:rFonts w:ascii="Arial" w:hAnsi="Arial" w:cs="Arial"/>
          <w:lang w:val="en-US"/>
        </w:rPr>
        <w:t xml:space="preserve"> its importance for dugongs and seagrass as well as cetaceans. The area is part of the </w:t>
      </w:r>
      <w:hyperlink r:id="rId29" w:history="1">
        <w:r w:rsidRPr="004B7CE4">
          <w:rPr>
            <w:rStyle w:val="Hyperlink"/>
            <w:rFonts w:ascii="Arial" w:hAnsi="Arial" w:cs="Arial"/>
            <w:lang w:val="en-US"/>
          </w:rPr>
          <w:t>Gulf of Salwa</w:t>
        </w:r>
      </w:hyperlink>
      <w:r w:rsidRPr="004B7CE4">
        <w:rPr>
          <w:rFonts w:ascii="Arial" w:hAnsi="Arial" w:cs="Arial"/>
          <w:lang w:val="en-US"/>
        </w:rPr>
        <w:t xml:space="preserve"> Important </w:t>
      </w:r>
      <w:r w:rsidR="00314FA6" w:rsidRPr="004B7CE4">
        <w:rPr>
          <w:rFonts w:ascii="Arial" w:hAnsi="Arial" w:cs="Arial"/>
          <w:lang w:val="en-US"/>
        </w:rPr>
        <w:t>M</w:t>
      </w:r>
      <w:r w:rsidRPr="004B7CE4">
        <w:rPr>
          <w:rFonts w:ascii="Arial" w:hAnsi="Arial" w:cs="Arial"/>
          <w:lang w:val="en-US"/>
        </w:rPr>
        <w:t xml:space="preserve">arine Mammal Area. This designation is a component of the Qatar National Biodiversity Strategy and Action Plan and the UNESCO MAB Al Reem Man and Biosphere Reserve covering a marine area of 10,000 </w:t>
      </w:r>
      <w:r w:rsidR="00E6487E" w:rsidRPr="004B7CE4">
        <w:rPr>
          <w:rFonts w:ascii="Arial" w:hAnsi="Arial" w:cs="Arial"/>
          <w:lang w:val="en-US"/>
        </w:rPr>
        <w:t xml:space="preserve">ha </w:t>
      </w:r>
      <w:r w:rsidRPr="004B7CE4">
        <w:rPr>
          <w:rFonts w:ascii="Arial" w:hAnsi="Arial" w:cs="Arial"/>
          <w:lang w:val="en-US"/>
        </w:rPr>
        <w:t>(see Al Reem Reserve http//mecc.gov.qa/Eng).</w:t>
      </w:r>
    </w:p>
    <w:p w14:paraId="03CBEE47" w14:textId="77777777" w:rsidR="0008272F" w:rsidRPr="0008272F" w:rsidRDefault="0008272F" w:rsidP="0008272F">
      <w:pPr>
        <w:pStyle w:val="ListParagraph"/>
        <w:rPr>
          <w:rFonts w:ascii="Arial" w:hAnsi="Arial" w:cs="Arial"/>
        </w:rPr>
      </w:pPr>
    </w:p>
    <w:p w14:paraId="3E1D4424" w14:textId="77777777" w:rsidR="0008272F" w:rsidRPr="0008272F" w:rsidRDefault="0008272F" w:rsidP="0008272F">
      <w:pPr>
        <w:rPr>
          <w:rFonts w:ascii="Arial" w:hAnsi="Arial" w:cs="Arial"/>
        </w:rPr>
      </w:pPr>
    </w:p>
    <w:p w14:paraId="7FDE952E" w14:textId="391FB13B" w:rsidR="00C21BD0" w:rsidRDefault="00C21BD0" w:rsidP="00423B80">
      <w:pPr>
        <w:pStyle w:val="Heading3"/>
      </w:pPr>
      <w:bookmarkStart w:id="18" w:name="_Toc208484317"/>
      <w:r w:rsidRPr="004B7CE4">
        <w:lastRenderedPageBreak/>
        <w:t>Saudi Arabia</w:t>
      </w:r>
      <w:bookmarkEnd w:id="18"/>
    </w:p>
    <w:p w14:paraId="2863B318" w14:textId="77777777" w:rsidR="0008272F" w:rsidRPr="0008272F" w:rsidRDefault="0008272F" w:rsidP="0008272F"/>
    <w:p w14:paraId="186E1F77" w14:textId="122ACEAB" w:rsidR="00C21BD0" w:rsidRDefault="00C21BD0" w:rsidP="00CF3279">
      <w:pPr>
        <w:pStyle w:val="ListParagraph"/>
        <w:numPr>
          <w:ilvl w:val="0"/>
          <w:numId w:val="25"/>
        </w:numPr>
        <w:rPr>
          <w:rFonts w:ascii="Arial" w:hAnsi="Arial" w:cs="Arial"/>
        </w:rPr>
      </w:pPr>
      <w:r w:rsidRPr="004B7CE4">
        <w:rPr>
          <w:rFonts w:ascii="Arial" w:hAnsi="Arial" w:cs="Arial"/>
        </w:rPr>
        <w:t>Executive Regulation for Sustainable Management of the Marine and Coastal Environment: This regulation focuses on the sustainable management of the marine and coastal environment, including the protection and development of wildlife species. It outlines definitions, scope, responsibilities of competent cent</w:t>
      </w:r>
      <w:r w:rsidR="00B6557B" w:rsidRPr="004B7CE4">
        <w:rPr>
          <w:rFonts w:ascii="Arial" w:hAnsi="Arial" w:cs="Arial"/>
        </w:rPr>
        <w:t>re</w:t>
      </w:r>
      <w:r w:rsidRPr="004B7CE4">
        <w:rPr>
          <w:rFonts w:ascii="Arial" w:hAnsi="Arial" w:cs="Arial"/>
        </w:rPr>
        <w:t>s, and penalties for violations.</w:t>
      </w:r>
    </w:p>
    <w:p w14:paraId="0EFBDDEC" w14:textId="77777777" w:rsidR="0008272F" w:rsidRPr="004B7CE4" w:rsidRDefault="0008272F" w:rsidP="0008272F">
      <w:pPr>
        <w:pStyle w:val="ListParagraph"/>
        <w:ind w:left="360"/>
        <w:rPr>
          <w:rFonts w:ascii="Arial" w:hAnsi="Arial" w:cs="Arial"/>
        </w:rPr>
      </w:pPr>
    </w:p>
    <w:p w14:paraId="1DB9A309" w14:textId="42B9C5C4" w:rsidR="00C21BD0" w:rsidRDefault="00C21BD0" w:rsidP="00CF3279">
      <w:pPr>
        <w:pStyle w:val="ListParagraph"/>
        <w:numPr>
          <w:ilvl w:val="0"/>
          <w:numId w:val="25"/>
        </w:numPr>
        <w:rPr>
          <w:rFonts w:ascii="Arial" w:hAnsi="Arial" w:cs="Arial"/>
        </w:rPr>
      </w:pPr>
      <w:r w:rsidRPr="004B7CE4">
        <w:rPr>
          <w:rFonts w:ascii="Arial" w:hAnsi="Arial" w:cs="Arial"/>
        </w:rPr>
        <w:t xml:space="preserve">Environmental Law (Royal Decree No. m/165, dated 19/11/1441 Hijri): The Executive Regulation </w:t>
      </w:r>
      <w:r w:rsidR="009E4785" w:rsidRPr="004B7CE4">
        <w:rPr>
          <w:rFonts w:ascii="Arial" w:hAnsi="Arial" w:cs="Arial"/>
        </w:rPr>
        <w:t xml:space="preserve">(above) </w:t>
      </w:r>
      <w:r w:rsidRPr="004B7CE4">
        <w:rPr>
          <w:rFonts w:ascii="Arial" w:hAnsi="Arial" w:cs="Arial"/>
        </w:rPr>
        <w:t xml:space="preserve">is based on this law. This law provides the overarching legal framework for environmental protection, including </w:t>
      </w:r>
      <w:r w:rsidR="009E4785" w:rsidRPr="004B7CE4">
        <w:rPr>
          <w:rFonts w:ascii="Arial" w:hAnsi="Arial" w:cs="Arial"/>
        </w:rPr>
        <w:t xml:space="preserve">for </w:t>
      </w:r>
      <w:r w:rsidRPr="004B7CE4">
        <w:rPr>
          <w:rFonts w:ascii="Arial" w:hAnsi="Arial" w:cs="Arial"/>
        </w:rPr>
        <w:t>marine and coastal environments.</w:t>
      </w:r>
    </w:p>
    <w:p w14:paraId="402CB004" w14:textId="77777777" w:rsidR="0008272F" w:rsidRPr="0008272F" w:rsidRDefault="0008272F" w:rsidP="0008272F">
      <w:pPr>
        <w:rPr>
          <w:rFonts w:ascii="Arial" w:hAnsi="Arial" w:cs="Arial"/>
        </w:rPr>
      </w:pPr>
    </w:p>
    <w:p w14:paraId="07C4954F" w14:textId="251CE6AE" w:rsidR="00C21BD0" w:rsidRDefault="00C21BD0" w:rsidP="00CF3279">
      <w:pPr>
        <w:pStyle w:val="ListParagraph"/>
        <w:numPr>
          <w:ilvl w:val="0"/>
          <w:numId w:val="25"/>
        </w:numPr>
        <w:rPr>
          <w:rFonts w:ascii="Arial" w:hAnsi="Arial" w:cs="Arial"/>
        </w:rPr>
      </w:pPr>
      <w:r w:rsidRPr="004B7CE4">
        <w:rPr>
          <w:rFonts w:ascii="Arial" w:hAnsi="Arial" w:cs="Arial"/>
        </w:rPr>
        <w:t>Agriculture Law (Royal Decree No. m/64, dated 10/8/1442 Hijri): This law defines living aquatic wealth, which is related to the definition of wildlife species within the Executive Regulation.</w:t>
      </w:r>
    </w:p>
    <w:p w14:paraId="498AC3D3" w14:textId="77777777" w:rsidR="0008272F" w:rsidRPr="004B7CE4" w:rsidRDefault="0008272F" w:rsidP="0008272F">
      <w:pPr>
        <w:pStyle w:val="ListParagraph"/>
        <w:ind w:left="360"/>
        <w:rPr>
          <w:rFonts w:ascii="Arial" w:hAnsi="Arial" w:cs="Arial"/>
        </w:rPr>
      </w:pPr>
    </w:p>
    <w:p w14:paraId="0035139B" w14:textId="034F19D2" w:rsidR="00C21BD0" w:rsidRDefault="0088747C" w:rsidP="00CF3279">
      <w:pPr>
        <w:pStyle w:val="ListParagraph"/>
        <w:numPr>
          <w:ilvl w:val="0"/>
          <w:numId w:val="25"/>
        </w:numPr>
        <w:rPr>
          <w:rFonts w:ascii="Arial" w:hAnsi="Arial" w:cs="Arial"/>
        </w:rPr>
      </w:pPr>
      <w:r w:rsidRPr="004B7CE4">
        <w:rPr>
          <w:rFonts w:ascii="Arial" w:hAnsi="Arial" w:cs="Arial"/>
        </w:rPr>
        <w:t xml:space="preserve">The </w:t>
      </w:r>
      <w:r w:rsidR="00C21BD0" w:rsidRPr="004B7CE4">
        <w:rPr>
          <w:rFonts w:ascii="Arial" w:hAnsi="Arial" w:cs="Arial"/>
        </w:rPr>
        <w:t>National Center</w:t>
      </w:r>
      <w:r w:rsidR="00F1594C" w:rsidRPr="004B7CE4">
        <w:rPr>
          <w:rFonts w:ascii="Arial" w:hAnsi="Arial" w:cs="Arial"/>
        </w:rPr>
        <w:t xml:space="preserve"> </w:t>
      </w:r>
      <w:r w:rsidR="00C21BD0" w:rsidRPr="004B7CE4">
        <w:rPr>
          <w:rFonts w:ascii="Arial" w:hAnsi="Arial" w:cs="Arial"/>
        </w:rPr>
        <w:t>for Environmental Compliance</w:t>
      </w:r>
      <w:r w:rsidR="003228D4" w:rsidRPr="004B7CE4">
        <w:rPr>
          <w:rFonts w:ascii="Arial" w:hAnsi="Arial" w:cs="Arial"/>
        </w:rPr>
        <w:t xml:space="preserve"> is </w:t>
      </w:r>
      <w:r w:rsidR="00C21BD0" w:rsidRPr="004B7CE4">
        <w:rPr>
          <w:rFonts w:ascii="Arial" w:hAnsi="Arial" w:cs="Arial"/>
        </w:rPr>
        <w:t>responsible for controlling and monitoring environmental compliance. Its tasks include monitoring pollution, developing environmental controls for marine vehicles and anti-fouling systems, and issuing environmental licenses and permits.</w:t>
      </w:r>
    </w:p>
    <w:p w14:paraId="245BC40F" w14:textId="77777777" w:rsidR="0008272F" w:rsidRPr="0008272F" w:rsidRDefault="0008272F" w:rsidP="0008272F">
      <w:pPr>
        <w:rPr>
          <w:rFonts w:ascii="Arial" w:hAnsi="Arial" w:cs="Arial"/>
        </w:rPr>
      </w:pPr>
    </w:p>
    <w:p w14:paraId="66F71C59" w14:textId="3987F4B9" w:rsidR="0084760C" w:rsidRDefault="003118BA" w:rsidP="00CF3279">
      <w:pPr>
        <w:pStyle w:val="ListParagraph"/>
        <w:numPr>
          <w:ilvl w:val="0"/>
          <w:numId w:val="25"/>
        </w:numPr>
        <w:rPr>
          <w:rFonts w:ascii="Arial" w:hAnsi="Arial" w:cs="Arial"/>
        </w:rPr>
      </w:pPr>
      <w:r w:rsidRPr="004B7CE4">
        <w:rPr>
          <w:rFonts w:ascii="Arial" w:hAnsi="Arial" w:cs="Arial"/>
        </w:rPr>
        <w:t xml:space="preserve">The </w:t>
      </w:r>
      <w:r w:rsidR="00C21BD0" w:rsidRPr="004B7CE4">
        <w:rPr>
          <w:rFonts w:ascii="Arial" w:hAnsi="Arial" w:cs="Arial"/>
        </w:rPr>
        <w:t>National Center for Wildlife</w:t>
      </w:r>
      <w:r w:rsidR="003228D4" w:rsidRPr="004B7CE4">
        <w:rPr>
          <w:rFonts w:ascii="Arial" w:hAnsi="Arial" w:cs="Arial"/>
        </w:rPr>
        <w:t xml:space="preserve"> is </w:t>
      </w:r>
      <w:r w:rsidR="00C21BD0" w:rsidRPr="004B7CE4">
        <w:rPr>
          <w:rFonts w:ascii="Arial" w:hAnsi="Arial" w:cs="Arial"/>
        </w:rPr>
        <w:t>responsible for the protection and development of wildlife in the marine and coastal environment. Its tasks include developing national plans for wildlife protection, regulating hunting, and managing invasive species.</w:t>
      </w:r>
    </w:p>
    <w:p w14:paraId="27738F0A" w14:textId="77777777" w:rsidR="0008272F" w:rsidRPr="0008272F" w:rsidRDefault="0008272F" w:rsidP="0008272F">
      <w:pPr>
        <w:rPr>
          <w:rFonts w:ascii="Arial" w:hAnsi="Arial" w:cs="Arial"/>
        </w:rPr>
      </w:pPr>
    </w:p>
    <w:p w14:paraId="642F722E" w14:textId="0F47312B" w:rsidR="00EC4899" w:rsidRDefault="00EC4899" w:rsidP="00423B80">
      <w:pPr>
        <w:pStyle w:val="Heading3"/>
      </w:pPr>
      <w:bookmarkStart w:id="19" w:name="_Toc208484318"/>
      <w:r w:rsidRPr="004B7CE4">
        <w:t>Sri Lanka</w:t>
      </w:r>
      <w:bookmarkEnd w:id="19"/>
    </w:p>
    <w:p w14:paraId="1B4DB97F" w14:textId="77777777" w:rsidR="0008272F" w:rsidRPr="0008272F" w:rsidRDefault="0008272F" w:rsidP="0008272F"/>
    <w:p w14:paraId="2ECCC1AB" w14:textId="3D08135C" w:rsidR="00EC4899" w:rsidRDefault="00EC4899" w:rsidP="00CF3279">
      <w:pPr>
        <w:pStyle w:val="ListParagraph"/>
        <w:numPr>
          <w:ilvl w:val="0"/>
          <w:numId w:val="32"/>
        </w:numPr>
        <w:rPr>
          <w:rFonts w:ascii="Arial" w:hAnsi="Arial" w:cs="Arial"/>
        </w:rPr>
      </w:pPr>
      <w:r w:rsidRPr="004B7CE4">
        <w:rPr>
          <w:rFonts w:ascii="Arial" w:hAnsi="Arial" w:cs="Arial"/>
        </w:rPr>
        <w:t xml:space="preserve">The Fauna and Flora Protection Ordinance </w:t>
      </w:r>
      <w:proofErr w:type="gramStart"/>
      <w:r w:rsidRPr="004B7CE4">
        <w:rPr>
          <w:rFonts w:ascii="Arial" w:hAnsi="Arial" w:cs="Arial"/>
        </w:rPr>
        <w:t>sets</w:t>
      </w:r>
      <w:proofErr w:type="gramEnd"/>
      <w:r w:rsidRPr="004B7CE4">
        <w:rPr>
          <w:rFonts w:ascii="Arial" w:hAnsi="Arial" w:cs="Arial"/>
        </w:rPr>
        <w:t xml:space="preserve"> forth all of the </w:t>
      </w:r>
      <w:r w:rsidR="006D0A66" w:rsidRPr="004B7CE4">
        <w:rPr>
          <w:rFonts w:ascii="Arial" w:hAnsi="Arial" w:cs="Arial"/>
        </w:rPr>
        <w:t>regulations</w:t>
      </w:r>
      <w:r w:rsidRPr="004B7CE4">
        <w:rPr>
          <w:rFonts w:ascii="Arial" w:hAnsi="Arial" w:cs="Arial"/>
        </w:rPr>
        <w:t xml:space="preserve"> prohibiting hunting, import and export of wild species, which is presumed to include whales, dolphins and porpoises. </w:t>
      </w:r>
      <w:r w:rsidR="006D0A66" w:rsidRPr="004B7CE4">
        <w:rPr>
          <w:rFonts w:ascii="Arial" w:hAnsi="Arial" w:cs="Arial"/>
        </w:rPr>
        <w:t xml:space="preserve">It allows for the establishment of MPAs by the Department of Wildlife Conservation (DWC). </w:t>
      </w:r>
      <w:r w:rsidRPr="004B7CE4">
        <w:rPr>
          <w:rFonts w:ascii="Arial" w:hAnsi="Arial" w:cs="Arial"/>
        </w:rPr>
        <w:t>Chapter 469,</w:t>
      </w:r>
      <w:r w:rsidR="006D0A66" w:rsidRPr="004B7CE4">
        <w:rPr>
          <w:rFonts w:ascii="Arial" w:hAnsi="Arial" w:cs="Arial"/>
        </w:rPr>
        <w:t xml:space="preserve"> as well as Regulations under the Tourism Act and specific guidelines issued by the Sri Lanka Tourism Development Authority (SLTDA), </w:t>
      </w:r>
      <w:r w:rsidRPr="004B7CE4">
        <w:rPr>
          <w:rFonts w:ascii="Arial" w:hAnsi="Arial" w:cs="Arial"/>
        </w:rPr>
        <w:t>include regulations related to vessel operation and licensing for marine mammal watching tours, requiring registration and annual registration fees. Only licensed vessels and trained guides are permitted to approach marine mammals.</w:t>
      </w:r>
    </w:p>
    <w:p w14:paraId="0882052D" w14:textId="77777777" w:rsidR="0008272F" w:rsidRPr="004B7CE4" w:rsidRDefault="0008272F" w:rsidP="0008272F">
      <w:pPr>
        <w:pStyle w:val="ListParagraph"/>
        <w:ind w:left="360"/>
        <w:rPr>
          <w:rFonts w:ascii="Arial" w:hAnsi="Arial" w:cs="Arial"/>
        </w:rPr>
      </w:pPr>
    </w:p>
    <w:p w14:paraId="38F36F78" w14:textId="3C642DAF" w:rsidR="0008272F" w:rsidRDefault="0084760C" w:rsidP="00423B80">
      <w:pPr>
        <w:pStyle w:val="Heading3"/>
      </w:pPr>
      <w:bookmarkStart w:id="20" w:name="_Toc208484319"/>
      <w:r w:rsidRPr="004B7CE4">
        <w:t>The United Arab Emirates</w:t>
      </w:r>
      <w:bookmarkEnd w:id="20"/>
    </w:p>
    <w:p w14:paraId="391203E5" w14:textId="77777777" w:rsidR="0008272F" w:rsidRPr="0008272F" w:rsidRDefault="0008272F" w:rsidP="0008272F"/>
    <w:p w14:paraId="336AC602" w14:textId="37FB9D00" w:rsidR="00CF476B" w:rsidRPr="004B7CE4" w:rsidRDefault="0084760C" w:rsidP="002A6718">
      <w:pPr>
        <w:pStyle w:val="ListParagraph"/>
        <w:numPr>
          <w:ilvl w:val="0"/>
          <w:numId w:val="27"/>
        </w:numPr>
        <w:spacing w:after="80"/>
        <w:ind w:hanging="357"/>
        <w:contextualSpacing w:val="0"/>
        <w:rPr>
          <w:rFonts w:ascii="Arial" w:hAnsi="Arial" w:cs="Arial"/>
        </w:rPr>
      </w:pPr>
      <w:r w:rsidRPr="004B7CE4">
        <w:rPr>
          <w:rFonts w:ascii="Arial" w:hAnsi="Arial" w:cs="Arial"/>
        </w:rPr>
        <w:t xml:space="preserve">Federal Law No. (23) </w:t>
      </w:r>
      <w:r w:rsidR="00CF476B" w:rsidRPr="004B7CE4">
        <w:rPr>
          <w:rFonts w:ascii="Arial" w:hAnsi="Arial" w:cs="Arial"/>
        </w:rPr>
        <w:t>of</w:t>
      </w:r>
      <w:r w:rsidRPr="004B7CE4">
        <w:rPr>
          <w:rFonts w:ascii="Arial" w:hAnsi="Arial" w:cs="Arial"/>
        </w:rPr>
        <w:t xml:space="preserve"> 1999 concerning Exploitation, Protection and Development of Living Aquatic Resources </w:t>
      </w:r>
      <w:r w:rsidR="00FE3C30" w:rsidRPr="004B7CE4">
        <w:rPr>
          <w:rFonts w:ascii="Arial" w:hAnsi="Arial" w:cs="Arial"/>
        </w:rPr>
        <w:t>i</w:t>
      </w:r>
      <w:r w:rsidRPr="004B7CE4">
        <w:rPr>
          <w:rFonts w:ascii="Arial" w:hAnsi="Arial" w:cs="Arial"/>
        </w:rPr>
        <w:t xml:space="preserve">n the State </w:t>
      </w:r>
      <w:r w:rsidR="00FE3C30" w:rsidRPr="004B7CE4">
        <w:rPr>
          <w:rFonts w:ascii="Arial" w:hAnsi="Arial" w:cs="Arial"/>
        </w:rPr>
        <w:t>o</w:t>
      </w:r>
      <w:r w:rsidRPr="004B7CE4">
        <w:rPr>
          <w:rFonts w:ascii="Arial" w:hAnsi="Arial" w:cs="Arial"/>
        </w:rPr>
        <w:t xml:space="preserve">f </w:t>
      </w:r>
      <w:r w:rsidR="00FE3C30" w:rsidRPr="004B7CE4">
        <w:rPr>
          <w:rFonts w:ascii="Arial" w:hAnsi="Arial" w:cs="Arial"/>
        </w:rPr>
        <w:t>t</w:t>
      </w:r>
      <w:r w:rsidRPr="004B7CE4">
        <w:rPr>
          <w:rFonts w:ascii="Arial" w:hAnsi="Arial" w:cs="Arial"/>
        </w:rPr>
        <w:t>he United Arab Emirates, Chapter Four Protection and Development</w:t>
      </w:r>
      <w:r w:rsidR="00716461" w:rsidRPr="004B7CE4">
        <w:rPr>
          <w:rFonts w:ascii="Arial" w:hAnsi="Arial" w:cs="Arial"/>
        </w:rPr>
        <w:t>,</w:t>
      </w:r>
      <w:r w:rsidR="00CF476B" w:rsidRPr="004B7CE4">
        <w:rPr>
          <w:rFonts w:ascii="Arial" w:hAnsi="Arial" w:cs="Arial"/>
        </w:rPr>
        <w:t xml:space="preserve"> includes the following </w:t>
      </w:r>
      <w:r w:rsidRPr="004B7CE4">
        <w:rPr>
          <w:rFonts w:ascii="Arial" w:hAnsi="Arial" w:cs="Arial"/>
        </w:rPr>
        <w:t xml:space="preserve">relevant articles: </w:t>
      </w:r>
    </w:p>
    <w:p w14:paraId="6E438E2B" w14:textId="4AC2CC6F" w:rsidR="00CF476B" w:rsidRPr="004B7CE4" w:rsidRDefault="0084760C" w:rsidP="002A6718">
      <w:pPr>
        <w:pStyle w:val="ListParagraph"/>
        <w:numPr>
          <w:ilvl w:val="1"/>
          <w:numId w:val="27"/>
        </w:numPr>
        <w:spacing w:after="80"/>
        <w:ind w:hanging="357"/>
        <w:contextualSpacing w:val="0"/>
        <w:rPr>
          <w:rFonts w:ascii="Arial" w:hAnsi="Arial" w:cs="Arial"/>
        </w:rPr>
      </w:pPr>
      <w:r w:rsidRPr="004B7CE4">
        <w:rPr>
          <w:rFonts w:ascii="Arial" w:hAnsi="Arial" w:cs="Arial"/>
        </w:rPr>
        <w:t xml:space="preserve">Art. 26 </w:t>
      </w:r>
      <w:r w:rsidR="00716461" w:rsidRPr="004B7CE4">
        <w:rPr>
          <w:rFonts w:ascii="Arial" w:hAnsi="Arial" w:cs="Arial"/>
        </w:rPr>
        <w:t xml:space="preserve">which </w:t>
      </w:r>
      <w:r w:rsidRPr="004B7CE4">
        <w:rPr>
          <w:rFonts w:ascii="Arial" w:hAnsi="Arial" w:cs="Arial"/>
        </w:rPr>
        <w:t>specif</w:t>
      </w:r>
      <w:r w:rsidR="00CF476B" w:rsidRPr="004B7CE4">
        <w:rPr>
          <w:rFonts w:ascii="Arial" w:hAnsi="Arial" w:cs="Arial"/>
        </w:rPr>
        <w:t>ies</w:t>
      </w:r>
      <w:r w:rsidRPr="004B7CE4">
        <w:rPr>
          <w:rFonts w:ascii="Arial" w:hAnsi="Arial" w:cs="Arial"/>
        </w:rPr>
        <w:t xml:space="preserve"> banned fishing gear</w:t>
      </w:r>
      <w:r w:rsidR="00CF476B" w:rsidRPr="004B7CE4">
        <w:rPr>
          <w:rFonts w:ascii="Arial" w:hAnsi="Arial" w:cs="Arial"/>
        </w:rPr>
        <w:t>, including drift nets</w:t>
      </w:r>
    </w:p>
    <w:p w14:paraId="2F7F7E04" w14:textId="0F7CB561" w:rsidR="0084760C" w:rsidRDefault="0084760C" w:rsidP="00CF3279">
      <w:pPr>
        <w:pStyle w:val="ListParagraph"/>
        <w:numPr>
          <w:ilvl w:val="1"/>
          <w:numId w:val="27"/>
        </w:numPr>
        <w:rPr>
          <w:rFonts w:ascii="Arial" w:hAnsi="Arial" w:cs="Arial"/>
        </w:rPr>
      </w:pPr>
      <w:r w:rsidRPr="004B7CE4">
        <w:rPr>
          <w:rFonts w:ascii="Arial" w:hAnsi="Arial" w:cs="Arial"/>
        </w:rPr>
        <w:t xml:space="preserve">Art. 28 </w:t>
      </w:r>
      <w:r w:rsidR="00716461" w:rsidRPr="004B7CE4">
        <w:rPr>
          <w:rFonts w:ascii="Arial" w:hAnsi="Arial" w:cs="Arial"/>
        </w:rPr>
        <w:t>which</w:t>
      </w:r>
      <w:r w:rsidR="00CF476B" w:rsidRPr="004B7CE4">
        <w:rPr>
          <w:rFonts w:ascii="Arial" w:hAnsi="Arial" w:cs="Arial"/>
        </w:rPr>
        <w:t xml:space="preserve"> prohibits the capture of whales and all other marine mammals</w:t>
      </w:r>
    </w:p>
    <w:p w14:paraId="52AEECEF" w14:textId="77777777" w:rsidR="0008272F" w:rsidRPr="004B7CE4" w:rsidRDefault="0008272F" w:rsidP="0008272F">
      <w:pPr>
        <w:pStyle w:val="ListParagraph"/>
        <w:ind w:left="1080"/>
        <w:rPr>
          <w:rFonts w:ascii="Arial" w:hAnsi="Arial" w:cs="Arial"/>
        </w:rPr>
      </w:pPr>
    </w:p>
    <w:p w14:paraId="1DFA18A6" w14:textId="3E46F52C" w:rsidR="00CF476B" w:rsidRDefault="00CF476B" w:rsidP="00CF3279">
      <w:pPr>
        <w:pStyle w:val="ListParagraph"/>
        <w:numPr>
          <w:ilvl w:val="0"/>
          <w:numId w:val="27"/>
        </w:numPr>
        <w:rPr>
          <w:rFonts w:ascii="Arial" w:hAnsi="Arial" w:cs="Arial"/>
        </w:rPr>
      </w:pPr>
      <w:r w:rsidRPr="004B7CE4">
        <w:rPr>
          <w:rFonts w:ascii="Arial" w:hAnsi="Arial" w:cs="Arial"/>
        </w:rPr>
        <w:t>Federal Law No. (24) of 1999 for the Protection and Development of the Environment</w:t>
      </w:r>
      <w:r w:rsidR="003E68F2" w:rsidRPr="004B7CE4">
        <w:rPr>
          <w:rFonts w:ascii="Arial" w:hAnsi="Arial" w:cs="Arial"/>
        </w:rPr>
        <w:t>, Chapter VI on Natural Reserves</w:t>
      </w:r>
      <w:r w:rsidR="001D5FC5" w:rsidRPr="004B7CE4">
        <w:rPr>
          <w:rFonts w:ascii="Arial" w:hAnsi="Arial" w:cs="Arial"/>
        </w:rPr>
        <w:t>,</w:t>
      </w:r>
      <w:r w:rsidR="003E68F2" w:rsidRPr="004B7CE4">
        <w:rPr>
          <w:rFonts w:ascii="Arial" w:hAnsi="Arial" w:cs="Arial"/>
        </w:rPr>
        <w:t xml:space="preserve"> prohibits a wide range of human activities that could negatively impact wildlife in natural reserves, of which there are a few potentially relevant to ASHW (see </w:t>
      </w:r>
      <w:hyperlink r:id="rId30" w:history="1">
        <w:r w:rsidR="003E68F2" w:rsidRPr="004B7CE4">
          <w:rPr>
            <w:rStyle w:val="Hyperlink"/>
            <w:rFonts w:ascii="Arial" w:hAnsi="Arial" w:cs="Arial"/>
          </w:rPr>
          <w:t>https://www.protectedplanet.net/country/ARE</w:t>
        </w:r>
      </w:hyperlink>
      <w:r w:rsidR="003E68F2" w:rsidRPr="004B7CE4">
        <w:rPr>
          <w:rFonts w:ascii="Arial" w:hAnsi="Arial" w:cs="Arial"/>
        </w:rPr>
        <w:t xml:space="preserve">). </w:t>
      </w:r>
    </w:p>
    <w:p w14:paraId="58221640" w14:textId="77777777" w:rsidR="0008272F" w:rsidRPr="004B7CE4" w:rsidRDefault="0008272F" w:rsidP="0008272F">
      <w:pPr>
        <w:pStyle w:val="ListParagraph"/>
        <w:ind w:left="360"/>
        <w:rPr>
          <w:rFonts w:ascii="Arial" w:hAnsi="Arial" w:cs="Arial"/>
        </w:rPr>
      </w:pPr>
    </w:p>
    <w:p w14:paraId="600D569C" w14:textId="20D17582" w:rsidR="00C852B8" w:rsidRPr="004B7CE4" w:rsidRDefault="003E68F2" w:rsidP="00C852B8">
      <w:pPr>
        <w:pStyle w:val="ListParagraph"/>
        <w:numPr>
          <w:ilvl w:val="0"/>
          <w:numId w:val="27"/>
        </w:numPr>
        <w:rPr>
          <w:rFonts w:ascii="Arial" w:hAnsi="Arial" w:cs="Arial"/>
        </w:rPr>
      </w:pPr>
      <w:r w:rsidRPr="004B7CE4">
        <w:rPr>
          <w:rFonts w:ascii="Arial" w:hAnsi="Arial" w:cs="Arial"/>
        </w:rPr>
        <w:t>Federal Law No. 16 of 2007 on Animal Welfare, Article (5)</w:t>
      </w:r>
      <w:r w:rsidR="002C1E50" w:rsidRPr="004B7CE4">
        <w:rPr>
          <w:rFonts w:ascii="Arial" w:hAnsi="Arial" w:cs="Arial"/>
        </w:rPr>
        <w:t>,</w:t>
      </w:r>
      <w:r w:rsidRPr="004B7CE4">
        <w:rPr>
          <w:rFonts w:ascii="Arial" w:hAnsi="Arial" w:cs="Arial"/>
        </w:rPr>
        <w:t xml:space="preserve"> discusses the protection of marine environments and biodiversity, likely inclusive of whales and large marine mammals. Article (13) indicates penalties for harming marine species or ecosystems.</w:t>
      </w:r>
    </w:p>
    <w:p w14:paraId="72E345DE" w14:textId="433875E5" w:rsidR="00C852B8" w:rsidRDefault="00C852B8" w:rsidP="00CF3279">
      <w:pPr>
        <w:pStyle w:val="ListParagraph"/>
        <w:numPr>
          <w:ilvl w:val="0"/>
          <w:numId w:val="27"/>
        </w:numPr>
        <w:rPr>
          <w:rFonts w:ascii="Arial" w:hAnsi="Arial" w:cs="Arial"/>
        </w:rPr>
      </w:pPr>
      <w:r w:rsidRPr="004B7CE4">
        <w:rPr>
          <w:rFonts w:ascii="Arial" w:hAnsi="Arial" w:cs="Arial"/>
        </w:rPr>
        <w:lastRenderedPageBreak/>
        <w:t xml:space="preserve">Furthermore, </w:t>
      </w:r>
      <w:r w:rsidR="00BF001C" w:rsidRPr="004B7CE4">
        <w:rPr>
          <w:rFonts w:ascii="Arial" w:hAnsi="Arial" w:cs="Arial"/>
        </w:rPr>
        <w:t>m</w:t>
      </w:r>
      <w:r w:rsidRPr="004B7CE4">
        <w:rPr>
          <w:rFonts w:ascii="Arial" w:hAnsi="Arial" w:cs="Arial"/>
        </w:rPr>
        <w:t>arine mammal conservation actions are included in the UAE National Biodiversity Strategy and Action Plan 2031 (NBSAP 2031), which commits to conserving marine biodiversity, including marine mammals, in alignment with the Kunming–Montreal Global Biodiversity Framework.</w:t>
      </w:r>
    </w:p>
    <w:p w14:paraId="115CF03C" w14:textId="77777777" w:rsidR="0008272F" w:rsidRPr="004B7CE4" w:rsidRDefault="0008272F" w:rsidP="0008272F">
      <w:pPr>
        <w:pStyle w:val="ListParagraph"/>
        <w:ind w:left="360"/>
        <w:rPr>
          <w:rFonts w:ascii="Arial" w:hAnsi="Arial" w:cs="Arial"/>
        </w:rPr>
      </w:pPr>
    </w:p>
    <w:p w14:paraId="357D01AD" w14:textId="3DA0710F" w:rsidR="00C852B8" w:rsidRDefault="00C852B8" w:rsidP="00C852B8">
      <w:pPr>
        <w:pStyle w:val="ListParagraph"/>
        <w:numPr>
          <w:ilvl w:val="0"/>
          <w:numId w:val="27"/>
        </w:numPr>
        <w:rPr>
          <w:rFonts w:ascii="Arial" w:hAnsi="Arial" w:cs="Arial"/>
        </w:rPr>
      </w:pPr>
      <w:r w:rsidRPr="004B7CE4">
        <w:rPr>
          <w:rFonts w:ascii="Arial" w:hAnsi="Arial" w:cs="Arial"/>
        </w:rPr>
        <w:t xml:space="preserve">The UAE has declared 16 MPAs (including </w:t>
      </w:r>
      <w:proofErr w:type="spellStart"/>
      <w:r w:rsidRPr="004B7CE4">
        <w:rPr>
          <w:rFonts w:ascii="Arial" w:hAnsi="Arial" w:cs="Arial"/>
        </w:rPr>
        <w:t>Marawah</w:t>
      </w:r>
      <w:proofErr w:type="spellEnd"/>
      <w:r w:rsidRPr="004B7CE4">
        <w:rPr>
          <w:rFonts w:ascii="Arial" w:hAnsi="Arial" w:cs="Arial"/>
        </w:rPr>
        <w:t xml:space="preserve"> Biosphere Reserve, Ras </w:t>
      </w:r>
      <w:proofErr w:type="spellStart"/>
      <w:r w:rsidRPr="004B7CE4">
        <w:rPr>
          <w:rFonts w:ascii="Arial" w:hAnsi="Arial" w:cs="Arial"/>
        </w:rPr>
        <w:t>Ghanada</w:t>
      </w:r>
      <w:proofErr w:type="spellEnd"/>
      <w:r w:rsidRPr="004B7CE4">
        <w:rPr>
          <w:rFonts w:ascii="Arial" w:hAnsi="Arial" w:cs="Arial"/>
        </w:rPr>
        <w:t>, and others), which provide indirect protection to potential cetacean habitats.</w:t>
      </w:r>
    </w:p>
    <w:p w14:paraId="78085BE0" w14:textId="77777777" w:rsidR="0008272F" w:rsidRPr="0008272F" w:rsidRDefault="0008272F" w:rsidP="0008272F">
      <w:pPr>
        <w:rPr>
          <w:rFonts w:ascii="Arial" w:hAnsi="Arial" w:cs="Arial"/>
        </w:rPr>
      </w:pPr>
    </w:p>
    <w:p w14:paraId="2FF9152F" w14:textId="6C84F38A" w:rsidR="00C852B8" w:rsidRDefault="00C852B8" w:rsidP="00E15AE7">
      <w:pPr>
        <w:pStyle w:val="ListParagraph"/>
        <w:numPr>
          <w:ilvl w:val="0"/>
          <w:numId w:val="27"/>
        </w:numPr>
        <w:rPr>
          <w:rFonts w:ascii="Arial" w:hAnsi="Arial" w:cs="Arial"/>
        </w:rPr>
      </w:pPr>
      <w:r w:rsidRPr="004B7CE4">
        <w:rPr>
          <w:rFonts w:ascii="Arial" w:hAnsi="Arial" w:cs="Arial"/>
        </w:rPr>
        <w:t xml:space="preserve">The UAE contributes to regional and international marine mammal stranding networks through representatives from the Environment Agency–Abu Dhabi, Zayed University (UAE Dolphin Project), and SeaWorld Abu Dhabi, all of which </w:t>
      </w:r>
      <w:r w:rsidR="0031490D" w:rsidRPr="004B7CE4">
        <w:rPr>
          <w:rFonts w:ascii="Arial" w:hAnsi="Arial" w:cs="Arial"/>
        </w:rPr>
        <w:t xml:space="preserve">are </w:t>
      </w:r>
      <w:r w:rsidRPr="004B7CE4">
        <w:rPr>
          <w:rFonts w:ascii="Arial" w:hAnsi="Arial" w:cs="Arial"/>
        </w:rPr>
        <w:t xml:space="preserve">formally members of the </w:t>
      </w:r>
      <w:hyperlink r:id="rId31" w:history="1">
        <w:r w:rsidRPr="004B7CE4">
          <w:rPr>
            <w:rStyle w:val="Hyperlink"/>
            <w:rFonts w:ascii="Arial" w:hAnsi="Arial" w:cs="Arial"/>
          </w:rPr>
          <w:t>Global Stranding Network</w:t>
        </w:r>
      </w:hyperlink>
      <w:r w:rsidRPr="004B7CE4">
        <w:rPr>
          <w:rFonts w:ascii="Arial" w:hAnsi="Arial" w:cs="Arial"/>
        </w:rPr>
        <w:t xml:space="preserve">. At the national level, the Sharjah Environment and Protected Areas Authority (EPAA) launched a dedicated Marine Mammal Strandings Response Programme in 2021, allowing systematic monitoring and investigation of stranded cetaceans along UAE coasts. </w:t>
      </w:r>
    </w:p>
    <w:p w14:paraId="121EDCA4" w14:textId="77777777" w:rsidR="0008272F" w:rsidRPr="0008272F" w:rsidRDefault="0008272F" w:rsidP="0008272F">
      <w:pPr>
        <w:rPr>
          <w:rFonts w:ascii="Arial" w:hAnsi="Arial" w:cs="Arial"/>
        </w:rPr>
      </w:pPr>
    </w:p>
    <w:p w14:paraId="2D127565" w14:textId="533F7016" w:rsidR="009F636F" w:rsidRDefault="009F636F" w:rsidP="00423B80">
      <w:pPr>
        <w:pStyle w:val="Heading3"/>
      </w:pPr>
      <w:bookmarkStart w:id="21" w:name="_Toc208484320"/>
      <w:r w:rsidRPr="004B7CE4">
        <w:t>Yemen</w:t>
      </w:r>
      <w:bookmarkEnd w:id="21"/>
    </w:p>
    <w:p w14:paraId="206E8388" w14:textId="77777777" w:rsidR="00BD4120" w:rsidRPr="00BD4120" w:rsidRDefault="00BD4120" w:rsidP="00BD4120"/>
    <w:p w14:paraId="123783F8" w14:textId="2AD277BA" w:rsidR="006D0A66" w:rsidRPr="00A06521" w:rsidRDefault="006D0A66" w:rsidP="000E1BE9">
      <w:pPr>
        <w:pStyle w:val="ListParagraph"/>
        <w:numPr>
          <w:ilvl w:val="0"/>
          <w:numId w:val="33"/>
        </w:numPr>
        <w:contextualSpacing w:val="0"/>
        <w:rPr>
          <w:rFonts w:ascii="Arial" w:hAnsi="Arial" w:cs="Arial"/>
        </w:rPr>
      </w:pPr>
      <w:r w:rsidRPr="00A06521">
        <w:rPr>
          <w:rFonts w:ascii="Arial" w:hAnsi="Arial" w:cs="Arial"/>
        </w:rPr>
        <w:t xml:space="preserve">Law No. 43 of 1997, regulates fishing, exploitation, and protection of aquatic resources, including marine mammals. </w:t>
      </w:r>
      <w:r w:rsidR="000E1BE9" w:rsidRPr="00A06521">
        <w:rPr>
          <w:rFonts w:ascii="Arial" w:hAnsi="Arial" w:cs="Arial"/>
        </w:rPr>
        <w:t>Article 52(d) prohibits the catching of whales.</w:t>
      </w:r>
    </w:p>
    <w:p w14:paraId="2D55A45B" w14:textId="77777777" w:rsidR="00BD4120" w:rsidRPr="00A06521" w:rsidRDefault="00BD4120" w:rsidP="00BD4120">
      <w:pPr>
        <w:pStyle w:val="ListParagraph"/>
        <w:ind w:left="360"/>
        <w:contextualSpacing w:val="0"/>
        <w:rPr>
          <w:rFonts w:ascii="Arial" w:hAnsi="Arial" w:cs="Arial"/>
        </w:rPr>
      </w:pPr>
    </w:p>
    <w:p w14:paraId="799137F0" w14:textId="29FC58DB" w:rsidR="006D0A66" w:rsidRPr="00A06521" w:rsidRDefault="006D0A66" w:rsidP="006D0A66">
      <w:pPr>
        <w:pStyle w:val="ListParagraph"/>
        <w:numPr>
          <w:ilvl w:val="0"/>
          <w:numId w:val="33"/>
        </w:numPr>
        <w:contextualSpacing w:val="0"/>
        <w:rPr>
          <w:rFonts w:ascii="Arial" w:hAnsi="Arial" w:cs="Arial"/>
        </w:rPr>
      </w:pPr>
      <w:r w:rsidRPr="00A06521">
        <w:rPr>
          <w:rFonts w:ascii="Arial" w:hAnsi="Arial" w:cs="Arial"/>
        </w:rPr>
        <w:t xml:space="preserve">The Environment Protection Law No. 26 of 1995 also plays a role by allowing for the establishment of protected areas for the conservation of biodiversity and ecosystems, potentially including areas important for cetacean populations. </w:t>
      </w:r>
    </w:p>
    <w:p w14:paraId="0F1DE986" w14:textId="77777777" w:rsidR="00BD4120" w:rsidRPr="00A06521" w:rsidRDefault="00BD4120" w:rsidP="00BD4120">
      <w:pPr>
        <w:rPr>
          <w:rFonts w:ascii="Arial" w:hAnsi="Arial" w:cs="Arial"/>
        </w:rPr>
      </w:pPr>
    </w:p>
    <w:p w14:paraId="32C8D65C" w14:textId="4C9FE303" w:rsidR="00136CFB" w:rsidRPr="00A06521" w:rsidRDefault="00136CFB" w:rsidP="00136CFB">
      <w:pPr>
        <w:pStyle w:val="ListParagraph"/>
        <w:numPr>
          <w:ilvl w:val="0"/>
          <w:numId w:val="33"/>
        </w:numPr>
        <w:contextualSpacing w:val="0"/>
        <w:rPr>
          <w:rFonts w:ascii="Arial" w:hAnsi="Arial" w:cs="Arial"/>
        </w:rPr>
      </w:pPr>
      <w:r w:rsidRPr="00A06521">
        <w:rPr>
          <w:rFonts w:ascii="Arial" w:hAnsi="Arial" w:cs="Arial"/>
        </w:rPr>
        <w:t>Article (52) of Law No. (2) of 2006 regarding the regulation, exploitation, and protection of aquatic life, prohibits the capture/hunting of whales</w:t>
      </w:r>
      <w:r w:rsidR="00351390" w:rsidRPr="00A06521">
        <w:rPr>
          <w:rFonts w:ascii="Arial" w:hAnsi="Arial" w:cs="Arial"/>
        </w:rPr>
        <w:t>,</w:t>
      </w:r>
      <w:r w:rsidRPr="00A06521">
        <w:rPr>
          <w:rFonts w:ascii="Arial" w:hAnsi="Arial" w:cs="Arial"/>
        </w:rPr>
        <w:t xml:space="preserve"> marine mammals and turtles, or the use of their eggs, except for those designated for scientific research with a license from the Ministry.</w:t>
      </w:r>
    </w:p>
    <w:p w14:paraId="339B5007" w14:textId="77777777" w:rsidR="00BD4120" w:rsidRPr="00A06521" w:rsidRDefault="00BD4120" w:rsidP="00BD4120">
      <w:pPr>
        <w:rPr>
          <w:rFonts w:ascii="Arial" w:hAnsi="Arial" w:cs="Arial"/>
        </w:rPr>
      </w:pPr>
    </w:p>
    <w:p w14:paraId="52D68A35" w14:textId="74BCDA4F" w:rsidR="00136CFB" w:rsidRDefault="00136CFB" w:rsidP="00136CFB">
      <w:pPr>
        <w:pStyle w:val="ListParagraph"/>
        <w:numPr>
          <w:ilvl w:val="0"/>
          <w:numId w:val="33"/>
        </w:numPr>
        <w:contextualSpacing w:val="0"/>
        <w:rPr>
          <w:rFonts w:ascii="Arial" w:hAnsi="Arial" w:cs="Arial"/>
        </w:rPr>
      </w:pPr>
      <w:r w:rsidRPr="00A06521">
        <w:rPr>
          <w:rFonts w:ascii="Arial" w:hAnsi="Arial" w:cs="Arial"/>
        </w:rPr>
        <w:t xml:space="preserve">Resolution No. 104 of 2002 regarding the regulation of trade in </w:t>
      </w:r>
      <w:r w:rsidR="00FA3D36" w:rsidRPr="00A06521">
        <w:rPr>
          <w:rFonts w:ascii="Arial" w:hAnsi="Arial" w:cs="Arial"/>
        </w:rPr>
        <w:t>endangered species</w:t>
      </w:r>
      <w:r w:rsidRPr="00A06521">
        <w:rPr>
          <w:rFonts w:ascii="Arial" w:hAnsi="Arial" w:cs="Arial"/>
        </w:rPr>
        <w:t xml:space="preserve">, </w:t>
      </w:r>
      <w:r w:rsidR="00F37519" w:rsidRPr="00A06521">
        <w:rPr>
          <w:rFonts w:ascii="Arial" w:hAnsi="Arial" w:cs="Arial"/>
        </w:rPr>
        <w:t>includes</w:t>
      </w:r>
      <w:r w:rsidRPr="00A06521">
        <w:rPr>
          <w:rFonts w:ascii="Arial" w:hAnsi="Arial" w:cs="Arial"/>
        </w:rPr>
        <w:t xml:space="preserve"> a list of protected species, including some whales.</w:t>
      </w:r>
    </w:p>
    <w:p w14:paraId="0E9A3D83" w14:textId="77777777" w:rsidR="0054082E" w:rsidRPr="0054082E" w:rsidRDefault="0054082E" w:rsidP="0054082E">
      <w:pPr>
        <w:rPr>
          <w:rFonts w:ascii="Arial" w:hAnsi="Arial" w:cs="Arial"/>
        </w:rPr>
      </w:pPr>
    </w:p>
    <w:p w14:paraId="1657395D" w14:textId="41A0FAFC" w:rsidR="003C4C74" w:rsidRDefault="0054082E" w:rsidP="0054082E">
      <w:pPr>
        <w:pStyle w:val="Heading1"/>
        <w:numPr>
          <w:ilvl w:val="0"/>
          <w:numId w:val="6"/>
        </w:numPr>
        <w:spacing w:before="0" w:after="0"/>
        <w:ind w:left="567" w:hanging="567"/>
        <w:rPr>
          <w:rFonts w:ascii="Arial" w:hAnsi="Arial" w:cs="Arial"/>
          <w:color w:val="auto"/>
          <w:sz w:val="22"/>
          <w:szCs w:val="22"/>
        </w:rPr>
      </w:pPr>
      <w:bookmarkStart w:id="22" w:name="_Toc201136433"/>
      <w:bookmarkStart w:id="23" w:name="_Toc208484321"/>
      <w:bookmarkEnd w:id="22"/>
      <w:r w:rsidRPr="0054082E">
        <w:rPr>
          <w:rFonts w:ascii="Arial" w:hAnsi="Arial" w:cs="Arial"/>
          <w:color w:val="auto"/>
          <w:sz w:val="22"/>
          <w:szCs w:val="22"/>
        </w:rPr>
        <w:t>GOVERNANCE</w:t>
      </w:r>
      <w:bookmarkEnd w:id="23"/>
    </w:p>
    <w:p w14:paraId="1F9B4152" w14:textId="77777777" w:rsidR="0045102D" w:rsidRPr="0045102D" w:rsidRDefault="0045102D" w:rsidP="0045102D">
      <w:pPr>
        <w:rPr>
          <w:rFonts w:ascii="Arial" w:hAnsi="Arial" w:cs="Arial"/>
        </w:rPr>
      </w:pPr>
    </w:p>
    <w:p w14:paraId="2B404F45" w14:textId="7AE5E230" w:rsidR="003C4C74" w:rsidRDefault="003C4C74" w:rsidP="00F2694A">
      <w:pPr>
        <w:rPr>
          <w:rFonts w:ascii="Arial" w:hAnsi="Arial" w:cs="Arial"/>
        </w:rPr>
      </w:pPr>
      <w:r w:rsidRPr="004B7CE4">
        <w:rPr>
          <w:rFonts w:ascii="Arial" w:hAnsi="Arial" w:cs="Arial"/>
        </w:rPr>
        <w:t xml:space="preserve">The governance of </w:t>
      </w:r>
      <w:r w:rsidR="00367C9B" w:rsidRPr="004B7CE4">
        <w:rPr>
          <w:rFonts w:ascii="Arial" w:hAnsi="Arial" w:cs="Arial"/>
        </w:rPr>
        <w:t xml:space="preserve">the </w:t>
      </w:r>
      <w:r w:rsidRPr="004B7CE4">
        <w:rPr>
          <w:rFonts w:ascii="Arial" w:hAnsi="Arial" w:cs="Arial"/>
        </w:rPr>
        <w:t xml:space="preserve">ASHW CMP will need to </w:t>
      </w:r>
      <w:proofErr w:type="gramStart"/>
      <w:r w:rsidRPr="007D2F52">
        <w:rPr>
          <w:rFonts w:ascii="Arial" w:hAnsi="Arial" w:cs="Arial"/>
          <w:color w:val="000000" w:themeColor="text1"/>
        </w:rPr>
        <w:t>take into account</w:t>
      </w:r>
      <w:proofErr w:type="gramEnd"/>
      <w:r w:rsidRPr="007D2F52">
        <w:rPr>
          <w:rFonts w:ascii="Arial" w:hAnsi="Arial" w:cs="Arial"/>
          <w:color w:val="000000" w:themeColor="text1"/>
        </w:rPr>
        <w:t xml:space="preserve"> </w:t>
      </w:r>
      <w:r w:rsidR="00AF2A1C" w:rsidRPr="007D2F52">
        <w:rPr>
          <w:rFonts w:ascii="Arial" w:hAnsi="Arial" w:cs="Arial"/>
          <w:color w:val="000000" w:themeColor="text1"/>
        </w:rPr>
        <w:t xml:space="preserve">the </w:t>
      </w:r>
      <w:r w:rsidRPr="007D2F52">
        <w:rPr>
          <w:rFonts w:ascii="Arial" w:hAnsi="Arial" w:cs="Arial"/>
          <w:color w:val="000000" w:themeColor="text1"/>
        </w:rPr>
        <w:t xml:space="preserve">participation and accountability of participating </w:t>
      </w:r>
      <w:r w:rsidR="00631C65" w:rsidRPr="007D2F52">
        <w:rPr>
          <w:rFonts w:ascii="Arial" w:hAnsi="Arial" w:cs="Arial"/>
          <w:color w:val="000000" w:themeColor="text1"/>
        </w:rPr>
        <w:t>s</w:t>
      </w:r>
      <w:r w:rsidR="00FC7335" w:rsidRPr="007D2F52">
        <w:rPr>
          <w:rFonts w:ascii="Arial" w:hAnsi="Arial" w:cs="Arial"/>
          <w:color w:val="000000" w:themeColor="text1"/>
        </w:rPr>
        <w:t>tates</w:t>
      </w:r>
      <w:r w:rsidRPr="007D2F52">
        <w:rPr>
          <w:rFonts w:ascii="Arial" w:hAnsi="Arial" w:cs="Arial"/>
          <w:color w:val="000000" w:themeColor="text1"/>
        </w:rPr>
        <w:t xml:space="preserve"> and stakeholders under the relevant frameworks </w:t>
      </w:r>
      <w:r w:rsidRPr="004B7CE4">
        <w:rPr>
          <w:rFonts w:ascii="Arial" w:hAnsi="Arial" w:cs="Arial"/>
        </w:rPr>
        <w:t xml:space="preserve">for both the IWC and CMS. </w:t>
      </w:r>
    </w:p>
    <w:p w14:paraId="03F35BE5" w14:textId="77777777" w:rsidR="00BD4120" w:rsidRPr="004B7CE4" w:rsidRDefault="00BD4120" w:rsidP="00F2694A">
      <w:pPr>
        <w:rPr>
          <w:rFonts w:ascii="Arial" w:hAnsi="Arial" w:cs="Arial"/>
        </w:rPr>
      </w:pPr>
    </w:p>
    <w:p w14:paraId="5D2DE388" w14:textId="6E3007CE" w:rsidR="003C4C74" w:rsidRDefault="003C4C74" w:rsidP="0045102D">
      <w:pPr>
        <w:pStyle w:val="Heading2"/>
        <w:spacing w:before="0"/>
        <w:ind w:left="1134" w:hanging="567"/>
        <w:rPr>
          <w:rFonts w:ascii="Arial" w:hAnsi="Arial" w:cs="Arial"/>
          <w:color w:val="auto"/>
          <w:spacing w:val="-5"/>
          <w:sz w:val="22"/>
          <w:szCs w:val="22"/>
        </w:rPr>
      </w:pPr>
      <w:bookmarkStart w:id="24" w:name="_Toc208484322"/>
      <w:r w:rsidRPr="0045102D">
        <w:rPr>
          <w:rFonts w:ascii="Arial" w:hAnsi="Arial" w:cs="Arial"/>
          <w:color w:val="auto"/>
          <w:sz w:val="22"/>
          <w:szCs w:val="22"/>
        </w:rPr>
        <w:t xml:space="preserve">3.1 </w:t>
      </w:r>
      <w:r w:rsidR="0045102D">
        <w:rPr>
          <w:rFonts w:ascii="Arial" w:hAnsi="Arial" w:cs="Arial"/>
          <w:color w:val="auto"/>
          <w:sz w:val="22"/>
          <w:szCs w:val="22"/>
        </w:rPr>
        <w:tab/>
      </w:r>
      <w:r w:rsidRPr="0045102D">
        <w:rPr>
          <w:rFonts w:ascii="Arial" w:hAnsi="Arial" w:cs="Arial"/>
          <w:color w:val="auto"/>
          <w:sz w:val="22"/>
          <w:szCs w:val="22"/>
        </w:rPr>
        <w:t>Coordination</w:t>
      </w:r>
      <w:r w:rsidRPr="0045102D">
        <w:rPr>
          <w:rFonts w:ascii="Arial" w:hAnsi="Arial" w:cs="Arial"/>
          <w:color w:val="auto"/>
          <w:spacing w:val="-6"/>
          <w:sz w:val="22"/>
          <w:szCs w:val="22"/>
        </w:rPr>
        <w:t xml:space="preserve"> </w:t>
      </w:r>
      <w:r w:rsidRPr="0045102D">
        <w:rPr>
          <w:rFonts w:ascii="Arial" w:hAnsi="Arial" w:cs="Arial"/>
          <w:color w:val="auto"/>
          <w:sz w:val="22"/>
          <w:szCs w:val="22"/>
        </w:rPr>
        <w:t>of</w:t>
      </w:r>
      <w:r w:rsidRPr="0045102D">
        <w:rPr>
          <w:rFonts w:ascii="Arial" w:hAnsi="Arial" w:cs="Arial"/>
          <w:color w:val="auto"/>
          <w:spacing w:val="-6"/>
          <w:sz w:val="22"/>
          <w:szCs w:val="22"/>
        </w:rPr>
        <w:t xml:space="preserve"> </w:t>
      </w:r>
      <w:r w:rsidRPr="0045102D">
        <w:rPr>
          <w:rFonts w:ascii="Arial" w:hAnsi="Arial" w:cs="Arial"/>
          <w:color w:val="auto"/>
          <w:sz w:val="22"/>
          <w:szCs w:val="22"/>
        </w:rPr>
        <w:t>a</w:t>
      </w:r>
      <w:r w:rsidRPr="0045102D">
        <w:rPr>
          <w:rFonts w:ascii="Arial" w:hAnsi="Arial" w:cs="Arial"/>
          <w:color w:val="auto"/>
          <w:spacing w:val="-5"/>
          <w:sz w:val="22"/>
          <w:szCs w:val="22"/>
        </w:rPr>
        <w:t xml:space="preserve"> CMP</w:t>
      </w:r>
      <w:bookmarkEnd w:id="24"/>
    </w:p>
    <w:p w14:paraId="4D49DC39" w14:textId="77777777" w:rsidR="0045102D" w:rsidRPr="0045102D" w:rsidRDefault="0045102D" w:rsidP="0045102D">
      <w:pPr>
        <w:rPr>
          <w:rFonts w:ascii="Arial" w:hAnsi="Arial" w:cs="Arial"/>
        </w:rPr>
      </w:pPr>
    </w:p>
    <w:p w14:paraId="29DA5E1F" w14:textId="7DEB3B56" w:rsidR="003C4C74" w:rsidRDefault="003C4C74" w:rsidP="004A70CF">
      <w:pPr>
        <w:pStyle w:val="ListParagraph"/>
        <w:numPr>
          <w:ilvl w:val="0"/>
          <w:numId w:val="11"/>
        </w:numPr>
        <w:ind w:left="567" w:hanging="567"/>
        <w:contextualSpacing w:val="0"/>
        <w:rPr>
          <w:rFonts w:ascii="Arial" w:hAnsi="Arial" w:cs="Arial"/>
        </w:rPr>
      </w:pPr>
      <w:r w:rsidRPr="004B7CE4">
        <w:rPr>
          <w:rFonts w:ascii="Arial" w:hAnsi="Arial" w:cs="Arial"/>
        </w:rPr>
        <w:t xml:space="preserve">A Steering Committee will be formed that includes adequate representation from the IWC, the CMS, and participating </w:t>
      </w:r>
      <w:r w:rsidR="006C344A" w:rsidRPr="004B7CE4">
        <w:rPr>
          <w:rFonts w:ascii="Arial" w:hAnsi="Arial" w:cs="Arial"/>
        </w:rPr>
        <w:t>Range States</w:t>
      </w:r>
      <w:r w:rsidRPr="004B7CE4">
        <w:rPr>
          <w:rFonts w:ascii="Arial" w:hAnsi="Arial" w:cs="Arial"/>
        </w:rPr>
        <w:t xml:space="preserve">. </w:t>
      </w:r>
    </w:p>
    <w:p w14:paraId="64258354" w14:textId="77777777" w:rsidR="00A77330" w:rsidRPr="004B7CE4" w:rsidRDefault="00A77330" w:rsidP="004A70CF">
      <w:pPr>
        <w:pStyle w:val="ListParagraph"/>
        <w:ind w:left="567" w:hanging="567"/>
        <w:contextualSpacing w:val="0"/>
        <w:rPr>
          <w:rFonts w:ascii="Arial" w:hAnsi="Arial" w:cs="Arial"/>
        </w:rPr>
      </w:pPr>
    </w:p>
    <w:p w14:paraId="39598243" w14:textId="77777777" w:rsidR="003C4C74" w:rsidRDefault="003C4C74" w:rsidP="004A70CF">
      <w:pPr>
        <w:pStyle w:val="ListParagraph"/>
        <w:numPr>
          <w:ilvl w:val="0"/>
          <w:numId w:val="11"/>
        </w:numPr>
        <w:ind w:left="567" w:hanging="567"/>
        <w:contextualSpacing w:val="0"/>
        <w:rPr>
          <w:rFonts w:ascii="Arial" w:hAnsi="Arial" w:cs="Arial"/>
        </w:rPr>
      </w:pPr>
      <w:r w:rsidRPr="004B7CE4">
        <w:rPr>
          <w:rFonts w:ascii="Arial" w:hAnsi="Arial" w:cs="Arial"/>
        </w:rPr>
        <w:t>A Scientific Advisory Board will be established through a nomination process overseen by the Steering Committee.</w:t>
      </w:r>
    </w:p>
    <w:p w14:paraId="4A1A601E" w14:textId="77777777" w:rsidR="00A77330" w:rsidRPr="00A77330" w:rsidRDefault="00A77330" w:rsidP="004A70CF">
      <w:pPr>
        <w:ind w:left="567" w:hanging="567"/>
        <w:rPr>
          <w:rFonts w:ascii="Arial" w:hAnsi="Arial" w:cs="Arial"/>
        </w:rPr>
      </w:pPr>
    </w:p>
    <w:p w14:paraId="39E70441" w14:textId="44505D16" w:rsidR="003C4C74" w:rsidRPr="004B7CE4" w:rsidRDefault="003C4C74" w:rsidP="004A70CF">
      <w:pPr>
        <w:pStyle w:val="ListParagraph"/>
        <w:numPr>
          <w:ilvl w:val="0"/>
          <w:numId w:val="11"/>
        </w:numPr>
        <w:ind w:left="567" w:hanging="567"/>
        <w:contextualSpacing w:val="0"/>
        <w:rPr>
          <w:rFonts w:ascii="Arial" w:hAnsi="Arial" w:cs="Arial"/>
        </w:rPr>
      </w:pPr>
      <w:r w:rsidRPr="004B7CE4">
        <w:rPr>
          <w:rFonts w:ascii="Arial" w:hAnsi="Arial" w:cs="Arial"/>
        </w:rPr>
        <w:t>A Coordinator will be appointed by the Steering Committee, who will draw up detailed terms of reference. The Coordinator can also count on support from members of the Arabian Sea Whale Network, building on communication channels that have been developed</w:t>
      </w:r>
      <w:r w:rsidR="000E1BE9" w:rsidRPr="004B7CE4">
        <w:rPr>
          <w:rFonts w:ascii="Arial" w:hAnsi="Arial" w:cs="Arial"/>
        </w:rPr>
        <w:t>, such as the website, email distribution list, infographic</w:t>
      </w:r>
      <w:r w:rsidR="00DB6533" w:rsidRPr="004B7CE4">
        <w:rPr>
          <w:rFonts w:ascii="Arial" w:hAnsi="Arial" w:cs="Arial"/>
        </w:rPr>
        <w:t>s</w:t>
      </w:r>
      <w:r w:rsidR="000E1BE9" w:rsidRPr="004B7CE4">
        <w:rPr>
          <w:rFonts w:ascii="Arial" w:hAnsi="Arial" w:cs="Arial"/>
        </w:rPr>
        <w:t>, newsletters, social media accounts,</w:t>
      </w:r>
      <w:r w:rsidRPr="004B7CE4">
        <w:rPr>
          <w:rFonts w:ascii="Arial" w:hAnsi="Arial" w:cs="Arial"/>
        </w:rPr>
        <w:t xml:space="preserve"> </w:t>
      </w:r>
      <w:r w:rsidR="000E1BE9" w:rsidRPr="004B7CE4">
        <w:rPr>
          <w:rFonts w:ascii="Arial" w:hAnsi="Arial" w:cs="Arial"/>
        </w:rPr>
        <w:t xml:space="preserve">working groups </w:t>
      </w:r>
      <w:r w:rsidRPr="004B7CE4">
        <w:rPr>
          <w:rFonts w:ascii="Arial" w:hAnsi="Arial" w:cs="Arial"/>
        </w:rPr>
        <w:t>and various initiatives to assess capacity</w:t>
      </w:r>
      <w:r w:rsidR="004E7266" w:rsidRPr="004B7CE4">
        <w:rPr>
          <w:rFonts w:ascii="Arial" w:hAnsi="Arial" w:cs="Arial"/>
        </w:rPr>
        <w:t>-</w:t>
      </w:r>
      <w:r w:rsidRPr="004B7CE4">
        <w:rPr>
          <w:rFonts w:ascii="Arial" w:hAnsi="Arial" w:cs="Arial"/>
        </w:rPr>
        <w:t>building needs.</w:t>
      </w:r>
    </w:p>
    <w:p w14:paraId="6E9B0921" w14:textId="77777777" w:rsidR="003C4C74" w:rsidRPr="00E519A0" w:rsidRDefault="003C4C74" w:rsidP="0045102D">
      <w:pPr>
        <w:pStyle w:val="ListParagraph"/>
        <w:contextualSpacing w:val="0"/>
        <w:rPr>
          <w:rFonts w:ascii="Arial" w:hAnsi="Arial" w:cs="Arial"/>
        </w:rPr>
      </w:pPr>
    </w:p>
    <w:p w14:paraId="2316C72C" w14:textId="699EC6CA" w:rsidR="00387C77" w:rsidRPr="00387C77" w:rsidRDefault="00EF74EF" w:rsidP="00387C77">
      <w:pPr>
        <w:pStyle w:val="Heading2"/>
        <w:numPr>
          <w:ilvl w:val="1"/>
          <w:numId w:val="8"/>
        </w:numPr>
        <w:spacing w:before="0"/>
        <w:ind w:left="1134" w:hanging="567"/>
        <w:jc w:val="left"/>
        <w:rPr>
          <w:rFonts w:ascii="Arial" w:hAnsi="Arial" w:cs="Arial"/>
          <w:color w:val="auto"/>
          <w:spacing w:val="-5"/>
          <w:sz w:val="22"/>
          <w:szCs w:val="22"/>
        </w:rPr>
      </w:pPr>
      <w:r w:rsidRPr="003A0848">
        <w:rPr>
          <w:rFonts w:ascii="Arial" w:hAnsi="Arial" w:cs="Arial"/>
          <w:color w:val="auto"/>
          <w:sz w:val="22"/>
          <w:szCs w:val="22"/>
        </w:rPr>
        <w:lastRenderedPageBreak/>
        <w:t xml:space="preserve"> </w:t>
      </w:r>
      <w:bookmarkStart w:id="25" w:name="_Toc208484323"/>
      <w:r w:rsidR="003C4C74" w:rsidRPr="003A0848">
        <w:rPr>
          <w:rFonts w:ascii="Arial" w:hAnsi="Arial" w:cs="Arial"/>
          <w:color w:val="auto"/>
          <w:sz w:val="22"/>
          <w:szCs w:val="22"/>
        </w:rPr>
        <w:t>Timeline</w:t>
      </w:r>
      <w:r w:rsidR="003C4C74" w:rsidRPr="003A0848">
        <w:rPr>
          <w:rFonts w:ascii="Arial" w:hAnsi="Arial" w:cs="Arial"/>
          <w:color w:val="auto"/>
          <w:spacing w:val="-5"/>
          <w:sz w:val="22"/>
          <w:szCs w:val="22"/>
        </w:rPr>
        <w:t xml:space="preserve"> </w:t>
      </w:r>
      <w:r w:rsidR="003C4C74" w:rsidRPr="003A0848">
        <w:rPr>
          <w:rFonts w:ascii="Arial" w:hAnsi="Arial" w:cs="Arial"/>
          <w:color w:val="auto"/>
          <w:sz w:val="22"/>
          <w:szCs w:val="22"/>
        </w:rPr>
        <w:t>for</w:t>
      </w:r>
      <w:r w:rsidR="003C4C74" w:rsidRPr="003A0848">
        <w:rPr>
          <w:rFonts w:ascii="Arial" w:hAnsi="Arial" w:cs="Arial"/>
          <w:color w:val="auto"/>
          <w:spacing w:val="-3"/>
          <w:sz w:val="22"/>
          <w:szCs w:val="22"/>
        </w:rPr>
        <w:t xml:space="preserve"> </w:t>
      </w:r>
      <w:r w:rsidR="003C4C74" w:rsidRPr="003A0848">
        <w:rPr>
          <w:rFonts w:ascii="Arial" w:hAnsi="Arial" w:cs="Arial"/>
          <w:color w:val="auto"/>
          <w:sz w:val="22"/>
          <w:szCs w:val="22"/>
        </w:rPr>
        <w:t>a</w:t>
      </w:r>
      <w:r w:rsidR="003C4C74" w:rsidRPr="003A0848">
        <w:rPr>
          <w:rFonts w:ascii="Arial" w:hAnsi="Arial" w:cs="Arial"/>
          <w:color w:val="auto"/>
          <w:spacing w:val="-4"/>
          <w:sz w:val="22"/>
          <w:szCs w:val="22"/>
        </w:rPr>
        <w:t xml:space="preserve"> </w:t>
      </w:r>
      <w:r w:rsidR="003C4C74" w:rsidRPr="003A0848">
        <w:rPr>
          <w:rFonts w:ascii="Arial" w:hAnsi="Arial" w:cs="Arial"/>
          <w:color w:val="auto"/>
          <w:spacing w:val="-5"/>
          <w:sz w:val="22"/>
          <w:szCs w:val="22"/>
        </w:rPr>
        <w:t>CMP</w:t>
      </w:r>
      <w:bookmarkEnd w:id="25"/>
    </w:p>
    <w:p w14:paraId="4175E6C4" w14:textId="77777777" w:rsidR="00387C77" w:rsidRDefault="00387C77" w:rsidP="00B94ED4">
      <w:pPr>
        <w:rPr>
          <w:rFonts w:ascii="Arial" w:hAnsi="Arial" w:cs="Arial"/>
          <w:b/>
        </w:rPr>
      </w:pPr>
    </w:p>
    <w:p w14:paraId="1A883E74" w14:textId="0B3D15B1" w:rsidR="003C4C74" w:rsidRDefault="003C4C74" w:rsidP="00B94ED4">
      <w:pPr>
        <w:rPr>
          <w:rFonts w:ascii="Arial" w:hAnsi="Arial" w:cs="Arial"/>
          <w:b/>
        </w:rPr>
      </w:pPr>
      <w:r w:rsidRPr="003A0848">
        <w:rPr>
          <w:rFonts w:ascii="Arial" w:hAnsi="Arial" w:cs="Arial"/>
          <w:b/>
        </w:rPr>
        <w:t xml:space="preserve">Preparation and </w:t>
      </w:r>
      <w:r w:rsidR="004E7266" w:rsidRPr="003A0848">
        <w:rPr>
          <w:rFonts w:ascii="Arial" w:hAnsi="Arial" w:cs="Arial"/>
          <w:b/>
        </w:rPr>
        <w:t>e</w:t>
      </w:r>
      <w:r w:rsidRPr="003A0848">
        <w:rPr>
          <w:rFonts w:ascii="Arial" w:hAnsi="Arial" w:cs="Arial"/>
          <w:b/>
        </w:rPr>
        <w:t>ndorsement:</w:t>
      </w:r>
    </w:p>
    <w:p w14:paraId="475D6CA0" w14:textId="77777777" w:rsidR="00387C77" w:rsidRPr="003A0848" w:rsidRDefault="00387C77" w:rsidP="00B94ED4">
      <w:pPr>
        <w:rPr>
          <w:rFonts w:ascii="Arial" w:hAnsi="Arial" w:cs="Arial"/>
          <w:b/>
        </w:rPr>
      </w:pPr>
    </w:p>
    <w:p w14:paraId="5E5FC4F3" w14:textId="04AB02D5" w:rsidR="003C4C74" w:rsidRPr="003A0848" w:rsidRDefault="003C4C74" w:rsidP="00BB208D">
      <w:pPr>
        <w:pStyle w:val="ListParagraph"/>
        <w:numPr>
          <w:ilvl w:val="0"/>
          <w:numId w:val="12"/>
        </w:numPr>
        <w:spacing w:after="80"/>
        <w:ind w:left="567" w:hanging="567"/>
        <w:contextualSpacing w:val="0"/>
        <w:rPr>
          <w:rFonts w:ascii="Arial" w:eastAsia="Times New Roman" w:hAnsi="Arial" w:cs="Arial"/>
        </w:rPr>
      </w:pPr>
      <w:r w:rsidRPr="003A0848">
        <w:rPr>
          <w:rFonts w:ascii="Arial" w:eastAsia="Times New Roman" w:hAnsi="Arial" w:cs="Arial"/>
          <w:b/>
        </w:rPr>
        <w:t>December 2025:</w:t>
      </w:r>
      <w:r w:rsidRPr="003A0848">
        <w:rPr>
          <w:rFonts w:ascii="Arial" w:eastAsia="Times New Roman" w:hAnsi="Arial" w:cs="Arial"/>
        </w:rPr>
        <w:t xml:space="preserve"> Review by CMS Scientific Council, which will provide written comments that will be submitted </w:t>
      </w:r>
      <w:r w:rsidR="009C2480" w:rsidRPr="003A0848">
        <w:rPr>
          <w:rFonts w:ascii="Arial" w:eastAsia="Times New Roman" w:hAnsi="Arial" w:cs="Arial"/>
        </w:rPr>
        <w:t>along with</w:t>
      </w:r>
      <w:r w:rsidRPr="003A0848">
        <w:rPr>
          <w:rFonts w:ascii="Arial" w:eastAsia="Times New Roman" w:hAnsi="Arial" w:cs="Arial"/>
        </w:rPr>
        <w:t xml:space="preserve"> the document to </w:t>
      </w:r>
      <w:r w:rsidR="00530CCA" w:rsidRPr="003A0848">
        <w:rPr>
          <w:rFonts w:ascii="Arial" w:eastAsia="Times New Roman" w:hAnsi="Arial" w:cs="Arial"/>
        </w:rPr>
        <w:t>the</w:t>
      </w:r>
      <w:r w:rsidRPr="003A0848">
        <w:rPr>
          <w:rFonts w:ascii="Arial" w:eastAsia="Times New Roman" w:hAnsi="Arial" w:cs="Arial"/>
        </w:rPr>
        <w:t xml:space="preserve"> </w:t>
      </w:r>
      <w:r w:rsidR="00150441" w:rsidRPr="003A0848">
        <w:rPr>
          <w:rFonts w:ascii="Arial" w:eastAsia="Times New Roman" w:hAnsi="Arial" w:cs="Arial"/>
        </w:rPr>
        <w:t xml:space="preserve">CMS </w:t>
      </w:r>
      <w:r w:rsidRPr="003A0848">
        <w:rPr>
          <w:rFonts w:ascii="Arial" w:eastAsia="Times New Roman" w:hAnsi="Arial" w:cs="Arial"/>
        </w:rPr>
        <w:t>Conference of Parties</w:t>
      </w:r>
      <w:r w:rsidR="004E7266" w:rsidRPr="003A0848">
        <w:rPr>
          <w:rFonts w:ascii="Arial" w:eastAsia="Times New Roman" w:hAnsi="Arial" w:cs="Arial"/>
        </w:rPr>
        <w:t>.</w:t>
      </w:r>
    </w:p>
    <w:p w14:paraId="1B13763F" w14:textId="2F986811" w:rsidR="003C4C74" w:rsidRPr="003A0848" w:rsidRDefault="003C4C74" w:rsidP="00BB208D">
      <w:pPr>
        <w:pStyle w:val="ListParagraph"/>
        <w:numPr>
          <w:ilvl w:val="0"/>
          <w:numId w:val="12"/>
        </w:numPr>
        <w:spacing w:after="80"/>
        <w:ind w:left="567" w:hanging="567"/>
        <w:contextualSpacing w:val="0"/>
        <w:rPr>
          <w:rFonts w:ascii="Arial" w:eastAsia="Times New Roman" w:hAnsi="Arial" w:cs="Arial"/>
        </w:rPr>
      </w:pPr>
      <w:r w:rsidRPr="003A0848">
        <w:rPr>
          <w:rFonts w:ascii="Arial" w:eastAsia="Times New Roman" w:hAnsi="Arial" w:cs="Arial"/>
          <w:b/>
        </w:rPr>
        <w:t>March 2026</w:t>
      </w:r>
      <w:r w:rsidRPr="003A0848">
        <w:rPr>
          <w:rFonts w:ascii="Arial" w:eastAsia="Times New Roman" w:hAnsi="Arial" w:cs="Arial"/>
        </w:rPr>
        <w:t xml:space="preserve">: Present </w:t>
      </w:r>
      <w:r w:rsidR="002642F5" w:rsidRPr="003A0848">
        <w:rPr>
          <w:rFonts w:ascii="Arial" w:eastAsia="Times New Roman" w:hAnsi="Arial" w:cs="Arial"/>
        </w:rPr>
        <w:t xml:space="preserve">the </w:t>
      </w:r>
      <w:r w:rsidRPr="003A0848">
        <w:rPr>
          <w:rFonts w:ascii="Arial" w:eastAsia="Times New Roman" w:hAnsi="Arial" w:cs="Arial"/>
        </w:rPr>
        <w:t xml:space="preserve">document for (provisional) endorsement by CMS Conference of Parties, with the understanding that </w:t>
      </w:r>
      <w:r w:rsidR="002321C6" w:rsidRPr="003A0848">
        <w:rPr>
          <w:rFonts w:ascii="Arial" w:eastAsia="Times New Roman" w:hAnsi="Arial" w:cs="Arial"/>
        </w:rPr>
        <w:t xml:space="preserve">amendments </w:t>
      </w:r>
      <w:r w:rsidRPr="003A0848">
        <w:rPr>
          <w:rFonts w:ascii="Arial" w:eastAsia="Times New Roman" w:hAnsi="Arial" w:cs="Arial"/>
        </w:rPr>
        <w:t xml:space="preserve">may be made to </w:t>
      </w:r>
      <w:r w:rsidR="00657082" w:rsidRPr="003A0848">
        <w:rPr>
          <w:rFonts w:ascii="Arial" w:eastAsia="Times New Roman" w:hAnsi="Arial" w:cs="Arial"/>
        </w:rPr>
        <w:t xml:space="preserve">the </w:t>
      </w:r>
      <w:r w:rsidRPr="003A0848">
        <w:rPr>
          <w:rFonts w:ascii="Arial" w:eastAsia="Times New Roman" w:hAnsi="Arial" w:cs="Arial"/>
        </w:rPr>
        <w:t>document following</w:t>
      </w:r>
      <w:r w:rsidR="002642F5" w:rsidRPr="003A0848">
        <w:rPr>
          <w:rFonts w:ascii="Arial" w:eastAsia="Times New Roman" w:hAnsi="Arial" w:cs="Arial"/>
        </w:rPr>
        <w:t xml:space="preserve"> </w:t>
      </w:r>
      <w:r w:rsidR="00071DAD" w:rsidRPr="003A0848">
        <w:rPr>
          <w:rFonts w:ascii="Arial" w:eastAsia="Times New Roman" w:hAnsi="Arial" w:cs="Arial"/>
        </w:rPr>
        <w:t>the</w:t>
      </w:r>
      <w:r w:rsidRPr="003A0848">
        <w:rPr>
          <w:rFonts w:ascii="Arial" w:eastAsia="Times New Roman" w:hAnsi="Arial" w:cs="Arial"/>
        </w:rPr>
        <w:t xml:space="preserve"> IWC review.</w:t>
      </w:r>
    </w:p>
    <w:p w14:paraId="54AC0BCD" w14:textId="04DD20FB" w:rsidR="003C4C74" w:rsidRPr="003A0848" w:rsidRDefault="003C4C74" w:rsidP="00BB208D">
      <w:pPr>
        <w:pStyle w:val="ListParagraph"/>
        <w:numPr>
          <w:ilvl w:val="0"/>
          <w:numId w:val="12"/>
        </w:numPr>
        <w:spacing w:after="80"/>
        <w:ind w:left="567" w:hanging="567"/>
        <w:contextualSpacing w:val="0"/>
        <w:rPr>
          <w:rFonts w:ascii="Arial" w:eastAsia="Times New Roman" w:hAnsi="Arial" w:cs="Arial"/>
        </w:rPr>
      </w:pPr>
      <w:r w:rsidRPr="003A0848">
        <w:rPr>
          <w:rFonts w:ascii="Arial" w:eastAsia="Times New Roman" w:hAnsi="Arial" w:cs="Arial"/>
          <w:b/>
        </w:rPr>
        <w:t>April 2026:</w:t>
      </w:r>
      <w:r w:rsidRPr="003A0848">
        <w:rPr>
          <w:rFonts w:ascii="Arial" w:eastAsia="Times New Roman" w:hAnsi="Arial" w:cs="Arial"/>
        </w:rPr>
        <w:t> Submit draft to IWC Scientific Committee for review and potential endorsement.</w:t>
      </w:r>
    </w:p>
    <w:p w14:paraId="674DAB29" w14:textId="3246F7A1" w:rsidR="003C4C74" w:rsidRPr="003A0848" w:rsidRDefault="00562CA4" w:rsidP="00BB208D">
      <w:pPr>
        <w:pStyle w:val="ListParagraph"/>
        <w:numPr>
          <w:ilvl w:val="0"/>
          <w:numId w:val="12"/>
        </w:numPr>
        <w:spacing w:after="80"/>
        <w:ind w:left="567" w:hanging="567"/>
        <w:contextualSpacing w:val="0"/>
        <w:rPr>
          <w:rFonts w:ascii="Arial" w:eastAsia="Times New Roman" w:hAnsi="Arial" w:cs="Arial"/>
        </w:rPr>
      </w:pPr>
      <w:r w:rsidRPr="003A0848">
        <w:rPr>
          <w:rFonts w:ascii="Arial" w:eastAsia="Times New Roman" w:hAnsi="Arial" w:cs="Arial"/>
          <w:b/>
        </w:rPr>
        <w:t>May</w:t>
      </w:r>
      <w:r w:rsidR="003C4C74" w:rsidRPr="003A0848">
        <w:rPr>
          <w:rFonts w:ascii="Arial" w:eastAsia="Times New Roman" w:hAnsi="Arial" w:cs="Arial"/>
          <w:b/>
        </w:rPr>
        <w:t>-July 2026:</w:t>
      </w:r>
      <w:r w:rsidR="003C4C74" w:rsidRPr="003A0848">
        <w:rPr>
          <w:rFonts w:ascii="Arial" w:eastAsia="Times New Roman" w:hAnsi="Arial" w:cs="Arial"/>
        </w:rPr>
        <w:t xml:space="preserve"> Integrate IWC </w:t>
      </w:r>
      <w:r w:rsidR="002321C6" w:rsidRPr="003A0848">
        <w:rPr>
          <w:rFonts w:ascii="Arial" w:eastAsia="Times New Roman" w:hAnsi="Arial" w:cs="Arial"/>
        </w:rPr>
        <w:t xml:space="preserve">Scientific Committee </w:t>
      </w:r>
      <w:r w:rsidR="003C4C74" w:rsidRPr="003A0848">
        <w:rPr>
          <w:rFonts w:ascii="Arial" w:eastAsia="Times New Roman" w:hAnsi="Arial" w:cs="Arial"/>
        </w:rPr>
        <w:t xml:space="preserve">feedback, and, depending on how extensive </w:t>
      </w:r>
      <w:r w:rsidR="00071DAD" w:rsidRPr="003A0848">
        <w:rPr>
          <w:rFonts w:ascii="Arial" w:eastAsia="Times New Roman" w:hAnsi="Arial" w:cs="Arial"/>
        </w:rPr>
        <w:t xml:space="preserve">the </w:t>
      </w:r>
      <w:r w:rsidR="003C4C74" w:rsidRPr="003A0848">
        <w:rPr>
          <w:rFonts w:ascii="Arial" w:eastAsia="Times New Roman" w:hAnsi="Arial" w:cs="Arial"/>
        </w:rPr>
        <w:t xml:space="preserve">changes are from the version reviewed by CMS, determine whether </w:t>
      </w:r>
      <w:r w:rsidR="009A5447" w:rsidRPr="003A0848">
        <w:rPr>
          <w:rFonts w:ascii="Arial" w:eastAsia="Times New Roman" w:hAnsi="Arial" w:cs="Arial"/>
        </w:rPr>
        <w:t xml:space="preserve">an </w:t>
      </w:r>
      <w:r w:rsidR="00662F15" w:rsidRPr="003A0848">
        <w:rPr>
          <w:rFonts w:ascii="Arial" w:eastAsia="Times New Roman" w:hAnsi="Arial" w:cs="Arial"/>
        </w:rPr>
        <w:t xml:space="preserve">additional </w:t>
      </w:r>
      <w:r w:rsidR="003C4C74" w:rsidRPr="003A0848">
        <w:rPr>
          <w:rFonts w:ascii="Arial" w:eastAsia="Times New Roman" w:hAnsi="Arial" w:cs="Arial"/>
        </w:rPr>
        <w:t xml:space="preserve">CMS </w:t>
      </w:r>
      <w:r w:rsidR="00662F15" w:rsidRPr="003A0848">
        <w:rPr>
          <w:rFonts w:ascii="Arial" w:eastAsia="Times New Roman" w:hAnsi="Arial" w:cs="Arial"/>
        </w:rPr>
        <w:t xml:space="preserve">consultative </w:t>
      </w:r>
      <w:r w:rsidR="003C4C74" w:rsidRPr="003A0848">
        <w:rPr>
          <w:rFonts w:ascii="Arial" w:eastAsia="Times New Roman" w:hAnsi="Arial" w:cs="Arial"/>
        </w:rPr>
        <w:t>process is required.</w:t>
      </w:r>
    </w:p>
    <w:p w14:paraId="29AC2F1E" w14:textId="6796A909" w:rsidR="003C4C74" w:rsidRPr="003A0848" w:rsidRDefault="003C4C74" w:rsidP="00BB208D">
      <w:pPr>
        <w:pStyle w:val="ListParagraph"/>
        <w:numPr>
          <w:ilvl w:val="0"/>
          <w:numId w:val="12"/>
        </w:numPr>
        <w:spacing w:after="80"/>
        <w:ind w:left="567" w:hanging="567"/>
        <w:contextualSpacing w:val="0"/>
        <w:rPr>
          <w:rFonts w:ascii="Arial" w:eastAsia="Times New Roman" w:hAnsi="Arial" w:cs="Arial"/>
        </w:rPr>
      </w:pPr>
      <w:r w:rsidRPr="003A0848">
        <w:rPr>
          <w:rFonts w:ascii="Arial" w:eastAsia="Times New Roman" w:hAnsi="Arial" w:cs="Arial"/>
          <w:b/>
        </w:rPr>
        <w:t>September 2026:</w:t>
      </w:r>
      <w:r w:rsidRPr="003A0848">
        <w:rPr>
          <w:rFonts w:ascii="Arial" w:eastAsia="Times New Roman" w:hAnsi="Arial" w:cs="Arial"/>
        </w:rPr>
        <w:t> Review by IWC Conservation Committee before Commission meeting.</w:t>
      </w:r>
    </w:p>
    <w:p w14:paraId="4D9868F7" w14:textId="19DFBE66" w:rsidR="003C4C74" w:rsidRPr="003A0848" w:rsidRDefault="003C4C74" w:rsidP="00BB208D">
      <w:pPr>
        <w:pStyle w:val="ListParagraph"/>
        <w:numPr>
          <w:ilvl w:val="0"/>
          <w:numId w:val="12"/>
        </w:numPr>
        <w:spacing w:after="80"/>
        <w:ind w:left="567" w:hanging="567"/>
        <w:contextualSpacing w:val="0"/>
        <w:rPr>
          <w:rFonts w:ascii="Arial" w:eastAsia="Times New Roman" w:hAnsi="Arial" w:cs="Arial"/>
        </w:rPr>
      </w:pPr>
      <w:r w:rsidRPr="003A0848">
        <w:rPr>
          <w:rFonts w:ascii="Arial" w:eastAsia="Times New Roman" w:hAnsi="Arial" w:cs="Arial"/>
          <w:b/>
        </w:rPr>
        <w:t>September 2026:</w:t>
      </w:r>
      <w:r w:rsidRPr="003A0848">
        <w:rPr>
          <w:rFonts w:ascii="Arial" w:eastAsia="Times New Roman" w:hAnsi="Arial" w:cs="Arial"/>
        </w:rPr>
        <w:t> Potential endorsement by IWC Commission meeting.</w:t>
      </w:r>
    </w:p>
    <w:p w14:paraId="6AFFA81D" w14:textId="379819C2" w:rsidR="003C4C74" w:rsidRPr="003A0848" w:rsidRDefault="003C4C74" w:rsidP="00BB208D">
      <w:pPr>
        <w:pStyle w:val="ListParagraph"/>
        <w:numPr>
          <w:ilvl w:val="0"/>
          <w:numId w:val="12"/>
        </w:numPr>
        <w:ind w:left="567" w:hanging="567"/>
        <w:rPr>
          <w:rFonts w:ascii="Arial" w:eastAsia="Times New Roman" w:hAnsi="Arial" w:cs="Arial"/>
        </w:rPr>
      </w:pPr>
      <w:r w:rsidRPr="003A0848">
        <w:rPr>
          <w:rFonts w:ascii="Arial" w:eastAsia="Times New Roman" w:hAnsi="Arial" w:cs="Arial"/>
          <w:b/>
        </w:rPr>
        <w:t>Late 2026/early 2027:</w:t>
      </w:r>
      <w:r w:rsidRPr="003A0848">
        <w:rPr>
          <w:rFonts w:ascii="Arial" w:eastAsia="Times New Roman" w:hAnsi="Arial" w:cs="Arial"/>
        </w:rPr>
        <w:t xml:space="preserve"> Endorsement of (potentially) IWC-amended text by the CMS Standing Committee.</w:t>
      </w:r>
    </w:p>
    <w:p w14:paraId="3A89835B" w14:textId="77777777" w:rsidR="00A03CC8" w:rsidRPr="003A0848" w:rsidRDefault="00A03CC8" w:rsidP="00BC5F46">
      <w:pPr>
        <w:rPr>
          <w:rFonts w:ascii="Arial" w:eastAsia="Times New Roman" w:hAnsi="Arial" w:cs="Arial"/>
          <w:b/>
        </w:rPr>
      </w:pPr>
    </w:p>
    <w:p w14:paraId="6CE15F50" w14:textId="1EE7B7F9" w:rsidR="003C4C74" w:rsidRDefault="003C4C74" w:rsidP="00BC5F46">
      <w:pPr>
        <w:rPr>
          <w:rFonts w:ascii="Arial" w:eastAsia="Times New Roman" w:hAnsi="Arial" w:cs="Arial"/>
          <w:b/>
        </w:rPr>
      </w:pPr>
      <w:r w:rsidRPr="003A0848">
        <w:rPr>
          <w:rFonts w:ascii="Arial" w:eastAsia="Times New Roman" w:hAnsi="Arial" w:cs="Arial"/>
          <w:b/>
        </w:rPr>
        <w:t>Post endorsement:</w:t>
      </w:r>
    </w:p>
    <w:p w14:paraId="4CBAB650" w14:textId="77777777" w:rsidR="000A07A0" w:rsidRPr="003A0848" w:rsidRDefault="000A07A0" w:rsidP="00BC5F46">
      <w:pPr>
        <w:rPr>
          <w:rFonts w:ascii="Arial" w:eastAsia="Times New Roman" w:hAnsi="Arial" w:cs="Arial"/>
          <w:b/>
        </w:rPr>
      </w:pPr>
    </w:p>
    <w:p w14:paraId="1D1266CB" w14:textId="612104FC" w:rsidR="003C4C74" w:rsidRPr="003A0848" w:rsidRDefault="003C4C74" w:rsidP="000A07A0">
      <w:pPr>
        <w:pStyle w:val="ListParagraph"/>
        <w:numPr>
          <w:ilvl w:val="0"/>
          <w:numId w:val="13"/>
        </w:numPr>
        <w:spacing w:after="80"/>
        <w:ind w:left="567" w:hanging="567"/>
        <w:contextualSpacing w:val="0"/>
        <w:rPr>
          <w:rFonts w:ascii="Arial" w:eastAsia="Times New Roman" w:hAnsi="Arial" w:cs="Arial"/>
        </w:rPr>
      </w:pPr>
      <w:r w:rsidRPr="003A0848">
        <w:rPr>
          <w:rFonts w:ascii="Arial" w:eastAsia="Times New Roman" w:hAnsi="Arial" w:cs="Arial"/>
          <w:b/>
        </w:rPr>
        <w:t>Q4 2026:</w:t>
      </w:r>
      <w:r w:rsidRPr="003A0848">
        <w:rPr>
          <w:rFonts w:ascii="Arial" w:eastAsia="Times New Roman" w:hAnsi="Arial" w:cs="Arial"/>
        </w:rPr>
        <w:t xml:space="preserve"> Establishment of </w:t>
      </w:r>
      <w:r w:rsidR="00F07752" w:rsidRPr="003A0848">
        <w:rPr>
          <w:rFonts w:ascii="Arial" w:eastAsia="Times New Roman" w:hAnsi="Arial" w:cs="Arial"/>
        </w:rPr>
        <w:t>the</w:t>
      </w:r>
      <w:r w:rsidRPr="003A0848">
        <w:rPr>
          <w:rFonts w:ascii="Arial" w:eastAsia="Times New Roman" w:hAnsi="Arial" w:cs="Arial"/>
        </w:rPr>
        <w:t xml:space="preserve"> Steering </w:t>
      </w:r>
      <w:r w:rsidR="00C82AC8" w:rsidRPr="003A0848">
        <w:rPr>
          <w:rFonts w:ascii="Arial" w:eastAsia="Times New Roman" w:hAnsi="Arial" w:cs="Arial"/>
        </w:rPr>
        <w:t>C</w:t>
      </w:r>
      <w:r w:rsidRPr="003A0848">
        <w:rPr>
          <w:rFonts w:ascii="Arial" w:eastAsia="Times New Roman" w:hAnsi="Arial" w:cs="Arial"/>
        </w:rPr>
        <w:t xml:space="preserve">ommittee and appointment of </w:t>
      </w:r>
      <w:r w:rsidR="00F07752" w:rsidRPr="003A0848">
        <w:rPr>
          <w:rFonts w:ascii="Arial" w:eastAsia="Times New Roman" w:hAnsi="Arial" w:cs="Arial"/>
        </w:rPr>
        <w:t>the</w:t>
      </w:r>
      <w:r w:rsidRPr="003A0848">
        <w:rPr>
          <w:rFonts w:ascii="Arial" w:eastAsia="Times New Roman" w:hAnsi="Arial" w:cs="Arial"/>
        </w:rPr>
        <w:t xml:space="preserve"> Scientific Advisory Committee</w:t>
      </w:r>
    </w:p>
    <w:p w14:paraId="65FE2E6B" w14:textId="77777777" w:rsidR="003C4C74" w:rsidRPr="003A0848" w:rsidRDefault="003C4C74" w:rsidP="000A07A0">
      <w:pPr>
        <w:pStyle w:val="ListParagraph"/>
        <w:numPr>
          <w:ilvl w:val="0"/>
          <w:numId w:val="13"/>
        </w:numPr>
        <w:spacing w:after="80"/>
        <w:ind w:left="567" w:hanging="567"/>
        <w:contextualSpacing w:val="0"/>
        <w:rPr>
          <w:rFonts w:ascii="Arial" w:eastAsia="Times New Roman" w:hAnsi="Arial" w:cs="Arial"/>
        </w:rPr>
      </w:pPr>
      <w:r w:rsidRPr="003A0848">
        <w:rPr>
          <w:rFonts w:ascii="Arial" w:eastAsia="Times New Roman" w:hAnsi="Arial" w:cs="Arial"/>
          <w:b/>
        </w:rPr>
        <w:t>January 2027</w:t>
      </w:r>
      <w:r w:rsidRPr="003A0848">
        <w:rPr>
          <w:rFonts w:ascii="Arial" w:eastAsia="Times New Roman" w:hAnsi="Arial" w:cs="Arial"/>
        </w:rPr>
        <w:t>: Appointment of a Coordinator</w:t>
      </w:r>
    </w:p>
    <w:p w14:paraId="6347B34F" w14:textId="4AC92BC3" w:rsidR="003C4C74" w:rsidRPr="003A0848" w:rsidRDefault="003C4C74" w:rsidP="000A07A0">
      <w:pPr>
        <w:pStyle w:val="ListParagraph"/>
        <w:numPr>
          <w:ilvl w:val="0"/>
          <w:numId w:val="13"/>
        </w:numPr>
        <w:spacing w:after="80"/>
        <w:ind w:left="567" w:hanging="567"/>
        <w:contextualSpacing w:val="0"/>
        <w:rPr>
          <w:rFonts w:ascii="Arial" w:eastAsia="Times New Roman" w:hAnsi="Arial" w:cs="Arial"/>
        </w:rPr>
      </w:pPr>
      <w:r w:rsidRPr="003A0848">
        <w:rPr>
          <w:rFonts w:ascii="Arial" w:eastAsia="Times New Roman" w:hAnsi="Arial" w:cs="Arial"/>
          <w:b/>
        </w:rPr>
        <w:t>Q1 and Q2 2027:</w:t>
      </w:r>
      <w:r w:rsidRPr="003A0848">
        <w:rPr>
          <w:rFonts w:ascii="Arial" w:eastAsia="Times New Roman" w:hAnsi="Arial" w:cs="Arial"/>
        </w:rPr>
        <w:t xml:space="preserve"> Fundraising for implementation workshop</w:t>
      </w:r>
    </w:p>
    <w:p w14:paraId="50B6C1E1" w14:textId="77777777" w:rsidR="003C4C74" w:rsidRDefault="003C4C74" w:rsidP="000A07A0">
      <w:pPr>
        <w:pStyle w:val="ListParagraph"/>
        <w:numPr>
          <w:ilvl w:val="0"/>
          <w:numId w:val="13"/>
        </w:numPr>
        <w:ind w:left="567" w:hanging="567"/>
        <w:rPr>
          <w:rFonts w:ascii="Arial" w:eastAsia="Times New Roman" w:hAnsi="Arial" w:cs="Arial"/>
        </w:rPr>
      </w:pPr>
      <w:r w:rsidRPr="003A0848">
        <w:rPr>
          <w:rFonts w:ascii="Arial" w:eastAsia="Times New Roman" w:hAnsi="Arial" w:cs="Arial"/>
          <w:b/>
        </w:rPr>
        <w:t>Q3 2027:</w:t>
      </w:r>
      <w:r w:rsidRPr="003A0848">
        <w:rPr>
          <w:rFonts w:ascii="Arial" w:eastAsia="Times New Roman" w:hAnsi="Arial" w:cs="Arial"/>
        </w:rPr>
        <w:t xml:space="preserve"> Hosting of regional implementation workshop</w:t>
      </w:r>
    </w:p>
    <w:p w14:paraId="0BC59AF2" w14:textId="77777777" w:rsidR="00B838A9" w:rsidRPr="003A0848" w:rsidRDefault="00B838A9" w:rsidP="00B838A9">
      <w:pPr>
        <w:pStyle w:val="ListParagraph"/>
        <w:ind w:left="567"/>
        <w:rPr>
          <w:rFonts w:ascii="Arial" w:eastAsia="Times New Roman" w:hAnsi="Arial" w:cs="Arial"/>
        </w:rPr>
      </w:pPr>
    </w:p>
    <w:p w14:paraId="0E38A8F6" w14:textId="49A7E93B" w:rsidR="003C4C74" w:rsidRDefault="00B838A9" w:rsidP="00B838A9">
      <w:pPr>
        <w:pStyle w:val="Heading1"/>
        <w:numPr>
          <w:ilvl w:val="0"/>
          <w:numId w:val="6"/>
        </w:numPr>
        <w:spacing w:before="0" w:after="0"/>
        <w:ind w:left="567" w:hanging="567"/>
        <w:rPr>
          <w:rFonts w:ascii="Arial" w:hAnsi="Arial" w:cs="Arial"/>
          <w:color w:val="auto"/>
          <w:sz w:val="22"/>
          <w:szCs w:val="22"/>
        </w:rPr>
      </w:pPr>
      <w:bookmarkStart w:id="26" w:name="_Toc208484324"/>
      <w:r w:rsidRPr="003A0848">
        <w:rPr>
          <w:rFonts w:ascii="Arial" w:hAnsi="Arial" w:cs="Arial"/>
          <w:color w:val="auto"/>
          <w:sz w:val="22"/>
          <w:szCs w:val="22"/>
        </w:rPr>
        <w:t>SCIENCE</w:t>
      </w:r>
      <w:bookmarkEnd w:id="26"/>
    </w:p>
    <w:p w14:paraId="4A8F2EA9" w14:textId="77777777" w:rsidR="00B838A9" w:rsidRPr="00B838A9" w:rsidRDefault="00B838A9" w:rsidP="00B838A9">
      <w:pPr>
        <w:rPr>
          <w:rFonts w:ascii="Arial" w:hAnsi="Arial" w:cs="Arial"/>
        </w:rPr>
      </w:pPr>
    </w:p>
    <w:p w14:paraId="2EB69F23" w14:textId="0837E41F" w:rsidR="003C4C74" w:rsidRDefault="00527AA8" w:rsidP="00683131">
      <w:pPr>
        <w:rPr>
          <w:rFonts w:ascii="Arial" w:hAnsi="Arial" w:cs="Arial"/>
        </w:rPr>
      </w:pPr>
      <w:r w:rsidRPr="004B7CE4">
        <w:rPr>
          <w:rFonts w:ascii="Arial" w:hAnsi="Arial" w:cs="Arial"/>
        </w:rPr>
        <w:t>T</w:t>
      </w:r>
      <w:r w:rsidR="003C4C74" w:rsidRPr="004B7CE4">
        <w:rPr>
          <w:rFonts w:ascii="Arial" w:hAnsi="Arial" w:cs="Arial"/>
        </w:rPr>
        <w:t>o ensure that the actions agreed in the CMP have the greatest likelihood of improving the conservation status of ASHW, they need to be based on the best available scientific evidence on the population’s current status, biology and ecology. While some background information is provided in the introduction, more detail is provided below.</w:t>
      </w:r>
    </w:p>
    <w:p w14:paraId="5C120052" w14:textId="77777777" w:rsidR="006A54EE" w:rsidRPr="004B7CE4" w:rsidRDefault="006A54EE" w:rsidP="00683131">
      <w:pPr>
        <w:rPr>
          <w:rFonts w:ascii="Arial" w:hAnsi="Arial" w:cs="Arial"/>
        </w:rPr>
      </w:pPr>
    </w:p>
    <w:p w14:paraId="296A8B4A" w14:textId="4B3E1B76" w:rsidR="003C4C74" w:rsidRDefault="003C4C74" w:rsidP="00ED549F">
      <w:pPr>
        <w:pStyle w:val="Heading2"/>
        <w:spacing w:before="0"/>
        <w:ind w:left="1134" w:hanging="567"/>
        <w:rPr>
          <w:rFonts w:ascii="Arial" w:hAnsi="Arial" w:cs="Arial"/>
          <w:color w:val="auto"/>
          <w:spacing w:val="-2"/>
          <w:sz w:val="22"/>
          <w:szCs w:val="22"/>
        </w:rPr>
      </w:pPr>
      <w:bookmarkStart w:id="27" w:name="_Toc208484325"/>
      <w:r w:rsidRPr="00ED549F">
        <w:rPr>
          <w:rFonts w:ascii="Arial" w:hAnsi="Arial" w:cs="Arial"/>
          <w:color w:val="auto"/>
          <w:sz w:val="22"/>
          <w:szCs w:val="22"/>
        </w:rPr>
        <w:t xml:space="preserve">4.1 </w:t>
      </w:r>
      <w:r w:rsidR="00D924F4">
        <w:rPr>
          <w:rFonts w:ascii="Arial" w:hAnsi="Arial" w:cs="Arial"/>
          <w:color w:val="auto"/>
          <w:sz w:val="22"/>
          <w:szCs w:val="22"/>
        </w:rPr>
        <w:tab/>
      </w:r>
      <w:r w:rsidRPr="00ED549F">
        <w:rPr>
          <w:rFonts w:ascii="Arial" w:hAnsi="Arial" w:cs="Arial"/>
          <w:color w:val="auto"/>
          <w:sz w:val="22"/>
          <w:szCs w:val="22"/>
        </w:rPr>
        <w:t>Biology,</w:t>
      </w:r>
      <w:r w:rsidRPr="00ED549F">
        <w:rPr>
          <w:rFonts w:ascii="Arial" w:hAnsi="Arial" w:cs="Arial"/>
          <w:color w:val="auto"/>
          <w:spacing w:val="-10"/>
          <w:sz w:val="22"/>
          <w:szCs w:val="22"/>
        </w:rPr>
        <w:t xml:space="preserve"> </w:t>
      </w:r>
      <w:r w:rsidR="00E86B5B" w:rsidRPr="00ED549F">
        <w:rPr>
          <w:rFonts w:ascii="Arial" w:hAnsi="Arial" w:cs="Arial"/>
          <w:color w:val="auto"/>
          <w:sz w:val="22"/>
          <w:szCs w:val="22"/>
        </w:rPr>
        <w:t>status</w:t>
      </w:r>
      <w:r w:rsidR="00E86B5B" w:rsidRPr="00ED549F">
        <w:rPr>
          <w:rFonts w:ascii="Arial" w:hAnsi="Arial" w:cs="Arial"/>
          <w:color w:val="auto"/>
          <w:spacing w:val="-9"/>
          <w:sz w:val="22"/>
          <w:szCs w:val="22"/>
        </w:rPr>
        <w:t xml:space="preserve"> </w:t>
      </w:r>
      <w:r w:rsidR="00E86B5B" w:rsidRPr="00ED549F">
        <w:rPr>
          <w:rFonts w:ascii="Arial" w:hAnsi="Arial" w:cs="Arial"/>
          <w:color w:val="auto"/>
          <w:sz w:val="22"/>
          <w:szCs w:val="22"/>
        </w:rPr>
        <w:t>and</w:t>
      </w:r>
      <w:r w:rsidR="00E86B5B" w:rsidRPr="00ED549F">
        <w:rPr>
          <w:rFonts w:ascii="Arial" w:hAnsi="Arial" w:cs="Arial"/>
          <w:color w:val="auto"/>
          <w:spacing w:val="-8"/>
          <w:sz w:val="22"/>
          <w:szCs w:val="22"/>
        </w:rPr>
        <w:t xml:space="preserve"> </w:t>
      </w:r>
      <w:r w:rsidR="00E86B5B" w:rsidRPr="00ED549F">
        <w:rPr>
          <w:rFonts w:ascii="Arial" w:hAnsi="Arial" w:cs="Arial"/>
          <w:color w:val="auto"/>
          <w:sz w:val="22"/>
          <w:szCs w:val="22"/>
        </w:rPr>
        <w:t>environmental</w:t>
      </w:r>
      <w:r w:rsidR="00E86B5B" w:rsidRPr="00ED549F">
        <w:rPr>
          <w:rFonts w:ascii="Arial" w:hAnsi="Arial" w:cs="Arial"/>
          <w:color w:val="auto"/>
          <w:spacing w:val="-9"/>
          <w:sz w:val="22"/>
          <w:szCs w:val="22"/>
        </w:rPr>
        <w:t xml:space="preserve"> </w:t>
      </w:r>
      <w:r w:rsidR="00E86B5B" w:rsidRPr="00ED549F">
        <w:rPr>
          <w:rFonts w:ascii="Arial" w:hAnsi="Arial" w:cs="Arial"/>
          <w:color w:val="auto"/>
          <w:spacing w:val="-2"/>
          <w:sz w:val="22"/>
          <w:szCs w:val="22"/>
        </w:rPr>
        <w:t>parameters</w:t>
      </w:r>
      <w:bookmarkEnd w:id="27"/>
    </w:p>
    <w:p w14:paraId="0DE86609" w14:textId="77777777" w:rsidR="00D924F4" w:rsidRPr="00D924F4" w:rsidRDefault="00D924F4" w:rsidP="00D924F4">
      <w:pPr>
        <w:rPr>
          <w:rFonts w:ascii="Arial" w:hAnsi="Arial" w:cs="Arial"/>
        </w:rPr>
      </w:pPr>
    </w:p>
    <w:p w14:paraId="776E6514" w14:textId="2922666C" w:rsidR="003C4C74" w:rsidRPr="00D924F4" w:rsidRDefault="003C4C74" w:rsidP="00423B80">
      <w:pPr>
        <w:pStyle w:val="Heading3"/>
      </w:pPr>
      <w:bookmarkStart w:id="28" w:name="_Toc208484326"/>
      <w:r w:rsidRPr="00D924F4">
        <w:t>4.1.1</w:t>
      </w:r>
      <w:r w:rsidR="00423B80">
        <w:tab/>
      </w:r>
      <w:r w:rsidRPr="00D924F4">
        <w:t>Population identity and range</w:t>
      </w:r>
      <w:bookmarkEnd w:id="28"/>
    </w:p>
    <w:p w14:paraId="3EA20D8A" w14:textId="77777777" w:rsidR="006A54EE" w:rsidRPr="00D924F4" w:rsidRDefault="006A54EE" w:rsidP="006A54EE">
      <w:pPr>
        <w:rPr>
          <w:rFonts w:ascii="Arial" w:hAnsi="Arial" w:cs="Arial"/>
        </w:rPr>
      </w:pPr>
    </w:p>
    <w:p w14:paraId="6128B03E" w14:textId="57827768" w:rsidR="003C4C74" w:rsidRDefault="00562CA4" w:rsidP="00162854">
      <w:pPr>
        <w:rPr>
          <w:rFonts w:ascii="Arial" w:hAnsi="Arial" w:cs="Arial"/>
        </w:rPr>
      </w:pPr>
      <w:r w:rsidRPr="004B7CE4">
        <w:rPr>
          <w:rFonts w:ascii="Arial" w:hAnsi="Arial" w:cs="Arial"/>
        </w:rPr>
        <w:t>ASHW</w:t>
      </w:r>
      <w:r w:rsidR="00570945" w:rsidRPr="004B7CE4">
        <w:rPr>
          <w:rFonts w:ascii="Arial" w:hAnsi="Arial" w:cs="Arial"/>
        </w:rPr>
        <w:t xml:space="preserve"> </w:t>
      </w:r>
      <w:r w:rsidR="003C4C74" w:rsidRPr="004B7CE4">
        <w:rPr>
          <w:rFonts w:ascii="Arial" w:hAnsi="Arial" w:cs="Arial"/>
        </w:rPr>
        <w:t>comprise a discreet breeding and feeding population that does not undertake long seasonal migrations between high-latitude feeding grounds and low-latitude breeding grounds (</w:t>
      </w:r>
      <w:proofErr w:type="spellStart"/>
      <w:r w:rsidR="003C4C74" w:rsidRPr="004B7CE4">
        <w:rPr>
          <w:rFonts w:ascii="Arial" w:hAnsi="Arial" w:cs="Arial"/>
        </w:rPr>
        <w:t>Mikhalev</w:t>
      </w:r>
      <w:proofErr w:type="spellEnd"/>
      <w:r w:rsidR="003C4C74" w:rsidRPr="004B7CE4">
        <w:rPr>
          <w:rFonts w:ascii="Arial" w:hAnsi="Arial" w:cs="Arial"/>
        </w:rPr>
        <w:t xml:space="preserve"> 1997, Baldwin 1998, Minton et al. 2008, Minton et al. 2011, Bettridge et al. 2015). The population is genetically distinct from neighbouring populations in the southern portion of the Indian Ocean (Pomilla, Amaral et al., 2014). </w:t>
      </w:r>
    </w:p>
    <w:p w14:paraId="753C56BF" w14:textId="77777777" w:rsidR="006A54EE" w:rsidRPr="004B7CE4" w:rsidRDefault="006A54EE" w:rsidP="00162854">
      <w:pPr>
        <w:rPr>
          <w:rFonts w:ascii="Arial" w:hAnsi="Arial" w:cs="Arial"/>
        </w:rPr>
      </w:pPr>
    </w:p>
    <w:p w14:paraId="70FE1DA7" w14:textId="3758CCD3" w:rsidR="003C4C74" w:rsidRDefault="003C4C74" w:rsidP="00162854">
      <w:pPr>
        <w:rPr>
          <w:rFonts w:ascii="Arial" w:hAnsi="Arial" w:cs="Arial"/>
        </w:rPr>
      </w:pPr>
      <w:r w:rsidRPr="004B7CE4">
        <w:rPr>
          <w:rFonts w:ascii="Arial" w:hAnsi="Arial" w:cs="Arial"/>
        </w:rPr>
        <w:t xml:space="preserve">Upwelling of cold, nutrient rich waters in the Arabian Sea during the southwest monsoon, which coincides with </w:t>
      </w:r>
      <w:r w:rsidR="00663BF8" w:rsidRPr="004B7CE4">
        <w:rPr>
          <w:rFonts w:ascii="Arial" w:hAnsi="Arial" w:cs="Arial"/>
        </w:rPr>
        <w:t>n</w:t>
      </w:r>
      <w:r w:rsidRPr="004B7CE4">
        <w:rPr>
          <w:rFonts w:ascii="Arial" w:hAnsi="Arial" w:cs="Arial"/>
        </w:rPr>
        <w:t xml:space="preserve">orthern hemisphere summer months, was proposed to be the mechanism that allows this population to find both the sheltered warm waters associated with mating, calving and nursing, and the abundant prey associated with feeding grounds in the same location (Reeves et al. 1991, Papastavrou and Van Waerebeek 1997). However, this </w:t>
      </w:r>
      <w:r w:rsidRPr="004B7CE4">
        <w:rPr>
          <w:rFonts w:ascii="Arial" w:hAnsi="Arial" w:cs="Arial"/>
        </w:rPr>
        <w:lastRenderedPageBreak/>
        <w:t xml:space="preserve">was only confirmed in the late 1990s when information about the 242 humpback whales that had been taken and examined during illegal </w:t>
      </w:r>
      <w:r w:rsidR="005464D0" w:rsidRPr="004B7CE4">
        <w:rPr>
          <w:rFonts w:ascii="Arial" w:hAnsi="Arial" w:cs="Arial"/>
        </w:rPr>
        <w:t>Soviet</w:t>
      </w:r>
      <w:r w:rsidRPr="004B7CE4">
        <w:rPr>
          <w:rFonts w:ascii="Arial" w:hAnsi="Arial" w:cs="Arial"/>
        </w:rPr>
        <w:t xml:space="preserve"> whaling operations within the Arabian Sea during the 1960s was published. These studies showed that the whales adhered to a northern hemisphere breeding cycle and had been feeding on krill (</w:t>
      </w:r>
      <w:proofErr w:type="spellStart"/>
      <w:r w:rsidRPr="004B7CE4">
        <w:rPr>
          <w:rFonts w:ascii="Arial" w:hAnsi="Arial" w:cs="Arial"/>
          <w:i/>
        </w:rPr>
        <w:t>Euphausia</w:t>
      </w:r>
      <w:proofErr w:type="spellEnd"/>
      <w:r w:rsidRPr="004B7CE4">
        <w:rPr>
          <w:rFonts w:ascii="Arial" w:hAnsi="Arial" w:cs="Arial"/>
          <w:i/>
        </w:rPr>
        <w:t xml:space="preserve"> </w:t>
      </w:r>
      <w:r w:rsidRPr="004B7CE4">
        <w:rPr>
          <w:rFonts w:ascii="Arial" w:hAnsi="Arial" w:cs="Arial"/>
        </w:rPr>
        <w:t>spp</w:t>
      </w:r>
      <w:r w:rsidRPr="004B7CE4">
        <w:rPr>
          <w:rFonts w:ascii="Arial" w:hAnsi="Arial" w:cs="Arial"/>
          <w:i/>
        </w:rPr>
        <w:t>.</w:t>
      </w:r>
      <w:r w:rsidRPr="004B7CE4">
        <w:rPr>
          <w:rFonts w:ascii="Arial" w:hAnsi="Arial" w:cs="Arial"/>
        </w:rPr>
        <w:t>) and sardines (</w:t>
      </w:r>
      <w:r w:rsidRPr="004B7CE4">
        <w:rPr>
          <w:rFonts w:ascii="Arial" w:hAnsi="Arial" w:cs="Arial"/>
          <w:i/>
        </w:rPr>
        <w:t xml:space="preserve">Sardinella </w:t>
      </w:r>
      <w:r w:rsidRPr="004B7CE4">
        <w:rPr>
          <w:rFonts w:ascii="Arial" w:hAnsi="Arial" w:cs="Arial"/>
        </w:rPr>
        <w:t>spp</w:t>
      </w:r>
      <w:r w:rsidRPr="004B7CE4">
        <w:rPr>
          <w:rFonts w:ascii="Arial" w:hAnsi="Arial" w:cs="Arial"/>
          <w:i/>
        </w:rPr>
        <w:t>.</w:t>
      </w:r>
      <w:r w:rsidRPr="004B7CE4">
        <w:rPr>
          <w:rFonts w:ascii="Arial" w:hAnsi="Arial" w:cs="Arial"/>
        </w:rPr>
        <w:t xml:space="preserve">) at a time of year when neighbouring </w:t>
      </w:r>
      <w:r w:rsidR="003147B9" w:rsidRPr="004B7CE4">
        <w:rPr>
          <w:rFonts w:ascii="Arial" w:hAnsi="Arial" w:cs="Arial"/>
        </w:rPr>
        <w:t>s</w:t>
      </w:r>
      <w:r w:rsidRPr="004B7CE4">
        <w:rPr>
          <w:rFonts w:ascii="Arial" w:hAnsi="Arial" w:cs="Arial"/>
        </w:rPr>
        <w:t xml:space="preserve">outhern </w:t>
      </w:r>
      <w:r w:rsidR="003147B9" w:rsidRPr="004B7CE4">
        <w:rPr>
          <w:rFonts w:ascii="Arial" w:hAnsi="Arial" w:cs="Arial"/>
        </w:rPr>
        <w:t>h</w:t>
      </w:r>
      <w:r w:rsidRPr="004B7CE4">
        <w:rPr>
          <w:rFonts w:ascii="Arial" w:hAnsi="Arial" w:cs="Arial"/>
        </w:rPr>
        <w:t>emisphere populations would be expected to be feeding in the Southern Ocean (</w:t>
      </w:r>
      <w:proofErr w:type="spellStart"/>
      <w:r w:rsidRPr="004B7CE4">
        <w:rPr>
          <w:rFonts w:ascii="Arial" w:hAnsi="Arial" w:cs="Arial"/>
        </w:rPr>
        <w:t>Mikhalev</w:t>
      </w:r>
      <w:proofErr w:type="spellEnd"/>
      <w:r w:rsidRPr="004B7CE4">
        <w:rPr>
          <w:rFonts w:ascii="Arial" w:hAnsi="Arial" w:cs="Arial"/>
        </w:rPr>
        <w:t xml:space="preserve"> 1997, 2000). Research conducted off the coast of Oman since that time has confirmed that individually identified humpback whales remain in Oman’s waters year-round (Minton et al. 2011), and genetic analysis indicates that the population is discreet, and diverged from </w:t>
      </w:r>
      <w:r w:rsidR="003147B9" w:rsidRPr="004B7CE4">
        <w:rPr>
          <w:rFonts w:ascii="Arial" w:hAnsi="Arial" w:cs="Arial"/>
        </w:rPr>
        <w:t>s</w:t>
      </w:r>
      <w:r w:rsidRPr="004B7CE4">
        <w:rPr>
          <w:rFonts w:ascii="Arial" w:hAnsi="Arial" w:cs="Arial"/>
        </w:rPr>
        <w:t xml:space="preserve">outhern </w:t>
      </w:r>
      <w:r w:rsidR="003147B9" w:rsidRPr="004B7CE4">
        <w:rPr>
          <w:rFonts w:ascii="Arial" w:hAnsi="Arial" w:cs="Arial"/>
        </w:rPr>
        <w:t>h</w:t>
      </w:r>
      <w:r w:rsidRPr="004B7CE4">
        <w:rPr>
          <w:rFonts w:ascii="Arial" w:hAnsi="Arial" w:cs="Arial"/>
        </w:rPr>
        <w:t xml:space="preserve">emisphere </w:t>
      </w:r>
      <w:proofErr w:type="gramStart"/>
      <w:r w:rsidRPr="004B7CE4">
        <w:rPr>
          <w:rFonts w:ascii="Arial" w:hAnsi="Arial" w:cs="Arial"/>
        </w:rPr>
        <w:t>con-specifics</w:t>
      </w:r>
      <w:proofErr w:type="gramEnd"/>
      <w:r w:rsidRPr="004B7CE4">
        <w:rPr>
          <w:rFonts w:ascii="Arial" w:hAnsi="Arial" w:cs="Arial"/>
        </w:rPr>
        <w:t xml:space="preserve"> roughly 70,000 years ago (Pomilla, Amaral et al. 2014). </w:t>
      </w:r>
    </w:p>
    <w:p w14:paraId="660D9A61" w14:textId="77777777" w:rsidR="006A54EE" w:rsidRPr="004B7CE4" w:rsidRDefault="006A54EE" w:rsidP="00162854">
      <w:pPr>
        <w:rPr>
          <w:rFonts w:ascii="Arial" w:hAnsi="Arial" w:cs="Arial"/>
        </w:rPr>
      </w:pPr>
    </w:p>
    <w:p w14:paraId="5FC4756B" w14:textId="64B693D1" w:rsidR="003C4C74" w:rsidRDefault="003C4C74" w:rsidP="00162854">
      <w:pPr>
        <w:rPr>
          <w:rFonts w:ascii="Arial" w:hAnsi="Arial" w:cs="Arial"/>
        </w:rPr>
      </w:pPr>
      <w:r w:rsidRPr="004B7CE4">
        <w:rPr>
          <w:rFonts w:ascii="Arial" w:hAnsi="Arial" w:cs="Arial"/>
        </w:rPr>
        <w:t xml:space="preserve">While most of the dedicated research on this population in the past 25 years has been conducted off the coast of Oman, the </w:t>
      </w:r>
      <w:r w:rsidR="005464D0" w:rsidRPr="004B7CE4">
        <w:rPr>
          <w:rFonts w:ascii="Arial" w:hAnsi="Arial" w:cs="Arial"/>
        </w:rPr>
        <w:t>Soviet</w:t>
      </w:r>
      <w:r w:rsidRPr="004B7CE4">
        <w:rPr>
          <w:rFonts w:ascii="Arial" w:hAnsi="Arial" w:cs="Arial"/>
        </w:rPr>
        <w:t xml:space="preserve"> whaling records indicated that the majority of humpback whales from the Arabian Sea were taken off the coasts of India and Pakistan (</w:t>
      </w:r>
      <w:proofErr w:type="spellStart"/>
      <w:r w:rsidRPr="004B7CE4">
        <w:rPr>
          <w:rFonts w:ascii="Arial" w:hAnsi="Arial" w:cs="Arial"/>
        </w:rPr>
        <w:t>Mikhalev</w:t>
      </w:r>
      <w:proofErr w:type="spellEnd"/>
      <w:r w:rsidRPr="004B7CE4">
        <w:rPr>
          <w:rFonts w:ascii="Arial" w:hAnsi="Arial" w:cs="Arial"/>
        </w:rPr>
        <w:t xml:space="preserve"> 1997, 2000). Fishing crew-based observer programmes in Pakistan (e.g. Moazzam and Nawaz 2017, Moazzam et al. 2019, 2020), reports from research networks, fisher networks and divers, along with dedicated passive acoustic studies off the coast of India (</w:t>
      </w:r>
      <w:proofErr w:type="spellStart"/>
      <w:r w:rsidRPr="004B7CE4">
        <w:rPr>
          <w:rFonts w:ascii="Arial" w:hAnsi="Arial" w:cs="Arial"/>
        </w:rPr>
        <w:t>Mahanty</w:t>
      </w:r>
      <w:proofErr w:type="spellEnd"/>
      <w:r w:rsidRPr="004B7CE4">
        <w:rPr>
          <w:rFonts w:ascii="Arial" w:hAnsi="Arial" w:cs="Arial"/>
        </w:rPr>
        <w:t xml:space="preserve"> et al. 2015, Madhusudhana et al. 2018, D'Souza et al. 2023) provide evidence that humpback whales are still present in these areas, and comparison of recorded song between India and Oman indicates that whales recorded on both sides of the Arabian Sea belong to the same population (Cerchio et al. 2018). The movement of one satellite-tagged female humpback whale between Oman and India in December 2017 (Willson et al. 2018), and the matching of an opportunistically photographed whale on the west coast of India to the Oman ASHW photo-identification catalogue in 2020</w:t>
      </w:r>
      <w:r w:rsidR="003B04FD" w:rsidRPr="004B7CE4">
        <w:rPr>
          <w:rFonts w:ascii="Arial" w:hAnsi="Arial" w:cs="Arial"/>
        </w:rPr>
        <w:t>,</w:t>
      </w:r>
      <w:r w:rsidRPr="004B7CE4">
        <w:rPr>
          <w:rFonts w:ascii="Arial" w:hAnsi="Arial" w:cs="Arial"/>
        </w:rPr>
        <w:t xml:space="preserve"> provides further evidence that humpback whales in the Arabian Sea comprise a single population, although the degree of interchange between Oman and other parts of the population’s range remains unclear. </w:t>
      </w:r>
    </w:p>
    <w:p w14:paraId="1A50612F" w14:textId="77777777" w:rsidR="006A54EE" w:rsidRPr="004B7CE4" w:rsidRDefault="006A54EE" w:rsidP="00162854">
      <w:pPr>
        <w:rPr>
          <w:rFonts w:ascii="Arial" w:hAnsi="Arial" w:cs="Arial"/>
        </w:rPr>
      </w:pPr>
    </w:p>
    <w:p w14:paraId="0ED97D7D" w14:textId="4B51989C" w:rsidR="003C4C74" w:rsidRDefault="003C4C74" w:rsidP="00162854">
      <w:pPr>
        <w:rPr>
          <w:rFonts w:ascii="Arial" w:hAnsi="Arial" w:cs="Arial"/>
        </w:rPr>
      </w:pPr>
      <w:r w:rsidRPr="004B7CE4">
        <w:rPr>
          <w:rFonts w:ascii="Arial" w:hAnsi="Arial" w:cs="Arial"/>
        </w:rPr>
        <w:t>The vast majority of sightings of humpback whales off the coast of Oman have been from the southern, Arabian Sea coast rather than the northern Sea of Oman coast, despite considerable dedicated cetacean survey effort and opportunities for opportunistic sightings off Oman’s capital and in the Musandam area (e.g. Ponnampalam 2009, Minton et al. 2010b). Humpback whale sightings off the coast of Iran, and in the Arabian</w:t>
      </w:r>
      <w:r w:rsidR="006E1945" w:rsidRPr="004B7CE4">
        <w:rPr>
          <w:rFonts w:ascii="Arial" w:hAnsi="Arial" w:cs="Arial"/>
        </w:rPr>
        <w:t>/Persian</w:t>
      </w:r>
      <w:r w:rsidRPr="004B7CE4">
        <w:rPr>
          <w:rFonts w:ascii="Arial" w:hAnsi="Arial" w:cs="Arial"/>
        </w:rPr>
        <w:t xml:space="preserve"> Gulf are also rare, but do occur and have raised the question as to whether the Sea of Oman and Arabian</w:t>
      </w:r>
      <w:r w:rsidR="006E1945" w:rsidRPr="004B7CE4">
        <w:rPr>
          <w:rFonts w:ascii="Arial" w:hAnsi="Arial" w:cs="Arial"/>
        </w:rPr>
        <w:t>/Persian</w:t>
      </w:r>
      <w:r w:rsidRPr="004B7CE4">
        <w:rPr>
          <w:rFonts w:ascii="Arial" w:hAnsi="Arial" w:cs="Arial"/>
        </w:rPr>
        <w:t xml:space="preserve"> Gulf comprise part of the population’s core habitat or not (Dakhteh et al. 2017, Natoli et al. 2021, Minton et al. 2023a). Sightings of humpback whales off the coast of Somalia and in the Red Sea are similarly rare and the population affinity of the few whales that have been sighted in this area is unknown (Small and Small 1991, Notarbartolo di Sciara et al. 2017).</w:t>
      </w:r>
    </w:p>
    <w:p w14:paraId="420CA16F" w14:textId="77777777" w:rsidR="006A54EE" w:rsidRPr="004B7CE4" w:rsidRDefault="006A54EE" w:rsidP="00162854">
      <w:pPr>
        <w:rPr>
          <w:rFonts w:ascii="Arial" w:hAnsi="Arial" w:cs="Arial"/>
        </w:rPr>
      </w:pPr>
    </w:p>
    <w:p w14:paraId="48AFE24D" w14:textId="1409272A" w:rsidR="003C4C74" w:rsidRDefault="003C4C74" w:rsidP="00162854">
      <w:pPr>
        <w:rPr>
          <w:rFonts w:ascii="Arial" w:hAnsi="Arial" w:cs="Arial"/>
        </w:rPr>
      </w:pPr>
      <w:r w:rsidRPr="004B7CE4">
        <w:rPr>
          <w:rFonts w:ascii="Arial" w:hAnsi="Arial" w:cs="Arial"/>
        </w:rPr>
        <w:t xml:space="preserve">Humpback whales have also been recorded in Sri Lanka and the Maldives, and recordings of humpback whale song in Sri Lanka in the 1980s was believed to be from animals affiliated with the Arabian Sea population (Whitehead 1985). </w:t>
      </w:r>
      <w:r w:rsidR="00570945" w:rsidRPr="004B7CE4">
        <w:rPr>
          <w:rFonts w:ascii="Arial" w:hAnsi="Arial" w:cs="Arial"/>
        </w:rPr>
        <w:t xml:space="preserve">Historically, sightings of humpback whales in the Maldives indicated that both </w:t>
      </w:r>
      <w:r w:rsidR="003147B9" w:rsidRPr="004B7CE4">
        <w:rPr>
          <w:rFonts w:ascii="Arial" w:hAnsi="Arial" w:cs="Arial"/>
        </w:rPr>
        <w:t>s</w:t>
      </w:r>
      <w:r w:rsidR="00570945" w:rsidRPr="004B7CE4">
        <w:rPr>
          <w:rFonts w:ascii="Arial" w:hAnsi="Arial" w:cs="Arial"/>
        </w:rPr>
        <w:t xml:space="preserve">outhern </w:t>
      </w:r>
      <w:r w:rsidR="003147B9" w:rsidRPr="004B7CE4">
        <w:rPr>
          <w:rFonts w:ascii="Arial" w:hAnsi="Arial" w:cs="Arial"/>
        </w:rPr>
        <w:t>h</w:t>
      </w:r>
      <w:r w:rsidR="00570945" w:rsidRPr="004B7CE4">
        <w:rPr>
          <w:rFonts w:ascii="Arial" w:hAnsi="Arial" w:cs="Arial"/>
        </w:rPr>
        <w:t>emisphere and ASHW were likely to be present (Anderson et al. 2012). A more recent</w:t>
      </w:r>
      <w:r w:rsidRPr="004B7CE4">
        <w:rPr>
          <w:rFonts w:ascii="Arial" w:hAnsi="Arial" w:cs="Arial"/>
        </w:rPr>
        <w:t xml:space="preserve"> analysis of the timing and group composition of </w:t>
      </w:r>
      <w:r w:rsidR="00570945" w:rsidRPr="004B7CE4">
        <w:rPr>
          <w:rFonts w:ascii="Arial" w:hAnsi="Arial" w:cs="Arial"/>
        </w:rPr>
        <w:t>humpback whale</w:t>
      </w:r>
      <w:r w:rsidRPr="004B7CE4">
        <w:rPr>
          <w:rFonts w:ascii="Arial" w:hAnsi="Arial" w:cs="Arial"/>
        </w:rPr>
        <w:t xml:space="preserve"> sightings from Sri Lanka and the Maldives </w:t>
      </w:r>
      <w:r w:rsidR="00570945" w:rsidRPr="004B7CE4">
        <w:rPr>
          <w:rFonts w:ascii="Arial" w:hAnsi="Arial" w:cs="Arial"/>
        </w:rPr>
        <w:t xml:space="preserve">reported </w:t>
      </w:r>
      <w:r w:rsidR="0037165B" w:rsidRPr="004B7CE4">
        <w:rPr>
          <w:rFonts w:ascii="Arial" w:hAnsi="Arial" w:cs="Arial"/>
        </w:rPr>
        <w:t xml:space="preserve">sightings during the Austral winter only, in keeping with </w:t>
      </w:r>
      <w:r w:rsidR="003147B9" w:rsidRPr="004B7CE4">
        <w:rPr>
          <w:rFonts w:ascii="Arial" w:hAnsi="Arial" w:cs="Arial"/>
        </w:rPr>
        <w:t>s</w:t>
      </w:r>
      <w:r w:rsidR="0037165B" w:rsidRPr="004B7CE4">
        <w:rPr>
          <w:rFonts w:ascii="Arial" w:hAnsi="Arial" w:cs="Arial"/>
        </w:rPr>
        <w:t xml:space="preserve">outhern </w:t>
      </w:r>
      <w:r w:rsidR="003147B9" w:rsidRPr="004B7CE4">
        <w:rPr>
          <w:rFonts w:ascii="Arial" w:hAnsi="Arial" w:cs="Arial"/>
        </w:rPr>
        <w:t>h</w:t>
      </w:r>
      <w:r w:rsidR="0037165B" w:rsidRPr="004B7CE4">
        <w:rPr>
          <w:rFonts w:ascii="Arial" w:hAnsi="Arial" w:cs="Arial"/>
        </w:rPr>
        <w:t xml:space="preserve">emisphere breeding seasons, and </w:t>
      </w:r>
      <w:r w:rsidR="00570945" w:rsidRPr="004B7CE4">
        <w:rPr>
          <w:rFonts w:ascii="Arial" w:hAnsi="Arial" w:cs="Arial"/>
        </w:rPr>
        <w:t xml:space="preserve">no recent sightings of the species during the </w:t>
      </w:r>
      <w:r w:rsidR="005429D5" w:rsidRPr="004B7CE4">
        <w:rPr>
          <w:rFonts w:ascii="Arial" w:hAnsi="Arial" w:cs="Arial"/>
        </w:rPr>
        <w:t>A</w:t>
      </w:r>
      <w:r w:rsidR="00570945" w:rsidRPr="004B7CE4">
        <w:rPr>
          <w:rFonts w:ascii="Arial" w:hAnsi="Arial" w:cs="Arial"/>
        </w:rPr>
        <w:t xml:space="preserve">ustral summer </w:t>
      </w:r>
      <w:r w:rsidR="0037165B" w:rsidRPr="004B7CE4">
        <w:rPr>
          <w:rFonts w:ascii="Arial" w:hAnsi="Arial" w:cs="Arial"/>
        </w:rPr>
        <w:t>when ASHW would be expected to occur. The authors concluded th</w:t>
      </w:r>
      <w:r w:rsidR="00570945" w:rsidRPr="004B7CE4">
        <w:rPr>
          <w:rFonts w:ascii="Arial" w:hAnsi="Arial" w:cs="Arial"/>
        </w:rPr>
        <w:t xml:space="preserve">at the </w:t>
      </w:r>
      <w:r w:rsidR="0037165B" w:rsidRPr="004B7CE4">
        <w:rPr>
          <w:rFonts w:ascii="Arial" w:hAnsi="Arial" w:cs="Arial"/>
        </w:rPr>
        <w:t xml:space="preserve">ASHW </w:t>
      </w:r>
      <w:r w:rsidR="00570945" w:rsidRPr="004B7CE4">
        <w:rPr>
          <w:rFonts w:ascii="Arial" w:hAnsi="Arial" w:cs="Arial"/>
        </w:rPr>
        <w:t xml:space="preserve">range </w:t>
      </w:r>
      <w:r w:rsidR="0037165B" w:rsidRPr="004B7CE4">
        <w:rPr>
          <w:rFonts w:ascii="Arial" w:hAnsi="Arial" w:cs="Arial"/>
        </w:rPr>
        <w:t>may</w:t>
      </w:r>
      <w:r w:rsidR="00570945" w:rsidRPr="004B7CE4">
        <w:rPr>
          <w:rFonts w:ascii="Arial" w:hAnsi="Arial" w:cs="Arial"/>
        </w:rPr>
        <w:t xml:space="preserve"> be decreasing</w:t>
      </w:r>
      <w:r w:rsidRPr="004B7CE4">
        <w:rPr>
          <w:rFonts w:ascii="Arial" w:hAnsi="Arial" w:cs="Arial"/>
        </w:rPr>
        <w:t xml:space="preserve"> (Anderson et al. 2022).</w:t>
      </w:r>
    </w:p>
    <w:p w14:paraId="231DF040" w14:textId="77777777" w:rsidR="006A54EE" w:rsidRPr="004B7CE4" w:rsidRDefault="006A54EE" w:rsidP="00162854">
      <w:pPr>
        <w:rPr>
          <w:rFonts w:ascii="Arial" w:hAnsi="Arial" w:cs="Arial"/>
        </w:rPr>
      </w:pPr>
    </w:p>
    <w:p w14:paraId="1BE023E9" w14:textId="3E30296F" w:rsidR="003C4C74" w:rsidRDefault="003C4C74" w:rsidP="00162854">
      <w:pPr>
        <w:rPr>
          <w:rFonts w:ascii="Arial" w:hAnsi="Arial" w:cs="Arial"/>
        </w:rPr>
      </w:pPr>
      <w:r w:rsidRPr="004B7CE4">
        <w:rPr>
          <w:rFonts w:ascii="Arial" w:hAnsi="Arial" w:cs="Arial"/>
        </w:rPr>
        <w:t>Ecological niche modelling conducted using satellite telemetry data from 14 humpback whales tagged off the coast of Oman, coupled with confirmed sightings data from Oman and Pakistan</w:t>
      </w:r>
      <w:r w:rsidR="003A020A" w:rsidRPr="004B7CE4">
        <w:rPr>
          <w:rFonts w:ascii="Arial" w:hAnsi="Arial" w:cs="Arial"/>
        </w:rPr>
        <w:t>,</w:t>
      </w:r>
      <w:r w:rsidRPr="004B7CE4">
        <w:rPr>
          <w:rFonts w:ascii="Arial" w:hAnsi="Arial" w:cs="Arial"/>
        </w:rPr>
        <w:t xml:space="preserve"> was used to generate habitat suitability maps for Arabian Sea </w:t>
      </w:r>
      <w:r w:rsidR="00315236" w:rsidRPr="004B7CE4">
        <w:rPr>
          <w:rFonts w:ascii="Arial" w:hAnsi="Arial" w:cs="Arial"/>
        </w:rPr>
        <w:t>h</w:t>
      </w:r>
      <w:r w:rsidRPr="004B7CE4">
        <w:rPr>
          <w:rFonts w:ascii="Arial" w:hAnsi="Arial" w:cs="Arial"/>
        </w:rPr>
        <w:t>umpback whales (Willson et al. 2017). This can be considered the most robust estimation of the population’s current range and critical habitat (Fig. 1 above).</w:t>
      </w:r>
    </w:p>
    <w:p w14:paraId="0158DBEE" w14:textId="77777777" w:rsidR="006A54EE" w:rsidRPr="004B7CE4" w:rsidRDefault="006A54EE" w:rsidP="00162854">
      <w:pPr>
        <w:rPr>
          <w:rFonts w:ascii="Arial" w:hAnsi="Arial" w:cs="Arial"/>
        </w:rPr>
      </w:pPr>
    </w:p>
    <w:p w14:paraId="00CE5739" w14:textId="2A416E71" w:rsidR="003C4C74" w:rsidRDefault="003C4C74" w:rsidP="00423B80">
      <w:pPr>
        <w:pStyle w:val="Heading3"/>
      </w:pPr>
      <w:bookmarkStart w:id="29" w:name="_Toc208484327"/>
      <w:r w:rsidRPr="004B7CE4">
        <w:lastRenderedPageBreak/>
        <w:t xml:space="preserve">4.1.2 </w:t>
      </w:r>
      <w:r w:rsidR="00735027">
        <w:tab/>
      </w:r>
      <w:r w:rsidRPr="004B7CE4">
        <w:t>Abundance and population trends</w:t>
      </w:r>
      <w:bookmarkEnd w:id="29"/>
    </w:p>
    <w:p w14:paraId="38EC2EE0" w14:textId="77777777" w:rsidR="006A54EE" w:rsidRPr="006A54EE" w:rsidRDefault="006A54EE" w:rsidP="006A54EE"/>
    <w:p w14:paraId="06F4D451" w14:textId="384B8A2D" w:rsidR="003C4C74" w:rsidRDefault="003C4C74" w:rsidP="00A97A4F">
      <w:pPr>
        <w:rPr>
          <w:rFonts w:ascii="Arial" w:hAnsi="Arial" w:cs="Arial"/>
        </w:rPr>
      </w:pPr>
      <w:r w:rsidRPr="004B7CE4">
        <w:rPr>
          <w:rFonts w:ascii="Arial" w:hAnsi="Arial" w:cs="Arial"/>
        </w:rPr>
        <w:t xml:space="preserve">The last published abundance estimate for ASHW was a mark-recapture estimate based on photographic data collected off the coast of Oman between 2000 and 2004, with a best estimate of 82 individuals (95% CI 60-111) (Minton et al. 2008, Minton et al. 2011). Updated, but as yet non-peer reviewed population modelling using photographic and genetic data collected off the coast of Oman through 2018 indicates that the population is still below 100 individuals and is likely declining, but these models are </w:t>
      </w:r>
      <w:r w:rsidR="00562CA4" w:rsidRPr="004B7CE4">
        <w:rPr>
          <w:rFonts w:ascii="Arial" w:hAnsi="Arial" w:cs="Arial"/>
        </w:rPr>
        <w:t>currently</w:t>
      </w:r>
      <w:r w:rsidRPr="004B7CE4">
        <w:rPr>
          <w:rFonts w:ascii="Arial" w:hAnsi="Arial" w:cs="Arial"/>
        </w:rPr>
        <w:t xml:space="preserve"> undergoing peer-review (Cooke et al. 2024, IWC 2024b).</w:t>
      </w:r>
    </w:p>
    <w:p w14:paraId="405F6AF9" w14:textId="77777777" w:rsidR="006A54EE" w:rsidRPr="004B7CE4" w:rsidRDefault="006A54EE" w:rsidP="00A97A4F">
      <w:pPr>
        <w:rPr>
          <w:rFonts w:ascii="Arial" w:hAnsi="Arial" w:cs="Arial"/>
        </w:rPr>
      </w:pPr>
    </w:p>
    <w:p w14:paraId="7981DA26" w14:textId="69387CB2" w:rsidR="003C4C74" w:rsidRDefault="003C4C74" w:rsidP="00423B80">
      <w:pPr>
        <w:pStyle w:val="Heading3"/>
      </w:pPr>
      <w:bookmarkStart w:id="30" w:name="_Toc208484328"/>
      <w:r w:rsidRPr="004B7CE4">
        <w:t>4.1.3.</w:t>
      </w:r>
      <w:r w:rsidR="00735027">
        <w:tab/>
      </w:r>
      <w:r w:rsidRPr="004B7CE4">
        <w:t>Distribution, migration and movements</w:t>
      </w:r>
      <w:bookmarkEnd w:id="30"/>
    </w:p>
    <w:p w14:paraId="7E60EC4F" w14:textId="77777777" w:rsidR="006A54EE" w:rsidRPr="006A54EE" w:rsidRDefault="006A54EE" w:rsidP="006A54EE"/>
    <w:p w14:paraId="059AEE63" w14:textId="77777777" w:rsidR="003C4C74" w:rsidRPr="004B7CE4" w:rsidRDefault="003C4C74" w:rsidP="00A323D2">
      <w:pPr>
        <w:spacing w:after="80"/>
        <w:rPr>
          <w:rFonts w:ascii="Arial" w:hAnsi="Arial" w:cs="Arial"/>
        </w:rPr>
      </w:pPr>
      <w:r w:rsidRPr="004B7CE4">
        <w:rPr>
          <w:rFonts w:ascii="Arial" w:hAnsi="Arial" w:cs="Arial"/>
        </w:rPr>
        <w:t>Knowledge about the distribution of ASHW is based on the following data sources:</w:t>
      </w:r>
    </w:p>
    <w:p w14:paraId="23B81087" w14:textId="58B2637C" w:rsidR="003C4C74" w:rsidRPr="004B7CE4" w:rsidRDefault="003C4C74" w:rsidP="00A323D2">
      <w:pPr>
        <w:pStyle w:val="ListParagraph"/>
        <w:numPr>
          <w:ilvl w:val="0"/>
          <w:numId w:val="15"/>
        </w:numPr>
        <w:spacing w:after="80"/>
        <w:contextualSpacing w:val="0"/>
        <w:rPr>
          <w:rFonts w:ascii="Arial" w:hAnsi="Arial" w:cs="Arial"/>
        </w:rPr>
      </w:pPr>
      <w:r w:rsidRPr="004B7CE4">
        <w:rPr>
          <w:rFonts w:ascii="Arial" w:hAnsi="Arial" w:cs="Arial"/>
        </w:rPr>
        <w:t xml:space="preserve">The catch positions of whales taken in the Arabian Sea in the 1960s and reported to the IWC by the scientists working on the </w:t>
      </w:r>
      <w:r w:rsidR="005464D0" w:rsidRPr="004B7CE4">
        <w:rPr>
          <w:rFonts w:ascii="Arial" w:hAnsi="Arial" w:cs="Arial"/>
        </w:rPr>
        <w:t>Soviet</w:t>
      </w:r>
      <w:r w:rsidRPr="004B7CE4">
        <w:rPr>
          <w:rFonts w:ascii="Arial" w:hAnsi="Arial" w:cs="Arial"/>
        </w:rPr>
        <w:t xml:space="preserve"> whaling fleet in the late 1990s (</w:t>
      </w:r>
      <w:proofErr w:type="spellStart"/>
      <w:r w:rsidRPr="004B7CE4">
        <w:rPr>
          <w:rFonts w:ascii="Arial" w:hAnsi="Arial" w:cs="Arial"/>
        </w:rPr>
        <w:t>Mikhalev</w:t>
      </w:r>
      <w:proofErr w:type="spellEnd"/>
      <w:r w:rsidRPr="004B7CE4">
        <w:rPr>
          <w:rFonts w:ascii="Arial" w:hAnsi="Arial" w:cs="Arial"/>
        </w:rPr>
        <w:t xml:space="preserve"> 2000, Allison 2016); </w:t>
      </w:r>
    </w:p>
    <w:p w14:paraId="675EC63C" w14:textId="4E9F75EC" w:rsidR="003C4C74" w:rsidRPr="004B7CE4" w:rsidRDefault="003C4C74" w:rsidP="00A323D2">
      <w:pPr>
        <w:pStyle w:val="ListParagraph"/>
        <w:numPr>
          <w:ilvl w:val="0"/>
          <w:numId w:val="15"/>
        </w:numPr>
        <w:spacing w:after="80"/>
        <w:contextualSpacing w:val="0"/>
        <w:rPr>
          <w:rFonts w:ascii="Arial" w:hAnsi="Arial" w:cs="Arial"/>
        </w:rPr>
      </w:pPr>
      <w:r w:rsidRPr="004B7CE4">
        <w:rPr>
          <w:rFonts w:ascii="Arial" w:hAnsi="Arial" w:cs="Arial"/>
        </w:rPr>
        <w:t>The locations of observations made during dedicated cetacean surveys off the coast of Oman (Minton et al. 2010b, Willson 2020, Environment Society of Oman</w:t>
      </w:r>
      <w:r w:rsidR="008B3DE3" w:rsidRPr="004B7CE4">
        <w:rPr>
          <w:rFonts w:ascii="Arial" w:hAnsi="Arial" w:cs="Arial"/>
        </w:rPr>
        <w:t xml:space="preserve"> </w:t>
      </w:r>
      <w:r w:rsidRPr="004B7CE4">
        <w:rPr>
          <w:rFonts w:ascii="Arial" w:hAnsi="Arial" w:cs="Arial"/>
        </w:rPr>
        <w:t>2025); and</w:t>
      </w:r>
    </w:p>
    <w:p w14:paraId="39E7D8AB" w14:textId="77777777" w:rsidR="003C4C74" w:rsidRDefault="003C4C74" w:rsidP="00CF3279">
      <w:pPr>
        <w:pStyle w:val="ListParagraph"/>
        <w:numPr>
          <w:ilvl w:val="0"/>
          <w:numId w:val="15"/>
        </w:numPr>
        <w:rPr>
          <w:rFonts w:ascii="Arial" w:hAnsi="Arial" w:cs="Arial"/>
        </w:rPr>
      </w:pPr>
      <w:r w:rsidRPr="004B7CE4">
        <w:rPr>
          <w:rFonts w:ascii="Arial" w:hAnsi="Arial" w:cs="Arial"/>
        </w:rPr>
        <w:t>The satellite tracked movements of 13 whales that were tagged off the coast of Oman between 2014 and 2017 (Willson et al. 2018, Willson 2020).</w:t>
      </w:r>
    </w:p>
    <w:p w14:paraId="7C157EB4" w14:textId="77777777" w:rsidR="006A54EE" w:rsidRPr="004B7CE4" w:rsidRDefault="006A54EE" w:rsidP="006A54EE">
      <w:pPr>
        <w:pStyle w:val="ListParagraph"/>
        <w:ind w:left="360"/>
        <w:rPr>
          <w:rFonts w:ascii="Arial" w:hAnsi="Arial" w:cs="Arial"/>
        </w:rPr>
      </w:pPr>
    </w:p>
    <w:p w14:paraId="0E6FEF0B" w14:textId="22B61269" w:rsidR="003C4C74" w:rsidRPr="004B7CE4" w:rsidRDefault="003C4C74" w:rsidP="00916A71">
      <w:pPr>
        <w:rPr>
          <w:rFonts w:ascii="Arial" w:hAnsi="Arial" w:cs="Arial"/>
        </w:rPr>
      </w:pPr>
      <w:r w:rsidRPr="004B7CE4">
        <w:rPr>
          <w:rFonts w:ascii="Arial" w:hAnsi="Arial" w:cs="Arial"/>
        </w:rPr>
        <w:t xml:space="preserve">Ecological Ensemble Niche modelling was conducted using these data to model the most suitable habitat for humpback whales in the Arabian Sea (Figure </w:t>
      </w:r>
      <w:r w:rsidR="00E91F6B" w:rsidRPr="004B7CE4">
        <w:rPr>
          <w:rFonts w:ascii="Arial" w:hAnsi="Arial" w:cs="Arial"/>
        </w:rPr>
        <w:t>3</w:t>
      </w:r>
      <w:r w:rsidRPr="004B7CE4">
        <w:rPr>
          <w:rFonts w:ascii="Arial" w:hAnsi="Arial" w:cs="Arial"/>
        </w:rPr>
        <w:t>, taken from Willson 2020).</w:t>
      </w:r>
    </w:p>
    <w:p w14:paraId="77322114" w14:textId="77777777" w:rsidR="003C4C74" w:rsidRPr="00E519A0" w:rsidRDefault="003C4C74" w:rsidP="00916A71">
      <w:pPr>
        <w:keepNext/>
        <w:spacing w:line="223" w:lineRule="auto"/>
        <w:rPr>
          <w:rFonts w:ascii="Arial" w:hAnsi="Arial" w:cs="Arial"/>
        </w:rPr>
      </w:pPr>
      <w:r w:rsidRPr="00E519A0">
        <w:rPr>
          <w:rFonts w:ascii="Arial" w:hAnsi="Arial" w:cs="Arial"/>
          <w:noProof/>
        </w:rPr>
        <w:lastRenderedPageBreak/>
        <w:drawing>
          <wp:inline distT="0" distB="0" distL="0" distR="0" wp14:anchorId="578EDB31" wp14:editId="1E7BC3DD">
            <wp:extent cx="5480050" cy="6568568"/>
            <wp:effectExtent l="0" t="0" r="6350" b="3810"/>
            <wp:docPr id="7453729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82742" cy="6571795"/>
                    </a:xfrm>
                    <a:prstGeom prst="rect">
                      <a:avLst/>
                    </a:prstGeom>
                    <a:noFill/>
                    <a:ln>
                      <a:noFill/>
                    </a:ln>
                  </pic:spPr>
                </pic:pic>
              </a:graphicData>
            </a:graphic>
          </wp:inline>
        </w:drawing>
      </w:r>
    </w:p>
    <w:p w14:paraId="592C0349" w14:textId="086AAAE2" w:rsidR="003C4C74" w:rsidRPr="00C86588" w:rsidRDefault="003C4C74" w:rsidP="00846EB3">
      <w:pPr>
        <w:pStyle w:val="Caption"/>
        <w:rPr>
          <w:rFonts w:ascii="Arial" w:hAnsi="Arial" w:cs="Arial"/>
          <w:color w:val="auto"/>
        </w:rPr>
      </w:pPr>
      <w:r w:rsidRPr="00C86588">
        <w:rPr>
          <w:rFonts w:ascii="Arial" w:hAnsi="Arial" w:cs="Arial"/>
          <w:color w:val="auto"/>
        </w:rPr>
        <w:t xml:space="preserve">Figure 3: Detailed </w:t>
      </w:r>
      <w:r w:rsidR="008C46B2" w:rsidRPr="00C86588">
        <w:rPr>
          <w:rFonts w:ascii="Arial" w:hAnsi="Arial" w:cs="Arial"/>
          <w:color w:val="auto"/>
        </w:rPr>
        <w:t>e</w:t>
      </w:r>
      <w:r w:rsidRPr="00C86588">
        <w:rPr>
          <w:rFonts w:ascii="Arial" w:hAnsi="Arial" w:cs="Arial"/>
          <w:color w:val="auto"/>
        </w:rPr>
        <w:t xml:space="preserve">nsemble ecological niche model (EENM) results produced from satellite telemetry work in Oman overlaid with recent sightings from Season 1 (Dec-May) (A), and Season 2 (June-Nov) (B). Overlays include Pakistan </w:t>
      </w:r>
      <w:r w:rsidR="004441EE" w:rsidRPr="00C86588">
        <w:rPr>
          <w:rFonts w:ascii="Arial" w:hAnsi="Arial" w:cs="Arial"/>
          <w:color w:val="auto"/>
        </w:rPr>
        <w:t>s</w:t>
      </w:r>
      <w:r w:rsidRPr="00C86588">
        <w:rPr>
          <w:rFonts w:ascii="Arial" w:hAnsi="Arial" w:cs="Arial"/>
          <w:color w:val="auto"/>
        </w:rPr>
        <w:t xml:space="preserve">ightings documented by a fisheries observer programme (2015-2019) (Moazzam et al. 2019), </w:t>
      </w:r>
      <w:r w:rsidR="005464D0" w:rsidRPr="00C86588">
        <w:rPr>
          <w:rFonts w:ascii="Arial" w:hAnsi="Arial" w:cs="Arial"/>
          <w:color w:val="auto"/>
        </w:rPr>
        <w:t>Soviet</w:t>
      </w:r>
      <w:r w:rsidRPr="00C86588">
        <w:rPr>
          <w:rFonts w:ascii="Arial" w:hAnsi="Arial" w:cs="Arial"/>
          <w:color w:val="auto"/>
        </w:rPr>
        <w:t xml:space="preserve"> </w:t>
      </w:r>
      <w:r w:rsidR="004441EE" w:rsidRPr="00C86588">
        <w:rPr>
          <w:rFonts w:ascii="Arial" w:hAnsi="Arial" w:cs="Arial"/>
          <w:color w:val="auto"/>
        </w:rPr>
        <w:t>c</w:t>
      </w:r>
      <w:r w:rsidRPr="00C86588">
        <w:rPr>
          <w:rFonts w:ascii="Arial" w:hAnsi="Arial" w:cs="Arial"/>
          <w:color w:val="auto"/>
        </w:rPr>
        <w:t xml:space="preserve">aptures of humpback whales in the Northern Indian Ocean as documented in </w:t>
      </w:r>
      <w:r w:rsidR="005464D0" w:rsidRPr="00C86588">
        <w:rPr>
          <w:rFonts w:ascii="Arial" w:hAnsi="Arial" w:cs="Arial"/>
          <w:color w:val="auto"/>
        </w:rPr>
        <w:t>Soviet</w:t>
      </w:r>
      <w:r w:rsidRPr="00C86588">
        <w:rPr>
          <w:rFonts w:ascii="Arial" w:hAnsi="Arial" w:cs="Arial"/>
          <w:color w:val="auto"/>
        </w:rPr>
        <w:t xml:space="preserve"> whaling (1962- 1966) (</w:t>
      </w:r>
      <w:proofErr w:type="spellStart"/>
      <w:r w:rsidRPr="00C86588">
        <w:rPr>
          <w:rFonts w:ascii="Arial" w:hAnsi="Arial" w:cs="Arial"/>
          <w:color w:val="auto"/>
        </w:rPr>
        <w:t>Mikhalev</w:t>
      </w:r>
      <w:proofErr w:type="spellEnd"/>
      <w:r w:rsidRPr="00C86588">
        <w:rPr>
          <w:rFonts w:ascii="Arial" w:hAnsi="Arial" w:cs="Arial"/>
          <w:color w:val="auto"/>
        </w:rPr>
        <w:t xml:space="preserve">, 2000; IWC Catch Database, extracted 25 October 2013) and Oman </w:t>
      </w:r>
      <w:r w:rsidR="00014DA2" w:rsidRPr="00C86588">
        <w:rPr>
          <w:rFonts w:ascii="Arial" w:hAnsi="Arial" w:cs="Arial"/>
          <w:color w:val="auto"/>
        </w:rPr>
        <w:t>s</w:t>
      </w:r>
      <w:r w:rsidRPr="00C86588">
        <w:rPr>
          <w:rFonts w:ascii="Arial" w:hAnsi="Arial" w:cs="Arial"/>
          <w:color w:val="auto"/>
        </w:rPr>
        <w:t>ightings taken from all humpback whale encounters during dedicated humpback whale surveys in Oman (2000-2017). Taken from Willson (2020).</w:t>
      </w:r>
    </w:p>
    <w:p w14:paraId="4ED25901" w14:textId="77777777" w:rsidR="0037317C" w:rsidRPr="00C86588" w:rsidRDefault="0037317C" w:rsidP="00FA6168">
      <w:pPr>
        <w:rPr>
          <w:rFonts w:ascii="Arial" w:hAnsi="Arial" w:cs="Arial"/>
        </w:rPr>
      </w:pPr>
    </w:p>
    <w:p w14:paraId="3B57C2E3" w14:textId="234CA7E9" w:rsidR="003C4C74" w:rsidRDefault="003C4C74" w:rsidP="00FA6168">
      <w:pPr>
        <w:rPr>
          <w:rFonts w:ascii="Arial" w:hAnsi="Arial" w:cs="Arial"/>
        </w:rPr>
      </w:pPr>
      <w:r w:rsidRPr="0076666F">
        <w:rPr>
          <w:rFonts w:ascii="Arial" w:hAnsi="Arial" w:cs="Arial"/>
        </w:rPr>
        <w:t xml:space="preserve">Differences in song between the Arabian Sea and other Indian Ocean populations (Cerchio et al. 2018), as well as a lack of photographic matches between Oman and Southern Indian Ocean catalogues (Minton et al. 2010a, and ESO and </w:t>
      </w:r>
      <w:proofErr w:type="spellStart"/>
      <w:r w:rsidRPr="0076666F">
        <w:rPr>
          <w:rFonts w:ascii="Arial" w:hAnsi="Arial" w:cs="Arial"/>
        </w:rPr>
        <w:t>HappyWhale</w:t>
      </w:r>
      <w:proofErr w:type="spellEnd"/>
      <w:r w:rsidRPr="0076666F">
        <w:rPr>
          <w:rFonts w:ascii="Arial" w:hAnsi="Arial" w:cs="Arial"/>
        </w:rPr>
        <w:t xml:space="preserve"> Unpublished data)</w:t>
      </w:r>
      <w:r w:rsidR="00014DA2" w:rsidRPr="0076666F">
        <w:rPr>
          <w:rFonts w:ascii="Arial" w:hAnsi="Arial" w:cs="Arial"/>
        </w:rPr>
        <w:t>,</w:t>
      </w:r>
      <w:r w:rsidRPr="0076666F">
        <w:rPr>
          <w:rFonts w:ascii="Arial" w:hAnsi="Arial" w:cs="Arial"/>
        </w:rPr>
        <w:t xml:space="preserve"> suggest little or no mixing between the Arabian Sea and </w:t>
      </w:r>
      <w:r w:rsidR="003147B9" w:rsidRPr="0076666F">
        <w:rPr>
          <w:rFonts w:ascii="Arial" w:hAnsi="Arial" w:cs="Arial"/>
        </w:rPr>
        <w:t>s</w:t>
      </w:r>
      <w:r w:rsidRPr="0076666F">
        <w:rPr>
          <w:rFonts w:ascii="Arial" w:hAnsi="Arial" w:cs="Arial"/>
        </w:rPr>
        <w:t xml:space="preserve">outhern </w:t>
      </w:r>
      <w:r w:rsidR="003147B9" w:rsidRPr="0076666F">
        <w:rPr>
          <w:rFonts w:ascii="Arial" w:hAnsi="Arial" w:cs="Arial"/>
        </w:rPr>
        <w:t>h</w:t>
      </w:r>
      <w:r w:rsidRPr="0076666F">
        <w:rPr>
          <w:rFonts w:ascii="Arial" w:hAnsi="Arial" w:cs="Arial"/>
        </w:rPr>
        <w:t xml:space="preserve">emisphere populations. However, the boundary defining the range of ASHW is uncertain, with </w:t>
      </w:r>
      <w:r w:rsidR="0037165B" w:rsidRPr="0076666F">
        <w:rPr>
          <w:rFonts w:ascii="Arial" w:hAnsi="Arial" w:cs="Arial"/>
        </w:rPr>
        <w:t xml:space="preserve">a lack of </w:t>
      </w:r>
      <w:r w:rsidRPr="0076666F">
        <w:rPr>
          <w:rFonts w:ascii="Arial" w:hAnsi="Arial" w:cs="Arial"/>
        </w:rPr>
        <w:t xml:space="preserve">recent sightings off Sri Lanka and the Maldives </w:t>
      </w:r>
      <w:r w:rsidR="0037165B" w:rsidRPr="0076666F">
        <w:rPr>
          <w:rFonts w:ascii="Arial" w:hAnsi="Arial" w:cs="Arial"/>
        </w:rPr>
        <w:t xml:space="preserve">during the </w:t>
      </w:r>
      <w:r w:rsidR="00321D8E" w:rsidRPr="0076666F">
        <w:rPr>
          <w:rFonts w:ascii="Arial" w:hAnsi="Arial" w:cs="Arial"/>
        </w:rPr>
        <w:t>A</w:t>
      </w:r>
      <w:r w:rsidR="0037165B" w:rsidRPr="0076666F">
        <w:rPr>
          <w:rFonts w:ascii="Arial" w:hAnsi="Arial" w:cs="Arial"/>
        </w:rPr>
        <w:t>ustral summer months when</w:t>
      </w:r>
      <w:r w:rsidR="00562CA4" w:rsidRPr="0076666F">
        <w:rPr>
          <w:rFonts w:ascii="Arial" w:hAnsi="Arial" w:cs="Arial"/>
        </w:rPr>
        <w:t xml:space="preserve"> </w:t>
      </w:r>
      <w:r w:rsidR="003147B9" w:rsidRPr="0076666F">
        <w:rPr>
          <w:rFonts w:ascii="Arial" w:hAnsi="Arial" w:cs="Arial"/>
        </w:rPr>
        <w:t>s</w:t>
      </w:r>
      <w:r w:rsidR="00562CA4" w:rsidRPr="0076666F">
        <w:rPr>
          <w:rFonts w:ascii="Arial" w:hAnsi="Arial" w:cs="Arial"/>
        </w:rPr>
        <w:t xml:space="preserve">outhern </w:t>
      </w:r>
      <w:r w:rsidR="003147B9" w:rsidRPr="0076666F">
        <w:rPr>
          <w:rFonts w:ascii="Arial" w:hAnsi="Arial" w:cs="Arial"/>
        </w:rPr>
        <w:t>h</w:t>
      </w:r>
      <w:r w:rsidR="00562CA4" w:rsidRPr="0076666F">
        <w:rPr>
          <w:rFonts w:ascii="Arial" w:hAnsi="Arial" w:cs="Arial"/>
        </w:rPr>
        <w:t xml:space="preserve">emisphere </w:t>
      </w:r>
      <w:r w:rsidR="00562CA4" w:rsidRPr="0076666F">
        <w:rPr>
          <w:rFonts w:ascii="Arial" w:hAnsi="Arial" w:cs="Arial"/>
        </w:rPr>
        <w:lastRenderedPageBreak/>
        <w:t>whales would be feeding in the Antarctic, and any whales present would be more likely to be</w:t>
      </w:r>
      <w:r w:rsidRPr="0076666F">
        <w:rPr>
          <w:rFonts w:ascii="Arial" w:hAnsi="Arial" w:cs="Arial"/>
        </w:rPr>
        <w:t xml:space="preserve"> ASHW</w:t>
      </w:r>
      <w:r w:rsidR="0037165B" w:rsidRPr="0076666F">
        <w:rPr>
          <w:rFonts w:ascii="Arial" w:hAnsi="Arial" w:cs="Arial"/>
        </w:rPr>
        <w:t xml:space="preserve"> </w:t>
      </w:r>
      <w:r w:rsidRPr="0076666F">
        <w:rPr>
          <w:rFonts w:ascii="Arial" w:hAnsi="Arial" w:cs="Arial"/>
        </w:rPr>
        <w:t>(Anderson et al. 2022)</w:t>
      </w:r>
      <w:r w:rsidR="0037165B" w:rsidRPr="0076666F">
        <w:rPr>
          <w:rFonts w:ascii="Arial" w:hAnsi="Arial" w:cs="Arial"/>
        </w:rPr>
        <w:t>. Furthermore,</w:t>
      </w:r>
      <w:r w:rsidRPr="0076666F">
        <w:rPr>
          <w:rFonts w:ascii="Arial" w:hAnsi="Arial" w:cs="Arial"/>
        </w:rPr>
        <w:t xml:space="preserve"> </w:t>
      </w:r>
      <w:r w:rsidR="003147B9" w:rsidRPr="0076666F">
        <w:rPr>
          <w:rFonts w:ascii="Arial" w:hAnsi="Arial" w:cs="Arial"/>
        </w:rPr>
        <w:t>s</w:t>
      </w:r>
      <w:r w:rsidRPr="0076666F">
        <w:rPr>
          <w:rFonts w:ascii="Arial" w:hAnsi="Arial" w:cs="Arial"/>
        </w:rPr>
        <w:t xml:space="preserve">outhern </w:t>
      </w:r>
      <w:r w:rsidR="003147B9" w:rsidRPr="0076666F">
        <w:rPr>
          <w:rFonts w:ascii="Arial" w:hAnsi="Arial" w:cs="Arial"/>
        </w:rPr>
        <w:t>h</w:t>
      </w:r>
      <w:r w:rsidRPr="0076666F">
        <w:rPr>
          <w:rFonts w:ascii="Arial" w:hAnsi="Arial" w:cs="Arial"/>
        </w:rPr>
        <w:t>emisphere song has been detected during the Austral winter off the coast of Oman (Cerchio et al. 2018). Evidence is strong, however, that the whales observed and recorded off the coast of Oman and India belong to the same population, based on acoustic (Cerchio et al. 2018, D'Souza et al. 2023), photographic (ASWN unpublished data), and satellite tagging (Willson et al. 2018) studies.</w:t>
      </w:r>
    </w:p>
    <w:p w14:paraId="745C8A08" w14:textId="77777777" w:rsidR="0037317C" w:rsidRPr="0076666F" w:rsidRDefault="0037317C" w:rsidP="00FA6168">
      <w:pPr>
        <w:rPr>
          <w:rFonts w:ascii="Arial" w:hAnsi="Arial" w:cs="Arial"/>
        </w:rPr>
      </w:pPr>
    </w:p>
    <w:p w14:paraId="30DC402E" w14:textId="5F977E0D" w:rsidR="003C4C74" w:rsidRDefault="003C4C74" w:rsidP="00423B80">
      <w:pPr>
        <w:pStyle w:val="Heading3"/>
      </w:pPr>
      <w:bookmarkStart w:id="31" w:name="_Toc208484329"/>
      <w:r w:rsidRPr="0076666F">
        <w:t>4.1.4 Basic biology (feeding, reproduction and survivorship)</w:t>
      </w:r>
      <w:bookmarkEnd w:id="31"/>
    </w:p>
    <w:p w14:paraId="2E02B42E" w14:textId="77777777" w:rsidR="0037317C" w:rsidRPr="00B7042D" w:rsidRDefault="0037317C" w:rsidP="0037317C">
      <w:pPr>
        <w:rPr>
          <w:rFonts w:ascii="Arial" w:hAnsi="Arial" w:cs="Arial"/>
        </w:rPr>
      </w:pPr>
    </w:p>
    <w:p w14:paraId="0C96E3A7" w14:textId="5469428A" w:rsidR="003C4C74" w:rsidRDefault="003C4C74" w:rsidP="002C403E">
      <w:pPr>
        <w:rPr>
          <w:rFonts w:ascii="Arial" w:hAnsi="Arial" w:cs="Arial"/>
        </w:rPr>
      </w:pPr>
      <w:r w:rsidRPr="0076666F">
        <w:rPr>
          <w:rFonts w:ascii="Arial" w:hAnsi="Arial" w:cs="Arial"/>
        </w:rPr>
        <w:t xml:space="preserve">What little is known about the basic biology of </w:t>
      </w:r>
      <w:r w:rsidR="00562CA4" w:rsidRPr="0076666F">
        <w:rPr>
          <w:rFonts w:ascii="Arial" w:hAnsi="Arial" w:cs="Arial"/>
        </w:rPr>
        <w:t>ASHW</w:t>
      </w:r>
      <w:r w:rsidRPr="0076666F">
        <w:rPr>
          <w:rFonts w:ascii="Arial" w:hAnsi="Arial" w:cs="Arial"/>
        </w:rPr>
        <w:t xml:space="preserve"> has been predominantly derived from the data collected by scientists on board the </w:t>
      </w:r>
      <w:r w:rsidR="005464D0" w:rsidRPr="0076666F">
        <w:rPr>
          <w:rFonts w:ascii="Arial" w:hAnsi="Arial" w:cs="Arial"/>
        </w:rPr>
        <w:t>Soviet</w:t>
      </w:r>
      <w:r w:rsidRPr="0076666F">
        <w:rPr>
          <w:rFonts w:ascii="Arial" w:hAnsi="Arial" w:cs="Arial"/>
        </w:rPr>
        <w:t xml:space="preserve"> whaling vessels in the 1960s. Of 85 sexually mature females examined in the </w:t>
      </w:r>
      <w:r w:rsidR="005464D0" w:rsidRPr="0076666F">
        <w:rPr>
          <w:rFonts w:ascii="Arial" w:hAnsi="Arial" w:cs="Arial"/>
        </w:rPr>
        <w:t>Soviet</w:t>
      </w:r>
      <w:r w:rsidRPr="0076666F">
        <w:rPr>
          <w:rFonts w:ascii="Arial" w:hAnsi="Arial" w:cs="Arial"/>
        </w:rPr>
        <w:t xml:space="preserve"> catch, 39 (45.9%) were pregnant, and the size range (140-375 cm, mean 232 cm) of 36 examined foetuses indicated calving commencing in December, suggesting a January-May mating and calving season in line with </w:t>
      </w:r>
      <w:r w:rsidR="00663BF8" w:rsidRPr="0076666F">
        <w:rPr>
          <w:rFonts w:ascii="Arial" w:hAnsi="Arial" w:cs="Arial"/>
        </w:rPr>
        <w:t>n</w:t>
      </w:r>
      <w:r w:rsidRPr="0076666F">
        <w:rPr>
          <w:rFonts w:ascii="Arial" w:hAnsi="Arial" w:cs="Arial"/>
        </w:rPr>
        <w:t xml:space="preserve">orthern </w:t>
      </w:r>
      <w:r w:rsidR="00663BF8" w:rsidRPr="0076666F">
        <w:rPr>
          <w:rFonts w:ascii="Arial" w:hAnsi="Arial" w:cs="Arial"/>
        </w:rPr>
        <w:t>h</w:t>
      </w:r>
      <w:r w:rsidRPr="0076666F">
        <w:rPr>
          <w:rFonts w:ascii="Arial" w:hAnsi="Arial" w:cs="Arial"/>
        </w:rPr>
        <w:t>emisphere populations (</w:t>
      </w:r>
      <w:proofErr w:type="spellStart"/>
      <w:r w:rsidRPr="0076666F">
        <w:rPr>
          <w:rFonts w:ascii="Arial" w:hAnsi="Arial" w:cs="Arial"/>
        </w:rPr>
        <w:t>Mikhalev</w:t>
      </w:r>
      <w:proofErr w:type="spellEnd"/>
      <w:r w:rsidRPr="0076666F">
        <w:rPr>
          <w:rFonts w:ascii="Arial" w:hAnsi="Arial" w:cs="Arial"/>
        </w:rPr>
        <w:t xml:space="preserve"> 1997, 2000). Over the past 25 years of dedicated cetacean research off the coast of Oman, very few females with calves have been observed, and while song has been regularly detected and recorded, group sizes almost never exceed three individuals and the large competitive groups typically observed on humpback whale breeding grounds (e.g. Clapham 1993) have not been observed (Minton et al. 2011, Willson et al. 2016, Willson et al. 2018, Minton et al. 2023b).</w:t>
      </w:r>
      <w:r w:rsidR="0037165B" w:rsidRPr="0076666F">
        <w:rPr>
          <w:rFonts w:ascii="Arial" w:hAnsi="Arial" w:cs="Arial"/>
        </w:rPr>
        <w:t xml:space="preserve"> It is possible that calving occurs in another less-well studied part of the ASHW range, as indicated by observations of mother-calf pairs off the coasts of Sri Lanka and the Maldives (Anderson et al. 2022). However, more research is required to identify these possible sites and confirm the population affinity of mother</w:t>
      </w:r>
      <w:r w:rsidR="00511206" w:rsidRPr="0076666F">
        <w:rPr>
          <w:rFonts w:ascii="Arial" w:hAnsi="Arial" w:cs="Arial"/>
        </w:rPr>
        <w:t>-</w:t>
      </w:r>
      <w:r w:rsidR="0037165B" w:rsidRPr="0076666F">
        <w:rPr>
          <w:rFonts w:ascii="Arial" w:hAnsi="Arial" w:cs="Arial"/>
        </w:rPr>
        <w:t>calf pairs observed in possible boundary/crossover areas.</w:t>
      </w:r>
    </w:p>
    <w:p w14:paraId="49A2371C" w14:textId="77777777" w:rsidR="0037317C" w:rsidRPr="0076666F" w:rsidRDefault="0037317C" w:rsidP="002C403E">
      <w:pPr>
        <w:rPr>
          <w:rFonts w:ascii="Arial" w:hAnsi="Arial" w:cs="Arial"/>
        </w:rPr>
      </w:pPr>
    </w:p>
    <w:p w14:paraId="13A84753" w14:textId="1088F46B" w:rsidR="003C4C74" w:rsidRDefault="003C4C74" w:rsidP="0082302F">
      <w:pPr>
        <w:rPr>
          <w:rFonts w:ascii="Arial" w:hAnsi="Arial" w:cs="Arial"/>
        </w:rPr>
      </w:pPr>
      <w:r w:rsidRPr="0076666F">
        <w:rPr>
          <w:rFonts w:ascii="Arial" w:hAnsi="Arial" w:cs="Arial"/>
        </w:rPr>
        <w:t xml:space="preserve">Stomach contents analysed from the </w:t>
      </w:r>
      <w:r w:rsidR="005464D0" w:rsidRPr="0076666F">
        <w:rPr>
          <w:rFonts w:ascii="Arial" w:hAnsi="Arial" w:cs="Arial"/>
        </w:rPr>
        <w:t>Soviet</w:t>
      </w:r>
      <w:r w:rsidRPr="0076666F">
        <w:rPr>
          <w:rFonts w:ascii="Arial" w:hAnsi="Arial" w:cs="Arial"/>
        </w:rPr>
        <w:t xml:space="preserve"> catch indicated that over 50% of the whales had stomach content fullness described as ‘moderate’ or ‘plentiful’. The main prey item was Euphausiids, supplement</w:t>
      </w:r>
      <w:r w:rsidR="007C5DEC" w:rsidRPr="0076666F">
        <w:rPr>
          <w:rFonts w:ascii="Arial" w:hAnsi="Arial" w:cs="Arial"/>
        </w:rPr>
        <w:t>ed</w:t>
      </w:r>
      <w:r w:rsidRPr="0076666F">
        <w:rPr>
          <w:rFonts w:ascii="Arial" w:hAnsi="Arial" w:cs="Arial"/>
        </w:rPr>
        <w:t xml:space="preserve"> </w:t>
      </w:r>
      <w:r w:rsidR="007C5DEC" w:rsidRPr="0076666F">
        <w:rPr>
          <w:rFonts w:ascii="Arial" w:hAnsi="Arial" w:cs="Arial"/>
        </w:rPr>
        <w:t xml:space="preserve">by </w:t>
      </w:r>
      <w:r w:rsidRPr="0076666F">
        <w:rPr>
          <w:rFonts w:ascii="Arial" w:hAnsi="Arial" w:cs="Arial"/>
        </w:rPr>
        <w:t xml:space="preserve">mackerels of the </w:t>
      </w:r>
      <w:r w:rsidRPr="0076666F">
        <w:rPr>
          <w:rFonts w:ascii="Arial" w:hAnsi="Arial" w:cs="Arial"/>
          <w:i/>
        </w:rPr>
        <w:t>Carangidae</w:t>
      </w:r>
      <w:r w:rsidRPr="0076666F">
        <w:rPr>
          <w:rFonts w:ascii="Arial" w:hAnsi="Arial" w:cs="Arial"/>
        </w:rPr>
        <w:t xml:space="preserve"> or </w:t>
      </w:r>
      <w:proofErr w:type="spellStart"/>
      <w:r w:rsidRPr="0076666F">
        <w:rPr>
          <w:rFonts w:ascii="Arial" w:hAnsi="Arial" w:cs="Arial"/>
          <w:i/>
        </w:rPr>
        <w:t>Scomber</w:t>
      </w:r>
      <w:proofErr w:type="spellEnd"/>
      <w:r w:rsidRPr="0076666F">
        <w:rPr>
          <w:rFonts w:ascii="Arial" w:hAnsi="Arial" w:cs="Arial"/>
        </w:rPr>
        <w:t xml:space="preserve"> families, and </w:t>
      </w:r>
      <w:r w:rsidR="00AC7094" w:rsidRPr="0076666F">
        <w:rPr>
          <w:rFonts w:ascii="Arial" w:hAnsi="Arial" w:cs="Arial"/>
        </w:rPr>
        <w:t>s</w:t>
      </w:r>
      <w:r w:rsidRPr="0076666F">
        <w:rPr>
          <w:rFonts w:ascii="Arial" w:hAnsi="Arial" w:cs="Arial"/>
        </w:rPr>
        <w:t xml:space="preserve">ardines of the </w:t>
      </w:r>
      <w:r w:rsidRPr="0076666F">
        <w:rPr>
          <w:rFonts w:ascii="Arial" w:hAnsi="Arial" w:cs="Arial"/>
          <w:i/>
        </w:rPr>
        <w:t>Sardinella</w:t>
      </w:r>
      <w:r w:rsidRPr="0076666F">
        <w:rPr>
          <w:rFonts w:ascii="Arial" w:hAnsi="Arial" w:cs="Arial"/>
        </w:rPr>
        <w:t xml:space="preserve"> family (</w:t>
      </w:r>
      <w:proofErr w:type="spellStart"/>
      <w:r w:rsidRPr="0076666F">
        <w:rPr>
          <w:rFonts w:ascii="Arial" w:hAnsi="Arial" w:cs="Arial"/>
        </w:rPr>
        <w:t>Mikhalev</w:t>
      </w:r>
      <w:proofErr w:type="spellEnd"/>
      <w:r w:rsidRPr="0076666F">
        <w:rPr>
          <w:rFonts w:ascii="Arial" w:hAnsi="Arial" w:cs="Arial"/>
        </w:rPr>
        <w:t xml:space="preserve"> 2000). Whales fed exclusively on fish (mostly </w:t>
      </w:r>
      <w:r w:rsidR="00AC7094" w:rsidRPr="0076666F">
        <w:rPr>
          <w:rFonts w:ascii="Arial" w:hAnsi="Arial" w:cs="Arial"/>
        </w:rPr>
        <w:t>s</w:t>
      </w:r>
      <w:r w:rsidRPr="0076666F">
        <w:rPr>
          <w:rFonts w:ascii="Arial" w:hAnsi="Arial" w:cs="Arial"/>
        </w:rPr>
        <w:t>ardines (</w:t>
      </w:r>
      <w:r w:rsidRPr="0076666F">
        <w:rPr>
          <w:rFonts w:ascii="Arial" w:hAnsi="Arial" w:cs="Arial"/>
          <w:i/>
        </w:rPr>
        <w:t xml:space="preserve">Sardinella </w:t>
      </w:r>
      <w:proofErr w:type="spellStart"/>
      <w:r w:rsidRPr="0076666F">
        <w:rPr>
          <w:rFonts w:ascii="Arial" w:hAnsi="Arial" w:cs="Arial"/>
        </w:rPr>
        <w:t>spp</w:t>
      </w:r>
      <w:proofErr w:type="spellEnd"/>
      <w:r w:rsidRPr="0076666F">
        <w:rPr>
          <w:rFonts w:ascii="Arial" w:hAnsi="Arial" w:cs="Arial"/>
        </w:rPr>
        <w:t>) off the coast of Oman, and mixed prey with a dominance of Euphausiids in the northeast Arabian Sea (off the coasts of India and Pakistan) (</w:t>
      </w:r>
      <w:proofErr w:type="spellStart"/>
      <w:r w:rsidRPr="0076666F">
        <w:rPr>
          <w:rFonts w:ascii="Arial" w:hAnsi="Arial" w:cs="Arial"/>
        </w:rPr>
        <w:t>Mikhalev</w:t>
      </w:r>
      <w:proofErr w:type="spellEnd"/>
      <w:r w:rsidRPr="0076666F">
        <w:rPr>
          <w:rFonts w:ascii="Arial" w:hAnsi="Arial" w:cs="Arial"/>
        </w:rPr>
        <w:t xml:space="preserve"> 1997).</w:t>
      </w:r>
    </w:p>
    <w:p w14:paraId="16B95057" w14:textId="77777777" w:rsidR="0037317C" w:rsidRPr="0076666F" w:rsidRDefault="0037317C" w:rsidP="0082302F">
      <w:pPr>
        <w:rPr>
          <w:rFonts w:ascii="Arial" w:hAnsi="Arial" w:cs="Arial"/>
        </w:rPr>
      </w:pPr>
    </w:p>
    <w:p w14:paraId="39C503D5" w14:textId="474AFAF4" w:rsidR="003C4C74" w:rsidRDefault="003C4C74" w:rsidP="0082302F">
      <w:pPr>
        <w:rPr>
          <w:rFonts w:ascii="Arial" w:hAnsi="Arial" w:cs="Arial"/>
        </w:rPr>
      </w:pPr>
      <w:r w:rsidRPr="0076666F">
        <w:rPr>
          <w:rFonts w:ascii="Arial" w:hAnsi="Arial" w:cs="Arial"/>
        </w:rPr>
        <w:t xml:space="preserve">Analysis of vertical and horizontal movements from satellite tracking studies conducted on ASHWs off the coast of Oman between 2014 and 2017 supports the hypothesis of habitat portioning in relation to sourcing of prey. Inshore movements of whales within an ‘area restricted search’ </w:t>
      </w:r>
      <w:r w:rsidRPr="00DD5CE3">
        <w:rPr>
          <w:rFonts w:ascii="Arial" w:hAnsi="Arial" w:cs="Arial"/>
          <w:color w:val="000000" w:themeColor="text1"/>
        </w:rPr>
        <w:t xml:space="preserve">mode </w:t>
      </w:r>
      <w:r w:rsidR="00BF46C2" w:rsidRPr="0076666F">
        <w:rPr>
          <w:rFonts w:ascii="Arial" w:hAnsi="Arial" w:cs="Arial"/>
          <w:color w:val="000000" w:themeColor="text1"/>
        </w:rPr>
        <w:t xml:space="preserve">– a pattern associated with foraging </w:t>
      </w:r>
      <w:r w:rsidR="00490920" w:rsidRPr="0076666F">
        <w:rPr>
          <w:rFonts w:ascii="Arial" w:hAnsi="Arial" w:cs="Arial"/>
          <w:color w:val="000000" w:themeColor="text1"/>
        </w:rPr>
        <w:t xml:space="preserve">– </w:t>
      </w:r>
      <w:r w:rsidRPr="0076666F">
        <w:rPr>
          <w:rFonts w:ascii="Arial" w:hAnsi="Arial" w:cs="Arial"/>
        </w:rPr>
        <w:t>coincides with areas of high sardine densities</w:t>
      </w:r>
      <w:r w:rsidR="00BF46C2" w:rsidRPr="0076666F">
        <w:rPr>
          <w:rFonts w:ascii="Arial" w:hAnsi="Arial" w:cs="Arial"/>
        </w:rPr>
        <w:t xml:space="preserve"> over the continental shelf</w:t>
      </w:r>
      <w:r w:rsidRPr="0076666F">
        <w:rPr>
          <w:rFonts w:ascii="Arial" w:hAnsi="Arial" w:cs="Arial"/>
        </w:rPr>
        <w:t xml:space="preserve">, </w:t>
      </w:r>
      <w:r w:rsidR="00BF46C2" w:rsidRPr="0076666F">
        <w:rPr>
          <w:rFonts w:ascii="Arial" w:hAnsi="Arial" w:cs="Arial"/>
        </w:rPr>
        <w:t xml:space="preserve">the same area </w:t>
      </w:r>
      <w:r w:rsidRPr="0076666F">
        <w:rPr>
          <w:rFonts w:ascii="Arial" w:hAnsi="Arial" w:cs="Arial"/>
        </w:rPr>
        <w:t>targeted by fishing fleets, and where foraging behaviour has been frequently observed</w:t>
      </w:r>
      <w:r w:rsidR="00BF46C2" w:rsidRPr="0076666F">
        <w:rPr>
          <w:rFonts w:ascii="Arial" w:hAnsi="Arial" w:cs="Arial"/>
        </w:rPr>
        <w:t xml:space="preserve"> during cetacean surveys</w:t>
      </w:r>
      <w:r w:rsidRPr="0076666F">
        <w:rPr>
          <w:rFonts w:ascii="Arial" w:hAnsi="Arial" w:cs="Arial"/>
        </w:rPr>
        <w:t xml:space="preserve">. </w:t>
      </w:r>
      <w:r w:rsidR="00BF46C2" w:rsidRPr="0076666F">
        <w:rPr>
          <w:rFonts w:ascii="Arial" w:hAnsi="Arial" w:cs="Arial"/>
        </w:rPr>
        <w:t xml:space="preserve">The same </w:t>
      </w:r>
      <w:r w:rsidRPr="00DD5CE3">
        <w:rPr>
          <w:rFonts w:ascii="Arial" w:hAnsi="Arial" w:cs="Arial"/>
          <w:color w:val="000000" w:themeColor="text1"/>
        </w:rPr>
        <w:t>‘</w:t>
      </w:r>
      <w:r w:rsidR="00490920" w:rsidRPr="0076666F">
        <w:rPr>
          <w:rFonts w:ascii="Arial" w:hAnsi="Arial" w:cs="Arial"/>
          <w:color w:val="000000" w:themeColor="text1"/>
        </w:rPr>
        <w:t>a</w:t>
      </w:r>
      <w:r w:rsidRPr="00DD5CE3">
        <w:rPr>
          <w:rFonts w:ascii="Arial" w:hAnsi="Arial" w:cs="Arial"/>
          <w:color w:val="000000" w:themeColor="text1"/>
        </w:rPr>
        <w:t xml:space="preserve">rea restricted search’ mode characteristic </w:t>
      </w:r>
      <w:r w:rsidR="00490920" w:rsidRPr="0076666F">
        <w:rPr>
          <w:rFonts w:ascii="Arial" w:hAnsi="Arial" w:cs="Arial"/>
          <w:color w:val="000000" w:themeColor="text1"/>
        </w:rPr>
        <w:t xml:space="preserve">occurs </w:t>
      </w:r>
      <w:r w:rsidRPr="0076666F">
        <w:rPr>
          <w:rFonts w:ascii="Arial" w:hAnsi="Arial" w:cs="Arial"/>
        </w:rPr>
        <w:t>off the shelf-break with dives over 200m</w:t>
      </w:r>
      <w:r w:rsidR="00B446C1" w:rsidRPr="0076666F">
        <w:rPr>
          <w:rFonts w:ascii="Arial" w:hAnsi="Arial" w:cs="Arial"/>
        </w:rPr>
        <w:t>,</w:t>
      </w:r>
      <w:r w:rsidRPr="0076666F">
        <w:rPr>
          <w:rFonts w:ascii="Arial" w:hAnsi="Arial" w:cs="Arial"/>
        </w:rPr>
        <w:t xml:space="preserve"> coincid</w:t>
      </w:r>
      <w:r w:rsidR="00B446C1" w:rsidRPr="0076666F">
        <w:rPr>
          <w:rFonts w:ascii="Arial" w:hAnsi="Arial" w:cs="Arial"/>
        </w:rPr>
        <w:t>ing</w:t>
      </w:r>
      <w:r w:rsidRPr="0076666F">
        <w:rPr>
          <w:rFonts w:ascii="Arial" w:hAnsi="Arial" w:cs="Arial"/>
        </w:rPr>
        <w:t xml:space="preserve"> with dense prey assemblages known to be situated above the oxygen minimum zone at a similar depth (Willson 2020).</w:t>
      </w:r>
    </w:p>
    <w:p w14:paraId="1C60B7CE" w14:textId="77777777" w:rsidR="0037317C" w:rsidRPr="0076666F" w:rsidRDefault="0037317C" w:rsidP="0082302F">
      <w:pPr>
        <w:rPr>
          <w:rFonts w:ascii="Arial" w:hAnsi="Arial" w:cs="Arial"/>
        </w:rPr>
      </w:pPr>
    </w:p>
    <w:p w14:paraId="10599BFE" w14:textId="11319F45" w:rsidR="00B94ED4" w:rsidRDefault="003C4C74" w:rsidP="00F44CDE">
      <w:pPr>
        <w:rPr>
          <w:rFonts w:ascii="Arial" w:hAnsi="Arial" w:cs="Arial"/>
        </w:rPr>
      </w:pPr>
      <w:r w:rsidRPr="0076666F">
        <w:rPr>
          <w:rFonts w:ascii="Arial" w:hAnsi="Arial" w:cs="Arial"/>
        </w:rPr>
        <w:t>Preliminary analysis of body condition measurements using aerial photogrammetry on 9 individual ASHW sampled off the coa</w:t>
      </w:r>
      <w:r w:rsidR="001122E3" w:rsidRPr="0076666F">
        <w:rPr>
          <w:rFonts w:ascii="Arial" w:hAnsi="Arial" w:cs="Arial"/>
        </w:rPr>
        <w:t>s</w:t>
      </w:r>
      <w:r w:rsidRPr="0076666F">
        <w:rPr>
          <w:rFonts w:ascii="Arial" w:hAnsi="Arial" w:cs="Arial"/>
        </w:rPr>
        <w:t xml:space="preserve">t of Oman in November 2019 indicate that whales were between 11.8 and 14.2m long, and that their body condition was similar </w:t>
      </w:r>
      <w:r w:rsidR="001122E3" w:rsidRPr="0076666F">
        <w:rPr>
          <w:rFonts w:ascii="Arial" w:hAnsi="Arial" w:cs="Arial"/>
        </w:rPr>
        <w:t xml:space="preserve">to </w:t>
      </w:r>
      <w:r w:rsidRPr="0076666F">
        <w:rPr>
          <w:rFonts w:ascii="Arial" w:hAnsi="Arial" w:cs="Arial"/>
        </w:rPr>
        <w:t xml:space="preserve">that of whales from breeding stock D (Australia) at the beginning of the breeding season, but much higher than that of whales at the end of the breeding season, indicating that whales are not nutritionally stressed (Christiansen et al. 2020). </w:t>
      </w:r>
      <w:r w:rsidR="00B94ED4">
        <w:rPr>
          <w:rFonts w:ascii="Arial" w:hAnsi="Arial" w:cs="Arial"/>
        </w:rPr>
        <w:br w:type="page"/>
      </w:r>
    </w:p>
    <w:p w14:paraId="392A16C2" w14:textId="7CF15E40" w:rsidR="00FA3D36" w:rsidRDefault="003C4C74" w:rsidP="00D309F0">
      <w:pPr>
        <w:pStyle w:val="Heading2"/>
        <w:spacing w:before="0"/>
        <w:ind w:left="1134" w:hanging="567"/>
        <w:rPr>
          <w:rFonts w:ascii="Arial" w:hAnsi="Arial" w:cs="Arial"/>
          <w:color w:val="auto"/>
          <w:sz w:val="22"/>
          <w:szCs w:val="22"/>
        </w:rPr>
      </w:pPr>
      <w:bookmarkStart w:id="32" w:name="_Toc208484330"/>
      <w:r w:rsidRPr="008254CD">
        <w:rPr>
          <w:rFonts w:ascii="Arial" w:hAnsi="Arial" w:cs="Arial"/>
          <w:color w:val="auto"/>
          <w:sz w:val="22"/>
          <w:szCs w:val="22"/>
        </w:rPr>
        <w:lastRenderedPageBreak/>
        <w:t>4.2.</w:t>
      </w:r>
      <w:r w:rsidR="008254CD">
        <w:rPr>
          <w:rFonts w:ascii="Arial" w:hAnsi="Arial" w:cs="Arial"/>
          <w:color w:val="auto"/>
          <w:sz w:val="22"/>
          <w:szCs w:val="22"/>
        </w:rPr>
        <w:tab/>
      </w:r>
      <w:r w:rsidRPr="008254CD">
        <w:rPr>
          <w:rFonts w:ascii="Arial" w:hAnsi="Arial" w:cs="Arial"/>
          <w:color w:val="auto"/>
          <w:sz w:val="22"/>
          <w:szCs w:val="22"/>
        </w:rPr>
        <w:t xml:space="preserve">Critical </w:t>
      </w:r>
      <w:r w:rsidR="003F0E23" w:rsidRPr="008254CD">
        <w:rPr>
          <w:rFonts w:ascii="Arial" w:hAnsi="Arial" w:cs="Arial"/>
          <w:color w:val="auto"/>
          <w:sz w:val="22"/>
          <w:szCs w:val="22"/>
        </w:rPr>
        <w:t xml:space="preserve">habitats associated </w:t>
      </w:r>
      <w:r w:rsidRPr="008254CD">
        <w:rPr>
          <w:rFonts w:ascii="Arial" w:hAnsi="Arial" w:cs="Arial"/>
          <w:color w:val="auto"/>
          <w:sz w:val="22"/>
          <w:szCs w:val="22"/>
        </w:rPr>
        <w:t>with the Arabian Sea humpback whales</w:t>
      </w:r>
      <w:bookmarkEnd w:id="32"/>
    </w:p>
    <w:p w14:paraId="5BBE9699" w14:textId="77777777" w:rsidR="00D309F0" w:rsidRPr="00D309F0" w:rsidRDefault="00D309F0" w:rsidP="00D309F0">
      <w:pPr>
        <w:rPr>
          <w:rFonts w:ascii="Arial" w:hAnsi="Arial" w:cs="Arial"/>
        </w:rPr>
      </w:pPr>
    </w:p>
    <w:p w14:paraId="168BFC91" w14:textId="11B0B36C" w:rsidR="003C4C74" w:rsidRDefault="003C4C74" w:rsidP="00D309F0">
      <w:pPr>
        <w:rPr>
          <w:rFonts w:ascii="Arial" w:hAnsi="Arial" w:cs="Arial"/>
        </w:rPr>
      </w:pPr>
      <w:r w:rsidRPr="0076666F">
        <w:rPr>
          <w:rFonts w:ascii="Arial" w:hAnsi="Arial" w:cs="Arial"/>
        </w:rPr>
        <w:t>To date, fine</w:t>
      </w:r>
      <w:r w:rsidR="00EC2DB4" w:rsidRPr="0076666F">
        <w:rPr>
          <w:rFonts w:ascii="Arial" w:hAnsi="Arial" w:cs="Arial"/>
        </w:rPr>
        <w:t>-</w:t>
      </w:r>
      <w:r w:rsidRPr="0076666F">
        <w:rPr>
          <w:rFonts w:ascii="Arial" w:hAnsi="Arial" w:cs="Arial"/>
        </w:rPr>
        <w:t xml:space="preserve">scale habitat use data for this population is only available from the coast of Oman, where dedicated cetacean surveys with a focus on humpback whales have been conducted for over 20 years. These surveys have identified the Gulf of Masirah and the </w:t>
      </w:r>
      <w:proofErr w:type="spellStart"/>
      <w:r w:rsidRPr="0076666F">
        <w:rPr>
          <w:rFonts w:ascii="Arial" w:hAnsi="Arial" w:cs="Arial"/>
        </w:rPr>
        <w:t>Hallaniyats</w:t>
      </w:r>
      <w:proofErr w:type="spellEnd"/>
      <w:r w:rsidRPr="0076666F">
        <w:rPr>
          <w:rFonts w:ascii="Arial" w:hAnsi="Arial" w:cs="Arial"/>
        </w:rPr>
        <w:t xml:space="preserve"> Bay as two core habitats for the species, based on small-vessel surveys (Minton et al. 2010c, Corkeron et al. 2011, Minton et al. 2011), and satellite telemetry (Fig. 5, Willson et al. 2017, Willson 2020). However, a lack of humpback whale sightings during over 100 hours of survey effort in March 2021 (Minton et al. 2023b), coupled with a lack of humpback whale acoustic detections in recent passive acoustic monitoring in the Dhofar region in the same period (Cerchio et al. 2023) give rise to concerns that the population’s core habitats may be shifting or contracting in relation to climate change and/or decline in abundance.</w:t>
      </w:r>
    </w:p>
    <w:p w14:paraId="2AE57940" w14:textId="77777777" w:rsidR="0037317C" w:rsidRPr="0076666F" w:rsidRDefault="0037317C" w:rsidP="00D309F0">
      <w:pPr>
        <w:rPr>
          <w:rFonts w:ascii="Arial" w:hAnsi="Arial" w:cs="Arial"/>
        </w:rPr>
      </w:pPr>
    </w:p>
    <w:p w14:paraId="13651295" w14:textId="7E389DC0" w:rsidR="003C4C74" w:rsidRPr="0076666F" w:rsidRDefault="003C4C74" w:rsidP="00D309F0">
      <w:pPr>
        <w:rPr>
          <w:rFonts w:ascii="Arial" w:hAnsi="Arial" w:cs="Arial"/>
        </w:rPr>
      </w:pPr>
      <w:r w:rsidRPr="0076666F">
        <w:rPr>
          <w:rFonts w:ascii="Arial" w:hAnsi="Arial" w:cs="Arial"/>
        </w:rPr>
        <w:t xml:space="preserve">There is only limited recent data from India, Iran, Pakistan and the Arabian/Persian Gulf to confirm humpback whale presence in those areas. A lack of dedicated surveys to collect presence data in relation to survey effort means it is not possible to identify critical habitats outside of Oman. In the absence of these data, the results of the Ecological Ensemble Niche Modelling should be considered the best indication of most suitable environmental conditions throughout the population’s range (Fig 3). This modelling was also used to help define the boundaries of the IMMAs that were identified in relation to their importance for </w:t>
      </w:r>
      <w:r w:rsidR="00562CA4" w:rsidRPr="0076666F">
        <w:rPr>
          <w:rFonts w:ascii="Arial" w:hAnsi="Arial" w:cs="Arial"/>
        </w:rPr>
        <w:t>ASHW</w:t>
      </w:r>
      <w:r w:rsidRPr="0076666F">
        <w:rPr>
          <w:rFonts w:ascii="Arial" w:hAnsi="Arial" w:cs="Arial"/>
        </w:rPr>
        <w:t xml:space="preserve"> (see section 2.1 above). The home range analysis derived from satellite tagging studies (Figure 4) was also employed to help define the boundaries of the Oman Arabian Sea IMMA.</w:t>
      </w:r>
    </w:p>
    <w:p w14:paraId="278691AE" w14:textId="77777777" w:rsidR="003C4C74" w:rsidRPr="00E519A0" w:rsidRDefault="003C4C74" w:rsidP="004A129A">
      <w:pPr>
        <w:keepNext/>
        <w:rPr>
          <w:rFonts w:ascii="Arial" w:hAnsi="Arial" w:cs="Arial"/>
        </w:rPr>
      </w:pPr>
      <w:r w:rsidRPr="00E519A0">
        <w:rPr>
          <w:rFonts w:ascii="Arial" w:hAnsi="Arial" w:cs="Arial"/>
          <w:noProof/>
        </w:rPr>
        <w:drawing>
          <wp:inline distT="0" distB="0" distL="0" distR="0" wp14:anchorId="0D15BFB1" wp14:editId="1667AAF1">
            <wp:extent cx="6038850" cy="3158490"/>
            <wp:effectExtent l="0" t="0" r="0" b="3810"/>
            <wp:docPr id="210095030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38850" cy="3158490"/>
                    </a:xfrm>
                    <a:prstGeom prst="rect">
                      <a:avLst/>
                    </a:prstGeom>
                    <a:noFill/>
                    <a:ln>
                      <a:noFill/>
                    </a:ln>
                  </pic:spPr>
                </pic:pic>
              </a:graphicData>
            </a:graphic>
          </wp:inline>
        </w:drawing>
      </w:r>
    </w:p>
    <w:p w14:paraId="4FE7B877" w14:textId="597C78D7" w:rsidR="003C4C74" w:rsidRPr="00137C73" w:rsidRDefault="003C4C74" w:rsidP="00B94ED4">
      <w:pPr>
        <w:pStyle w:val="Caption"/>
        <w:rPr>
          <w:rFonts w:ascii="Arial" w:hAnsi="Arial" w:cs="Arial"/>
          <w:color w:val="auto"/>
        </w:rPr>
      </w:pPr>
      <w:r w:rsidRPr="00137C73">
        <w:rPr>
          <w:rFonts w:ascii="Arial" w:hAnsi="Arial" w:cs="Arial"/>
          <w:color w:val="auto"/>
        </w:rPr>
        <w:t xml:space="preserve">Figure 4: Composite home range </w:t>
      </w:r>
      <w:r w:rsidR="00885268" w:rsidRPr="00137C73">
        <w:rPr>
          <w:rFonts w:ascii="Arial" w:hAnsi="Arial" w:cs="Arial"/>
          <w:color w:val="auto"/>
        </w:rPr>
        <w:t xml:space="preserve">auto kernel density </w:t>
      </w:r>
      <w:proofErr w:type="gramStart"/>
      <w:r w:rsidR="00885268" w:rsidRPr="00137C73">
        <w:rPr>
          <w:rFonts w:ascii="Arial" w:hAnsi="Arial" w:cs="Arial"/>
          <w:color w:val="auto"/>
        </w:rPr>
        <w:t>estimate</w:t>
      </w:r>
      <w:proofErr w:type="gramEnd"/>
      <w:r w:rsidRPr="00137C73">
        <w:rPr>
          <w:rFonts w:ascii="Arial" w:hAnsi="Arial" w:cs="Arial"/>
          <w:color w:val="auto"/>
        </w:rPr>
        <w:t xml:space="preserve"> analysis of 14 humpback whales fitted with satellite tags off the coast of Oman between February 2014 and November 2017. Sample includes males= 10, females= 2, unknown sex= 2. (A) Home Range (95% isopleths) and (B) Core Home Range (50%) isopleths. AKDE analysis performed using Continuous Time Movement Modelling package in R (Calabrese et al., 2016) and derived from the Ornstein-</w:t>
      </w:r>
      <w:proofErr w:type="spellStart"/>
      <w:r w:rsidRPr="00137C73">
        <w:rPr>
          <w:rFonts w:ascii="Arial" w:hAnsi="Arial" w:cs="Arial"/>
          <w:color w:val="auto"/>
        </w:rPr>
        <w:t>Uhlenbeck</w:t>
      </w:r>
      <w:proofErr w:type="spellEnd"/>
      <w:r w:rsidRPr="00137C73">
        <w:rPr>
          <w:rFonts w:ascii="Arial" w:hAnsi="Arial" w:cs="Arial"/>
          <w:color w:val="auto"/>
        </w:rPr>
        <w:t xml:space="preserve"> Foraging (OUF) anisotropic model. Taken from Willson, 2020.</w:t>
      </w:r>
      <w:r w:rsidR="00B94ED4" w:rsidRPr="00137C73">
        <w:rPr>
          <w:rFonts w:ascii="Arial" w:hAnsi="Arial" w:cs="Arial"/>
          <w:color w:val="auto"/>
        </w:rPr>
        <w:br w:type="page"/>
      </w:r>
    </w:p>
    <w:p w14:paraId="6672DF84" w14:textId="0A71C2A6" w:rsidR="00FA3D36" w:rsidRPr="00553E0E" w:rsidRDefault="003C4C74" w:rsidP="00553E0E">
      <w:pPr>
        <w:pStyle w:val="Heading2"/>
        <w:numPr>
          <w:ilvl w:val="1"/>
          <w:numId w:val="6"/>
        </w:numPr>
        <w:spacing w:before="0"/>
        <w:ind w:left="1134" w:hanging="567"/>
        <w:rPr>
          <w:rFonts w:ascii="Arial" w:hAnsi="Arial" w:cs="Arial"/>
          <w:color w:val="auto"/>
          <w:sz w:val="22"/>
          <w:szCs w:val="22"/>
        </w:rPr>
      </w:pPr>
      <w:bookmarkStart w:id="33" w:name="_Toc208484331"/>
      <w:r w:rsidRPr="00553E0E">
        <w:rPr>
          <w:rFonts w:ascii="Arial" w:hAnsi="Arial" w:cs="Arial"/>
          <w:color w:val="auto"/>
          <w:sz w:val="22"/>
          <w:szCs w:val="22"/>
        </w:rPr>
        <w:lastRenderedPageBreak/>
        <w:t xml:space="preserve">Attributes of the </w:t>
      </w:r>
      <w:r w:rsidR="006D617C" w:rsidRPr="00553E0E">
        <w:rPr>
          <w:rFonts w:ascii="Arial" w:hAnsi="Arial" w:cs="Arial"/>
          <w:color w:val="auto"/>
          <w:sz w:val="22"/>
          <w:szCs w:val="22"/>
        </w:rPr>
        <w:t>population to be monitored</w:t>
      </w:r>
      <w:bookmarkEnd w:id="33"/>
    </w:p>
    <w:p w14:paraId="1651BE4D" w14:textId="77777777" w:rsidR="00553E0E" w:rsidRDefault="00553E0E" w:rsidP="00395407">
      <w:pPr>
        <w:rPr>
          <w:rFonts w:ascii="Arial" w:hAnsi="Arial" w:cs="Arial"/>
        </w:rPr>
      </w:pPr>
    </w:p>
    <w:p w14:paraId="097990F2" w14:textId="6DE21BCF" w:rsidR="003C4C74" w:rsidRPr="0076666F" w:rsidRDefault="003C4C74" w:rsidP="00395407">
      <w:pPr>
        <w:rPr>
          <w:rFonts w:ascii="Arial" w:hAnsi="Arial" w:cs="Arial"/>
        </w:rPr>
      </w:pPr>
      <w:r w:rsidRPr="0076666F">
        <w:rPr>
          <w:rFonts w:ascii="Arial" w:hAnsi="Arial" w:cs="Arial"/>
        </w:rPr>
        <w:t xml:space="preserve">Table 1 below summarises the biological and ecological attributes of the ASHW population that should be monitored throughout the implementation of the CMP in order to understand whether the conservation measures being employed are having the desired impact and improving the conservation status of the population (or at least halting further deterioration). </w:t>
      </w:r>
    </w:p>
    <w:p w14:paraId="61938A84" w14:textId="23B109CE" w:rsidR="003C4C74" w:rsidRPr="0076666F" w:rsidRDefault="003C4C74" w:rsidP="00395407">
      <w:pPr>
        <w:rPr>
          <w:rFonts w:ascii="Arial" w:hAnsi="Arial" w:cs="Arial"/>
        </w:rPr>
      </w:pPr>
      <w:r w:rsidRPr="0076666F">
        <w:rPr>
          <w:rFonts w:ascii="Arial" w:hAnsi="Arial" w:cs="Arial"/>
          <w:b/>
        </w:rPr>
        <w:t xml:space="preserve">Table 1: </w:t>
      </w:r>
      <w:r w:rsidRPr="0076666F">
        <w:rPr>
          <w:rFonts w:ascii="Arial" w:hAnsi="Arial" w:cs="Arial"/>
        </w:rPr>
        <w:t>Attributes of the population to be monitored</w:t>
      </w:r>
    </w:p>
    <w:p w14:paraId="7960BBE9" w14:textId="77777777" w:rsidR="00223E48" w:rsidRPr="00E519A0" w:rsidRDefault="00223E48" w:rsidP="00AF0A2E">
      <w:pPr>
        <w:rPr>
          <w:rFonts w:ascii="Arial" w:hAnsi="Arial" w:cs="Arial"/>
        </w:rPr>
      </w:pPr>
    </w:p>
    <w:tbl>
      <w:tblPr>
        <w:tblStyle w:val="TableGrid"/>
        <w:tblW w:w="9776" w:type="dxa"/>
        <w:tblLook w:val="04A0" w:firstRow="1" w:lastRow="0" w:firstColumn="1" w:lastColumn="0" w:noHBand="0" w:noVBand="1"/>
      </w:tblPr>
      <w:tblGrid>
        <w:gridCol w:w="2381"/>
        <w:gridCol w:w="2404"/>
        <w:gridCol w:w="4991"/>
      </w:tblGrid>
      <w:tr w:rsidR="003C4C74" w:rsidRPr="00232FA1" w14:paraId="37F2C21B" w14:textId="77777777" w:rsidTr="004A00B7">
        <w:trPr>
          <w:trHeight w:val="268"/>
        </w:trPr>
        <w:tc>
          <w:tcPr>
            <w:tcW w:w="2381" w:type="dxa"/>
            <w:shd w:val="clear" w:color="auto" w:fill="D9E2F3" w:themeFill="accent1" w:themeFillTint="33"/>
            <w:noWrap/>
            <w:hideMark/>
          </w:tcPr>
          <w:p w14:paraId="7435C224" w14:textId="77777777" w:rsidR="003C4C74" w:rsidRPr="0076666F" w:rsidRDefault="003C4C74" w:rsidP="000F035E">
            <w:pPr>
              <w:rPr>
                <w:rFonts w:ascii="Arial" w:hAnsi="Arial" w:cs="Arial"/>
                <w:b/>
                <w:sz w:val="20"/>
                <w:szCs w:val="20"/>
              </w:rPr>
            </w:pPr>
            <w:bookmarkStart w:id="34" w:name="_Hlk197092166"/>
            <w:r w:rsidRPr="0076666F">
              <w:rPr>
                <w:rFonts w:ascii="Arial" w:hAnsi="Arial" w:cs="Arial"/>
                <w:b/>
                <w:sz w:val="20"/>
                <w:szCs w:val="20"/>
              </w:rPr>
              <w:t>Attribute</w:t>
            </w:r>
          </w:p>
        </w:tc>
        <w:tc>
          <w:tcPr>
            <w:tcW w:w="2404" w:type="dxa"/>
            <w:shd w:val="clear" w:color="auto" w:fill="D9E2F3" w:themeFill="accent1" w:themeFillTint="33"/>
            <w:noWrap/>
            <w:hideMark/>
          </w:tcPr>
          <w:p w14:paraId="4D65D743" w14:textId="77777777" w:rsidR="003C4C74" w:rsidRPr="0076666F" w:rsidRDefault="003C4C74" w:rsidP="000F035E">
            <w:pPr>
              <w:rPr>
                <w:rFonts w:ascii="Arial" w:hAnsi="Arial" w:cs="Arial"/>
                <w:b/>
                <w:sz w:val="20"/>
                <w:szCs w:val="20"/>
              </w:rPr>
            </w:pPr>
            <w:r w:rsidRPr="0076666F">
              <w:rPr>
                <w:rFonts w:ascii="Arial" w:hAnsi="Arial" w:cs="Arial"/>
                <w:b/>
                <w:sz w:val="20"/>
                <w:szCs w:val="20"/>
              </w:rPr>
              <w:t>How to monitor</w:t>
            </w:r>
          </w:p>
        </w:tc>
        <w:tc>
          <w:tcPr>
            <w:tcW w:w="4991" w:type="dxa"/>
            <w:shd w:val="clear" w:color="auto" w:fill="D9E2F3" w:themeFill="accent1" w:themeFillTint="33"/>
            <w:noWrap/>
            <w:hideMark/>
          </w:tcPr>
          <w:p w14:paraId="57000CAA" w14:textId="77777777" w:rsidR="003C4C74" w:rsidRPr="0076666F" w:rsidRDefault="003C4C74" w:rsidP="000F035E">
            <w:pPr>
              <w:rPr>
                <w:rFonts w:ascii="Arial" w:hAnsi="Arial" w:cs="Arial"/>
                <w:b/>
                <w:sz w:val="20"/>
                <w:szCs w:val="20"/>
              </w:rPr>
            </w:pPr>
            <w:r w:rsidRPr="0076666F">
              <w:rPr>
                <w:rFonts w:ascii="Arial" w:hAnsi="Arial" w:cs="Arial"/>
                <w:b/>
                <w:sz w:val="20"/>
                <w:szCs w:val="20"/>
              </w:rPr>
              <w:t>Indicator/Metric</w:t>
            </w:r>
          </w:p>
        </w:tc>
      </w:tr>
      <w:tr w:rsidR="003C4C74" w:rsidRPr="00232FA1" w14:paraId="6EEC05BF" w14:textId="77777777" w:rsidTr="004A00B7">
        <w:trPr>
          <w:trHeight w:val="290"/>
        </w:trPr>
        <w:tc>
          <w:tcPr>
            <w:tcW w:w="2381" w:type="dxa"/>
            <w:vMerge w:val="restart"/>
            <w:noWrap/>
            <w:hideMark/>
          </w:tcPr>
          <w:p w14:paraId="770D524F" w14:textId="77777777" w:rsidR="003C4C74" w:rsidRPr="0076666F" w:rsidRDefault="003C4C74" w:rsidP="007C50AE">
            <w:pPr>
              <w:jc w:val="left"/>
              <w:rPr>
                <w:rFonts w:ascii="Arial" w:hAnsi="Arial" w:cs="Arial"/>
                <w:sz w:val="18"/>
                <w:szCs w:val="18"/>
              </w:rPr>
            </w:pPr>
            <w:r w:rsidRPr="0076666F">
              <w:rPr>
                <w:rFonts w:ascii="Arial" w:hAnsi="Arial" w:cs="Arial"/>
                <w:sz w:val="18"/>
                <w:szCs w:val="18"/>
              </w:rPr>
              <w:t>Population size and dynamics</w:t>
            </w:r>
          </w:p>
        </w:tc>
        <w:tc>
          <w:tcPr>
            <w:tcW w:w="2404" w:type="dxa"/>
            <w:vMerge w:val="restart"/>
            <w:noWrap/>
            <w:hideMark/>
          </w:tcPr>
          <w:p w14:paraId="551B8BFF" w14:textId="77777777" w:rsidR="003C4C74" w:rsidRPr="0076666F" w:rsidRDefault="003C4C74" w:rsidP="007C50AE">
            <w:pPr>
              <w:jc w:val="left"/>
              <w:rPr>
                <w:rFonts w:ascii="Arial" w:hAnsi="Arial" w:cs="Arial"/>
                <w:sz w:val="18"/>
                <w:szCs w:val="18"/>
              </w:rPr>
            </w:pPr>
            <w:r w:rsidRPr="0076666F">
              <w:rPr>
                <w:rFonts w:ascii="Arial" w:hAnsi="Arial" w:cs="Arial"/>
                <w:sz w:val="18"/>
                <w:szCs w:val="18"/>
              </w:rPr>
              <w:t>Vessel surveys and photo identification work</w:t>
            </w:r>
          </w:p>
        </w:tc>
        <w:tc>
          <w:tcPr>
            <w:tcW w:w="4991" w:type="dxa"/>
            <w:noWrap/>
            <w:hideMark/>
          </w:tcPr>
          <w:p w14:paraId="1CD693AD" w14:textId="77777777" w:rsidR="003C4C74" w:rsidRPr="0076666F" w:rsidRDefault="003C4C74" w:rsidP="000F035E">
            <w:pPr>
              <w:rPr>
                <w:rFonts w:ascii="Arial" w:hAnsi="Arial" w:cs="Arial"/>
                <w:sz w:val="18"/>
                <w:szCs w:val="18"/>
              </w:rPr>
            </w:pPr>
            <w:r w:rsidRPr="0076666F">
              <w:rPr>
                <w:rFonts w:ascii="Arial" w:hAnsi="Arial" w:cs="Arial"/>
                <w:sz w:val="18"/>
                <w:szCs w:val="18"/>
              </w:rPr>
              <w:t>Number of groups/ individuals observed</w:t>
            </w:r>
          </w:p>
        </w:tc>
      </w:tr>
      <w:tr w:rsidR="003C4C74" w:rsidRPr="00232FA1" w14:paraId="64F04D78" w14:textId="77777777" w:rsidTr="004A00B7">
        <w:trPr>
          <w:trHeight w:val="290"/>
        </w:trPr>
        <w:tc>
          <w:tcPr>
            <w:tcW w:w="2381" w:type="dxa"/>
            <w:vMerge/>
            <w:hideMark/>
          </w:tcPr>
          <w:p w14:paraId="6FA56F8A" w14:textId="77777777" w:rsidR="003C4C74" w:rsidRPr="0076666F" w:rsidRDefault="003C4C74" w:rsidP="007C50AE">
            <w:pPr>
              <w:jc w:val="left"/>
              <w:rPr>
                <w:rFonts w:ascii="Arial" w:hAnsi="Arial" w:cs="Arial"/>
                <w:sz w:val="18"/>
                <w:szCs w:val="18"/>
              </w:rPr>
            </w:pPr>
          </w:p>
        </w:tc>
        <w:tc>
          <w:tcPr>
            <w:tcW w:w="2404" w:type="dxa"/>
            <w:vMerge/>
            <w:hideMark/>
          </w:tcPr>
          <w:p w14:paraId="38B4E46A" w14:textId="77777777" w:rsidR="003C4C74" w:rsidRPr="0076666F" w:rsidRDefault="003C4C74" w:rsidP="007C50AE">
            <w:pPr>
              <w:jc w:val="left"/>
              <w:rPr>
                <w:rFonts w:ascii="Arial" w:hAnsi="Arial" w:cs="Arial"/>
                <w:sz w:val="18"/>
                <w:szCs w:val="18"/>
              </w:rPr>
            </w:pPr>
          </w:p>
        </w:tc>
        <w:tc>
          <w:tcPr>
            <w:tcW w:w="4991" w:type="dxa"/>
            <w:noWrap/>
            <w:hideMark/>
          </w:tcPr>
          <w:p w14:paraId="0EAB83E9" w14:textId="77777777" w:rsidR="003C4C74" w:rsidRPr="0076666F" w:rsidRDefault="003C4C74" w:rsidP="000F035E">
            <w:pPr>
              <w:rPr>
                <w:rFonts w:ascii="Arial" w:hAnsi="Arial" w:cs="Arial"/>
                <w:sz w:val="18"/>
                <w:szCs w:val="18"/>
              </w:rPr>
            </w:pPr>
            <w:r w:rsidRPr="0076666F">
              <w:rPr>
                <w:rFonts w:ascii="Arial" w:hAnsi="Arial" w:cs="Arial"/>
                <w:sz w:val="18"/>
                <w:szCs w:val="18"/>
              </w:rPr>
              <w:t>Mark recapture population and trend estimate</w:t>
            </w:r>
          </w:p>
        </w:tc>
      </w:tr>
      <w:tr w:rsidR="003C4C74" w:rsidRPr="00232FA1" w14:paraId="336650AC" w14:textId="77777777" w:rsidTr="004A00B7">
        <w:trPr>
          <w:trHeight w:val="290"/>
        </w:trPr>
        <w:tc>
          <w:tcPr>
            <w:tcW w:w="2381" w:type="dxa"/>
            <w:vMerge/>
            <w:hideMark/>
          </w:tcPr>
          <w:p w14:paraId="71D8EDE6" w14:textId="77777777" w:rsidR="003C4C74" w:rsidRPr="0076666F" w:rsidRDefault="003C4C74" w:rsidP="007C50AE">
            <w:pPr>
              <w:jc w:val="left"/>
              <w:rPr>
                <w:rFonts w:ascii="Arial" w:hAnsi="Arial" w:cs="Arial"/>
                <w:sz w:val="18"/>
                <w:szCs w:val="18"/>
              </w:rPr>
            </w:pPr>
          </w:p>
        </w:tc>
        <w:tc>
          <w:tcPr>
            <w:tcW w:w="2404" w:type="dxa"/>
            <w:vMerge/>
            <w:hideMark/>
          </w:tcPr>
          <w:p w14:paraId="2A2B93AE" w14:textId="77777777" w:rsidR="003C4C74" w:rsidRPr="0076666F" w:rsidRDefault="003C4C74" w:rsidP="007C50AE">
            <w:pPr>
              <w:jc w:val="left"/>
              <w:rPr>
                <w:rFonts w:ascii="Arial" w:hAnsi="Arial" w:cs="Arial"/>
                <w:sz w:val="18"/>
                <w:szCs w:val="18"/>
              </w:rPr>
            </w:pPr>
          </w:p>
        </w:tc>
        <w:tc>
          <w:tcPr>
            <w:tcW w:w="4991" w:type="dxa"/>
            <w:noWrap/>
            <w:hideMark/>
          </w:tcPr>
          <w:p w14:paraId="64CD4F41" w14:textId="77777777" w:rsidR="003C4C74" w:rsidRPr="0076666F" w:rsidRDefault="003C4C74" w:rsidP="000F035E">
            <w:pPr>
              <w:rPr>
                <w:rFonts w:ascii="Arial" w:hAnsi="Arial" w:cs="Arial"/>
                <w:sz w:val="18"/>
                <w:szCs w:val="18"/>
              </w:rPr>
            </w:pPr>
            <w:r w:rsidRPr="0076666F">
              <w:rPr>
                <w:rFonts w:ascii="Arial" w:hAnsi="Arial" w:cs="Arial"/>
                <w:sz w:val="18"/>
                <w:szCs w:val="18"/>
              </w:rPr>
              <w:t>Group composition/ Number of mother-calf pairs observed</w:t>
            </w:r>
          </w:p>
        </w:tc>
      </w:tr>
      <w:tr w:rsidR="003C4C74" w:rsidRPr="00232FA1" w14:paraId="4D719707" w14:textId="77777777" w:rsidTr="004A00B7">
        <w:trPr>
          <w:trHeight w:val="290"/>
        </w:trPr>
        <w:tc>
          <w:tcPr>
            <w:tcW w:w="2381" w:type="dxa"/>
            <w:vMerge/>
            <w:hideMark/>
          </w:tcPr>
          <w:p w14:paraId="7731AB13" w14:textId="77777777" w:rsidR="003C4C74" w:rsidRPr="0076666F" w:rsidRDefault="003C4C74" w:rsidP="007C50AE">
            <w:pPr>
              <w:jc w:val="left"/>
              <w:rPr>
                <w:rFonts w:ascii="Arial" w:hAnsi="Arial" w:cs="Arial"/>
                <w:sz w:val="18"/>
                <w:szCs w:val="18"/>
              </w:rPr>
            </w:pPr>
          </w:p>
        </w:tc>
        <w:tc>
          <w:tcPr>
            <w:tcW w:w="2404" w:type="dxa"/>
            <w:noWrap/>
            <w:hideMark/>
          </w:tcPr>
          <w:p w14:paraId="477CFAE0" w14:textId="77777777" w:rsidR="003C4C74" w:rsidRPr="0076666F" w:rsidRDefault="003C4C74" w:rsidP="007C50AE">
            <w:pPr>
              <w:jc w:val="left"/>
              <w:rPr>
                <w:rFonts w:ascii="Arial" w:hAnsi="Arial" w:cs="Arial"/>
                <w:sz w:val="18"/>
                <w:szCs w:val="18"/>
              </w:rPr>
            </w:pPr>
            <w:r w:rsidRPr="0076666F">
              <w:rPr>
                <w:rFonts w:ascii="Arial" w:hAnsi="Arial" w:cs="Arial"/>
                <w:sz w:val="18"/>
                <w:szCs w:val="18"/>
              </w:rPr>
              <w:t>Stranding surveys/ response</w:t>
            </w:r>
          </w:p>
        </w:tc>
        <w:tc>
          <w:tcPr>
            <w:tcW w:w="4991" w:type="dxa"/>
            <w:noWrap/>
            <w:vAlign w:val="center"/>
            <w:hideMark/>
          </w:tcPr>
          <w:p w14:paraId="20B150B3" w14:textId="77777777" w:rsidR="003C4C74" w:rsidRPr="0076666F" w:rsidRDefault="003C4C74" w:rsidP="00B43985">
            <w:pPr>
              <w:jc w:val="left"/>
              <w:rPr>
                <w:rFonts w:ascii="Arial" w:hAnsi="Arial" w:cs="Arial"/>
                <w:sz w:val="18"/>
                <w:szCs w:val="18"/>
              </w:rPr>
            </w:pPr>
            <w:r w:rsidRPr="0076666F">
              <w:rPr>
                <w:rFonts w:ascii="Arial" w:hAnsi="Arial" w:cs="Arial"/>
                <w:sz w:val="18"/>
                <w:szCs w:val="18"/>
              </w:rPr>
              <w:t>Annual number of mortalities</w:t>
            </w:r>
          </w:p>
        </w:tc>
      </w:tr>
      <w:tr w:rsidR="003C4C74" w:rsidRPr="00232FA1" w14:paraId="64A3F898" w14:textId="77777777" w:rsidTr="004A00B7">
        <w:trPr>
          <w:trHeight w:val="290"/>
        </w:trPr>
        <w:tc>
          <w:tcPr>
            <w:tcW w:w="2381" w:type="dxa"/>
            <w:vMerge/>
          </w:tcPr>
          <w:p w14:paraId="19BBC3A2" w14:textId="77777777" w:rsidR="003C4C74" w:rsidRPr="0076666F" w:rsidRDefault="003C4C74" w:rsidP="007C50AE">
            <w:pPr>
              <w:jc w:val="left"/>
              <w:rPr>
                <w:rFonts w:ascii="Arial" w:hAnsi="Arial" w:cs="Arial"/>
                <w:sz w:val="18"/>
                <w:szCs w:val="18"/>
              </w:rPr>
            </w:pPr>
          </w:p>
        </w:tc>
        <w:tc>
          <w:tcPr>
            <w:tcW w:w="2404" w:type="dxa"/>
            <w:noWrap/>
          </w:tcPr>
          <w:p w14:paraId="534CDA65" w14:textId="77777777" w:rsidR="003C4C74" w:rsidRPr="0076666F" w:rsidRDefault="003C4C74" w:rsidP="007C50AE">
            <w:pPr>
              <w:jc w:val="left"/>
              <w:rPr>
                <w:rFonts w:ascii="Arial" w:hAnsi="Arial" w:cs="Arial"/>
                <w:sz w:val="18"/>
                <w:szCs w:val="18"/>
              </w:rPr>
            </w:pPr>
            <w:r w:rsidRPr="0076666F">
              <w:rPr>
                <w:rFonts w:ascii="Arial" w:hAnsi="Arial" w:cs="Arial"/>
                <w:sz w:val="18"/>
                <w:szCs w:val="18"/>
              </w:rPr>
              <w:t>Biopsy sampling</w:t>
            </w:r>
          </w:p>
        </w:tc>
        <w:tc>
          <w:tcPr>
            <w:tcW w:w="4991" w:type="dxa"/>
            <w:noWrap/>
            <w:vAlign w:val="center"/>
          </w:tcPr>
          <w:p w14:paraId="4663258A" w14:textId="77777777" w:rsidR="003C4C74" w:rsidRPr="0076666F" w:rsidRDefault="003C4C74" w:rsidP="00B43985">
            <w:pPr>
              <w:jc w:val="left"/>
              <w:rPr>
                <w:rFonts w:ascii="Arial" w:hAnsi="Arial" w:cs="Arial"/>
                <w:sz w:val="18"/>
                <w:szCs w:val="18"/>
              </w:rPr>
            </w:pPr>
            <w:r w:rsidRPr="0076666F">
              <w:rPr>
                <w:rFonts w:ascii="Arial" w:hAnsi="Arial" w:cs="Arial"/>
                <w:sz w:val="18"/>
                <w:szCs w:val="18"/>
              </w:rPr>
              <w:t>Pregnancy rates (through hormone analysis)</w:t>
            </w:r>
          </w:p>
        </w:tc>
      </w:tr>
      <w:tr w:rsidR="003C4C74" w:rsidRPr="00232FA1" w14:paraId="15DA979B" w14:textId="77777777" w:rsidTr="004A00B7">
        <w:trPr>
          <w:trHeight w:val="290"/>
        </w:trPr>
        <w:tc>
          <w:tcPr>
            <w:tcW w:w="2381" w:type="dxa"/>
            <w:vMerge w:val="restart"/>
            <w:noWrap/>
            <w:hideMark/>
          </w:tcPr>
          <w:p w14:paraId="0184DAC8" w14:textId="77777777" w:rsidR="003C4C74" w:rsidRPr="0076666F" w:rsidRDefault="003C4C74" w:rsidP="007C50AE">
            <w:pPr>
              <w:jc w:val="left"/>
              <w:rPr>
                <w:rFonts w:ascii="Arial" w:hAnsi="Arial" w:cs="Arial"/>
                <w:sz w:val="18"/>
                <w:szCs w:val="18"/>
              </w:rPr>
            </w:pPr>
            <w:r w:rsidRPr="0076666F">
              <w:rPr>
                <w:rFonts w:ascii="Arial" w:hAnsi="Arial" w:cs="Arial"/>
                <w:sz w:val="18"/>
                <w:szCs w:val="18"/>
              </w:rPr>
              <w:t>Whale distribution, behaviour and ecology</w:t>
            </w:r>
          </w:p>
        </w:tc>
        <w:tc>
          <w:tcPr>
            <w:tcW w:w="2404" w:type="dxa"/>
            <w:vMerge w:val="restart"/>
            <w:noWrap/>
            <w:hideMark/>
          </w:tcPr>
          <w:p w14:paraId="60C9CBEC" w14:textId="77777777" w:rsidR="003C4C74" w:rsidRPr="0076666F" w:rsidRDefault="003C4C74" w:rsidP="007C50AE">
            <w:pPr>
              <w:jc w:val="left"/>
              <w:rPr>
                <w:rFonts w:ascii="Arial" w:hAnsi="Arial" w:cs="Arial"/>
                <w:sz w:val="18"/>
                <w:szCs w:val="18"/>
              </w:rPr>
            </w:pPr>
            <w:r w:rsidRPr="0076666F">
              <w:rPr>
                <w:rFonts w:ascii="Arial" w:hAnsi="Arial" w:cs="Arial"/>
                <w:sz w:val="18"/>
                <w:szCs w:val="18"/>
              </w:rPr>
              <w:t>Vessel-based survey transects</w:t>
            </w:r>
          </w:p>
        </w:tc>
        <w:tc>
          <w:tcPr>
            <w:tcW w:w="4991" w:type="dxa"/>
            <w:noWrap/>
            <w:hideMark/>
          </w:tcPr>
          <w:p w14:paraId="38A10F74" w14:textId="77777777" w:rsidR="003C4C74" w:rsidRPr="0076666F" w:rsidRDefault="003C4C74" w:rsidP="000F035E">
            <w:pPr>
              <w:rPr>
                <w:rFonts w:ascii="Arial" w:hAnsi="Arial" w:cs="Arial"/>
                <w:sz w:val="18"/>
                <w:szCs w:val="18"/>
              </w:rPr>
            </w:pPr>
            <w:r w:rsidRPr="0076666F">
              <w:rPr>
                <w:rFonts w:ascii="Arial" w:hAnsi="Arial" w:cs="Arial"/>
                <w:sz w:val="18"/>
                <w:szCs w:val="18"/>
              </w:rPr>
              <w:t>Vessel effort in known/suspected ASHW habitat</w:t>
            </w:r>
          </w:p>
        </w:tc>
      </w:tr>
      <w:tr w:rsidR="003C4C74" w:rsidRPr="00232FA1" w14:paraId="45208B5C" w14:textId="77777777" w:rsidTr="004A00B7">
        <w:trPr>
          <w:trHeight w:val="290"/>
        </w:trPr>
        <w:tc>
          <w:tcPr>
            <w:tcW w:w="2381" w:type="dxa"/>
            <w:vMerge/>
            <w:hideMark/>
          </w:tcPr>
          <w:p w14:paraId="7DF6CD34" w14:textId="77777777" w:rsidR="003C4C74" w:rsidRPr="0076666F" w:rsidRDefault="003C4C74" w:rsidP="007C50AE">
            <w:pPr>
              <w:jc w:val="left"/>
              <w:rPr>
                <w:rFonts w:ascii="Arial" w:hAnsi="Arial" w:cs="Arial"/>
                <w:sz w:val="18"/>
                <w:szCs w:val="18"/>
              </w:rPr>
            </w:pPr>
          </w:p>
        </w:tc>
        <w:tc>
          <w:tcPr>
            <w:tcW w:w="2404" w:type="dxa"/>
            <w:vMerge/>
            <w:hideMark/>
          </w:tcPr>
          <w:p w14:paraId="002B3111" w14:textId="77777777" w:rsidR="003C4C74" w:rsidRPr="0076666F" w:rsidRDefault="003C4C74" w:rsidP="007C50AE">
            <w:pPr>
              <w:jc w:val="left"/>
              <w:rPr>
                <w:rFonts w:ascii="Arial" w:hAnsi="Arial" w:cs="Arial"/>
                <w:sz w:val="18"/>
                <w:szCs w:val="18"/>
              </w:rPr>
            </w:pPr>
          </w:p>
        </w:tc>
        <w:tc>
          <w:tcPr>
            <w:tcW w:w="4991" w:type="dxa"/>
            <w:noWrap/>
            <w:hideMark/>
          </w:tcPr>
          <w:p w14:paraId="1405FF51" w14:textId="77777777" w:rsidR="003C4C74" w:rsidRPr="0076666F" w:rsidRDefault="003C4C74" w:rsidP="000F035E">
            <w:pPr>
              <w:rPr>
                <w:rFonts w:ascii="Arial" w:hAnsi="Arial" w:cs="Arial"/>
                <w:sz w:val="18"/>
                <w:szCs w:val="18"/>
              </w:rPr>
            </w:pPr>
            <w:r w:rsidRPr="0076666F">
              <w:rPr>
                <w:rFonts w:ascii="Arial" w:hAnsi="Arial" w:cs="Arial"/>
                <w:sz w:val="18"/>
                <w:szCs w:val="18"/>
              </w:rPr>
              <w:t>ASHW encounter rates</w:t>
            </w:r>
          </w:p>
        </w:tc>
      </w:tr>
      <w:tr w:rsidR="003C4C74" w:rsidRPr="00232FA1" w14:paraId="75A277C4" w14:textId="77777777" w:rsidTr="004A00B7">
        <w:trPr>
          <w:trHeight w:val="290"/>
        </w:trPr>
        <w:tc>
          <w:tcPr>
            <w:tcW w:w="2381" w:type="dxa"/>
            <w:vMerge/>
            <w:hideMark/>
          </w:tcPr>
          <w:p w14:paraId="0C8F34D4" w14:textId="77777777" w:rsidR="003C4C74" w:rsidRPr="0076666F" w:rsidRDefault="003C4C74" w:rsidP="007C50AE">
            <w:pPr>
              <w:jc w:val="left"/>
              <w:rPr>
                <w:rFonts w:ascii="Arial" w:hAnsi="Arial" w:cs="Arial"/>
                <w:sz w:val="18"/>
                <w:szCs w:val="18"/>
              </w:rPr>
            </w:pPr>
          </w:p>
        </w:tc>
        <w:tc>
          <w:tcPr>
            <w:tcW w:w="2404" w:type="dxa"/>
            <w:vMerge/>
            <w:hideMark/>
          </w:tcPr>
          <w:p w14:paraId="6CEA5DFD" w14:textId="77777777" w:rsidR="003C4C74" w:rsidRPr="0076666F" w:rsidRDefault="003C4C74" w:rsidP="007C50AE">
            <w:pPr>
              <w:jc w:val="left"/>
              <w:rPr>
                <w:rFonts w:ascii="Arial" w:hAnsi="Arial" w:cs="Arial"/>
                <w:sz w:val="18"/>
                <w:szCs w:val="18"/>
              </w:rPr>
            </w:pPr>
          </w:p>
        </w:tc>
        <w:tc>
          <w:tcPr>
            <w:tcW w:w="4991" w:type="dxa"/>
            <w:noWrap/>
            <w:hideMark/>
          </w:tcPr>
          <w:p w14:paraId="76249CDB" w14:textId="77777777" w:rsidR="003C4C74" w:rsidRPr="0076666F" w:rsidRDefault="003C4C74" w:rsidP="000F035E">
            <w:pPr>
              <w:rPr>
                <w:rFonts w:ascii="Arial" w:hAnsi="Arial" w:cs="Arial"/>
                <w:sz w:val="18"/>
                <w:szCs w:val="18"/>
              </w:rPr>
            </w:pPr>
            <w:r w:rsidRPr="0076666F">
              <w:rPr>
                <w:rFonts w:ascii="Arial" w:hAnsi="Arial" w:cs="Arial"/>
                <w:sz w:val="18"/>
                <w:szCs w:val="18"/>
              </w:rPr>
              <w:t>Categorisation of behaviour during encounters (e.g. feeding, traveling, resting)</w:t>
            </w:r>
          </w:p>
        </w:tc>
      </w:tr>
      <w:tr w:rsidR="003C4C74" w:rsidRPr="00232FA1" w14:paraId="4BC8BC57" w14:textId="77777777" w:rsidTr="004A00B7">
        <w:trPr>
          <w:trHeight w:val="290"/>
        </w:trPr>
        <w:tc>
          <w:tcPr>
            <w:tcW w:w="2381" w:type="dxa"/>
            <w:vMerge/>
          </w:tcPr>
          <w:p w14:paraId="74D97DEE" w14:textId="77777777" w:rsidR="003C4C74" w:rsidRPr="0076666F" w:rsidRDefault="003C4C74" w:rsidP="007C50AE">
            <w:pPr>
              <w:jc w:val="left"/>
              <w:rPr>
                <w:rFonts w:ascii="Arial" w:hAnsi="Arial" w:cs="Arial"/>
                <w:sz w:val="18"/>
                <w:szCs w:val="18"/>
              </w:rPr>
            </w:pPr>
          </w:p>
        </w:tc>
        <w:tc>
          <w:tcPr>
            <w:tcW w:w="2404" w:type="dxa"/>
            <w:vMerge/>
          </w:tcPr>
          <w:p w14:paraId="56C10AAC" w14:textId="77777777" w:rsidR="003C4C74" w:rsidRPr="0076666F" w:rsidRDefault="003C4C74" w:rsidP="007C50AE">
            <w:pPr>
              <w:jc w:val="left"/>
              <w:rPr>
                <w:rFonts w:ascii="Arial" w:hAnsi="Arial" w:cs="Arial"/>
                <w:sz w:val="18"/>
                <w:szCs w:val="18"/>
              </w:rPr>
            </w:pPr>
          </w:p>
        </w:tc>
        <w:tc>
          <w:tcPr>
            <w:tcW w:w="4991" w:type="dxa"/>
            <w:noWrap/>
          </w:tcPr>
          <w:p w14:paraId="46C34206" w14:textId="77777777" w:rsidR="003C4C74" w:rsidRPr="0076666F" w:rsidRDefault="003C4C74" w:rsidP="000F035E">
            <w:pPr>
              <w:rPr>
                <w:rFonts w:ascii="Arial" w:hAnsi="Arial" w:cs="Arial"/>
                <w:sz w:val="18"/>
                <w:szCs w:val="18"/>
              </w:rPr>
            </w:pPr>
            <w:r w:rsidRPr="0076666F">
              <w:rPr>
                <w:rFonts w:ascii="Arial" w:hAnsi="Arial" w:cs="Arial"/>
                <w:sz w:val="18"/>
                <w:szCs w:val="18"/>
              </w:rPr>
              <w:t>Categorisation of group composition during encounters (especially feeding)</w:t>
            </w:r>
          </w:p>
        </w:tc>
      </w:tr>
      <w:tr w:rsidR="003C4C74" w:rsidRPr="00232FA1" w14:paraId="4AA64438" w14:textId="77777777" w:rsidTr="004A00B7">
        <w:trPr>
          <w:trHeight w:val="290"/>
        </w:trPr>
        <w:tc>
          <w:tcPr>
            <w:tcW w:w="2381" w:type="dxa"/>
            <w:vMerge/>
          </w:tcPr>
          <w:p w14:paraId="6EEE3F7A" w14:textId="77777777" w:rsidR="003C4C74" w:rsidRPr="0076666F" w:rsidRDefault="003C4C74" w:rsidP="007C50AE">
            <w:pPr>
              <w:jc w:val="left"/>
              <w:rPr>
                <w:rFonts w:ascii="Arial" w:hAnsi="Arial" w:cs="Arial"/>
                <w:sz w:val="18"/>
                <w:szCs w:val="18"/>
              </w:rPr>
            </w:pPr>
          </w:p>
        </w:tc>
        <w:tc>
          <w:tcPr>
            <w:tcW w:w="2404" w:type="dxa"/>
            <w:vMerge/>
          </w:tcPr>
          <w:p w14:paraId="45061E69" w14:textId="77777777" w:rsidR="003C4C74" w:rsidRPr="0076666F" w:rsidRDefault="003C4C74" w:rsidP="007C50AE">
            <w:pPr>
              <w:jc w:val="left"/>
              <w:rPr>
                <w:rFonts w:ascii="Arial" w:hAnsi="Arial" w:cs="Arial"/>
                <w:sz w:val="18"/>
                <w:szCs w:val="18"/>
              </w:rPr>
            </w:pPr>
          </w:p>
        </w:tc>
        <w:tc>
          <w:tcPr>
            <w:tcW w:w="4991" w:type="dxa"/>
            <w:noWrap/>
          </w:tcPr>
          <w:p w14:paraId="16C97BFD" w14:textId="0D3B3E1F" w:rsidR="003C4C74" w:rsidRPr="0076666F" w:rsidRDefault="003C4C74" w:rsidP="000F035E">
            <w:pPr>
              <w:rPr>
                <w:rFonts w:ascii="Arial" w:hAnsi="Arial" w:cs="Arial"/>
                <w:sz w:val="18"/>
                <w:szCs w:val="18"/>
              </w:rPr>
            </w:pPr>
            <w:r w:rsidRPr="0076666F">
              <w:rPr>
                <w:rFonts w:ascii="Arial" w:hAnsi="Arial" w:cs="Arial"/>
                <w:sz w:val="18"/>
                <w:szCs w:val="18"/>
              </w:rPr>
              <w:t>Effort</w:t>
            </w:r>
            <w:r w:rsidR="006773E3" w:rsidRPr="0076666F">
              <w:rPr>
                <w:rFonts w:ascii="Arial" w:hAnsi="Arial" w:cs="Arial"/>
                <w:sz w:val="18"/>
                <w:szCs w:val="18"/>
              </w:rPr>
              <w:t>-</w:t>
            </w:r>
            <w:r w:rsidRPr="0076666F">
              <w:rPr>
                <w:rFonts w:ascii="Arial" w:hAnsi="Arial" w:cs="Arial"/>
                <w:sz w:val="18"/>
                <w:szCs w:val="18"/>
              </w:rPr>
              <w:t>corrected frequency of detections of ASHW song during vessel-based surveys</w:t>
            </w:r>
          </w:p>
        </w:tc>
      </w:tr>
      <w:tr w:rsidR="003C4C74" w:rsidRPr="00232FA1" w14:paraId="2E38CD4E" w14:textId="77777777" w:rsidTr="004A00B7">
        <w:trPr>
          <w:trHeight w:val="290"/>
        </w:trPr>
        <w:tc>
          <w:tcPr>
            <w:tcW w:w="2381" w:type="dxa"/>
            <w:vMerge/>
          </w:tcPr>
          <w:p w14:paraId="6793F1BB" w14:textId="77777777" w:rsidR="003C4C74" w:rsidRPr="0076666F" w:rsidRDefault="003C4C74" w:rsidP="007C50AE">
            <w:pPr>
              <w:jc w:val="left"/>
              <w:rPr>
                <w:rFonts w:ascii="Arial" w:hAnsi="Arial" w:cs="Arial"/>
                <w:sz w:val="18"/>
                <w:szCs w:val="18"/>
              </w:rPr>
            </w:pPr>
          </w:p>
        </w:tc>
        <w:tc>
          <w:tcPr>
            <w:tcW w:w="2404" w:type="dxa"/>
          </w:tcPr>
          <w:p w14:paraId="31AD8786" w14:textId="77777777" w:rsidR="003C4C74" w:rsidRPr="0076666F" w:rsidRDefault="003C4C74" w:rsidP="007C50AE">
            <w:pPr>
              <w:jc w:val="left"/>
              <w:rPr>
                <w:rFonts w:ascii="Arial" w:hAnsi="Arial" w:cs="Arial"/>
                <w:sz w:val="18"/>
                <w:szCs w:val="18"/>
              </w:rPr>
            </w:pPr>
            <w:r w:rsidRPr="0076666F">
              <w:rPr>
                <w:rFonts w:ascii="Arial" w:hAnsi="Arial" w:cs="Arial"/>
                <w:sz w:val="18"/>
                <w:szCs w:val="18"/>
              </w:rPr>
              <w:t>Passive acoustic monitoring</w:t>
            </w:r>
          </w:p>
        </w:tc>
        <w:tc>
          <w:tcPr>
            <w:tcW w:w="4991" w:type="dxa"/>
            <w:noWrap/>
          </w:tcPr>
          <w:p w14:paraId="6934EB6E" w14:textId="77777777" w:rsidR="003C4C74" w:rsidRPr="0076666F" w:rsidRDefault="003C4C74" w:rsidP="000F035E">
            <w:pPr>
              <w:rPr>
                <w:rFonts w:ascii="Arial" w:hAnsi="Arial" w:cs="Arial"/>
                <w:sz w:val="18"/>
                <w:szCs w:val="18"/>
              </w:rPr>
            </w:pPr>
            <w:r w:rsidRPr="0076666F">
              <w:rPr>
                <w:rFonts w:ascii="Arial" w:hAnsi="Arial" w:cs="Arial"/>
                <w:sz w:val="18"/>
                <w:szCs w:val="18"/>
              </w:rPr>
              <w:t>Frequency of whale song occurrence from passive acoustic monitoring detections</w:t>
            </w:r>
          </w:p>
        </w:tc>
      </w:tr>
      <w:tr w:rsidR="003C4C74" w:rsidRPr="00232FA1" w14:paraId="5CF17EB9" w14:textId="77777777" w:rsidTr="004A00B7">
        <w:trPr>
          <w:trHeight w:val="290"/>
        </w:trPr>
        <w:tc>
          <w:tcPr>
            <w:tcW w:w="2381" w:type="dxa"/>
            <w:vMerge/>
          </w:tcPr>
          <w:p w14:paraId="5428E3DB" w14:textId="77777777" w:rsidR="003C4C74" w:rsidRPr="0076666F" w:rsidRDefault="003C4C74" w:rsidP="007C50AE">
            <w:pPr>
              <w:jc w:val="left"/>
              <w:rPr>
                <w:rFonts w:ascii="Arial" w:hAnsi="Arial" w:cs="Arial"/>
                <w:sz w:val="18"/>
                <w:szCs w:val="18"/>
              </w:rPr>
            </w:pPr>
          </w:p>
        </w:tc>
        <w:tc>
          <w:tcPr>
            <w:tcW w:w="2404" w:type="dxa"/>
          </w:tcPr>
          <w:p w14:paraId="3FBA1D14" w14:textId="77777777" w:rsidR="003C4C74" w:rsidRPr="0076666F" w:rsidRDefault="003C4C74" w:rsidP="007C50AE">
            <w:pPr>
              <w:jc w:val="left"/>
              <w:rPr>
                <w:rFonts w:ascii="Arial" w:hAnsi="Arial" w:cs="Arial"/>
                <w:sz w:val="18"/>
                <w:szCs w:val="18"/>
              </w:rPr>
            </w:pPr>
            <w:r w:rsidRPr="0076666F">
              <w:rPr>
                <w:rFonts w:ascii="Arial" w:hAnsi="Arial" w:cs="Arial"/>
                <w:sz w:val="18"/>
                <w:szCs w:val="18"/>
              </w:rPr>
              <w:t>Stranding surveys/response</w:t>
            </w:r>
          </w:p>
        </w:tc>
        <w:tc>
          <w:tcPr>
            <w:tcW w:w="4991" w:type="dxa"/>
            <w:noWrap/>
          </w:tcPr>
          <w:p w14:paraId="61FA5DE8" w14:textId="77777777" w:rsidR="003C4C74" w:rsidRPr="0076666F" w:rsidRDefault="003C4C74" w:rsidP="000F035E">
            <w:pPr>
              <w:rPr>
                <w:rFonts w:ascii="Arial" w:hAnsi="Arial" w:cs="Arial"/>
                <w:sz w:val="18"/>
                <w:szCs w:val="18"/>
              </w:rPr>
            </w:pPr>
            <w:r w:rsidRPr="0076666F">
              <w:rPr>
                <w:rFonts w:ascii="Arial" w:hAnsi="Arial" w:cs="Arial"/>
                <w:sz w:val="18"/>
                <w:szCs w:val="18"/>
              </w:rPr>
              <w:t>Distribution (location) of strandings and diet (stomach contents)</w:t>
            </w:r>
          </w:p>
        </w:tc>
      </w:tr>
      <w:tr w:rsidR="003C4C74" w:rsidRPr="00232FA1" w14:paraId="252FF93E" w14:textId="77777777" w:rsidTr="004A00B7">
        <w:trPr>
          <w:trHeight w:val="290"/>
        </w:trPr>
        <w:tc>
          <w:tcPr>
            <w:tcW w:w="2381" w:type="dxa"/>
            <w:vMerge/>
          </w:tcPr>
          <w:p w14:paraId="37975932" w14:textId="77777777" w:rsidR="003C4C74" w:rsidRPr="0076666F" w:rsidRDefault="003C4C74" w:rsidP="007C50AE">
            <w:pPr>
              <w:jc w:val="left"/>
              <w:rPr>
                <w:rFonts w:ascii="Arial" w:hAnsi="Arial" w:cs="Arial"/>
                <w:sz w:val="18"/>
                <w:szCs w:val="18"/>
              </w:rPr>
            </w:pPr>
          </w:p>
        </w:tc>
        <w:tc>
          <w:tcPr>
            <w:tcW w:w="2404" w:type="dxa"/>
          </w:tcPr>
          <w:p w14:paraId="4445B2C6" w14:textId="77777777" w:rsidR="003C4C74" w:rsidRPr="0076666F" w:rsidRDefault="003C4C74" w:rsidP="007C50AE">
            <w:pPr>
              <w:jc w:val="left"/>
              <w:rPr>
                <w:rFonts w:ascii="Arial" w:hAnsi="Arial" w:cs="Arial"/>
                <w:sz w:val="18"/>
                <w:szCs w:val="18"/>
              </w:rPr>
            </w:pPr>
            <w:r w:rsidRPr="0076666F">
              <w:rPr>
                <w:rFonts w:ascii="Arial" w:hAnsi="Arial" w:cs="Arial"/>
                <w:sz w:val="18"/>
                <w:szCs w:val="18"/>
              </w:rPr>
              <w:t>Satellite tagging</w:t>
            </w:r>
          </w:p>
        </w:tc>
        <w:tc>
          <w:tcPr>
            <w:tcW w:w="4991" w:type="dxa"/>
            <w:noWrap/>
          </w:tcPr>
          <w:p w14:paraId="40E82714" w14:textId="375DDFEF" w:rsidR="003C4C74" w:rsidRPr="0076666F" w:rsidRDefault="003C4C74" w:rsidP="000F035E">
            <w:pPr>
              <w:rPr>
                <w:rFonts w:ascii="Arial" w:hAnsi="Arial" w:cs="Arial"/>
                <w:sz w:val="18"/>
                <w:szCs w:val="18"/>
              </w:rPr>
            </w:pPr>
            <w:r w:rsidRPr="0076666F">
              <w:rPr>
                <w:rFonts w:ascii="Arial" w:hAnsi="Arial" w:cs="Arial"/>
                <w:sz w:val="18"/>
                <w:szCs w:val="18"/>
              </w:rPr>
              <w:t xml:space="preserve">Range of movement and size of core habitats, categorisation of behaviour based on movement patterns in different locations </w:t>
            </w:r>
          </w:p>
        </w:tc>
      </w:tr>
      <w:tr w:rsidR="005F6B38" w:rsidRPr="00232FA1" w14:paraId="25F4893D" w14:textId="77777777" w:rsidTr="004A00B7">
        <w:trPr>
          <w:trHeight w:val="290"/>
        </w:trPr>
        <w:tc>
          <w:tcPr>
            <w:tcW w:w="2381" w:type="dxa"/>
            <w:vMerge w:val="restart"/>
          </w:tcPr>
          <w:p w14:paraId="3C79843C" w14:textId="77777777" w:rsidR="005F6B38" w:rsidRPr="0076666F" w:rsidRDefault="005F6B38" w:rsidP="007C50AE">
            <w:pPr>
              <w:jc w:val="left"/>
              <w:rPr>
                <w:rFonts w:ascii="Arial" w:hAnsi="Arial" w:cs="Arial"/>
                <w:sz w:val="18"/>
                <w:szCs w:val="18"/>
              </w:rPr>
            </w:pPr>
            <w:r w:rsidRPr="0076666F">
              <w:rPr>
                <w:rFonts w:ascii="Arial" w:hAnsi="Arial" w:cs="Arial"/>
                <w:sz w:val="18"/>
                <w:szCs w:val="18"/>
              </w:rPr>
              <w:t>Population health</w:t>
            </w:r>
          </w:p>
        </w:tc>
        <w:tc>
          <w:tcPr>
            <w:tcW w:w="2404" w:type="dxa"/>
            <w:vMerge w:val="restart"/>
          </w:tcPr>
          <w:p w14:paraId="1CD2BAEE" w14:textId="77777777" w:rsidR="005F6B38" w:rsidRPr="0076666F" w:rsidRDefault="005F6B38" w:rsidP="007C50AE">
            <w:pPr>
              <w:jc w:val="left"/>
              <w:rPr>
                <w:rFonts w:ascii="Arial" w:hAnsi="Arial" w:cs="Arial"/>
                <w:sz w:val="18"/>
                <w:szCs w:val="18"/>
              </w:rPr>
            </w:pPr>
            <w:r w:rsidRPr="0076666F">
              <w:rPr>
                <w:rFonts w:ascii="Arial" w:hAnsi="Arial" w:cs="Arial"/>
                <w:sz w:val="18"/>
                <w:szCs w:val="18"/>
              </w:rPr>
              <w:t>Stranding surveys/ response</w:t>
            </w:r>
          </w:p>
        </w:tc>
        <w:tc>
          <w:tcPr>
            <w:tcW w:w="4991" w:type="dxa"/>
            <w:noWrap/>
            <w:vAlign w:val="center"/>
          </w:tcPr>
          <w:p w14:paraId="5B59FABA" w14:textId="77777777" w:rsidR="005F6B38" w:rsidRPr="0076666F" w:rsidRDefault="005F6B38" w:rsidP="00B43985">
            <w:pPr>
              <w:jc w:val="left"/>
              <w:rPr>
                <w:rFonts w:ascii="Arial" w:hAnsi="Arial" w:cs="Arial"/>
                <w:sz w:val="18"/>
                <w:szCs w:val="18"/>
              </w:rPr>
            </w:pPr>
            <w:r w:rsidRPr="0076666F">
              <w:rPr>
                <w:rFonts w:ascii="Arial" w:hAnsi="Arial" w:cs="Arial"/>
                <w:sz w:val="18"/>
                <w:szCs w:val="18"/>
              </w:rPr>
              <w:t>Causes of mortality, body condition, and pathology</w:t>
            </w:r>
          </w:p>
        </w:tc>
      </w:tr>
      <w:tr w:rsidR="005F6B38" w:rsidRPr="00232FA1" w14:paraId="3B9DA5C3" w14:textId="77777777" w:rsidTr="004A00B7">
        <w:trPr>
          <w:trHeight w:val="290"/>
        </w:trPr>
        <w:tc>
          <w:tcPr>
            <w:tcW w:w="2381" w:type="dxa"/>
            <w:vMerge/>
          </w:tcPr>
          <w:p w14:paraId="0F6FE6FB" w14:textId="77777777" w:rsidR="005F6B38" w:rsidRPr="0076666F" w:rsidRDefault="005F6B38" w:rsidP="007C50AE">
            <w:pPr>
              <w:jc w:val="left"/>
              <w:rPr>
                <w:rFonts w:ascii="Arial" w:hAnsi="Arial" w:cs="Arial"/>
                <w:sz w:val="18"/>
                <w:szCs w:val="18"/>
              </w:rPr>
            </w:pPr>
          </w:p>
        </w:tc>
        <w:tc>
          <w:tcPr>
            <w:tcW w:w="2404" w:type="dxa"/>
            <w:vMerge/>
          </w:tcPr>
          <w:p w14:paraId="52FCD43E" w14:textId="77777777" w:rsidR="005F6B38" w:rsidRPr="0076666F" w:rsidRDefault="005F6B38" w:rsidP="007C50AE">
            <w:pPr>
              <w:jc w:val="left"/>
              <w:rPr>
                <w:rFonts w:ascii="Arial" w:hAnsi="Arial" w:cs="Arial"/>
                <w:sz w:val="18"/>
                <w:szCs w:val="18"/>
              </w:rPr>
            </w:pPr>
          </w:p>
        </w:tc>
        <w:tc>
          <w:tcPr>
            <w:tcW w:w="4991" w:type="dxa"/>
            <w:noWrap/>
            <w:vAlign w:val="center"/>
          </w:tcPr>
          <w:p w14:paraId="48673D0B" w14:textId="2EA48441" w:rsidR="005F6B38" w:rsidRPr="0076666F" w:rsidRDefault="005F6B38" w:rsidP="00B43985">
            <w:pPr>
              <w:jc w:val="left"/>
              <w:rPr>
                <w:rFonts w:ascii="Arial" w:hAnsi="Arial" w:cs="Arial"/>
                <w:sz w:val="18"/>
                <w:szCs w:val="18"/>
              </w:rPr>
            </w:pPr>
            <w:r w:rsidRPr="0076666F">
              <w:rPr>
                <w:rFonts w:ascii="Arial" w:hAnsi="Arial" w:cs="Arial"/>
                <w:sz w:val="18"/>
                <w:szCs w:val="18"/>
              </w:rPr>
              <w:t>Contaminant analysis</w:t>
            </w:r>
          </w:p>
        </w:tc>
      </w:tr>
      <w:tr w:rsidR="006773E3" w:rsidRPr="00232FA1" w14:paraId="3A78F8B8" w14:textId="77777777" w:rsidTr="004A00B7">
        <w:trPr>
          <w:trHeight w:val="290"/>
        </w:trPr>
        <w:tc>
          <w:tcPr>
            <w:tcW w:w="2381" w:type="dxa"/>
            <w:vMerge/>
            <w:noWrap/>
            <w:hideMark/>
          </w:tcPr>
          <w:p w14:paraId="3141B091" w14:textId="77777777" w:rsidR="006773E3" w:rsidRPr="0076666F" w:rsidRDefault="006773E3" w:rsidP="007C50AE">
            <w:pPr>
              <w:jc w:val="left"/>
              <w:rPr>
                <w:rFonts w:ascii="Arial" w:hAnsi="Arial" w:cs="Arial"/>
                <w:sz w:val="18"/>
                <w:szCs w:val="18"/>
              </w:rPr>
            </w:pPr>
          </w:p>
        </w:tc>
        <w:tc>
          <w:tcPr>
            <w:tcW w:w="2404" w:type="dxa"/>
            <w:vMerge w:val="restart"/>
            <w:noWrap/>
            <w:hideMark/>
          </w:tcPr>
          <w:p w14:paraId="401F887C" w14:textId="77777777" w:rsidR="006773E3" w:rsidRPr="0076666F" w:rsidRDefault="006773E3" w:rsidP="007C50AE">
            <w:pPr>
              <w:jc w:val="left"/>
              <w:rPr>
                <w:rFonts w:ascii="Arial" w:hAnsi="Arial" w:cs="Arial"/>
                <w:sz w:val="18"/>
                <w:szCs w:val="18"/>
              </w:rPr>
            </w:pPr>
            <w:r w:rsidRPr="0076666F">
              <w:rPr>
                <w:rFonts w:ascii="Arial" w:hAnsi="Arial" w:cs="Arial"/>
                <w:sz w:val="18"/>
                <w:szCs w:val="18"/>
              </w:rPr>
              <w:t>Aerial or vessel-based photography</w:t>
            </w:r>
          </w:p>
        </w:tc>
        <w:tc>
          <w:tcPr>
            <w:tcW w:w="4991" w:type="dxa"/>
            <w:noWrap/>
            <w:hideMark/>
          </w:tcPr>
          <w:p w14:paraId="14C3E6C6" w14:textId="77777777" w:rsidR="006773E3" w:rsidRPr="0076666F" w:rsidRDefault="006773E3" w:rsidP="000F035E">
            <w:pPr>
              <w:rPr>
                <w:rFonts w:ascii="Arial" w:hAnsi="Arial" w:cs="Arial"/>
                <w:sz w:val="18"/>
                <w:szCs w:val="18"/>
              </w:rPr>
            </w:pPr>
            <w:r w:rsidRPr="0076666F">
              <w:rPr>
                <w:rFonts w:ascii="Arial" w:hAnsi="Arial" w:cs="Arial"/>
                <w:sz w:val="18"/>
                <w:szCs w:val="18"/>
              </w:rPr>
              <w:t>Number of whales sampled for body condition</w:t>
            </w:r>
          </w:p>
        </w:tc>
      </w:tr>
      <w:tr w:rsidR="006773E3" w:rsidRPr="00232FA1" w14:paraId="0E720153" w14:textId="77777777" w:rsidTr="004A00B7">
        <w:trPr>
          <w:trHeight w:val="290"/>
        </w:trPr>
        <w:tc>
          <w:tcPr>
            <w:tcW w:w="2381" w:type="dxa"/>
            <w:vMerge/>
            <w:hideMark/>
          </w:tcPr>
          <w:p w14:paraId="4DEA8CED" w14:textId="77777777" w:rsidR="006773E3" w:rsidRPr="0076666F" w:rsidRDefault="006773E3" w:rsidP="007C50AE">
            <w:pPr>
              <w:jc w:val="left"/>
              <w:rPr>
                <w:rFonts w:ascii="Arial" w:hAnsi="Arial" w:cs="Arial"/>
                <w:sz w:val="18"/>
                <w:szCs w:val="18"/>
              </w:rPr>
            </w:pPr>
          </w:p>
        </w:tc>
        <w:tc>
          <w:tcPr>
            <w:tcW w:w="2404" w:type="dxa"/>
            <w:vMerge/>
            <w:hideMark/>
          </w:tcPr>
          <w:p w14:paraId="3A2D3105" w14:textId="77777777" w:rsidR="006773E3" w:rsidRPr="0076666F" w:rsidRDefault="006773E3" w:rsidP="007C50AE">
            <w:pPr>
              <w:jc w:val="left"/>
              <w:rPr>
                <w:rFonts w:ascii="Arial" w:hAnsi="Arial" w:cs="Arial"/>
                <w:sz w:val="18"/>
                <w:szCs w:val="18"/>
              </w:rPr>
            </w:pPr>
          </w:p>
        </w:tc>
        <w:tc>
          <w:tcPr>
            <w:tcW w:w="4991" w:type="dxa"/>
            <w:noWrap/>
            <w:hideMark/>
          </w:tcPr>
          <w:p w14:paraId="72BE6D3F" w14:textId="77777777" w:rsidR="006773E3" w:rsidRPr="0076666F" w:rsidRDefault="006773E3" w:rsidP="000F035E">
            <w:pPr>
              <w:rPr>
                <w:rFonts w:ascii="Arial" w:hAnsi="Arial" w:cs="Arial"/>
                <w:sz w:val="18"/>
                <w:szCs w:val="18"/>
              </w:rPr>
            </w:pPr>
            <w:r w:rsidRPr="0076666F">
              <w:rPr>
                <w:rFonts w:ascii="Arial" w:hAnsi="Arial" w:cs="Arial"/>
                <w:sz w:val="18"/>
                <w:szCs w:val="18"/>
              </w:rPr>
              <w:t>Body condition trend males</w:t>
            </w:r>
          </w:p>
        </w:tc>
      </w:tr>
      <w:tr w:rsidR="006773E3" w:rsidRPr="00232FA1" w14:paraId="42F3FEC9" w14:textId="77777777" w:rsidTr="004A00B7">
        <w:trPr>
          <w:trHeight w:val="290"/>
        </w:trPr>
        <w:tc>
          <w:tcPr>
            <w:tcW w:w="2381" w:type="dxa"/>
            <w:vMerge/>
            <w:hideMark/>
          </w:tcPr>
          <w:p w14:paraId="46A9954F" w14:textId="77777777" w:rsidR="006773E3" w:rsidRPr="0076666F" w:rsidRDefault="006773E3" w:rsidP="007C50AE">
            <w:pPr>
              <w:jc w:val="left"/>
              <w:rPr>
                <w:rFonts w:ascii="Arial" w:hAnsi="Arial" w:cs="Arial"/>
                <w:sz w:val="18"/>
                <w:szCs w:val="18"/>
              </w:rPr>
            </w:pPr>
          </w:p>
        </w:tc>
        <w:tc>
          <w:tcPr>
            <w:tcW w:w="2404" w:type="dxa"/>
            <w:vMerge/>
            <w:hideMark/>
          </w:tcPr>
          <w:p w14:paraId="72D1CE77" w14:textId="77777777" w:rsidR="006773E3" w:rsidRPr="0076666F" w:rsidRDefault="006773E3" w:rsidP="007C50AE">
            <w:pPr>
              <w:jc w:val="left"/>
              <w:rPr>
                <w:rFonts w:ascii="Arial" w:hAnsi="Arial" w:cs="Arial"/>
                <w:sz w:val="18"/>
                <w:szCs w:val="18"/>
              </w:rPr>
            </w:pPr>
          </w:p>
        </w:tc>
        <w:tc>
          <w:tcPr>
            <w:tcW w:w="4991" w:type="dxa"/>
            <w:noWrap/>
            <w:hideMark/>
          </w:tcPr>
          <w:p w14:paraId="75EA921B" w14:textId="77777777" w:rsidR="006773E3" w:rsidRPr="0076666F" w:rsidRDefault="006773E3" w:rsidP="000F035E">
            <w:pPr>
              <w:rPr>
                <w:rFonts w:ascii="Arial" w:hAnsi="Arial" w:cs="Arial"/>
                <w:sz w:val="18"/>
                <w:szCs w:val="18"/>
              </w:rPr>
            </w:pPr>
            <w:r w:rsidRPr="0076666F">
              <w:rPr>
                <w:rFonts w:ascii="Arial" w:hAnsi="Arial" w:cs="Arial"/>
                <w:sz w:val="18"/>
                <w:szCs w:val="18"/>
              </w:rPr>
              <w:t>Body condition trend females</w:t>
            </w:r>
          </w:p>
        </w:tc>
      </w:tr>
      <w:tr w:rsidR="006773E3" w:rsidRPr="00232FA1" w14:paraId="04DCFFF7" w14:textId="77777777" w:rsidTr="004A00B7">
        <w:trPr>
          <w:trHeight w:val="290"/>
        </w:trPr>
        <w:tc>
          <w:tcPr>
            <w:tcW w:w="2381" w:type="dxa"/>
            <w:vMerge/>
            <w:hideMark/>
          </w:tcPr>
          <w:p w14:paraId="25822AEE" w14:textId="77777777" w:rsidR="006773E3" w:rsidRPr="0076666F" w:rsidRDefault="006773E3" w:rsidP="007C50AE">
            <w:pPr>
              <w:jc w:val="left"/>
              <w:rPr>
                <w:rFonts w:ascii="Arial" w:hAnsi="Arial" w:cs="Arial"/>
                <w:sz w:val="18"/>
                <w:szCs w:val="18"/>
              </w:rPr>
            </w:pPr>
          </w:p>
        </w:tc>
        <w:tc>
          <w:tcPr>
            <w:tcW w:w="2404" w:type="dxa"/>
            <w:vMerge/>
            <w:hideMark/>
          </w:tcPr>
          <w:p w14:paraId="0DB5B1FF" w14:textId="77777777" w:rsidR="006773E3" w:rsidRPr="0076666F" w:rsidRDefault="006773E3" w:rsidP="007C50AE">
            <w:pPr>
              <w:jc w:val="left"/>
              <w:rPr>
                <w:rFonts w:ascii="Arial" w:hAnsi="Arial" w:cs="Arial"/>
                <w:sz w:val="18"/>
                <w:szCs w:val="18"/>
              </w:rPr>
            </w:pPr>
          </w:p>
        </w:tc>
        <w:tc>
          <w:tcPr>
            <w:tcW w:w="4991" w:type="dxa"/>
            <w:noWrap/>
            <w:hideMark/>
          </w:tcPr>
          <w:p w14:paraId="0E7A4CB2" w14:textId="77777777" w:rsidR="006773E3" w:rsidRPr="0076666F" w:rsidRDefault="006773E3" w:rsidP="000F035E">
            <w:pPr>
              <w:rPr>
                <w:rFonts w:ascii="Arial" w:hAnsi="Arial" w:cs="Arial"/>
                <w:sz w:val="18"/>
                <w:szCs w:val="18"/>
              </w:rPr>
            </w:pPr>
            <w:r w:rsidRPr="0076666F">
              <w:rPr>
                <w:rFonts w:ascii="Arial" w:hAnsi="Arial" w:cs="Arial"/>
                <w:sz w:val="18"/>
                <w:szCs w:val="18"/>
              </w:rPr>
              <w:t>Prevalence of fisheries scarring</w:t>
            </w:r>
          </w:p>
        </w:tc>
      </w:tr>
      <w:tr w:rsidR="006773E3" w:rsidRPr="00232FA1" w14:paraId="4ABB8BE8" w14:textId="77777777" w:rsidTr="004A00B7">
        <w:trPr>
          <w:trHeight w:val="290"/>
        </w:trPr>
        <w:tc>
          <w:tcPr>
            <w:tcW w:w="2381" w:type="dxa"/>
            <w:vMerge/>
            <w:hideMark/>
          </w:tcPr>
          <w:p w14:paraId="2D545C28" w14:textId="77777777" w:rsidR="006773E3" w:rsidRPr="0076666F" w:rsidRDefault="006773E3" w:rsidP="007C50AE">
            <w:pPr>
              <w:jc w:val="left"/>
              <w:rPr>
                <w:rFonts w:ascii="Arial" w:hAnsi="Arial" w:cs="Arial"/>
                <w:sz w:val="18"/>
                <w:szCs w:val="18"/>
              </w:rPr>
            </w:pPr>
          </w:p>
        </w:tc>
        <w:tc>
          <w:tcPr>
            <w:tcW w:w="2404" w:type="dxa"/>
            <w:vMerge/>
            <w:hideMark/>
          </w:tcPr>
          <w:p w14:paraId="18603191" w14:textId="77777777" w:rsidR="006773E3" w:rsidRPr="0076666F" w:rsidRDefault="006773E3" w:rsidP="007C50AE">
            <w:pPr>
              <w:jc w:val="left"/>
              <w:rPr>
                <w:rFonts w:ascii="Arial" w:hAnsi="Arial" w:cs="Arial"/>
                <w:sz w:val="18"/>
                <w:szCs w:val="18"/>
              </w:rPr>
            </w:pPr>
          </w:p>
        </w:tc>
        <w:tc>
          <w:tcPr>
            <w:tcW w:w="4991" w:type="dxa"/>
            <w:noWrap/>
            <w:hideMark/>
          </w:tcPr>
          <w:p w14:paraId="3D5A42A5" w14:textId="77777777" w:rsidR="006773E3" w:rsidRPr="0076666F" w:rsidRDefault="006773E3" w:rsidP="000F035E">
            <w:pPr>
              <w:rPr>
                <w:rFonts w:ascii="Arial" w:hAnsi="Arial" w:cs="Arial"/>
                <w:sz w:val="18"/>
                <w:szCs w:val="18"/>
              </w:rPr>
            </w:pPr>
            <w:r w:rsidRPr="0076666F">
              <w:rPr>
                <w:rFonts w:ascii="Arial" w:hAnsi="Arial" w:cs="Arial"/>
                <w:sz w:val="18"/>
                <w:szCs w:val="18"/>
              </w:rPr>
              <w:t>Prevalence of vessel-strike scarring</w:t>
            </w:r>
          </w:p>
        </w:tc>
      </w:tr>
      <w:tr w:rsidR="006773E3" w:rsidRPr="00232FA1" w14:paraId="2337B40E" w14:textId="77777777" w:rsidTr="004A00B7">
        <w:trPr>
          <w:trHeight w:val="290"/>
        </w:trPr>
        <w:tc>
          <w:tcPr>
            <w:tcW w:w="2381" w:type="dxa"/>
            <w:vMerge/>
          </w:tcPr>
          <w:p w14:paraId="6026F063" w14:textId="77777777" w:rsidR="006773E3" w:rsidRPr="0076666F" w:rsidRDefault="006773E3" w:rsidP="007C50AE">
            <w:pPr>
              <w:jc w:val="left"/>
              <w:rPr>
                <w:rFonts w:ascii="Arial" w:hAnsi="Arial" w:cs="Arial"/>
                <w:sz w:val="18"/>
                <w:szCs w:val="18"/>
              </w:rPr>
            </w:pPr>
          </w:p>
        </w:tc>
        <w:tc>
          <w:tcPr>
            <w:tcW w:w="2404" w:type="dxa"/>
            <w:vMerge w:val="restart"/>
          </w:tcPr>
          <w:p w14:paraId="50E0DF81" w14:textId="04F477D5" w:rsidR="006773E3" w:rsidRPr="0076666F" w:rsidRDefault="006773E3" w:rsidP="007C50AE">
            <w:pPr>
              <w:jc w:val="left"/>
              <w:rPr>
                <w:rFonts w:ascii="Arial" w:hAnsi="Arial" w:cs="Arial"/>
                <w:sz w:val="18"/>
                <w:szCs w:val="18"/>
              </w:rPr>
            </w:pPr>
            <w:r w:rsidRPr="0076666F">
              <w:rPr>
                <w:rFonts w:ascii="Arial" w:hAnsi="Arial" w:cs="Arial"/>
                <w:sz w:val="18"/>
                <w:szCs w:val="18"/>
              </w:rPr>
              <w:t>Biopsy sampling</w:t>
            </w:r>
          </w:p>
        </w:tc>
        <w:tc>
          <w:tcPr>
            <w:tcW w:w="4991" w:type="dxa"/>
            <w:noWrap/>
          </w:tcPr>
          <w:p w14:paraId="5DEB3406" w14:textId="2FA42C76" w:rsidR="006773E3" w:rsidRPr="0076666F" w:rsidRDefault="006773E3" w:rsidP="000F035E">
            <w:pPr>
              <w:rPr>
                <w:rFonts w:ascii="Arial" w:hAnsi="Arial" w:cs="Arial"/>
                <w:sz w:val="18"/>
                <w:szCs w:val="18"/>
              </w:rPr>
            </w:pPr>
            <w:r w:rsidRPr="0076666F">
              <w:rPr>
                <w:rFonts w:ascii="Arial" w:hAnsi="Arial" w:cs="Arial"/>
                <w:sz w:val="18"/>
                <w:szCs w:val="18"/>
              </w:rPr>
              <w:t>Presence of contaminants</w:t>
            </w:r>
          </w:p>
        </w:tc>
      </w:tr>
      <w:tr w:rsidR="006773E3" w:rsidRPr="00232FA1" w14:paraId="5A354AF8" w14:textId="77777777" w:rsidTr="004A00B7">
        <w:trPr>
          <w:trHeight w:val="290"/>
        </w:trPr>
        <w:tc>
          <w:tcPr>
            <w:tcW w:w="2381" w:type="dxa"/>
            <w:vMerge/>
          </w:tcPr>
          <w:p w14:paraId="3B876211" w14:textId="77777777" w:rsidR="006773E3" w:rsidRPr="0076666F" w:rsidRDefault="006773E3" w:rsidP="000F035E">
            <w:pPr>
              <w:rPr>
                <w:rFonts w:ascii="Arial" w:hAnsi="Arial" w:cs="Arial"/>
                <w:sz w:val="18"/>
                <w:szCs w:val="18"/>
              </w:rPr>
            </w:pPr>
          </w:p>
        </w:tc>
        <w:tc>
          <w:tcPr>
            <w:tcW w:w="2404" w:type="dxa"/>
            <w:vMerge/>
          </w:tcPr>
          <w:p w14:paraId="53CA0795" w14:textId="77777777" w:rsidR="006773E3" w:rsidRPr="0076666F" w:rsidRDefault="006773E3" w:rsidP="000F035E">
            <w:pPr>
              <w:rPr>
                <w:rFonts w:ascii="Arial" w:hAnsi="Arial" w:cs="Arial"/>
                <w:sz w:val="18"/>
                <w:szCs w:val="18"/>
              </w:rPr>
            </w:pPr>
          </w:p>
        </w:tc>
        <w:tc>
          <w:tcPr>
            <w:tcW w:w="4991" w:type="dxa"/>
            <w:noWrap/>
          </w:tcPr>
          <w:p w14:paraId="0891BE11" w14:textId="2C2C888E" w:rsidR="006773E3" w:rsidRPr="0076666F" w:rsidRDefault="006773E3" w:rsidP="000F035E">
            <w:pPr>
              <w:rPr>
                <w:rFonts w:ascii="Arial" w:hAnsi="Arial" w:cs="Arial"/>
                <w:sz w:val="18"/>
                <w:szCs w:val="18"/>
              </w:rPr>
            </w:pPr>
            <w:r w:rsidRPr="0076666F">
              <w:rPr>
                <w:rFonts w:ascii="Arial" w:hAnsi="Arial" w:cs="Arial"/>
                <w:sz w:val="18"/>
                <w:szCs w:val="18"/>
              </w:rPr>
              <w:t>Indication of dietary shifts through stable isotope analysis</w:t>
            </w:r>
          </w:p>
        </w:tc>
      </w:tr>
      <w:bookmarkEnd w:id="34"/>
    </w:tbl>
    <w:p w14:paraId="17F32690" w14:textId="608362EF" w:rsidR="003C4C74" w:rsidRDefault="00B94ED4" w:rsidP="00AF0A2E">
      <w:pPr>
        <w:rPr>
          <w:rFonts w:ascii="Arial" w:hAnsi="Arial" w:cs="Arial"/>
        </w:rPr>
      </w:pPr>
      <w:r>
        <w:rPr>
          <w:rFonts w:ascii="Arial" w:hAnsi="Arial" w:cs="Arial"/>
        </w:rPr>
        <w:br w:type="page"/>
      </w:r>
    </w:p>
    <w:p w14:paraId="3BFF6B70" w14:textId="5CE81861" w:rsidR="003C4C74" w:rsidRDefault="000A513B" w:rsidP="000A513B">
      <w:pPr>
        <w:pStyle w:val="Heading1"/>
        <w:numPr>
          <w:ilvl w:val="0"/>
          <w:numId w:val="6"/>
        </w:numPr>
        <w:spacing w:before="0" w:after="0"/>
        <w:ind w:left="567" w:hanging="567"/>
        <w:rPr>
          <w:rFonts w:ascii="Arial" w:hAnsi="Arial" w:cs="Arial"/>
          <w:color w:val="auto"/>
          <w:spacing w:val="-2"/>
          <w:sz w:val="22"/>
          <w:szCs w:val="22"/>
        </w:rPr>
      </w:pPr>
      <w:bookmarkStart w:id="35" w:name="_Toc208484332"/>
      <w:r w:rsidRPr="000A513B">
        <w:rPr>
          <w:rFonts w:ascii="Arial" w:hAnsi="Arial" w:cs="Arial"/>
          <w:color w:val="auto"/>
          <w:sz w:val="22"/>
          <w:szCs w:val="22"/>
        </w:rPr>
        <w:lastRenderedPageBreak/>
        <w:t>THREATS,</w:t>
      </w:r>
      <w:r w:rsidRPr="000A513B">
        <w:rPr>
          <w:rFonts w:ascii="Arial" w:hAnsi="Arial" w:cs="Arial"/>
          <w:color w:val="auto"/>
          <w:spacing w:val="-8"/>
          <w:sz w:val="22"/>
          <w:szCs w:val="22"/>
        </w:rPr>
        <w:t xml:space="preserve"> </w:t>
      </w:r>
      <w:r w:rsidRPr="000A513B">
        <w:rPr>
          <w:rFonts w:ascii="Arial" w:hAnsi="Arial" w:cs="Arial"/>
          <w:color w:val="auto"/>
          <w:sz w:val="22"/>
          <w:szCs w:val="22"/>
        </w:rPr>
        <w:t>MITIGATION</w:t>
      </w:r>
      <w:r w:rsidRPr="000A513B">
        <w:rPr>
          <w:rFonts w:ascii="Arial" w:hAnsi="Arial" w:cs="Arial"/>
          <w:color w:val="auto"/>
          <w:spacing w:val="-8"/>
          <w:sz w:val="22"/>
          <w:szCs w:val="22"/>
        </w:rPr>
        <w:t xml:space="preserve"> </w:t>
      </w:r>
      <w:r w:rsidRPr="000A513B">
        <w:rPr>
          <w:rFonts w:ascii="Arial" w:hAnsi="Arial" w:cs="Arial"/>
          <w:color w:val="auto"/>
          <w:sz w:val="22"/>
          <w:szCs w:val="22"/>
        </w:rPr>
        <w:t>MEASURES</w:t>
      </w:r>
      <w:r w:rsidRPr="000A513B">
        <w:rPr>
          <w:rFonts w:ascii="Arial" w:hAnsi="Arial" w:cs="Arial"/>
          <w:color w:val="auto"/>
          <w:spacing w:val="-8"/>
          <w:sz w:val="22"/>
          <w:szCs w:val="22"/>
        </w:rPr>
        <w:t xml:space="preserve"> </w:t>
      </w:r>
      <w:r w:rsidRPr="000A513B">
        <w:rPr>
          <w:rFonts w:ascii="Arial" w:hAnsi="Arial" w:cs="Arial"/>
          <w:color w:val="auto"/>
          <w:sz w:val="22"/>
          <w:szCs w:val="22"/>
        </w:rPr>
        <w:t>AND</w:t>
      </w:r>
      <w:r w:rsidRPr="000A513B">
        <w:rPr>
          <w:rFonts w:ascii="Arial" w:hAnsi="Arial" w:cs="Arial"/>
          <w:color w:val="auto"/>
          <w:spacing w:val="-8"/>
          <w:sz w:val="22"/>
          <w:szCs w:val="22"/>
        </w:rPr>
        <w:t xml:space="preserve"> </w:t>
      </w:r>
      <w:r w:rsidRPr="000A513B">
        <w:rPr>
          <w:rFonts w:ascii="Arial" w:hAnsi="Arial" w:cs="Arial"/>
          <w:color w:val="auto"/>
          <w:spacing w:val="-2"/>
          <w:sz w:val="22"/>
          <w:szCs w:val="22"/>
        </w:rPr>
        <w:t>MONITORING</w:t>
      </w:r>
      <w:bookmarkEnd w:id="35"/>
    </w:p>
    <w:p w14:paraId="0400975B" w14:textId="77777777" w:rsidR="000A513B" w:rsidRPr="000A513B" w:rsidRDefault="000A513B" w:rsidP="000A513B">
      <w:pPr>
        <w:rPr>
          <w:rFonts w:ascii="Arial" w:hAnsi="Arial" w:cs="Arial"/>
        </w:rPr>
      </w:pPr>
    </w:p>
    <w:p w14:paraId="5B0BF028" w14:textId="38FD9F17" w:rsidR="00FA3D36" w:rsidRPr="000A513B" w:rsidRDefault="003C4C74" w:rsidP="000A513B">
      <w:pPr>
        <w:pStyle w:val="Heading2"/>
        <w:spacing w:before="0"/>
        <w:ind w:left="1134" w:hanging="567"/>
        <w:rPr>
          <w:rFonts w:ascii="Arial" w:hAnsi="Arial" w:cs="Arial"/>
          <w:color w:val="auto"/>
          <w:spacing w:val="-2"/>
          <w:sz w:val="22"/>
          <w:szCs w:val="22"/>
        </w:rPr>
      </w:pPr>
      <w:bookmarkStart w:id="36" w:name="_Toc208484333"/>
      <w:r w:rsidRPr="000A513B">
        <w:rPr>
          <w:rFonts w:ascii="Arial" w:hAnsi="Arial" w:cs="Arial"/>
          <w:color w:val="auto"/>
          <w:sz w:val="22"/>
          <w:szCs w:val="22"/>
        </w:rPr>
        <w:t>5.1.</w:t>
      </w:r>
      <w:r w:rsidR="000A513B" w:rsidRPr="000A513B">
        <w:rPr>
          <w:rFonts w:ascii="Arial" w:hAnsi="Arial" w:cs="Arial"/>
          <w:color w:val="auto"/>
          <w:sz w:val="22"/>
          <w:szCs w:val="22"/>
        </w:rPr>
        <w:tab/>
      </w:r>
      <w:r w:rsidRPr="000A513B">
        <w:rPr>
          <w:rFonts w:ascii="Arial" w:hAnsi="Arial" w:cs="Arial"/>
          <w:color w:val="auto"/>
          <w:sz w:val="22"/>
          <w:szCs w:val="22"/>
        </w:rPr>
        <w:t>Identification</w:t>
      </w:r>
      <w:r w:rsidRPr="000A513B">
        <w:rPr>
          <w:rFonts w:ascii="Arial" w:hAnsi="Arial" w:cs="Arial"/>
          <w:color w:val="auto"/>
          <w:spacing w:val="-8"/>
          <w:sz w:val="22"/>
          <w:szCs w:val="22"/>
        </w:rPr>
        <w:t xml:space="preserve"> </w:t>
      </w:r>
      <w:r w:rsidRPr="000A513B">
        <w:rPr>
          <w:rFonts w:ascii="Arial" w:hAnsi="Arial" w:cs="Arial"/>
          <w:color w:val="auto"/>
          <w:sz w:val="22"/>
          <w:szCs w:val="22"/>
        </w:rPr>
        <w:t>of</w:t>
      </w:r>
      <w:r w:rsidRPr="000A513B">
        <w:rPr>
          <w:rFonts w:ascii="Arial" w:hAnsi="Arial" w:cs="Arial"/>
          <w:color w:val="auto"/>
          <w:spacing w:val="-7"/>
          <w:sz w:val="22"/>
          <w:szCs w:val="22"/>
        </w:rPr>
        <w:t xml:space="preserve"> </w:t>
      </w:r>
      <w:r w:rsidR="006111FE" w:rsidRPr="000A513B">
        <w:rPr>
          <w:rFonts w:ascii="Arial" w:hAnsi="Arial" w:cs="Arial"/>
          <w:color w:val="auto"/>
          <w:spacing w:val="-2"/>
          <w:sz w:val="22"/>
          <w:szCs w:val="22"/>
        </w:rPr>
        <w:t>t</w:t>
      </w:r>
      <w:r w:rsidRPr="000A513B">
        <w:rPr>
          <w:rFonts w:ascii="Arial" w:hAnsi="Arial" w:cs="Arial"/>
          <w:color w:val="auto"/>
          <w:spacing w:val="-2"/>
          <w:sz w:val="22"/>
          <w:szCs w:val="22"/>
        </w:rPr>
        <w:t>hreats</w:t>
      </w:r>
      <w:bookmarkEnd w:id="36"/>
    </w:p>
    <w:p w14:paraId="23E0A157" w14:textId="77777777" w:rsidR="000A513B" w:rsidRPr="000A513B" w:rsidRDefault="000A513B" w:rsidP="000A513B">
      <w:pPr>
        <w:rPr>
          <w:rFonts w:ascii="Arial" w:hAnsi="Arial" w:cs="Arial"/>
        </w:rPr>
      </w:pPr>
    </w:p>
    <w:p w14:paraId="5F379CEA" w14:textId="7945A8E9" w:rsidR="003C4C74" w:rsidRPr="000A513B" w:rsidRDefault="003C4C74" w:rsidP="000A513B">
      <w:pPr>
        <w:pStyle w:val="Heading3"/>
        <w:spacing w:before="0"/>
      </w:pPr>
      <w:bookmarkStart w:id="37" w:name="_Toc208484334"/>
      <w:r w:rsidRPr="000A513B">
        <w:t>5.1.1</w:t>
      </w:r>
      <w:r w:rsidR="000A513B">
        <w:tab/>
      </w:r>
      <w:r w:rsidRPr="000A513B">
        <w:t>Vessel strikes and underwater noise related to shipping</w:t>
      </w:r>
      <w:bookmarkEnd w:id="37"/>
    </w:p>
    <w:p w14:paraId="3D7B7C20" w14:textId="77777777" w:rsidR="006D1A59" w:rsidRPr="000A513B" w:rsidRDefault="006D1A59" w:rsidP="000A513B"/>
    <w:p w14:paraId="738BA3BB" w14:textId="47322F5A" w:rsidR="003C4C74" w:rsidRPr="000A513B" w:rsidRDefault="003C4C74" w:rsidP="006D1A59">
      <w:pPr>
        <w:rPr>
          <w:rFonts w:ascii="Arial" w:hAnsi="Arial" w:cs="Arial"/>
        </w:rPr>
      </w:pPr>
      <w:r w:rsidRPr="000A513B">
        <w:rPr>
          <w:rFonts w:ascii="Arial" w:hAnsi="Arial" w:cs="Arial"/>
        </w:rPr>
        <w:t>Vessel strikes from commercial shipping are considered one of the two most severe threats to large whales since the cessation of commercial whaling (Thomas et al. 2015). The Arabian Sea, which includes approaches to the Arabian/Persian Gulf</w:t>
      </w:r>
      <w:r w:rsidR="00873DA0" w:rsidRPr="000A513B">
        <w:rPr>
          <w:rFonts w:ascii="Arial" w:hAnsi="Arial" w:cs="Arial"/>
        </w:rPr>
        <w:t xml:space="preserve"> and the Red Sea/Suez Canal</w:t>
      </w:r>
      <w:r w:rsidRPr="000A513B">
        <w:rPr>
          <w:rFonts w:ascii="Arial" w:hAnsi="Arial" w:cs="Arial"/>
        </w:rPr>
        <w:t xml:space="preserve">, hosts some of the densest shipping traffic in the world (Kaluza et al. 2010, Pirotta et al. 2018). A recent analysis of Automatic Identification System (AIS) data in relation to humpback whale habitat </w:t>
      </w:r>
      <w:r w:rsidR="00873DA0" w:rsidRPr="000A513B">
        <w:rPr>
          <w:rFonts w:ascii="Arial" w:hAnsi="Arial" w:cs="Arial"/>
        </w:rPr>
        <w:t>(</w:t>
      </w:r>
      <w:r w:rsidRPr="000A513B">
        <w:rPr>
          <w:rFonts w:ascii="Arial" w:hAnsi="Arial" w:cs="Arial"/>
        </w:rPr>
        <w:t>modelled from satellite telemetry data</w:t>
      </w:r>
      <w:r w:rsidR="00873DA0" w:rsidRPr="000A513B">
        <w:rPr>
          <w:rFonts w:ascii="Arial" w:hAnsi="Arial" w:cs="Arial"/>
        </w:rPr>
        <w:t>)</w:t>
      </w:r>
      <w:r w:rsidRPr="000A513B">
        <w:rPr>
          <w:rFonts w:ascii="Arial" w:hAnsi="Arial" w:cs="Arial"/>
        </w:rPr>
        <w:t xml:space="preserve"> and documented sightings indicated a high risk of vessel strike in several parts of the species range (Fig. 5) (Willson et al. 2023). </w:t>
      </w:r>
      <w:r w:rsidR="002A3B28" w:rsidRPr="000A513B">
        <w:rPr>
          <w:rFonts w:ascii="Arial" w:hAnsi="Arial" w:cs="Arial"/>
        </w:rPr>
        <w:t>Additionally</w:t>
      </w:r>
      <w:r w:rsidRPr="000A513B">
        <w:rPr>
          <w:rFonts w:ascii="Arial" w:hAnsi="Arial" w:cs="Arial"/>
        </w:rPr>
        <w:t>, the intense shipping in the region is also a source of underwater noise that can mask communication between whales and impact their prey distribution and behaviour (Erbe et al. 2019, Minton et al. 2021, Lemos et al. 2022).</w:t>
      </w:r>
    </w:p>
    <w:p w14:paraId="4F153E42" w14:textId="77777777" w:rsidR="003C4C74" w:rsidRPr="00E519A0" w:rsidRDefault="003C4C74" w:rsidP="005918A7">
      <w:pPr>
        <w:keepNext/>
        <w:spacing w:line="223" w:lineRule="auto"/>
        <w:rPr>
          <w:rFonts w:ascii="Arial" w:hAnsi="Arial" w:cs="Arial"/>
        </w:rPr>
      </w:pPr>
      <w:r w:rsidRPr="00E519A0">
        <w:rPr>
          <w:rFonts w:ascii="Arial" w:hAnsi="Arial" w:cs="Arial"/>
          <w:noProof/>
        </w:rPr>
        <w:lastRenderedPageBreak/>
        <w:drawing>
          <wp:inline distT="0" distB="0" distL="0" distR="0" wp14:anchorId="22159786" wp14:editId="3162BD75">
            <wp:extent cx="5222644" cy="7378700"/>
            <wp:effectExtent l="0" t="0" r="0" b="0"/>
            <wp:docPr id="118895869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25261" cy="7382398"/>
                    </a:xfrm>
                    <a:prstGeom prst="rect">
                      <a:avLst/>
                    </a:prstGeom>
                    <a:noFill/>
                    <a:ln>
                      <a:noFill/>
                    </a:ln>
                  </pic:spPr>
                </pic:pic>
              </a:graphicData>
            </a:graphic>
          </wp:inline>
        </w:drawing>
      </w:r>
    </w:p>
    <w:p w14:paraId="7D025798" w14:textId="77777777" w:rsidR="003C4C74" w:rsidRPr="005D7C46" w:rsidRDefault="003C4C74" w:rsidP="00B43985">
      <w:pPr>
        <w:pStyle w:val="Caption"/>
        <w:rPr>
          <w:rFonts w:ascii="Arial" w:hAnsi="Arial" w:cs="Arial"/>
          <w:color w:val="auto"/>
        </w:rPr>
      </w:pPr>
      <w:r w:rsidRPr="005D7C46">
        <w:rPr>
          <w:rFonts w:ascii="Arial" w:hAnsi="Arial" w:cs="Arial"/>
          <w:color w:val="auto"/>
        </w:rPr>
        <w:t>Figure 5: Strike risk framework components and important maritime features. (A) Ensemble ecological niche model (EENM) of environmental suitability for ASHWs (source: Chapter 3), (B) probability of lethal strike, and (C) vessel strike risk index (SSRI; A x B) Important Marine Mammal Areas (IMMAs; red empty polygon). IMMAs are labelled as 1) Dhofar, 2) Gulf of Masirah and Offshore Waters, 3) Oman Arabian Sea, 4) Muscat Coastal Waters and Offshore Canyons, 5) North East Arabian Sea, 6) Gulf of Kutch, 7) Lakshadweep Archipelago, 8) Maldives Archipelago, and Adjacent Oceanic Waters, 9) Gulf of Mannar and Palk Bay and 10) South West to Eastern Sri Lanka. Taken from Willson et al. 2023.</w:t>
      </w:r>
    </w:p>
    <w:p w14:paraId="373465E4" w14:textId="77777777" w:rsidR="006D1A59" w:rsidRPr="006D1A59" w:rsidRDefault="006D1A59" w:rsidP="006D1A59"/>
    <w:p w14:paraId="0F394C42" w14:textId="77777777" w:rsidR="003C4C74" w:rsidRDefault="003C4C74" w:rsidP="00423B80">
      <w:pPr>
        <w:pStyle w:val="Heading3"/>
      </w:pPr>
      <w:bookmarkStart w:id="38" w:name="_Toc208484335"/>
      <w:r w:rsidRPr="0076666F">
        <w:lastRenderedPageBreak/>
        <w:t>5.1.2 Fisheries entanglement</w:t>
      </w:r>
      <w:bookmarkEnd w:id="38"/>
    </w:p>
    <w:p w14:paraId="1FD3FAC3" w14:textId="77777777" w:rsidR="006D1A59" w:rsidRPr="006D1A59" w:rsidRDefault="006D1A59" w:rsidP="006D1A59"/>
    <w:p w14:paraId="1B5DD934" w14:textId="594ABDDC" w:rsidR="003C4C74" w:rsidRDefault="003C4C74" w:rsidP="006D1A59">
      <w:pPr>
        <w:rPr>
          <w:rFonts w:ascii="Arial" w:hAnsi="Arial" w:cs="Arial"/>
        </w:rPr>
      </w:pPr>
      <w:r w:rsidRPr="0076666F">
        <w:rPr>
          <w:rFonts w:ascii="Arial" w:hAnsi="Arial" w:cs="Arial"/>
        </w:rPr>
        <w:t xml:space="preserve">The upwelling phenomenon that provides prey for humpback whales at tropical latitudes also supports an active fishing industry in the region, with many fleets in the Arabian Sea predominantly using gillnets to target large finfish such as tuna, presenting a significant bycatch risk to all cetaceans (Elliott et al. 2023). These large-mesh gillnets present an entanglement risk to humpback whales, and a recent study found that 66% of all humpback whales examined bore scarring consistent with entanglement (Minton et al. 2022). A recent analysis using the Bycatch Risk Assessment (ByRA) Toolkit (Hines et al. 2020, </w:t>
      </w:r>
      <w:proofErr w:type="spellStart"/>
      <w:r w:rsidRPr="0076666F">
        <w:rPr>
          <w:rFonts w:ascii="Arial" w:hAnsi="Arial" w:cs="Arial"/>
        </w:rPr>
        <w:t>Verutes</w:t>
      </w:r>
      <w:proofErr w:type="spellEnd"/>
      <w:r w:rsidRPr="0076666F">
        <w:rPr>
          <w:rFonts w:ascii="Arial" w:hAnsi="Arial" w:cs="Arial"/>
        </w:rPr>
        <w:t xml:space="preserve"> et al. 2020), identified areas in the Gulf of Masirah as being particularly high-risk areas for entanglement of humpback whales in large-mesh gillnets used throughout this core habitat for the population (Farinelli et al. 2024). Even entanglements that are not lethal may lead to reduced fitness and ability to reproduce, hindering recovery of the population (Knowlton et al. 2022).</w:t>
      </w:r>
    </w:p>
    <w:p w14:paraId="53E99C6F" w14:textId="77777777" w:rsidR="006D1A59" w:rsidRPr="0076666F" w:rsidRDefault="006D1A59" w:rsidP="006D1A59">
      <w:pPr>
        <w:rPr>
          <w:rFonts w:ascii="Arial" w:hAnsi="Arial" w:cs="Arial"/>
        </w:rPr>
      </w:pPr>
    </w:p>
    <w:p w14:paraId="4DA812AA" w14:textId="647F6028" w:rsidR="00F23959" w:rsidRDefault="00F23959" w:rsidP="006D1A59">
      <w:pPr>
        <w:rPr>
          <w:rFonts w:ascii="Arial" w:hAnsi="Arial" w:cs="Arial"/>
        </w:rPr>
      </w:pPr>
      <w:r w:rsidRPr="0076666F">
        <w:rPr>
          <w:rFonts w:ascii="Arial" w:hAnsi="Arial" w:cs="Arial"/>
        </w:rPr>
        <w:t xml:space="preserve">There is some anecdotal evidence that bycaught whales in Yemen are in demand due to the high value of ambergris, and the high profile case of Yemenis fishermen who were able to recover and sell a large piece of </w:t>
      </w:r>
      <w:r w:rsidR="000F6900" w:rsidRPr="0076666F">
        <w:rPr>
          <w:rFonts w:ascii="Arial" w:hAnsi="Arial" w:cs="Arial"/>
        </w:rPr>
        <w:t>a</w:t>
      </w:r>
      <w:r w:rsidRPr="0076666F">
        <w:rPr>
          <w:rFonts w:ascii="Arial" w:hAnsi="Arial" w:cs="Arial"/>
        </w:rPr>
        <w:t xml:space="preserve">mbergris from a dead sperm whale in 2021 (see </w:t>
      </w:r>
      <w:hyperlink r:id="rId35" w:history="1">
        <w:r w:rsidRPr="0076666F">
          <w:rPr>
            <w:rStyle w:val="Hyperlink"/>
            <w:rFonts w:ascii="Arial" w:hAnsi="Arial" w:cs="Arial"/>
          </w:rPr>
          <w:t>https://www.bbc.com/news/av/world-middle-east-57288265</w:t>
        </w:r>
      </w:hyperlink>
      <w:r w:rsidRPr="0076666F">
        <w:rPr>
          <w:rFonts w:ascii="Arial" w:hAnsi="Arial" w:cs="Arial"/>
        </w:rPr>
        <w:t>). This may reduce the incentive to free entangled whales in some parts of the ASHW range, with many fishers unlikely to understand the difference between humpback whales and sperm whales.</w:t>
      </w:r>
    </w:p>
    <w:p w14:paraId="6357602A" w14:textId="77777777" w:rsidR="006D1A59" w:rsidRPr="0076666F" w:rsidRDefault="006D1A59" w:rsidP="006D1A59">
      <w:pPr>
        <w:rPr>
          <w:rFonts w:ascii="Arial" w:hAnsi="Arial" w:cs="Arial"/>
        </w:rPr>
      </w:pPr>
    </w:p>
    <w:p w14:paraId="7A624F2B" w14:textId="77777777" w:rsidR="003C4C74" w:rsidRDefault="003C4C74" w:rsidP="00423B80">
      <w:pPr>
        <w:pStyle w:val="Heading3"/>
      </w:pPr>
      <w:bookmarkStart w:id="39" w:name="_Toc208484336"/>
      <w:r w:rsidRPr="0076666F">
        <w:t>5.1.3 Coastal and offshore infrastructure and other sources of underwater noise and habitat degradation</w:t>
      </w:r>
      <w:bookmarkEnd w:id="39"/>
    </w:p>
    <w:p w14:paraId="6ADAB7CB" w14:textId="77777777" w:rsidR="006D1A59" w:rsidRPr="006D1A59" w:rsidRDefault="006D1A59" w:rsidP="006D1A59"/>
    <w:p w14:paraId="28841610" w14:textId="1C64FBE5" w:rsidR="003C4C74" w:rsidRDefault="003C4C74" w:rsidP="006D1A59">
      <w:pPr>
        <w:rPr>
          <w:rFonts w:ascii="Arial" w:hAnsi="Arial" w:cs="Arial"/>
        </w:rPr>
      </w:pPr>
      <w:r w:rsidRPr="0076666F">
        <w:rPr>
          <w:rFonts w:ascii="Arial" w:hAnsi="Arial" w:cs="Arial"/>
        </w:rPr>
        <w:t xml:space="preserve">Additional threats to the population include changes to their habitat from coastal construction, such as ports and </w:t>
      </w:r>
      <w:r w:rsidR="00EC6740" w:rsidRPr="0076666F">
        <w:rPr>
          <w:rFonts w:ascii="Arial" w:hAnsi="Arial" w:cs="Arial"/>
        </w:rPr>
        <w:t>liquified natural gas (NLG)</w:t>
      </w:r>
      <w:r w:rsidRPr="0076666F">
        <w:rPr>
          <w:rFonts w:ascii="Arial" w:hAnsi="Arial" w:cs="Arial"/>
        </w:rPr>
        <w:t xml:space="preserve"> facilities, as well underwater noise and the risk of oil spills or chemical pollution related to offshore oil and gas exploration and production (Weilgart 2017, Broker 2019). One area of particular concern is the Gulf of Masirah, in Oman, where previously almost uninhabited isolated areas of coastline with relatively high humpback whale encounter rates prior to 2004 now hosts the Port of Duqm, a large container and military port with a growing city and infrastructure around it.</w:t>
      </w:r>
    </w:p>
    <w:p w14:paraId="520CFCDA" w14:textId="77777777" w:rsidR="006D1A59" w:rsidRPr="0076666F" w:rsidRDefault="006D1A59" w:rsidP="006D1A59">
      <w:pPr>
        <w:rPr>
          <w:rFonts w:ascii="Arial" w:hAnsi="Arial" w:cs="Arial"/>
        </w:rPr>
      </w:pPr>
    </w:p>
    <w:p w14:paraId="6E4F3DF3" w14:textId="3AFE77B6" w:rsidR="003C4C74" w:rsidRDefault="003C4C74" w:rsidP="006D1A59">
      <w:pPr>
        <w:rPr>
          <w:rFonts w:ascii="Arial" w:hAnsi="Arial" w:cs="Arial"/>
        </w:rPr>
      </w:pPr>
      <w:r w:rsidRPr="0076666F">
        <w:rPr>
          <w:rFonts w:ascii="Arial" w:hAnsi="Arial" w:cs="Arial"/>
        </w:rPr>
        <w:t>Offshore seismic exploration is a known threat to humpback whales in their core habitats (Broker 2019). This is a particular concern in the Gulf of Masirah, Oman, where seismic surveys have been conducted during the whale breeding season (Baldwin et al. 2015). Military activity in this region, which likely includes sonar, presents an unknown and unquantified threat to all cetaceans. Persistent underwater noise masks whale communication and may interfere with nursing or reproductive activities (Indeck et al. 2020, Sprogis et al. 2023) and contribute to increased stress levels, in turn reducing overall fitness, resilience and ability to reproduce (Rolland et al. 2012, Rolland et al. 2017).</w:t>
      </w:r>
    </w:p>
    <w:p w14:paraId="4228FCBA" w14:textId="77777777" w:rsidR="006D1A59" w:rsidRPr="0076666F" w:rsidRDefault="006D1A59" w:rsidP="006D1A59">
      <w:pPr>
        <w:rPr>
          <w:rFonts w:ascii="Arial" w:hAnsi="Arial" w:cs="Arial"/>
        </w:rPr>
      </w:pPr>
    </w:p>
    <w:p w14:paraId="710880D2" w14:textId="77777777" w:rsidR="003C4C74" w:rsidRDefault="003C4C74" w:rsidP="006D1A59">
      <w:pPr>
        <w:rPr>
          <w:rFonts w:ascii="Arial" w:hAnsi="Arial" w:cs="Arial"/>
        </w:rPr>
      </w:pPr>
      <w:r w:rsidRPr="0076666F">
        <w:rPr>
          <w:rFonts w:ascii="Arial" w:hAnsi="Arial" w:cs="Arial"/>
        </w:rPr>
        <w:t>Marine pollution from various sources, including run-off from land-based agriculture, waste products from aquaculture, harmful anti-fouling chemicals and oil spills also presents an unquantified, but likely, risk to ASHW. Chemical pollution has been demonstrated to negatively impact cetacean reproductive health (e.g. Wells et al. 2005, Schwacke et al. 2012) and increase susceptibility to disease (Tanabe 2002, Schwacke et al. 2012, Williams et al. 2025).</w:t>
      </w:r>
    </w:p>
    <w:p w14:paraId="3C610146" w14:textId="77777777" w:rsidR="006D1A59" w:rsidRPr="0076666F" w:rsidRDefault="006D1A59" w:rsidP="006D1A59">
      <w:pPr>
        <w:rPr>
          <w:rFonts w:ascii="Arial" w:hAnsi="Arial" w:cs="Arial"/>
        </w:rPr>
      </w:pPr>
    </w:p>
    <w:p w14:paraId="6E42E7B4" w14:textId="77777777" w:rsidR="003C4C74" w:rsidRDefault="003C4C74" w:rsidP="00423B80">
      <w:pPr>
        <w:pStyle w:val="Heading3"/>
      </w:pPr>
      <w:bookmarkStart w:id="40" w:name="_Toc208484337"/>
      <w:r w:rsidRPr="0076666F">
        <w:t>5.1.4 Climate change and disease</w:t>
      </w:r>
      <w:bookmarkEnd w:id="40"/>
    </w:p>
    <w:p w14:paraId="2E598C00" w14:textId="77777777" w:rsidR="006D1A59" w:rsidRPr="006D1A59" w:rsidRDefault="006D1A59" w:rsidP="006D1A59"/>
    <w:p w14:paraId="17BFE87E" w14:textId="3BD16255" w:rsidR="003C4C74" w:rsidRPr="0076666F" w:rsidRDefault="003C4C74" w:rsidP="006D1A59">
      <w:pPr>
        <w:rPr>
          <w:rFonts w:ascii="Arial" w:hAnsi="Arial" w:cs="Arial"/>
        </w:rPr>
      </w:pPr>
      <w:r w:rsidRPr="0076666F">
        <w:rPr>
          <w:rFonts w:ascii="Arial" w:hAnsi="Arial" w:cs="Arial"/>
        </w:rPr>
        <w:t xml:space="preserve">Climate change already appears to be affecting the strength and duration of the northeast and southwest monsoons that regulate sea temperatures and productivity in the region, as well as outbreaks of harmful algal blooms that can affect cetaceans and their prey (Goes et al. 2005, Al-Azri et al. 2010, Goes et al. 2020). Climate change and other pressures may lead to </w:t>
      </w:r>
      <w:r w:rsidRPr="0076666F">
        <w:rPr>
          <w:rFonts w:ascii="Arial" w:hAnsi="Arial" w:cs="Arial"/>
        </w:rPr>
        <w:lastRenderedPageBreak/>
        <w:t>changes in prey availability and subsequently decreased fitness. Minton et al. (2022) speculated that an observed increase in the percentage of humpback whales with tattoo skin disease</w:t>
      </w:r>
      <w:r w:rsidR="007B3989" w:rsidRPr="0076666F">
        <w:rPr>
          <w:rFonts w:ascii="Arial" w:hAnsi="Arial" w:cs="Arial"/>
        </w:rPr>
        <w:t>-</w:t>
      </w:r>
      <w:r w:rsidRPr="0076666F">
        <w:rPr>
          <w:rFonts w:ascii="Arial" w:hAnsi="Arial" w:cs="Arial"/>
        </w:rPr>
        <w:t>like lesions in recent decades may be linked to climate change or reduced fitness.</w:t>
      </w:r>
    </w:p>
    <w:p w14:paraId="1FABC58A" w14:textId="2CD05E4D" w:rsidR="00F23959" w:rsidRDefault="00F23959" w:rsidP="006D1A59">
      <w:pPr>
        <w:rPr>
          <w:rFonts w:ascii="Arial" w:hAnsi="Arial" w:cs="Arial"/>
        </w:rPr>
      </w:pPr>
      <w:r w:rsidRPr="0076666F">
        <w:rPr>
          <w:rFonts w:ascii="Arial" w:hAnsi="Arial" w:cs="Arial"/>
        </w:rPr>
        <w:t>Fisheries landing statistics throughout the Arabian Sea have documented a high variability and declines of sardine stocks linked to seasonal influence of the monsoons, climate change, the shifting of the oxygen minimum zone and unsustainable fishing (George et al. 2012, Hamza et al.</w:t>
      </w:r>
      <w:r w:rsidR="00647773" w:rsidRPr="0076666F">
        <w:rPr>
          <w:rFonts w:ascii="Arial" w:hAnsi="Arial" w:cs="Arial"/>
        </w:rPr>
        <w:t xml:space="preserve"> </w:t>
      </w:r>
      <w:r w:rsidRPr="0076666F">
        <w:rPr>
          <w:rFonts w:ascii="Arial" w:hAnsi="Arial" w:cs="Arial"/>
        </w:rPr>
        <w:t xml:space="preserve">2020, </w:t>
      </w:r>
      <w:proofErr w:type="spellStart"/>
      <w:r w:rsidRPr="0076666F">
        <w:rPr>
          <w:rFonts w:ascii="Arial" w:hAnsi="Arial" w:cs="Arial"/>
        </w:rPr>
        <w:t>Piontkovski</w:t>
      </w:r>
      <w:proofErr w:type="spellEnd"/>
      <w:r w:rsidRPr="0076666F">
        <w:rPr>
          <w:rFonts w:ascii="Arial" w:hAnsi="Arial" w:cs="Arial"/>
        </w:rPr>
        <w:t xml:space="preserve"> et al. 2014, Goes et al. 2020). Further studies are required to understand if reduced prey availability is a current and future concern for ASHWs. </w:t>
      </w:r>
    </w:p>
    <w:p w14:paraId="404B6EA9" w14:textId="77777777" w:rsidR="006D1A59" w:rsidRPr="0076666F" w:rsidRDefault="006D1A59" w:rsidP="006D1A59">
      <w:pPr>
        <w:rPr>
          <w:rFonts w:ascii="Arial" w:hAnsi="Arial" w:cs="Arial"/>
        </w:rPr>
      </w:pPr>
    </w:p>
    <w:p w14:paraId="12FBA268" w14:textId="2273DDE4" w:rsidR="003C4C74" w:rsidRPr="00437830" w:rsidRDefault="003C4C74" w:rsidP="00437830">
      <w:pPr>
        <w:pStyle w:val="Heading2"/>
        <w:spacing w:before="0"/>
        <w:ind w:left="1134" w:hanging="567"/>
        <w:rPr>
          <w:rFonts w:ascii="Arial" w:hAnsi="Arial" w:cs="Arial"/>
          <w:color w:val="auto"/>
          <w:sz w:val="22"/>
          <w:szCs w:val="22"/>
        </w:rPr>
      </w:pPr>
      <w:bookmarkStart w:id="41" w:name="_Toc208484338"/>
      <w:r w:rsidRPr="00437830">
        <w:rPr>
          <w:rFonts w:ascii="Arial" w:hAnsi="Arial" w:cs="Arial"/>
          <w:color w:val="auto"/>
          <w:sz w:val="22"/>
          <w:szCs w:val="22"/>
        </w:rPr>
        <w:t>5.2</w:t>
      </w:r>
      <w:r w:rsidR="00437830">
        <w:rPr>
          <w:rFonts w:ascii="Arial" w:hAnsi="Arial" w:cs="Arial"/>
          <w:color w:val="auto"/>
          <w:sz w:val="22"/>
          <w:szCs w:val="22"/>
        </w:rPr>
        <w:tab/>
      </w:r>
      <w:r w:rsidRPr="00437830">
        <w:rPr>
          <w:rFonts w:ascii="Arial" w:hAnsi="Arial" w:cs="Arial"/>
          <w:color w:val="auto"/>
          <w:sz w:val="22"/>
          <w:szCs w:val="22"/>
        </w:rPr>
        <w:t>Prioritisation of threats</w:t>
      </w:r>
      <w:bookmarkEnd w:id="41"/>
    </w:p>
    <w:p w14:paraId="6AA7A7D5" w14:textId="77777777" w:rsidR="00437830" w:rsidRDefault="00437830" w:rsidP="006D1A59">
      <w:pPr>
        <w:rPr>
          <w:rFonts w:ascii="Arial" w:hAnsi="Arial" w:cs="Arial"/>
          <w:color w:val="000000" w:themeColor="text1"/>
        </w:rPr>
      </w:pPr>
    </w:p>
    <w:p w14:paraId="5A922701" w14:textId="52142A4D" w:rsidR="003C4C74" w:rsidRPr="0076666F" w:rsidRDefault="00224823" w:rsidP="006D1A59">
      <w:pPr>
        <w:rPr>
          <w:rFonts w:ascii="Arial" w:hAnsi="Arial" w:cs="Arial"/>
        </w:rPr>
      </w:pPr>
      <w:r w:rsidRPr="00D0482F">
        <w:rPr>
          <w:rFonts w:ascii="Arial" w:hAnsi="Arial" w:cs="Arial"/>
          <w:color w:val="000000" w:themeColor="text1"/>
        </w:rPr>
        <w:t>‘</w:t>
      </w:r>
      <w:r w:rsidR="003C4C74" w:rsidRPr="00D0482F">
        <w:rPr>
          <w:rFonts w:ascii="Arial" w:hAnsi="Arial" w:cs="Arial"/>
          <w:color w:val="000000" w:themeColor="text1"/>
        </w:rPr>
        <w:t>Priority for Action</w:t>
      </w:r>
      <w:r w:rsidRPr="00D0482F">
        <w:rPr>
          <w:rFonts w:ascii="Arial" w:hAnsi="Arial" w:cs="Arial"/>
          <w:color w:val="000000" w:themeColor="text1"/>
        </w:rPr>
        <w:t>’</w:t>
      </w:r>
      <w:r w:rsidR="003C4C74" w:rsidRPr="00D0482F">
        <w:rPr>
          <w:rFonts w:ascii="Arial" w:hAnsi="Arial" w:cs="Arial"/>
          <w:color w:val="000000" w:themeColor="text1"/>
        </w:rPr>
        <w:t xml:space="preserve"> </w:t>
      </w:r>
      <w:r w:rsidR="003C4C74" w:rsidRPr="0076666F">
        <w:rPr>
          <w:rFonts w:ascii="Arial" w:hAnsi="Arial" w:cs="Arial"/>
        </w:rPr>
        <w:t>was determined based on a risk assessment matrix that considers likelihood and possible impact of each threat as well as the feasibility of addressing it (Figure 6).</w:t>
      </w:r>
      <w:r w:rsidR="00223E48" w:rsidRPr="0076666F">
        <w:rPr>
          <w:rFonts w:ascii="Arial" w:hAnsi="Arial" w:cs="Arial"/>
        </w:rPr>
        <w:t xml:space="preserve"> Note that some highly likely and high impact threats may not be feasible to address within the context of the CMP. </w:t>
      </w:r>
    </w:p>
    <w:p w14:paraId="33EF262F" w14:textId="77777777" w:rsidR="003C4C74" w:rsidRPr="00E519A0" w:rsidRDefault="003C4C74" w:rsidP="00D116BD">
      <w:pPr>
        <w:pStyle w:val="CommentText"/>
        <w:keepNext/>
        <w:jc w:val="center"/>
        <w:rPr>
          <w:rFonts w:ascii="Arial" w:hAnsi="Arial" w:cs="Arial"/>
        </w:rPr>
      </w:pPr>
      <w:r w:rsidRPr="00E519A0">
        <w:rPr>
          <w:rFonts w:ascii="Arial" w:hAnsi="Arial" w:cs="Arial"/>
          <w:noProof/>
        </w:rPr>
        <w:drawing>
          <wp:inline distT="0" distB="0" distL="0" distR="0" wp14:anchorId="340AF9D0" wp14:editId="6DF35451">
            <wp:extent cx="5950212" cy="4084674"/>
            <wp:effectExtent l="0" t="0" r="0" b="0"/>
            <wp:docPr id="1433698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69813" name="Picture 2"/>
                    <pic:cNvPicPr/>
                  </pic:nvPicPr>
                  <pic:blipFill>
                    <a:blip r:embed="rId36">
                      <a:extLst>
                        <a:ext uri="{28A0092B-C50C-407E-A947-70E740481C1C}">
                          <a14:useLocalDpi xmlns:a14="http://schemas.microsoft.com/office/drawing/2010/main" val="0"/>
                        </a:ext>
                      </a:extLst>
                    </a:blip>
                    <a:stretch>
                      <a:fillRect/>
                    </a:stretch>
                  </pic:blipFill>
                  <pic:spPr>
                    <a:xfrm>
                      <a:off x="0" y="0"/>
                      <a:ext cx="5950212" cy="4084674"/>
                    </a:xfrm>
                    <a:prstGeom prst="rect">
                      <a:avLst/>
                    </a:prstGeom>
                  </pic:spPr>
                </pic:pic>
              </a:graphicData>
            </a:graphic>
          </wp:inline>
        </w:drawing>
      </w:r>
    </w:p>
    <w:p w14:paraId="7898A439" w14:textId="77777777" w:rsidR="003C4C74" w:rsidRPr="00492D74" w:rsidRDefault="003C4C74" w:rsidP="00D116BD">
      <w:pPr>
        <w:pStyle w:val="Caption"/>
        <w:jc w:val="center"/>
        <w:rPr>
          <w:rFonts w:ascii="Arial" w:hAnsi="Arial" w:cs="Arial"/>
          <w:color w:val="auto"/>
        </w:rPr>
      </w:pPr>
      <w:r w:rsidRPr="00492D74">
        <w:rPr>
          <w:rFonts w:ascii="Arial" w:hAnsi="Arial" w:cs="Arial"/>
          <w:color w:val="auto"/>
        </w:rPr>
        <w:t>Figure 6: Risk assessment matrix</w:t>
      </w:r>
    </w:p>
    <w:p w14:paraId="12E12608" w14:textId="77777777" w:rsidR="003C4C74" w:rsidRPr="00E519A0" w:rsidRDefault="003C4C74" w:rsidP="003A3E4A">
      <w:pPr>
        <w:rPr>
          <w:rFonts w:ascii="Arial" w:hAnsi="Arial" w:cs="Arial"/>
        </w:rPr>
        <w:sectPr w:rsidR="003C4C74" w:rsidRPr="00E519A0" w:rsidSect="00F0509D">
          <w:pgSz w:w="11910" w:h="16840"/>
          <w:pgMar w:top="1440" w:right="1440" w:bottom="1440" w:left="1440" w:header="726" w:footer="970" w:gutter="0"/>
          <w:cols w:space="720"/>
          <w:docGrid w:linePitch="299"/>
        </w:sectPr>
      </w:pPr>
    </w:p>
    <w:p w14:paraId="627CB62E" w14:textId="77777777" w:rsidR="003C4C74" w:rsidRPr="00F44CDE" w:rsidRDefault="003C4C74" w:rsidP="00BD14A7">
      <w:pPr>
        <w:spacing w:after="120"/>
        <w:rPr>
          <w:rFonts w:ascii="Arial" w:hAnsi="Arial" w:cs="Arial"/>
        </w:rPr>
      </w:pPr>
      <w:bookmarkStart w:id="42" w:name="_Hlk199751910"/>
      <w:r w:rsidRPr="004369F4">
        <w:rPr>
          <w:rFonts w:ascii="Arial" w:hAnsi="Arial" w:cs="Arial"/>
          <w:b/>
        </w:rPr>
        <w:lastRenderedPageBreak/>
        <w:t>Table 2</w:t>
      </w:r>
      <w:r w:rsidRPr="004369F4">
        <w:rPr>
          <w:rFonts w:ascii="Arial" w:hAnsi="Arial" w:cs="Arial"/>
        </w:rPr>
        <w:t>:</w:t>
      </w:r>
      <w:r w:rsidRPr="004369F4">
        <w:rPr>
          <w:rFonts w:ascii="Arial" w:hAnsi="Arial" w:cs="Arial"/>
          <w:spacing w:val="-6"/>
        </w:rPr>
        <w:t xml:space="preserve"> </w:t>
      </w:r>
      <w:r w:rsidRPr="004369F4">
        <w:rPr>
          <w:rFonts w:ascii="Arial" w:hAnsi="Arial" w:cs="Arial"/>
        </w:rPr>
        <w:t>Summary</w:t>
      </w:r>
      <w:r w:rsidRPr="004369F4">
        <w:rPr>
          <w:rFonts w:ascii="Arial" w:hAnsi="Arial" w:cs="Arial"/>
          <w:spacing w:val="-4"/>
        </w:rPr>
        <w:t xml:space="preserve"> </w:t>
      </w:r>
      <w:r w:rsidRPr="004369F4">
        <w:rPr>
          <w:rFonts w:ascii="Arial" w:hAnsi="Arial" w:cs="Arial"/>
        </w:rPr>
        <w:t>of</w:t>
      </w:r>
      <w:r w:rsidRPr="004369F4">
        <w:rPr>
          <w:rFonts w:ascii="Arial" w:hAnsi="Arial" w:cs="Arial"/>
          <w:spacing w:val="-7"/>
        </w:rPr>
        <w:t xml:space="preserve"> </w:t>
      </w:r>
      <w:r w:rsidRPr="004369F4">
        <w:rPr>
          <w:rFonts w:ascii="Arial" w:hAnsi="Arial" w:cs="Arial"/>
        </w:rPr>
        <w:t>actual</w:t>
      </w:r>
      <w:r w:rsidRPr="004369F4">
        <w:rPr>
          <w:rFonts w:ascii="Arial" w:hAnsi="Arial" w:cs="Arial"/>
          <w:spacing w:val="-5"/>
        </w:rPr>
        <w:t xml:space="preserve"> </w:t>
      </w:r>
      <w:r w:rsidRPr="004369F4">
        <w:rPr>
          <w:rFonts w:ascii="Arial" w:hAnsi="Arial" w:cs="Arial"/>
        </w:rPr>
        <w:t>and</w:t>
      </w:r>
      <w:r w:rsidRPr="004369F4">
        <w:rPr>
          <w:rFonts w:ascii="Arial" w:hAnsi="Arial" w:cs="Arial"/>
          <w:spacing w:val="-5"/>
        </w:rPr>
        <w:t xml:space="preserve"> </w:t>
      </w:r>
      <w:r w:rsidRPr="004369F4">
        <w:rPr>
          <w:rFonts w:ascii="Arial" w:hAnsi="Arial" w:cs="Arial"/>
        </w:rPr>
        <w:t>potential</w:t>
      </w:r>
      <w:r w:rsidRPr="004369F4">
        <w:rPr>
          <w:rFonts w:ascii="Arial" w:hAnsi="Arial" w:cs="Arial"/>
          <w:spacing w:val="-7"/>
        </w:rPr>
        <w:t xml:space="preserve"> </w:t>
      </w:r>
      <w:r w:rsidRPr="004369F4">
        <w:rPr>
          <w:rFonts w:ascii="Arial" w:hAnsi="Arial" w:cs="Arial"/>
        </w:rPr>
        <w:t>threats</w:t>
      </w:r>
      <w:r w:rsidRPr="004369F4">
        <w:rPr>
          <w:rFonts w:ascii="Arial" w:hAnsi="Arial" w:cs="Arial"/>
          <w:spacing w:val="-5"/>
        </w:rPr>
        <w:t xml:space="preserve"> </w:t>
      </w:r>
      <w:r w:rsidRPr="004369F4">
        <w:rPr>
          <w:rFonts w:ascii="Arial" w:hAnsi="Arial" w:cs="Arial"/>
        </w:rPr>
        <w:t>to</w:t>
      </w:r>
      <w:r w:rsidRPr="004369F4">
        <w:rPr>
          <w:rFonts w:ascii="Arial" w:hAnsi="Arial" w:cs="Arial"/>
          <w:spacing w:val="-5"/>
        </w:rPr>
        <w:t xml:space="preserve"> </w:t>
      </w:r>
      <w:r w:rsidRPr="004369F4">
        <w:rPr>
          <w:rFonts w:ascii="Arial" w:hAnsi="Arial" w:cs="Arial"/>
        </w:rPr>
        <w:t>the</w:t>
      </w:r>
      <w:r w:rsidRPr="004369F4">
        <w:rPr>
          <w:rFonts w:ascii="Arial" w:hAnsi="Arial" w:cs="Arial"/>
          <w:spacing w:val="-6"/>
        </w:rPr>
        <w:t xml:space="preserve"> </w:t>
      </w:r>
      <w:r w:rsidRPr="004369F4">
        <w:rPr>
          <w:rFonts w:ascii="Arial" w:hAnsi="Arial" w:cs="Arial"/>
        </w:rPr>
        <w:t>nominated</w:t>
      </w:r>
      <w:r w:rsidRPr="004369F4">
        <w:rPr>
          <w:rFonts w:ascii="Arial" w:hAnsi="Arial" w:cs="Arial"/>
          <w:spacing w:val="-5"/>
        </w:rPr>
        <w:t xml:space="preserve"> </w:t>
      </w:r>
      <w:r w:rsidRPr="004369F4">
        <w:rPr>
          <w:rFonts w:ascii="Arial" w:hAnsi="Arial" w:cs="Arial"/>
          <w:spacing w:val="-2"/>
        </w:rPr>
        <w:t xml:space="preserve">population. Note that that the relevant actions refer to the specific research actions </w:t>
      </w:r>
      <w:r w:rsidRPr="00F44CDE">
        <w:rPr>
          <w:rFonts w:ascii="Arial" w:hAnsi="Arial" w:cs="Arial"/>
          <w:spacing w:val="-2"/>
        </w:rPr>
        <w:t>in Table 4 below.</w:t>
      </w:r>
    </w:p>
    <w:tbl>
      <w:tblPr>
        <w:tblW w:w="14885" w:type="dxa"/>
        <w:tblInd w:w="-289" w:type="dxa"/>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ayout w:type="fixed"/>
        <w:tblCellMar>
          <w:left w:w="0" w:type="dxa"/>
          <w:right w:w="0" w:type="dxa"/>
        </w:tblCellMar>
        <w:tblLook w:val="01E0" w:firstRow="1" w:lastRow="1" w:firstColumn="1" w:lastColumn="1" w:noHBand="0" w:noVBand="0"/>
      </w:tblPr>
      <w:tblGrid>
        <w:gridCol w:w="1454"/>
        <w:gridCol w:w="2658"/>
        <w:gridCol w:w="2409"/>
        <w:gridCol w:w="1418"/>
        <w:gridCol w:w="1417"/>
        <w:gridCol w:w="1560"/>
        <w:gridCol w:w="1275"/>
        <w:gridCol w:w="2694"/>
      </w:tblGrid>
      <w:tr w:rsidR="003C4C74" w:rsidRPr="00232FA1" w14:paraId="086DC3F1" w14:textId="77777777" w:rsidTr="00FA3D36">
        <w:trPr>
          <w:trHeight w:val="810"/>
          <w:tblHeader/>
        </w:trPr>
        <w:tc>
          <w:tcPr>
            <w:tcW w:w="1454" w:type="dxa"/>
            <w:shd w:val="clear" w:color="auto" w:fill="2F5496" w:themeFill="accent1" w:themeFillShade="BF"/>
          </w:tcPr>
          <w:p w14:paraId="6565E22B" w14:textId="42BA6A6F" w:rsidR="003C4C74" w:rsidRPr="00056551" w:rsidRDefault="003C4C74" w:rsidP="00FA3D36">
            <w:pPr>
              <w:pStyle w:val="TableParagraph"/>
              <w:spacing w:line="276" w:lineRule="auto"/>
              <w:ind w:left="107"/>
              <w:jc w:val="left"/>
              <w:rPr>
                <w:rFonts w:ascii="Arial" w:hAnsi="Arial" w:cs="Arial"/>
                <w:b/>
                <w:color w:val="FFFFFF" w:themeColor="background1"/>
                <w:sz w:val="20"/>
                <w:szCs w:val="20"/>
              </w:rPr>
            </w:pPr>
            <w:r w:rsidRPr="00056551">
              <w:rPr>
                <w:rFonts w:ascii="Arial" w:hAnsi="Arial" w:cs="Arial"/>
                <w:b/>
                <w:color w:val="FFFFFF" w:themeColor="background1"/>
                <w:spacing w:val="-2"/>
                <w:sz w:val="20"/>
                <w:szCs w:val="20"/>
              </w:rPr>
              <w:t>Actual</w:t>
            </w:r>
            <w:r w:rsidR="00D37730" w:rsidRPr="00056551">
              <w:rPr>
                <w:rFonts w:ascii="Arial" w:hAnsi="Arial" w:cs="Arial"/>
                <w:b/>
                <w:color w:val="FFFFFF" w:themeColor="background1"/>
                <w:spacing w:val="-2"/>
                <w:sz w:val="20"/>
                <w:szCs w:val="20"/>
              </w:rPr>
              <w:t xml:space="preserve"> or </w:t>
            </w:r>
            <w:r w:rsidRPr="00056551">
              <w:rPr>
                <w:rFonts w:ascii="Arial" w:hAnsi="Arial" w:cs="Arial"/>
                <w:b/>
                <w:color w:val="FFFFFF" w:themeColor="background1"/>
                <w:spacing w:val="-2"/>
                <w:sz w:val="20"/>
                <w:szCs w:val="20"/>
              </w:rPr>
              <w:t>Potential Threat</w:t>
            </w:r>
          </w:p>
        </w:tc>
        <w:tc>
          <w:tcPr>
            <w:tcW w:w="2658" w:type="dxa"/>
            <w:shd w:val="clear" w:color="auto" w:fill="2F5496" w:themeFill="accent1" w:themeFillShade="BF"/>
          </w:tcPr>
          <w:p w14:paraId="10A27533" w14:textId="7F99E214" w:rsidR="003C4C74" w:rsidRPr="00056551" w:rsidRDefault="003C4C74" w:rsidP="00FA3D36">
            <w:pPr>
              <w:pStyle w:val="TableParagraph"/>
              <w:spacing w:line="276" w:lineRule="auto"/>
              <w:ind w:left="106" w:right="553"/>
              <w:jc w:val="left"/>
              <w:rPr>
                <w:rFonts w:ascii="Arial" w:hAnsi="Arial" w:cs="Arial"/>
                <w:b/>
                <w:color w:val="FFFFFF" w:themeColor="background1"/>
                <w:sz w:val="20"/>
                <w:szCs w:val="20"/>
              </w:rPr>
            </w:pPr>
            <w:r w:rsidRPr="00056551">
              <w:rPr>
                <w:rFonts w:ascii="Arial" w:hAnsi="Arial" w:cs="Arial"/>
                <w:b/>
                <w:color w:val="FFFFFF" w:themeColor="background1"/>
                <w:sz w:val="20"/>
                <w:szCs w:val="20"/>
              </w:rPr>
              <w:t>Cause</w:t>
            </w:r>
            <w:r w:rsidRPr="00056551">
              <w:rPr>
                <w:rFonts w:ascii="Arial" w:hAnsi="Arial" w:cs="Arial"/>
                <w:b/>
                <w:color w:val="FFFFFF" w:themeColor="background1"/>
                <w:spacing w:val="-13"/>
                <w:sz w:val="20"/>
                <w:szCs w:val="20"/>
              </w:rPr>
              <w:t xml:space="preserve"> </w:t>
            </w:r>
            <w:r w:rsidRPr="00056551">
              <w:rPr>
                <w:rFonts w:ascii="Arial" w:hAnsi="Arial" w:cs="Arial"/>
                <w:b/>
                <w:color w:val="FFFFFF" w:themeColor="background1"/>
                <w:sz w:val="20"/>
                <w:szCs w:val="20"/>
              </w:rPr>
              <w:t xml:space="preserve">or </w:t>
            </w:r>
            <w:r w:rsidR="00637CC2" w:rsidRPr="00056551">
              <w:rPr>
                <w:rFonts w:ascii="Arial" w:hAnsi="Arial" w:cs="Arial"/>
                <w:b/>
                <w:color w:val="FFFFFF" w:themeColor="background1"/>
                <w:spacing w:val="-2"/>
                <w:sz w:val="20"/>
                <w:szCs w:val="20"/>
              </w:rPr>
              <w:t>R</w:t>
            </w:r>
            <w:r w:rsidRPr="00056551">
              <w:rPr>
                <w:rFonts w:ascii="Arial" w:hAnsi="Arial" w:cs="Arial"/>
                <w:b/>
                <w:color w:val="FFFFFF" w:themeColor="background1"/>
                <w:spacing w:val="-2"/>
                <w:sz w:val="20"/>
                <w:szCs w:val="20"/>
              </w:rPr>
              <w:t xml:space="preserve">elated </w:t>
            </w:r>
            <w:r w:rsidR="00637CC2" w:rsidRPr="00056551">
              <w:rPr>
                <w:rFonts w:ascii="Arial" w:hAnsi="Arial" w:cs="Arial"/>
                <w:b/>
                <w:color w:val="FFFFFF" w:themeColor="background1"/>
                <w:spacing w:val="-2"/>
                <w:sz w:val="20"/>
                <w:szCs w:val="20"/>
              </w:rPr>
              <w:t>A</w:t>
            </w:r>
            <w:r w:rsidRPr="00056551">
              <w:rPr>
                <w:rFonts w:ascii="Arial" w:hAnsi="Arial" w:cs="Arial"/>
                <w:b/>
                <w:color w:val="FFFFFF" w:themeColor="background1"/>
                <w:spacing w:val="-2"/>
                <w:sz w:val="20"/>
                <w:szCs w:val="20"/>
              </w:rPr>
              <w:t>ctivity</w:t>
            </w:r>
          </w:p>
        </w:tc>
        <w:tc>
          <w:tcPr>
            <w:tcW w:w="2409" w:type="dxa"/>
            <w:shd w:val="clear" w:color="auto" w:fill="2F5496" w:themeFill="accent1" w:themeFillShade="BF"/>
          </w:tcPr>
          <w:p w14:paraId="4376D661" w14:textId="77777777" w:rsidR="003C4C74" w:rsidRPr="00056551" w:rsidRDefault="003C4C74" w:rsidP="00FA3D36">
            <w:pPr>
              <w:pStyle w:val="TableParagraph"/>
              <w:spacing w:line="229" w:lineRule="exact"/>
              <w:ind w:left="105"/>
              <w:jc w:val="left"/>
              <w:rPr>
                <w:rFonts w:ascii="Arial" w:hAnsi="Arial" w:cs="Arial"/>
                <w:b/>
                <w:color w:val="FFFFFF" w:themeColor="background1"/>
                <w:sz w:val="20"/>
                <w:szCs w:val="20"/>
              </w:rPr>
            </w:pPr>
            <w:r w:rsidRPr="00056551">
              <w:rPr>
                <w:rFonts w:ascii="Arial" w:hAnsi="Arial" w:cs="Arial"/>
                <w:b/>
                <w:color w:val="FFFFFF" w:themeColor="background1"/>
                <w:sz w:val="20"/>
                <w:szCs w:val="20"/>
              </w:rPr>
              <w:t xml:space="preserve">Type of </w:t>
            </w:r>
            <w:r w:rsidRPr="00056551">
              <w:rPr>
                <w:rFonts w:ascii="Arial" w:hAnsi="Arial" w:cs="Arial"/>
                <w:b/>
                <w:color w:val="FFFFFF" w:themeColor="background1"/>
                <w:spacing w:val="-2"/>
                <w:sz w:val="20"/>
                <w:szCs w:val="20"/>
              </w:rPr>
              <w:t>Impact</w:t>
            </w:r>
          </w:p>
        </w:tc>
        <w:tc>
          <w:tcPr>
            <w:tcW w:w="1418" w:type="dxa"/>
            <w:shd w:val="clear" w:color="auto" w:fill="2F5496" w:themeFill="accent1" w:themeFillShade="BF"/>
          </w:tcPr>
          <w:p w14:paraId="410B3190" w14:textId="77777777" w:rsidR="003C4C74" w:rsidRPr="00056551" w:rsidRDefault="003C4C74" w:rsidP="00FA3D36">
            <w:pPr>
              <w:pStyle w:val="TableParagraph"/>
              <w:spacing w:line="276" w:lineRule="auto"/>
              <w:ind w:left="106" w:right="279"/>
              <w:jc w:val="left"/>
              <w:rPr>
                <w:rFonts w:ascii="Arial" w:hAnsi="Arial" w:cs="Arial"/>
                <w:b/>
                <w:color w:val="FFFFFF" w:themeColor="background1"/>
                <w:spacing w:val="-2"/>
                <w:sz w:val="20"/>
                <w:szCs w:val="20"/>
              </w:rPr>
            </w:pPr>
            <w:r w:rsidRPr="00056551">
              <w:rPr>
                <w:rFonts w:ascii="Arial" w:hAnsi="Arial" w:cs="Arial"/>
                <w:b/>
                <w:color w:val="FFFFFF" w:themeColor="background1"/>
                <w:spacing w:val="-2"/>
                <w:sz w:val="20"/>
                <w:szCs w:val="20"/>
              </w:rPr>
              <w:t>Likelihood</w:t>
            </w:r>
          </w:p>
        </w:tc>
        <w:tc>
          <w:tcPr>
            <w:tcW w:w="1417" w:type="dxa"/>
            <w:shd w:val="clear" w:color="auto" w:fill="2F5496" w:themeFill="accent1" w:themeFillShade="BF"/>
          </w:tcPr>
          <w:p w14:paraId="6579317C" w14:textId="77777777" w:rsidR="003C4C74" w:rsidRPr="00056551" w:rsidRDefault="003C4C74" w:rsidP="00FA3D36">
            <w:pPr>
              <w:pStyle w:val="TableParagraph"/>
              <w:spacing w:line="276" w:lineRule="auto"/>
              <w:ind w:left="106" w:right="279"/>
              <w:jc w:val="left"/>
              <w:rPr>
                <w:rFonts w:ascii="Arial" w:hAnsi="Arial" w:cs="Arial"/>
                <w:b/>
                <w:color w:val="FFFFFF" w:themeColor="background1"/>
                <w:spacing w:val="-2"/>
                <w:sz w:val="20"/>
                <w:szCs w:val="20"/>
              </w:rPr>
            </w:pPr>
            <w:r w:rsidRPr="00056551">
              <w:rPr>
                <w:rFonts w:ascii="Arial" w:hAnsi="Arial" w:cs="Arial"/>
                <w:b/>
                <w:color w:val="FFFFFF" w:themeColor="background1"/>
                <w:spacing w:val="-2"/>
                <w:sz w:val="20"/>
                <w:szCs w:val="20"/>
              </w:rPr>
              <w:t>Severity of Impact</w:t>
            </w:r>
          </w:p>
        </w:tc>
        <w:tc>
          <w:tcPr>
            <w:tcW w:w="1560" w:type="dxa"/>
            <w:shd w:val="clear" w:color="auto" w:fill="2F5496" w:themeFill="accent1" w:themeFillShade="BF"/>
          </w:tcPr>
          <w:p w14:paraId="756C4985" w14:textId="77777777" w:rsidR="003C4C74" w:rsidRPr="00056551" w:rsidRDefault="003C4C74" w:rsidP="00FA3D36">
            <w:pPr>
              <w:pStyle w:val="TableParagraph"/>
              <w:spacing w:line="276" w:lineRule="auto"/>
              <w:ind w:left="106" w:right="279"/>
              <w:jc w:val="left"/>
              <w:rPr>
                <w:rFonts w:ascii="Arial" w:hAnsi="Arial" w:cs="Arial"/>
                <w:b/>
                <w:color w:val="FFFFFF" w:themeColor="background1"/>
                <w:sz w:val="20"/>
                <w:szCs w:val="20"/>
              </w:rPr>
            </w:pPr>
            <w:r w:rsidRPr="00056551">
              <w:rPr>
                <w:rFonts w:ascii="Arial" w:hAnsi="Arial" w:cs="Arial"/>
                <w:b/>
                <w:color w:val="FFFFFF" w:themeColor="background1"/>
                <w:spacing w:val="-2"/>
                <w:sz w:val="20"/>
                <w:szCs w:val="20"/>
              </w:rPr>
              <w:t>Feasibility of monitoring or mitigating</w:t>
            </w:r>
          </w:p>
        </w:tc>
        <w:tc>
          <w:tcPr>
            <w:tcW w:w="1275" w:type="dxa"/>
            <w:shd w:val="clear" w:color="auto" w:fill="2F5496" w:themeFill="accent1" w:themeFillShade="BF"/>
          </w:tcPr>
          <w:p w14:paraId="564D6D99" w14:textId="77777777" w:rsidR="003C4C74" w:rsidRPr="00056551" w:rsidRDefault="003C4C74" w:rsidP="00FA3D36">
            <w:pPr>
              <w:pStyle w:val="TableParagraph"/>
              <w:spacing w:line="276" w:lineRule="auto"/>
              <w:ind w:left="104" w:right="381"/>
              <w:jc w:val="left"/>
              <w:rPr>
                <w:rFonts w:ascii="Arial" w:hAnsi="Arial" w:cs="Arial"/>
                <w:b/>
                <w:color w:val="FFFFFF" w:themeColor="background1"/>
                <w:spacing w:val="-2"/>
                <w:sz w:val="20"/>
                <w:szCs w:val="20"/>
              </w:rPr>
            </w:pPr>
            <w:r w:rsidRPr="00056551">
              <w:rPr>
                <w:rFonts w:ascii="Arial" w:hAnsi="Arial" w:cs="Arial"/>
                <w:b/>
                <w:color w:val="FFFFFF" w:themeColor="background1"/>
                <w:spacing w:val="-2"/>
                <w:sz w:val="20"/>
                <w:szCs w:val="20"/>
              </w:rPr>
              <w:t>Priority for Action</w:t>
            </w:r>
          </w:p>
        </w:tc>
        <w:tc>
          <w:tcPr>
            <w:tcW w:w="2694" w:type="dxa"/>
            <w:shd w:val="clear" w:color="auto" w:fill="2F5496" w:themeFill="accent1" w:themeFillShade="BF"/>
          </w:tcPr>
          <w:p w14:paraId="73727134" w14:textId="77777777" w:rsidR="003C4C74" w:rsidRPr="00056551" w:rsidRDefault="003C4C74" w:rsidP="00FA3D36">
            <w:pPr>
              <w:pStyle w:val="TableParagraph"/>
              <w:spacing w:line="276" w:lineRule="auto"/>
              <w:ind w:left="104" w:right="381"/>
              <w:jc w:val="left"/>
              <w:rPr>
                <w:rFonts w:ascii="Arial" w:hAnsi="Arial" w:cs="Arial"/>
                <w:b/>
                <w:color w:val="FFFFFF" w:themeColor="background1"/>
                <w:sz w:val="20"/>
                <w:szCs w:val="20"/>
              </w:rPr>
            </w:pPr>
            <w:r w:rsidRPr="00056551">
              <w:rPr>
                <w:rFonts w:ascii="Arial" w:hAnsi="Arial" w:cs="Arial"/>
                <w:b/>
                <w:color w:val="FFFFFF" w:themeColor="background1"/>
                <w:spacing w:val="-2"/>
                <w:sz w:val="20"/>
                <w:szCs w:val="20"/>
              </w:rPr>
              <w:t>Relevant Actions</w:t>
            </w:r>
          </w:p>
        </w:tc>
      </w:tr>
      <w:tr w:rsidR="003C4C74" w:rsidRPr="00232FA1" w14:paraId="3D463727" w14:textId="77777777" w:rsidTr="00FA3D36">
        <w:trPr>
          <w:trHeight w:val="387"/>
        </w:trPr>
        <w:tc>
          <w:tcPr>
            <w:tcW w:w="1454" w:type="dxa"/>
          </w:tcPr>
          <w:p w14:paraId="7602A553" w14:textId="77777777" w:rsidR="003C4C74" w:rsidRPr="00E519A0" w:rsidRDefault="003C4C74" w:rsidP="004A00B7">
            <w:pPr>
              <w:pStyle w:val="TableParagraph"/>
              <w:spacing w:line="276" w:lineRule="auto"/>
              <w:ind w:left="107" w:right="198"/>
              <w:rPr>
                <w:rFonts w:ascii="Arial" w:hAnsi="Arial" w:cs="Arial"/>
                <w:sz w:val="18"/>
                <w:szCs w:val="18"/>
              </w:rPr>
            </w:pPr>
            <w:r w:rsidRPr="00E519A0">
              <w:rPr>
                <w:rFonts w:ascii="Arial" w:hAnsi="Arial" w:cs="Arial"/>
                <w:sz w:val="18"/>
                <w:szCs w:val="18"/>
              </w:rPr>
              <w:t>Vessel strike</w:t>
            </w:r>
          </w:p>
        </w:tc>
        <w:tc>
          <w:tcPr>
            <w:tcW w:w="2658" w:type="dxa"/>
          </w:tcPr>
          <w:p w14:paraId="5E8D6ADE" w14:textId="77777777" w:rsidR="003C4C74" w:rsidRPr="00E519A0" w:rsidRDefault="003C4C74" w:rsidP="004A00B7">
            <w:pPr>
              <w:pStyle w:val="TableParagraph"/>
              <w:spacing w:line="227" w:lineRule="exact"/>
              <w:ind w:left="106"/>
              <w:jc w:val="left"/>
              <w:rPr>
                <w:rFonts w:ascii="Arial" w:hAnsi="Arial" w:cs="Arial"/>
                <w:sz w:val="18"/>
                <w:szCs w:val="18"/>
              </w:rPr>
            </w:pPr>
            <w:r w:rsidRPr="00E519A0">
              <w:rPr>
                <w:rFonts w:ascii="Arial" w:hAnsi="Arial" w:cs="Arial"/>
                <w:sz w:val="18"/>
                <w:szCs w:val="18"/>
              </w:rPr>
              <w:t>Commercial shipping</w:t>
            </w:r>
          </w:p>
        </w:tc>
        <w:tc>
          <w:tcPr>
            <w:tcW w:w="2409" w:type="dxa"/>
          </w:tcPr>
          <w:p w14:paraId="7249C174" w14:textId="77777777" w:rsidR="003C4C74" w:rsidRPr="00E519A0" w:rsidRDefault="003C4C74" w:rsidP="004A00B7">
            <w:pPr>
              <w:pStyle w:val="TableParagraph"/>
              <w:spacing w:line="276" w:lineRule="auto"/>
              <w:ind w:left="105" w:right="308" w:firstLine="2"/>
              <w:jc w:val="left"/>
              <w:rPr>
                <w:rFonts w:ascii="Arial" w:hAnsi="Arial" w:cs="Arial"/>
                <w:sz w:val="18"/>
                <w:szCs w:val="18"/>
              </w:rPr>
            </w:pPr>
            <w:r w:rsidRPr="00E519A0">
              <w:rPr>
                <w:rFonts w:ascii="Arial" w:hAnsi="Arial" w:cs="Arial"/>
                <w:sz w:val="18"/>
                <w:szCs w:val="18"/>
              </w:rPr>
              <w:t>Mortality</w:t>
            </w:r>
            <w:r w:rsidRPr="00E519A0">
              <w:rPr>
                <w:rFonts w:ascii="Arial" w:hAnsi="Arial" w:cs="Arial"/>
                <w:spacing w:val="-13"/>
                <w:sz w:val="18"/>
                <w:szCs w:val="18"/>
              </w:rPr>
              <w:t xml:space="preserve"> </w:t>
            </w:r>
            <w:r w:rsidRPr="00E519A0">
              <w:rPr>
                <w:rFonts w:ascii="Arial" w:hAnsi="Arial" w:cs="Arial"/>
                <w:sz w:val="18"/>
                <w:szCs w:val="18"/>
              </w:rPr>
              <w:t>and/or serious injury</w:t>
            </w:r>
          </w:p>
        </w:tc>
        <w:tc>
          <w:tcPr>
            <w:tcW w:w="1418" w:type="dxa"/>
          </w:tcPr>
          <w:p w14:paraId="128F742F" w14:textId="77777777" w:rsidR="003C4C74" w:rsidRPr="00E519A0" w:rsidRDefault="003C4C74" w:rsidP="004A00B7">
            <w:pPr>
              <w:pStyle w:val="TableParagraph"/>
              <w:spacing w:line="227" w:lineRule="exact"/>
              <w:jc w:val="center"/>
              <w:rPr>
                <w:rFonts w:ascii="Arial" w:hAnsi="Arial" w:cs="Arial"/>
                <w:spacing w:val="-4"/>
                <w:sz w:val="18"/>
                <w:szCs w:val="18"/>
              </w:rPr>
            </w:pPr>
            <w:r w:rsidRPr="00E519A0">
              <w:rPr>
                <w:rFonts w:ascii="Arial" w:hAnsi="Arial" w:cs="Arial"/>
                <w:spacing w:val="-2"/>
                <w:sz w:val="18"/>
                <w:szCs w:val="18"/>
              </w:rPr>
              <w:t>Likely</w:t>
            </w:r>
          </w:p>
        </w:tc>
        <w:tc>
          <w:tcPr>
            <w:tcW w:w="1417" w:type="dxa"/>
          </w:tcPr>
          <w:p w14:paraId="2468D810" w14:textId="77777777" w:rsidR="003C4C74" w:rsidRPr="00E519A0" w:rsidRDefault="003C4C74" w:rsidP="004A00B7">
            <w:pPr>
              <w:pStyle w:val="TableParagraph"/>
              <w:spacing w:line="227" w:lineRule="exact"/>
              <w:jc w:val="center"/>
              <w:rPr>
                <w:rFonts w:ascii="Arial" w:hAnsi="Arial" w:cs="Arial"/>
                <w:spacing w:val="-4"/>
                <w:sz w:val="18"/>
                <w:szCs w:val="18"/>
              </w:rPr>
            </w:pPr>
            <w:r w:rsidRPr="00E519A0">
              <w:rPr>
                <w:rFonts w:ascii="Arial" w:hAnsi="Arial" w:cs="Arial"/>
                <w:spacing w:val="-4"/>
                <w:sz w:val="18"/>
                <w:szCs w:val="18"/>
              </w:rPr>
              <w:t>Major</w:t>
            </w:r>
          </w:p>
        </w:tc>
        <w:tc>
          <w:tcPr>
            <w:tcW w:w="1560" w:type="dxa"/>
          </w:tcPr>
          <w:p w14:paraId="65359F00" w14:textId="77777777" w:rsidR="003C4C74" w:rsidRPr="00E519A0" w:rsidRDefault="003C4C74" w:rsidP="004A00B7">
            <w:pPr>
              <w:pStyle w:val="TableParagraph"/>
              <w:spacing w:line="227" w:lineRule="exact"/>
              <w:jc w:val="center"/>
              <w:rPr>
                <w:rFonts w:ascii="Arial" w:hAnsi="Arial" w:cs="Arial"/>
                <w:sz w:val="18"/>
                <w:szCs w:val="18"/>
              </w:rPr>
            </w:pPr>
            <w:r w:rsidRPr="00E519A0">
              <w:rPr>
                <w:rFonts w:ascii="Arial" w:hAnsi="Arial" w:cs="Arial"/>
                <w:spacing w:val="-4"/>
                <w:sz w:val="18"/>
                <w:szCs w:val="18"/>
              </w:rPr>
              <w:t>High</w:t>
            </w:r>
          </w:p>
        </w:tc>
        <w:tc>
          <w:tcPr>
            <w:tcW w:w="1275" w:type="dxa"/>
            <w:shd w:val="clear" w:color="auto" w:fill="EE0000"/>
          </w:tcPr>
          <w:p w14:paraId="55219DE3" w14:textId="77777777" w:rsidR="003C4C74" w:rsidRPr="00E519A0" w:rsidRDefault="003C4C74" w:rsidP="004A00B7">
            <w:pPr>
              <w:pStyle w:val="TableParagraph"/>
              <w:spacing w:line="227" w:lineRule="exact"/>
              <w:ind w:left="105"/>
              <w:rPr>
                <w:rFonts w:ascii="Arial" w:hAnsi="Arial" w:cs="Arial"/>
                <w:sz w:val="18"/>
                <w:szCs w:val="18"/>
              </w:rPr>
            </w:pPr>
            <w:r w:rsidRPr="00E519A0">
              <w:rPr>
                <w:rFonts w:ascii="Arial" w:hAnsi="Arial" w:cs="Arial"/>
                <w:sz w:val="18"/>
                <w:szCs w:val="18"/>
              </w:rPr>
              <w:t>Very high</w:t>
            </w:r>
          </w:p>
        </w:tc>
        <w:tc>
          <w:tcPr>
            <w:tcW w:w="2694" w:type="dxa"/>
            <w:shd w:val="clear" w:color="auto" w:fill="FFFFFF" w:themeFill="background1"/>
          </w:tcPr>
          <w:p w14:paraId="05B2F3F8" w14:textId="77777777" w:rsidR="003C4C74" w:rsidRPr="00E519A0" w:rsidRDefault="003C4C74" w:rsidP="004A00B7">
            <w:pPr>
              <w:pStyle w:val="TableParagraph"/>
              <w:spacing w:line="227" w:lineRule="exact"/>
              <w:ind w:left="105"/>
              <w:rPr>
                <w:rFonts w:ascii="Arial" w:hAnsi="Arial" w:cs="Arial"/>
                <w:sz w:val="18"/>
                <w:szCs w:val="18"/>
              </w:rPr>
            </w:pPr>
            <w:r w:rsidRPr="00E519A0">
              <w:rPr>
                <w:rFonts w:ascii="Arial" w:hAnsi="Arial" w:cs="Arial"/>
                <w:sz w:val="18"/>
                <w:szCs w:val="18"/>
              </w:rPr>
              <w:t>SCI01-SCI07, THRT01, THRT07-THRT09, PAC01-PAC03, PAC05-PAC10, COORD01-COORD06</w:t>
            </w:r>
          </w:p>
        </w:tc>
      </w:tr>
      <w:tr w:rsidR="003C4C74" w:rsidRPr="00232FA1" w14:paraId="218D1A3F" w14:textId="77777777" w:rsidTr="00FA3D36">
        <w:trPr>
          <w:trHeight w:val="709"/>
        </w:trPr>
        <w:tc>
          <w:tcPr>
            <w:tcW w:w="1454" w:type="dxa"/>
            <w:vMerge w:val="restart"/>
          </w:tcPr>
          <w:p w14:paraId="49BEA6A3" w14:textId="77777777" w:rsidR="003C4C74" w:rsidRPr="00E519A0" w:rsidRDefault="003C4C74" w:rsidP="004A00B7">
            <w:pPr>
              <w:pStyle w:val="TableParagraph"/>
              <w:spacing w:line="276" w:lineRule="auto"/>
              <w:ind w:left="107" w:right="198"/>
              <w:rPr>
                <w:rFonts w:ascii="Arial" w:hAnsi="Arial" w:cs="Arial"/>
                <w:spacing w:val="-4"/>
                <w:sz w:val="18"/>
                <w:szCs w:val="18"/>
              </w:rPr>
            </w:pPr>
            <w:r w:rsidRPr="00E519A0">
              <w:rPr>
                <w:rFonts w:ascii="Arial" w:hAnsi="Arial" w:cs="Arial"/>
                <w:spacing w:val="-4"/>
                <w:sz w:val="18"/>
                <w:szCs w:val="18"/>
              </w:rPr>
              <w:t>Entanglement in fishing gear</w:t>
            </w:r>
          </w:p>
          <w:p w14:paraId="320BA264" w14:textId="77777777" w:rsidR="003C4C74" w:rsidRPr="00E519A0" w:rsidRDefault="003C4C74" w:rsidP="004A00B7">
            <w:pPr>
              <w:pStyle w:val="TableParagraph"/>
              <w:spacing w:line="276" w:lineRule="auto"/>
              <w:ind w:left="107" w:right="198"/>
              <w:rPr>
                <w:rFonts w:ascii="Arial" w:hAnsi="Arial" w:cs="Arial"/>
                <w:sz w:val="18"/>
                <w:szCs w:val="18"/>
              </w:rPr>
            </w:pPr>
            <w:r w:rsidRPr="00E519A0">
              <w:rPr>
                <w:rFonts w:ascii="Arial" w:hAnsi="Arial" w:cs="Arial"/>
                <w:spacing w:val="-4"/>
                <w:sz w:val="18"/>
                <w:szCs w:val="18"/>
              </w:rPr>
              <w:t>(Vessel classification from FAO – Oman data)</w:t>
            </w:r>
          </w:p>
        </w:tc>
        <w:tc>
          <w:tcPr>
            <w:tcW w:w="2658" w:type="dxa"/>
          </w:tcPr>
          <w:p w14:paraId="0361B4BE" w14:textId="10BFF171" w:rsidR="003C4C74" w:rsidRPr="00E519A0" w:rsidRDefault="003C4C74" w:rsidP="004A00B7">
            <w:pPr>
              <w:pStyle w:val="TableParagraph"/>
              <w:jc w:val="left"/>
              <w:rPr>
                <w:rFonts w:ascii="Arial" w:hAnsi="Arial" w:cs="Arial"/>
                <w:sz w:val="18"/>
                <w:szCs w:val="18"/>
              </w:rPr>
            </w:pPr>
            <w:r w:rsidRPr="00E519A0">
              <w:rPr>
                <w:rFonts w:ascii="Arial" w:hAnsi="Arial" w:cs="Arial"/>
                <w:sz w:val="18"/>
                <w:szCs w:val="18"/>
              </w:rPr>
              <w:t>Fish</w:t>
            </w:r>
            <w:r w:rsidR="00873DA0" w:rsidRPr="00E519A0">
              <w:rPr>
                <w:rFonts w:ascii="Arial" w:hAnsi="Arial" w:cs="Arial"/>
                <w:sz w:val="18"/>
                <w:szCs w:val="18"/>
              </w:rPr>
              <w:t>ing vessels</w:t>
            </w:r>
            <w:r w:rsidRPr="00E519A0">
              <w:rPr>
                <w:rFonts w:ascii="Arial" w:hAnsi="Arial" w:cs="Arial"/>
                <w:sz w:val="18"/>
                <w:szCs w:val="18"/>
              </w:rPr>
              <w:t xml:space="preserve"> of medium size with multiday endurance and between 12 and 24m length </w:t>
            </w:r>
            <w:r w:rsidR="00BB3324" w:rsidRPr="00E519A0">
              <w:rPr>
                <w:rFonts w:ascii="Arial" w:hAnsi="Arial" w:cs="Arial"/>
                <w:sz w:val="18"/>
                <w:szCs w:val="18"/>
              </w:rPr>
              <w:t>(</w:t>
            </w:r>
            <w:r w:rsidRPr="00E519A0">
              <w:rPr>
                <w:rFonts w:ascii="Arial" w:hAnsi="Arial" w:cs="Arial"/>
                <w:sz w:val="18"/>
                <w:szCs w:val="18"/>
              </w:rPr>
              <w:t>e.g. dhows</w:t>
            </w:r>
            <w:r w:rsidR="00BB3324" w:rsidRPr="00E519A0">
              <w:rPr>
                <w:rFonts w:ascii="Arial" w:hAnsi="Arial" w:cs="Arial"/>
                <w:sz w:val="18"/>
                <w:szCs w:val="18"/>
              </w:rPr>
              <w:t>)</w:t>
            </w:r>
            <w:r w:rsidRPr="00E519A0">
              <w:rPr>
                <w:rFonts w:ascii="Arial" w:hAnsi="Arial" w:cs="Arial"/>
                <w:sz w:val="18"/>
                <w:szCs w:val="18"/>
              </w:rPr>
              <w:t>. Classified as semi-industrial or artisanal. Predominantly targeting large pelagic (tuna and kingfish) with gillnets.</w:t>
            </w:r>
          </w:p>
        </w:tc>
        <w:tc>
          <w:tcPr>
            <w:tcW w:w="2409" w:type="dxa"/>
            <w:vMerge w:val="restart"/>
          </w:tcPr>
          <w:p w14:paraId="565F8B67" w14:textId="77777777" w:rsidR="003C4C74" w:rsidRPr="00E519A0" w:rsidRDefault="003C4C74" w:rsidP="004A00B7">
            <w:pPr>
              <w:pStyle w:val="TableParagraph"/>
              <w:jc w:val="left"/>
              <w:rPr>
                <w:rFonts w:ascii="Arial" w:hAnsi="Arial" w:cs="Arial"/>
                <w:sz w:val="18"/>
                <w:szCs w:val="18"/>
              </w:rPr>
            </w:pPr>
            <w:r w:rsidRPr="00E519A0">
              <w:rPr>
                <w:rFonts w:ascii="Arial" w:hAnsi="Arial" w:cs="Arial"/>
                <w:sz w:val="18"/>
                <w:szCs w:val="18"/>
              </w:rPr>
              <w:t>Mortality</w:t>
            </w:r>
            <w:r w:rsidRPr="00E519A0">
              <w:rPr>
                <w:rFonts w:ascii="Arial" w:hAnsi="Arial" w:cs="Arial"/>
                <w:spacing w:val="-13"/>
                <w:sz w:val="18"/>
                <w:szCs w:val="18"/>
              </w:rPr>
              <w:t xml:space="preserve"> </w:t>
            </w:r>
            <w:r w:rsidRPr="00E519A0">
              <w:rPr>
                <w:rFonts w:ascii="Arial" w:hAnsi="Arial" w:cs="Arial"/>
                <w:sz w:val="18"/>
                <w:szCs w:val="18"/>
              </w:rPr>
              <w:t>and/or serious injury from direct physical trauma and/or inability to reach surface to breathe.</w:t>
            </w:r>
          </w:p>
        </w:tc>
        <w:tc>
          <w:tcPr>
            <w:tcW w:w="1418" w:type="dxa"/>
          </w:tcPr>
          <w:p w14:paraId="2A73D8F8" w14:textId="73E866A8" w:rsidR="003C4C74" w:rsidRPr="00E519A0" w:rsidRDefault="003C4C74" w:rsidP="004A00B7">
            <w:pPr>
              <w:pStyle w:val="TableParagraph"/>
              <w:jc w:val="center"/>
              <w:rPr>
                <w:rFonts w:ascii="Arial" w:hAnsi="Arial" w:cs="Arial"/>
                <w:spacing w:val="-4"/>
                <w:sz w:val="18"/>
                <w:szCs w:val="18"/>
              </w:rPr>
            </w:pPr>
            <w:r w:rsidRPr="00E519A0">
              <w:rPr>
                <w:rFonts w:ascii="Arial" w:hAnsi="Arial" w:cs="Arial"/>
                <w:spacing w:val="-2"/>
                <w:sz w:val="18"/>
                <w:szCs w:val="18"/>
              </w:rPr>
              <w:t xml:space="preserve">Very </w:t>
            </w:r>
            <w:r w:rsidR="00637CC2" w:rsidRPr="00E519A0">
              <w:rPr>
                <w:rFonts w:ascii="Arial" w:hAnsi="Arial" w:cs="Arial"/>
                <w:spacing w:val="-2"/>
                <w:sz w:val="18"/>
                <w:szCs w:val="18"/>
              </w:rPr>
              <w:t>l</w:t>
            </w:r>
            <w:r w:rsidRPr="00E519A0">
              <w:rPr>
                <w:rFonts w:ascii="Arial" w:hAnsi="Arial" w:cs="Arial"/>
                <w:spacing w:val="-2"/>
                <w:sz w:val="18"/>
                <w:szCs w:val="18"/>
              </w:rPr>
              <w:t>ikely</w:t>
            </w:r>
          </w:p>
        </w:tc>
        <w:tc>
          <w:tcPr>
            <w:tcW w:w="1417" w:type="dxa"/>
          </w:tcPr>
          <w:p w14:paraId="395760CF" w14:textId="77777777" w:rsidR="003C4C74" w:rsidRPr="00E519A0" w:rsidRDefault="003C4C74" w:rsidP="004A00B7">
            <w:pPr>
              <w:pStyle w:val="TableParagraph"/>
              <w:jc w:val="center"/>
              <w:rPr>
                <w:rFonts w:ascii="Arial" w:hAnsi="Arial" w:cs="Arial"/>
                <w:spacing w:val="-4"/>
                <w:sz w:val="18"/>
                <w:szCs w:val="18"/>
              </w:rPr>
            </w:pPr>
            <w:r w:rsidRPr="00E519A0">
              <w:rPr>
                <w:rFonts w:ascii="Arial" w:hAnsi="Arial" w:cs="Arial"/>
                <w:spacing w:val="-4"/>
                <w:sz w:val="18"/>
                <w:szCs w:val="18"/>
              </w:rPr>
              <w:t>Major</w:t>
            </w:r>
          </w:p>
        </w:tc>
        <w:tc>
          <w:tcPr>
            <w:tcW w:w="1560" w:type="dxa"/>
          </w:tcPr>
          <w:p w14:paraId="6829C04F" w14:textId="77777777" w:rsidR="003C4C74" w:rsidRPr="00E519A0" w:rsidRDefault="003C4C74" w:rsidP="004A00B7">
            <w:pPr>
              <w:pStyle w:val="TableParagraph"/>
              <w:jc w:val="center"/>
              <w:rPr>
                <w:rFonts w:ascii="Arial" w:hAnsi="Arial" w:cs="Arial"/>
                <w:sz w:val="18"/>
                <w:szCs w:val="18"/>
              </w:rPr>
            </w:pPr>
            <w:r w:rsidRPr="00E519A0">
              <w:rPr>
                <w:rFonts w:ascii="Arial" w:hAnsi="Arial" w:cs="Arial"/>
                <w:spacing w:val="-4"/>
                <w:sz w:val="18"/>
                <w:szCs w:val="18"/>
              </w:rPr>
              <w:t>High</w:t>
            </w:r>
          </w:p>
        </w:tc>
        <w:tc>
          <w:tcPr>
            <w:tcW w:w="1275" w:type="dxa"/>
            <w:shd w:val="clear" w:color="auto" w:fill="EE0000"/>
          </w:tcPr>
          <w:p w14:paraId="24C3921C" w14:textId="77777777" w:rsidR="003C4C74" w:rsidRPr="00E519A0" w:rsidRDefault="003C4C74" w:rsidP="004A00B7">
            <w:pPr>
              <w:pStyle w:val="TableParagraph"/>
              <w:rPr>
                <w:rFonts w:ascii="Arial" w:hAnsi="Arial" w:cs="Arial"/>
                <w:sz w:val="18"/>
                <w:szCs w:val="18"/>
              </w:rPr>
            </w:pPr>
            <w:r w:rsidRPr="00E519A0">
              <w:rPr>
                <w:rFonts w:ascii="Arial" w:hAnsi="Arial" w:cs="Arial"/>
                <w:sz w:val="18"/>
                <w:szCs w:val="18"/>
              </w:rPr>
              <w:t>Very high</w:t>
            </w:r>
          </w:p>
        </w:tc>
        <w:tc>
          <w:tcPr>
            <w:tcW w:w="2694" w:type="dxa"/>
            <w:shd w:val="clear" w:color="auto" w:fill="FFFFFF" w:themeFill="background1"/>
          </w:tcPr>
          <w:p w14:paraId="7DC8F5DD" w14:textId="77777777" w:rsidR="003C4C74" w:rsidRPr="00E519A0" w:rsidRDefault="003C4C74" w:rsidP="004A00B7">
            <w:pPr>
              <w:pStyle w:val="TableParagraph"/>
              <w:rPr>
                <w:rFonts w:ascii="Arial" w:hAnsi="Arial" w:cs="Arial"/>
                <w:sz w:val="18"/>
                <w:szCs w:val="18"/>
              </w:rPr>
            </w:pPr>
            <w:r w:rsidRPr="00E519A0">
              <w:rPr>
                <w:rFonts w:ascii="Arial" w:hAnsi="Arial" w:cs="Arial"/>
                <w:sz w:val="18"/>
                <w:szCs w:val="18"/>
              </w:rPr>
              <w:t>SCI01-SCI07, THRT02-THRT06, PAC01- -PAC10, COORD01-COORD06</w:t>
            </w:r>
          </w:p>
        </w:tc>
      </w:tr>
      <w:tr w:rsidR="003C4C74" w:rsidRPr="00232FA1" w14:paraId="721AE93A" w14:textId="77777777" w:rsidTr="00FA3D36">
        <w:trPr>
          <w:trHeight w:val="709"/>
        </w:trPr>
        <w:tc>
          <w:tcPr>
            <w:tcW w:w="1454" w:type="dxa"/>
            <w:vMerge/>
          </w:tcPr>
          <w:p w14:paraId="3D349936" w14:textId="77777777" w:rsidR="003C4C74" w:rsidRPr="00E519A0" w:rsidRDefault="003C4C74" w:rsidP="004A00B7">
            <w:pPr>
              <w:pStyle w:val="TableParagraph"/>
              <w:spacing w:line="276" w:lineRule="auto"/>
              <w:ind w:left="107" w:right="198"/>
              <w:rPr>
                <w:rFonts w:ascii="Arial" w:hAnsi="Arial" w:cs="Arial"/>
                <w:spacing w:val="-4"/>
                <w:sz w:val="18"/>
                <w:szCs w:val="18"/>
              </w:rPr>
            </w:pPr>
          </w:p>
        </w:tc>
        <w:tc>
          <w:tcPr>
            <w:tcW w:w="2658" w:type="dxa"/>
          </w:tcPr>
          <w:p w14:paraId="25E67A8B" w14:textId="655E8656" w:rsidR="003C4C74" w:rsidRPr="00E519A0" w:rsidRDefault="003C4C74" w:rsidP="004A00B7">
            <w:pPr>
              <w:pStyle w:val="TableParagraph"/>
              <w:jc w:val="left"/>
              <w:rPr>
                <w:rFonts w:ascii="Arial" w:hAnsi="Arial" w:cs="Arial"/>
                <w:sz w:val="18"/>
                <w:szCs w:val="18"/>
              </w:rPr>
            </w:pPr>
            <w:r w:rsidRPr="00E519A0">
              <w:rPr>
                <w:rFonts w:ascii="Arial" w:hAnsi="Arial" w:cs="Arial"/>
                <w:sz w:val="18"/>
                <w:szCs w:val="18"/>
              </w:rPr>
              <w:t>Small-scale fishing vessels with single day endurance and &lt; 12 m length. Multi-gear use including beach seine, gillnets, longline, hook and line.</w:t>
            </w:r>
          </w:p>
        </w:tc>
        <w:tc>
          <w:tcPr>
            <w:tcW w:w="2409" w:type="dxa"/>
            <w:vMerge/>
          </w:tcPr>
          <w:p w14:paraId="15F7FCBE" w14:textId="77777777" w:rsidR="003C4C74" w:rsidRPr="00E519A0" w:rsidRDefault="003C4C74" w:rsidP="004A00B7">
            <w:pPr>
              <w:pStyle w:val="TableParagraph"/>
              <w:jc w:val="left"/>
              <w:rPr>
                <w:rFonts w:ascii="Arial" w:hAnsi="Arial" w:cs="Arial"/>
                <w:sz w:val="18"/>
                <w:szCs w:val="18"/>
              </w:rPr>
            </w:pPr>
          </w:p>
        </w:tc>
        <w:tc>
          <w:tcPr>
            <w:tcW w:w="1418" w:type="dxa"/>
          </w:tcPr>
          <w:p w14:paraId="65A7BB1F" w14:textId="77777777" w:rsidR="003C4C74" w:rsidRPr="00E519A0" w:rsidRDefault="003C4C74" w:rsidP="004A00B7">
            <w:pPr>
              <w:pStyle w:val="TableParagraph"/>
              <w:jc w:val="center"/>
              <w:rPr>
                <w:rFonts w:ascii="Arial" w:hAnsi="Arial" w:cs="Arial"/>
                <w:spacing w:val="-2"/>
                <w:sz w:val="18"/>
                <w:szCs w:val="18"/>
              </w:rPr>
            </w:pPr>
            <w:r w:rsidRPr="00E519A0">
              <w:rPr>
                <w:rFonts w:ascii="Arial" w:hAnsi="Arial" w:cs="Arial"/>
                <w:spacing w:val="-2"/>
                <w:sz w:val="18"/>
                <w:szCs w:val="18"/>
              </w:rPr>
              <w:t>Likely</w:t>
            </w:r>
          </w:p>
        </w:tc>
        <w:tc>
          <w:tcPr>
            <w:tcW w:w="1417" w:type="dxa"/>
          </w:tcPr>
          <w:p w14:paraId="6EC273A5" w14:textId="77777777" w:rsidR="003C4C74" w:rsidRPr="00E519A0" w:rsidRDefault="003C4C74" w:rsidP="004A00B7">
            <w:pPr>
              <w:pStyle w:val="TableParagraph"/>
              <w:jc w:val="center"/>
              <w:rPr>
                <w:rFonts w:ascii="Arial" w:hAnsi="Arial" w:cs="Arial"/>
                <w:spacing w:val="-4"/>
                <w:sz w:val="18"/>
                <w:szCs w:val="18"/>
              </w:rPr>
            </w:pPr>
            <w:r w:rsidRPr="00E519A0">
              <w:rPr>
                <w:rFonts w:ascii="Arial" w:hAnsi="Arial" w:cs="Arial"/>
                <w:spacing w:val="-4"/>
                <w:sz w:val="18"/>
                <w:szCs w:val="18"/>
              </w:rPr>
              <w:t>Moderate</w:t>
            </w:r>
          </w:p>
        </w:tc>
        <w:tc>
          <w:tcPr>
            <w:tcW w:w="1560" w:type="dxa"/>
          </w:tcPr>
          <w:p w14:paraId="34DB638C" w14:textId="77777777" w:rsidR="003C4C74" w:rsidRPr="00E519A0" w:rsidRDefault="003C4C74" w:rsidP="004A00B7">
            <w:pPr>
              <w:pStyle w:val="TableParagraph"/>
              <w:jc w:val="center"/>
              <w:rPr>
                <w:rFonts w:ascii="Arial" w:hAnsi="Arial" w:cs="Arial"/>
                <w:spacing w:val="-4"/>
                <w:sz w:val="18"/>
                <w:szCs w:val="18"/>
              </w:rPr>
            </w:pPr>
            <w:r w:rsidRPr="00E519A0">
              <w:rPr>
                <w:rFonts w:ascii="Arial" w:hAnsi="Arial" w:cs="Arial"/>
                <w:spacing w:val="-4"/>
                <w:sz w:val="18"/>
                <w:szCs w:val="18"/>
              </w:rPr>
              <w:t>High</w:t>
            </w:r>
          </w:p>
        </w:tc>
        <w:tc>
          <w:tcPr>
            <w:tcW w:w="1275" w:type="dxa"/>
            <w:shd w:val="clear" w:color="auto" w:fill="FFC000"/>
          </w:tcPr>
          <w:p w14:paraId="5F86CD32" w14:textId="77777777" w:rsidR="003C4C74" w:rsidRPr="00E519A0" w:rsidRDefault="003C4C74" w:rsidP="004A00B7">
            <w:pPr>
              <w:pStyle w:val="TableParagraph"/>
              <w:rPr>
                <w:rFonts w:ascii="Arial" w:hAnsi="Arial" w:cs="Arial"/>
                <w:sz w:val="18"/>
                <w:szCs w:val="18"/>
              </w:rPr>
            </w:pPr>
            <w:r w:rsidRPr="00E519A0">
              <w:rPr>
                <w:rFonts w:ascii="Arial" w:hAnsi="Arial" w:cs="Arial"/>
                <w:sz w:val="18"/>
                <w:szCs w:val="18"/>
              </w:rPr>
              <w:t>Hi</w:t>
            </w:r>
            <w:r w:rsidRPr="00E519A0">
              <w:rPr>
                <w:rFonts w:ascii="Arial" w:hAnsi="Arial" w:cs="Arial"/>
                <w:sz w:val="18"/>
                <w:szCs w:val="18"/>
                <w:shd w:val="clear" w:color="auto" w:fill="FFC000"/>
              </w:rPr>
              <w:t>gh</w:t>
            </w:r>
          </w:p>
        </w:tc>
        <w:tc>
          <w:tcPr>
            <w:tcW w:w="2694" w:type="dxa"/>
            <w:shd w:val="clear" w:color="auto" w:fill="FFFFFF" w:themeFill="background1"/>
          </w:tcPr>
          <w:p w14:paraId="517AE11D" w14:textId="77777777" w:rsidR="003C4C74" w:rsidRPr="00E519A0" w:rsidRDefault="003C4C74" w:rsidP="004A00B7">
            <w:pPr>
              <w:pStyle w:val="TableParagraph"/>
              <w:rPr>
                <w:rFonts w:ascii="Arial" w:hAnsi="Arial" w:cs="Arial"/>
                <w:sz w:val="18"/>
                <w:szCs w:val="18"/>
              </w:rPr>
            </w:pPr>
            <w:r w:rsidRPr="00E519A0">
              <w:rPr>
                <w:rFonts w:ascii="Arial" w:hAnsi="Arial" w:cs="Arial"/>
                <w:sz w:val="18"/>
                <w:szCs w:val="18"/>
              </w:rPr>
              <w:t>SCI01-SCI07, THRT02-THRT06, PAC01- -PAC10, COORD01-COORD06</w:t>
            </w:r>
          </w:p>
        </w:tc>
      </w:tr>
      <w:tr w:rsidR="003C4C74" w:rsidRPr="00232FA1" w14:paraId="28EB3D62" w14:textId="77777777" w:rsidTr="00FA3D36">
        <w:trPr>
          <w:trHeight w:val="361"/>
        </w:trPr>
        <w:tc>
          <w:tcPr>
            <w:tcW w:w="1454" w:type="dxa"/>
            <w:vMerge/>
          </w:tcPr>
          <w:p w14:paraId="0D725228" w14:textId="77777777" w:rsidR="003C4C74" w:rsidRPr="00E519A0" w:rsidRDefault="003C4C74" w:rsidP="004A00B7">
            <w:pPr>
              <w:pStyle w:val="TableParagraph"/>
              <w:spacing w:line="276" w:lineRule="auto"/>
              <w:ind w:left="107" w:right="198"/>
              <w:rPr>
                <w:rFonts w:ascii="Arial" w:hAnsi="Arial" w:cs="Arial"/>
                <w:spacing w:val="-4"/>
                <w:sz w:val="18"/>
                <w:szCs w:val="18"/>
              </w:rPr>
            </w:pPr>
          </w:p>
        </w:tc>
        <w:tc>
          <w:tcPr>
            <w:tcW w:w="2658" w:type="dxa"/>
          </w:tcPr>
          <w:p w14:paraId="75C67436" w14:textId="6DE52802" w:rsidR="003C4C74" w:rsidRPr="00E519A0" w:rsidRDefault="003C4C74" w:rsidP="004A00B7">
            <w:pPr>
              <w:pStyle w:val="TableParagraph"/>
              <w:jc w:val="left"/>
              <w:rPr>
                <w:rFonts w:ascii="Arial" w:hAnsi="Arial" w:cs="Arial"/>
                <w:sz w:val="18"/>
                <w:szCs w:val="18"/>
              </w:rPr>
            </w:pPr>
            <w:r w:rsidRPr="00E519A0">
              <w:rPr>
                <w:rFonts w:ascii="Arial" w:hAnsi="Arial" w:cs="Arial"/>
                <w:sz w:val="18"/>
                <w:szCs w:val="18"/>
              </w:rPr>
              <w:t>Industrial fisheries (e.g. boats &gt; than 24 meters using trawling, purse seining or longlines</w:t>
            </w:r>
            <w:r w:rsidR="00873DA0" w:rsidRPr="00E519A0">
              <w:rPr>
                <w:rFonts w:ascii="Arial" w:hAnsi="Arial" w:cs="Arial"/>
                <w:sz w:val="18"/>
                <w:szCs w:val="18"/>
              </w:rPr>
              <w:t xml:space="preserve"> and sometimes gillnets</w:t>
            </w:r>
            <w:r w:rsidRPr="00E519A0">
              <w:rPr>
                <w:rFonts w:ascii="Arial" w:hAnsi="Arial" w:cs="Arial"/>
                <w:sz w:val="18"/>
                <w:szCs w:val="18"/>
              </w:rPr>
              <w:t>)</w:t>
            </w:r>
          </w:p>
        </w:tc>
        <w:tc>
          <w:tcPr>
            <w:tcW w:w="2409" w:type="dxa"/>
            <w:vMerge/>
          </w:tcPr>
          <w:p w14:paraId="596537D9" w14:textId="77777777" w:rsidR="003C4C74" w:rsidRPr="00E519A0" w:rsidRDefault="003C4C74" w:rsidP="004A00B7">
            <w:pPr>
              <w:pStyle w:val="TableParagraph"/>
              <w:jc w:val="left"/>
              <w:rPr>
                <w:rFonts w:ascii="Arial" w:hAnsi="Arial" w:cs="Arial"/>
                <w:sz w:val="18"/>
                <w:szCs w:val="18"/>
              </w:rPr>
            </w:pPr>
          </w:p>
        </w:tc>
        <w:tc>
          <w:tcPr>
            <w:tcW w:w="1418" w:type="dxa"/>
          </w:tcPr>
          <w:p w14:paraId="1B1C5FF8" w14:textId="77777777" w:rsidR="003C4C74" w:rsidRPr="00E519A0" w:rsidRDefault="003C4C74" w:rsidP="004A00B7">
            <w:pPr>
              <w:pStyle w:val="TableParagraph"/>
              <w:jc w:val="center"/>
              <w:rPr>
                <w:rFonts w:ascii="Arial" w:hAnsi="Arial" w:cs="Arial"/>
                <w:spacing w:val="-2"/>
                <w:sz w:val="18"/>
                <w:szCs w:val="18"/>
              </w:rPr>
            </w:pPr>
            <w:r w:rsidRPr="00E519A0">
              <w:rPr>
                <w:rFonts w:ascii="Arial" w:hAnsi="Arial" w:cs="Arial"/>
                <w:spacing w:val="-2"/>
                <w:sz w:val="18"/>
                <w:szCs w:val="18"/>
              </w:rPr>
              <w:t>Likely</w:t>
            </w:r>
          </w:p>
        </w:tc>
        <w:tc>
          <w:tcPr>
            <w:tcW w:w="1417" w:type="dxa"/>
          </w:tcPr>
          <w:p w14:paraId="2A9A624B" w14:textId="77777777" w:rsidR="003C4C74" w:rsidRPr="00E519A0" w:rsidRDefault="003C4C74" w:rsidP="004A00B7">
            <w:pPr>
              <w:pStyle w:val="TableParagraph"/>
              <w:jc w:val="center"/>
              <w:rPr>
                <w:rFonts w:ascii="Arial" w:hAnsi="Arial" w:cs="Arial"/>
                <w:spacing w:val="-4"/>
                <w:sz w:val="18"/>
                <w:szCs w:val="18"/>
              </w:rPr>
            </w:pPr>
            <w:r w:rsidRPr="00E519A0">
              <w:rPr>
                <w:rFonts w:ascii="Arial" w:hAnsi="Arial" w:cs="Arial"/>
                <w:spacing w:val="-4"/>
                <w:sz w:val="18"/>
                <w:szCs w:val="18"/>
              </w:rPr>
              <w:t>Major</w:t>
            </w:r>
          </w:p>
        </w:tc>
        <w:tc>
          <w:tcPr>
            <w:tcW w:w="1560" w:type="dxa"/>
          </w:tcPr>
          <w:p w14:paraId="7FB9AFBC" w14:textId="77777777" w:rsidR="003C4C74" w:rsidRPr="00E519A0" w:rsidRDefault="003C4C74" w:rsidP="004A00B7">
            <w:pPr>
              <w:pStyle w:val="TableParagraph"/>
              <w:jc w:val="center"/>
              <w:rPr>
                <w:rFonts w:ascii="Arial" w:hAnsi="Arial" w:cs="Arial"/>
                <w:spacing w:val="-4"/>
                <w:sz w:val="18"/>
                <w:szCs w:val="18"/>
              </w:rPr>
            </w:pPr>
            <w:r w:rsidRPr="00E519A0">
              <w:rPr>
                <w:rFonts w:ascii="Arial" w:hAnsi="Arial" w:cs="Arial"/>
                <w:spacing w:val="-4"/>
                <w:sz w:val="18"/>
                <w:szCs w:val="18"/>
              </w:rPr>
              <w:t>High</w:t>
            </w:r>
          </w:p>
        </w:tc>
        <w:tc>
          <w:tcPr>
            <w:tcW w:w="1275" w:type="dxa"/>
            <w:shd w:val="clear" w:color="auto" w:fill="FFC000"/>
          </w:tcPr>
          <w:p w14:paraId="1197ACFF" w14:textId="77777777" w:rsidR="003C4C74" w:rsidRPr="00E519A0" w:rsidRDefault="003C4C74" w:rsidP="004A00B7">
            <w:pPr>
              <w:pStyle w:val="TableParagraph"/>
              <w:spacing w:line="227" w:lineRule="exact"/>
              <w:ind w:left="105"/>
              <w:rPr>
                <w:rFonts w:ascii="Arial" w:hAnsi="Arial" w:cs="Arial"/>
                <w:sz w:val="18"/>
                <w:szCs w:val="18"/>
              </w:rPr>
            </w:pPr>
            <w:r w:rsidRPr="00E519A0">
              <w:rPr>
                <w:rFonts w:ascii="Arial" w:hAnsi="Arial" w:cs="Arial"/>
                <w:sz w:val="18"/>
                <w:szCs w:val="18"/>
              </w:rPr>
              <w:t>High</w:t>
            </w:r>
          </w:p>
        </w:tc>
        <w:tc>
          <w:tcPr>
            <w:tcW w:w="2694" w:type="dxa"/>
            <w:shd w:val="clear" w:color="auto" w:fill="FFFFFF" w:themeFill="background1"/>
          </w:tcPr>
          <w:p w14:paraId="02D4631F" w14:textId="77777777" w:rsidR="003C4C74" w:rsidRPr="00E519A0" w:rsidRDefault="003C4C74" w:rsidP="004A00B7">
            <w:pPr>
              <w:pStyle w:val="TableParagraph"/>
              <w:rPr>
                <w:rFonts w:ascii="Arial" w:hAnsi="Arial" w:cs="Arial"/>
                <w:sz w:val="18"/>
                <w:szCs w:val="18"/>
              </w:rPr>
            </w:pPr>
            <w:r w:rsidRPr="00E519A0">
              <w:rPr>
                <w:rFonts w:ascii="Arial" w:hAnsi="Arial" w:cs="Arial"/>
                <w:sz w:val="18"/>
                <w:szCs w:val="18"/>
              </w:rPr>
              <w:t>SCI01-SCI07, THRT02-THRT06, PAC01- -PAC10, COORD01-COORD06</w:t>
            </w:r>
          </w:p>
        </w:tc>
      </w:tr>
      <w:tr w:rsidR="003C4C74" w:rsidRPr="00232FA1" w14:paraId="62AD2AF4" w14:textId="77777777" w:rsidTr="00FA3D36">
        <w:trPr>
          <w:trHeight w:val="729"/>
        </w:trPr>
        <w:tc>
          <w:tcPr>
            <w:tcW w:w="1454" w:type="dxa"/>
            <w:vMerge w:val="restart"/>
          </w:tcPr>
          <w:p w14:paraId="639E9704" w14:textId="77777777" w:rsidR="003C4C74" w:rsidRPr="00056551" w:rsidRDefault="003C4C74" w:rsidP="004A00B7">
            <w:pPr>
              <w:pStyle w:val="TableParagraph"/>
              <w:spacing w:line="276" w:lineRule="auto"/>
              <w:ind w:left="107" w:right="426"/>
              <w:rPr>
                <w:rFonts w:ascii="Arial" w:hAnsi="Arial" w:cs="Arial"/>
                <w:sz w:val="17"/>
                <w:szCs w:val="17"/>
              </w:rPr>
            </w:pPr>
            <w:r w:rsidRPr="00056551">
              <w:rPr>
                <w:rFonts w:ascii="Arial" w:hAnsi="Arial" w:cs="Arial"/>
                <w:sz w:val="17"/>
                <w:szCs w:val="17"/>
              </w:rPr>
              <w:t xml:space="preserve">Underwater noise </w:t>
            </w:r>
          </w:p>
        </w:tc>
        <w:tc>
          <w:tcPr>
            <w:tcW w:w="2658" w:type="dxa"/>
          </w:tcPr>
          <w:p w14:paraId="5614710F" w14:textId="5BE95034" w:rsidR="003C4C74" w:rsidRPr="00E519A0" w:rsidRDefault="00873DA0" w:rsidP="004A00B7">
            <w:pPr>
              <w:pStyle w:val="TableParagraph"/>
              <w:jc w:val="left"/>
              <w:rPr>
                <w:rFonts w:ascii="Arial" w:hAnsi="Arial" w:cs="Arial"/>
                <w:sz w:val="18"/>
                <w:szCs w:val="18"/>
              </w:rPr>
            </w:pPr>
            <w:r w:rsidRPr="00E519A0">
              <w:rPr>
                <w:rFonts w:ascii="Arial" w:hAnsi="Arial" w:cs="Arial"/>
                <w:sz w:val="18"/>
                <w:szCs w:val="18"/>
              </w:rPr>
              <w:t>Vessel traffic</w:t>
            </w:r>
            <w:r w:rsidR="003C4C74" w:rsidRPr="00E519A0">
              <w:rPr>
                <w:rFonts w:ascii="Arial" w:hAnsi="Arial" w:cs="Arial"/>
                <w:sz w:val="18"/>
                <w:szCs w:val="18"/>
              </w:rPr>
              <w:t xml:space="preserve"> </w:t>
            </w:r>
          </w:p>
        </w:tc>
        <w:tc>
          <w:tcPr>
            <w:tcW w:w="2409" w:type="dxa"/>
            <w:vMerge w:val="restart"/>
          </w:tcPr>
          <w:p w14:paraId="694228E9" w14:textId="77777777" w:rsidR="003C4C74" w:rsidRPr="00E519A0" w:rsidRDefault="003C4C74" w:rsidP="004A00B7">
            <w:pPr>
              <w:pStyle w:val="TableParagraph"/>
              <w:jc w:val="left"/>
              <w:rPr>
                <w:rFonts w:ascii="Arial" w:hAnsi="Arial" w:cs="Arial"/>
                <w:sz w:val="18"/>
                <w:szCs w:val="18"/>
              </w:rPr>
            </w:pPr>
            <w:r w:rsidRPr="00E519A0">
              <w:rPr>
                <w:rFonts w:ascii="Arial" w:hAnsi="Arial" w:cs="Arial"/>
                <w:sz w:val="18"/>
                <w:szCs w:val="18"/>
              </w:rPr>
              <w:t>Disruption to feeding, communication and reproductive behaviours, leading to reduced fitness and likely lower reproductive rates</w:t>
            </w:r>
          </w:p>
        </w:tc>
        <w:tc>
          <w:tcPr>
            <w:tcW w:w="1418" w:type="dxa"/>
          </w:tcPr>
          <w:p w14:paraId="2A285208" w14:textId="5A581160" w:rsidR="003C4C74" w:rsidRPr="00E519A0" w:rsidRDefault="003C4C74" w:rsidP="004A00B7">
            <w:pPr>
              <w:pStyle w:val="TableParagraph"/>
              <w:jc w:val="center"/>
              <w:rPr>
                <w:rFonts w:ascii="Arial" w:hAnsi="Arial" w:cs="Arial"/>
                <w:sz w:val="18"/>
                <w:szCs w:val="18"/>
              </w:rPr>
            </w:pPr>
            <w:r w:rsidRPr="00E519A0">
              <w:rPr>
                <w:rFonts w:ascii="Arial" w:hAnsi="Arial" w:cs="Arial"/>
                <w:sz w:val="18"/>
                <w:szCs w:val="18"/>
              </w:rPr>
              <w:t xml:space="preserve">Very </w:t>
            </w:r>
            <w:r w:rsidR="00637CC2" w:rsidRPr="00E519A0">
              <w:rPr>
                <w:rFonts w:ascii="Arial" w:hAnsi="Arial" w:cs="Arial"/>
                <w:sz w:val="18"/>
                <w:szCs w:val="18"/>
              </w:rPr>
              <w:t>l</w:t>
            </w:r>
            <w:r w:rsidRPr="00E519A0">
              <w:rPr>
                <w:rFonts w:ascii="Arial" w:hAnsi="Arial" w:cs="Arial"/>
                <w:sz w:val="18"/>
                <w:szCs w:val="18"/>
              </w:rPr>
              <w:t>ikely</w:t>
            </w:r>
          </w:p>
        </w:tc>
        <w:tc>
          <w:tcPr>
            <w:tcW w:w="1417" w:type="dxa"/>
          </w:tcPr>
          <w:p w14:paraId="67DFB926" w14:textId="77777777" w:rsidR="003C4C74" w:rsidRPr="00E519A0" w:rsidRDefault="003C4C74" w:rsidP="004A00B7">
            <w:pPr>
              <w:pStyle w:val="TableParagraph"/>
              <w:jc w:val="center"/>
              <w:rPr>
                <w:rFonts w:ascii="Arial" w:hAnsi="Arial" w:cs="Arial"/>
                <w:sz w:val="18"/>
                <w:szCs w:val="18"/>
              </w:rPr>
            </w:pPr>
            <w:r w:rsidRPr="00E519A0">
              <w:rPr>
                <w:rFonts w:ascii="Arial" w:hAnsi="Arial" w:cs="Arial"/>
                <w:sz w:val="18"/>
                <w:szCs w:val="18"/>
              </w:rPr>
              <w:t>Moderate</w:t>
            </w:r>
          </w:p>
        </w:tc>
        <w:tc>
          <w:tcPr>
            <w:tcW w:w="1560" w:type="dxa"/>
          </w:tcPr>
          <w:p w14:paraId="0CCEC225" w14:textId="77777777" w:rsidR="003C4C74" w:rsidRPr="00E519A0" w:rsidRDefault="003C4C74" w:rsidP="004A00B7">
            <w:pPr>
              <w:pStyle w:val="TableParagraph"/>
              <w:jc w:val="center"/>
              <w:rPr>
                <w:rFonts w:ascii="Arial" w:hAnsi="Arial" w:cs="Arial"/>
                <w:sz w:val="18"/>
                <w:szCs w:val="18"/>
              </w:rPr>
            </w:pPr>
            <w:r w:rsidRPr="00E519A0">
              <w:rPr>
                <w:rFonts w:ascii="Arial" w:hAnsi="Arial" w:cs="Arial"/>
                <w:sz w:val="18"/>
                <w:szCs w:val="18"/>
              </w:rPr>
              <w:t>High</w:t>
            </w:r>
          </w:p>
        </w:tc>
        <w:tc>
          <w:tcPr>
            <w:tcW w:w="1275" w:type="dxa"/>
            <w:shd w:val="clear" w:color="auto" w:fill="FFC000"/>
          </w:tcPr>
          <w:p w14:paraId="72FAC906" w14:textId="77777777" w:rsidR="003C4C74" w:rsidRPr="00E519A0" w:rsidRDefault="003C4C74" w:rsidP="004A00B7">
            <w:pPr>
              <w:pStyle w:val="TableParagraph"/>
              <w:rPr>
                <w:rFonts w:ascii="Arial" w:hAnsi="Arial" w:cs="Arial"/>
                <w:sz w:val="18"/>
                <w:szCs w:val="18"/>
              </w:rPr>
            </w:pPr>
            <w:r w:rsidRPr="00E519A0">
              <w:rPr>
                <w:rFonts w:ascii="Arial" w:hAnsi="Arial" w:cs="Arial"/>
                <w:sz w:val="18"/>
                <w:szCs w:val="18"/>
              </w:rPr>
              <w:t>High</w:t>
            </w:r>
          </w:p>
        </w:tc>
        <w:tc>
          <w:tcPr>
            <w:tcW w:w="2694" w:type="dxa"/>
            <w:shd w:val="clear" w:color="auto" w:fill="FFFFFF" w:themeFill="background1"/>
          </w:tcPr>
          <w:p w14:paraId="19FEE53E" w14:textId="77777777" w:rsidR="003C4C74" w:rsidRPr="00E519A0" w:rsidRDefault="003C4C74" w:rsidP="004A00B7">
            <w:pPr>
              <w:pStyle w:val="TableParagraph"/>
              <w:rPr>
                <w:rFonts w:ascii="Arial" w:hAnsi="Arial" w:cs="Arial"/>
                <w:sz w:val="18"/>
                <w:szCs w:val="18"/>
              </w:rPr>
            </w:pPr>
            <w:r w:rsidRPr="00E519A0">
              <w:rPr>
                <w:rFonts w:ascii="Arial" w:hAnsi="Arial" w:cs="Arial"/>
                <w:sz w:val="18"/>
                <w:szCs w:val="18"/>
              </w:rPr>
              <w:t>SCI01-SCI07, THRT10-11, PAC01-PAC03, PAC05-PAC10, COORD01-COORD06</w:t>
            </w:r>
          </w:p>
        </w:tc>
      </w:tr>
      <w:tr w:rsidR="003C4C74" w:rsidRPr="00232FA1" w14:paraId="7605ABD0" w14:textId="77777777" w:rsidTr="00FA3D36">
        <w:trPr>
          <w:trHeight w:val="729"/>
        </w:trPr>
        <w:tc>
          <w:tcPr>
            <w:tcW w:w="1454" w:type="dxa"/>
            <w:vMerge/>
          </w:tcPr>
          <w:p w14:paraId="2855ABA8" w14:textId="77777777" w:rsidR="003C4C74" w:rsidRPr="00E519A0" w:rsidRDefault="003C4C74" w:rsidP="004A00B7">
            <w:pPr>
              <w:pStyle w:val="TableParagraph"/>
              <w:spacing w:line="276" w:lineRule="auto"/>
              <w:ind w:left="107" w:right="426"/>
              <w:rPr>
                <w:rFonts w:ascii="Arial" w:hAnsi="Arial" w:cs="Arial"/>
                <w:sz w:val="18"/>
                <w:szCs w:val="18"/>
              </w:rPr>
            </w:pPr>
          </w:p>
        </w:tc>
        <w:tc>
          <w:tcPr>
            <w:tcW w:w="2658" w:type="dxa"/>
          </w:tcPr>
          <w:p w14:paraId="79A71DC6" w14:textId="77777777" w:rsidR="003C4C74" w:rsidRPr="00E519A0" w:rsidRDefault="003C4C74" w:rsidP="004A00B7">
            <w:pPr>
              <w:pStyle w:val="TableParagraph"/>
              <w:jc w:val="left"/>
              <w:rPr>
                <w:rFonts w:ascii="Arial" w:hAnsi="Arial" w:cs="Arial"/>
                <w:sz w:val="18"/>
                <w:szCs w:val="18"/>
              </w:rPr>
            </w:pPr>
            <w:r w:rsidRPr="00E519A0">
              <w:rPr>
                <w:rFonts w:ascii="Arial" w:hAnsi="Arial" w:cs="Arial"/>
                <w:sz w:val="18"/>
                <w:szCs w:val="18"/>
              </w:rPr>
              <w:t>Offshore oil and gas exploration (seismic survey)</w:t>
            </w:r>
          </w:p>
        </w:tc>
        <w:tc>
          <w:tcPr>
            <w:tcW w:w="2409" w:type="dxa"/>
            <w:vMerge/>
          </w:tcPr>
          <w:p w14:paraId="1B2E3BA7" w14:textId="77777777" w:rsidR="003C4C74" w:rsidRPr="00E519A0" w:rsidRDefault="003C4C74" w:rsidP="004A00B7">
            <w:pPr>
              <w:pStyle w:val="TableParagraph"/>
              <w:jc w:val="left"/>
              <w:rPr>
                <w:rFonts w:ascii="Arial" w:hAnsi="Arial" w:cs="Arial"/>
                <w:sz w:val="18"/>
                <w:szCs w:val="18"/>
              </w:rPr>
            </w:pPr>
          </w:p>
        </w:tc>
        <w:tc>
          <w:tcPr>
            <w:tcW w:w="1418" w:type="dxa"/>
          </w:tcPr>
          <w:p w14:paraId="57B33FEC" w14:textId="77777777" w:rsidR="003C4C74" w:rsidRPr="00E519A0" w:rsidRDefault="003C4C74" w:rsidP="004A00B7">
            <w:pPr>
              <w:pStyle w:val="TableParagraph"/>
              <w:jc w:val="center"/>
              <w:rPr>
                <w:rFonts w:ascii="Arial" w:hAnsi="Arial" w:cs="Arial"/>
                <w:sz w:val="18"/>
                <w:szCs w:val="18"/>
              </w:rPr>
            </w:pPr>
            <w:r w:rsidRPr="00E519A0">
              <w:rPr>
                <w:rFonts w:ascii="Arial" w:hAnsi="Arial" w:cs="Arial"/>
                <w:sz w:val="18"/>
                <w:szCs w:val="18"/>
              </w:rPr>
              <w:t>Very likely</w:t>
            </w:r>
          </w:p>
        </w:tc>
        <w:tc>
          <w:tcPr>
            <w:tcW w:w="1417" w:type="dxa"/>
          </w:tcPr>
          <w:p w14:paraId="12A81ACD" w14:textId="77777777" w:rsidR="003C4C74" w:rsidRPr="00E519A0" w:rsidRDefault="003C4C74" w:rsidP="004A00B7">
            <w:pPr>
              <w:pStyle w:val="TableParagraph"/>
              <w:jc w:val="center"/>
              <w:rPr>
                <w:rFonts w:ascii="Arial" w:hAnsi="Arial" w:cs="Arial"/>
                <w:sz w:val="18"/>
                <w:szCs w:val="18"/>
              </w:rPr>
            </w:pPr>
            <w:r w:rsidRPr="00E519A0">
              <w:rPr>
                <w:rFonts w:ascii="Arial" w:hAnsi="Arial" w:cs="Arial"/>
                <w:sz w:val="18"/>
                <w:szCs w:val="18"/>
              </w:rPr>
              <w:t>Moderate</w:t>
            </w:r>
          </w:p>
        </w:tc>
        <w:tc>
          <w:tcPr>
            <w:tcW w:w="1560" w:type="dxa"/>
          </w:tcPr>
          <w:p w14:paraId="5618EAAF" w14:textId="77777777" w:rsidR="003C4C74" w:rsidRPr="00E519A0" w:rsidRDefault="003C4C74" w:rsidP="004A00B7">
            <w:pPr>
              <w:pStyle w:val="TableParagraph"/>
              <w:jc w:val="center"/>
              <w:rPr>
                <w:rFonts w:ascii="Arial" w:hAnsi="Arial" w:cs="Arial"/>
                <w:sz w:val="18"/>
                <w:szCs w:val="18"/>
              </w:rPr>
            </w:pPr>
            <w:r w:rsidRPr="00E519A0">
              <w:rPr>
                <w:rFonts w:ascii="Arial" w:hAnsi="Arial" w:cs="Arial"/>
                <w:sz w:val="18"/>
                <w:szCs w:val="18"/>
              </w:rPr>
              <w:t>High</w:t>
            </w:r>
          </w:p>
        </w:tc>
        <w:tc>
          <w:tcPr>
            <w:tcW w:w="1275" w:type="dxa"/>
            <w:shd w:val="clear" w:color="auto" w:fill="FFC000"/>
          </w:tcPr>
          <w:p w14:paraId="14F02EF7" w14:textId="77777777" w:rsidR="003C4C74" w:rsidRPr="00E519A0" w:rsidRDefault="003C4C74" w:rsidP="004A00B7">
            <w:pPr>
              <w:pStyle w:val="TableParagraph"/>
              <w:rPr>
                <w:rFonts w:ascii="Arial" w:hAnsi="Arial" w:cs="Arial"/>
                <w:sz w:val="18"/>
                <w:szCs w:val="18"/>
              </w:rPr>
            </w:pPr>
            <w:r w:rsidRPr="00E519A0">
              <w:rPr>
                <w:rFonts w:ascii="Arial" w:hAnsi="Arial" w:cs="Arial"/>
                <w:sz w:val="18"/>
                <w:szCs w:val="18"/>
              </w:rPr>
              <w:t>High</w:t>
            </w:r>
          </w:p>
        </w:tc>
        <w:tc>
          <w:tcPr>
            <w:tcW w:w="2694" w:type="dxa"/>
            <w:shd w:val="clear" w:color="auto" w:fill="FFFFFF" w:themeFill="background1"/>
          </w:tcPr>
          <w:p w14:paraId="5D468914" w14:textId="77777777" w:rsidR="003C4C74" w:rsidRPr="00E519A0" w:rsidRDefault="003C4C74" w:rsidP="004A00B7">
            <w:pPr>
              <w:pStyle w:val="TableParagraph"/>
              <w:rPr>
                <w:rFonts w:ascii="Arial" w:hAnsi="Arial" w:cs="Arial"/>
                <w:sz w:val="18"/>
                <w:szCs w:val="18"/>
              </w:rPr>
            </w:pPr>
            <w:r w:rsidRPr="00E519A0">
              <w:rPr>
                <w:rFonts w:ascii="Arial" w:hAnsi="Arial" w:cs="Arial"/>
                <w:sz w:val="18"/>
                <w:szCs w:val="18"/>
              </w:rPr>
              <w:t>SCI01-SCI07, THRT11, PAC01-PAC03, PAC05-PAC10, COORD01-COORD06</w:t>
            </w:r>
          </w:p>
        </w:tc>
      </w:tr>
      <w:tr w:rsidR="003C4C74" w:rsidRPr="00232FA1" w14:paraId="7AF81F05" w14:textId="77777777" w:rsidTr="00FA3D36">
        <w:trPr>
          <w:trHeight w:val="729"/>
        </w:trPr>
        <w:tc>
          <w:tcPr>
            <w:tcW w:w="1454" w:type="dxa"/>
            <w:vMerge/>
          </w:tcPr>
          <w:p w14:paraId="529D4BD0" w14:textId="77777777" w:rsidR="003C4C74" w:rsidRPr="00E519A0" w:rsidRDefault="003C4C74" w:rsidP="004A00B7">
            <w:pPr>
              <w:pStyle w:val="TableParagraph"/>
              <w:spacing w:line="276" w:lineRule="auto"/>
              <w:ind w:left="107" w:right="426"/>
              <w:rPr>
                <w:rFonts w:ascii="Arial" w:hAnsi="Arial" w:cs="Arial"/>
                <w:sz w:val="18"/>
                <w:szCs w:val="18"/>
              </w:rPr>
            </w:pPr>
          </w:p>
        </w:tc>
        <w:tc>
          <w:tcPr>
            <w:tcW w:w="2658" w:type="dxa"/>
          </w:tcPr>
          <w:p w14:paraId="77725123" w14:textId="77777777" w:rsidR="003C4C74" w:rsidRPr="00E519A0" w:rsidRDefault="003C4C74" w:rsidP="004A00B7">
            <w:pPr>
              <w:pStyle w:val="TableParagraph"/>
              <w:jc w:val="left"/>
              <w:rPr>
                <w:rFonts w:ascii="Arial" w:hAnsi="Arial" w:cs="Arial"/>
                <w:sz w:val="18"/>
                <w:szCs w:val="18"/>
              </w:rPr>
            </w:pPr>
            <w:r w:rsidRPr="00E519A0">
              <w:rPr>
                <w:rFonts w:ascii="Arial" w:hAnsi="Arial" w:cs="Arial"/>
                <w:sz w:val="18"/>
                <w:szCs w:val="18"/>
              </w:rPr>
              <w:t>Coastal construction and infrastructure development</w:t>
            </w:r>
          </w:p>
        </w:tc>
        <w:tc>
          <w:tcPr>
            <w:tcW w:w="2409" w:type="dxa"/>
            <w:vMerge/>
          </w:tcPr>
          <w:p w14:paraId="779F9F1A" w14:textId="77777777" w:rsidR="003C4C74" w:rsidRPr="00E519A0" w:rsidRDefault="003C4C74" w:rsidP="004A00B7">
            <w:pPr>
              <w:pStyle w:val="TableParagraph"/>
              <w:jc w:val="left"/>
              <w:rPr>
                <w:rFonts w:ascii="Arial" w:hAnsi="Arial" w:cs="Arial"/>
                <w:sz w:val="18"/>
                <w:szCs w:val="18"/>
              </w:rPr>
            </w:pPr>
          </w:p>
        </w:tc>
        <w:tc>
          <w:tcPr>
            <w:tcW w:w="1418" w:type="dxa"/>
          </w:tcPr>
          <w:p w14:paraId="41A79E28" w14:textId="77777777" w:rsidR="003C4C74" w:rsidRPr="00E519A0" w:rsidRDefault="003C4C74" w:rsidP="004A00B7">
            <w:pPr>
              <w:pStyle w:val="TableParagraph"/>
              <w:jc w:val="center"/>
              <w:rPr>
                <w:rFonts w:ascii="Arial" w:hAnsi="Arial" w:cs="Arial"/>
                <w:sz w:val="18"/>
                <w:szCs w:val="18"/>
              </w:rPr>
            </w:pPr>
            <w:r w:rsidRPr="00E519A0">
              <w:rPr>
                <w:rFonts w:ascii="Arial" w:hAnsi="Arial" w:cs="Arial"/>
                <w:sz w:val="18"/>
                <w:szCs w:val="18"/>
              </w:rPr>
              <w:t>Likely</w:t>
            </w:r>
          </w:p>
        </w:tc>
        <w:tc>
          <w:tcPr>
            <w:tcW w:w="1417" w:type="dxa"/>
          </w:tcPr>
          <w:p w14:paraId="566B4C28" w14:textId="77777777" w:rsidR="003C4C74" w:rsidRPr="00E519A0" w:rsidRDefault="003C4C74" w:rsidP="004A00B7">
            <w:pPr>
              <w:pStyle w:val="TableParagraph"/>
              <w:jc w:val="center"/>
              <w:rPr>
                <w:rFonts w:ascii="Arial" w:hAnsi="Arial" w:cs="Arial"/>
                <w:sz w:val="18"/>
                <w:szCs w:val="18"/>
              </w:rPr>
            </w:pPr>
            <w:r w:rsidRPr="00E519A0">
              <w:rPr>
                <w:rFonts w:ascii="Arial" w:hAnsi="Arial" w:cs="Arial"/>
                <w:sz w:val="18"/>
                <w:szCs w:val="18"/>
              </w:rPr>
              <w:t>Moderate</w:t>
            </w:r>
          </w:p>
        </w:tc>
        <w:tc>
          <w:tcPr>
            <w:tcW w:w="1560" w:type="dxa"/>
          </w:tcPr>
          <w:p w14:paraId="6D557C63" w14:textId="77777777" w:rsidR="003C4C74" w:rsidRPr="00E519A0" w:rsidRDefault="003C4C74" w:rsidP="004A00B7">
            <w:pPr>
              <w:pStyle w:val="TableParagraph"/>
              <w:jc w:val="center"/>
              <w:rPr>
                <w:rFonts w:ascii="Arial" w:hAnsi="Arial" w:cs="Arial"/>
                <w:sz w:val="18"/>
                <w:szCs w:val="18"/>
              </w:rPr>
            </w:pPr>
            <w:r w:rsidRPr="00E519A0">
              <w:rPr>
                <w:rFonts w:ascii="Arial" w:hAnsi="Arial" w:cs="Arial"/>
                <w:sz w:val="18"/>
                <w:szCs w:val="18"/>
              </w:rPr>
              <w:t>High</w:t>
            </w:r>
          </w:p>
        </w:tc>
        <w:tc>
          <w:tcPr>
            <w:tcW w:w="1275" w:type="dxa"/>
            <w:shd w:val="clear" w:color="auto" w:fill="FFFF00"/>
          </w:tcPr>
          <w:p w14:paraId="0391C45A" w14:textId="77777777" w:rsidR="003C4C74" w:rsidRPr="00E519A0" w:rsidRDefault="003C4C74" w:rsidP="004A00B7">
            <w:pPr>
              <w:pStyle w:val="TableParagraph"/>
              <w:rPr>
                <w:rFonts w:ascii="Arial" w:hAnsi="Arial" w:cs="Arial"/>
                <w:sz w:val="18"/>
                <w:szCs w:val="18"/>
              </w:rPr>
            </w:pPr>
            <w:r w:rsidRPr="00E519A0">
              <w:rPr>
                <w:rFonts w:ascii="Arial" w:hAnsi="Arial" w:cs="Arial"/>
                <w:sz w:val="18"/>
                <w:szCs w:val="18"/>
              </w:rPr>
              <w:t>Medium</w:t>
            </w:r>
          </w:p>
        </w:tc>
        <w:tc>
          <w:tcPr>
            <w:tcW w:w="2694" w:type="dxa"/>
            <w:shd w:val="clear" w:color="auto" w:fill="FFFFFF" w:themeFill="background1"/>
          </w:tcPr>
          <w:p w14:paraId="0A2650D8" w14:textId="77777777" w:rsidR="003C4C74" w:rsidRPr="00E519A0" w:rsidRDefault="003C4C74" w:rsidP="004A00B7">
            <w:pPr>
              <w:pStyle w:val="TableParagraph"/>
              <w:rPr>
                <w:rFonts w:ascii="Arial" w:hAnsi="Arial" w:cs="Arial"/>
                <w:sz w:val="18"/>
                <w:szCs w:val="18"/>
              </w:rPr>
            </w:pPr>
            <w:r w:rsidRPr="00E519A0">
              <w:rPr>
                <w:rFonts w:ascii="Arial" w:hAnsi="Arial" w:cs="Arial"/>
                <w:sz w:val="18"/>
                <w:szCs w:val="18"/>
              </w:rPr>
              <w:t>SCI01-SCI07, THRT11, PAC01-PAC03, PAC05-PAC10, COORD01-COORD06</w:t>
            </w:r>
          </w:p>
        </w:tc>
      </w:tr>
      <w:tr w:rsidR="003C4C74" w:rsidRPr="00232FA1" w14:paraId="1D2E881D" w14:textId="77777777" w:rsidTr="00FA3D36">
        <w:trPr>
          <w:trHeight w:val="405"/>
        </w:trPr>
        <w:tc>
          <w:tcPr>
            <w:tcW w:w="1454" w:type="dxa"/>
            <w:vMerge/>
          </w:tcPr>
          <w:p w14:paraId="1BCAF7A2" w14:textId="77777777" w:rsidR="003C4C74" w:rsidRPr="00E519A0" w:rsidRDefault="003C4C74" w:rsidP="004A00B7">
            <w:pPr>
              <w:pStyle w:val="TableParagraph"/>
              <w:spacing w:line="276" w:lineRule="auto"/>
              <w:ind w:left="107" w:right="426"/>
              <w:rPr>
                <w:rFonts w:ascii="Arial" w:hAnsi="Arial" w:cs="Arial"/>
                <w:sz w:val="18"/>
                <w:szCs w:val="18"/>
              </w:rPr>
            </w:pPr>
          </w:p>
        </w:tc>
        <w:tc>
          <w:tcPr>
            <w:tcW w:w="2658" w:type="dxa"/>
          </w:tcPr>
          <w:p w14:paraId="548ABC38" w14:textId="77777777" w:rsidR="003C4C74" w:rsidRPr="00E519A0" w:rsidRDefault="003C4C74" w:rsidP="004A00B7">
            <w:pPr>
              <w:pStyle w:val="TableParagraph"/>
              <w:jc w:val="left"/>
              <w:rPr>
                <w:rFonts w:ascii="Arial" w:hAnsi="Arial" w:cs="Arial"/>
                <w:sz w:val="18"/>
                <w:szCs w:val="18"/>
              </w:rPr>
            </w:pPr>
            <w:r w:rsidRPr="00E519A0">
              <w:rPr>
                <w:rFonts w:ascii="Arial" w:hAnsi="Arial" w:cs="Arial"/>
                <w:sz w:val="18"/>
                <w:szCs w:val="18"/>
              </w:rPr>
              <w:t>Military vessels and sonar</w:t>
            </w:r>
          </w:p>
        </w:tc>
        <w:tc>
          <w:tcPr>
            <w:tcW w:w="2409" w:type="dxa"/>
            <w:vMerge/>
          </w:tcPr>
          <w:p w14:paraId="69639D4A" w14:textId="77777777" w:rsidR="003C4C74" w:rsidRPr="00E519A0" w:rsidRDefault="003C4C74" w:rsidP="004A00B7">
            <w:pPr>
              <w:pStyle w:val="TableParagraph"/>
              <w:jc w:val="left"/>
              <w:rPr>
                <w:rFonts w:ascii="Arial" w:hAnsi="Arial" w:cs="Arial"/>
                <w:sz w:val="18"/>
                <w:szCs w:val="18"/>
              </w:rPr>
            </w:pPr>
          </w:p>
        </w:tc>
        <w:tc>
          <w:tcPr>
            <w:tcW w:w="1418" w:type="dxa"/>
          </w:tcPr>
          <w:p w14:paraId="2D95FDC5" w14:textId="77777777" w:rsidR="003C4C74" w:rsidRPr="00E519A0" w:rsidRDefault="003C4C74" w:rsidP="004A00B7">
            <w:pPr>
              <w:pStyle w:val="TableParagraph"/>
              <w:jc w:val="center"/>
              <w:rPr>
                <w:rFonts w:ascii="Arial" w:hAnsi="Arial" w:cs="Arial"/>
                <w:sz w:val="18"/>
                <w:szCs w:val="18"/>
              </w:rPr>
            </w:pPr>
            <w:r w:rsidRPr="00E519A0">
              <w:rPr>
                <w:rFonts w:ascii="Arial" w:hAnsi="Arial" w:cs="Arial"/>
                <w:sz w:val="18"/>
                <w:szCs w:val="18"/>
              </w:rPr>
              <w:t>Very likely</w:t>
            </w:r>
          </w:p>
        </w:tc>
        <w:tc>
          <w:tcPr>
            <w:tcW w:w="1417" w:type="dxa"/>
          </w:tcPr>
          <w:p w14:paraId="6E3538E5" w14:textId="77777777" w:rsidR="003C4C74" w:rsidRPr="00E519A0" w:rsidRDefault="003C4C74" w:rsidP="004A00B7">
            <w:pPr>
              <w:pStyle w:val="TableParagraph"/>
              <w:jc w:val="center"/>
              <w:rPr>
                <w:rFonts w:ascii="Arial" w:hAnsi="Arial" w:cs="Arial"/>
                <w:sz w:val="18"/>
                <w:szCs w:val="18"/>
              </w:rPr>
            </w:pPr>
            <w:r w:rsidRPr="00E519A0">
              <w:rPr>
                <w:rFonts w:ascii="Arial" w:hAnsi="Arial" w:cs="Arial"/>
                <w:sz w:val="18"/>
                <w:szCs w:val="18"/>
              </w:rPr>
              <w:t>Major</w:t>
            </w:r>
          </w:p>
        </w:tc>
        <w:tc>
          <w:tcPr>
            <w:tcW w:w="1560" w:type="dxa"/>
          </w:tcPr>
          <w:p w14:paraId="0AD48A3A" w14:textId="77777777" w:rsidR="003C4C74" w:rsidRPr="00E519A0" w:rsidRDefault="003C4C74" w:rsidP="004A00B7">
            <w:pPr>
              <w:pStyle w:val="TableParagraph"/>
              <w:jc w:val="center"/>
              <w:rPr>
                <w:rFonts w:ascii="Arial" w:hAnsi="Arial" w:cs="Arial"/>
                <w:sz w:val="18"/>
                <w:szCs w:val="18"/>
              </w:rPr>
            </w:pPr>
            <w:r w:rsidRPr="00E519A0">
              <w:rPr>
                <w:rFonts w:ascii="Arial" w:hAnsi="Arial" w:cs="Arial"/>
                <w:sz w:val="18"/>
                <w:szCs w:val="18"/>
              </w:rPr>
              <w:t>Low</w:t>
            </w:r>
          </w:p>
        </w:tc>
        <w:tc>
          <w:tcPr>
            <w:tcW w:w="1275" w:type="dxa"/>
            <w:shd w:val="clear" w:color="auto" w:fill="FFFF00"/>
          </w:tcPr>
          <w:p w14:paraId="16C78F3E" w14:textId="77777777" w:rsidR="003C4C74" w:rsidRPr="00E519A0" w:rsidRDefault="003C4C74" w:rsidP="004A00B7">
            <w:pPr>
              <w:pStyle w:val="TableParagraph"/>
              <w:rPr>
                <w:rFonts w:ascii="Arial" w:hAnsi="Arial" w:cs="Arial"/>
                <w:sz w:val="18"/>
                <w:szCs w:val="18"/>
              </w:rPr>
            </w:pPr>
            <w:r w:rsidRPr="00E519A0">
              <w:rPr>
                <w:rFonts w:ascii="Arial" w:hAnsi="Arial" w:cs="Arial"/>
                <w:sz w:val="18"/>
                <w:szCs w:val="18"/>
              </w:rPr>
              <w:t>Medium</w:t>
            </w:r>
          </w:p>
        </w:tc>
        <w:tc>
          <w:tcPr>
            <w:tcW w:w="2694" w:type="dxa"/>
            <w:shd w:val="clear" w:color="auto" w:fill="FFFFFF" w:themeFill="background1"/>
          </w:tcPr>
          <w:p w14:paraId="00CEEB89" w14:textId="77777777" w:rsidR="003C4C74" w:rsidRPr="00E519A0" w:rsidRDefault="003C4C74" w:rsidP="004A00B7">
            <w:pPr>
              <w:pStyle w:val="TableParagraph"/>
              <w:rPr>
                <w:rFonts w:ascii="Arial" w:hAnsi="Arial" w:cs="Arial"/>
                <w:sz w:val="18"/>
                <w:szCs w:val="18"/>
              </w:rPr>
            </w:pPr>
            <w:r w:rsidRPr="00E519A0">
              <w:rPr>
                <w:rFonts w:ascii="Arial" w:hAnsi="Arial" w:cs="Arial"/>
                <w:sz w:val="18"/>
                <w:szCs w:val="18"/>
              </w:rPr>
              <w:t>SCI01-SCI07, THRT11, PAC01-PAC03, PAC05-PAC10, COORD01-COORD06</w:t>
            </w:r>
          </w:p>
        </w:tc>
      </w:tr>
      <w:tr w:rsidR="003C4C74" w:rsidRPr="00232FA1" w14:paraId="2855D0A2" w14:textId="77777777" w:rsidTr="00FA3D36">
        <w:trPr>
          <w:trHeight w:val="729"/>
        </w:trPr>
        <w:tc>
          <w:tcPr>
            <w:tcW w:w="1454" w:type="dxa"/>
            <w:vMerge w:val="restart"/>
          </w:tcPr>
          <w:p w14:paraId="1D2893DC" w14:textId="77777777" w:rsidR="003C4C74" w:rsidRPr="00056551" w:rsidRDefault="003C4C74" w:rsidP="004A00B7">
            <w:pPr>
              <w:pStyle w:val="TableParagraph"/>
              <w:spacing w:line="276" w:lineRule="auto"/>
              <w:ind w:left="107" w:right="426"/>
              <w:rPr>
                <w:rFonts w:ascii="Arial" w:hAnsi="Arial" w:cs="Arial"/>
                <w:sz w:val="17"/>
                <w:szCs w:val="17"/>
              </w:rPr>
            </w:pPr>
            <w:r w:rsidRPr="00056551">
              <w:rPr>
                <w:rFonts w:ascii="Arial" w:hAnsi="Arial" w:cs="Arial"/>
                <w:sz w:val="17"/>
                <w:szCs w:val="17"/>
              </w:rPr>
              <w:lastRenderedPageBreak/>
              <w:t xml:space="preserve">Habitat degradation </w:t>
            </w:r>
          </w:p>
        </w:tc>
        <w:tc>
          <w:tcPr>
            <w:tcW w:w="2658" w:type="dxa"/>
          </w:tcPr>
          <w:p w14:paraId="38BD1D4D" w14:textId="77777777" w:rsidR="003C4C74" w:rsidRPr="00E519A0" w:rsidRDefault="003C4C74" w:rsidP="004A00B7">
            <w:pPr>
              <w:pStyle w:val="TableParagraph"/>
              <w:jc w:val="left"/>
              <w:rPr>
                <w:rFonts w:ascii="Arial" w:hAnsi="Arial" w:cs="Arial"/>
                <w:sz w:val="18"/>
                <w:szCs w:val="18"/>
              </w:rPr>
            </w:pPr>
            <w:r w:rsidRPr="00E519A0">
              <w:rPr>
                <w:rFonts w:ascii="Arial" w:hAnsi="Arial" w:cs="Arial"/>
                <w:sz w:val="18"/>
                <w:szCs w:val="18"/>
              </w:rPr>
              <w:t xml:space="preserve">Coastal construction </w:t>
            </w:r>
          </w:p>
        </w:tc>
        <w:tc>
          <w:tcPr>
            <w:tcW w:w="2409" w:type="dxa"/>
            <w:vMerge w:val="restart"/>
          </w:tcPr>
          <w:p w14:paraId="4A19E1E9" w14:textId="77777777" w:rsidR="003C4C74" w:rsidRPr="00E519A0" w:rsidRDefault="003C4C74" w:rsidP="004A00B7">
            <w:pPr>
              <w:pStyle w:val="TableParagraph"/>
              <w:jc w:val="left"/>
              <w:rPr>
                <w:rFonts w:ascii="Arial" w:hAnsi="Arial" w:cs="Arial"/>
                <w:sz w:val="18"/>
                <w:szCs w:val="18"/>
              </w:rPr>
            </w:pPr>
            <w:r w:rsidRPr="00E519A0">
              <w:rPr>
                <w:rFonts w:ascii="Arial" w:hAnsi="Arial" w:cs="Arial"/>
                <w:sz w:val="18"/>
                <w:szCs w:val="18"/>
              </w:rPr>
              <w:t>Loss of (access to) important feeding or breeding habitat, direct contamination or fouling of whales or their prey, disruption to feeding, communication and reproductive behaviours leading to reduced fitness and likely lower reproductive rates</w:t>
            </w:r>
          </w:p>
        </w:tc>
        <w:tc>
          <w:tcPr>
            <w:tcW w:w="1418" w:type="dxa"/>
          </w:tcPr>
          <w:p w14:paraId="5DFC7C03" w14:textId="66AFB639" w:rsidR="003C4C74" w:rsidRPr="00E519A0" w:rsidRDefault="00637CC2" w:rsidP="004A00B7">
            <w:pPr>
              <w:pStyle w:val="TableParagraph"/>
              <w:jc w:val="center"/>
              <w:rPr>
                <w:rFonts w:ascii="Arial" w:hAnsi="Arial" w:cs="Arial"/>
                <w:sz w:val="18"/>
                <w:szCs w:val="18"/>
              </w:rPr>
            </w:pPr>
            <w:r w:rsidRPr="00E519A0">
              <w:rPr>
                <w:rFonts w:ascii="Arial" w:hAnsi="Arial" w:cs="Arial"/>
                <w:sz w:val="18"/>
                <w:szCs w:val="18"/>
              </w:rPr>
              <w:t>L</w:t>
            </w:r>
            <w:r w:rsidR="003C4C74" w:rsidRPr="00E519A0">
              <w:rPr>
                <w:rFonts w:ascii="Arial" w:hAnsi="Arial" w:cs="Arial"/>
                <w:sz w:val="18"/>
                <w:szCs w:val="18"/>
              </w:rPr>
              <w:t>ikely</w:t>
            </w:r>
          </w:p>
        </w:tc>
        <w:tc>
          <w:tcPr>
            <w:tcW w:w="1417" w:type="dxa"/>
          </w:tcPr>
          <w:p w14:paraId="3A2E6D29" w14:textId="77777777" w:rsidR="003C4C74" w:rsidRPr="00E519A0" w:rsidRDefault="003C4C74" w:rsidP="004A00B7">
            <w:pPr>
              <w:pStyle w:val="TableParagraph"/>
              <w:jc w:val="center"/>
              <w:rPr>
                <w:rFonts w:ascii="Arial" w:hAnsi="Arial" w:cs="Arial"/>
                <w:sz w:val="18"/>
                <w:szCs w:val="18"/>
              </w:rPr>
            </w:pPr>
            <w:r w:rsidRPr="00E519A0">
              <w:rPr>
                <w:rFonts w:ascii="Arial" w:hAnsi="Arial" w:cs="Arial"/>
                <w:sz w:val="18"/>
                <w:szCs w:val="18"/>
              </w:rPr>
              <w:t>Moderate</w:t>
            </w:r>
          </w:p>
        </w:tc>
        <w:tc>
          <w:tcPr>
            <w:tcW w:w="1560" w:type="dxa"/>
          </w:tcPr>
          <w:p w14:paraId="221E9138" w14:textId="77777777" w:rsidR="003C4C74" w:rsidRPr="00E519A0" w:rsidRDefault="003C4C74" w:rsidP="004A00B7">
            <w:pPr>
              <w:pStyle w:val="TableParagraph"/>
              <w:jc w:val="center"/>
              <w:rPr>
                <w:rFonts w:ascii="Arial" w:hAnsi="Arial" w:cs="Arial"/>
                <w:sz w:val="18"/>
                <w:szCs w:val="18"/>
              </w:rPr>
            </w:pPr>
            <w:r w:rsidRPr="00E519A0">
              <w:rPr>
                <w:rFonts w:ascii="Arial" w:hAnsi="Arial" w:cs="Arial"/>
                <w:sz w:val="18"/>
                <w:szCs w:val="18"/>
              </w:rPr>
              <w:t>High</w:t>
            </w:r>
          </w:p>
        </w:tc>
        <w:tc>
          <w:tcPr>
            <w:tcW w:w="1275" w:type="dxa"/>
            <w:shd w:val="clear" w:color="auto" w:fill="FFFF00"/>
          </w:tcPr>
          <w:p w14:paraId="09B5C439" w14:textId="77777777" w:rsidR="003C4C74" w:rsidRPr="00E519A0" w:rsidRDefault="003C4C74" w:rsidP="004A00B7">
            <w:pPr>
              <w:pStyle w:val="TableParagraph"/>
              <w:rPr>
                <w:rFonts w:ascii="Arial" w:hAnsi="Arial" w:cs="Arial"/>
                <w:sz w:val="18"/>
                <w:szCs w:val="18"/>
              </w:rPr>
            </w:pPr>
            <w:r w:rsidRPr="00E519A0">
              <w:rPr>
                <w:rFonts w:ascii="Arial" w:hAnsi="Arial" w:cs="Arial"/>
                <w:sz w:val="18"/>
                <w:szCs w:val="18"/>
              </w:rPr>
              <w:t>Medium</w:t>
            </w:r>
          </w:p>
        </w:tc>
        <w:tc>
          <w:tcPr>
            <w:tcW w:w="2694" w:type="dxa"/>
            <w:shd w:val="clear" w:color="auto" w:fill="FFFFFF" w:themeFill="background1"/>
          </w:tcPr>
          <w:p w14:paraId="1D357EFF" w14:textId="77777777" w:rsidR="003C4C74" w:rsidRPr="00E519A0" w:rsidRDefault="003C4C74" w:rsidP="004A00B7">
            <w:pPr>
              <w:pStyle w:val="TableParagraph"/>
              <w:rPr>
                <w:rFonts w:ascii="Arial" w:hAnsi="Arial" w:cs="Arial"/>
                <w:sz w:val="18"/>
                <w:szCs w:val="18"/>
              </w:rPr>
            </w:pPr>
            <w:r w:rsidRPr="00E519A0">
              <w:rPr>
                <w:rFonts w:ascii="Arial" w:hAnsi="Arial" w:cs="Arial"/>
                <w:sz w:val="18"/>
                <w:szCs w:val="18"/>
              </w:rPr>
              <w:t>SCI01-SCI07, THRT12-14, PAC01-PAC03, PAC05-PAC10, COORD01-COORD06</w:t>
            </w:r>
          </w:p>
        </w:tc>
      </w:tr>
      <w:tr w:rsidR="003C4C74" w:rsidRPr="00232FA1" w14:paraId="223B0853" w14:textId="77777777" w:rsidTr="00FA3D36">
        <w:trPr>
          <w:trHeight w:val="729"/>
        </w:trPr>
        <w:tc>
          <w:tcPr>
            <w:tcW w:w="1454" w:type="dxa"/>
            <w:vMerge/>
          </w:tcPr>
          <w:p w14:paraId="7F31A213" w14:textId="77777777" w:rsidR="003C4C74" w:rsidRPr="00E519A0" w:rsidRDefault="003C4C74" w:rsidP="004A00B7">
            <w:pPr>
              <w:pStyle w:val="TableParagraph"/>
              <w:spacing w:line="276" w:lineRule="auto"/>
              <w:ind w:left="107" w:right="426"/>
              <w:rPr>
                <w:rFonts w:ascii="Arial" w:hAnsi="Arial" w:cs="Arial"/>
                <w:sz w:val="18"/>
                <w:szCs w:val="18"/>
              </w:rPr>
            </w:pPr>
          </w:p>
        </w:tc>
        <w:tc>
          <w:tcPr>
            <w:tcW w:w="2658" w:type="dxa"/>
          </w:tcPr>
          <w:p w14:paraId="2E23C131" w14:textId="1F903575" w:rsidR="003C4C74" w:rsidRPr="00E519A0" w:rsidRDefault="00873DA0" w:rsidP="004A00B7">
            <w:pPr>
              <w:pStyle w:val="TableParagraph"/>
              <w:jc w:val="left"/>
              <w:rPr>
                <w:rFonts w:ascii="Arial" w:hAnsi="Arial" w:cs="Arial"/>
                <w:sz w:val="18"/>
                <w:szCs w:val="18"/>
              </w:rPr>
            </w:pPr>
            <w:r w:rsidRPr="00E519A0">
              <w:rPr>
                <w:rFonts w:ascii="Arial" w:hAnsi="Arial" w:cs="Arial"/>
                <w:sz w:val="18"/>
                <w:szCs w:val="18"/>
              </w:rPr>
              <w:t>O</w:t>
            </w:r>
            <w:r w:rsidR="003C4C74" w:rsidRPr="00E519A0">
              <w:rPr>
                <w:rFonts w:ascii="Arial" w:hAnsi="Arial" w:cs="Arial"/>
                <w:sz w:val="18"/>
                <w:szCs w:val="18"/>
              </w:rPr>
              <w:t>ffshore oil and gas installations</w:t>
            </w:r>
          </w:p>
        </w:tc>
        <w:tc>
          <w:tcPr>
            <w:tcW w:w="2409" w:type="dxa"/>
            <w:vMerge/>
          </w:tcPr>
          <w:p w14:paraId="2CB74C3E" w14:textId="77777777" w:rsidR="003C4C74" w:rsidRPr="00E519A0" w:rsidRDefault="003C4C74" w:rsidP="004A00B7">
            <w:pPr>
              <w:pStyle w:val="TableParagraph"/>
              <w:jc w:val="left"/>
              <w:rPr>
                <w:rFonts w:ascii="Arial" w:hAnsi="Arial" w:cs="Arial"/>
                <w:sz w:val="18"/>
                <w:szCs w:val="18"/>
              </w:rPr>
            </w:pPr>
          </w:p>
        </w:tc>
        <w:tc>
          <w:tcPr>
            <w:tcW w:w="1418" w:type="dxa"/>
          </w:tcPr>
          <w:p w14:paraId="0EF4BF64" w14:textId="4E208ADC" w:rsidR="003C4C74" w:rsidRPr="00E519A0" w:rsidRDefault="003C4C74" w:rsidP="004A00B7">
            <w:pPr>
              <w:pStyle w:val="TableParagraph"/>
              <w:jc w:val="center"/>
              <w:rPr>
                <w:rFonts w:ascii="Arial" w:hAnsi="Arial" w:cs="Arial"/>
                <w:sz w:val="18"/>
                <w:szCs w:val="18"/>
              </w:rPr>
            </w:pPr>
            <w:r w:rsidRPr="00E519A0">
              <w:rPr>
                <w:rFonts w:ascii="Arial" w:hAnsi="Arial" w:cs="Arial"/>
                <w:sz w:val="18"/>
                <w:szCs w:val="18"/>
              </w:rPr>
              <w:t xml:space="preserve">Less </w:t>
            </w:r>
            <w:r w:rsidR="00637CC2" w:rsidRPr="00E519A0">
              <w:rPr>
                <w:rFonts w:ascii="Arial" w:hAnsi="Arial" w:cs="Arial"/>
                <w:sz w:val="18"/>
                <w:szCs w:val="18"/>
              </w:rPr>
              <w:t>li</w:t>
            </w:r>
            <w:r w:rsidRPr="00E519A0">
              <w:rPr>
                <w:rFonts w:ascii="Arial" w:hAnsi="Arial" w:cs="Arial"/>
                <w:sz w:val="18"/>
                <w:szCs w:val="18"/>
              </w:rPr>
              <w:t>kely</w:t>
            </w:r>
          </w:p>
        </w:tc>
        <w:tc>
          <w:tcPr>
            <w:tcW w:w="1417" w:type="dxa"/>
          </w:tcPr>
          <w:p w14:paraId="5E5F2323" w14:textId="77777777" w:rsidR="003C4C74" w:rsidRPr="00E519A0" w:rsidRDefault="003C4C74" w:rsidP="004A00B7">
            <w:pPr>
              <w:pStyle w:val="TableParagraph"/>
              <w:jc w:val="center"/>
              <w:rPr>
                <w:rFonts w:ascii="Arial" w:hAnsi="Arial" w:cs="Arial"/>
                <w:sz w:val="18"/>
                <w:szCs w:val="18"/>
              </w:rPr>
            </w:pPr>
            <w:r w:rsidRPr="00E519A0">
              <w:rPr>
                <w:rFonts w:ascii="Arial" w:hAnsi="Arial" w:cs="Arial"/>
                <w:sz w:val="18"/>
                <w:szCs w:val="18"/>
              </w:rPr>
              <w:t>Moderate</w:t>
            </w:r>
          </w:p>
        </w:tc>
        <w:tc>
          <w:tcPr>
            <w:tcW w:w="1560" w:type="dxa"/>
          </w:tcPr>
          <w:p w14:paraId="02D3DE52" w14:textId="77777777" w:rsidR="003C4C74" w:rsidRPr="00E519A0" w:rsidRDefault="003C4C74" w:rsidP="004A00B7">
            <w:pPr>
              <w:pStyle w:val="TableParagraph"/>
              <w:jc w:val="center"/>
              <w:rPr>
                <w:rFonts w:ascii="Arial" w:hAnsi="Arial" w:cs="Arial"/>
                <w:sz w:val="18"/>
                <w:szCs w:val="18"/>
              </w:rPr>
            </w:pPr>
            <w:r w:rsidRPr="00E519A0">
              <w:rPr>
                <w:rFonts w:ascii="Arial" w:hAnsi="Arial" w:cs="Arial"/>
                <w:sz w:val="18"/>
                <w:szCs w:val="18"/>
              </w:rPr>
              <w:t>High</w:t>
            </w:r>
          </w:p>
        </w:tc>
        <w:tc>
          <w:tcPr>
            <w:tcW w:w="1275" w:type="dxa"/>
            <w:shd w:val="clear" w:color="auto" w:fill="FFFF00"/>
          </w:tcPr>
          <w:p w14:paraId="150492C9" w14:textId="77777777" w:rsidR="003C4C74" w:rsidRPr="00E519A0" w:rsidRDefault="003C4C74" w:rsidP="004A00B7">
            <w:pPr>
              <w:pStyle w:val="TableParagraph"/>
              <w:rPr>
                <w:rFonts w:ascii="Arial" w:hAnsi="Arial" w:cs="Arial"/>
                <w:sz w:val="18"/>
                <w:szCs w:val="18"/>
              </w:rPr>
            </w:pPr>
            <w:r w:rsidRPr="00E519A0">
              <w:rPr>
                <w:rFonts w:ascii="Arial" w:hAnsi="Arial" w:cs="Arial"/>
                <w:sz w:val="18"/>
                <w:szCs w:val="18"/>
              </w:rPr>
              <w:t>Medium</w:t>
            </w:r>
          </w:p>
        </w:tc>
        <w:tc>
          <w:tcPr>
            <w:tcW w:w="2694" w:type="dxa"/>
            <w:shd w:val="clear" w:color="auto" w:fill="FFFFFF" w:themeFill="background1"/>
          </w:tcPr>
          <w:p w14:paraId="6B7FD5D4" w14:textId="521969C7" w:rsidR="003C4C74" w:rsidRPr="00E519A0" w:rsidRDefault="003C4C74" w:rsidP="004A00B7">
            <w:pPr>
              <w:pStyle w:val="TableParagraph"/>
              <w:rPr>
                <w:rFonts w:ascii="Arial" w:hAnsi="Arial" w:cs="Arial"/>
                <w:sz w:val="18"/>
                <w:szCs w:val="18"/>
              </w:rPr>
            </w:pPr>
            <w:r w:rsidRPr="00E519A0">
              <w:rPr>
                <w:rFonts w:ascii="Arial" w:hAnsi="Arial" w:cs="Arial"/>
                <w:sz w:val="18"/>
                <w:szCs w:val="18"/>
              </w:rPr>
              <w:t>SCI01-SCI07, THRT12-14, PAC01-PAC0</w:t>
            </w:r>
            <w:r w:rsidR="001F64ED" w:rsidRPr="00E519A0">
              <w:rPr>
                <w:rFonts w:ascii="Arial" w:hAnsi="Arial" w:cs="Arial"/>
                <w:sz w:val="18"/>
                <w:szCs w:val="18"/>
              </w:rPr>
              <w:t>4</w:t>
            </w:r>
            <w:r w:rsidRPr="00E519A0">
              <w:rPr>
                <w:rFonts w:ascii="Arial" w:hAnsi="Arial" w:cs="Arial"/>
                <w:sz w:val="18"/>
                <w:szCs w:val="18"/>
              </w:rPr>
              <w:t>, PAC0</w:t>
            </w:r>
            <w:r w:rsidR="001F64ED" w:rsidRPr="00E519A0">
              <w:rPr>
                <w:rFonts w:ascii="Arial" w:hAnsi="Arial" w:cs="Arial"/>
                <w:sz w:val="18"/>
                <w:szCs w:val="18"/>
              </w:rPr>
              <w:t>6</w:t>
            </w:r>
            <w:r w:rsidRPr="00E519A0">
              <w:rPr>
                <w:rFonts w:ascii="Arial" w:hAnsi="Arial" w:cs="Arial"/>
                <w:sz w:val="18"/>
                <w:szCs w:val="18"/>
              </w:rPr>
              <w:t>-PAC1</w:t>
            </w:r>
            <w:r w:rsidR="001F64ED" w:rsidRPr="00E519A0">
              <w:rPr>
                <w:rFonts w:ascii="Arial" w:hAnsi="Arial" w:cs="Arial"/>
                <w:sz w:val="18"/>
                <w:szCs w:val="18"/>
              </w:rPr>
              <w:t>1</w:t>
            </w:r>
            <w:r w:rsidRPr="00E519A0">
              <w:rPr>
                <w:rFonts w:ascii="Arial" w:hAnsi="Arial" w:cs="Arial"/>
                <w:sz w:val="18"/>
                <w:szCs w:val="18"/>
              </w:rPr>
              <w:t>, COORD01-COORD06</w:t>
            </w:r>
          </w:p>
        </w:tc>
      </w:tr>
      <w:tr w:rsidR="003C4C74" w:rsidRPr="00232FA1" w14:paraId="66858C55" w14:textId="77777777" w:rsidTr="00FA3D36">
        <w:trPr>
          <w:trHeight w:val="729"/>
        </w:trPr>
        <w:tc>
          <w:tcPr>
            <w:tcW w:w="1454" w:type="dxa"/>
            <w:vMerge/>
          </w:tcPr>
          <w:p w14:paraId="4DBB179E" w14:textId="77777777" w:rsidR="003C4C74" w:rsidRPr="00E519A0" w:rsidRDefault="003C4C74" w:rsidP="004A00B7">
            <w:pPr>
              <w:pStyle w:val="TableParagraph"/>
              <w:spacing w:line="276" w:lineRule="auto"/>
              <w:ind w:left="107" w:right="426"/>
              <w:rPr>
                <w:rFonts w:ascii="Arial" w:hAnsi="Arial" w:cs="Arial"/>
                <w:sz w:val="18"/>
                <w:szCs w:val="18"/>
              </w:rPr>
            </w:pPr>
          </w:p>
        </w:tc>
        <w:tc>
          <w:tcPr>
            <w:tcW w:w="2658" w:type="dxa"/>
          </w:tcPr>
          <w:p w14:paraId="1D85DC78" w14:textId="77777777" w:rsidR="003C4C74" w:rsidRPr="00E519A0" w:rsidRDefault="003C4C74" w:rsidP="004A00B7">
            <w:pPr>
              <w:pStyle w:val="TableParagraph"/>
              <w:jc w:val="left"/>
              <w:rPr>
                <w:rFonts w:ascii="Arial" w:hAnsi="Arial" w:cs="Arial"/>
                <w:sz w:val="18"/>
                <w:szCs w:val="18"/>
              </w:rPr>
            </w:pPr>
            <w:r w:rsidRPr="00E519A0">
              <w:rPr>
                <w:rFonts w:ascii="Arial" w:hAnsi="Arial" w:cs="Arial"/>
                <w:sz w:val="18"/>
                <w:szCs w:val="18"/>
              </w:rPr>
              <w:t>Oil Spill</w:t>
            </w:r>
          </w:p>
        </w:tc>
        <w:tc>
          <w:tcPr>
            <w:tcW w:w="2409" w:type="dxa"/>
            <w:vMerge/>
          </w:tcPr>
          <w:p w14:paraId="3367B9CB" w14:textId="77777777" w:rsidR="003C4C74" w:rsidRPr="00E519A0" w:rsidRDefault="003C4C74" w:rsidP="004A00B7">
            <w:pPr>
              <w:pStyle w:val="TableParagraph"/>
              <w:jc w:val="left"/>
              <w:rPr>
                <w:rFonts w:ascii="Arial" w:hAnsi="Arial" w:cs="Arial"/>
                <w:sz w:val="18"/>
                <w:szCs w:val="18"/>
              </w:rPr>
            </w:pPr>
          </w:p>
        </w:tc>
        <w:tc>
          <w:tcPr>
            <w:tcW w:w="1418" w:type="dxa"/>
          </w:tcPr>
          <w:p w14:paraId="2D4F5E30" w14:textId="77777777" w:rsidR="003C4C74" w:rsidRPr="00E519A0" w:rsidRDefault="003C4C74" w:rsidP="004A00B7">
            <w:pPr>
              <w:pStyle w:val="TableParagraph"/>
              <w:jc w:val="center"/>
              <w:rPr>
                <w:rFonts w:ascii="Arial" w:hAnsi="Arial" w:cs="Arial"/>
                <w:sz w:val="18"/>
                <w:szCs w:val="18"/>
              </w:rPr>
            </w:pPr>
            <w:r w:rsidRPr="00E519A0">
              <w:rPr>
                <w:rFonts w:ascii="Arial" w:hAnsi="Arial" w:cs="Arial"/>
                <w:sz w:val="18"/>
                <w:szCs w:val="18"/>
              </w:rPr>
              <w:t>Highly likely</w:t>
            </w:r>
          </w:p>
        </w:tc>
        <w:tc>
          <w:tcPr>
            <w:tcW w:w="1417" w:type="dxa"/>
          </w:tcPr>
          <w:p w14:paraId="58DD2F2D" w14:textId="77777777" w:rsidR="003C4C74" w:rsidRPr="00E519A0" w:rsidRDefault="003C4C74" w:rsidP="004A00B7">
            <w:pPr>
              <w:pStyle w:val="TableParagraph"/>
              <w:jc w:val="center"/>
              <w:rPr>
                <w:rFonts w:ascii="Arial" w:hAnsi="Arial" w:cs="Arial"/>
                <w:sz w:val="18"/>
                <w:szCs w:val="18"/>
              </w:rPr>
            </w:pPr>
            <w:r w:rsidRPr="00E519A0">
              <w:rPr>
                <w:rFonts w:ascii="Arial" w:hAnsi="Arial" w:cs="Arial"/>
                <w:sz w:val="18"/>
                <w:szCs w:val="18"/>
              </w:rPr>
              <w:t>Major</w:t>
            </w:r>
          </w:p>
        </w:tc>
        <w:tc>
          <w:tcPr>
            <w:tcW w:w="1560" w:type="dxa"/>
          </w:tcPr>
          <w:p w14:paraId="3867C616" w14:textId="77777777" w:rsidR="003C4C74" w:rsidRPr="00E519A0" w:rsidRDefault="003C4C74" w:rsidP="004A00B7">
            <w:pPr>
              <w:pStyle w:val="TableParagraph"/>
              <w:jc w:val="center"/>
              <w:rPr>
                <w:rFonts w:ascii="Arial" w:hAnsi="Arial" w:cs="Arial"/>
                <w:sz w:val="18"/>
                <w:szCs w:val="18"/>
              </w:rPr>
            </w:pPr>
            <w:r w:rsidRPr="00E519A0">
              <w:rPr>
                <w:rFonts w:ascii="Arial" w:hAnsi="Arial" w:cs="Arial"/>
                <w:sz w:val="18"/>
                <w:szCs w:val="18"/>
              </w:rPr>
              <w:t>Medium</w:t>
            </w:r>
          </w:p>
        </w:tc>
        <w:tc>
          <w:tcPr>
            <w:tcW w:w="1275" w:type="dxa"/>
            <w:shd w:val="clear" w:color="auto" w:fill="EE0000"/>
          </w:tcPr>
          <w:p w14:paraId="002713B0" w14:textId="77777777" w:rsidR="003C4C74" w:rsidRPr="00E519A0" w:rsidRDefault="003C4C74" w:rsidP="004A00B7">
            <w:pPr>
              <w:pStyle w:val="TableParagraph"/>
              <w:rPr>
                <w:rFonts w:ascii="Arial" w:hAnsi="Arial" w:cs="Arial"/>
                <w:sz w:val="18"/>
                <w:szCs w:val="18"/>
              </w:rPr>
            </w:pPr>
            <w:r w:rsidRPr="00E519A0">
              <w:rPr>
                <w:rFonts w:ascii="Arial" w:hAnsi="Arial" w:cs="Arial"/>
                <w:sz w:val="18"/>
                <w:szCs w:val="18"/>
              </w:rPr>
              <w:t>Very high</w:t>
            </w:r>
          </w:p>
        </w:tc>
        <w:tc>
          <w:tcPr>
            <w:tcW w:w="2694" w:type="dxa"/>
            <w:shd w:val="clear" w:color="auto" w:fill="FFFFFF" w:themeFill="background1"/>
          </w:tcPr>
          <w:p w14:paraId="762AE44E" w14:textId="3D0A010E" w:rsidR="003C4C74" w:rsidRPr="00E519A0" w:rsidRDefault="003C4C74" w:rsidP="004A00B7">
            <w:pPr>
              <w:pStyle w:val="TableParagraph"/>
              <w:rPr>
                <w:rFonts w:ascii="Arial" w:hAnsi="Arial" w:cs="Arial"/>
                <w:sz w:val="18"/>
                <w:szCs w:val="18"/>
              </w:rPr>
            </w:pPr>
            <w:r w:rsidRPr="00E519A0">
              <w:rPr>
                <w:rFonts w:ascii="Arial" w:hAnsi="Arial" w:cs="Arial"/>
                <w:sz w:val="18"/>
                <w:szCs w:val="18"/>
              </w:rPr>
              <w:t>SCI01-SCI07, THRT12-14, PAC01-PAC0</w:t>
            </w:r>
            <w:r w:rsidR="001F64ED" w:rsidRPr="00E519A0">
              <w:rPr>
                <w:rFonts w:ascii="Arial" w:hAnsi="Arial" w:cs="Arial"/>
                <w:sz w:val="18"/>
                <w:szCs w:val="18"/>
              </w:rPr>
              <w:t>4</w:t>
            </w:r>
            <w:r w:rsidRPr="00E519A0">
              <w:rPr>
                <w:rFonts w:ascii="Arial" w:hAnsi="Arial" w:cs="Arial"/>
                <w:sz w:val="18"/>
                <w:szCs w:val="18"/>
              </w:rPr>
              <w:t>, PAC0</w:t>
            </w:r>
            <w:r w:rsidR="001F64ED" w:rsidRPr="00E519A0">
              <w:rPr>
                <w:rFonts w:ascii="Arial" w:hAnsi="Arial" w:cs="Arial"/>
                <w:sz w:val="18"/>
                <w:szCs w:val="18"/>
              </w:rPr>
              <w:t>6</w:t>
            </w:r>
            <w:r w:rsidRPr="00E519A0">
              <w:rPr>
                <w:rFonts w:ascii="Arial" w:hAnsi="Arial" w:cs="Arial"/>
                <w:sz w:val="18"/>
                <w:szCs w:val="18"/>
              </w:rPr>
              <w:t>-PAC1</w:t>
            </w:r>
            <w:r w:rsidR="001F64ED" w:rsidRPr="00E519A0">
              <w:rPr>
                <w:rFonts w:ascii="Arial" w:hAnsi="Arial" w:cs="Arial"/>
                <w:sz w:val="18"/>
                <w:szCs w:val="18"/>
              </w:rPr>
              <w:t>1</w:t>
            </w:r>
            <w:r w:rsidRPr="00E519A0">
              <w:rPr>
                <w:rFonts w:ascii="Arial" w:hAnsi="Arial" w:cs="Arial"/>
                <w:sz w:val="18"/>
                <w:szCs w:val="18"/>
              </w:rPr>
              <w:t>, COORD01-COORD06</w:t>
            </w:r>
          </w:p>
        </w:tc>
      </w:tr>
      <w:tr w:rsidR="003C4C74" w:rsidRPr="00232FA1" w14:paraId="4A109CAF" w14:textId="77777777" w:rsidTr="00FA3D36">
        <w:trPr>
          <w:trHeight w:val="729"/>
        </w:trPr>
        <w:tc>
          <w:tcPr>
            <w:tcW w:w="1454" w:type="dxa"/>
            <w:vMerge/>
          </w:tcPr>
          <w:p w14:paraId="2C6574D1" w14:textId="77777777" w:rsidR="003C4C74" w:rsidRPr="00E519A0" w:rsidRDefault="003C4C74" w:rsidP="004A00B7">
            <w:pPr>
              <w:pStyle w:val="TableParagraph"/>
              <w:spacing w:line="276" w:lineRule="auto"/>
              <w:ind w:left="107" w:right="426"/>
              <w:rPr>
                <w:rFonts w:ascii="Arial" w:hAnsi="Arial" w:cs="Arial"/>
                <w:sz w:val="18"/>
                <w:szCs w:val="18"/>
              </w:rPr>
            </w:pPr>
          </w:p>
        </w:tc>
        <w:tc>
          <w:tcPr>
            <w:tcW w:w="2658" w:type="dxa"/>
          </w:tcPr>
          <w:p w14:paraId="4B3F4AE5" w14:textId="1AF67D82" w:rsidR="003C4C74" w:rsidRPr="00E519A0" w:rsidRDefault="003C4C74" w:rsidP="004A00B7">
            <w:pPr>
              <w:pStyle w:val="TableParagraph"/>
              <w:jc w:val="left"/>
              <w:rPr>
                <w:rFonts w:ascii="Arial" w:hAnsi="Arial" w:cs="Arial"/>
                <w:sz w:val="18"/>
                <w:szCs w:val="18"/>
              </w:rPr>
            </w:pPr>
            <w:r w:rsidRPr="00E519A0">
              <w:rPr>
                <w:rFonts w:ascii="Arial" w:hAnsi="Arial" w:cs="Arial"/>
                <w:sz w:val="18"/>
                <w:szCs w:val="18"/>
              </w:rPr>
              <w:t>Chemical pollution (including microplastics, anti-fouling, ballast water,</w:t>
            </w:r>
            <w:r w:rsidR="00775E06" w:rsidRPr="00E519A0">
              <w:rPr>
                <w:rFonts w:ascii="Arial" w:hAnsi="Arial" w:cs="Arial"/>
                <w:sz w:val="18"/>
                <w:szCs w:val="18"/>
              </w:rPr>
              <w:t xml:space="preserve"> and</w:t>
            </w:r>
            <w:r w:rsidRPr="00E519A0">
              <w:rPr>
                <w:rFonts w:ascii="Arial" w:hAnsi="Arial" w:cs="Arial"/>
                <w:sz w:val="18"/>
                <w:szCs w:val="18"/>
              </w:rPr>
              <w:t xml:space="preserve"> </w:t>
            </w:r>
            <w:r w:rsidR="00873DA0" w:rsidRPr="00D0482F">
              <w:rPr>
                <w:rFonts w:ascii="Arial" w:hAnsi="Arial" w:cs="Arial"/>
                <w:color w:val="000000" w:themeColor="text1"/>
                <w:sz w:val="18"/>
                <w:szCs w:val="18"/>
              </w:rPr>
              <w:t xml:space="preserve">industrial, </w:t>
            </w:r>
            <w:r w:rsidRPr="00D0482F">
              <w:rPr>
                <w:rFonts w:ascii="Arial" w:hAnsi="Arial" w:cs="Arial"/>
                <w:color w:val="000000" w:themeColor="text1"/>
                <w:sz w:val="18"/>
                <w:szCs w:val="18"/>
              </w:rPr>
              <w:t>agriculture or aquaculture contaminant run-off)</w:t>
            </w:r>
          </w:p>
        </w:tc>
        <w:tc>
          <w:tcPr>
            <w:tcW w:w="2409" w:type="dxa"/>
            <w:vMerge/>
          </w:tcPr>
          <w:p w14:paraId="56290C48" w14:textId="77777777" w:rsidR="003C4C74" w:rsidRPr="00E519A0" w:rsidRDefault="003C4C74" w:rsidP="004A00B7">
            <w:pPr>
              <w:pStyle w:val="TableParagraph"/>
              <w:jc w:val="left"/>
              <w:rPr>
                <w:rFonts w:ascii="Arial" w:hAnsi="Arial" w:cs="Arial"/>
                <w:sz w:val="18"/>
                <w:szCs w:val="18"/>
              </w:rPr>
            </w:pPr>
          </w:p>
        </w:tc>
        <w:tc>
          <w:tcPr>
            <w:tcW w:w="1418" w:type="dxa"/>
          </w:tcPr>
          <w:p w14:paraId="7FC8FEDE" w14:textId="77777777" w:rsidR="003C4C74" w:rsidRPr="00E519A0" w:rsidRDefault="003C4C74" w:rsidP="004A00B7">
            <w:pPr>
              <w:pStyle w:val="TableParagraph"/>
              <w:jc w:val="center"/>
              <w:rPr>
                <w:rFonts w:ascii="Arial" w:hAnsi="Arial" w:cs="Arial"/>
                <w:sz w:val="18"/>
                <w:szCs w:val="18"/>
              </w:rPr>
            </w:pPr>
            <w:r w:rsidRPr="00E519A0">
              <w:rPr>
                <w:rFonts w:ascii="Arial" w:hAnsi="Arial" w:cs="Arial"/>
                <w:sz w:val="18"/>
                <w:szCs w:val="18"/>
              </w:rPr>
              <w:t>Likely</w:t>
            </w:r>
          </w:p>
        </w:tc>
        <w:tc>
          <w:tcPr>
            <w:tcW w:w="1417" w:type="dxa"/>
          </w:tcPr>
          <w:p w14:paraId="5CE68D3F" w14:textId="77777777" w:rsidR="003C4C74" w:rsidRPr="00E519A0" w:rsidRDefault="003C4C74" w:rsidP="004A00B7">
            <w:pPr>
              <w:pStyle w:val="TableParagraph"/>
              <w:jc w:val="center"/>
              <w:rPr>
                <w:rFonts w:ascii="Arial" w:hAnsi="Arial" w:cs="Arial"/>
                <w:sz w:val="18"/>
                <w:szCs w:val="18"/>
              </w:rPr>
            </w:pPr>
            <w:r w:rsidRPr="00E519A0">
              <w:rPr>
                <w:rFonts w:ascii="Arial" w:hAnsi="Arial" w:cs="Arial"/>
                <w:sz w:val="18"/>
                <w:szCs w:val="18"/>
              </w:rPr>
              <w:t>Moderate</w:t>
            </w:r>
          </w:p>
        </w:tc>
        <w:tc>
          <w:tcPr>
            <w:tcW w:w="1560" w:type="dxa"/>
          </w:tcPr>
          <w:p w14:paraId="13C59ACF" w14:textId="77777777" w:rsidR="003C4C74" w:rsidRPr="00E519A0" w:rsidRDefault="003C4C74" w:rsidP="004A00B7">
            <w:pPr>
              <w:pStyle w:val="TableParagraph"/>
              <w:jc w:val="center"/>
              <w:rPr>
                <w:rFonts w:ascii="Arial" w:hAnsi="Arial" w:cs="Arial"/>
                <w:sz w:val="18"/>
                <w:szCs w:val="18"/>
              </w:rPr>
            </w:pPr>
            <w:r w:rsidRPr="00E519A0">
              <w:rPr>
                <w:rFonts w:ascii="Arial" w:hAnsi="Arial" w:cs="Arial"/>
                <w:sz w:val="18"/>
                <w:szCs w:val="18"/>
              </w:rPr>
              <w:t>High</w:t>
            </w:r>
          </w:p>
        </w:tc>
        <w:tc>
          <w:tcPr>
            <w:tcW w:w="1275" w:type="dxa"/>
            <w:shd w:val="clear" w:color="auto" w:fill="FFFF00"/>
          </w:tcPr>
          <w:p w14:paraId="1ED0A06A" w14:textId="77777777" w:rsidR="003C4C74" w:rsidRPr="00E519A0" w:rsidRDefault="003C4C74" w:rsidP="004A00B7">
            <w:pPr>
              <w:pStyle w:val="TableParagraph"/>
              <w:rPr>
                <w:rFonts w:ascii="Arial" w:hAnsi="Arial" w:cs="Arial"/>
                <w:sz w:val="18"/>
                <w:szCs w:val="18"/>
              </w:rPr>
            </w:pPr>
            <w:r w:rsidRPr="00E519A0">
              <w:rPr>
                <w:rFonts w:ascii="Arial" w:hAnsi="Arial" w:cs="Arial"/>
                <w:sz w:val="18"/>
                <w:szCs w:val="18"/>
              </w:rPr>
              <w:t>Medium</w:t>
            </w:r>
          </w:p>
        </w:tc>
        <w:tc>
          <w:tcPr>
            <w:tcW w:w="2694" w:type="dxa"/>
            <w:shd w:val="clear" w:color="auto" w:fill="FFFFFF" w:themeFill="background1"/>
          </w:tcPr>
          <w:p w14:paraId="44A6B23D" w14:textId="6E2A4E69" w:rsidR="003C4C74" w:rsidRPr="00E519A0" w:rsidRDefault="003C4C74" w:rsidP="004A00B7">
            <w:pPr>
              <w:pStyle w:val="TableParagraph"/>
              <w:rPr>
                <w:rFonts w:ascii="Arial" w:hAnsi="Arial" w:cs="Arial"/>
                <w:sz w:val="18"/>
                <w:szCs w:val="18"/>
              </w:rPr>
            </w:pPr>
            <w:r w:rsidRPr="00E519A0">
              <w:rPr>
                <w:rFonts w:ascii="Arial" w:hAnsi="Arial" w:cs="Arial"/>
                <w:sz w:val="18"/>
                <w:szCs w:val="18"/>
              </w:rPr>
              <w:t>SCI01-SCI07, THRT12-14, PAC01-PAC0</w:t>
            </w:r>
            <w:r w:rsidR="001F64ED" w:rsidRPr="00E519A0">
              <w:rPr>
                <w:rFonts w:ascii="Arial" w:hAnsi="Arial" w:cs="Arial"/>
                <w:sz w:val="18"/>
                <w:szCs w:val="18"/>
              </w:rPr>
              <w:t>4</w:t>
            </w:r>
            <w:r w:rsidRPr="00E519A0">
              <w:rPr>
                <w:rFonts w:ascii="Arial" w:hAnsi="Arial" w:cs="Arial"/>
                <w:sz w:val="18"/>
                <w:szCs w:val="18"/>
              </w:rPr>
              <w:t>, PAC0</w:t>
            </w:r>
            <w:r w:rsidR="001F64ED" w:rsidRPr="00E519A0">
              <w:rPr>
                <w:rFonts w:ascii="Arial" w:hAnsi="Arial" w:cs="Arial"/>
                <w:sz w:val="18"/>
                <w:szCs w:val="18"/>
              </w:rPr>
              <w:t>6</w:t>
            </w:r>
            <w:r w:rsidRPr="00E519A0">
              <w:rPr>
                <w:rFonts w:ascii="Arial" w:hAnsi="Arial" w:cs="Arial"/>
                <w:sz w:val="18"/>
                <w:szCs w:val="18"/>
              </w:rPr>
              <w:t>-PAC1</w:t>
            </w:r>
            <w:r w:rsidR="001F64ED" w:rsidRPr="00E519A0">
              <w:rPr>
                <w:rFonts w:ascii="Arial" w:hAnsi="Arial" w:cs="Arial"/>
                <w:sz w:val="18"/>
                <w:szCs w:val="18"/>
              </w:rPr>
              <w:t>1</w:t>
            </w:r>
            <w:r w:rsidRPr="00E519A0">
              <w:rPr>
                <w:rFonts w:ascii="Arial" w:hAnsi="Arial" w:cs="Arial"/>
                <w:sz w:val="18"/>
                <w:szCs w:val="18"/>
              </w:rPr>
              <w:t>, COORD01-COORD06</w:t>
            </w:r>
          </w:p>
        </w:tc>
      </w:tr>
      <w:tr w:rsidR="003C4C74" w:rsidRPr="00232FA1" w14:paraId="46F6B97F" w14:textId="77777777" w:rsidTr="00FA3D36">
        <w:trPr>
          <w:trHeight w:val="1378"/>
        </w:trPr>
        <w:tc>
          <w:tcPr>
            <w:tcW w:w="1454" w:type="dxa"/>
            <w:vMerge/>
          </w:tcPr>
          <w:p w14:paraId="7A57CD32" w14:textId="77777777" w:rsidR="003C4C74" w:rsidRPr="00E519A0" w:rsidRDefault="003C4C74" w:rsidP="004A00B7">
            <w:pPr>
              <w:pStyle w:val="TableParagraph"/>
              <w:spacing w:line="276" w:lineRule="auto"/>
              <w:ind w:left="107" w:right="426"/>
              <w:rPr>
                <w:rFonts w:ascii="Arial" w:hAnsi="Arial" w:cs="Arial"/>
                <w:sz w:val="18"/>
                <w:szCs w:val="18"/>
              </w:rPr>
            </w:pPr>
          </w:p>
        </w:tc>
        <w:tc>
          <w:tcPr>
            <w:tcW w:w="2658" w:type="dxa"/>
          </w:tcPr>
          <w:p w14:paraId="1567FF63" w14:textId="77777777" w:rsidR="003C4C74" w:rsidRPr="00E519A0" w:rsidRDefault="003C4C74" w:rsidP="004A00B7">
            <w:pPr>
              <w:pStyle w:val="TableParagraph"/>
              <w:jc w:val="left"/>
              <w:rPr>
                <w:rFonts w:ascii="Arial" w:hAnsi="Arial" w:cs="Arial"/>
                <w:sz w:val="18"/>
                <w:szCs w:val="18"/>
              </w:rPr>
            </w:pPr>
            <w:r w:rsidRPr="00E519A0">
              <w:rPr>
                <w:rFonts w:ascii="Arial" w:hAnsi="Arial" w:cs="Arial"/>
                <w:sz w:val="18"/>
                <w:szCs w:val="18"/>
              </w:rPr>
              <w:t>Tourism</w:t>
            </w:r>
          </w:p>
        </w:tc>
        <w:tc>
          <w:tcPr>
            <w:tcW w:w="2409" w:type="dxa"/>
            <w:vMerge/>
          </w:tcPr>
          <w:p w14:paraId="51BD3522" w14:textId="77777777" w:rsidR="003C4C74" w:rsidRPr="00E519A0" w:rsidRDefault="003C4C74" w:rsidP="004A00B7">
            <w:pPr>
              <w:pStyle w:val="TableParagraph"/>
              <w:jc w:val="left"/>
              <w:rPr>
                <w:rFonts w:ascii="Arial" w:hAnsi="Arial" w:cs="Arial"/>
                <w:sz w:val="18"/>
                <w:szCs w:val="18"/>
              </w:rPr>
            </w:pPr>
          </w:p>
        </w:tc>
        <w:tc>
          <w:tcPr>
            <w:tcW w:w="1418" w:type="dxa"/>
          </w:tcPr>
          <w:p w14:paraId="62AC2DB8" w14:textId="31A69E7A" w:rsidR="003C4C74" w:rsidRPr="00E519A0" w:rsidRDefault="003C4C74" w:rsidP="004A00B7">
            <w:pPr>
              <w:pStyle w:val="TableParagraph"/>
              <w:jc w:val="center"/>
              <w:rPr>
                <w:rFonts w:ascii="Arial" w:hAnsi="Arial" w:cs="Arial"/>
                <w:sz w:val="18"/>
                <w:szCs w:val="18"/>
              </w:rPr>
            </w:pPr>
            <w:r w:rsidRPr="00E519A0">
              <w:rPr>
                <w:rFonts w:ascii="Arial" w:hAnsi="Arial" w:cs="Arial"/>
                <w:sz w:val="18"/>
                <w:szCs w:val="18"/>
              </w:rPr>
              <w:t xml:space="preserve">Less </w:t>
            </w:r>
            <w:r w:rsidR="00637CC2" w:rsidRPr="00E519A0">
              <w:rPr>
                <w:rFonts w:ascii="Arial" w:hAnsi="Arial" w:cs="Arial"/>
                <w:sz w:val="18"/>
                <w:szCs w:val="18"/>
              </w:rPr>
              <w:t>l</w:t>
            </w:r>
            <w:r w:rsidRPr="00E519A0">
              <w:rPr>
                <w:rFonts w:ascii="Arial" w:hAnsi="Arial" w:cs="Arial"/>
                <w:sz w:val="18"/>
                <w:szCs w:val="18"/>
              </w:rPr>
              <w:t>ikely (marine tourism in Oman and India focuses on dolphins)</w:t>
            </w:r>
          </w:p>
        </w:tc>
        <w:tc>
          <w:tcPr>
            <w:tcW w:w="1417" w:type="dxa"/>
          </w:tcPr>
          <w:p w14:paraId="0262D9EB" w14:textId="77777777" w:rsidR="003C4C74" w:rsidRPr="00E519A0" w:rsidRDefault="003C4C74" w:rsidP="004A00B7">
            <w:pPr>
              <w:pStyle w:val="TableParagraph"/>
              <w:jc w:val="center"/>
              <w:rPr>
                <w:rFonts w:ascii="Arial" w:hAnsi="Arial" w:cs="Arial"/>
                <w:sz w:val="18"/>
                <w:szCs w:val="18"/>
              </w:rPr>
            </w:pPr>
            <w:r w:rsidRPr="00E519A0">
              <w:rPr>
                <w:rFonts w:ascii="Arial" w:hAnsi="Arial" w:cs="Arial"/>
                <w:sz w:val="18"/>
                <w:szCs w:val="18"/>
              </w:rPr>
              <w:t>Minor</w:t>
            </w:r>
          </w:p>
        </w:tc>
        <w:tc>
          <w:tcPr>
            <w:tcW w:w="1560" w:type="dxa"/>
          </w:tcPr>
          <w:p w14:paraId="254EB954" w14:textId="77777777" w:rsidR="003C4C74" w:rsidRPr="00E519A0" w:rsidRDefault="003C4C74" w:rsidP="004A00B7">
            <w:pPr>
              <w:pStyle w:val="TableParagraph"/>
              <w:jc w:val="center"/>
              <w:rPr>
                <w:rFonts w:ascii="Arial" w:hAnsi="Arial" w:cs="Arial"/>
                <w:sz w:val="18"/>
                <w:szCs w:val="18"/>
              </w:rPr>
            </w:pPr>
            <w:r w:rsidRPr="00E519A0">
              <w:rPr>
                <w:rFonts w:ascii="Arial" w:hAnsi="Arial" w:cs="Arial"/>
                <w:sz w:val="18"/>
                <w:szCs w:val="18"/>
              </w:rPr>
              <w:t>High (the tourism sector is likely to be more motivated to protect whales)</w:t>
            </w:r>
          </w:p>
        </w:tc>
        <w:tc>
          <w:tcPr>
            <w:tcW w:w="1275" w:type="dxa"/>
            <w:shd w:val="clear" w:color="auto" w:fill="FFFF00"/>
          </w:tcPr>
          <w:p w14:paraId="5828A4C2" w14:textId="77777777" w:rsidR="003C4C74" w:rsidRPr="00E519A0" w:rsidRDefault="003C4C74" w:rsidP="004A00B7">
            <w:pPr>
              <w:pStyle w:val="TableParagraph"/>
              <w:rPr>
                <w:rFonts w:ascii="Arial" w:hAnsi="Arial" w:cs="Arial"/>
                <w:sz w:val="18"/>
                <w:szCs w:val="18"/>
              </w:rPr>
            </w:pPr>
            <w:r w:rsidRPr="00E519A0">
              <w:rPr>
                <w:rFonts w:ascii="Arial" w:hAnsi="Arial" w:cs="Arial"/>
                <w:sz w:val="18"/>
                <w:szCs w:val="18"/>
              </w:rPr>
              <w:t>Medium</w:t>
            </w:r>
          </w:p>
        </w:tc>
        <w:tc>
          <w:tcPr>
            <w:tcW w:w="2694" w:type="dxa"/>
            <w:shd w:val="clear" w:color="auto" w:fill="FFFFFF" w:themeFill="background1"/>
          </w:tcPr>
          <w:p w14:paraId="2A457DC5" w14:textId="5997A4F6" w:rsidR="003C4C74" w:rsidRPr="00E519A0" w:rsidRDefault="003C4C74" w:rsidP="004A00B7">
            <w:pPr>
              <w:pStyle w:val="TableParagraph"/>
              <w:rPr>
                <w:rFonts w:ascii="Arial" w:hAnsi="Arial" w:cs="Arial"/>
                <w:sz w:val="18"/>
                <w:szCs w:val="18"/>
              </w:rPr>
            </w:pPr>
            <w:r w:rsidRPr="00E519A0">
              <w:rPr>
                <w:rFonts w:ascii="Arial" w:hAnsi="Arial" w:cs="Arial"/>
                <w:sz w:val="18"/>
                <w:szCs w:val="18"/>
              </w:rPr>
              <w:t>SCI01-SCI07, THRT12-14, PAC01-PAC0</w:t>
            </w:r>
            <w:r w:rsidR="001F64ED" w:rsidRPr="00E519A0">
              <w:rPr>
                <w:rFonts w:ascii="Arial" w:hAnsi="Arial" w:cs="Arial"/>
                <w:sz w:val="18"/>
                <w:szCs w:val="18"/>
              </w:rPr>
              <w:t>4</w:t>
            </w:r>
            <w:r w:rsidRPr="00E519A0">
              <w:rPr>
                <w:rFonts w:ascii="Arial" w:hAnsi="Arial" w:cs="Arial"/>
                <w:sz w:val="18"/>
                <w:szCs w:val="18"/>
              </w:rPr>
              <w:t>, PAC0</w:t>
            </w:r>
            <w:r w:rsidR="001F64ED" w:rsidRPr="00E519A0">
              <w:rPr>
                <w:rFonts w:ascii="Arial" w:hAnsi="Arial" w:cs="Arial"/>
                <w:sz w:val="18"/>
                <w:szCs w:val="18"/>
              </w:rPr>
              <w:t>6</w:t>
            </w:r>
            <w:r w:rsidRPr="00E519A0">
              <w:rPr>
                <w:rFonts w:ascii="Arial" w:hAnsi="Arial" w:cs="Arial"/>
                <w:sz w:val="18"/>
                <w:szCs w:val="18"/>
              </w:rPr>
              <w:t>-PAC1</w:t>
            </w:r>
            <w:r w:rsidR="001F64ED" w:rsidRPr="00E519A0">
              <w:rPr>
                <w:rFonts w:ascii="Arial" w:hAnsi="Arial" w:cs="Arial"/>
                <w:sz w:val="18"/>
                <w:szCs w:val="18"/>
              </w:rPr>
              <w:t>1</w:t>
            </w:r>
            <w:r w:rsidRPr="00E519A0">
              <w:rPr>
                <w:rFonts w:ascii="Arial" w:hAnsi="Arial" w:cs="Arial"/>
                <w:sz w:val="18"/>
                <w:szCs w:val="18"/>
              </w:rPr>
              <w:t>, COORD01-COORD06</w:t>
            </w:r>
          </w:p>
        </w:tc>
      </w:tr>
      <w:tr w:rsidR="003C4C74" w:rsidRPr="00232FA1" w14:paraId="555E6760" w14:textId="77777777" w:rsidTr="00FA3D36">
        <w:trPr>
          <w:trHeight w:val="729"/>
        </w:trPr>
        <w:tc>
          <w:tcPr>
            <w:tcW w:w="1454" w:type="dxa"/>
          </w:tcPr>
          <w:p w14:paraId="02370931" w14:textId="77777777" w:rsidR="003C4C74" w:rsidRPr="00E519A0" w:rsidRDefault="003C4C74" w:rsidP="004A00B7">
            <w:pPr>
              <w:pStyle w:val="TableParagraph"/>
              <w:spacing w:line="276" w:lineRule="auto"/>
              <w:ind w:left="107" w:right="426"/>
              <w:rPr>
                <w:rFonts w:ascii="Arial" w:hAnsi="Arial" w:cs="Arial"/>
                <w:sz w:val="18"/>
                <w:szCs w:val="18"/>
              </w:rPr>
            </w:pPr>
            <w:r w:rsidRPr="00E519A0">
              <w:rPr>
                <w:rFonts w:ascii="Arial" w:hAnsi="Arial" w:cs="Arial"/>
                <w:sz w:val="18"/>
                <w:szCs w:val="18"/>
              </w:rPr>
              <w:t xml:space="preserve">Disease </w:t>
            </w:r>
          </w:p>
        </w:tc>
        <w:tc>
          <w:tcPr>
            <w:tcW w:w="2658" w:type="dxa"/>
          </w:tcPr>
          <w:p w14:paraId="14685E4B" w14:textId="61B081A5" w:rsidR="003C4C74" w:rsidRPr="00E519A0" w:rsidRDefault="003C4C74" w:rsidP="004A00B7">
            <w:pPr>
              <w:pStyle w:val="TableParagraph"/>
              <w:jc w:val="left"/>
              <w:rPr>
                <w:rFonts w:ascii="Arial" w:hAnsi="Arial" w:cs="Arial"/>
                <w:sz w:val="18"/>
                <w:szCs w:val="18"/>
              </w:rPr>
            </w:pPr>
            <w:r w:rsidRPr="00E519A0">
              <w:rPr>
                <w:rFonts w:ascii="Arial" w:hAnsi="Arial" w:cs="Arial"/>
                <w:sz w:val="18"/>
                <w:szCs w:val="18"/>
              </w:rPr>
              <w:t>Natural (e.g. tattoo skin disease</w:t>
            </w:r>
            <w:r w:rsidR="007507F4" w:rsidRPr="00E519A0">
              <w:rPr>
                <w:rFonts w:ascii="Arial" w:hAnsi="Arial" w:cs="Arial"/>
                <w:sz w:val="18"/>
                <w:szCs w:val="18"/>
              </w:rPr>
              <w:t>-</w:t>
            </w:r>
            <w:r w:rsidRPr="00E519A0">
              <w:rPr>
                <w:rFonts w:ascii="Arial" w:hAnsi="Arial" w:cs="Arial"/>
                <w:sz w:val="18"/>
                <w:szCs w:val="18"/>
              </w:rPr>
              <w:t>like lesions, parasitic infection), with potential additional environmental stressors that increase vulnerability.</w:t>
            </w:r>
          </w:p>
        </w:tc>
        <w:tc>
          <w:tcPr>
            <w:tcW w:w="2409" w:type="dxa"/>
          </w:tcPr>
          <w:p w14:paraId="02F60D4A" w14:textId="77777777" w:rsidR="003C4C74" w:rsidRPr="00E519A0" w:rsidRDefault="003C4C74" w:rsidP="004A00B7">
            <w:pPr>
              <w:pStyle w:val="TableParagraph"/>
              <w:jc w:val="left"/>
              <w:rPr>
                <w:rFonts w:ascii="Arial" w:hAnsi="Arial" w:cs="Arial"/>
                <w:sz w:val="18"/>
                <w:szCs w:val="18"/>
              </w:rPr>
            </w:pPr>
            <w:r w:rsidRPr="00E519A0">
              <w:rPr>
                <w:rFonts w:ascii="Arial" w:hAnsi="Arial" w:cs="Arial"/>
                <w:sz w:val="18"/>
                <w:szCs w:val="18"/>
              </w:rPr>
              <w:t>Reduced fitness/resilience and likely lower reproductive rates</w:t>
            </w:r>
          </w:p>
        </w:tc>
        <w:tc>
          <w:tcPr>
            <w:tcW w:w="1418" w:type="dxa"/>
          </w:tcPr>
          <w:p w14:paraId="3468702E" w14:textId="77777777" w:rsidR="003C4C74" w:rsidRPr="00E519A0" w:rsidRDefault="003C4C74" w:rsidP="004A00B7">
            <w:pPr>
              <w:pStyle w:val="TableParagraph"/>
              <w:jc w:val="center"/>
              <w:rPr>
                <w:rFonts w:ascii="Arial" w:hAnsi="Arial" w:cs="Arial"/>
                <w:sz w:val="18"/>
                <w:szCs w:val="18"/>
              </w:rPr>
            </w:pPr>
            <w:r w:rsidRPr="00E519A0">
              <w:rPr>
                <w:rFonts w:ascii="Arial" w:hAnsi="Arial" w:cs="Arial"/>
                <w:sz w:val="18"/>
                <w:szCs w:val="18"/>
              </w:rPr>
              <w:t>Highly likely</w:t>
            </w:r>
          </w:p>
        </w:tc>
        <w:tc>
          <w:tcPr>
            <w:tcW w:w="1417" w:type="dxa"/>
          </w:tcPr>
          <w:p w14:paraId="25A45335" w14:textId="77777777" w:rsidR="003C4C74" w:rsidRPr="00E519A0" w:rsidRDefault="003C4C74" w:rsidP="004A00B7">
            <w:pPr>
              <w:pStyle w:val="TableParagraph"/>
              <w:jc w:val="center"/>
              <w:rPr>
                <w:rFonts w:ascii="Arial" w:hAnsi="Arial" w:cs="Arial"/>
                <w:sz w:val="18"/>
                <w:szCs w:val="18"/>
              </w:rPr>
            </w:pPr>
            <w:r w:rsidRPr="00E519A0">
              <w:rPr>
                <w:rFonts w:ascii="Arial" w:hAnsi="Arial" w:cs="Arial"/>
                <w:sz w:val="18"/>
                <w:szCs w:val="18"/>
              </w:rPr>
              <w:t>Moderate</w:t>
            </w:r>
          </w:p>
        </w:tc>
        <w:tc>
          <w:tcPr>
            <w:tcW w:w="1560" w:type="dxa"/>
          </w:tcPr>
          <w:p w14:paraId="2C18CF1A" w14:textId="77777777" w:rsidR="003C4C74" w:rsidRPr="00E519A0" w:rsidRDefault="003C4C74" w:rsidP="004A00B7">
            <w:pPr>
              <w:pStyle w:val="TableParagraph"/>
              <w:jc w:val="center"/>
              <w:rPr>
                <w:rFonts w:ascii="Arial" w:hAnsi="Arial" w:cs="Arial"/>
                <w:sz w:val="18"/>
                <w:szCs w:val="18"/>
              </w:rPr>
            </w:pPr>
            <w:r w:rsidRPr="00E519A0">
              <w:rPr>
                <w:rFonts w:ascii="Arial" w:hAnsi="Arial" w:cs="Arial"/>
                <w:sz w:val="18"/>
                <w:szCs w:val="18"/>
              </w:rPr>
              <w:t>High (highly feasible to monitor, but perhaps not to mitigate)</w:t>
            </w:r>
          </w:p>
        </w:tc>
        <w:tc>
          <w:tcPr>
            <w:tcW w:w="1275" w:type="dxa"/>
            <w:shd w:val="clear" w:color="auto" w:fill="EE0000"/>
          </w:tcPr>
          <w:p w14:paraId="4ECDF0C9" w14:textId="77777777" w:rsidR="003C4C74" w:rsidRPr="00E519A0" w:rsidRDefault="003C4C74" w:rsidP="004A00B7">
            <w:pPr>
              <w:pStyle w:val="TableParagraph"/>
              <w:rPr>
                <w:rFonts w:ascii="Arial" w:hAnsi="Arial" w:cs="Arial"/>
                <w:sz w:val="18"/>
                <w:szCs w:val="18"/>
              </w:rPr>
            </w:pPr>
            <w:r w:rsidRPr="00E519A0">
              <w:rPr>
                <w:rFonts w:ascii="Arial" w:hAnsi="Arial" w:cs="Arial"/>
                <w:sz w:val="18"/>
                <w:szCs w:val="18"/>
              </w:rPr>
              <w:t xml:space="preserve">Very high </w:t>
            </w:r>
          </w:p>
        </w:tc>
        <w:tc>
          <w:tcPr>
            <w:tcW w:w="2694" w:type="dxa"/>
            <w:shd w:val="clear" w:color="auto" w:fill="FFFFFF" w:themeFill="background1"/>
          </w:tcPr>
          <w:p w14:paraId="4D9B2EC7" w14:textId="32A6A42F" w:rsidR="003C4C74" w:rsidRPr="00E519A0" w:rsidRDefault="003C4C74" w:rsidP="004A00B7">
            <w:pPr>
              <w:pStyle w:val="TableParagraph"/>
              <w:rPr>
                <w:rFonts w:ascii="Arial" w:hAnsi="Arial" w:cs="Arial"/>
                <w:sz w:val="18"/>
                <w:szCs w:val="18"/>
              </w:rPr>
            </w:pPr>
            <w:r w:rsidRPr="00E519A0">
              <w:rPr>
                <w:rFonts w:ascii="Arial" w:hAnsi="Arial" w:cs="Arial"/>
                <w:sz w:val="18"/>
                <w:szCs w:val="18"/>
              </w:rPr>
              <w:t>SCI01-SCI07, PAC01-PAC0</w:t>
            </w:r>
            <w:r w:rsidR="001F64ED" w:rsidRPr="00E519A0">
              <w:rPr>
                <w:rFonts w:ascii="Arial" w:hAnsi="Arial" w:cs="Arial"/>
                <w:sz w:val="18"/>
                <w:szCs w:val="18"/>
              </w:rPr>
              <w:t>4</w:t>
            </w:r>
            <w:r w:rsidRPr="00E519A0">
              <w:rPr>
                <w:rFonts w:ascii="Arial" w:hAnsi="Arial" w:cs="Arial"/>
                <w:sz w:val="18"/>
                <w:szCs w:val="18"/>
              </w:rPr>
              <w:t>, PAC0</w:t>
            </w:r>
            <w:r w:rsidR="001F64ED" w:rsidRPr="00E519A0">
              <w:rPr>
                <w:rFonts w:ascii="Arial" w:hAnsi="Arial" w:cs="Arial"/>
                <w:sz w:val="18"/>
                <w:szCs w:val="18"/>
              </w:rPr>
              <w:t>6</w:t>
            </w:r>
            <w:r w:rsidRPr="00E519A0">
              <w:rPr>
                <w:rFonts w:ascii="Arial" w:hAnsi="Arial" w:cs="Arial"/>
                <w:sz w:val="18"/>
                <w:szCs w:val="18"/>
              </w:rPr>
              <w:t>-PAC1</w:t>
            </w:r>
            <w:r w:rsidR="001F64ED" w:rsidRPr="00E519A0">
              <w:rPr>
                <w:rFonts w:ascii="Arial" w:hAnsi="Arial" w:cs="Arial"/>
                <w:sz w:val="18"/>
                <w:szCs w:val="18"/>
              </w:rPr>
              <w:t>1</w:t>
            </w:r>
            <w:r w:rsidRPr="00E519A0">
              <w:rPr>
                <w:rFonts w:ascii="Arial" w:hAnsi="Arial" w:cs="Arial"/>
                <w:sz w:val="18"/>
                <w:szCs w:val="18"/>
              </w:rPr>
              <w:t>, COORD01-COORD06</w:t>
            </w:r>
          </w:p>
        </w:tc>
      </w:tr>
      <w:tr w:rsidR="003C4C74" w:rsidRPr="00232FA1" w14:paraId="188E184D" w14:textId="77777777" w:rsidTr="00FA3D36">
        <w:trPr>
          <w:trHeight w:val="729"/>
        </w:trPr>
        <w:tc>
          <w:tcPr>
            <w:tcW w:w="1454" w:type="dxa"/>
            <w:vMerge w:val="restart"/>
          </w:tcPr>
          <w:p w14:paraId="21B0BAF9" w14:textId="5666E952" w:rsidR="003C4C74" w:rsidRPr="00E519A0" w:rsidRDefault="003C4C74" w:rsidP="004A00B7">
            <w:pPr>
              <w:pStyle w:val="TableParagraph"/>
              <w:spacing w:line="276" w:lineRule="auto"/>
              <w:ind w:left="107" w:right="426"/>
              <w:rPr>
                <w:rFonts w:ascii="Arial" w:hAnsi="Arial" w:cs="Arial"/>
                <w:sz w:val="18"/>
                <w:szCs w:val="18"/>
              </w:rPr>
            </w:pPr>
            <w:r w:rsidRPr="00E519A0">
              <w:rPr>
                <w:rFonts w:ascii="Arial" w:hAnsi="Arial" w:cs="Arial"/>
                <w:sz w:val="18"/>
                <w:szCs w:val="18"/>
              </w:rPr>
              <w:t xml:space="preserve">Prey depletion </w:t>
            </w:r>
          </w:p>
        </w:tc>
        <w:tc>
          <w:tcPr>
            <w:tcW w:w="2658" w:type="dxa"/>
          </w:tcPr>
          <w:p w14:paraId="1401A7EB" w14:textId="77777777" w:rsidR="003C4C74" w:rsidRPr="00E519A0" w:rsidRDefault="003C4C74" w:rsidP="004A00B7">
            <w:pPr>
              <w:pStyle w:val="TableParagraph"/>
              <w:jc w:val="left"/>
              <w:rPr>
                <w:rFonts w:ascii="Arial" w:hAnsi="Arial" w:cs="Arial"/>
                <w:sz w:val="18"/>
                <w:szCs w:val="18"/>
              </w:rPr>
            </w:pPr>
            <w:r w:rsidRPr="00E519A0">
              <w:rPr>
                <w:rFonts w:ascii="Arial" w:hAnsi="Arial" w:cs="Arial"/>
                <w:sz w:val="18"/>
                <w:szCs w:val="18"/>
              </w:rPr>
              <w:t>Overfishing</w:t>
            </w:r>
          </w:p>
        </w:tc>
        <w:tc>
          <w:tcPr>
            <w:tcW w:w="2409" w:type="dxa"/>
          </w:tcPr>
          <w:p w14:paraId="1E93A476" w14:textId="77777777" w:rsidR="003C4C74" w:rsidRPr="00E519A0" w:rsidRDefault="003C4C74" w:rsidP="004A00B7">
            <w:pPr>
              <w:pStyle w:val="TableParagraph"/>
              <w:jc w:val="left"/>
              <w:rPr>
                <w:rFonts w:ascii="Arial" w:hAnsi="Arial" w:cs="Arial"/>
                <w:sz w:val="18"/>
                <w:szCs w:val="18"/>
              </w:rPr>
            </w:pPr>
            <w:r w:rsidRPr="00E519A0">
              <w:rPr>
                <w:rFonts w:ascii="Arial" w:hAnsi="Arial" w:cs="Arial"/>
                <w:sz w:val="18"/>
                <w:szCs w:val="18"/>
              </w:rPr>
              <w:t>Reduced body condition, resilience, and likely lower reproductive rates</w:t>
            </w:r>
          </w:p>
        </w:tc>
        <w:tc>
          <w:tcPr>
            <w:tcW w:w="1418" w:type="dxa"/>
          </w:tcPr>
          <w:p w14:paraId="2118FE4A" w14:textId="77777777" w:rsidR="003C4C74" w:rsidRPr="00E519A0" w:rsidRDefault="003C4C74" w:rsidP="004A00B7">
            <w:pPr>
              <w:pStyle w:val="TableParagraph"/>
              <w:jc w:val="center"/>
              <w:rPr>
                <w:rFonts w:ascii="Arial" w:hAnsi="Arial" w:cs="Arial"/>
                <w:sz w:val="18"/>
                <w:szCs w:val="18"/>
              </w:rPr>
            </w:pPr>
            <w:r w:rsidRPr="00E519A0">
              <w:rPr>
                <w:rFonts w:ascii="Arial" w:hAnsi="Arial" w:cs="Arial"/>
                <w:sz w:val="18"/>
                <w:szCs w:val="18"/>
              </w:rPr>
              <w:t>Likely</w:t>
            </w:r>
          </w:p>
        </w:tc>
        <w:tc>
          <w:tcPr>
            <w:tcW w:w="1417" w:type="dxa"/>
          </w:tcPr>
          <w:p w14:paraId="56E011EE" w14:textId="00B7D3C9" w:rsidR="003C4C74" w:rsidRPr="00E519A0" w:rsidRDefault="003C4C74" w:rsidP="004A00B7">
            <w:pPr>
              <w:pStyle w:val="TableParagraph"/>
              <w:jc w:val="center"/>
              <w:rPr>
                <w:rFonts w:ascii="Arial" w:hAnsi="Arial" w:cs="Arial"/>
                <w:sz w:val="18"/>
                <w:szCs w:val="18"/>
              </w:rPr>
            </w:pPr>
            <w:r w:rsidRPr="00E519A0">
              <w:rPr>
                <w:rFonts w:ascii="Arial" w:hAnsi="Arial" w:cs="Arial"/>
                <w:sz w:val="18"/>
                <w:szCs w:val="18"/>
              </w:rPr>
              <w:t>Minor (based on body condition data to date</w:t>
            </w:r>
            <w:r w:rsidR="00436F7F" w:rsidRPr="00E519A0">
              <w:rPr>
                <w:rFonts w:ascii="Arial" w:hAnsi="Arial" w:cs="Arial"/>
                <w:sz w:val="18"/>
                <w:szCs w:val="18"/>
              </w:rPr>
              <w:t>,</w:t>
            </w:r>
            <w:r w:rsidRPr="00E519A0">
              <w:rPr>
                <w:rFonts w:ascii="Arial" w:hAnsi="Arial" w:cs="Arial"/>
                <w:sz w:val="18"/>
                <w:szCs w:val="18"/>
              </w:rPr>
              <w:t xml:space="preserve"> but could change rapidly)</w:t>
            </w:r>
          </w:p>
        </w:tc>
        <w:tc>
          <w:tcPr>
            <w:tcW w:w="1560" w:type="dxa"/>
          </w:tcPr>
          <w:p w14:paraId="6D1CC860" w14:textId="77777777" w:rsidR="003C4C74" w:rsidRPr="00E519A0" w:rsidRDefault="003C4C74" w:rsidP="004A00B7">
            <w:pPr>
              <w:pStyle w:val="TableParagraph"/>
              <w:jc w:val="center"/>
              <w:rPr>
                <w:rFonts w:ascii="Arial" w:hAnsi="Arial" w:cs="Arial"/>
                <w:sz w:val="18"/>
                <w:szCs w:val="18"/>
              </w:rPr>
            </w:pPr>
            <w:r w:rsidRPr="00E519A0">
              <w:rPr>
                <w:rFonts w:ascii="Arial" w:hAnsi="Arial" w:cs="Arial"/>
                <w:sz w:val="18"/>
                <w:szCs w:val="18"/>
              </w:rPr>
              <w:t>High</w:t>
            </w:r>
          </w:p>
        </w:tc>
        <w:tc>
          <w:tcPr>
            <w:tcW w:w="1275" w:type="dxa"/>
            <w:shd w:val="clear" w:color="auto" w:fill="FFC000"/>
          </w:tcPr>
          <w:p w14:paraId="044000D1" w14:textId="77777777" w:rsidR="003C4C74" w:rsidRPr="00E519A0" w:rsidRDefault="003C4C74" w:rsidP="004A00B7">
            <w:pPr>
              <w:pStyle w:val="TableParagraph"/>
              <w:rPr>
                <w:rFonts w:ascii="Arial" w:hAnsi="Arial" w:cs="Arial"/>
                <w:sz w:val="18"/>
                <w:szCs w:val="18"/>
              </w:rPr>
            </w:pPr>
            <w:r w:rsidRPr="00E519A0">
              <w:rPr>
                <w:rFonts w:ascii="Arial" w:hAnsi="Arial" w:cs="Arial"/>
                <w:sz w:val="18"/>
                <w:szCs w:val="18"/>
              </w:rPr>
              <w:t>High</w:t>
            </w:r>
          </w:p>
        </w:tc>
        <w:tc>
          <w:tcPr>
            <w:tcW w:w="2694" w:type="dxa"/>
            <w:shd w:val="clear" w:color="auto" w:fill="FFFFFF" w:themeFill="background1"/>
          </w:tcPr>
          <w:p w14:paraId="266C01CF" w14:textId="3B9A2CF9" w:rsidR="003C4C74" w:rsidRPr="00E519A0" w:rsidRDefault="003C4C74" w:rsidP="004A00B7">
            <w:pPr>
              <w:pStyle w:val="TableParagraph"/>
              <w:rPr>
                <w:rFonts w:ascii="Arial" w:hAnsi="Arial" w:cs="Arial"/>
                <w:sz w:val="18"/>
                <w:szCs w:val="18"/>
              </w:rPr>
            </w:pPr>
            <w:r w:rsidRPr="00E519A0">
              <w:rPr>
                <w:rFonts w:ascii="Arial" w:hAnsi="Arial" w:cs="Arial"/>
                <w:sz w:val="18"/>
                <w:szCs w:val="18"/>
              </w:rPr>
              <w:t>SCI01-SCI07, THRT15, PAC01-PAC0</w:t>
            </w:r>
            <w:r w:rsidR="001F64ED" w:rsidRPr="00E519A0">
              <w:rPr>
                <w:rFonts w:ascii="Arial" w:hAnsi="Arial" w:cs="Arial"/>
                <w:sz w:val="18"/>
                <w:szCs w:val="18"/>
              </w:rPr>
              <w:t>4</w:t>
            </w:r>
            <w:r w:rsidRPr="00E519A0">
              <w:rPr>
                <w:rFonts w:ascii="Arial" w:hAnsi="Arial" w:cs="Arial"/>
                <w:sz w:val="18"/>
                <w:szCs w:val="18"/>
              </w:rPr>
              <w:t>, PAC0</w:t>
            </w:r>
            <w:r w:rsidR="001F64ED" w:rsidRPr="00E519A0">
              <w:rPr>
                <w:rFonts w:ascii="Arial" w:hAnsi="Arial" w:cs="Arial"/>
                <w:sz w:val="18"/>
                <w:szCs w:val="18"/>
              </w:rPr>
              <w:t>6</w:t>
            </w:r>
            <w:r w:rsidRPr="00E519A0">
              <w:rPr>
                <w:rFonts w:ascii="Arial" w:hAnsi="Arial" w:cs="Arial"/>
                <w:sz w:val="18"/>
                <w:szCs w:val="18"/>
              </w:rPr>
              <w:t>-PAC1</w:t>
            </w:r>
            <w:r w:rsidR="001F64ED" w:rsidRPr="00E519A0">
              <w:rPr>
                <w:rFonts w:ascii="Arial" w:hAnsi="Arial" w:cs="Arial"/>
                <w:sz w:val="18"/>
                <w:szCs w:val="18"/>
              </w:rPr>
              <w:t>1</w:t>
            </w:r>
            <w:r w:rsidRPr="00E519A0">
              <w:rPr>
                <w:rFonts w:ascii="Arial" w:hAnsi="Arial" w:cs="Arial"/>
                <w:sz w:val="18"/>
                <w:szCs w:val="18"/>
              </w:rPr>
              <w:t>, COORD01-COORD06</w:t>
            </w:r>
          </w:p>
        </w:tc>
      </w:tr>
      <w:tr w:rsidR="003C4C74" w:rsidRPr="00232FA1" w14:paraId="5153DCFB" w14:textId="77777777" w:rsidTr="00FA3D36">
        <w:trPr>
          <w:trHeight w:val="729"/>
        </w:trPr>
        <w:tc>
          <w:tcPr>
            <w:tcW w:w="1454" w:type="dxa"/>
            <w:vMerge/>
          </w:tcPr>
          <w:p w14:paraId="1E46FAFF" w14:textId="77777777" w:rsidR="003C4C74" w:rsidRPr="00E519A0" w:rsidRDefault="003C4C74" w:rsidP="004A00B7">
            <w:pPr>
              <w:pStyle w:val="TableParagraph"/>
              <w:spacing w:line="276" w:lineRule="auto"/>
              <w:ind w:left="107" w:right="426"/>
              <w:rPr>
                <w:rFonts w:ascii="Arial" w:hAnsi="Arial" w:cs="Arial"/>
                <w:sz w:val="18"/>
                <w:szCs w:val="18"/>
              </w:rPr>
            </w:pPr>
          </w:p>
        </w:tc>
        <w:tc>
          <w:tcPr>
            <w:tcW w:w="2658" w:type="dxa"/>
          </w:tcPr>
          <w:p w14:paraId="2417C4E2" w14:textId="77777777" w:rsidR="003C4C74" w:rsidRPr="00E519A0" w:rsidRDefault="003C4C74" w:rsidP="004A00B7">
            <w:pPr>
              <w:pStyle w:val="TableParagraph"/>
              <w:jc w:val="left"/>
              <w:rPr>
                <w:rFonts w:ascii="Arial" w:hAnsi="Arial" w:cs="Arial"/>
                <w:sz w:val="18"/>
                <w:szCs w:val="18"/>
              </w:rPr>
            </w:pPr>
            <w:r w:rsidRPr="00E519A0">
              <w:rPr>
                <w:rFonts w:ascii="Arial" w:hAnsi="Arial" w:cs="Arial"/>
                <w:sz w:val="18"/>
                <w:szCs w:val="18"/>
              </w:rPr>
              <w:t>Climate Change</w:t>
            </w:r>
          </w:p>
        </w:tc>
        <w:tc>
          <w:tcPr>
            <w:tcW w:w="2409" w:type="dxa"/>
          </w:tcPr>
          <w:p w14:paraId="3EE8C714" w14:textId="694074C0" w:rsidR="003C4C74" w:rsidRPr="00E519A0" w:rsidRDefault="003C4C74" w:rsidP="004A00B7">
            <w:pPr>
              <w:pStyle w:val="TableParagraph"/>
              <w:jc w:val="left"/>
              <w:rPr>
                <w:rFonts w:ascii="Arial" w:hAnsi="Arial" w:cs="Arial"/>
                <w:sz w:val="18"/>
                <w:szCs w:val="18"/>
              </w:rPr>
            </w:pPr>
            <w:r w:rsidRPr="00E519A0">
              <w:rPr>
                <w:rFonts w:ascii="Arial" w:hAnsi="Arial" w:cs="Arial"/>
                <w:sz w:val="18"/>
                <w:szCs w:val="18"/>
              </w:rPr>
              <w:t>Changes in prey distribution or availability and/or thermal stress, resulting in increased energy expenditure and reduce</w:t>
            </w:r>
            <w:r w:rsidR="001D5BC5" w:rsidRPr="00E519A0">
              <w:rPr>
                <w:rFonts w:ascii="Arial" w:hAnsi="Arial" w:cs="Arial"/>
                <w:sz w:val="18"/>
                <w:szCs w:val="18"/>
              </w:rPr>
              <w:t>d</w:t>
            </w:r>
            <w:r w:rsidRPr="00E519A0">
              <w:rPr>
                <w:rFonts w:ascii="Arial" w:hAnsi="Arial" w:cs="Arial"/>
                <w:sz w:val="18"/>
                <w:szCs w:val="18"/>
              </w:rPr>
              <w:t xml:space="preserve"> (reproductive) fitness</w:t>
            </w:r>
          </w:p>
        </w:tc>
        <w:tc>
          <w:tcPr>
            <w:tcW w:w="1418" w:type="dxa"/>
          </w:tcPr>
          <w:p w14:paraId="032A0DDB" w14:textId="77777777" w:rsidR="003C4C74" w:rsidRPr="00E519A0" w:rsidRDefault="003C4C74" w:rsidP="004A00B7">
            <w:pPr>
              <w:pStyle w:val="TableParagraph"/>
              <w:jc w:val="center"/>
              <w:rPr>
                <w:rFonts w:ascii="Arial" w:hAnsi="Arial" w:cs="Arial"/>
                <w:sz w:val="18"/>
                <w:szCs w:val="18"/>
              </w:rPr>
            </w:pPr>
            <w:r w:rsidRPr="00E519A0">
              <w:rPr>
                <w:rFonts w:ascii="Arial" w:hAnsi="Arial" w:cs="Arial"/>
                <w:sz w:val="18"/>
                <w:szCs w:val="18"/>
              </w:rPr>
              <w:t>Likely</w:t>
            </w:r>
          </w:p>
        </w:tc>
        <w:tc>
          <w:tcPr>
            <w:tcW w:w="1417" w:type="dxa"/>
          </w:tcPr>
          <w:p w14:paraId="7F6237E3" w14:textId="77777777" w:rsidR="003C4C74" w:rsidRPr="00E519A0" w:rsidRDefault="003C4C74" w:rsidP="004A00B7">
            <w:pPr>
              <w:pStyle w:val="TableParagraph"/>
              <w:jc w:val="center"/>
              <w:rPr>
                <w:rFonts w:ascii="Arial" w:hAnsi="Arial" w:cs="Arial"/>
                <w:sz w:val="18"/>
                <w:szCs w:val="18"/>
              </w:rPr>
            </w:pPr>
            <w:r w:rsidRPr="00E519A0">
              <w:rPr>
                <w:rFonts w:ascii="Arial" w:hAnsi="Arial" w:cs="Arial"/>
                <w:sz w:val="18"/>
                <w:szCs w:val="18"/>
              </w:rPr>
              <w:t>Moderate</w:t>
            </w:r>
          </w:p>
        </w:tc>
        <w:tc>
          <w:tcPr>
            <w:tcW w:w="1560" w:type="dxa"/>
          </w:tcPr>
          <w:p w14:paraId="7606FB8C" w14:textId="77777777" w:rsidR="003C4C74" w:rsidRPr="00E519A0" w:rsidRDefault="003C4C74" w:rsidP="004A00B7">
            <w:pPr>
              <w:pStyle w:val="TableParagraph"/>
              <w:jc w:val="center"/>
              <w:rPr>
                <w:rFonts w:ascii="Arial" w:hAnsi="Arial" w:cs="Arial"/>
                <w:sz w:val="18"/>
                <w:szCs w:val="18"/>
              </w:rPr>
            </w:pPr>
            <w:r w:rsidRPr="00E519A0">
              <w:rPr>
                <w:rFonts w:ascii="Arial" w:hAnsi="Arial" w:cs="Arial"/>
                <w:sz w:val="18"/>
                <w:szCs w:val="18"/>
              </w:rPr>
              <w:t xml:space="preserve">Low to mitigate (because beyond the actions of the CMP) but High to monitor </w:t>
            </w:r>
          </w:p>
        </w:tc>
        <w:tc>
          <w:tcPr>
            <w:tcW w:w="1275" w:type="dxa"/>
            <w:shd w:val="clear" w:color="auto" w:fill="FFC000"/>
          </w:tcPr>
          <w:p w14:paraId="04ED12FD" w14:textId="77777777" w:rsidR="003C4C74" w:rsidRPr="00E519A0" w:rsidRDefault="003C4C74" w:rsidP="004A00B7">
            <w:pPr>
              <w:pStyle w:val="TableParagraph"/>
              <w:rPr>
                <w:rFonts w:ascii="Arial" w:hAnsi="Arial" w:cs="Arial"/>
                <w:sz w:val="18"/>
                <w:szCs w:val="18"/>
              </w:rPr>
            </w:pPr>
            <w:r w:rsidRPr="00E519A0">
              <w:rPr>
                <w:rFonts w:ascii="Arial" w:hAnsi="Arial" w:cs="Arial"/>
                <w:sz w:val="18"/>
                <w:szCs w:val="18"/>
              </w:rPr>
              <w:t>High</w:t>
            </w:r>
          </w:p>
        </w:tc>
        <w:tc>
          <w:tcPr>
            <w:tcW w:w="2694" w:type="dxa"/>
            <w:shd w:val="clear" w:color="auto" w:fill="FFFFFF" w:themeFill="background1"/>
          </w:tcPr>
          <w:p w14:paraId="15FE2165" w14:textId="74DFCA91" w:rsidR="003C4C74" w:rsidRPr="00E519A0" w:rsidRDefault="003C4C74" w:rsidP="004A00B7">
            <w:pPr>
              <w:pStyle w:val="TableParagraph"/>
              <w:rPr>
                <w:rFonts w:ascii="Arial" w:hAnsi="Arial" w:cs="Arial"/>
                <w:sz w:val="18"/>
                <w:szCs w:val="18"/>
              </w:rPr>
            </w:pPr>
            <w:r w:rsidRPr="00E519A0">
              <w:rPr>
                <w:rFonts w:ascii="Arial" w:hAnsi="Arial" w:cs="Arial"/>
                <w:sz w:val="18"/>
                <w:szCs w:val="18"/>
              </w:rPr>
              <w:t>SCI01-SCI07, PAC01-PAC0</w:t>
            </w:r>
            <w:r w:rsidR="001F64ED" w:rsidRPr="00E519A0">
              <w:rPr>
                <w:rFonts w:ascii="Arial" w:hAnsi="Arial" w:cs="Arial"/>
                <w:sz w:val="18"/>
                <w:szCs w:val="18"/>
              </w:rPr>
              <w:t>4</w:t>
            </w:r>
            <w:r w:rsidRPr="00E519A0">
              <w:rPr>
                <w:rFonts w:ascii="Arial" w:hAnsi="Arial" w:cs="Arial"/>
                <w:sz w:val="18"/>
                <w:szCs w:val="18"/>
              </w:rPr>
              <w:t>, PAC0</w:t>
            </w:r>
            <w:r w:rsidR="001F64ED" w:rsidRPr="00E519A0">
              <w:rPr>
                <w:rFonts w:ascii="Arial" w:hAnsi="Arial" w:cs="Arial"/>
                <w:sz w:val="18"/>
                <w:szCs w:val="18"/>
              </w:rPr>
              <w:t>6</w:t>
            </w:r>
            <w:r w:rsidRPr="00E519A0">
              <w:rPr>
                <w:rFonts w:ascii="Arial" w:hAnsi="Arial" w:cs="Arial"/>
                <w:sz w:val="18"/>
                <w:szCs w:val="18"/>
              </w:rPr>
              <w:t>-PAC1</w:t>
            </w:r>
            <w:r w:rsidR="001F64ED" w:rsidRPr="00E519A0">
              <w:rPr>
                <w:rFonts w:ascii="Arial" w:hAnsi="Arial" w:cs="Arial"/>
                <w:sz w:val="18"/>
                <w:szCs w:val="18"/>
              </w:rPr>
              <w:t>1</w:t>
            </w:r>
            <w:r w:rsidRPr="00E519A0">
              <w:rPr>
                <w:rFonts w:ascii="Arial" w:hAnsi="Arial" w:cs="Arial"/>
                <w:sz w:val="18"/>
                <w:szCs w:val="18"/>
              </w:rPr>
              <w:t>, COORD01-COORD06</w:t>
            </w:r>
          </w:p>
        </w:tc>
      </w:tr>
    </w:tbl>
    <w:p w14:paraId="1951795B" w14:textId="77777777" w:rsidR="003C4C74" w:rsidRPr="00E519A0" w:rsidRDefault="003C4C74">
      <w:pPr>
        <w:rPr>
          <w:rFonts w:ascii="Arial" w:hAnsi="Arial" w:cs="Arial"/>
          <w:sz w:val="20"/>
        </w:rPr>
        <w:sectPr w:rsidR="003C4C74" w:rsidRPr="00E519A0" w:rsidSect="003C4C74">
          <w:pgSz w:w="16840" w:h="11910" w:orient="landscape"/>
          <w:pgMar w:top="1202" w:right="1162" w:bottom="1202" w:left="1338" w:header="726" w:footer="970" w:gutter="0"/>
          <w:cols w:space="720"/>
        </w:sectPr>
      </w:pPr>
    </w:p>
    <w:p w14:paraId="65A9484F" w14:textId="45A9BCFF" w:rsidR="003C4C74" w:rsidRPr="003F3D9F" w:rsidRDefault="003C4C74" w:rsidP="003669CE">
      <w:pPr>
        <w:pStyle w:val="Heading2"/>
        <w:numPr>
          <w:ilvl w:val="1"/>
          <w:numId w:val="6"/>
        </w:numPr>
        <w:spacing w:before="0"/>
        <w:ind w:left="1134" w:hanging="567"/>
        <w:jc w:val="left"/>
        <w:rPr>
          <w:rFonts w:ascii="Arial" w:hAnsi="Arial" w:cs="Arial"/>
          <w:color w:val="auto"/>
          <w:spacing w:val="-2"/>
          <w:sz w:val="22"/>
          <w:szCs w:val="22"/>
        </w:rPr>
      </w:pPr>
      <w:bookmarkStart w:id="43" w:name="_Toc208484339"/>
      <w:bookmarkEnd w:id="42"/>
      <w:r w:rsidRPr="003F3D9F">
        <w:rPr>
          <w:rFonts w:ascii="Arial" w:hAnsi="Arial" w:cs="Arial"/>
          <w:color w:val="auto"/>
          <w:sz w:val="22"/>
          <w:szCs w:val="22"/>
        </w:rPr>
        <w:lastRenderedPageBreak/>
        <w:t>Mitigation</w:t>
      </w:r>
      <w:r w:rsidRPr="003F3D9F">
        <w:rPr>
          <w:rFonts w:ascii="Arial" w:hAnsi="Arial" w:cs="Arial"/>
          <w:color w:val="auto"/>
          <w:spacing w:val="-9"/>
          <w:sz w:val="22"/>
          <w:szCs w:val="22"/>
        </w:rPr>
        <w:t xml:space="preserve"> </w:t>
      </w:r>
      <w:r w:rsidR="001D5BC5" w:rsidRPr="003F3D9F">
        <w:rPr>
          <w:rFonts w:ascii="Arial" w:hAnsi="Arial" w:cs="Arial"/>
          <w:color w:val="auto"/>
          <w:sz w:val="22"/>
          <w:szCs w:val="22"/>
        </w:rPr>
        <w:t>m</w:t>
      </w:r>
      <w:r w:rsidRPr="003F3D9F">
        <w:rPr>
          <w:rFonts w:ascii="Arial" w:hAnsi="Arial" w:cs="Arial"/>
          <w:color w:val="auto"/>
          <w:sz w:val="22"/>
          <w:szCs w:val="22"/>
        </w:rPr>
        <w:t>easures</w:t>
      </w:r>
      <w:r w:rsidRPr="003F3D9F">
        <w:rPr>
          <w:rFonts w:ascii="Arial" w:hAnsi="Arial" w:cs="Arial"/>
          <w:color w:val="auto"/>
          <w:spacing w:val="-7"/>
          <w:sz w:val="22"/>
          <w:szCs w:val="22"/>
        </w:rPr>
        <w:t xml:space="preserve"> </w:t>
      </w:r>
      <w:r w:rsidRPr="003F3D9F">
        <w:rPr>
          <w:rFonts w:ascii="Arial" w:hAnsi="Arial" w:cs="Arial"/>
          <w:color w:val="auto"/>
          <w:sz w:val="22"/>
          <w:szCs w:val="22"/>
        </w:rPr>
        <w:t>and</w:t>
      </w:r>
      <w:r w:rsidRPr="003F3D9F">
        <w:rPr>
          <w:rFonts w:ascii="Arial" w:hAnsi="Arial" w:cs="Arial"/>
          <w:color w:val="auto"/>
          <w:spacing w:val="-7"/>
          <w:sz w:val="22"/>
          <w:szCs w:val="22"/>
        </w:rPr>
        <w:t xml:space="preserve"> </w:t>
      </w:r>
      <w:r w:rsidR="001D5BC5" w:rsidRPr="003F3D9F">
        <w:rPr>
          <w:rFonts w:ascii="Arial" w:hAnsi="Arial" w:cs="Arial"/>
          <w:color w:val="auto"/>
          <w:spacing w:val="-2"/>
          <w:sz w:val="22"/>
          <w:szCs w:val="22"/>
        </w:rPr>
        <w:t>m</w:t>
      </w:r>
      <w:r w:rsidRPr="003F3D9F">
        <w:rPr>
          <w:rFonts w:ascii="Arial" w:hAnsi="Arial" w:cs="Arial"/>
          <w:color w:val="auto"/>
          <w:spacing w:val="-2"/>
          <w:sz w:val="22"/>
          <w:szCs w:val="22"/>
        </w:rPr>
        <w:t>onitoring</w:t>
      </w:r>
      <w:bookmarkEnd w:id="43"/>
    </w:p>
    <w:p w14:paraId="5C184DE5" w14:textId="77777777" w:rsidR="00306A77" w:rsidRPr="00306A77" w:rsidRDefault="00306A77" w:rsidP="003669CE"/>
    <w:p w14:paraId="3598448F" w14:textId="77777777" w:rsidR="003C4C74" w:rsidRPr="00E519A0" w:rsidRDefault="003C4C74" w:rsidP="003669CE">
      <w:pPr>
        <w:rPr>
          <w:rFonts w:ascii="Arial" w:hAnsi="Arial" w:cs="Arial"/>
        </w:rPr>
      </w:pPr>
      <w:r w:rsidRPr="00E519A0">
        <w:rPr>
          <w:rFonts w:ascii="Arial" w:hAnsi="Arial" w:cs="Arial"/>
        </w:rPr>
        <w:t>Table 3 below provides an overview of monitoring strategies and indicators that can be used to monitor the effectiveness of the proposed CMP actions to address current threats. These complement the monitoring measures and indicators for the population itself in Table 1 above. Details on the planned mitigation measures are included in Table 4 in Section 6 below.</w:t>
      </w:r>
    </w:p>
    <w:p w14:paraId="5D14E792" w14:textId="77777777" w:rsidR="00306A77" w:rsidRDefault="00306A77" w:rsidP="003669CE">
      <w:pPr>
        <w:rPr>
          <w:rFonts w:ascii="Arial" w:hAnsi="Arial" w:cs="Arial"/>
          <w:b/>
        </w:rPr>
      </w:pPr>
    </w:p>
    <w:p w14:paraId="2D8AEBAE" w14:textId="1AE4F843" w:rsidR="003C4C74" w:rsidRDefault="003C4C74" w:rsidP="003669CE">
      <w:pPr>
        <w:rPr>
          <w:rFonts w:ascii="Arial" w:hAnsi="Arial" w:cs="Arial"/>
        </w:rPr>
      </w:pPr>
      <w:r w:rsidRPr="00E519A0">
        <w:rPr>
          <w:rFonts w:ascii="Arial" w:hAnsi="Arial" w:cs="Arial"/>
          <w:b/>
        </w:rPr>
        <w:t>Table 3:</w:t>
      </w:r>
      <w:r w:rsidRPr="00E519A0">
        <w:rPr>
          <w:rFonts w:ascii="Arial" w:hAnsi="Arial" w:cs="Arial"/>
        </w:rPr>
        <w:t xml:space="preserve"> Indicators that can be used to monitor environmental and anthropogenic stressors, as well as the effectiveness of CMP actions</w:t>
      </w:r>
    </w:p>
    <w:p w14:paraId="002AC310" w14:textId="77777777" w:rsidR="00306A77" w:rsidRPr="00E519A0" w:rsidRDefault="00306A77" w:rsidP="00306A77">
      <w:pPr>
        <w:rPr>
          <w:rFonts w:ascii="Arial" w:hAnsi="Arial" w:cs="Arial"/>
        </w:rPr>
      </w:pPr>
    </w:p>
    <w:tbl>
      <w:tblPr>
        <w:tblStyle w:val="TableGrid"/>
        <w:tblW w:w="9918" w:type="dxa"/>
        <w:tblLook w:val="04A0" w:firstRow="1" w:lastRow="0" w:firstColumn="1" w:lastColumn="0" w:noHBand="0" w:noVBand="1"/>
      </w:tblPr>
      <w:tblGrid>
        <w:gridCol w:w="2381"/>
        <w:gridCol w:w="2404"/>
        <w:gridCol w:w="5133"/>
      </w:tblGrid>
      <w:tr w:rsidR="00223E48" w:rsidRPr="004A00B7" w14:paraId="0F001807" w14:textId="77777777" w:rsidTr="00A75A63">
        <w:trPr>
          <w:trHeight w:val="290"/>
        </w:trPr>
        <w:tc>
          <w:tcPr>
            <w:tcW w:w="2381" w:type="dxa"/>
            <w:shd w:val="clear" w:color="auto" w:fill="DEEAF6" w:themeFill="accent5" w:themeFillTint="33"/>
            <w:noWrap/>
          </w:tcPr>
          <w:p w14:paraId="4944223D" w14:textId="3B1AE31B" w:rsidR="00223E48" w:rsidRPr="00B94ED4" w:rsidRDefault="00223E48" w:rsidP="005341CF">
            <w:pPr>
              <w:rPr>
                <w:rFonts w:ascii="Arial" w:hAnsi="Arial" w:cs="Arial"/>
                <w:b/>
              </w:rPr>
            </w:pPr>
            <w:r w:rsidRPr="00B94ED4">
              <w:rPr>
                <w:rFonts w:ascii="Arial" w:hAnsi="Arial" w:cs="Arial"/>
                <w:b/>
              </w:rPr>
              <w:t>Stressor/threat</w:t>
            </w:r>
          </w:p>
        </w:tc>
        <w:tc>
          <w:tcPr>
            <w:tcW w:w="2404" w:type="dxa"/>
            <w:shd w:val="clear" w:color="auto" w:fill="DEEAF6" w:themeFill="accent5" w:themeFillTint="33"/>
            <w:noWrap/>
          </w:tcPr>
          <w:p w14:paraId="55E267A8" w14:textId="5EF3DB3D" w:rsidR="00223E48" w:rsidRPr="00B94ED4" w:rsidRDefault="00A75A63" w:rsidP="005341CF">
            <w:pPr>
              <w:rPr>
                <w:rFonts w:ascii="Arial" w:hAnsi="Arial" w:cs="Arial"/>
                <w:b/>
              </w:rPr>
            </w:pPr>
            <w:r w:rsidRPr="00B94ED4">
              <w:rPr>
                <w:rFonts w:ascii="Arial" w:hAnsi="Arial" w:cs="Arial"/>
                <w:b/>
              </w:rPr>
              <w:t>Monitoring method/tool</w:t>
            </w:r>
          </w:p>
        </w:tc>
        <w:tc>
          <w:tcPr>
            <w:tcW w:w="5133" w:type="dxa"/>
            <w:shd w:val="clear" w:color="auto" w:fill="DEEAF6" w:themeFill="accent5" w:themeFillTint="33"/>
            <w:noWrap/>
          </w:tcPr>
          <w:p w14:paraId="69AF8EA4" w14:textId="1C74C128" w:rsidR="00223E48" w:rsidRPr="00B94ED4" w:rsidRDefault="00A75A63" w:rsidP="005341CF">
            <w:pPr>
              <w:rPr>
                <w:rFonts w:ascii="Arial" w:hAnsi="Arial" w:cs="Arial"/>
                <w:b/>
              </w:rPr>
            </w:pPr>
            <w:r w:rsidRPr="00B94ED4">
              <w:rPr>
                <w:rFonts w:ascii="Arial" w:hAnsi="Arial" w:cs="Arial"/>
                <w:b/>
              </w:rPr>
              <w:t>Indicator</w:t>
            </w:r>
          </w:p>
        </w:tc>
      </w:tr>
      <w:tr w:rsidR="003C4C74" w:rsidRPr="004A00B7" w14:paraId="77454446" w14:textId="77777777" w:rsidTr="002B513A">
        <w:trPr>
          <w:trHeight w:val="290"/>
        </w:trPr>
        <w:tc>
          <w:tcPr>
            <w:tcW w:w="2381" w:type="dxa"/>
            <w:vMerge w:val="restart"/>
            <w:noWrap/>
            <w:hideMark/>
          </w:tcPr>
          <w:p w14:paraId="458041DC" w14:textId="2327BB69" w:rsidR="003C4C74" w:rsidRPr="00E519A0" w:rsidRDefault="003C4C74" w:rsidP="00D0482F">
            <w:pPr>
              <w:jc w:val="left"/>
              <w:rPr>
                <w:rFonts w:ascii="Arial" w:hAnsi="Arial" w:cs="Arial"/>
                <w:sz w:val="20"/>
                <w:szCs w:val="20"/>
              </w:rPr>
            </w:pPr>
            <w:r w:rsidRPr="00E519A0">
              <w:rPr>
                <w:rFonts w:ascii="Arial" w:hAnsi="Arial" w:cs="Arial"/>
                <w:sz w:val="20"/>
                <w:szCs w:val="20"/>
              </w:rPr>
              <w:t xml:space="preserve">Environmental </w:t>
            </w:r>
            <w:r w:rsidR="00C61EC4" w:rsidRPr="00E519A0">
              <w:rPr>
                <w:rFonts w:ascii="Arial" w:hAnsi="Arial" w:cs="Arial"/>
                <w:sz w:val="20"/>
                <w:szCs w:val="20"/>
              </w:rPr>
              <w:t>s</w:t>
            </w:r>
            <w:r w:rsidRPr="00E519A0">
              <w:rPr>
                <w:rFonts w:ascii="Arial" w:hAnsi="Arial" w:cs="Arial"/>
                <w:sz w:val="20"/>
                <w:szCs w:val="20"/>
              </w:rPr>
              <w:t>tressors</w:t>
            </w:r>
          </w:p>
        </w:tc>
        <w:tc>
          <w:tcPr>
            <w:tcW w:w="2404" w:type="dxa"/>
            <w:vMerge w:val="restart"/>
            <w:noWrap/>
            <w:hideMark/>
          </w:tcPr>
          <w:p w14:paraId="646B71FB" w14:textId="77777777" w:rsidR="003C4C74" w:rsidRPr="00E519A0" w:rsidRDefault="003C4C74" w:rsidP="00D0482F">
            <w:pPr>
              <w:jc w:val="left"/>
              <w:rPr>
                <w:rFonts w:ascii="Arial" w:hAnsi="Arial" w:cs="Arial"/>
                <w:sz w:val="20"/>
                <w:szCs w:val="20"/>
              </w:rPr>
            </w:pPr>
            <w:r w:rsidRPr="00E519A0">
              <w:rPr>
                <w:rFonts w:ascii="Arial" w:hAnsi="Arial" w:cs="Arial"/>
                <w:sz w:val="20"/>
                <w:szCs w:val="20"/>
              </w:rPr>
              <w:t>Satellite imagery/ sensing analysis</w:t>
            </w:r>
          </w:p>
        </w:tc>
        <w:tc>
          <w:tcPr>
            <w:tcW w:w="5133" w:type="dxa"/>
            <w:noWrap/>
            <w:hideMark/>
          </w:tcPr>
          <w:p w14:paraId="09009AF4" w14:textId="55136986" w:rsidR="003C4C74" w:rsidRPr="00E519A0" w:rsidRDefault="003C4C74" w:rsidP="005341CF">
            <w:pPr>
              <w:rPr>
                <w:rFonts w:ascii="Arial" w:hAnsi="Arial" w:cs="Arial"/>
                <w:sz w:val="20"/>
                <w:szCs w:val="20"/>
              </w:rPr>
            </w:pPr>
            <w:r w:rsidRPr="00E519A0">
              <w:rPr>
                <w:rFonts w:ascii="Arial" w:hAnsi="Arial" w:cs="Arial"/>
                <w:sz w:val="20"/>
                <w:szCs w:val="20"/>
              </w:rPr>
              <w:t xml:space="preserve">Number of days per year </w:t>
            </w:r>
            <w:r w:rsidR="000715BC" w:rsidRPr="00E519A0">
              <w:rPr>
                <w:rFonts w:ascii="Arial" w:hAnsi="Arial" w:cs="Arial"/>
                <w:sz w:val="20"/>
                <w:szCs w:val="20"/>
              </w:rPr>
              <w:t>Sea Surface Temperature</w:t>
            </w:r>
            <w:r w:rsidRPr="00E519A0">
              <w:rPr>
                <w:rFonts w:ascii="Arial" w:hAnsi="Arial" w:cs="Arial"/>
                <w:sz w:val="20"/>
                <w:szCs w:val="20"/>
              </w:rPr>
              <w:t xml:space="preserve"> </w:t>
            </w:r>
            <w:r w:rsidR="000715BC" w:rsidRPr="00E519A0">
              <w:rPr>
                <w:rFonts w:ascii="Arial" w:hAnsi="Arial" w:cs="Arial"/>
                <w:sz w:val="20"/>
                <w:szCs w:val="20"/>
              </w:rPr>
              <w:t>(</w:t>
            </w:r>
            <w:r w:rsidRPr="00E519A0">
              <w:rPr>
                <w:rFonts w:ascii="Arial" w:hAnsi="Arial" w:cs="Arial"/>
                <w:sz w:val="20"/>
                <w:szCs w:val="20"/>
              </w:rPr>
              <w:t>SST</w:t>
            </w:r>
            <w:r w:rsidR="000715BC" w:rsidRPr="00E519A0">
              <w:rPr>
                <w:rFonts w:ascii="Arial" w:hAnsi="Arial" w:cs="Arial"/>
                <w:sz w:val="20"/>
                <w:szCs w:val="20"/>
              </w:rPr>
              <w:t>)</w:t>
            </w:r>
            <w:r w:rsidRPr="00E519A0">
              <w:rPr>
                <w:rFonts w:ascii="Arial" w:hAnsi="Arial" w:cs="Arial"/>
                <w:sz w:val="20"/>
                <w:szCs w:val="20"/>
              </w:rPr>
              <w:t xml:space="preserve"> over threshold</w:t>
            </w:r>
          </w:p>
        </w:tc>
      </w:tr>
      <w:tr w:rsidR="003C4C74" w:rsidRPr="004A00B7" w14:paraId="4E60F9F8" w14:textId="77777777" w:rsidTr="002B513A">
        <w:trPr>
          <w:trHeight w:val="290"/>
        </w:trPr>
        <w:tc>
          <w:tcPr>
            <w:tcW w:w="2381" w:type="dxa"/>
            <w:vMerge/>
            <w:hideMark/>
          </w:tcPr>
          <w:p w14:paraId="37593621" w14:textId="77777777" w:rsidR="003C4C74" w:rsidRPr="00E519A0" w:rsidRDefault="003C4C74" w:rsidP="00D0482F">
            <w:pPr>
              <w:jc w:val="left"/>
              <w:rPr>
                <w:rFonts w:ascii="Arial" w:hAnsi="Arial" w:cs="Arial"/>
                <w:sz w:val="20"/>
                <w:szCs w:val="20"/>
              </w:rPr>
            </w:pPr>
          </w:p>
        </w:tc>
        <w:tc>
          <w:tcPr>
            <w:tcW w:w="2404" w:type="dxa"/>
            <w:vMerge/>
            <w:hideMark/>
          </w:tcPr>
          <w:p w14:paraId="747E5DD6" w14:textId="77777777" w:rsidR="003C4C74" w:rsidRPr="00E519A0" w:rsidRDefault="003C4C74" w:rsidP="00D0482F">
            <w:pPr>
              <w:jc w:val="left"/>
              <w:rPr>
                <w:rFonts w:ascii="Arial" w:hAnsi="Arial" w:cs="Arial"/>
                <w:sz w:val="20"/>
                <w:szCs w:val="20"/>
              </w:rPr>
            </w:pPr>
          </w:p>
        </w:tc>
        <w:tc>
          <w:tcPr>
            <w:tcW w:w="5133" w:type="dxa"/>
            <w:noWrap/>
            <w:hideMark/>
          </w:tcPr>
          <w:p w14:paraId="2EE2D062" w14:textId="77777777" w:rsidR="003C4C74" w:rsidRPr="00E519A0" w:rsidRDefault="003C4C74" w:rsidP="005341CF">
            <w:pPr>
              <w:rPr>
                <w:rFonts w:ascii="Arial" w:hAnsi="Arial" w:cs="Arial"/>
                <w:sz w:val="20"/>
                <w:szCs w:val="20"/>
              </w:rPr>
            </w:pPr>
            <w:r w:rsidRPr="00E519A0">
              <w:rPr>
                <w:rFonts w:ascii="Arial" w:hAnsi="Arial" w:cs="Arial"/>
                <w:sz w:val="20"/>
                <w:szCs w:val="20"/>
              </w:rPr>
              <w:t>Monthly and annual SST anomaly trends</w:t>
            </w:r>
          </w:p>
        </w:tc>
      </w:tr>
      <w:tr w:rsidR="003C4C74" w:rsidRPr="004A00B7" w14:paraId="4D9813D8" w14:textId="77777777" w:rsidTr="002B513A">
        <w:trPr>
          <w:trHeight w:val="290"/>
        </w:trPr>
        <w:tc>
          <w:tcPr>
            <w:tcW w:w="2381" w:type="dxa"/>
            <w:vMerge/>
            <w:hideMark/>
          </w:tcPr>
          <w:p w14:paraId="79628C09" w14:textId="77777777" w:rsidR="003C4C74" w:rsidRPr="00E519A0" w:rsidRDefault="003C4C74" w:rsidP="00D0482F">
            <w:pPr>
              <w:jc w:val="left"/>
              <w:rPr>
                <w:rFonts w:ascii="Arial" w:hAnsi="Arial" w:cs="Arial"/>
                <w:sz w:val="20"/>
                <w:szCs w:val="20"/>
              </w:rPr>
            </w:pPr>
          </w:p>
        </w:tc>
        <w:tc>
          <w:tcPr>
            <w:tcW w:w="2404" w:type="dxa"/>
            <w:vMerge/>
            <w:hideMark/>
          </w:tcPr>
          <w:p w14:paraId="54A33984" w14:textId="77777777" w:rsidR="003C4C74" w:rsidRPr="00E519A0" w:rsidRDefault="003C4C74" w:rsidP="00D0482F">
            <w:pPr>
              <w:jc w:val="left"/>
              <w:rPr>
                <w:rFonts w:ascii="Arial" w:hAnsi="Arial" w:cs="Arial"/>
                <w:sz w:val="20"/>
                <w:szCs w:val="20"/>
              </w:rPr>
            </w:pPr>
          </w:p>
        </w:tc>
        <w:tc>
          <w:tcPr>
            <w:tcW w:w="5133" w:type="dxa"/>
            <w:noWrap/>
            <w:hideMark/>
          </w:tcPr>
          <w:p w14:paraId="14E26DB9" w14:textId="36C58E31" w:rsidR="003C4C74" w:rsidRPr="00E519A0" w:rsidRDefault="003C4C74" w:rsidP="005341CF">
            <w:pPr>
              <w:rPr>
                <w:rFonts w:ascii="Arial" w:hAnsi="Arial" w:cs="Arial"/>
                <w:sz w:val="20"/>
                <w:szCs w:val="20"/>
              </w:rPr>
            </w:pPr>
            <w:r w:rsidRPr="00E519A0">
              <w:rPr>
                <w:rFonts w:ascii="Arial" w:hAnsi="Arial" w:cs="Arial"/>
                <w:sz w:val="20"/>
                <w:szCs w:val="20"/>
              </w:rPr>
              <w:t>Productivity (</w:t>
            </w:r>
            <w:r w:rsidR="0081172F" w:rsidRPr="00E519A0">
              <w:rPr>
                <w:rFonts w:ascii="Arial" w:hAnsi="Arial" w:cs="Arial"/>
                <w:sz w:val="20"/>
                <w:szCs w:val="20"/>
              </w:rPr>
              <w:t>net primary productivity</w:t>
            </w:r>
            <w:r w:rsidRPr="00E519A0">
              <w:rPr>
                <w:rFonts w:ascii="Arial" w:hAnsi="Arial" w:cs="Arial"/>
                <w:sz w:val="20"/>
                <w:szCs w:val="20"/>
              </w:rPr>
              <w:t>) threshold</w:t>
            </w:r>
          </w:p>
        </w:tc>
      </w:tr>
      <w:tr w:rsidR="003C4C74" w:rsidRPr="004A00B7" w14:paraId="7DD95C4E" w14:textId="77777777" w:rsidTr="002B513A">
        <w:trPr>
          <w:trHeight w:val="290"/>
        </w:trPr>
        <w:tc>
          <w:tcPr>
            <w:tcW w:w="2381" w:type="dxa"/>
            <w:vMerge w:val="restart"/>
            <w:noWrap/>
            <w:hideMark/>
          </w:tcPr>
          <w:p w14:paraId="5E3E23CD" w14:textId="77777777" w:rsidR="003C4C74" w:rsidRPr="00E519A0" w:rsidRDefault="003C4C74" w:rsidP="00D0482F">
            <w:pPr>
              <w:jc w:val="left"/>
              <w:rPr>
                <w:rFonts w:ascii="Arial" w:hAnsi="Arial" w:cs="Arial"/>
                <w:sz w:val="20"/>
                <w:szCs w:val="20"/>
              </w:rPr>
            </w:pPr>
            <w:r w:rsidRPr="00E519A0">
              <w:rPr>
                <w:rFonts w:ascii="Arial" w:hAnsi="Arial" w:cs="Arial"/>
                <w:sz w:val="20"/>
                <w:szCs w:val="20"/>
              </w:rPr>
              <w:t>Anthropogenic threats</w:t>
            </w:r>
          </w:p>
        </w:tc>
        <w:tc>
          <w:tcPr>
            <w:tcW w:w="2404" w:type="dxa"/>
            <w:vMerge w:val="restart"/>
            <w:noWrap/>
            <w:hideMark/>
          </w:tcPr>
          <w:p w14:paraId="10F0639D" w14:textId="77777777" w:rsidR="003C4C74" w:rsidRPr="00E519A0" w:rsidRDefault="003C4C74" w:rsidP="00D0482F">
            <w:pPr>
              <w:jc w:val="left"/>
              <w:rPr>
                <w:rFonts w:ascii="Arial" w:hAnsi="Arial" w:cs="Arial"/>
                <w:sz w:val="20"/>
                <w:szCs w:val="20"/>
              </w:rPr>
            </w:pPr>
            <w:r w:rsidRPr="00E519A0">
              <w:rPr>
                <w:rFonts w:ascii="Arial" w:hAnsi="Arial" w:cs="Arial"/>
                <w:sz w:val="20"/>
                <w:szCs w:val="20"/>
              </w:rPr>
              <w:t>AIS analysis of commercial vessels</w:t>
            </w:r>
          </w:p>
        </w:tc>
        <w:tc>
          <w:tcPr>
            <w:tcW w:w="5133" w:type="dxa"/>
            <w:noWrap/>
            <w:hideMark/>
          </w:tcPr>
          <w:p w14:paraId="712A4657" w14:textId="77777777" w:rsidR="003C4C74" w:rsidRPr="00E519A0" w:rsidRDefault="003C4C74" w:rsidP="005341CF">
            <w:pPr>
              <w:rPr>
                <w:rFonts w:ascii="Arial" w:hAnsi="Arial" w:cs="Arial"/>
                <w:sz w:val="20"/>
                <w:szCs w:val="20"/>
              </w:rPr>
            </w:pPr>
            <w:r w:rsidRPr="00E519A0">
              <w:rPr>
                <w:rFonts w:ascii="Arial" w:hAnsi="Arial" w:cs="Arial"/>
                <w:sz w:val="20"/>
                <w:szCs w:val="20"/>
              </w:rPr>
              <w:t>Number of unique vessels traveling into area of interest</w:t>
            </w:r>
          </w:p>
        </w:tc>
      </w:tr>
      <w:tr w:rsidR="003C4C74" w:rsidRPr="004A00B7" w14:paraId="1525112B" w14:textId="77777777" w:rsidTr="002B513A">
        <w:trPr>
          <w:trHeight w:val="290"/>
        </w:trPr>
        <w:tc>
          <w:tcPr>
            <w:tcW w:w="2381" w:type="dxa"/>
            <w:vMerge/>
            <w:hideMark/>
          </w:tcPr>
          <w:p w14:paraId="16B72156" w14:textId="77777777" w:rsidR="003C4C74" w:rsidRPr="00E519A0" w:rsidRDefault="003C4C74" w:rsidP="00D0482F">
            <w:pPr>
              <w:jc w:val="left"/>
              <w:rPr>
                <w:rFonts w:ascii="Arial" w:hAnsi="Arial" w:cs="Arial"/>
                <w:sz w:val="20"/>
                <w:szCs w:val="20"/>
              </w:rPr>
            </w:pPr>
          </w:p>
        </w:tc>
        <w:tc>
          <w:tcPr>
            <w:tcW w:w="2404" w:type="dxa"/>
            <w:vMerge/>
            <w:hideMark/>
          </w:tcPr>
          <w:p w14:paraId="0A86A39B" w14:textId="77777777" w:rsidR="003C4C74" w:rsidRPr="00E519A0" w:rsidRDefault="003C4C74" w:rsidP="00D0482F">
            <w:pPr>
              <w:jc w:val="left"/>
              <w:rPr>
                <w:rFonts w:ascii="Arial" w:hAnsi="Arial" w:cs="Arial"/>
                <w:sz w:val="20"/>
                <w:szCs w:val="20"/>
              </w:rPr>
            </w:pPr>
          </w:p>
        </w:tc>
        <w:tc>
          <w:tcPr>
            <w:tcW w:w="5133" w:type="dxa"/>
            <w:noWrap/>
            <w:hideMark/>
          </w:tcPr>
          <w:p w14:paraId="6A3F3019" w14:textId="77777777" w:rsidR="003C4C74" w:rsidRPr="00E519A0" w:rsidRDefault="003C4C74" w:rsidP="005341CF">
            <w:pPr>
              <w:rPr>
                <w:rFonts w:ascii="Arial" w:hAnsi="Arial" w:cs="Arial"/>
                <w:sz w:val="20"/>
                <w:szCs w:val="20"/>
              </w:rPr>
            </w:pPr>
            <w:r w:rsidRPr="00E519A0">
              <w:rPr>
                <w:rFonts w:ascii="Arial" w:hAnsi="Arial" w:cs="Arial"/>
                <w:sz w:val="20"/>
                <w:szCs w:val="20"/>
              </w:rPr>
              <w:t>Total distance of vessels through area of interest</w:t>
            </w:r>
          </w:p>
        </w:tc>
      </w:tr>
      <w:tr w:rsidR="003C4C74" w:rsidRPr="004A00B7" w14:paraId="56C4161C" w14:textId="77777777" w:rsidTr="002B513A">
        <w:trPr>
          <w:trHeight w:val="290"/>
        </w:trPr>
        <w:tc>
          <w:tcPr>
            <w:tcW w:w="2381" w:type="dxa"/>
            <w:vMerge/>
            <w:hideMark/>
          </w:tcPr>
          <w:p w14:paraId="4A10492E" w14:textId="77777777" w:rsidR="003C4C74" w:rsidRPr="00E519A0" w:rsidRDefault="003C4C74" w:rsidP="00D0482F">
            <w:pPr>
              <w:jc w:val="left"/>
              <w:rPr>
                <w:rFonts w:ascii="Arial" w:hAnsi="Arial" w:cs="Arial"/>
                <w:sz w:val="20"/>
                <w:szCs w:val="20"/>
              </w:rPr>
            </w:pPr>
          </w:p>
        </w:tc>
        <w:tc>
          <w:tcPr>
            <w:tcW w:w="2404" w:type="dxa"/>
            <w:vMerge/>
            <w:hideMark/>
          </w:tcPr>
          <w:p w14:paraId="6DD44A24" w14:textId="77777777" w:rsidR="003C4C74" w:rsidRPr="00E519A0" w:rsidRDefault="003C4C74" w:rsidP="00D0482F">
            <w:pPr>
              <w:jc w:val="left"/>
              <w:rPr>
                <w:rFonts w:ascii="Arial" w:hAnsi="Arial" w:cs="Arial"/>
                <w:sz w:val="20"/>
                <w:szCs w:val="20"/>
              </w:rPr>
            </w:pPr>
          </w:p>
        </w:tc>
        <w:tc>
          <w:tcPr>
            <w:tcW w:w="5133" w:type="dxa"/>
            <w:noWrap/>
            <w:hideMark/>
          </w:tcPr>
          <w:p w14:paraId="042D3E85" w14:textId="77777777" w:rsidR="003C4C74" w:rsidRPr="00E519A0" w:rsidRDefault="003C4C74" w:rsidP="005341CF">
            <w:pPr>
              <w:rPr>
                <w:rFonts w:ascii="Arial" w:hAnsi="Arial" w:cs="Arial"/>
                <w:sz w:val="20"/>
                <w:szCs w:val="20"/>
              </w:rPr>
            </w:pPr>
            <w:r w:rsidRPr="00E519A0">
              <w:rPr>
                <w:rFonts w:ascii="Arial" w:hAnsi="Arial" w:cs="Arial"/>
                <w:sz w:val="20"/>
                <w:szCs w:val="20"/>
              </w:rPr>
              <w:t>Total distance of vessels exceeding 10 knots</w:t>
            </w:r>
          </w:p>
        </w:tc>
      </w:tr>
      <w:tr w:rsidR="003C4C74" w:rsidRPr="004A00B7" w14:paraId="2D14ED59" w14:textId="77777777" w:rsidTr="002B513A">
        <w:trPr>
          <w:trHeight w:val="290"/>
        </w:trPr>
        <w:tc>
          <w:tcPr>
            <w:tcW w:w="2381" w:type="dxa"/>
            <w:vMerge/>
            <w:hideMark/>
          </w:tcPr>
          <w:p w14:paraId="3B9106F0" w14:textId="77777777" w:rsidR="003C4C74" w:rsidRPr="00E519A0" w:rsidRDefault="003C4C74" w:rsidP="00D0482F">
            <w:pPr>
              <w:jc w:val="left"/>
              <w:rPr>
                <w:rFonts w:ascii="Arial" w:hAnsi="Arial" w:cs="Arial"/>
                <w:sz w:val="20"/>
                <w:szCs w:val="20"/>
              </w:rPr>
            </w:pPr>
          </w:p>
        </w:tc>
        <w:tc>
          <w:tcPr>
            <w:tcW w:w="2404" w:type="dxa"/>
            <w:vMerge/>
            <w:hideMark/>
          </w:tcPr>
          <w:p w14:paraId="45C40C10" w14:textId="77777777" w:rsidR="003C4C74" w:rsidRPr="00E519A0" w:rsidRDefault="003C4C74" w:rsidP="00D0482F">
            <w:pPr>
              <w:jc w:val="left"/>
              <w:rPr>
                <w:rFonts w:ascii="Arial" w:hAnsi="Arial" w:cs="Arial"/>
                <w:sz w:val="20"/>
                <w:szCs w:val="20"/>
              </w:rPr>
            </w:pPr>
          </w:p>
        </w:tc>
        <w:tc>
          <w:tcPr>
            <w:tcW w:w="5133" w:type="dxa"/>
            <w:noWrap/>
            <w:hideMark/>
          </w:tcPr>
          <w:p w14:paraId="0D0FAAB7" w14:textId="77777777" w:rsidR="003C4C74" w:rsidRPr="00E519A0" w:rsidRDefault="003C4C74" w:rsidP="005341CF">
            <w:pPr>
              <w:rPr>
                <w:rFonts w:ascii="Arial" w:hAnsi="Arial" w:cs="Arial"/>
                <w:sz w:val="20"/>
                <w:szCs w:val="20"/>
              </w:rPr>
            </w:pPr>
            <w:r w:rsidRPr="00E519A0">
              <w:rPr>
                <w:rFonts w:ascii="Arial" w:hAnsi="Arial" w:cs="Arial"/>
                <w:sz w:val="20"/>
                <w:szCs w:val="20"/>
              </w:rPr>
              <w:t>Total distance of vessels below 10 knots</w:t>
            </w:r>
          </w:p>
        </w:tc>
      </w:tr>
      <w:tr w:rsidR="003C4C74" w:rsidRPr="004A00B7" w14:paraId="75EA3ACD" w14:textId="77777777" w:rsidTr="002B513A">
        <w:trPr>
          <w:trHeight w:val="290"/>
        </w:trPr>
        <w:tc>
          <w:tcPr>
            <w:tcW w:w="2381" w:type="dxa"/>
            <w:vMerge/>
            <w:hideMark/>
          </w:tcPr>
          <w:p w14:paraId="16E23205" w14:textId="77777777" w:rsidR="003C4C74" w:rsidRPr="00E519A0" w:rsidRDefault="003C4C74" w:rsidP="00D0482F">
            <w:pPr>
              <w:jc w:val="left"/>
              <w:rPr>
                <w:rFonts w:ascii="Arial" w:hAnsi="Arial" w:cs="Arial"/>
                <w:sz w:val="20"/>
                <w:szCs w:val="20"/>
              </w:rPr>
            </w:pPr>
          </w:p>
        </w:tc>
        <w:tc>
          <w:tcPr>
            <w:tcW w:w="2404" w:type="dxa"/>
            <w:vMerge w:val="restart"/>
            <w:noWrap/>
            <w:hideMark/>
          </w:tcPr>
          <w:p w14:paraId="7EA5B69D" w14:textId="77777777" w:rsidR="003C4C74" w:rsidRPr="00E519A0" w:rsidRDefault="003C4C74" w:rsidP="00D0482F">
            <w:pPr>
              <w:jc w:val="left"/>
              <w:rPr>
                <w:rFonts w:ascii="Arial" w:hAnsi="Arial" w:cs="Arial"/>
                <w:sz w:val="20"/>
                <w:szCs w:val="20"/>
              </w:rPr>
            </w:pPr>
            <w:r w:rsidRPr="00E519A0">
              <w:rPr>
                <w:rFonts w:ascii="Arial" w:hAnsi="Arial" w:cs="Arial"/>
                <w:sz w:val="20"/>
                <w:szCs w:val="20"/>
              </w:rPr>
              <w:t>Artisanal fishing national data</w:t>
            </w:r>
          </w:p>
        </w:tc>
        <w:tc>
          <w:tcPr>
            <w:tcW w:w="5133" w:type="dxa"/>
            <w:noWrap/>
            <w:hideMark/>
          </w:tcPr>
          <w:p w14:paraId="365BAC35" w14:textId="77777777" w:rsidR="003C4C74" w:rsidRPr="00E519A0" w:rsidRDefault="003C4C74" w:rsidP="005341CF">
            <w:pPr>
              <w:rPr>
                <w:rFonts w:ascii="Arial" w:hAnsi="Arial" w:cs="Arial"/>
                <w:sz w:val="20"/>
                <w:szCs w:val="20"/>
              </w:rPr>
            </w:pPr>
            <w:r w:rsidRPr="00E519A0">
              <w:rPr>
                <w:rFonts w:ascii="Arial" w:hAnsi="Arial" w:cs="Arial"/>
                <w:sz w:val="20"/>
                <w:szCs w:val="20"/>
              </w:rPr>
              <w:t>Number of fishermen registered</w:t>
            </w:r>
          </w:p>
        </w:tc>
      </w:tr>
      <w:tr w:rsidR="003C4C74" w:rsidRPr="004A00B7" w14:paraId="73B5DC8E" w14:textId="77777777" w:rsidTr="002B513A">
        <w:trPr>
          <w:trHeight w:val="290"/>
        </w:trPr>
        <w:tc>
          <w:tcPr>
            <w:tcW w:w="2381" w:type="dxa"/>
            <w:vMerge/>
            <w:hideMark/>
          </w:tcPr>
          <w:p w14:paraId="35DECA9A" w14:textId="77777777" w:rsidR="003C4C74" w:rsidRPr="00E519A0" w:rsidRDefault="003C4C74" w:rsidP="00D0482F">
            <w:pPr>
              <w:jc w:val="left"/>
              <w:rPr>
                <w:rFonts w:ascii="Arial" w:hAnsi="Arial" w:cs="Arial"/>
                <w:sz w:val="20"/>
                <w:szCs w:val="20"/>
              </w:rPr>
            </w:pPr>
          </w:p>
        </w:tc>
        <w:tc>
          <w:tcPr>
            <w:tcW w:w="2404" w:type="dxa"/>
            <w:vMerge/>
            <w:hideMark/>
          </w:tcPr>
          <w:p w14:paraId="3F0F40CD" w14:textId="77777777" w:rsidR="003C4C74" w:rsidRPr="00E519A0" w:rsidRDefault="003C4C74" w:rsidP="00D0482F">
            <w:pPr>
              <w:jc w:val="left"/>
              <w:rPr>
                <w:rFonts w:ascii="Arial" w:hAnsi="Arial" w:cs="Arial"/>
                <w:sz w:val="20"/>
                <w:szCs w:val="20"/>
              </w:rPr>
            </w:pPr>
          </w:p>
        </w:tc>
        <w:tc>
          <w:tcPr>
            <w:tcW w:w="5133" w:type="dxa"/>
            <w:noWrap/>
            <w:hideMark/>
          </w:tcPr>
          <w:p w14:paraId="4735BD8E" w14:textId="2626D416" w:rsidR="003C4C74" w:rsidRPr="00E519A0" w:rsidRDefault="003C4C74" w:rsidP="005341CF">
            <w:pPr>
              <w:rPr>
                <w:rFonts w:ascii="Arial" w:hAnsi="Arial" w:cs="Arial"/>
                <w:sz w:val="20"/>
                <w:szCs w:val="20"/>
              </w:rPr>
            </w:pPr>
            <w:r w:rsidRPr="00E519A0">
              <w:rPr>
                <w:rFonts w:ascii="Arial" w:hAnsi="Arial" w:cs="Arial"/>
                <w:sz w:val="20"/>
                <w:szCs w:val="20"/>
              </w:rPr>
              <w:t>Number of licensed vessels as environmental stressors</w:t>
            </w:r>
          </w:p>
        </w:tc>
      </w:tr>
      <w:tr w:rsidR="003C4C74" w:rsidRPr="004A00B7" w14:paraId="3C5C03FC" w14:textId="77777777" w:rsidTr="002B513A">
        <w:trPr>
          <w:trHeight w:val="290"/>
        </w:trPr>
        <w:tc>
          <w:tcPr>
            <w:tcW w:w="2381" w:type="dxa"/>
            <w:vMerge/>
            <w:hideMark/>
          </w:tcPr>
          <w:p w14:paraId="22DB29FA" w14:textId="77777777" w:rsidR="003C4C74" w:rsidRPr="00E519A0" w:rsidRDefault="003C4C74" w:rsidP="00D0482F">
            <w:pPr>
              <w:jc w:val="left"/>
              <w:rPr>
                <w:rFonts w:ascii="Arial" w:hAnsi="Arial" w:cs="Arial"/>
                <w:sz w:val="20"/>
                <w:szCs w:val="20"/>
              </w:rPr>
            </w:pPr>
          </w:p>
        </w:tc>
        <w:tc>
          <w:tcPr>
            <w:tcW w:w="2404" w:type="dxa"/>
            <w:vMerge/>
            <w:hideMark/>
          </w:tcPr>
          <w:p w14:paraId="4CE60EFF" w14:textId="77777777" w:rsidR="003C4C74" w:rsidRPr="00E519A0" w:rsidRDefault="003C4C74" w:rsidP="00D0482F">
            <w:pPr>
              <w:jc w:val="left"/>
              <w:rPr>
                <w:rFonts w:ascii="Arial" w:hAnsi="Arial" w:cs="Arial"/>
                <w:sz w:val="20"/>
                <w:szCs w:val="20"/>
              </w:rPr>
            </w:pPr>
          </w:p>
        </w:tc>
        <w:tc>
          <w:tcPr>
            <w:tcW w:w="5133" w:type="dxa"/>
            <w:noWrap/>
            <w:hideMark/>
          </w:tcPr>
          <w:p w14:paraId="30DA28CD" w14:textId="77777777" w:rsidR="003C4C74" w:rsidRPr="00E519A0" w:rsidRDefault="003C4C74" w:rsidP="005341CF">
            <w:pPr>
              <w:rPr>
                <w:rFonts w:ascii="Arial" w:hAnsi="Arial" w:cs="Arial"/>
                <w:sz w:val="20"/>
                <w:szCs w:val="20"/>
              </w:rPr>
            </w:pPr>
            <w:r w:rsidRPr="00E519A0">
              <w:rPr>
                <w:rFonts w:ascii="Arial" w:hAnsi="Arial" w:cs="Arial"/>
                <w:sz w:val="20"/>
                <w:szCs w:val="20"/>
              </w:rPr>
              <w:t>Number of licensed vessels using net in critical habitat</w:t>
            </w:r>
          </w:p>
        </w:tc>
      </w:tr>
      <w:tr w:rsidR="003C4C74" w:rsidRPr="004A00B7" w14:paraId="30E1460D" w14:textId="77777777" w:rsidTr="002B513A">
        <w:trPr>
          <w:trHeight w:val="290"/>
        </w:trPr>
        <w:tc>
          <w:tcPr>
            <w:tcW w:w="2381" w:type="dxa"/>
            <w:vMerge/>
            <w:hideMark/>
          </w:tcPr>
          <w:p w14:paraId="3111A746" w14:textId="77777777" w:rsidR="003C4C74" w:rsidRPr="00E519A0" w:rsidRDefault="003C4C74" w:rsidP="00D0482F">
            <w:pPr>
              <w:jc w:val="left"/>
              <w:rPr>
                <w:rFonts w:ascii="Arial" w:hAnsi="Arial" w:cs="Arial"/>
                <w:sz w:val="20"/>
                <w:szCs w:val="20"/>
              </w:rPr>
            </w:pPr>
          </w:p>
        </w:tc>
        <w:tc>
          <w:tcPr>
            <w:tcW w:w="2404" w:type="dxa"/>
            <w:vMerge w:val="restart"/>
            <w:noWrap/>
            <w:hideMark/>
          </w:tcPr>
          <w:p w14:paraId="0D4B0246" w14:textId="77777777" w:rsidR="003C4C74" w:rsidRPr="00E519A0" w:rsidRDefault="003C4C74" w:rsidP="00D0482F">
            <w:pPr>
              <w:jc w:val="left"/>
              <w:rPr>
                <w:rFonts w:ascii="Arial" w:hAnsi="Arial" w:cs="Arial"/>
                <w:sz w:val="20"/>
                <w:szCs w:val="20"/>
              </w:rPr>
            </w:pPr>
            <w:r w:rsidRPr="00E519A0">
              <w:rPr>
                <w:rFonts w:ascii="Arial" w:hAnsi="Arial" w:cs="Arial"/>
                <w:sz w:val="20"/>
                <w:szCs w:val="20"/>
              </w:rPr>
              <w:t>Remote sensing risk assessment</w:t>
            </w:r>
          </w:p>
        </w:tc>
        <w:tc>
          <w:tcPr>
            <w:tcW w:w="5133" w:type="dxa"/>
            <w:noWrap/>
            <w:hideMark/>
          </w:tcPr>
          <w:p w14:paraId="11A2E2BE" w14:textId="3F8557C4" w:rsidR="003C4C74" w:rsidRPr="00E519A0" w:rsidRDefault="003C4C74" w:rsidP="005341CF">
            <w:pPr>
              <w:rPr>
                <w:rFonts w:ascii="Arial" w:hAnsi="Arial" w:cs="Arial"/>
                <w:sz w:val="20"/>
                <w:szCs w:val="20"/>
              </w:rPr>
            </w:pPr>
            <w:r w:rsidRPr="00E519A0">
              <w:rPr>
                <w:rFonts w:ascii="Arial" w:hAnsi="Arial" w:cs="Arial"/>
                <w:sz w:val="20"/>
                <w:szCs w:val="20"/>
              </w:rPr>
              <w:t>Vessel strike risk assessment</w:t>
            </w:r>
            <w:r w:rsidR="00C30E1E" w:rsidRPr="00E519A0">
              <w:rPr>
                <w:rFonts w:ascii="Arial" w:hAnsi="Arial" w:cs="Arial"/>
                <w:sz w:val="20"/>
                <w:szCs w:val="20"/>
              </w:rPr>
              <w:t>; l</w:t>
            </w:r>
            <w:r w:rsidRPr="00E519A0">
              <w:rPr>
                <w:rFonts w:ascii="Arial" w:hAnsi="Arial" w:cs="Arial"/>
                <w:sz w:val="20"/>
                <w:szCs w:val="20"/>
              </w:rPr>
              <w:t>ethal strike index value</w:t>
            </w:r>
          </w:p>
        </w:tc>
      </w:tr>
      <w:tr w:rsidR="003C4C74" w:rsidRPr="004A00B7" w14:paraId="13D750FD" w14:textId="77777777" w:rsidTr="002B513A">
        <w:trPr>
          <w:trHeight w:val="290"/>
        </w:trPr>
        <w:tc>
          <w:tcPr>
            <w:tcW w:w="2381" w:type="dxa"/>
            <w:vMerge/>
            <w:hideMark/>
          </w:tcPr>
          <w:p w14:paraId="4D492EF3" w14:textId="77777777" w:rsidR="003C4C74" w:rsidRPr="00E519A0" w:rsidRDefault="003C4C74" w:rsidP="00D0482F">
            <w:pPr>
              <w:jc w:val="left"/>
              <w:rPr>
                <w:rFonts w:ascii="Arial" w:hAnsi="Arial" w:cs="Arial"/>
                <w:sz w:val="20"/>
                <w:szCs w:val="20"/>
              </w:rPr>
            </w:pPr>
          </w:p>
        </w:tc>
        <w:tc>
          <w:tcPr>
            <w:tcW w:w="2404" w:type="dxa"/>
            <w:vMerge/>
            <w:hideMark/>
          </w:tcPr>
          <w:p w14:paraId="0B9AEC09" w14:textId="77777777" w:rsidR="003C4C74" w:rsidRPr="00E519A0" w:rsidRDefault="003C4C74" w:rsidP="00D0482F">
            <w:pPr>
              <w:jc w:val="left"/>
              <w:rPr>
                <w:rFonts w:ascii="Arial" w:hAnsi="Arial" w:cs="Arial"/>
                <w:sz w:val="20"/>
                <w:szCs w:val="20"/>
              </w:rPr>
            </w:pPr>
          </w:p>
        </w:tc>
        <w:tc>
          <w:tcPr>
            <w:tcW w:w="5133" w:type="dxa"/>
            <w:noWrap/>
            <w:hideMark/>
          </w:tcPr>
          <w:p w14:paraId="515DBAE2" w14:textId="77777777" w:rsidR="003C4C74" w:rsidRPr="00E519A0" w:rsidRDefault="003C4C74" w:rsidP="005341CF">
            <w:pPr>
              <w:rPr>
                <w:rFonts w:ascii="Arial" w:hAnsi="Arial" w:cs="Arial"/>
                <w:sz w:val="20"/>
                <w:szCs w:val="20"/>
              </w:rPr>
            </w:pPr>
            <w:r w:rsidRPr="00E519A0">
              <w:rPr>
                <w:rFonts w:ascii="Arial" w:hAnsi="Arial" w:cs="Arial"/>
                <w:sz w:val="20"/>
                <w:szCs w:val="20"/>
              </w:rPr>
              <w:t>Bycatch risk assessment index value</w:t>
            </w:r>
          </w:p>
        </w:tc>
      </w:tr>
      <w:tr w:rsidR="003C4C74" w:rsidRPr="004A00B7" w14:paraId="2F86B823" w14:textId="77777777" w:rsidTr="002B513A">
        <w:trPr>
          <w:trHeight w:val="290"/>
        </w:trPr>
        <w:tc>
          <w:tcPr>
            <w:tcW w:w="2381" w:type="dxa"/>
            <w:vMerge/>
            <w:hideMark/>
          </w:tcPr>
          <w:p w14:paraId="464AA811" w14:textId="77777777" w:rsidR="003C4C74" w:rsidRPr="00E519A0" w:rsidRDefault="003C4C74" w:rsidP="00D0482F">
            <w:pPr>
              <w:jc w:val="left"/>
              <w:rPr>
                <w:rFonts w:ascii="Arial" w:hAnsi="Arial" w:cs="Arial"/>
                <w:sz w:val="20"/>
                <w:szCs w:val="20"/>
              </w:rPr>
            </w:pPr>
          </w:p>
        </w:tc>
        <w:tc>
          <w:tcPr>
            <w:tcW w:w="2404" w:type="dxa"/>
            <w:vMerge/>
            <w:hideMark/>
          </w:tcPr>
          <w:p w14:paraId="391E69D2" w14:textId="77777777" w:rsidR="003C4C74" w:rsidRPr="00E519A0" w:rsidRDefault="003C4C74" w:rsidP="00D0482F">
            <w:pPr>
              <w:jc w:val="left"/>
              <w:rPr>
                <w:rFonts w:ascii="Arial" w:hAnsi="Arial" w:cs="Arial"/>
                <w:sz w:val="20"/>
                <w:szCs w:val="20"/>
              </w:rPr>
            </w:pPr>
          </w:p>
        </w:tc>
        <w:tc>
          <w:tcPr>
            <w:tcW w:w="5133" w:type="dxa"/>
            <w:noWrap/>
            <w:hideMark/>
          </w:tcPr>
          <w:p w14:paraId="5ECE685E" w14:textId="77777777" w:rsidR="003C4C74" w:rsidRPr="00E519A0" w:rsidRDefault="003C4C74" w:rsidP="005341CF">
            <w:pPr>
              <w:rPr>
                <w:rFonts w:ascii="Arial" w:hAnsi="Arial" w:cs="Arial"/>
                <w:sz w:val="20"/>
                <w:szCs w:val="20"/>
              </w:rPr>
            </w:pPr>
            <w:r w:rsidRPr="00E519A0">
              <w:rPr>
                <w:rFonts w:ascii="Arial" w:hAnsi="Arial" w:cs="Arial"/>
                <w:sz w:val="20"/>
                <w:szCs w:val="20"/>
              </w:rPr>
              <w:t>Noise thresholds in critical habitat</w:t>
            </w:r>
          </w:p>
        </w:tc>
      </w:tr>
      <w:tr w:rsidR="003C4C74" w:rsidRPr="004A00B7" w14:paraId="64B8FDFC" w14:textId="77777777" w:rsidTr="002B513A">
        <w:trPr>
          <w:trHeight w:val="290"/>
        </w:trPr>
        <w:tc>
          <w:tcPr>
            <w:tcW w:w="2381" w:type="dxa"/>
            <w:vMerge/>
            <w:hideMark/>
          </w:tcPr>
          <w:p w14:paraId="5E52F652" w14:textId="77777777" w:rsidR="003C4C74" w:rsidRPr="00E519A0" w:rsidRDefault="003C4C74" w:rsidP="00D0482F">
            <w:pPr>
              <w:jc w:val="left"/>
              <w:rPr>
                <w:rFonts w:ascii="Arial" w:hAnsi="Arial" w:cs="Arial"/>
                <w:sz w:val="20"/>
                <w:szCs w:val="20"/>
              </w:rPr>
            </w:pPr>
          </w:p>
        </w:tc>
        <w:tc>
          <w:tcPr>
            <w:tcW w:w="2404" w:type="dxa"/>
            <w:noWrap/>
            <w:hideMark/>
          </w:tcPr>
          <w:p w14:paraId="2FC09F4D" w14:textId="77777777" w:rsidR="003C4C74" w:rsidRPr="00E519A0" w:rsidRDefault="003C4C74" w:rsidP="00D0482F">
            <w:pPr>
              <w:jc w:val="left"/>
              <w:rPr>
                <w:rFonts w:ascii="Arial" w:hAnsi="Arial" w:cs="Arial"/>
                <w:sz w:val="20"/>
                <w:szCs w:val="20"/>
              </w:rPr>
            </w:pPr>
            <w:r w:rsidRPr="00E519A0">
              <w:rPr>
                <w:rFonts w:ascii="Arial" w:hAnsi="Arial" w:cs="Arial"/>
                <w:sz w:val="20"/>
                <w:szCs w:val="20"/>
              </w:rPr>
              <w:t>Various</w:t>
            </w:r>
          </w:p>
        </w:tc>
        <w:tc>
          <w:tcPr>
            <w:tcW w:w="5133" w:type="dxa"/>
            <w:noWrap/>
            <w:hideMark/>
          </w:tcPr>
          <w:p w14:paraId="0BAC1BF3" w14:textId="77777777" w:rsidR="003C4C74" w:rsidRPr="00E519A0" w:rsidRDefault="003C4C74" w:rsidP="005341CF">
            <w:pPr>
              <w:rPr>
                <w:rFonts w:ascii="Arial" w:hAnsi="Arial" w:cs="Arial"/>
                <w:sz w:val="20"/>
                <w:szCs w:val="20"/>
              </w:rPr>
            </w:pPr>
            <w:r w:rsidRPr="00E519A0">
              <w:rPr>
                <w:rFonts w:ascii="Arial" w:hAnsi="Arial" w:cs="Arial"/>
                <w:sz w:val="20"/>
                <w:szCs w:val="20"/>
              </w:rPr>
              <w:t>Mapping of other industrial activities</w:t>
            </w:r>
          </w:p>
        </w:tc>
      </w:tr>
      <w:tr w:rsidR="003C4C74" w:rsidRPr="004A00B7" w14:paraId="47B0BE48" w14:textId="77777777" w:rsidTr="002B513A">
        <w:trPr>
          <w:trHeight w:val="290"/>
        </w:trPr>
        <w:tc>
          <w:tcPr>
            <w:tcW w:w="2381" w:type="dxa"/>
            <w:vMerge w:val="restart"/>
            <w:noWrap/>
            <w:hideMark/>
          </w:tcPr>
          <w:p w14:paraId="27F49C0B" w14:textId="77777777" w:rsidR="003C4C74" w:rsidRPr="00E519A0" w:rsidRDefault="003C4C74" w:rsidP="00D0482F">
            <w:pPr>
              <w:jc w:val="left"/>
              <w:rPr>
                <w:rFonts w:ascii="Arial" w:hAnsi="Arial" w:cs="Arial"/>
                <w:sz w:val="20"/>
                <w:szCs w:val="20"/>
              </w:rPr>
            </w:pPr>
            <w:r w:rsidRPr="00E519A0">
              <w:rPr>
                <w:rFonts w:ascii="Arial" w:hAnsi="Arial" w:cs="Arial"/>
                <w:sz w:val="20"/>
                <w:szCs w:val="20"/>
              </w:rPr>
              <w:t>Management measures</w:t>
            </w:r>
          </w:p>
        </w:tc>
        <w:tc>
          <w:tcPr>
            <w:tcW w:w="2404" w:type="dxa"/>
            <w:vMerge w:val="restart"/>
            <w:noWrap/>
            <w:hideMark/>
          </w:tcPr>
          <w:p w14:paraId="6E131042" w14:textId="77777777" w:rsidR="003C4C74" w:rsidRPr="00E519A0" w:rsidRDefault="003C4C74" w:rsidP="00D0482F">
            <w:pPr>
              <w:jc w:val="left"/>
              <w:rPr>
                <w:rFonts w:ascii="Arial" w:hAnsi="Arial" w:cs="Arial"/>
                <w:sz w:val="20"/>
                <w:szCs w:val="20"/>
              </w:rPr>
            </w:pPr>
            <w:r w:rsidRPr="00E519A0">
              <w:rPr>
                <w:rFonts w:ascii="Arial" w:hAnsi="Arial" w:cs="Arial"/>
                <w:sz w:val="20"/>
                <w:szCs w:val="20"/>
              </w:rPr>
              <w:t>GIS and statistical analysis</w:t>
            </w:r>
          </w:p>
        </w:tc>
        <w:tc>
          <w:tcPr>
            <w:tcW w:w="5133" w:type="dxa"/>
            <w:noWrap/>
            <w:hideMark/>
          </w:tcPr>
          <w:p w14:paraId="6C63B201" w14:textId="77777777" w:rsidR="003C4C74" w:rsidRPr="00E519A0" w:rsidRDefault="003C4C74" w:rsidP="005341CF">
            <w:pPr>
              <w:rPr>
                <w:rFonts w:ascii="Arial" w:hAnsi="Arial" w:cs="Arial"/>
                <w:sz w:val="20"/>
                <w:szCs w:val="20"/>
              </w:rPr>
            </w:pPr>
            <w:r w:rsidRPr="00E519A0">
              <w:rPr>
                <w:rFonts w:ascii="Arial" w:hAnsi="Arial" w:cs="Arial"/>
                <w:sz w:val="20"/>
                <w:szCs w:val="20"/>
              </w:rPr>
              <w:t>Area designated for special planning zone/coastal zone management</w:t>
            </w:r>
          </w:p>
        </w:tc>
      </w:tr>
      <w:tr w:rsidR="003C4C74" w:rsidRPr="004A00B7" w14:paraId="7037F651" w14:textId="77777777" w:rsidTr="002B513A">
        <w:trPr>
          <w:trHeight w:val="290"/>
        </w:trPr>
        <w:tc>
          <w:tcPr>
            <w:tcW w:w="2381" w:type="dxa"/>
            <w:vMerge/>
            <w:hideMark/>
          </w:tcPr>
          <w:p w14:paraId="6280BBFA" w14:textId="77777777" w:rsidR="003C4C74" w:rsidRPr="00E519A0" w:rsidRDefault="003C4C74" w:rsidP="00D0482F">
            <w:pPr>
              <w:jc w:val="left"/>
              <w:rPr>
                <w:rFonts w:ascii="Arial" w:hAnsi="Arial" w:cs="Arial"/>
                <w:sz w:val="20"/>
                <w:szCs w:val="20"/>
              </w:rPr>
            </w:pPr>
          </w:p>
        </w:tc>
        <w:tc>
          <w:tcPr>
            <w:tcW w:w="2404" w:type="dxa"/>
            <w:vMerge/>
            <w:hideMark/>
          </w:tcPr>
          <w:p w14:paraId="7FB84E44" w14:textId="77777777" w:rsidR="003C4C74" w:rsidRPr="00E519A0" w:rsidRDefault="003C4C74" w:rsidP="00D0482F">
            <w:pPr>
              <w:jc w:val="left"/>
              <w:rPr>
                <w:rFonts w:ascii="Arial" w:hAnsi="Arial" w:cs="Arial"/>
                <w:sz w:val="20"/>
                <w:szCs w:val="20"/>
              </w:rPr>
            </w:pPr>
          </w:p>
        </w:tc>
        <w:tc>
          <w:tcPr>
            <w:tcW w:w="5133" w:type="dxa"/>
            <w:noWrap/>
            <w:hideMark/>
          </w:tcPr>
          <w:p w14:paraId="5C9F8ED9" w14:textId="77777777" w:rsidR="003C4C74" w:rsidRPr="00E519A0" w:rsidRDefault="003C4C74" w:rsidP="005341CF">
            <w:pPr>
              <w:rPr>
                <w:rFonts w:ascii="Arial" w:hAnsi="Arial" w:cs="Arial"/>
                <w:sz w:val="20"/>
                <w:szCs w:val="20"/>
              </w:rPr>
            </w:pPr>
            <w:r w:rsidRPr="00E519A0">
              <w:rPr>
                <w:rFonts w:ascii="Arial" w:hAnsi="Arial" w:cs="Arial"/>
                <w:sz w:val="20"/>
                <w:szCs w:val="20"/>
              </w:rPr>
              <w:t>Area designated for restricted net fishing activity</w:t>
            </w:r>
          </w:p>
        </w:tc>
      </w:tr>
      <w:tr w:rsidR="003C4C74" w:rsidRPr="004A00B7" w14:paraId="5EC6C53C" w14:textId="77777777" w:rsidTr="002B513A">
        <w:trPr>
          <w:trHeight w:val="290"/>
        </w:trPr>
        <w:tc>
          <w:tcPr>
            <w:tcW w:w="2381" w:type="dxa"/>
            <w:vMerge/>
            <w:hideMark/>
          </w:tcPr>
          <w:p w14:paraId="2DF17950" w14:textId="77777777" w:rsidR="003C4C74" w:rsidRPr="00E519A0" w:rsidRDefault="003C4C74" w:rsidP="00D0482F">
            <w:pPr>
              <w:jc w:val="left"/>
              <w:rPr>
                <w:rFonts w:ascii="Arial" w:hAnsi="Arial" w:cs="Arial"/>
                <w:sz w:val="20"/>
                <w:szCs w:val="20"/>
              </w:rPr>
            </w:pPr>
          </w:p>
        </w:tc>
        <w:tc>
          <w:tcPr>
            <w:tcW w:w="2404" w:type="dxa"/>
            <w:vMerge/>
            <w:hideMark/>
          </w:tcPr>
          <w:p w14:paraId="23C7BD84" w14:textId="77777777" w:rsidR="003C4C74" w:rsidRPr="00E519A0" w:rsidRDefault="003C4C74" w:rsidP="00D0482F">
            <w:pPr>
              <w:jc w:val="left"/>
              <w:rPr>
                <w:rFonts w:ascii="Arial" w:hAnsi="Arial" w:cs="Arial"/>
                <w:sz w:val="20"/>
                <w:szCs w:val="20"/>
              </w:rPr>
            </w:pPr>
          </w:p>
        </w:tc>
        <w:tc>
          <w:tcPr>
            <w:tcW w:w="5133" w:type="dxa"/>
            <w:noWrap/>
            <w:hideMark/>
          </w:tcPr>
          <w:p w14:paraId="40BE476C" w14:textId="77777777" w:rsidR="003C4C74" w:rsidRPr="00E519A0" w:rsidRDefault="003C4C74" w:rsidP="005341CF">
            <w:pPr>
              <w:rPr>
                <w:rFonts w:ascii="Arial" w:hAnsi="Arial" w:cs="Arial"/>
                <w:sz w:val="20"/>
                <w:szCs w:val="20"/>
              </w:rPr>
            </w:pPr>
            <w:r w:rsidRPr="00E519A0">
              <w:rPr>
                <w:rFonts w:ascii="Arial" w:hAnsi="Arial" w:cs="Arial"/>
                <w:sz w:val="20"/>
                <w:szCs w:val="20"/>
              </w:rPr>
              <w:t>Area designated for vessel speed reduction</w:t>
            </w:r>
          </w:p>
        </w:tc>
      </w:tr>
      <w:tr w:rsidR="003C4C74" w:rsidRPr="004A00B7" w14:paraId="33748426" w14:textId="77777777" w:rsidTr="002B513A">
        <w:trPr>
          <w:trHeight w:val="290"/>
        </w:trPr>
        <w:tc>
          <w:tcPr>
            <w:tcW w:w="2381" w:type="dxa"/>
            <w:vMerge/>
            <w:hideMark/>
          </w:tcPr>
          <w:p w14:paraId="0A89882F" w14:textId="77777777" w:rsidR="003C4C74" w:rsidRPr="00E519A0" w:rsidRDefault="003C4C74" w:rsidP="00D0482F">
            <w:pPr>
              <w:jc w:val="left"/>
              <w:rPr>
                <w:rFonts w:ascii="Arial" w:hAnsi="Arial" w:cs="Arial"/>
                <w:sz w:val="20"/>
                <w:szCs w:val="20"/>
              </w:rPr>
            </w:pPr>
          </w:p>
        </w:tc>
        <w:tc>
          <w:tcPr>
            <w:tcW w:w="2404" w:type="dxa"/>
            <w:vMerge/>
            <w:hideMark/>
          </w:tcPr>
          <w:p w14:paraId="593A3070" w14:textId="77777777" w:rsidR="003C4C74" w:rsidRPr="00E519A0" w:rsidRDefault="003C4C74" w:rsidP="00D0482F">
            <w:pPr>
              <w:jc w:val="left"/>
              <w:rPr>
                <w:rFonts w:ascii="Arial" w:hAnsi="Arial" w:cs="Arial"/>
                <w:sz w:val="20"/>
                <w:szCs w:val="20"/>
              </w:rPr>
            </w:pPr>
          </w:p>
        </w:tc>
        <w:tc>
          <w:tcPr>
            <w:tcW w:w="5133" w:type="dxa"/>
            <w:noWrap/>
            <w:hideMark/>
          </w:tcPr>
          <w:p w14:paraId="28612FD3" w14:textId="77777777" w:rsidR="003C4C74" w:rsidRPr="00E519A0" w:rsidRDefault="003C4C74" w:rsidP="005341CF">
            <w:pPr>
              <w:rPr>
                <w:rFonts w:ascii="Arial" w:hAnsi="Arial" w:cs="Arial"/>
                <w:sz w:val="20"/>
                <w:szCs w:val="20"/>
              </w:rPr>
            </w:pPr>
            <w:r w:rsidRPr="00E519A0">
              <w:rPr>
                <w:rFonts w:ascii="Arial" w:hAnsi="Arial" w:cs="Arial"/>
                <w:sz w:val="20"/>
                <w:szCs w:val="20"/>
              </w:rPr>
              <w:t>Proportion of licensed &amp; accredited whale watch tour operators</w:t>
            </w:r>
          </w:p>
        </w:tc>
      </w:tr>
      <w:tr w:rsidR="003C4C74" w:rsidRPr="004A00B7" w14:paraId="7BC77066" w14:textId="77777777" w:rsidTr="002B513A">
        <w:trPr>
          <w:trHeight w:val="290"/>
        </w:trPr>
        <w:tc>
          <w:tcPr>
            <w:tcW w:w="2381" w:type="dxa"/>
            <w:vMerge w:val="restart"/>
            <w:noWrap/>
            <w:hideMark/>
          </w:tcPr>
          <w:p w14:paraId="17FE7F1F" w14:textId="77777777" w:rsidR="003C4C74" w:rsidRPr="00E519A0" w:rsidRDefault="003C4C74" w:rsidP="00D0482F">
            <w:pPr>
              <w:jc w:val="left"/>
              <w:rPr>
                <w:rFonts w:ascii="Arial" w:hAnsi="Arial" w:cs="Arial"/>
                <w:sz w:val="20"/>
                <w:szCs w:val="20"/>
              </w:rPr>
            </w:pPr>
            <w:r w:rsidRPr="00E519A0">
              <w:rPr>
                <w:rFonts w:ascii="Arial" w:hAnsi="Arial" w:cs="Arial"/>
                <w:sz w:val="20"/>
                <w:szCs w:val="20"/>
              </w:rPr>
              <w:t>Coordination of strategy</w:t>
            </w:r>
          </w:p>
        </w:tc>
        <w:tc>
          <w:tcPr>
            <w:tcW w:w="2404" w:type="dxa"/>
            <w:vMerge w:val="restart"/>
            <w:noWrap/>
            <w:hideMark/>
          </w:tcPr>
          <w:p w14:paraId="195F8F85" w14:textId="77777777" w:rsidR="003C4C74" w:rsidRPr="00E519A0" w:rsidRDefault="003C4C74" w:rsidP="00D0482F">
            <w:pPr>
              <w:jc w:val="left"/>
              <w:rPr>
                <w:rFonts w:ascii="Arial" w:hAnsi="Arial" w:cs="Arial"/>
                <w:sz w:val="20"/>
                <w:szCs w:val="20"/>
              </w:rPr>
            </w:pPr>
            <w:r w:rsidRPr="00E519A0">
              <w:rPr>
                <w:rFonts w:ascii="Arial" w:hAnsi="Arial" w:cs="Arial"/>
                <w:sz w:val="20"/>
                <w:szCs w:val="20"/>
              </w:rPr>
              <w:t>Strategy metrics</w:t>
            </w:r>
          </w:p>
        </w:tc>
        <w:tc>
          <w:tcPr>
            <w:tcW w:w="5133" w:type="dxa"/>
            <w:noWrap/>
            <w:hideMark/>
          </w:tcPr>
          <w:p w14:paraId="0211B132" w14:textId="69F55A55" w:rsidR="003C4C74" w:rsidRPr="00E519A0" w:rsidRDefault="00DC7296" w:rsidP="005341CF">
            <w:pPr>
              <w:rPr>
                <w:rFonts w:ascii="Arial" w:hAnsi="Arial" w:cs="Arial"/>
                <w:sz w:val="20"/>
                <w:szCs w:val="20"/>
              </w:rPr>
            </w:pPr>
            <w:r w:rsidRPr="00E519A0">
              <w:rPr>
                <w:rFonts w:ascii="Arial" w:hAnsi="Arial" w:cs="Arial"/>
                <w:color w:val="000000" w:themeColor="text1"/>
                <w:sz w:val="20"/>
                <w:szCs w:val="20"/>
              </w:rPr>
              <w:t>Number of</w:t>
            </w:r>
            <w:r w:rsidR="003C4C74" w:rsidRPr="00D0482F">
              <w:rPr>
                <w:rFonts w:ascii="Arial" w:hAnsi="Arial" w:cs="Arial"/>
                <w:color w:val="000000" w:themeColor="text1"/>
                <w:sz w:val="20"/>
                <w:szCs w:val="20"/>
              </w:rPr>
              <w:t xml:space="preserve"> steering group</w:t>
            </w:r>
            <w:r w:rsidR="003C4C74" w:rsidRPr="00E519A0">
              <w:rPr>
                <w:rFonts w:ascii="Arial" w:hAnsi="Arial" w:cs="Arial"/>
                <w:sz w:val="20"/>
                <w:szCs w:val="20"/>
              </w:rPr>
              <w:t>, technical and industry meetings</w:t>
            </w:r>
          </w:p>
        </w:tc>
      </w:tr>
      <w:tr w:rsidR="003C4C74" w:rsidRPr="004A00B7" w14:paraId="39FE3CCE" w14:textId="77777777" w:rsidTr="002B513A">
        <w:trPr>
          <w:trHeight w:val="290"/>
        </w:trPr>
        <w:tc>
          <w:tcPr>
            <w:tcW w:w="2381" w:type="dxa"/>
            <w:vMerge/>
            <w:hideMark/>
          </w:tcPr>
          <w:p w14:paraId="2D3003D3" w14:textId="77777777" w:rsidR="003C4C74" w:rsidRPr="00E519A0" w:rsidRDefault="003C4C74" w:rsidP="00D0482F">
            <w:pPr>
              <w:jc w:val="left"/>
              <w:rPr>
                <w:rFonts w:ascii="Arial" w:hAnsi="Arial" w:cs="Arial"/>
                <w:sz w:val="20"/>
                <w:szCs w:val="20"/>
              </w:rPr>
            </w:pPr>
          </w:p>
        </w:tc>
        <w:tc>
          <w:tcPr>
            <w:tcW w:w="2404" w:type="dxa"/>
            <w:vMerge/>
            <w:hideMark/>
          </w:tcPr>
          <w:p w14:paraId="260F8F7E" w14:textId="77777777" w:rsidR="003C4C74" w:rsidRPr="00E519A0" w:rsidRDefault="003C4C74" w:rsidP="00D0482F">
            <w:pPr>
              <w:jc w:val="left"/>
              <w:rPr>
                <w:rFonts w:ascii="Arial" w:hAnsi="Arial" w:cs="Arial"/>
                <w:sz w:val="20"/>
                <w:szCs w:val="20"/>
              </w:rPr>
            </w:pPr>
          </w:p>
        </w:tc>
        <w:tc>
          <w:tcPr>
            <w:tcW w:w="5133" w:type="dxa"/>
            <w:noWrap/>
            <w:hideMark/>
          </w:tcPr>
          <w:p w14:paraId="3E00A672" w14:textId="77777777" w:rsidR="003C4C74" w:rsidRPr="00E519A0" w:rsidRDefault="003C4C74" w:rsidP="005341CF">
            <w:pPr>
              <w:rPr>
                <w:rFonts w:ascii="Arial" w:hAnsi="Arial" w:cs="Arial"/>
                <w:sz w:val="20"/>
                <w:szCs w:val="20"/>
              </w:rPr>
            </w:pPr>
            <w:r w:rsidRPr="00E519A0">
              <w:rPr>
                <w:rFonts w:ascii="Arial" w:hAnsi="Arial" w:cs="Arial"/>
                <w:sz w:val="20"/>
                <w:szCs w:val="20"/>
              </w:rPr>
              <w:t>Number of adopted regional, national and local mitigation plans</w:t>
            </w:r>
          </w:p>
        </w:tc>
      </w:tr>
      <w:tr w:rsidR="003C4C74" w:rsidRPr="004A00B7" w14:paraId="7C646BB2" w14:textId="77777777" w:rsidTr="002B513A">
        <w:trPr>
          <w:trHeight w:val="290"/>
        </w:trPr>
        <w:tc>
          <w:tcPr>
            <w:tcW w:w="2381" w:type="dxa"/>
            <w:vMerge/>
            <w:hideMark/>
          </w:tcPr>
          <w:p w14:paraId="696F790F" w14:textId="77777777" w:rsidR="003C4C74" w:rsidRPr="00E519A0" w:rsidRDefault="003C4C74" w:rsidP="00D0482F">
            <w:pPr>
              <w:jc w:val="left"/>
              <w:rPr>
                <w:rFonts w:ascii="Arial" w:hAnsi="Arial" w:cs="Arial"/>
                <w:sz w:val="20"/>
                <w:szCs w:val="20"/>
              </w:rPr>
            </w:pPr>
          </w:p>
        </w:tc>
        <w:tc>
          <w:tcPr>
            <w:tcW w:w="2404" w:type="dxa"/>
            <w:vMerge/>
            <w:hideMark/>
          </w:tcPr>
          <w:p w14:paraId="74842690" w14:textId="77777777" w:rsidR="003C4C74" w:rsidRPr="00E519A0" w:rsidRDefault="003C4C74" w:rsidP="00D0482F">
            <w:pPr>
              <w:jc w:val="left"/>
              <w:rPr>
                <w:rFonts w:ascii="Arial" w:hAnsi="Arial" w:cs="Arial"/>
                <w:sz w:val="20"/>
                <w:szCs w:val="20"/>
              </w:rPr>
            </w:pPr>
          </w:p>
        </w:tc>
        <w:tc>
          <w:tcPr>
            <w:tcW w:w="5133" w:type="dxa"/>
            <w:noWrap/>
            <w:hideMark/>
          </w:tcPr>
          <w:p w14:paraId="0CC854A8" w14:textId="11C2CF4A" w:rsidR="003C4C74" w:rsidRPr="00E519A0" w:rsidRDefault="003C4C74" w:rsidP="005341CF">
            <w:pPr>
              <w:rPr>
                <w:rFonts w:ascii="Arial" w:hAnsi="Arial" w:cs="Arial"/>
                <w:sz w:val="20"/>
                <w:szCs w:val="20"/>
              </w:rPr>
            </w:pPr>
            <w:r w:rsidRPr="00E519A0">
              <w:rPr>
                <w:rFonts w:ascii="Arial" w:hAnsi="Arial" w:cs="Arial"/>
                <w:sz w:val="20"/>
                <w:szCs w:val="20"/>
              </w:rPr>
              <w:t>Financial fundraising targets</w:t>
            </w:r>
          </w:p>
        </w:tc>
      </w:tr>
      <w:tr w:rsidR="003C4C74" w:rsidRPr="004A00B7" w14:paraId="6CD84209" w14:textId="77777777" w:rsidTr="002B513A">
        <w:trPr>
          <w:trHeight w:val="290"/>
        </w:trPr>
        <w:tc>
          <w:tcPr>
            <w:tcW w:w="2381" w:type="dxa"/>
            <w:vMerge/>
            <w:hideMark/>
          </w:tcPr>
          <w:p w14:paraId="3384947C" w14:textId="77777777" w:rsidR="003C4C74" w:rsidRPr="00E519A0" w:rsidRDefault="003C4C74" w:rsidP="00D0482F">
            <w:pPr>
              <w:jc w:val="left"/>
              <w:rPr>
                <w:rFonts w:ascii="Arial" w:hAnsi="Arial" w:cs="Arial"/>
                <w:sz w:val="20"/>
                <w:szCs w:val="20"/>
              </w:rPr>
            </w:pPr>
          </w:p>
        </w:tc>
        <w:tc>
          <w:tcPr>
            <w:tcW w:w="2404" w:type="dxa"/>
            <w:vMerge/>
            <w:hideMark/>
          </w:tcPr>
          <w:p w14:paraId="0041269A" w14:textId="77777777" w:rsidR="003C4C74" w:rsidRPr="00E519A0" w:rsidRDefault="003C4C74" w:rsidP="00D0482F">
            <w:pPr>
              <w:jc w:val="left"/>
              <w:rPr>
                <w:rFonts w:ascii="Arial" w:hAnsi="Arial" w:cs="Arial"/>
                <w:sz w:val="20"/>
                <w:szCs w:val="20"/>
              </w:rPr>
            </w:pPr>
          </w:p>
        </w:tc>
        <w:tc>
          <w:tcPr>
            <w:tcW w:w="5133" w:type="dxa"/>
            <w:noWrap/>
            <w:hideMark/>
          </w:tcPr>
          <w:p w14:paraId="5E729558" w14:textId="77777777" w:rsidR="003C4C74" w:rsidRPr="00E519A0" w:rsidRDefault="003C4C74" w:rsidP="005341CF">
            <w:pPr>
              <w:rPr>
                <w:rFonts w:ascii="Arial" w:hAnsi="Arial" w:cs="Arial"/>
                <w:sz w:val="20"/>
                <w:szCs w:val="20"/>
              </w:rPr>
            </w:pPr>
            <w:r w:rsidRPr="00E519A0">
              <w:rPr>
                <w:rFonts w:ascii="Arial" w:hAnsi="Arial" w:cs="Arial"/>
                <w:sz w:val="20"/>
                <w:szCs w:val="20"/>
              </w:rPr>
              <w:t>Financial budget auditing</w:t>
            </w:r>
          </w:p>
        </w:tc>
      </w:tr>
      <w:tr w:rsidR="003C4C74" w:rsidRPr="004A00B7" w14:paraId="1F697E04" w14:textId="77777777" w:rsidTr="002B513A">
        <w:trPr>
          <w:trHeight w:val="290"/>
        </w:trPr>
        <w:tc>
          <w:tcPr>
            <w:tcW w:w="2381" w:type="dxa"/>
            <w:vMerge w:val="restart"/>
            <w:noWrap/>
            <w:hideMark/>
          </w:tcPr>
          <w:p w14:paraId="3F6A3F2B" w14:textId="77777777" w:rsidR="003C4C74" w:rsidRPr="00E519A0" w:rsidRDefault="003C4C74" w:rsidP="00D0482F">
            <w:pPr>
              <w:jc w:val="left"/>
              <w:rPr>
                <w:rFonts w:ascii="Arial" w:hAnsi="Arial" w:cs="Arial"/>
                <w:sz w:val="20"/>
                <w:szCs w:val="20"/>
              </w:rPr>
            </w:pPr>
            <w:r w:rsidRPr="00E519A0">
              <w:rPr>
                <w:rFonts w:ascii="Arial" w:hAnsi="Arial" w:cs="Arial"/>
                <w:sz w:val="20"/>
                <w:szCs w:val="20"/>
              </w:rPr>
              <w:t>Awareness raising</w:t>
            </w:r>
          </w:p>
        </w:tc>
        <w:tc>
          <w:tcPr>
            <w:tcW w:w="2404" w:type="dxa"/>
            <w:vMerge w:val="restart"/>
            <w:noWrap/>
            <w:hideMark/>
          </w:tcPr>
          <w:p w14:paraId="6A061DAD" w14:textId="77777777" w:rsidR="003C4C74" w:rsidRPr="00E519A0" w:rsidRDefault="003C4C74" w:rsidP="00D0482F">
            <w:pPr>
              <w:jc w:val="left"/>
              <w:rPr>
                <w:rFonts w:ascii="Arial" w:hAnsi="Arial" w:cs="Arial"/>
                <w:sz w:val="20"/>
                <w:szCs w:val="20"/>
              </w:rPr>
            </w:pPr>
            <w:r w:rsidRPr="00E519A0">
              <w:rPr>
                <w:rFonts w:ascii="Arial" w:hAnsi="Arial" w:cs="Arial"/>
                <w:sz w:val="20"/>
                <w:szCs w:val="20"/>
              </w:rPr>
              <w:t>Strategy metrics</w:t>
            </w:r>
          </w:p>
        </w:tc>
        <w:tc>
          <w:tcPr>
            <w:tcW w:w="5133" w:type="dxa"/>
            <w:noWrap/>
            <w:hideMark/>
          </w:tcPr>
          <w:p w14:paraId="07AD5383" w14:textId="569DBD7A" w:rsidR="003C4C74" w:rsidRPr="00E519A0" w:rsidRDefault="003C4C74" w:rsidP="005341CF">
            <w:pPr>
              <w:rPr>
                <w:rFonts w:ascii="Arial" w:hAnsi="Arial" w:cs="Arial"/>
                <w:sz w:val="20"/>
                <w:szCs w:val="20"/>
              </w:rPr>
            </w:pPr>
            <w:r w:rsidRPr="00E519A0">
              <w:rPr>
                <w:rFonts w:ascii="Arial" w:hAnsi="Arial" w:cs="Arial"/>
                <w:sz w:val="20"/>
                <w:szCs w:val="20"/>
              </w:rPr>
              <w:t>N</w:t>
            </w:r>
            <w:r w:rsidR="009A6040" w:rsidRPr="00E519A0">
              <w:rPr>
                <w:rFonts w:ascii="Arial" w:hAnsi="Arial" w:cs="Arial"/>
                <w:sz w:val="20"/>
                <w:szCs w:val="20"/>
              </w:rPr>
              <w:t>umber</w:t>
            </w:r>
            <w:r w:rsidRPr="00E519A0">
              <w:rPr>
                <w:rFonts w:ascii="Arial" w:hAnsi="Arial" w:cs="Arial"/>
                <w:sz w:val="20"/>
                <w:szCs w:val="20"/>
              </w:rPr>
              <w:t xml:space="preserve"> of posts and press releases</w:t>
            </w:r>
          </w:p>
        </w:tc>
      </w:tr>
      <w:tr w:rsidR="003C4C74" w:rsidRPr="004A00B7" w14:paraId="05534F53" w14:textId="77777777" w:rsidTr="002B513A">
        <w:trPr>
          <w:trHeight w:val="290"/>
        </w:trPr>
        <w:tc>
          <w:tcPr>
            <w:tcW w:w="2381" w:type="dxa"/>
            <w:vMerge/>
            <w:hideMark/>
          </w:tcPr>
          <w:p w14:paraId="2D14267D" w14:textId="77777777" w:rsidR="003C4C74" w:rsidRPr="00E519A0" w:rsidRDefault="003C4C74" w:rsidP="005341CF">
            <w:pPr>
              <w:rPr>
                <w:rFonts w:ascii="Arial" w:hAnsi="Arial" w:cs="Arial"/>
                <w:sz w:val="20"/>
                <w:szCs w:val="20"/>
              </w:rPr>
            </w:pPr>
          </w:p>
        </w:tc>
        <w:tc>
          <w:tcPr>
            <w:tcW w:w="2404" w:type="dxa"/>
            <w:vMerge/>
            <w:hideMark/>
          </w:tcPr>
          <w:p w14:paraId="79154460" w14:textId="77777777" w:rsidR="003C4C74" w:rsidRPr="00E519A0" w:rsidRDefault="003C4C74" w:rsidP="005341CF">
            <w:pPr>
              <w:rPr>
                <w:rFonts w:ascii="Arial" w:hAnsi="Arial" w:cs="Arial"/>
                <w:sz w:val="20"/>
                <w:szCs w:val="20"/>
              </w:rPr>
            </w:pPr>
          </w:p>
        </w:tc>
        <w:tc>
          <w:tcPr>
            <w:tcW w:w="5133" w:type="dxa"/>
            <w:noWrap/>
            <w:hideMark/>
          </w:tcPr>
          <w:p w14:paraId="3FED1534" w14:textId="77777777" w:rsidR="003C4C74" w:rsidRPr="00E519A0" w:rsidRDefault="003C4C74" w:rsidP="005341CF">
            <w:pPr>
              <w:rPr>
                <w:rFonts w:ascii="Arial" w:hAnsi="Arial" w:cs="Arial"/>
                <w:sz w:val="20"/>
                <w:szCs w:val="20"/>
              </w:rPr>
            </w:pPr>
            <w:r w:rsidRPr="00E519A0">
              <w:rPr>
                <w:rFonts w:ascii="Arial" w:hAnsi="Arial" w:cs="Arial"/>
                <w:sz w:val="20"/>
                <w:szCs w:val="20"/>
              </w:rPr>
              <w:t>Social media views</w:t>
            </w:r>
          </w:p>
        </w:tc>
      </w:tr>
      <w:tr w:rsidR="003C4C74" w:rsidRPr="004A00B7" w14:paraId="67AA2898" w14:textId="77777777" w:rsidTr="002B513A">
        <w:trPr>
          <w:trHeight w:val="290"/>
        </w:trPr>
        <w:tc>
          <w:tcPr>
            <w:tcW w:w="2381" w:type="dxa"/>
            <w:vMerge/>
            <w:hideMark/>
          </w:tcPr>
          <w:p w14:paraId="6816D80D" w14:textId="77777777" w:rsidR="003C4C74" w:rsidRPr="00E519A0" w:rsidRDefault="003C4C74" w:rsidP="005341CF">
            <w:pPr>
              <w:rPr>
                <w:rFonts w:ascii="Arial" w:hAnsi="Arial" w:cs="Arial"/>
                <w:sz w:val="20"/>
                <w:szCs w:val="20"/>
              </w:rPr>
            </w:pPr>
          </w:p>
        </w:tc>
        <w:tc>
          <w:tcPr>
            <w:tcW w:w="2404" w:type="dxa"/>
            <w:vMerge/>
            <w:hideMark/>
          </w:tcPr>
          <w:p w14:paraId="4F6B4DB4" w14:textId="77777777" w:rsidR="003C4C74" w:rsidRPr="00E519A0" w:rsidRDefault="003C4C74" w:rsidP="005341CF">
            <w:pPr>
              <w:rPr>
                <w:rFonts w:ascii="Arial" w:hAnsi="Arial" w:cs="Arial"/>
                <w:sz w:val="20"/>
                <w:szCs w:val="20"/>
              </w:rPr>
            </w:pPr>
          </w:p>
        </w:tc>
        <w:tc>
          <w:tcPr>
            <w:tcW w:w="5133" w:type="dxa"/>
            <w:noWrap/>
            <w:hideMark/>
          </w:tcPr>
          <w:p w14:paraId="6290CA34" w14:textId="3D0D9931" w:rsidR="003C4C74" w:rsidRPr="00E519A0" w:rsidRDefault="003C4C74" w:rsidP="005341CF">
            <w:pPr>
              <w:rPr>
                <w:rFonts w:ascii="Arial" w:hAnsi="Arial" w:cs="Arial"/>
                <w:sz w:val="20"/>
                <w:szCs w:val="20"/>
              </w:rPr>
            </w:pPr>
            <w:r w:rsidRPr="00E519A0">
              <w:rPr>
                <w:rFonts w:ascii="Arial" w:hAnsi="Arial" w:cs="Arial"/>
                <w:sz w:val="20"/>
                <w:szCs w:val="20"/>
              </w:rPr>
              <w:t>N</w:t>
            </w:r>
            <w:r w:rsidR="009A6040" w:rsidRPr="00E519A0">
              <w:rPr>
                <w:rFonts w:ascii="Arial" w:hAnsi="Arial" w:cs="Arial"/>
                <w:sz w:val="20"/>
                <w:szCs w:val="20"/>
              </w:rPr>
              <w:t>umber</w:t>
            </w:r>
            <w:r w:rsidRPr="00E519A0">
              <w:rPr>
                <w:rFonts w:ascii="Arial" w:hAnsi="Arial" w:cs="Arial"/>
                <w:sz w:val="20"/>
                <w:szCs w:val="20"/>
              </w:rPr>
              <w:t xml:space="preserve"> of industry stakeholders contacted and participating</w:t>
            </w:r>
          </w:p>
        </w:tc>
      </w:tr>
    </w:tbl>
    <w:p w14:paraId="05E44B27" w14:textId="77777777" w:rsidR="003C4C74" w:rsidRPr="00E519A0" w:rsidRDefault="003C4C74" w:rsidP="0055335F">
      <w:pPr>
        <w:rPr>
          <w:rFonts w:ascii="Arial" w:hAnsi="Arial" w:cs="Arial"/>
          <w:sz w:val="20"/>
          <w:szCs w:val="20"/>
        </w:rPr>
      </w:pPr>
    </w:p>
    <w:p w14:paraId="2223DB48" w14:textId="77777777" w:rsidR="003C4C74" w:rsidRPr="00E519A0" w:rsidRDefault="003C4C74">
      <w:pPr>
        <w:pStyle w:val="BodyText"/>
        <w:spacing w:before="142"/>
        <w:rPr>
          <w:rFonts w:ascii="Arial" w:hAnsi="Arial" w:cs="Arial"/>
          <w:b/>
          <w:i/>
        </w:rPr>
      </w:pPr>
    </w:p>
    <w:p w14:paraId="54A010E7" w14:textId="77777777" w:rsidR="003C4C74" w:rsidRPr="00E519A0" w:rsidRDefault="003C4C74">
      <w:pPr>
        <w:jc w:val="left"/>
        <w:rPr>
          <w:rFonts w:ascii="Arial" w:eastAsiaTheme="majorEastAsia" w:hAnsi="Arial" w:cs="Arial"/>
          <w:color w:val="1F3864" w:themeColor="accent1" w:themeShade="80"/>
          <w:sz w:val="36"/>
          <w:szCs w:val="36"/>
        </w:rPr>
      </w:pPr>
      <w:r w:rsidRPr="00E519A0">
        <w:rPr>
          <w:rFonts w:ascii="Arial" w:hAnsi="Arial" w:cs="Arial"/>
        </w:rPr>
        <w:br w:type="page"/>
      </w:r>
    </w:p>
    <w:p w14:paraId="5AB165BF" w14:textId="13B356DB" w:rsidR="003C4C74" w:rsidRDefault="002D5D56" w:rsidP="002D5D56">
      <w:pPr>
        <w:pStyle w:val="Heading1"/>
        <w:numPr>
          <w:ilvl w:val="0"/>
          <w:numId w:val="6"/>
        </w:numPr>
        <w:spacing w:before="0" w:after="0"/>
        <w:ind w:left="567" w:hanging="567"/>
        <w:rPr>
          <w:rFonts w:ascii="Arial" w:hAnsi="Arial" w:cs="Arial"/>
          <w:color w:val="auto"/>
          <w:sz w:val="22"/>
          <w:szCs w:val="22"/>
        </w:rPr>
      </w:pPr>
      <w:bookmarkStart w:id="44" w:name="_Toc208484340"/>
      <w:r w:rsidRPr="002D5D56">
        <w:rPr>
          <w:rFonts w:ascii="Arial" w:hAnsi="Arial" w:cs="Arial"/>
          <w:color w:val="auto"/>
          <w:sz w:val="22"/>
          <w:szCs w:val="22"/>
        </w:rPr>
        <w:lastRenderedPageBreak/>
        <w:t>ACTIONS</w:t>
      </w:r>
      <w:bookmarkEnd w:id="44"/>
    </w:p>
    <w:p w14:paraId="0366A6AD" w14:textId="77777777" w:rsidR="002D5D56" w:rsidRPr="002D5D56" w:rsidRDefault="002D5D56" w:rsidP="002D5D56">
      <w:pPr>
        <w:rPr>
          <w:rFonts w:ascii="Arial" w:hAnsi="Arial" w:cs="Arial"/>
        </w:rPr>
      </w:pPr>
    </w:p>
    <w:p w14:paraId="62993F34" w14:textId="427E6203" w:rsidR="003C4C74" w:rsidRDefault="003C4C74" w:rsidP="002D5D56">
      <w:pPr>
        <w:pStyle w:val="Heading2"/>
        <w:numPr>
          <w:ilvl w:val="1"/>
          <w:numId w:val="17"/>
        </w:numPr>
        <w:spacing w:before="0"/>
        <w:ind w:hanging="549"/>
        <w:rPr>
          <w:rFonts w:ascii="Arial" w:hAnsi="Arial" w:cs="Arial"/>
          <w:color w:val="auto"/>
          <w:spacing w:val="-2"/>
          <w:sz w:val="22"/>
          <w:szCs w:val="22"/>
        </w:rPr>
      </w:pPr>
      <w:bookmarkStart w:id="45" w:name="_Toc208484341"/>
      <w:r w:rsidRPr="002D5D56">
        <w:rPr>
          <w:rFonts w:ascii="Arial" w:hAnsi="Arial" w:cs="Arial"/>
          <w:color w:val="auto"/>
          <w:sz w:val="22"/>
          <w:szCs w:val="22"/>
        </w:rPr>
        <w:t>Summary</w:t>
      </w:r>
      <w:r w:rsidRPr="002D5D56">
        <w:rPr>
          <w:rFonts w:ascii="Arial" w:hAnsi="Arial" w:cs="Arial"/>
          <w:color w:val="auto"/>
          <w:spacing w:val="-8"/>
          <w:sz w:val="22"/>
          <w:szCs w:val="22"/>
        </w:rPr>
        <w:t xml:space="preserve"> </w:t>
      </w:r>
      <w:r w:rsidRPr="002D5D56">
        <w:rPr>
          <w:rFonts w:ascii="Arial" w:hAnsi="Arial" w:cs="Arial"/>
          <w:color w:val="auto"/>
          <w:sz w:val="22"/>
          <w:szCs w:val="22"/>
        </w:rPr>
        <w:t>and</w:t>
      </w:r>
      <w:r w:rsidRPr="002D5D56">
        <w:rPr>
          <w:rFonts w:ascii="Arial" w:hAnsi="Arial" w:cs="Arial"/>
          <w:color w:val="auto"/>
          <w:spacing w:val="-7"/>
          <w:sz w:val="22"/>
          <w:szCs w:val="22"/>
        </w:rPr>
        <w:t xml:space="preserve"> </w:t>
      </w:r>
      <w:r w:rsidR="00DA7640" w:rsidRPr="002D5D56">
        <w:rPr>
          <w:rFonts w:ascii="Arial" w:hAnsi="Arial" w:cs="Arial"/>
          <w:color w:val="auto"/>
          <w:sz w:val="22"/>
          <w:szCs w:val="22"/>
        </w:rPr>
        <w:t>i</w:t>
      </w:r>
      <w:r w:rsidRPr="002D5D56">
        <w:rPr>
          <w:rFonts w:ascii="Arial" w:hAnsi="Arial" w:cs="Arial"/>
          <w:color w:val="auto"/>
          <w:sz w:val="22"/>
          <w:szCs w:val="22"/>
        </w:rPr>
        <w:t>mplementation</w:t>
      </w:r>
      <w:r w:rsidRPr="002D5D56">
        <w:rPr>
          <w:rFonts w:ascii="Arial" w:hAnsi="Arial" w:cs="Arial"/>
          <w:color w:val="auto"/>
          <w:spacing w:val="-8"/>
          <w:sz w:val="22"/>
          <w:szCs w:val="22"/>
        </w:rPr>
        <w:t xml:space="preserve"> </w:t>
      </w:r>
      <w:r w:rsidRPr="002D5D56">
        <w:rPr>
          <w:rFonts w:ascii="Arial" w:hAnsi="Arial" w:cs="Arial"/>
          <w:color w:val="auto"/>
          <w:sz w:val="22"/>
          <w:szCs w:val="22"/>
        </w:rPr>
        <w:t>of</w:t>
      </w:r>
      <w:r w:rsidRPr="002D5D56">
        <w:rPr>
          <w:rFonts w:ascii="Arial" w:hAnsi="Arial" w:cs="Arial"/>
          <w:color w:val="auto"/>
          <w:spacing w:val="-7"/>
          <w:sz w:val="22"/>
          <w:szCs w:val="22"/>
        </w:rPr>
        <w:t xml:space="preserve"> </w:t>
      </w:r>
      <w:r w:rsidR="00DA7640" w:rsidRPr="002D5D56">
        <w:rPr>
          <w:rFonts w:ascii="Arial" w:hAnsi="Arial" w:cs="Arial"/>
          <w:color w:val="auto"/>
          <w:spacing w:val="-2"/>
          <w:sz w:val="22"/>
          <w:szCs w:val="22"/>
        </w:rPr>
        <w:t>a</w:t>
      </w:r>
      <w:r w:rsidRPr="002D5D56">
        <w:rPr>
          <w:rFonts w:ascii="Arial" w:hAnsi="Arial" w:cs="Arial"/>
          <w:color w:val="auto"/>
          <w:spacing w:val="-2"/>
          <w:sz w:val="22"/>
          <w:szCs w:val="22"/>
        </w:rPr>
        <w:t>ctions</w:t>
      </w:r>
      <w:bookmarkEnd w:id="45"/>
    </w:p>
    <w:p w14:paraId="4BCED2B3" w14:textId="77777777" w:rsidR="002D5D56" w:rsidRPr="002D5D56" w:rsidRDefault="002D5D56" w:rsidP="002D5D56">
      <w:pPr>
        <w:rPr>
          <w:rFonts w:ascii="Arial" w:hAnsi="Arial" w:cs="Arial"/>
        </w:rPr>
      </w:pPr>
    </w:p>
    <w:p w14:paraId="0D6E1783" w14:textId="65AAAD4F" w:rsidR="003C4C74" w:rsidRDefault="003C4C74" w:rsidP="00306A77">
      <w:pPr>
        <w:rPr>
          <w:rFonts w:ascii="Arial" w:hAnsi="Arial" w:cs="Arial"/>
        </w:rPr>
      </w:pPr>
      <w:r w:rsidRPr="00E519A0">
        <w:rPr>
          <w:rFonts w:ascii="Arial" w:hAnsi="Arial" w:cs="Arial"/>
        </w:rPr>
        <w:t xml:space="preserve">Table 4 below provides an overview of the main actions planned under the CMP. </w:t>
      </w:r>
      <w:r w:rsidR="00FA2599" w:rsidRPr="00E519A0">
        <w:rPr>
          <w:rFonts w:ascii="Arial" w:hAnsi="Arial" w:cs="Arial"/>
        </w:rPr>
        <w:t>Activities are to be prioritised nationally, through consideration of species and habitat conservation requirements and informed by broad stakeholder and community engagement</w:t>
      </w:r>
      <w:r w:rsidR="00625C99" w:rsidRPr="00E519A0">
        <w:rPr>
          <w:rFonts w:ascii="Arial" w:hAnsi="Arial" w:cs="Arial"/>
        </w:rPr>
        <w:t>.</w:t>
      </w:r>
      <w:r w:rsidR="00823637" w:rsidRPr="00E519A0">
        <w:rPr>
          <w:rFonts w:ascii="Arial" w:hAnsi="Arial" w:cs="Arial"/>
        </w:rPr>
        <w:t xml:space="preserve"> It is hoped that the actions listed here can all be viewed in the context of their contributions to national and global policy frameworks. In particular, </w:t>
      </w:r>
      <w:r w:rsidR="006C344A" w:rsidRPr="00E519A0">
        <w:rPr>
          <w:rFonts w:ascii="Arial" w:hAnsi="Arial" w:cs="Arial"/>
        </w:rPr>
        <w:t>Range States</w:t>
      </w:r>
      <w:r w:rsidR="00823637" w:rsidRPr="00E519A0">
        <w:rPr>
          <w:rFonts w:ascii="Arial" w:hAnsi="Arial" w:cs="Arial"/>
        </w:rPr>
        <w:t xml:space="preserve"> are encouraged to align and integrate these actions into existing national strategies, whether they are dedicated ASHW or marine mammal Conservation Plans, or elements of National Biodiversity Strategy and Action Plans (NBSAPs). In this way this regional CMP can help </w:t>
      </w:r>
      <w:r w:rsidR="006C344A" w:rsidRPr="00E519A0">
        <w:rPr>
          <w:rFonts w:ascii="Arial" w:hAnsi="Arial" w:cs="Arial"/>
        </w:rPr>
        <w:t>Range States</w:t>
      </w:r>
      <w:r w:rsidR="00823637" w:rsidRPr="00E519A0">
        <w:rPr>
          <w:rFonts w:ascii="Arial" w:hAnsi="Arial" w:cs="Arial"/>
        </w:rPr>
        <w:t xml:space="preserve"> to achieve the goals of the Kunming–Montreal Global Biodiversity Framework (KMGBF) and other relevant international goals and targets (e.g., SDGs) and contribute to broader ecosystem-based management objectives. </w:t>
      </w:r>
    </w:p>
    <w:p w14:paraId="621519CA" w14:textId="77777777" w:rsidR="00306A77" w:rsidRPr="00E519A0" w:rsidRDefault="00306A77" w:rsidP="00306A77">
      <w:pPr>
        <w:rPr>
          <w:rFonts w:ascii="Arial" w:hAnsi="Arial" w:cs="Arial"/>
        </w:rPr>
      </w:pPr>
    </w:p>
    <w:p w14:paraId="139473DE" w14:textId="61437D32" w:rsidR="00823637" w:rsidRDefault="00823637" w:rsidP="00393017">
      <w:pPr>
        <w:rPr>
          <w:rFonts w:ascii="Arial" w:hAnsi="Arial" w:cs="Arial"/>
        </w:rPr>
      </w:pPr>
      <w:r w:rsidRPr="00E519A0">
        <w:rPr>
          <w:rFonts w:ascii="Arial" w:hAnsi="Arial" w:cs="Arial"/>
        </w:rPr>
        <w:t xml:space="preserve">The CMP actions are divided into four main categories: </w:t>
      </w:r>
    </w:p>
    <w:p w14:paraId="2252E759" w14:textId="77777777" w:rsidR="00306A77" w:rsidRPr="00E519A0" w:rsidRDefault="00306A77" w:rsidP="00393017">
      <w:pPr>
        <w:rPr>
          <w:rFonts w:ascii="Arial" w:hAnsi="Arial" w:cs="Arial"/>
        </w:rPr>
      </w:pPr>
    </w:p>
    <w:p w14:paraId="5388AD5E" w14:textId="6BE9ACFC" w:rsidR="003C4C74" w:rsidRDefault="003C4C74" w:rsidP="00306A77">
      <w:pPr>
        <w:pStyle w:val="ListParagraph"/>
        <w:numPr>
          <w:ilvl w:val="0"/>
          <w:numId w:val="24"/>
        </w:numPr>
        <w:contextualSpacing w:val="0"/>
        <w:rPr>
          <w:rFonts w:ascii="Arial" w:hAnsi="Arial" w:cs="Arial"/>
        </w:rPr>
      </w:pPr>
      <w:r w:rsidRPr="00E519A0">
        <w:rPr>
          <w:rFonts w:ascii="Arial" w:hAnsi="Arial" w:cs="Arial"/>
          <w:b/>
        </w:rPr>
        <w:t>Science (SCI)</w:t>
      </w:r>
      <w:r w:rsidRPr="00E519A0">
        <w:rPr>
          <w:rFonts w:ascii="Arial" w:hAnsi="Arial" w:cs="Arial"/>
        </w:rPr>
        <w:t xml:space="preserve"> includes all of the activities that require scientific investigation related to the population’s biology and ecology (</w:t>
      </w:r>
      <w:proofErr w:type="gramStart"/>
      <w:r w:rsidRPr="00E519A0">
        <w:rPr>
          <w:rFonts w:ascii="Arial" w:hAnsi="Arial" w:cs="Arial"/>
        </w:rPr>
        <w:t>this correlates</w:t>
      </w:r>
      <w:proofErr w:type="gramEnd"/>
      <w:r w:rsidRPr="00E519A0">
        <w:rPr>
          <w:rFonts w:ascii="Arial" w:hAnsi="Arial" w:cs="Arial"/>
        </w:rPr>
        <w:t xml:space="preserve"> to the ‘research’ element in other CMPs).</w:t>
      </w:r>
    </w:p>
    <w:p w14:paraId="5522F222" w14:textId="77777777" w:rsidR="00306A77" w:rsidRPr="00E519A0" w:rsidRDefault="00306A77" w:rsidP="00306A77">
      <w:pPr>
        <w:pStyle w:val="ListParagraph"/>
        <w:ind w:left="410"/>
        <w:contextualSpacing w:val="0"/>
        <w:rPr>
          <w:rFonts w:ascii="Arial" w:hAnsi="Arial" w:cs="Arial"/>
        </w:rPr>
      </w:pPr>
    </w:p>
    <w:p w14:paraId="3D6FD281" w14:textId="77777777" w:rsidR="003C4C74" w:rsidRDefault="003C4C74" w:rsidP="00306A77">
      <w:pPr>
        <w:pStyle w:val="ListParagraph"/>
        <w:numPr>
          <w:ilvl w:val="0"/>
          <w:numId w:val="24"/>
        </w:numPr>
        <w:contextualSpacing w:val="0"/>
        <w:rPr>
          <w:rFonts w:ascii="Arial" w:hAnsi="Arial" w:cs="Arial"/>
        </w:rPr>
      </w:pPr>
      <w:r w:rsidRPr="00E519A0">
        <w:rPr>
          <w:rFonts w:ascii="Arial" w:hAnsi="Arial" w:cs="Arial"/>
          <w:b/>
        </w:rPr>
        <w:t>Threats (THRT)</w:t>
      </w:r>
      <w:r w:rsidRPr="00E519A0">
        <w:rPr>
          <w:rFonts w:ascii="Arial" w:hAnsi="Arial" w:cs="Arial"/>
        </w:rPr>
        <w:t xml:space="preserve"> includes the threat assessment, monitoring, mitigation and management actions that will directly or indirectly reduce the threats identified in Table 2 above (this includes elements of both the Monitoring and Mitigation categories in other CMPs). </w:t>
      </w:r>
    </w:p>
    <w:p w14:paraId="4E7C6B84" w14:textId="77777777" w:rsidR="00306A77" w:rsidRPr="00E519A0" w:rsidRDefault="00306A77" w:rsidP="00306A77">
      <w:pPr>
        <w:pStyle w:val="ListParagraph"/>
        <w:ind w:left="410"/>
        <w:contextualSpacing w:val="0"/>
        <w:rPr>
          <w:rFonts w:ascii="Arial" w:hAnsi="Arial" w:cs="Arial"/>
        </w:rPr>
      </w:pPr>
    </w:p>
    <w:p w14:paraId="05EB7329" w14:textId="7AE38988" w:rsidR="003C4C74" w:rsidRDefault="003C4C74" w:rsidP="00306A77">
      <w:pPr>
        <w:pStyle w:val="ListParagraph"/>
        <w:numPr>
          <w:ilvl w:val="0"/>
          <w:numId w:val="24"/>
        </w:numPr>
        <w:contextualSpacing w:val="0"/>
        <w:rPr>
          <w:rFonts w:ascii="Arial" w:hAnsi="Arial" w:cs="Arial"/>
        </w:rPr>
      </w:pPr>
      <w:r w:rsidRPr="00E519A0">
        <w:rPr>
          <w:rFonts w:ascii="Arial" w:hAnsi="Arial" w:cs="Arial"/>
          <w:b/>
        </w:rPr>
        <w:t>Public awareness and capacity</w:t>
      </w:r>
      <w:r w:rsidR="00857E9B" w:rsidRPr="00E519A0">
        <w:rPr>
          <w:rFonts w:ascii="Arial" w:hAnsi="Arial" w:cs="Arial"/>
          <w:b/>
        </w:rPr>
        <w:t>-</w:t>
      </w:r>
      <w:r w:rsidRPr="00E519A0">
        <w:rPr>
          <w:rFonts w:ascii="Arial" w:hAnsi="Arial" w:cs="Arial"/>
          <w:b/>
        </w:rPr>
        <w:t xml:space="preserve">building (PAC) </w:t>
      </w:r>
      <w:proofErr w:type="gramStart"/>
      <w:r w:rsidRPr="00E519A0">
        <w:rPr>
          <w:rFonts w:ascii="Arial" w:hAnsi="Arial" w:cs="Arial"/>
        </w:rPr>
        <w:t>includes</w:t>
      </w:r>
      <w:proofErr w:type="gramEnd"/>
      <w:r w:rsidRPr="00E519A0">
        <w:rPr>
          <w:rFonts w:ascii="Arial" w:hAnsi="Arial" w:cs="Arial"/>
        </w:rPr>
        <w:t xml:space="preserve"> creating outreach tools and training/learning opportunities for a broad range of stakeholders who are involved in either directly implementing or indirectly supporting the actions of the CMP. However, it should be emphasized that capacity</w:t>
      </w:r>
      <w:r w:rsidR="00232EAB" w:rsidRPr="00E519A0">
        <w:rPr>
          <w:rFonts w:ascii="Arial" w:hAnsi="Arial" w:cs="Arial"/>
        </w:rPr>
        <w:t>-</w:t>
      </w:r>
      <w:r w:rsidRPr="00E519A0">
        <w:rPr>
          <w:rFonts w:ascii="Arial" w:hAnsi="Arial" w:cs="Arial"/>
        </w:rPr>
        <w:t xml:space="preserve">building should run through </w:t>
      </w:r>
      <w:r w:rsidR="00232EAB" w:rsidRPr="00E519A0">
        <w:rPr>
          <w:rFonts w:ascii="Arial" w:hAnsi="Arial" w:cs="Arial"/>
          <w:i/>
        </w:rPr>
        <w:t>all</w:t>
      </w:r>
      <w:r w:rsidRPr="00E519A0">
        <w:rPr>
          <w:rFonts w:ascii="Arial" w:hAnsi="Arial" w:cs="Arial"/>
        </w:rPr>
        <w:t xml:space="preserve"> other elements of the plan. It is critical that research, monitoring and risk assessments include, and help to reinforce capacity of </w:t>
      </w:r>
      <w:r w:rsidR="006221E2" w:rsidRPr="00E519A0">
        <w:rPr>
          <w:rFonts w:ascii="Arial" w:hAnsi="Arial" w:cs="Arial"/>
        </w:rPr>
        <w:t>R</w:t>
      </w:r>
      <w:r w:rsidRPr="00E519A0">
        <w:rPr>
          <w:rFonts w:ascii="Arial" w:hAnsi="Arial" w:cs="Arial"/>
        </w:rPr>
        <w:t xml:space="preserve">ange </w:t>
      </w:r>
      <w:r w:rsidR="006221E2" w:rsidRPr="00E519A0">
        <w:rPr>
          <w:rFonts w:ascii="Arial" w:hAnsi="Arial" w:cs="Arial"/>
        </w:rPr>
        <w:t>S</w:t>
      </w:r>
      <w:r w:rsidRPr="00E519A0">
        <w:rPr>
          <w:rFonts w:ascii="Arial" w:hAnsi="Arial" w:cs="Arial"/>
        </w:rPr>
        <w:t>tate scientists and managers, and that mitigation measures include opportunities for government and industry stakeholders to improve their capacity for conservation action. Although some activities can clearly be identified as having capacity</w:t>
      </w:r>
      <w:r w:rsidR="006221E2" w:rsidRPr="00E519A0">
        <w:rPr>
          <w:rFonts w:ascii="Arial" w:hAnsi="Arial" w:cs="Arial"/>
        </w:rPr>
        <w:t>-</w:t>
      </w:r>
      <w:r w:rsidRPr="00E519A0">
        <w:rPr>
          <w:rFonts w:ascii="Arial" w:hAnsi="Arial" w:cs="Arial"/>
        </w:rPr>
        <w:t>building as their main aim, every boat survey, deployment of equipment and analysis of data should include capacity</w:t>
      </w:r>
      <w:r w:rsidR="0083763B" w:rsidRPr="00E519A0">
        <w:rPr>
          <w:rFonts w:ascii="Arial" w:hAnsi="Arial" w:cs="Arial"/>
        </w:rPr>
        <w:t>-</w:t>
      </w:r>
      <w:r w:rsidRPr="00E519A0">
        <w:rPr>
          <w:rFonts w:ascii="Arial" w:hAnsi="Arial" w:cs="Arial"/>
        </w:rPr>
        <w:t xml:space="preserve">building elements. Similarly, awareness-raising and education should run through all of the activities listed in each category below. </w:t>
      </w:r>
    </w:p>
    <w:p w14:paraId="1BF9F02C" w14:textId="77777777" w:rsidR="00306A77" w:rsidRPr="00E519A0" w:rsidRDefault="00306A77" w:rsidP="00306A77">
      <w:pPr>
        <w:pStyle w:val="ListParagraph"/>
        <w:ind w:left="410"/>
        <w:contextualSpacing w:val="0"/>
        <w:rPr>
          <w:rFonts w:ascii="Arial" w:hAnsi="Arial" w:cs="Arial"/>
        </w:rPr>
      </w:pPr>
    </w:p>
    <w:p w14:paraId="34ADACA2" w14:textId="191D0FF1" w:rsidR="003C4C74" w:rsidRPr="00E519A0" w:rsidRDefault="003C4C74" w:rsidP="00306A77">
      <w:pPr>
        <w:pStyle w:val="ListParagraph"/>
        <w:numPr>
          <w:ilvl w:val="0"/>
          <w:numId w:val="24"/>
        </w:numPr>
        <w:contextualSpacing w:val="0"/>
        <w:rPr>
          <w:rFonts w:ascii="Arial" w:hAnsi="Arial" w:cs="Arial"/>
        </w:rPr>
      </w:pPr>
      <w:r w:rsidRPr="00E519A0">
        <w:rPr>
          <w:rFonts w:ascii="Arial" w:hAnsi="Arial" w:cs="Arial"/>
          <w:b/>
        </w:rPr>
        <w:t>Coordination (COOR)</w:t>
      </w:r>
      <w:r w:rsidRPr="00E519A0">
        <w:rPr>
          <w:rFonts w:ascii="Arial" w:hAnsi="Arial" w:cs="Arial"/>
        </w:rPr>
        <w:t xml:space="preserve"> will also be essential to ensure that the CMP moves forward and that there </w:t>
      </w:r>
      <w:proofErr w:type="gramStart"/>
      <w:r w:rsidRPr="00E519A0">
        <w:rPr>
          <w:rFonts w:ascii="Arial" w:hAnsi="Arial" w:cs="Arial"/>
        </w:rPr>
        <w:t>is</w:t>
      </w:r>
      <w:proofErr w:type="gramEnd"/>
      <w:r w:rsidRPr="00E519A0">
        <w:rPr>
          <w:rFonts w:ascii="Arial" w:hAnsi="Arial" w:cs="Arial"/>
        </w:rPr>
        <w:t xml:space="preserve"> cohesion and cross-fertilization between actions undertaken in different </w:t>
      </w:r>
      <w:r w:rsidR="006C344A" w:rsidRPr="00E519A0">
        <w:rPr>
          <w:rFonts w:ascii="Arial" w:hAnsi="Arial" w:cs="Arial"/>
        </w:rPr>
        <w:t>Range States</w:t>
      </w:r>
      <w:r w:rsidRPr="00E519A0">
        <w:rPr>
          <w:rFonts w:ascii="Arial" w:hAnsi="Arial" w:cs="Arial"/>
        </w:rPr>
        <w:t xml:space="preserve">. This will be especially important to ensure that the CMP adheres to the monitoring and reporting requirements and time frames of both the IWC and CMS. Setting up the CMP coordination framework will likely be a focus of the first phase of CMP implementation. </w:t>
      </w:r>
    </w:p>
    <w:p w14:paraId="05C49A4C" w14:textId="77777777" w:rsidR="003C4C74" w:rsidRPr="00E519A0" w:rsidRDefault="003C4C74" w:rsidP="00306A77">
      <w:pPr>
        <w:jc w:val="left"/>
        <w:rPr>
          <w:rFonts w:ascii="Arial" w:hAnsi="Arial" w:cs="Arial"/>
        </w:rPr>
        <w:sectPr w:rsidR="003C4C74" w:rsidRPr="00E519A0" w:rsidSect="00E03B53">
          <w:pgSz w:w="11910" w:h="16840"/>
          <w:pgMar w:top="1440" w:right="1440" w:bottom="1440" w:left="1440" w:header="726" w:footer="970" w:gutter="0"/>
          <w:cols w:space="720"/>
          <w:docGrid w:linePitch="299"/>
        </w:sectPr>
      </w:pPr>
    </w:p>
    <w:p w14:paraId="6260081C" w14:textId="3983F3FB" w:rsidR="003C4C74" w:rsidRPr="00E519A0" w:rsidRDefault="003C4C74" w:rsidP="00636729">
      <w:pPr>
        <w:spacing w:after="120"/>
        <w:rPr>
          <w:rFonts w:ascii="Arial" w:eastAsia="Calibri" w:hAnsi="Arial" w:cs="Arial"/>
          <w:b/>
        </w:rPr>
      </w:pPr>
      <w:r w:rsidRPr="00E519A0">
        <w:rPr>
          <w:rFonts w:ascii="Arial" w:eastAsia="Calibri" w:hAnsi="Arial" w:cs="Arial"/>
          <w:b/>
        </w:rPr>
        <w:lastRenderedPageBreak/>
        <w:t xml:space="preserve">Table 4: </w:t>
      </w:r>
      <w:r w:rsidRPr="00E519A0">
        <w:rPr>
          <w:rFonts w:ascii="Arial" w:eastAsia="Calibri" w:hAnsi="Arial" w:cs="Arial"/>
        </w:rPr>
        <w:t>Recommended Actions</w:t>
      </w:r>
      <w:r w:rsidRPr="00E519A0">
        <w:rPr>
          <w:rFonts w:ascii="Arial" w:hAnsi="Arial" w:cs="Arial"/>
        </w:rPr>
        <w:t xml:space="preserve">. Note that the Activity codes correspond to those listed in Table 2 detailing the threats and threat indicators above. Under implementing actors, the ‘IWC SC’ is the International Whaling Commission’s Scientific Committee, </w:t>
      </w:r>
      <w:r w:rsidR="00842899" w:rsidRPr="00E519A0">
        <w:rPr>
          <w:rFonts w:ascii="Arial" w:hAnsi="Arial" w:cs="Arial"/>
        </w:rPr>
        <w:t xml:space="preserve">the </w:t>
      </w:r>
      <w:r w:rsidRPr="00E519A0">
        <w:rPr>
          <w:rFonts w:ascii="Arial" w:hAnsi="Arial" w:cs="Arial"/>
        </w:rPr>
        <w:t>IWC CC</w:t>
      </w:r>
      <w:r w:rsidR="00842899" w:rsidRPr="00E519A0">
        <w:rPr>
          <w:rFonts w:ascii="Arial" w:hAnsi="Arial" w:cs="Arial"/>
        </w:rPr>
        <w:t xml:space="preserve"> is</w:t>
      </w:r>
      <w:r w:rsidRPr="00E519A0">
        <w:rPr>
          <w:rFonts w:ascii="Arial" w:hAnsi="Arial" w:cs="Arial"/>
        </w:rPr>
        <w:t xml:space="preserve"> the IWC’s Conservation Committee, and the IWC BMI </w:t>
      </w:r>
      <w:r w:rsidR="00842899" w:rsidRPr="00E519A0">
        <w:rPr>
          <w:rFonts w:ascii="Arial" w:hAnsi="Arial" w:cs="Arial"/>
        </w:rPr>
        <w:t>is</w:t>
      </w:r>
      <w:r w:rsidRPr="00E519A0">
        <w:rPr>
          <w:rFonts w:ascii="Arial" w:hAnsi="Arial" w:cs="Arial"/>
        </w:rPr>
        <w:t xml:space="preserve"> the IWC Bycatch Mitigation Initiative.</w:t>
      </w:r>
    </w:p>
    <w:tbl>
      <w:tblPr>
        <w:tblStyle w:val="TableGrid"/>
        <w:tblW w:w="15168" w:type="dxa"/>
        <w:tblInd w:w="-289" w:type="dxa"/>
        <w:tblLayout w:type="fixed"/>
        <w:tblLook w:val="04A0" w:firstRow="1" w:lastRow="0" w:firstColumn="1" w:lastColumn="0" w:noHBand="0" w:noVBand="1"/>
      </w:tblPr>
      <w:tblGrid>
        <w:gridCol w:w="1184"/>
        <w:gridCol w:w="1227"/>
        <w:gridCol w:w="3402"/>
        <w:gridCol w:w="5244"/>
        <w:gridCol w:w="1701"/>
        <w:gridCol w:w="1134"/>
        <w:gridCol w:w="1276"/>
      </w:tblGrid>
      <w:tr w:rsidR="003C4C74" w:rsidRPr="00306A77" w14:paraId="584FC9C7" w14:textId="77777777" w:rsidTr="001B4A0A">
        <w:trPr>
          <w:tblHeader/>
        </w:trPr>
        <w:tc>
          <w:tcPr>
            <w:tcW w:w="1184" w:type="dxa"/>
            <w:shd w:val="clear" w:color="auto" w:fill="2F5496" w:themeFill="accent1" w:themeFillShade="BF"/>
          </w:tcPr>
          <w:p w14:paraId="19240459" w14:textId="77777777" w:rsidR="003C4C74" w:rsidRPr="00306A77" w:rsidRDefault="003C4C74" w:rsidP="000E2E3E">
            <w:pPr>
              <w:jc w:val="left"/>
              <w:rPr>
                <w:rFonts w:ascii="Arial" w:eastAsia="Calibri" w:hAnsi="Arial" w:cs="Arial"/>
                <w:b/>
                <w:color w:val="FFFFFF" w:themeColor="background1"/>
                <w:sz w:val="20"/>
                <w:szCs w:val="20"/>
              </w:rPr>
            </w:pPr>
            <w:r w:rsidRPr="00306A77">
              <w:rPr>
                <w:rFonts w:ascii="Arial" w:eastAsia="Calibri" w:hAnsi="Arial" w:cs="Arial"/>
                <w:b/>
                <w:color w:val="FFFFFF" w:themeColor="background1"/>
                <w:sz w:val="20"/>
                <w:szCs w:val="20"/>
              </w:rPr>
              <w:t>Activity Code</w:t>
            </w:r>
          </w:p>
        </w:tc>
        <w:tc>
          <w:tcPr>
            <w:tcW w:w="1227" w:type="dxa"/>
            <w:shd w:val="clear" w:color="auto" w:fill="2F5496" w:themeFill="accent1" w:themeFillShade="BF"/>
          </w:tcPr>
          <w:p w14:paraId="15C78C92" w14:textId="77777777" w:rsidR="003C4C74" w:rsidRPr="00306A77" w:rsidRDefault="003C4C74" w:rsidP="000E2E3E">
            <w:pPr>
              <w:jc w:val="left"/>
              <w:rPr>
                <w:rFonts w:ascii="Arial" w:eastAsia="Calibri" w:hAnsi="Arial" w:cs="Arial"/>
                <w:b/>
                <w:color w:val="FFFFFF" w:themeColor="background1"/>
                <w:sz w:val="20"/>
                <w:szCs w:val="20"/>
              </w:rPr>
            </w:pPr>
            <w:r w:rsidRPr="00306A77">
              <w:rPr>
                <w:rFonts w:ascii="Arial" w:eastAsia="Calibri" w:hAnsi="Arial" w:cs="Arial"/>
                <w:b/>
                <w:color w:val="FFFFFF" w:themeColor="background1"/>
                <w:sz w:val="20"/>
                <w:szCs w:val="20"/>
              </w:rPr>
              <w:t>Threats addressed</w:t>
            </w:r>
          </w:p>
        </w:tc>
        <w:tc>
          <w:tcPr>
            <w:tcW w:w="3402" w:type="dxa"/>
            <w:shd w:val="clear" w:color="auto" w:fill="2F5496" w:themeFill="accent1" w:themeFillShade="BF"/>
          </w:tcPr>
          <w:p w14:paraId="23688665" w14:textId="77777777" w:rsidR="003C4C74" w:rsidRPr="00306A77" w:rsidRDefault="003C4C74" w:rsidP="000E2E3E">
            <w:pPr>
              <w:jc w:val="left"/>
              <w:rPr>
                <w:rFonts w:ascii="Arial" w:eastAsia="Calibri" w:hAnsi="Arial" w:cs="Arial"/>
                <w:b/>
                <w:color w:val="FFFFFF" w:themeColor="background1"/>
                <w:sz w:val="20"/>
                <w:szCs w:val="20"/>
              </w:rPr>
            </w:pPr>
            <w:r w:rsidRPr="00306A77">
              <w:rPr>
                <w:rFonts w:ascii="Arial" w:eastAsia="Calibri" w:hAnsi="Arial" w:cs="Arial"/>
                <w:b/>
                <w:color w:val="FFFFFF" w:themeColor="background1"/>
                <w:sz w:val="20"/>
                <w:szCs w:val="20"/>
              </w:rPr>
              <w:t>Desired outcome (short, med, long)</w:t>
            </w:r>
          </w:p>
        </w:tc>
        <w:tc>
          <w:tcPr>
            <w:tcW w:w="5244" w:type="dxa"/>
            <w:shd w:val="clear" w:color="auto" w:fill="2F5496" w:themeFill="accent1" w:themeFillShade="BF"/>
          </w:tcPr>
          <w:p w14:paraId="7BF8A3DC" w14:textId="1633BE07" w:rsidR="003C4C74" w:rsidRPr="00306A77" w:rsidRDefault="003C4C74" w:rsidP="000E2E3E">
            <w:pPr>
              <w:jc w:val="left"/>
              <w:rPr>
                <w:rFonts w:ascii="Arial" w:eastAsia="Calibri" w:hAnsi="Arial" w:cs="Arial"/>
                <w:b/>
                <w:color w:val="FFFFFF" w:themeColor="background1"/>
                <w:sz w:val="20"/>
                <w:szCs w:val="20"/>
              </w:rPr>
            </w:pPr>
            <w:r w:rsidRPr="00306A77">
              <w:rPr>
                <w:rFonts w:ascii="Arial" w:eastAsia="Calibri" w:hAnsi="Arial" w:cs="Arial"/>
                <w:b/>
                <w:color w:val="FFFFFF" w:themeColor="background1"/>
                <w:sz w:val="20"/>
                <w:szCs w:val="20"/>
              </w:rPr>
              <w:t xml:space="preserve">Proposed action </w:t>
            </w:r>
            <w:r w:rsidRPr="00306A77">
              <w:rPr>
                <w:rFonts w:ascii="Arial" w:eastAsia="Calibri" w:hAnsi="Arial" w:cs="Arial"/>
                <w:color w:val="FFFFFF" w:themeColor="background1"/>
                <w:sz w:val="20"/>
                <w:szCs w:val="20"/>
              </w:rPr>
              <w:t xml:space="preserve">(more details and quantifiable indicators provided in </w:t>
            </w:r>
            <w:r w:rsidR="008D5144" w:rsidRPr="00306A77">
              <w:rPr>
                <w:rFonts w:ascii="Arial" w:eastAsia="Calibri" w:hAnsi="Arial" w:cs="Arial"/>
                <w:color w:val="FFFFFF" w:themeColor="background1"/>
                <w:sz w:val="20"/>
                <w:szCs w:val="20"/>
              </w:rPr>
              <w:t>T</w:t>
            </w:r>
            <w:r w:rsidRPr="00306A77">
              <w:rPr>
                <w:rFonts w:ascii="Arial" w:eastAsia="Calibri" w:hAnsi="Arial" w:cs="Arial"/>
                <w:color w:val="FFFFFF" w:themeColor="background1"/>
                <w:sz w:val="20"/>
                <w:szCs w:val="20"/>
              </w:rPr>
              <w:t>able 2 above)</w:t>
            </w:r>
          </w:p>
        </w:tc>
        <w:tc>
          <w:tcPr>
            <w:tcW w:w="1701" w:type="dxa"/>
            <w:shd w:val="clear" w:color="auto" w:fill="2F5496" w:themeFill="accent1" w:themeFillShade="BF"/>
          </w:tcPr>
          <w:p w14:paraId="0CB32097" w14:textId="77777777" w:rsidR="003C4C74" w:rsidRPr="00306A77" w:rsidRDefault="003C4C74" w:rsidP="000E2E3E">
            <w:pPr>
              <w:jc w:val="left"/>
              <w:rPr>
                <w:rFonts w:ascii="Arial" w:eastAsia="Calibri" w:hAnsi="Arial" w:cs="Arial"/>
                <w:b/>
                <w:color w:val="FFFFFF" w:themeColor="background1"/>
                <w:sz w:val="20"/>
                <w:szCs w:val="20"/>
              </w:rPr>
            </w:pPr>
            <w:r w:rsidRPr="00306A77">
              <w:rPr>
                <w:rFonts w:ascii="Arial" w:eastAsia="Calibri" w:hAnsi="Arial" w:cs="Arial"/>
                <w:b/>
                <w:color w:val="FFFFFF" w:themeColor="background1"/>
                <w:sz w:val="20"/>
                <w:szCs w:val="20"/>
              </w:rPr>
              <w:t>Implementing Actors</w:t>
            </w:r>
          </w:p>
        </w:tc>
        <w:tc>
          <w:tcPr>
            <w:tcW w:w="1134" w:type="dxa"/>
            <w:shd w:val="clear" w:color="auto" w:fill="2F5496" w:themeFill="accent1" w:themeFillShade="BF"/>
          </w:tcPr>
          <w:p w14:paraId="4EF60976" w14:textId="77777777" w:rsidR="003C4C74" w:rsidRPr="00306A77" w:rsidRDefault="003C4C74" w:rsidP="000E2E3E">
            <w:pPr>
              <w:jc w:val="left"/>
              <w:rPr>
                <w:rFonts w:ascii="Arial" w:eastAsia="Calibri" w:hAnsi="Arial" w:cs="Arial"/>
                <w:b/>
                <w:color w:val="FFFFFF" w:themeColor="background1"/>
                <w:sz w:val="20"/>
                <w:szCs w:val="20"/>
              </w:rPr>
            </w:pPr>
            <w:r w:rsidRPr="00306A77">
              <w:rPr>
                <w:rFonts w:ascii="Arial" w:eastAsia="Calibri" w:hAnsi="Arial" w:cs="Arial"/>
                <w:b/>
                <w:color w:val="FFFFFF" w:themeColor="background1"/>
                <w:sz w:val="20"/>
                <w:szCs w:val="20"/>
              </w:rPr>
              <w:t xml:space="preserve">Cost </w:t>
            </w:r>
            <w:r w:rsidRPr="00306A77">
              <w:rPr>
                <w:rFonts w:ascii="Arial" w:eastAsia="Calibri" w:hAnsi="Arial" w:cs="Arial"/>
                <w:color w:val="FFFFFF" w:themeColor="background1"/>
                <w:sz w:val="20"/>
                <w:szCs w:val="20"/>
              </w:rPr>
              <w:t>(in GBP – if known)</w:t>
            </w:r>
          </w:p>
        </w:tc>
        <w:tc>
          <w:tcPr>
            <w:tcW w:w="1276" w:type="dxa"/>
            <w:shd w:val="clear" w:color="auto" w:fill="2F5496" w:themeFill="accent1" w:themeFillShade="BF"/>
          </w:tcPr>
          <w:p w14:paraId="4FD5CE15" w14:textId="77777777" w:rsidR="003C4C74" w:rsidRPr="00306A77" w:rsidRDefault="003C4C74" w:rsidP="000E2E3E">
            <w:pPr>
              <w:jc w:val="left"/>
              <w:rPr>
                <w:rFonts w:ascii="Arial" w:eastAsia="Calibri" w:hAnsi="Arial" w:cs="Arial"/>
                <w:b/>
                <w:color w:val="FFFFFF" w:themeColor="background1"/>
                <w:sz w:val="20"/>
                <w:szCs w:val="20"/>
              </w:rPr>
            </w:pPr>
            <w:r w:rsidRPr="00306A77">
              <w:rPr>
                <w:rFonts w:ascii="Arial" w:eastAsia="Calibri" w:hAnsi="Arial" w:cs="Arial"/>
                <w:b/>
                <w:color w:val="FFFFFF" w:themeColor="background1"/>
                <w:sz w:val="20"/>
                <w:szCs w:val="20"/>
              </w:rPr>
              <w:t>Priority level</w:t>
            </w:r>
          </w:p>
        </w:tc>
      </w:tr>
      <w:tr w:rsidR="003C4C74" w:rsidRPr="00232FA1" w14:paraId="06BC3927" w14:textId="77777777" w:rsidTr="00134319">
        <w:tc>
          <w:tcPr>
            <w:tcW w:w="15168" w:type="dxa"/>
            <w:gridSpan w:val="7"/>
            <w:shd w:val="clear" w:color="auto" w:fill="D9E2F3"/>
          </w:tcPr>
          <w:p w14:paraId="07FCC272" w14:textId="6AA86173" w:rsidR="003C4C74" w:rsidRPr="00E519A0" w:rsidRDefault="003C4C74" w:rsidP="000E2E3E">
            <w:pPr>
              <w:jc w:val="center"/>
              <w:rPr>
                <w:rFonts w:ascii="Arial" w:eastAsia="Calibri" w:hAnsi="Arial" w:cs="Arial"/>
                <w:b/>
                <w:color w:val="262626"/>
                <w:sz w:val="20"/>
              </w:rPr>
            </w:pPr>
            <w:r w:rsidRPr="00E519A0">
              <w:rPr>
                <w:rFonts w:ascii="Arial" w:eastAsia="Calibri" w:hAnsi="Arial" w:cs="Arial"/>
                <w:b/>
                <w:color w:val="262626"/>
                <w:szCs w:val="24"/>
              </w:rPr>
              <w:t xml:space="preserve">SCIENCE (including </w:t>
            </w:r>
            <w:r w:rsidR="0072449E" w:rsidRPr="00E519A0">
              <w:rPr>
                <w:rFonts w:ascii="Arial" w:eastAsia="Calibri" w:hAnsi="Arial" w:cs="Arial"/>
                <w:b/>
                <w:color w:val="262626"/>
                <w:szCs w:val="24"/>
              </w:rPr>
              <w:t>research, monitoring and risk assessment</w:t>
            </w:r>
            <w:r w:rsidRPr="00E519A0">
              <w:rPr>
                <w:rFonts w:ascii="Arial" w:eastAsia="Calibri" w:hAnsi="Arial" w:cs="Arial"/>
                <w:b/>
                <w:color w:val="262626"/>
                <w:szCs w:val="24"/>
              </w:rPr>
              <w:t>): SCI</w:t>
            </w:r>
          </w:p>
        </w:tc>
      </w:tr>
      <w:tr w:rsidR="003C4C74" w:rsidRPr="00232FA1" w14:paraId="1C6B8B44" w14:textId="77777777" w:rsidTr="003869F7">
        <w:trPr>
          <w:trHeight w:val="1121"/>
        </w:trPr>
        <w:tc>
          <w:tcPr>
            <w:tcW w:w="1184" w:type="dxa"/>
          </w:tcPr>
          <w:p w14:paraId="7DE9474F" w14:textId="77777777" w:rsidR="003C4C74" w:rsidRPr="00B94ED4" w:rsidRDefault="003C4C74" w:rsidP="00823637">
            <w:pPr>
              <w:jc w:val="left"/>
              <w:rPr>
                <w:rFonts w:ascii="Arial" w:eastAsia="Calibri" w:hAnsi="Arial" w:cs="Arial"/>
                <w:color w:val="262626"/>
                <w:sz w:val="20"/>
                <w:szCs w:val="20"/>
              </w:rPr>
            </w:pPr>
            <w:r w:rsidRPr="00B94ED4">
              <w:rPr>
                <w:rFonts w:ascii="Arial" w:eastAsia="Calibri" w:hAnsi="Arial" w:cs="Arial"/>
                <w:color w:val="262626"/>
                <w:sz w:val="20"/>
                <w:szCs w:val="20"/>
              </w:rPr>
              <w:t>SCI-01</w:t>
            </w:r>
          </w:p>
        </w:tc>
        <w:tc>
          <w:tcPr>
            <w:tcW w:w="1227" w:type="dxa"/>
          </w:tcPr>
          <w:p w14:paraId="7961A01A" w14:textId="77777777" w:rsidR="003C4C74" w:rsidRPr="00B94ED4" w:rsidRDefault="003C4C74" w:rsidP="000E2E3E">
            <w:pPr>
              <w:jc w:val="left"/>
              <w:rPr>
                <w:rFonts w:ascii="Arial" w:eastAsia="Calibri" w:hAnsi="Arial" w:cs="Arial"/>
                <w:color w:val="262626"/>
                <w:sz w:val="20"/>
                <w:szCs w:val="20"/>
              </w:rPr>
            </w:pPr>
            <w:r w:rsidRPr="00B94ED4">
              <w:rPr>
                <w:rFonts w:ascii="Arial" w:eastAsia="Calibri" w:hAnsi="Arial" w:cs="Arial"/>
                <w:color w:val="262626"/>
                <w:sz w:val="20"/>
                <w:szCs w:val="20"/>
              </w:rPr>
              <w:t>All threats</w:t>
            </w:r>
          </w:p>
        </w:tc>
        <w:tc>
          <w:tcPr>
            <w:tcW w:w="3402" w:type="dxa"/>
          </w:tcPr>
          <w:p w14:paraId="3147EFC5" w14:textId="77777777" w:rsidR="003C4C74" w:rsidRPr="00B94ED4" w:rsidRDefault="003C4C74" w:rsidP="000E2E3E">
            <w:pPr>
              <w:jc w:val="left"/>
              <w:rPr>
                <w:rFonts w:ascii="Arial" w:eastAsia="Calibri" w:hAnsi="Arial" w:cs="Arial"/>
                <w:color w:val="262626"/>
                <w:sz w:val="20"/>
                <w:szCs w:val="20"/>
              </w:rPr>
            </w:pPr>
            <w:r w:rsidRPr="00B94ED4">
              <w:rPr>
                <w:rFonts w:ascii="Arial" w:eastAsia="Calibri" w:hAnsi="Arial" w:cs="Arial"/>
                <w:color w:val="262626"/>
                <w:sz w:val="20"/>
                <w:szCs w:val="20"/>
              </w:rPr>
              <w:t>Continued and regularly updated knowledge of ASHW distribution, population status, behaviour, relative abundance, absolute abundance, and trends and monitoring of fishing effort</w:t>
            </w:r>
          </w:p>
        </w:tc>
        <w:tc>
          <w:tcPr>
            <w:tcW w:w="5244" w:type="dxa"/>
          </w:tcPr>
          <w:p w14:paraId="2FC628D1" w14:textId="1896A1B8" w:rsidR="003C4C74" w:rsidRPr="00B94ED4" w:rsidRDefault="003C4C74" w:rsidP="00232FA1">
            <w:pPr>
              <w:jc w:val="left"/>
              <w:rPr>
                <w:rFonts w:ascii="Arial" w:eastAsia="Calibri" w:hAnsi="Arial" w:cs="Arial"/>
                <w:color w:val="262626"/>
                <w:sz w:val="20"/>
                <w:szCs w:val="20"/>
              </w:rPr>
            </w:pPr>
            <w:r w:rsidRPr="00B94ED4">
              <w:rPr>
                <w:rFonts w:ascii="Arial" w:eastAsia="Calibri" w:hAnsi="Arial" w:cs="Arial"/>
                <w:color w:val="262626"/>
                <w:sz w:val="20"/>
                <w:szCs w:val="20"/>
              </w:rPr>
              <w:t xml:space="preserve">Conduct </w:t>
            </w:r>
            <w:r w:rsidRPr="00B94ED4">
              <w:rPr>
                <w:rFonts w:ascii="Arial" w:eastAsia="Calibri" w:hAnsi="Arial" w:cs="Arial"/>
                <w:b/>
                <w:color w:val="262626"/>
                <w:sz w:val="20"/>
                <w:szCs w:val="20"/>
              </w:rPr>
              <w:t>vessel surveys</w:t>
            </w:r>
            <w:r w:rsidRPr="00B94ED4">
              <w:rPr>
                <w:rFonts w:ascii="Arial" w:eastAsia="Calibri" w:hAnsi="Arial" w:cs="Arial"/>
                <w:color w:val="262626"/>
                <w:sz w:val="20"/>
                <w:szCs w:val="20"/>
              </w:rPr>
              <w:t xml:space="preserve"> using (modified) line transect methodology to assess distribution and (relative) abundance, group composition, and behaviour. Include photo-identification, use of boat-based hydrophones to detect song, and observation and mapping of fishing effort. Surveys should focus on building capacity for </w:t>
            </w:r>
            <w:r w:rsidR="00F85427" w:rsidRPr="00B94ED4">
              <w:rPr>
                <w:rFonts w:ascii="Arial" w:eastAsia="Calibri" w:hAnsi="Arial" w:cs="Arial"/>
                <w:color w:val="262626"/>
                <w:sz w:val="20"/>
                <w:szCs w:val="20"/>
              </w:rPr>
              <w:t>R</w:t>
            </w:r>
            <w:r w:rsidRPr="00B94ED4">
              <w:rPr>
                <w:rFonts w:ascii="Arial" w:eastAsia="Calibri" w:hAnsi="Arial" w:cs="Arial"/>
                <w:color w:val="262626"/>
                <w:sz w:val="20"/>
                <w:szCs w:val="20"/>
              </w:rPr>
              <w:t xml:space="preserve">ange </w:t>
            </w:r>
            <w:r w:rsidR="00F85427" w:rsidRPr="00B94ED4">
              <w:rPr>
                <w:rFonts w:ascii="Arial" w:eastAsia="Calibri" w:hAnsi="Arial" w:cs="Arial"/>
                <w:color w:val="262626"/>
                <w:sz w:val="20"/>
                <w:szCs w:val="20"/>
              </w:rPr>
              <w:t>S</w:t>
            </w:r>
            <w:r w:rsidR="00D659A6" w:rsidRPr="00B94ED4">
              <w:rPr>
                <w:rFonts w:ascii="Arial" w:eastAsia="Calibri" w:hAnsi="Arial" w:cs="Arial"/>
                <w:color w:val="262626"/>
                <w:sz w:val="20"/>
                <w:szCs w:val="20"/>
              </w:rPr>
              <w:t>tate</w:t>
            </w:r>
            <w:r w:rsidRPr="00B94ED4">
              <w:rPr>
                <w:rFonts w:ascii="Arial" w:eastAsia="Calibri" w:hAnsi="Arial" w:cs="Arial"/>
                <w:color w:val="262626"/>
                <w:sz w:val="20"/>
                <w:szCs w:val="20"/>
              </w:rPr>
              <w:t xml:space="preserve"> scientists, and consider ‘scientist survey exchanges’ to promote transfer of experience and expertise between </w:t>
            </w:r>
            <w:r w:rsidR="006C344A" w:rsidRPr="00B94ED4">
              <w:rPr>
                <w:rFonts w:ascii="Arial" w:eastAsia="Calibri" w:hAnsi="Arial" w:cs="Arial"/>
                <w:color w:val="262626"/>
                <w:sz w:val="20"/>
                <w:szCs w:val="20"/>
              </w:rPr>
              <w:t>Range States</w:t>
            </w:r>
            <w:r w:rsidRPr="00B94ED4">
              <w:rPr>
                <w:rFonts w:ascii="Arial" w:eastAsia="Calibri" w:hAnsi="Arial" w:cs="Arial"/>
                <w:color w:val="262626"/>
                <w:sz w:val="20"/>
                <w:szCs w:val="20"/>
              </w:rPr>
              <w:t>.</w:t>
            </w:r>
          </w:p>
        </w:tc>
        <w:tc>
          <w:tcPr>
            <w:tcW w:w="1701" w:type="dxa"/>
          </w:tcPr>
          <w:p w14:paraId="6018A201" w14:textId="7E03C4D6" w:rsidR="003C4C74" w:rsidRPr="00B94ED4" w:rsidRDefault="003C4C74" w:rsidP="00207A4E">
            <w:pPr>
              <w:jc w:val="left"/>
              <w:rPr>
                <w:rFonts w:ascii="Arial" w:eastAsia="Calibri" w:hAnsi="Arial" w:cs="Arial"/>
                <w:color w:val="262626"/>
                <w:sz w:val="20"/>
                <w:szCs w:val="20"/>
              </w:rPr>
            </w:pPr>
            <w:r w:rsidRPr="00B94ED4">
              <w:rPr>
                <w:rFonts w:ascii="Arial" w:eastAsia="Calibri" w:hAnsi="Arial" w:cs="Arial"/>
                <w:color w:val="262626"/>
                <w:sz w:val="20"/>
                <w:szCs w:val="20"/>
              </w:rPr>
              <w:t xml:space="preserve">Science teams in participating </w:t>
            </w:r>
            <w:r w:rsidR="00FC7335" w:rsidRPr="00B94ED4">
              <w:rPr>
                <w:rFonts w:ascii="Arial" w:eastAsia="Calibri" w:hAnsi="Arial" w:cs="Arial"/>
                <w:color w:val="262626"/>
                <w:sz w:val="20"/>
                <w:szCs w:val="20"/>
              </w:rPr>
              <w:t>states</w:t>
            </w:r>
            <w:r w:rsidRPr="00B94ED4">
              <w:rPr>
                <w:rFonts w:ascii="Arial" w:eastAsia="Calibri" w:hAnsi="Arial" w:cs="Arial"/>
                <w:color w:val="262626"/>
                <w:sz w:val="20"/>
                <w:szCs w:val="20"/>
              </w:rPr>
              <w:t>, IWC SC</w:t>
            </w:r>
          </w:p>
        </w:tc>
        <w:tc>
          <w:tcPr>
            <w:tcW w:w="1134" w:type="dxa"/>
          </w:tcPr>
          <w:p w14:paraId="2C0BF687" w14:textId="40929964" w:rsidR="003C4C74" w:rsidRPr="00B94ED4" w:rsidRDefault="003C4C74" w:rsidP="000E2E3E">
            <w:pPr>
              <w:jc w:val="left"/>
              <w:rPr>
                <w:rFonts w:ascii="Arial" w:eastAsia="Calibri" w:hAnsi="Arial" w:cs="Arial"/>
                <w:color w:val="262626"/>
                <w:sz w:val="20"/>
                <w:szCs w:val="20"/>
              </w:rPr>
            </w:pPr>
            <w:r w:rsidRPr="00B94ED4">
              <w:rPr>
                <w:rFonts w:ascii="Arial" w:eastAsia="Calibri" w:hAnsi="Arial" w:cs="Arial"/>
                <w:color w:val="262626"/>
                <w:sz w:val="20"/>
                <w:szCs w:val="20"/>
              </w:rPr>
              <w:t>TBD</w:t>
            </w:r>
            <w:r w:rsidR="005E2E8C" w:rsidRPr="00B94ED4">
              <w:rPr>
                <w:rFonts w:ascii="Arial" w:eastAsia="Calibri" w:hAnsi="Arial" w:cs="Arial"/>
                <w:color w:val="262626"/>
                <w:sz w:val="20"/>
                <w:szCs w:val="20"/>
              </w:rPr>
              <w:t xml:space="preserve"> </w:t>
            </w:r>
            <w:r w:rsidRPr="00B94ED4">
              <w:rPr>
                <w:rFonts w:ascii="Arial" w:eastAsia="Calibri" w:hAnsi="Arial" w:cs="Arial"/>
                <w:color w:val="262626"/>
                <w:sz w:val="20"/>
                <w:szCs w:val="20"/>
              </w:rPr>
              <w:t xml:space="preserve">- </w:t>
            </w:r>
            <w:r w:rsidR="00D659A6" w:rsidRPr="00B94ED4">
              <w:rPr>
                <w:rFonts w:ascii="Arial" w:eastAsia="Calibri" w:hAnsi="Arial" w:cs="Arial"/>
                <w:color w:val="262626"/>
                <w:sz w:val="20"/>
                <w:szCs w:val="20"/>
              </w:rPr>
              <w:t>state</w:t>
            </w:r>
            <w:r w:rsidRPr="00B94ED4">
              <w:rPr>
                <w:rFonts w:ascii="Arial" w:eastAsia="Calibri" w:hAnsi="Arial" w:cs="Arial"/>
                <w:color w:val="262626"/>
                <w:sz w:val="20"/>
                <w:szCs w:val="20"/>
              </w:rPr>
              <w:t xml:space="preserve"> by </w:t>
            </w:r>
            <w:r w:rsidR="00D659A6" w:rsidRPr="00B94ED4">
              <w:rPr>
                <w:rFonts w:ascii="Arial" w:eastAsia="Calibri" w:hAnsi="Arial" w:cs="Arial"/>
                <w:color w:val="262626"/>
                <w:sz w:val="20"/>
                <w:szCs w:val="20"/>
              </w:rPr>
              <w:t>state</w:t>
            </w:r>
          </w:p>
        </w:tc>
        <w:tc>
          <w:tcPr>
            <w:tcW w:w="1276" w:type="dxa"/>
            <w:shd w:val="clear" w:color="auto" w:fill="EE0000"/>
          </w:tcPr>
          <w:p w14:paraId="61FD5DAD" w14:textId="77777777" w:rsidR="003C4C74" w:rsidRPr="00B94ED4" w:rsidRDefault="003C4C74" w:rsidP="000E2E3E">
            <w:pPr>
              <w:jc w:val="left"/>
              <w:rPr>
                <w:rFonts w:ascii="Arial" w:eastAsia="Calibri" w:hAnsi="Arial" w:cs="Arial"/>
                <w:color w:val="262626"/>
                <w:sz w:val="20"/>
                <w:szCs w:val="20"/>
              </w:rPr>
            </w:pPr>
            <w:r w:rsidRPr="00B94ED4">
              <w:rPr>
                <w:rFonts w:ascii="Arial" w:eastAsia="Calibri" w:hAnsi="Arial" w:cs="Arial"/>
                <w:color w:val="262626"/>
                <w:sz w:val="20"/>
                <w:szCs w:val="20"/>
              </w:rPr>
              <w:t>Very high</w:t>
            </w:r>
          </w:p>
          <w:p w14:paraId="4FFF9E5F" w14:textId="77777777" w:rsidR="003C4C74" w:rsidRPr="00B94ED4" w:rsidRDefault="003C4C74" w:rsidP="000E2E3E">
            <w:pPr>
              <w:jc w:val="left"/>
              <w:rPr>
                <w:rFonts w:ascii="Arial" w:eastAsia="Calibri" w:hAnsi="Arial" w:cs="Arial"/>
                <w:color w:val="262626"/>
                <w:sz w:val="20"/>
                <w:szCs w:val="20"/>
              </w:rPr>
            </w:pPr>
          </w:p>
        </w:tc>
      </w:tr>
      <w:tr w:rsidR="003C4C74" w:rsidRPr="00232FA1" w14:paraId="65A96F3A" w14:textId="77777777" w:rsidTr="003869F7">
        <w:trPr>
          <w:trHeight w:val="778"/>
        </w:trPr>
        <w:tc>
          <w:tcPr>
            <w:tcW w:w="1184" w:type="dxa"/>
          </w:tcPr>
          <w:p w14:paraId="64CA60A1" w14:textId="30C1E198" w:rsidR="003C4C74" w:rsidRPr="00B94ED4" w:rsidRDefault="003C4C74" w:rsidP="00823637">
            <w:pPr>
              <w:jc w:val="left"/>
              <w:rPr>
                <w:rFonts w:ascii="Arial" w:eastAsia="Calibri" w:hAnsi="Arial" w:cs="Arial"/>
                <w:color w:val="262626"/>
                <w:sz w:val="20"/>
                <w:szCs w:val="20"/>
              </w:rPr>
            </w:pPr>
            <w:r w:rsidRPr="00B94ED4">
              <w:rPr>
                <w:rFonts w:ascii="Arial" w:eastAsia="Calibri" w:hAnsi="Arial" w:cs="Arial"/>
                <w:color w:val="262626"/>
                <w:sz w:val="20"/>
                <w:szCs w:val="20"/>
              </w:rPr>
              <w:t>SCI-02</w:t>
            </w:r>
          </w:p>
        </w:tc>
        <w:tc>
          <w:tcPr>
            <w:tcW w:w="1227" w:type="dxa"/>
          </w:tcPr>
          <w:p w14:paraId="42E9F1C8" w14:textId="77777777" w:rsidR="003C4C74" w:rsidRPr="00B94ED4" w:rsidRDefault="003C4C74" w:rsidP="009F5496">
            <w:pPr>
              <w:jc w:val="left"/>
              <w:rPr>
                <w:rFonts w:ascii="Arial" w:eastAsia="Calibri" w:hAnsi="Arial" w:cs="Arial"/>
                <w:color w:val="262626"/>
                <w:sz w:val="20"/>
                <w:szCs w:val="20"/>
              </w:rPr>
            </w:pPr>
            <w:r w:rsidRPr="00B94ED4">
              <w:rPr>
                <w:rFonts w:ascii="Arial" w:eastAsia="Calibri" w:hAnsi="Arial" w:cs="Arial"/>
                <w:color w:val="262626"/>
                <w:sz w:val="20"/>
                <w:szCs w:val="20"/>
              </w:rPr>
              <w:t>All threats</w:t>
            </w:r>
          </w:p>
        </w:tc>
        <w:tc>
          <w:tcPr>
            <w:tcW w:w="3402" w:type="dxa"/>
          </w:tcPr>
          <w:p w14:paraId="23ED51B6" w14:textId="77777777" w:rsidR="003C4C74" w:rsidRPr="00B94ED4" w:rsidRDefault="003C4C74" w:rsidP="009F5496">
            <w:pPr>
              <w:jc w:val="left"/>
              <w:rPr>
                <w:rFonts w:ascii="Arial" w:eastAsia="Calibri" w:hAnsi="Arial" w:cs="Arial"/>
                <w:color w:val="262626"/>
                <w:sz w:val="20"/>
                <w:szCs w:val="20"/>
              </w:rPr>
            </w:pPr>
            <w:r w:rsidRPr="00B94ED4">
              <w:rPr>
                <w:rFonts w:ascii="Arial" w:eastAsia="Calibri" w:hAnsi="Arial" w:cs="Arial"/>
                <w:color w:val="262626"/>
                <w:sz w:val="20"/>
                <w:szCs w:val="20"/>
              </w:rPr>
              <w:t>Continued and regularly updated knowledge of ASHW distribution, population status, behaviour, relative abundance, absolute abundance, and trends and monitoring of fishing effort</w:t>
            </w:r>
          </w:p>
        </w:tc>
        <w:tc>
          <w:tcPr>
            <w:tcW w:w="5244" w:type="dxa"/>
          </w:tcPr>
          <w:p w14:paraId="6264749A" w14:textId="18E34890" w:rsidR="003C4C74" w:rsidRPr="00B94ED4" w:rsidRDefault="003C4C74" w:rsidP="009F5496">
            <w:pPr>
              <w:contextualSpacing/>
              <w:jc w:val="left"/>
              <w:rPr>
                <w:rFonts w:ascii="Arial" w:eastAsia="Calibri" w:hAnsi="Arial" w:cs="Arial"/>
                <w:color w:val="262626"/>
                <w:sz w:val="20"/>
                <w:szCs w:val="20"/>
              </w:rPr>
            </w:pPr>
            <w:r w:rsidRPr="00B94ED4">
              <w:rPr>
                <w:rFonts w:ascii="Arial" w:eastAsia="Calibri" w:hAnsi="Arial" w:cs="Arial"/>
                <w:color w:val="262626"/>
                <w:sz w:val="20"/>
                <w:szCs w:val="20"/>
              </w:rPr>
              <w:t>Conduct desk-based exercises to</w:t>
            </w:r>
            <w:r w:rsidRPr="00B94ED4">
              <w:rPr>
                <w:rFonts w:ascii="Arial" w:eastAsia="Calibri" w:hAnsi="Arial" w:cs="Arial"/>
                <w:b/>
                <w:color w:val="262626"/>
                <w:sz w:val="20"/>
                <w:szCs w:val="20"/>
              </w:rPr>
              <w:t xml:space="preserve"> </w:t>
            </w:r>
            <w:r w:rsidR="006B7A41" w:rsidRPr="00B94ED4">
              <w:rPr>
                <w:rFonts w:ascii="Arial" w:eastAsia="Calibri" w:hAnsi="Arial" w:cs="Arial"/>
                <w:b/>
                <w:color w:val="262626"/>
                <w:sz w:val="20"/>
                <w:szCs w:val="20"/>
              </w:rPr>
              <w:t>c</w:t>
            </w:r>
            <w:r w:rsidRPr="00B94ED4">
              <w:rPr>
                <w:rFonts w:ascii="Arial" w:eastAsia="Calibri" w:hAnsi="Arial" w:cs="Arial"/>
                <w:b/>
                <w:color w:val="262626"/>
                <w:sz w:val="20"/>
                <w:szCs w:val="20"/>
              </w:rPr>
              <w:t>ollate existing data</w:t>
            </w:r>
            <w:r w:rsidRPr="00B94ED4">
              <w:rPr>
                <w:rFonts w:ascii="Arial" w:eastAsia="Calibri" w:hAnsi="Arial" w:cs="Arial"/>
                <w:color w:val="262626"/>
                <w:sz w:val="20"/>
                <w:szCs w:val="20"/>
              </w:rPr>
              <w:t xml:space="preserve"> on fishing effort and annual yields, oceanographic parameters, and other attributes listed in </w:t>
            </w:r>
            <w:r w:rsidR="006B7A41" w:rsidRPr="00B94ED4">
              <w:rPr>
                <w:rFonts w:ascii="Arial" w:eastAsia="Calibri" w:hAnsi="Arial" w:cs="Arial"/>
                <w:color w:val="262626"/>
                <w:sz w:val="20"/>
                <w:szCs w:val="20"/>
              </w:rPr>
              <w:t>T</w:t>
            </w:r>
            <w:r w:rsidRPr="00B94ED4">
              <w:rPr>
                <w:rFonts w:ascii="Arial" w:eastAsia="Calibri" w:hAnsi="Arial" w:cs="Arial"/>
                <w:color w:val="262626"/>
                <w:sz w:val="20"/>
                <w:szCs w:val="20"/>
              </w:rPr>
              <w:t>ables 1 and 3 through desk-based reviews of government and RFMO reports, remotely sensed data, etc.</w:t>
            </w:r>
          </w:p>
        </w:tc>
        <w:tc>
          <w:tcPr>
            <w:tcW w:w="1701" w:type="dxa"/>
          </w:tcPr>
          <w:p w14:paraId="42DA2EB5" w14:textId="08F2DB18" w:rsidR="003C4C74" w:rsidRPr="00B94ED4" w:rsidRDefault="003C4C74" w:rsidP="00192C82">
            <w:pPr>
              <w:pStyle w:val="CommentText"/>
              <w:jc w:val="left"/>
              <w:rPr>
                <w:rFonts w:ascii="Arial" w:hAnsi="Arial" w:cs="Arial"/>
              </w:rPr>
            </w:pPr>
            <w:r w:rsidRPr="00B94ED4">
              <w:rPr>
                <w:rFonts w:ascii="Arial" w:hAnsi="Arial" w:cs="Arial"/>
                <w:color w:val="262626"/>
              </w:rPr>
              <w:t xml:space="preserve">Science teams in participating </w:t>
            </w:r>
            <w:r w:rsidR="00FC7335" w:rsidRPr="00B94ED4">
              <w:rPr>
                <w:rFonts w:ascii="Arial" w:hAnsi="Arial" w:cs="Arial"/>
                <w:color w:val="262626"/>
              </w:rPr>
              <w:t>states</w:t>
            </w:r>
            <w:r w:rsidRPr="00B94ED4">
              <w:rPr>
                <w:rFonts w:ascii="Arial" w:hAnsi="Arial" w:cs="Arial"/>
                <w:color w:val="262626"/>
              </w:rPr>
              <w:t>, IWC SC</w:t>
            </w:r>
          </w:p>
          <w:p w14:paraId="473EABC5" w14:textId="77777777" w:rsidR="003C4C74" w:rsidRPr="00B94ED4" w:rsidRDefault="003C4C74" w:rsidP="009F5496">
            <w:pPr>
              <w:jc w:val="left"/>
              <w:rPr>
                <w:rFonts w:ascii="Arial" w:eastAsia="Calibri" w:hAnsi="Arial" w:cs="Arial"/>
                <w:color w:val="262626"/>
                <w:sz w:val="20"/>
                <w:szCs w:val="20"/>
              </w:rPr>
            </w:pPr>
          </w:p>
        </w:tc>
        <w:tc>
          <w:tcPr>
            <w:tcW w:w="1134" w:type="dxa"/>
          </w:tcPr>
          <w:p w14:paraId="4A50927C" w14:textId="77777777" w:rsidR="003C4C74" w:rsidRPr="00B94ED4" w:rsidRDefault="003C4C74" w:rsidP="009F5496">
            <w:pPr>
              <w:jc w:val="left"/>
              <w:rPr>
                <w:rFonts w:ascii="Arial" w:eastAsia="Calibri" w:hAnsi="Arial" w:cs="Arial"/>
                <w:color w:val="262626"/>
                <w:sz w:val="20"/>
                <w:szCs w:val="20"/>
              </w:rPr>
            </w:pPr>
          </w:p>
        </w:tc>
        <w:tc>
          <w:tcPr>
            <w:tcW w:w="1276" w:type="dxa"/>
            <w:shd w:val="clear" w:color="auto" w:fill="FFC000"/>
          </w:tcPr>
          <w:p w14:paraId="10108ACC" w14:textId="77777777" w:rsidR="003C4C74" w:rsidRPr="00B94ED4" w:rsidRDefault="003C4C74" w:rsidP="009F5496">
            <w:pPr>
              <w:jc w:val="left"/>
              <w:rPr>
                <w:rFonts w:ascii="Arial" w:eastAsia="Calibri" w:hAnsi="Arial" w:cs="Arial"/>
                <w:color w:val="262626"/>
                <w:sz w:val="20"/>
                <w:szCs w:val="20"/>
              </w:rPr>
            </w:pPr>
            <w:r w:rsidRPr="00B94ED4">
              <w:rPr>
                <w:rFonts w:ascii="Arial" w:eastAsia="Calibri" w:hAnsi="Arial" w:cs="Arial"/>
                <w:color w:val="262626"/>
                <w:sz w:val="20"/>
                <w:szCs w:val="20"/>
              </w:rPr>
              <w:t>High</w:t>
            </w:r>
          </w:p>
        </w:tc>
      </w:tr>
      <w:tr w:rsidR="003C4C74" w:rsidRPr="00232FA1" w14:paraId="2F250924" w14:textId="77777777" w:rsidTr="003869F7">
        <w:trPr>
          <w:trHeight w:val="778"/>
        </w:trPr>
        <w:tc>
          <w:tcPr>
            <w:tcW w:w="1184" w:type="dxa"/>
          </w:tcPr>
          <w:p w14:paraId="301CE9F9" w14:textId="77777777" w:rsidR="003C4C74" w:rsidRPr="00B94ED4" w:rsidRDefault="003C4C74" w:rsidP="00823637">
            <w:pPr>
              <w:jc w:val="left"/>
              <w:rPr>
                <w:rFonts w:ascii="Arial" w:eastAsia="Calibri" w:hAnsi="Arial" w:cs="Arial"/>
                <w:color w:val="262626"/>
                <w:sz w:val="20"/>
                <w:szCs w:val="20"/>
              </w:rPr>
            </w:pPr>
            <w:r w:rsidRPr="00B94ED4">
              <w:rPr>
                <w:rFonts w:ascii="Arial" w:eastAsia="Calibri" w:hAnsi="Arial" w:cs="Arial"/>
                <w:color w:val="262626"/>
                <w:sz w:val="20"/>
                <w:szCs w:val="20"/>
              </w:rPr>
              <w:t>SCI-02</w:t>
            </w:r>
          </w:p>
        </w:tc>
        <w:tc>
          <w:tcPr>
            <w:tcW w:w="1227" w:type="dxa"/>
          </w:tcPr>
          <w:p w14:paraId="6048D07E" w14:textId="77777777" w:rsidR="003C4C74" w:rsidRPr="00B94ED4" w:rsidRDefault="003C4C74" w:rsidP="009F5496">
            <w:pPr>
              <w:jc w:val="left"/>
              <w:rPr>
                <w:rFonts w:ascii="Arial" w:eastAsia="Calibri" w:hAnsi="Arial" w:cs="Arial"/>
                <w:color w:val="262626"/>
                <w:sz w:val="20"/>
                <w:szCs w:val="20"/>
              </w:rPr>
            </w:pPr>
            <w:r w:rsidRPr="00B94ED4">
              <w:rPr>
                <w:rFonts w:ascii="Arial" w:eastAsia="Calibri" w:hAnsi="Arial" w:cs="Arial"/>
                <w:color w:val="262626"/>
                <w:sz w:val="20"/>
                <w:szCs w:val="20"/>
              </w:rPr>
              <w:t>All threats</w:t>
            </w:r>
          </w:p>
        </w:tc>
        <w:tc>
          <w:tcPr>
            <w:tcW w:w="3402" w:type="dxa"/>
          </w:tcPr>
          <w:p w14:paraId="64736636" w14:textId="626376D4" w:rsidR="003C4C74" w:rsidRPr="00B94ED4" w:rsidRDefault="003C4C74" w:rsidP="009F5496">
            <w:pPr>
              <w:jc w:val="left"/>
              <w:rPr>
                <w:rFonts w:ascii="Arial" w:eastAsia="Calibri" w:hAnsi="Arial" w:cs="Arial"/>
                <w:color w:val="262626"/>
                <w:sz w:val="20"/>
                <w:szCs w:val="20"/>
              </w:rPr>
            </w:pPr>
            <w:r w:rsidRPr="00B94ED4">
              <w:rPr>
                <w:rFonts w:ascii="Arial" w:eastAsia="Calibri" w:hAnsi="Arial" w:cs="Arial"/>
                <w:color w:val="262626"/>
                <w:sz w:val="20"/>
                <w:szCs w:val="20"/>
              </w:rPr>
              <w:t>Continued and regularly updated knowledge of ASHW distribution, population status, behaviour, relative abundance, absolute abundance and trends, and increased public awareness and participation</w:t>
            </w:r>
          </w:p>
        </w:tc>
        <w:tc>
          <w:tcPr>
            <w:tcW w:w="5244" w:type="dxa"/>
          </w:tcPr>
          <w:p w14:paraId="3A2509CC" w14:textId="77777777" w:rsidR="003C4C74" w:rsidRPr="00B94ED4" w:rsidRDefault="003C4C74" w:rsidP="009F5496">
            <w:pPr>
              <w:contextualSpacing/>
              <w:jc w:val="left"/>
              <w:rPr>
                <w:rFonts w:ascii="Arial" w:eastAsia="Calibri" w:hAnsi="Arial" w:cs="Arial"/>
                <w:color w:val="262626"/>
                <w:sz w:val="20"/>
                <w:szCs w:val="20"/>
              </w:rPr>
            </w:pPr>
            <w:r w:rsidRPr="00B94ED4">
              <w:rPr>
                <w:rFonts w:ascii="Arial" w:eastAsia="Calibri" w:hAnsi="Arial" w:cs="Arial"/>
                <w:color w:val="262626"/>
                <w:sz w:val="20"/>
                <w:szCs w:val="20"/>
              </w:rPr>
              <w:t xml:space="preserve">Collect sightings information through </w:t>
            </w:r>
            <w:r w:rsidRPr="00B94ED4">
              <w:rPr>
                <w:rFonts w:ascii="Arial" w:eastAsia="Calibri" w:hAnsi="Arial" w:cs="Arial"/>
                <w:b/>
                <w:color w:val="262626"/>
                <w:sz w:val="20"/>
                <w:szCs w:val="20"/>
              </w:rPr>
              <w:t>fisheries interviews</w:t>
            </w:r>
            <w:r w:rsidRPr="00B94ED4">
              <w:rPr>
                <w:rFonts w:ascii="Arial" w:eastAsia="Calibri" w:hAnsi="Arial" w:cs="Arial"/>
                <w:color w:val="262626"/>
                <w:sz w:val="20"/>
                <w:szCs w:val="20"/>
              </w:rPr>
              <w:t xml:space="preserve">, </w:t>
            </w:r>
            <w:r w:rsidRPr="00B94ED4">
              <w:rPr>
                <w:rFonts w:ascii="Arial" w:eastAsia="Calibri" w:hAnsi="Arial" w:cs="Arial"/>
                <w:b/>
                <w:color w:val="262626"/>
                <w:sz w:val="20"/>
                <w:szCs w:val="20"/>
              </w:rPr>
              <w:t>citizen science</w:t>
            </w:r>
            <w:r w:rsidRPr="00B94ED4">
              <w:rPr>
                <w:rFonts w:ascii="Arial" w:eastAsia="Calibri" w:hAnsi="Arial" w:cs="Arial"/>
                <w:color w:val="262626"/>
                <w:sz w:val="20"/>
                <w:szCs w:val="20"/>
              </w:rPr>
              <w:t xml:space="preserve">/social media, platforms of opportunity (e.g. seismic vessels, coast guard, tourists), and local rangers to expand photo-identification catalogue and understanding of individual movements and behaviour. </w:t>
            </w:r>
          </w:p>
        </w:tc>
        <w:tc>
          <w:tcPr>
            <w:tcW w:w="1701" w:type="dxa"/>
          </w:tcPr>
          <w:p w14:paraId="39F5AB54" w14:textId="3372C8EC" w:rsidR="003C4C74" w:rsidRPr="00B94ED4" w:rsidRDefault="003C4C74" w:rsidP="009F5496">
            <w:pPr>
              <w:jc w:val="left"/>
              <w:rPr>
                <w:rFonts w:ascii="Arial" w:eastAsia="Calibri" w:hAnsi="Arial" w:cs="Arial"/>
                <w:color w:val="262626"/>
                <w:sz w:val="20"/>
                <w:szCs w:val="20"/>
              </w:rPr>
            </w:pPr>
            <w:r w:rsidRPr="00B94ED4">
              <w:rPr>
                <w:rFonts w:ascii="Arial" w:eastAsia="Calibri" w:hAnsi="Arial" w:cs="Arial"/>
                <w:color w:val="262626"/>
                <w:sz w:val="20"/>
                <w:szCs w:val="20"/>
              </w:rPr>
              <w:t xml:space="preserve">Science teams in participating </w:t>
            </w:r>
            <w:r w:rsidR="00FC7335" w:rsidRPr="00B94ED4">
              <w:rPr>
                <w:rFonts w:ascii="Arial" w:eastAsia="Calibri" w:hAnsi="Arial" w:cs="Arial"/>
                <w:color w:val="262626"/>
                <w:sz w:val="20"/>
                <w:szCs w:val="20"/>
              </w:rPr>
              <w:t>states</w:t>
            </w:r>
            <w:r w:rsidRPr="00B94ED4">
              <w:rPr>
                <w:rFonts w:ascii="Arial" w:eastAsia="Calibri" w:hAnsi="Arial" w:cs="Arial"/>
                <w:color w:val="262626"/>
                <w:sz w:val="20"/>
                <w:szCs w:val="20"/>
              </w:rPr>
              <w:t>, IWC SC</w:t>
            </w:r>
          </w:p>
        </w:tc>
        <w:tc>
          <w:tcPr>
            <w:tcW w:w="1134" w:type="dxa"/>
          </w:tcPr>
          <w:p w14:paraId="20BA95A7" w14:textId="441A8F53" w:rsidR="003C4C74" w:rsidRPr="00B94ED4" w:rsidRDefault="003C4C74" w:rsidP="009F5496">
            <w:pPr>
              <w:jc w:val="left"/>
              <w:rPr>
                <w:rFonts w:ascii="Arial" w:eastAsia="Calibri" w:hAnsi="Arial" w:cs="Arial"/>
                <w:color w:val="262626"/>
                <w:sz w:val="20"/>
                <w:szCs w:val="20"/>
              </w:rPr>
            </w:pPr>
            <w:r w:rsidRPr="00B94ED4">
              <w:rPr>
                <w:rFonts w:ascii="Arial" w:eastAsia="Calibri" w:hAnsi="Arial" w:cs="Arial"/>
                <w:color w:val="262626"/>
                <w:sz w:val="20"/>
                <w:szCs w:val="20"/>
              </w:rPr>
              <w:t xml:space="preserve">TBD- </w:t>
            </w:r>
            <w:r w:rsidR="00D659A6" w:rsidRPr="00B94ED4">
              <w:rPr>
                <w:rFonts w:ascii="Arial" w:eastAsia="Calibri" w:hAnsi="Arial" w:cs="Arial"/>
                <w:color w:val="262626"/>
                <w:sz w:val="20"/>
                <w:szCs w:val="20"/>
              </w:rPr>
              <w:t>state</w:t>
            </w:r>
            <w:r w:rsidRPr="00B94ED4">
              <w:rPr>
                <w:rFonts w:ascii="Arial" w:eastAsia="Calibri" w:hAnsi="Arial" w:cs="Arial"/>
                <w:color w:val="262626"/>
                <w:sz w:val="20"/>
                <w:szCs w:val="20"/>
              </w:rPr>
              <w:t xml:space="preserve"> by </w:t>
            </w:r>
            <w:r w:rsidR="00D659A6" w:rsidRPr="00B94ED4">
              <w:rPr>
                <w:rFonts w:ascii="Arial" w:eastAsia="Calibri" w:hAnsi="Arial" w:cs="Arial"/>
                <w:color w:val="262626"/>
                <w:sz w:val="20"/>
                <w:szCs w:val="20"/>
              </w:rPr>
              <w:t>state</w:t>
            </w:r>
          </w:p>
        </w:tc>
        <w:tc>
          <w:tcPr>
            <w:tcW w:w="1276" w:type="dxa"/>
            <w:shd w:val="clear" w:color="auto" w:fill="EE0000"/>
          </w:tcPr>
          <w:p w14:paraId="310BDCDE" w14:textId="77777777" w:rsidR="003C4C74" w:rsidRPr="00B94ED4" w:rsidRDefault="003C4C74" w:rsidP="009F5496">
            <w:pPr>
              <w:jc w:val="left"/>
              <w:rPr>
                <w:rFonts w:ascii="Arial" w:eastAsia="Calibri" w:hAnsi="Arial" w:cs="Arial"/>
                <w:color w:val="262626"/>
                <w:sz w:val="20"/>
                <w:szCs w:val="20"/>
              </w:rPr>
            </w:pPr>
            <w:r w:rsidRPr="00B94ED4">
              <w:rPr>
                <w:rFonts w:ascii="Arial" w:eastAsia="Calibri" w:hAnsi="Arial" w:cs="Arial"/>
                <w:color w:val="262626"/>
                <w:sz w:val="20"/>
                <w:szCs w:val="20"/>
              </w:rPr>
              <w:t>Very high</w:t>
            </w:r>
          </w:p>
        </w:tc>
      </w:tr>
      <w:tr w:rsidR="003C4C74" w:rsidRPr="00232FA1" w14:paraId="58BA2285" w14:textId="77777777" w:rsidTr="003869F7">
        <w:trPr>
          <w:trHeight w:val="903"/>
        </w:trPr>
        <w:tc>
          <w:tcPr>
            <w:tcW w:w="1184" w:type="dxa"/>
          </w:tcPr>
          <w:p w14:paraId="3ADC7169" w14:textId="77777777" w:rsidR="003C4C74" w:rsidRPr="00B94ED4" w:rsidRDefault="003C4C74" w:rsidP="00823637">
            <w:pPr>
              <w:jc w:val="left"/>
              <w:rPr>
                <w:rFonts w:ascii="Arial" w:eastAsia="Calibri" w:hAnsi="Arial" w:cs="Arial"/>
                <w:color w:val="262626"/>
                <w:sz w:val="20"/>
                <w:szCs w:val="20"/>
              </w:rPr>
            </w:pPr>
            <w:r w:rsidRPr="00B94ED4">
              <w:rPr>
                <w:rFonts w:ascii="Arial" w:eastAsia="Calibri" w:hAnsi="Arial" w:cs="Arial"/>
                <w:color w:val="262626"/>
                <w:sz w:val="20"/>
                <w:szCs w:val="20"/>
              </w:rPr>
              <w:t>SCI-03</w:t>
            </w:r>
          </w:p>
        </w:tc>
        <w:tc>
          <w:tcPr>
            <w:tcW w:w="1227" w:type="dxa"/>
          </w:tcPr>
          <w:p w14:paraId="35F79FFD" w14:textId="77777777" w:rsidR="003C4C74" w:rsidRPr="00B94ED4" w:rsidRDefault="003C4C74" w:rsidP="009F5496">
            <w:pPr>
              <w:jc w:val="left"/>
              <w:rPr>
                <w:rFonts w:ascii="Arial" w:eastAsia="Calibri" w:hAnsi="Arial" w:cs="Arial"/>
                <w:color w:val="262626"/>
                <w:sz w:val="20"/>
                <w:szCs w:val="20"/>
              </w:rPr>
            </w:pPr>
            <w:r w:rsidRPr="00B94ED4">
              <w:rPr>
                <w:rFonts w:ascii="Arial" w:eastAsia="Calibri" w:hAnsi="Arial" w:cs="Arial"/>
                <w:color w:val="262626"/>
                <w:sz w:val="20"/>
                <w:szCs w:val="20"/>
              </w:rPr>
              <w:t>All threats</w:t>
            </w:r>
          </w:p>
        </w:tc>
        <w:tc>
          <w:tcPr>
            <w:tcW w:w="3402" w:type="dxa"/>
          </w:tcPr>
          <w:p w14:paraId="77C17463" w14:textId="77777777" w:rsidR="003C4C74" w:rsidRPr="00B94ED4" w:rsidRDefault="003C4C74" w:rsidP="009F5496">
            <w:pPr>
              <w:jc w:val="left"/>
              <w:rPr>
                <w:rFonts w:ascii="Arial" w:eastAsia="Calibri" w:hAnsi="Arial" w:cs="Arial"/>
                <w:color w:val="262626"/>
                <w:sz w:val="20"/>
                <w:szCs w:val="20"/>
              </w:rPr>
            </w:pPr>
            <w:r w:rsidRPr="00B94ED4">
              <w:rPr>
                <w:rFonts w:ascii="Arial" w:eastAsia="Calibri" w:hAnsi="Arial" w:cs="Arial"/>
                <w:color w:val="262626"/>
                <w:sz w:val="20"/>
                <w:szCs w:val="20"/>
              </w:rPr>
              <w:t>Continued and regularly updated knowledge of ASHW health and body condition</w:t>
            </w:r>
          </w:p>
        </w:tc>
        <w:tc>
          <w:tcPr>
            <w:tcW w:w="5244" w:type="dxa"/>
          </w:tcPr>
          <w:p w14:paraId="539B051B" w14:textId="1CD29DE7" w:rsidR="003C4C74" w:rsidRPr="00B94ED4" w:rsidRDefault="003C4C74" w:rsidP="009F5496">
            <w:pPr>
              <w:contextualSpacing/>
              <w:jc w:val="left"/>
              <w:rPr>
                <w:rFonts w:ascii="Arial" w:eastAsia="Calibri" w:hAnsi="Arial" w:cs="Arial"/>
                <w:color w:val="262626"/>
                <w:sz w:val="20"/>
                <w:szCs w:val="20"/>
              </w:rPr>
            </w:pPr>
            <w:r w:rsidRPr="00B94ED4">
              <w:rPr>
                <w:rFonts w:ascii="Arial" w:eastAsia="Calibri" w:hAnsi="Arial" w:cs="Arial"/>
                <w:color w:val="262626"/>
                <w:sz w:val="20"/>
                <w:szCs w:val="20"/>
              </w:rPr>
              <w:t xml:space="preserve">Use </w:t>
            </w:r>
            <w:r w:rsidRPr="00B94ED4">
              <w:rPr>
                <w:rFonts w:ascii="Arial" w:eastAsia="Calibri" w:hAnsi="Arial" w:cs="Arial"/>
                <w:b/>
                <w:color w:val="262626"/>
                <w:sz w:val="20"/>
                <w:szCs w:val="20"/>
              </w:rPr>
              <w:t>drones to assess body condition</w:t>
            </w:r>
            <w:r w:rsidRPr="00B94ED4">
              <w:rPr>
                <w:rFonts w:ascii="Arial" w:eastAsia="Calibri" w:hAnsi="Arial" w:cs="Arial"/>
                <w:color w:val="262626"/>
                <w:sz w:val="20"/>
                <w:szCs w:val="20"/>
              </w:rPr>
              <w:t xml:space="preserve"> and health (e.g. tattoo skin disease</w:t>
            </w:r>
            <w:r w:rsidR="00B223F0" w:rsidRPr="00B94ED4">
              <w:rPr>
                <w:rFonts w:ascii="Arial" w:eastAsia="Calibri" w:hAnsi="Arial" w:cs="Arial"/>
                <w:color w:val="262626"/>
                <w:sz w:val="20"/>
                <w:szCs w:val="20"/>
              </w:rPr>
              <w:t>-</w:t>
            </w:r>
            <w:r w:rsidRPr="00B94ED4">
              <w:rPr>
                <w:rFonts w:ascii="Arial" w:eastAsia="Calibri" w:hAnsi="Arial" w:cs="Arial"/>
                <w:color w:val="262626"/>
                <w:sz w:val="20"/>
                <w:szCs w:val="20"/>
              </w:rPr>
              <w:t>like lesions).</w:t>
            </w:r>
          </w:p>
          <w:p w14:paraId="7D1FC27C" w14:textId="77777777" w:rsidR="003C4C74" w:rsidRPr="00B94ED4" w:rsidRDefault="003C4C74" w:rsidP="009F5496">
            <w:pPr>
              <w:jc w:val="left"/>
              <w:rPr>
                <w:rFonts w:ascii="Arial" w:eastAsia="Calibri" w:hAnsi="Arial" w:cs="Arial"/>
                <w:color w:val="262626"/>
                <w:sz w:val="20"/>
                <w:szCs w:val="20"/>
              </w:rPr>
            </w:pPr>
          </w:p>
        </w:tc>
        <w:tc>
          <w:tcPr>
            <w:tcW w:w="1701" w:type="dxa"/>
          </w:tcPr>
          <w:p w14:paraId="4674FB8B" w14:textId="338ECC29" w:rsidR="003C4C74" w:rsidRPr="00B94ED4" w:rsidRDefault="003C4C74" w:rsidP="009F5496">
            <w:pPr>
              <w:jc w:val="left"/>
              <w:rPr>
                <w:rFonts w:ascii="Arial" w:eastAsia="Calibri" w:hAnsi="Arial" w:cs="Arial"/>
                <w:color w:val="262626"/>
                <w:sz w:val="20"/>
                <w:szCs w:val="20"/>
              </w:rPr>
            </w:pPr>
            <w:r w:rsidRPr="00B94ED4">
              <w:rPr>
                <w:rFonts w:ascii="Arial" w:eastAsia="Calibri" w:hAnsi="Arial" w:cs="Arial"/>
                <w:color w:val="262626"/>
                <w:sz w:val="20"/>
                <w:szCs w:val="20"/>
              </w:rPr>
              <w:t xml:space="preserve">Science teams in participating </w:t>
            </w:r>
            <w:r w:rsidR="00FC7335" w:rsidRPr="00B94ED4">
              <w:rPr>
                <w:rFonts w:ascii="Arial" w:eastAsia="Calibri" w:hAnsi="Arial" w:cs="Arial"/>
                <w:color w:val="262626"/>
                <w:sz w:val="20"/>
                <w:szCs w:val="20"/>
              </w:rPr>
              <w:t>states</w:t>
            </w:r>
            <w:r w:rsidRPr="00B94ED4">
              <w:rPr>
                <w:rFonts w:ascii="Arial" w:eastAsia="Calibri" w:hAnsi="Arial" w:cs="Arial"/>
                <w:color w:val="262626"/>
                <w:sz w:val="20"/>
                <w:szCs w:val="20"/>
              </w:rPr>
              <w:t>, IWC SC</w:t>
            </w:r>
          </w:p>
        </w:tc>
        <w:tc>
          <w:tcPr>
            <w:tcW w:w="1134" w:type="dxa"/>
          </w:tcPr>
          <w:p w14:paraId="10E2DDF0" w14:textId="1EC858FB" w:rsidR="003C4C74" w:rsidRPr="00B94ED4" w:rsidRDefault="003C4C74" w:rsidP="009F5496">
            <w:pPr>
              <w:jc w:val="left"/>
              <w:rPr>
                <w:rFonts w:ascii="Arial" w:eastAsia="Calibri" w:hAnsi="Arial" w:cs="Arial"/>
                <w:color w:val="262626"/>
                <w:sz w:val="20"/>
                <w:szCs w:val="20"/>
              </w:rPr>
            </w:pPr>
            <w:r w:rsidRPr="00B94ED4">
              <w:rPr>
                <w:rFonts w:ascii="Arial" w:eastAsia="Calibri" w:hAnsi="Arial" w:cs="Arial"/>
                <w:color w:val="262626"/>
                <w:sz w:val="20"/>
                <w:szCs w:val="20"/>
              </w:rPr>
              <w:t xml:space="preserve">TBD- </w:t>
            </w:r>
            <w:r w:rsidR="00D659A6" w:rsidRPr="00B94ED4">
              <w:rPr>
                <w:rFonts w:ascii="Arial" w:eastAsia="Calibri" w:hAnsi="Arial" w:cs="Arial"/>
                <w:color w:val="262626"/>
                <w:sz w:val="20"/>
                <w:szCs w:val="20"/>
              </w:rPr>
              <w:t>state</w:t>
            </w:r>
            <w:r w:rsidRPr="00B94ED4">
              <w:rPr>
                <w:rFonts w:ascii="Arial" w:eastAsia="Calibri" w:hAnsi="Arial" w:cs="Arial"/>
                <w:color w:val="262626"/>
                <w:sz w:val="20"/>
                <w:szCs w:val="20"/>
              </w:rPr>
              <w:t xml:space="preserve"> by </w:t>
            </w:r>
            <w:r w:rsidR="00D659A6" w:rsidRPr="00B94ED4">
              <w:rPr>
                <w:rFonts w:ascii="Arial" w:eastAsia="Calibri" w:hAnsi="Arial" w:cs="Arial"/>
                <w:color w:val="262626"/>
                <w:sz w:val="20"/>
                <w:szCs w:val="20"/>
              </w:rPr>
              <w:t>state</w:t>
            </w:r>
          </w:p>
        </w:tc>
        <w:tc>
          <w:tcPr>
            <w:tcW w:w="1276" w:type="dxa"/>
            <w:shd w:val="clear" w:color="auto" w:fill="EE0000"/>
          </w:tcPr>
          <w:p w14:paraId="6A68FCE1" w14:textId="77777777" w:rsidR="003C4C74" w:rsidRPr="00B94ED4" w:rsidRDefault="003C4C74" w:rsidP="009F5496">
            <w:pPr>
              <w:jc w:val="left"/>
              <w:rPr>
                <w:rFonts w:ascii="Arial" w:eastAsia="Calibri" w:hAnsi="Arial" w:cs="Arial"/>
                <w:color w:val="262626"/>
                <w:sz w:val="20"/>
                <w:szCs w:val="20"/>
              </w:rPr>
            </w:pPr>
            <w:r w:rsidRPr="00B94ED4">
              <w:rPr>
                <w:rFonts w:ascii="Arial" w:eastAsia="Calibri" w:hAnsi="Arial" w:cs="Arial"/>
                <w:color w:val="262626"/>
                <w:sz w:val="20"/>
                <w:szCs w:val="20"/>
              </w:rPr>
              <w:t>Very high</w:t>
            </w:r>
          </w:p>
        </w:tc>
      </w:tr>
      <w:tr w:rsidR="003C4C74" w:rsidRPr="00232FA1" w14:paraId="08D9C012" w14:textId="77777777" w:rsidTr="003869F7">
        <w:trPr>
          <w:trHeight w:val="903"/>
        </w:trPr>
        <w:tc>
          <w:tcPr>
            <w:tcW w:w="1184" w:type="dxa"/>
          </w:tcPr>
          <w:p w14:paraId="77CB3FE6" w14:textId="77777777" w:rsidR="003C4C74" w:rsidRPr="00B94ED4" w:rsidRDefault="003C4C74" w:rsidP="00823637">
            <w:pPr>
              <w:jc w:val="left"/>
              <w:rPr>
                <w:rFonts w:ascii="Arial" w:eastAsia="Calibri" w:hAnsi="Arial" w:cs="Arial"/>
                <w:color w:val="262626"/>
                <w:sz w:val="20"/>
                <w:szCs w:val="20"/>
              </w:rPr>
            </w:pPr>
            <w:r w:rsidRPr="00B94ED4">
              <w:rPr>
                <w:rFonts w:ascii="Arial" w:eastAsia="Calibri" w:hAnsi="Arial" w:cs="Arial"/>
                <w:color w:val="262626"/>
                <w:sz w:val="20"/>
                <w:szCs w:val="20"/>
              </w:rPr>
              <w:t>SCI-04</w:t>
            </w:r>
          </w:p>
        </w:tc>
        <w:tc>
          <w:tcPr>
            <w:tcW w:w="1227" w:type="dxa"/>
          </w:tcPr>
          <w:p w14:paraId="4B5F56DC" w14:textId="77777777" w:rsidR="003C4C74" w:rsidRPr="00B94ED4" w:rsidRDefault="003C4C74" w:rsidP="009F5496">
            <w:pPr>
              <w:jc w:val="left"/>
              <w:rPr>
                <w:rFonts w:ascii="Arial" w:eastAsia="Calibri" w:hAnsi="Arial" w:cs="Arial"/>
                <w:color w:val="262626"/>
                <w:sz w:val="20"/>
                <w:szCs w:val="20"/>
              </w:rPr>
            </w:pPr>
            <w:r w:rsidRPr="00B94ED4">
              <w:rPr>
                <w:rFonts w:ascii="Arial" w:eastAsia="Calibri" w:hAnsi="Arial" w:cs="Arial"/>
                <w:color w:val="262626"/>
                <w:sz w:val="20"/>
                <w:szCs w:val="20"/>
              </w:rPr>
              <w:t>All threats</w:t>
            </w:r>
          </w:p>
        </w:tc>
        <w:tc>
          <w:tcPr>
            <w:tcW w:w="3402" w:type="dxa"/>
          </w:tcPr>
          <w:p w14:paraId="23941CF3" w14:textId="77777777" w:rsidR="003C4C74" w:rsidRPr="00B94ED4" w:rsidRDefault="003C4C74" w:rsidP="009F5496">
            <w:pPr>
              <w:jc w:val="left"/>
              <w:rPr>
                <w:rFonts w:ascii="Arial" w:eastAsia="Calibri" w:hAnsi="Arial" w:cs="Arial"/>
                <w:color w:val="262626"/>
                <w:sz w:val="20"/>
                <w:szCs w:val="20"/>
              </w:rPr>
            </w:pPr>
            <w:r w:rsidRPr="00B94ED4">
              <w:rPr>
                <w:rFonts w:ascii="Arial" w:eastAsia="Calibri" w:hAnsi="Arial" w:cs="Arial"/>
                <w:color w:val="262626"/>
                <w:sz w:val="20"/>
                <w:szCs w:val="20"/>
              </w:rPr>
              <w:t>Continued and regularly updated knowledge of ASHW health, body condition and satellite tag site healing</w:t>
            </w:r>
          </w:p>
        </w:tc>
        <w:tc>
          <w:tcPr>
            <w:tcW w:w="5244" w:type="dxa"/>
          </w:tcPr>
          <w:p w14:paraId="042766C1" w14:textId="77777777" w:rsidR="003C4C74" w:rsidRPr="00B94ED4" w:rsidRDefault="003C4C74" w:rsidP="009F5496">
            <w:pPr>
              <w:contextualSpacing/>
              <w:jc w:val="left"/>
              <w:rPr>
                <w:rFonts w:ascii="Arial" w:eastAsia="Calibri" w:hAnsi="Arial" w:cs="Arial"/>
                <w:color w:val="262626"/>
                <w:sz w:val="20"/>
                <w:szCs w:val="20"/>
              </w:rPr>
            </w:pPr>
            <w:r w:rsidRPr="00B94ED4">
              <w:rPr>
                <w:rFonts w:ascii="Arial" w:eastAsia="Calibri" w:hAnsi="Arial" w:cs="Arial"/>
                <w:color w:val="262626"/>
                <w:sz w:val="20"/>
                <w:szCs w:val="20"/>
              </w:rPr>
              <w:t xml:space="preserve">Conduct full </w:t>
            </w:r>
            <w:r w:rsidRPr="00B94ED4">
              <w:rPr>
                <w:rFonts w:ascii="Arial" w:eastAsia="Calibri" w:hAnsi="Arial" w:cs="Arial"/>
                <w:b/>
                <w:color w:val="262626"/>
                <w:sz w:val="20"/>
                <w:szCs w:val="20"/>
              </w:rPr>
              <w:t>visual health assessment</w:t>
            </w:r>
            <w:r w:rsidRPr="00B94ED4">
              <w:rPr>
                <w:rFonts w:ascii="Arial" w:eastAsia="Calibri" w:hAnsi="Arial" w:cs="Arial"/>
                <w:color w:val="262626"/>
                <w:sz w:val="20"/>
                <w:szCs w:val="20"/>
              </w:rPr>
              <w:t xml:space="preserve"> on all ASHW photos following Minton et al. (2022) every 5 years. This includes assessment of entanglement scarring, skin disease, and evidence of vessel strike.</w:t>
            </w:r>
          </w:p>
        </w:tc>
        <w:tc>
          <w:tcPr>
            <w:tcW w:w="1701" w:type="dxa"/>
          </w:tcPr>
          <w:p w14:paraId="769DB0BC" w14:textId="579200D8" w:rsidR="003C4C74" w:rsidRPr="00B94ED4" w:rsidRDefault="003C4C74" w:rsidP="009F5496">
            <w:pPr>
              <w:jc w:val="left"/>
              <w:rPr>
                <w:rFonts w:ascii="Arial" w:eastAsia="Calibri" w:hAnsi="Arial" w:cs="Arial"/>
                <w:color w:val="262626"/>
                <w:sz w:val="20"/>
                <w:szCs w:val="20"/>
              </w:rPr>
            </w:pPr>
            <w:r w:rsidRPr="00B94ED4">
              <w:rPr>
                <w:rFonts w:ascii="Arial" w:eastAsia="Calibri" w:hAnsi="Arial" w:cs="Arial"/>
                <w:color w:val="262626"/>
                <w:sz w:val="20"/>
                <w:szCs w:val="20"/>
              </w:rPr>
              <w:t xml:space="preserve">Science teams in participating </w:t>
            </w:r>
            <w:r w:rsidR="00FC7335" w:rsidRPr="00B94ED4">
              <w:rPr>
                <w:rFonts w:ascii="Arial" w:eastAsia="Calibri" w:hAnsi="Arial" w:cs="Arial"/>
                <w:color w:val="262626"/>
                <w:sz w:val="20"/>
                <w:szCs w:val="20"/>
              </w:rPr>
              <w:t>states</w:t>
            </w:r>
            <w:r w:rsidRPr="00B94ED4">
              <w:rPr>
                <w:rFonts w:ascii="Arial" w:eastAsia="Calibri" w:hAnsi="Arial" w:cs="Arial"/>
                <w:color w:val="262626"/>
                <w:sz w:val="20"/>
                <w:szCs w:val="20"/>
              </w:rPr>
              <w:t>, IWC SC</w:t>
            </w:r>
          </w:p>
        </w:tc>
        <w:tc>
          <w:tcPr>
            <w:tcW w:w="1134" w:type="dxa"/>
          </w:tcPr>
          <w:p w14:paraId="1A920619" w14:textId="11E81DC7" w:rsidR="003C4C74" w:rsidRPr="00B94ED4" w:rsidRDefault="003C4C74" w:rsidP="009F5496">
            <w:pPr>
              <w:jc w:val="left"/>
              <w:rPr>
                <w:rFonts w:ascii="Arial" w:eastAsia="Calibri" w:hAnsi="Arial" w:cs="Arial"/>
                <w:color w:val="262626"/>
                <w:sz w:val="20"/>
                <w:szCs w:val="20"/>
              </w:rPr>
            </w:pPr>
            <w:r w:rsidRPr="00B94ED4">
              <w:rPr>
                <w:rFonts w:ascii="Arial" w:eastAsia="Calibri" w:hAnsi="Arial" w:cs="Arial"/>
                <w:color w:val="262626"/>
                <w:sz w:val="20"/>
                <w:szCs w:val="20"/>
              </w:rPr>
              <w:t xml:space="preserve">TBD- </w:t>
            </w:r>
            <w:r w:rsidR="00D659A6" w:rsidRPr="00B94ED4">
              <w:rPr>
                <w:rFonts w:ascii="Arial" w:eastAsia="Calibri" w:hAnsi="Arial" w:cs="Arial"/>
                <w:color w:val="262626"/>
                <w:sz w:val="20"/>
                <w:szCs w:val="20"/>
              </w:rPr>
              <w:t>state</w:t>
            </w:r>
            <w:r w:rsidRPr="00B94ED4">
              <w:rPr>
                <w:rFonts w:ascii="Arial" w:eastAsia="Calibri" w:hAnsi="Arial" w:cs="Arial"/>
                <w:color w:val="262626"/>
                <w:sz w:val="20"/>
                <w:szCs w:val="20"/>
              </w:rPr>
              <w:t xml:space="preserve"> by </w:t>
            </w:r>
            <w:r w:rsidR="00D659A6" w:rsidRPr="00B94ED4">
              <w:rPr>
                <w:rFonts w:ascii="Arial" w:eastAsia="Calibri" w:hAnsi="Arial" w:cs="Arial"/>
                <w:color w:val="262626"/>
                <w:sz w:val="20"/>
                <w:szCs w:val="20"/>
              </w:rPr>
              <w:t>state</w:t>
            </w:r>
          </w:p>
        </w:tc>
        <w:tc>
          <w:tcPr>
            <w:tcW w:w="1276" w:type="dxa"/>
            <w:shd w:val="clear" w:color="auto" w:fill="FFC000"/>
          </w:tcPr>
          <w:p w14:paraId="6F00B2D6" w14:textId="77777777" w:rsidR="003C4C74" w:rsidRPr="00B94ED4" w:rsidRDefault="003C4C74" w:rsidP="009F5496">
            <w:pPr>
              <w:jc w:val="left"/>
              <w:rPr>
                <w:rFonts w:ascii="Arial" w:eastAsia="Calibri" w:hAnsi="Arial" w:cs="Arial"/>
                <w:color w:val="262626"/>
                <w:sz w:val="20"/>
                <w:szCs w:val="20"/>
              </w:rPr>
            </w:pPr>
            <w:r w:rsidRPr="00B94ED4">
              <w:rPr>
                <w:rFonts w:ascii="Arial" w:eastAsia="Calibri" w:hAnsi="Arial" w:cs="Arial"/>
                <w:color w:val="262626"/>
                <w:sz w:val="20"/>
                <w:szCs w:val="20"/>
              </w:rPr>
              <w:t>High</w:t>
            </w:r>
          </w:p>
        </w:tc>
      </w:tr>
      <w:tr w:rsidR="003C4C74" w:rsidRPr="00232FA1" w14:paraId="2CC4E06C" w14:textId="77777777" w:rsidTr="003869F7">
        <w:trPr>
          <w:trHeight w:val="903"/>
        </w:trPr>
        <w:tc>
          <w:tcPr>
            <w:tcW w:w="1184" w:type="dxa"/>
          </w:tcPr>
          <w:p w14:paraId="24AA1DA0" w14:textId="77777777" w:rsidR="003C4C74" w:rsidRPr="00B94ED4" w:rsidRDefault="003C4C74" w:rsidP="00823637">
            <w:pPr>
              <w:jc w:val="left"/>
              <w:rPr>
                <w:rFonts w:ascii="Arial" w:eastAsia="Calibri" w:hAnsi="Arial" w:cs="Arial"/>
                <w:color w:val="262626"/>
                <w:sz w:val="20"/>
                <w:szCs w:val="20"/>
              </w:rPr>
            </w:pPr>
            <w:r w:rsidRPr="00B94ED4">
              <w:rPr>
                <w:rFonts w:ascii="Arial" w:eastAsia="Calibri" w:hAnsi="Arial" w:cs="Arial"/>
                <w:color w:val="262626"/>
                <w:sz w:val="20"/>
                <w:szCs w:val="20"/>
              </w:rPr>
              <w:lastRenderedPageBreak/>
              <w:t>SCI-05</w:t>
            </w:r>
          </w:p>
        </w:tc>
        <w:tc>
          <w:tcPr>
            <w:tcW w:w="1227" w:type="dxa"/>
          </w:tcPr>
          <w:p w14:paraId="2D3F479C" w14:textId="77777777" w:rsidR="003C4C74" w:rsidRPr="00B94ED4" w:rsidRDefault="003C4C74" w:rsidP="009F5496">
            <w:pPr>
              <w:jc w:val="left"/>
              <w:rPr>
                <w:rFonts w:ascii="Arial" w:eastAsia="Calibri" w:hAnsi="Arial" w:cs="Arial"/>
                <w:color w:val="262626"/>
                <w:sz w:val="20"/>
                <w:szCs w:val="20"/>
              </w:rPr>
            </w:pPr>
            <w:r w:rsidRPr="00B94ED4">
              <w:rPr>
                <w:rFonts w:ascii="Arial" w:eastAsia="Calibri" w:hAnsi="Arial" w:cs="Arial"/>
                <w:color w:val="262626"/>
                <w:sz w:val="20"/>
                <w:szCs w:val="20"/>
              </w:rPr>
              <w:t>All threats</w:t>
            </w:r>
          </w:p>
        </w:tc>
        <w:tc>
          <w:tcPr>
            <w:tcW w:w="3402" w:type="dxa"/>
          </w:tcPr>
          <w:p w14:paraId="6FAB0642" w14:textId="57005632" w:rsidR="003C4C74" w:rsidRPr="00B94ED4" w:rsidRDefault="003C4C74" w:rsidP="009F5496">
            <w:pPr>
              <w:jc w:val="left"/>
              <w:rPr>
                <w:rFonts w:ascii="Arial" w:eastAsia="Calibri" w:hAnsi="Arial" w:cs="Arial"/>
                <w:color w:val="262626"/>
                <w:sz w:val="20"/>
                <w:szCs w:val="20"/>
              </w:rPr>
            </w:pPr>
            <w:r w:rsidRPr="00B94ED4">
              <w:rPr>
                <w:rFonts w:ascii="Arial" w:eastAsia="Calibri" w:hAnsi="Arial" w:cs="Arial"/>
                <w:color w:val="262626"/>
                <w:sz w:val="20"/>
                <w:szCs w:val="20"/>
              </w:rPr>
              <w:t>Improved and updated understanding of ASHW core habitat, ranging patterns and movements</w:t>
            </w:r>
            <w:r w:rsidR="00590D08" w:rsidRPr="00B94ED4">
              <w:rPr>
                <w:rFonts w:ascii="Arial" w:eastAsia="Calibri" w:hAnsi="Arial" w:cs="Arial"/>
                <w:color w:val="262626"/>
                <w:sz w:val="20"/>
                <w:szCs w:val="20"/>
              </w:rPr>
              <w:t>,</w:t>
            </w:r>
            <w:r w:rsidRPr="00B94ED4">
              <w:rPr>
                <w:rFonts w:ascii="Arial" w:eastAsia="Calibri" w:hAnsi="Arial" w:cs="Arial"/>
                <w:color w:val="262626"/>
                <w:sz w:val="20"/>
                <w:szCs w:val="20"/>
              </w:rPr>
              <w:t xml:space="preserve"> to inform risk assessments and mitigation</w:t>
            </w:r>
          </w:p>
        </w:tc>
        <w:tc>
          <w:tcPr>
            <w:tcW w:w="5244" w:type="dxa"/>
          </w:tcPr>
          <w:p w14:paraId="0F1C02F9" w14:textId="77777777" w:rsidR="003C4C74" w:rsidRPr="00B94ED4" w:rsidRDefault="003C4C74" w:rsidP="009F5496">
            <w:pPr>
              <w:contextualSpacing/>
              <w:jc w:val="left"/>
              <w:rPr>
                <w:rFonts w:ascii="Arial" w:eastAsia="Calibri" w:hAnsi="Arial" w:cs="Arial"/>
                <w:color w:val="262626"/>
                <w:sz w:val="20"/>
                <w:szCs w:val="20"/>
              </w:rPr>
            </w:pPr>
            <w:r w:rsidRPr="00B94ED4">
              <w:rPr>
                <w:rFonts w:ascii="Arial" w:eastAsia="Calibri" w:hAnsi="Arial" w:cs="Arial"/>
                <w:color w:val="262626"/>
                <w:sz w:val="20"/>
                <w:szCs w:val="20"/>
              </w:rPr>
              <w:t xml:space="preserve">Deploy </w:t>
            </w:r>
            <w:r w:rsidRPr="00B94ED4">
              <w:rPr>
                <w:rFonts w:ascii="Arial" w:eastAsia="Calibri" w:hAnsi="Arial" w:cs="Arial"/>
                <w:b/>
                <w:color w:val="262626"/>
                <w:sz w:val="20"/>
                <w:szCs w:val="20"/>
              </w:rPr>
              <w:t>satellite tags</w:t>
            </w:r>
            <w:r w:rsidRPr="00B94ED4">
              <w:rPr>
                <w:rFonts w:ascii="Arial" w:eastAsia="Calibri" w:hAnsi="Arial" w:cs="Arial"/>
                <w:color w:val="262626"/>
                <w:sz w:val="20"/>
                <w:szCs w:val="20"/>
              </w:rPr>
              <w:t xml:space="preserve"> only on whales that meet selection criteria agreed in IWC Scientific Committee and using teams and methods that comply with best practice regarding safety and ethical considerations (e.g. Andrews et al. 2019).</w:t>
            </w:r>
          </w:p>
        </w:tc>
        <w:tc>
          <w:tcPr>
            <w:tcW w:w="1701" w:type="dxa"/>
          </w:tcPr>
          <w:p w14:paraId="40AABAA3" w14:textId="21EA16E9" w:rsidR="003C4C74" w:rsidRPr="00B94ED4" w:rsidRDefault="003C4C74" w:rsidP="009F5496">
            <w:pPr>
              <w:jc w:val="left"/>
              <w:rPr>
                <w:rFonts w:ascii="Arial" w:eastAsia="Calibri" w:hAnsi="Arial" w:cs="Arial"/>
                <w:color w:val="262626"/>
                <w:sz w:val="20"/>
                <w:szCs w:val="20"/>
              </w:rPr>
            </w:pPr>
            <w:r w:rsidRPr="00B94ED4">
              <w:rPr>
                <w:rFonts w:ascii="Arial" w:eastAsia="Calibri" w:hAnsi="Arial" w:cs="Arial"/>
                <w:color w:val="262626"/>
                <w:sz w:val="20"/>
                <w:szCs w:val="20"/>
              </w:rPr>
              <w:t xml:space="preserve">Science teams in participating </w:t>
            </w:r>
            <w:r w:rsidR="00FC7335" w:rsidRPr="00B94ED4">
              <w:rPr>
                <w:rFonts w:ascii="Arial" w:eastAsia="Calibri" w:hAnsi="Arial" w:cs="Arial"/>
                <w:color w:val="262626"/>
                <w:sz w:val="20"/>
                <w:szCs w:val="20"/>
              </w:rPr>
              <w:t>states</w:t>
            </w:r>
            <w:r w:rsidRPr="00B94ED4">
              <w:rPr>
                <w:rFonts w:ascii="Arial" w:eastAsia="Calibri" w:hAnsi="Arial" w:cs="Arial"/>
                <w:color w:val="262626"/>
                <w:sz w:val="20"/>
                <w:szCs w:val="20"/>
              </w:rPr>
              <w:t>, IWC SC</w:t>
            </w:r>
          </w:p>
        </w:tc>
        <w:tc>
          <w:tcPr>
            <w:tcW w:w="1134" w:type="dxa"/>
          </w:tcPr>
          <w:p w14:paraId="70C6D12F" w14:textId="67BCC528" w:rsidR="003C4C74" w:rsidRPr="00B94ED4" w:rsidRDefault="003C4C74" w:rsidP="009F5496">
            <w:pPr>
              <w:jc w:val="left"/>
              <w:rPr>
                <w:rFonts w:ascii="Arial" w:eastAsia="Calibri" w:hAnsi="Arial" w:cs="Arial"/>
                <w:color w:val="262626"/>
                <w:sz w:val="20"/>
                <w:szCs w:val="20"/>
              </w:rPr>
            </w:pPr>
            <w:r w:rsidRPr="00B94ED4">
              <w:rPr>
                <w:rFonts w:ascii="Arial" w:eastAsia="Calibri" w:hAnsi="Arial" w:cs="Arial"/>
                <w:color w:val="262626"/>
                <w:sz w:val="20"/>
                <w:szCs w:val="20"/>
              </w:rPr>
              <w:t xml:space="preserve">TBD- </w:t>
            </w:r>
            <w:r w:rsidR="00D659A6" w:rsidRPr="00B94ED4">
              <w:rPr>
                <w:rFonts w:ascii="Arial" w:eastAsia="Calibri" w:hAnsi="Arial" w:cs="Arial"/>
                <w:color w:val="262626"/>
                <w:sz w:val="20"/>
                <w:szCs w:val="20"/>
              </w:rPr>
              <w:t>state</w:t>
            </w:r>
            <w:r w:rsidRPr="00B94ED4">
              <w:rPr>
                <w:rFonts w:ascii="Arial" w:eastAsia="Calibri" w:hAnsi="Arial" w:cs="Arial"/>
                <w:color w:val="262626"/>
                <w:sz w:val="20"/>
                <w:szCs w:val="20"/>
              </w:rPr>
              <w:t xml:space="preserve"> by </w:t>
            </w:r>
            <w:r w:rsidR="00D659A6" w:rsidRPr="00B94ED4">
              <w:rPr>
                <w:rFonts w:ascii="Arial" w:eastAsia="Calibri" w:hAnsi="Arial" w:cs="Arial"/>
                <w:color w:val="262626"/>
                <w:sz w:val="20"/>
                <w:szCs w:val="20"/>
              </w:rPr>
              <w:t>state</w:t>
            </w:r>
          </w:p>
        </w:tc>
        <w:tc>
          <w:tcPr>
            <w:tcW w:w="1276" w:type="dxa"/>
            <w:shd w:val="clear" w:color="auto" w:fill="FFC000"/>
          </w:tcPr>
          <w:p w14:paraId="1653ED57" w14:textId="77777777" w:rsidR="003C4C74" w:rsidRPr="00B94ED4" w:rsidRDefault="003C4C74" w:rsidP="009F5496">
            <w:pPr>
              <w:jc w:val="left"/>
              <w:rPr>
                <w:rFonts w:ascii="Arial" w:eastAsia="Calibri" w:hAnsi="Arial" w:cs="Arial"/>
                <w:color w:val="262626"/>
                <w:sz w:val="20"/>
                <w:szCs w:val="20"/>
              </w:rPr>
            </w:pPr>
            <w:r w:rsidRPr="00B94ED4">
              <w:rPr>
                <w:rFonts w:ascii="Arial" w:eastAsia="Calibri" w:hAnsi="Arial" w:cs="Arial"/>
                <w:color w:val="262626"/>
                <w:sz w:val="20"/>
                <w:szCs w:val="20"/>
              </w:rPr>
              <w:t>High</w:t>
            </w:r>
          </w:p>
        </w:tc>
      </w:tr>
      <w:tr w:rsidR="003C4C74" w:rsidRPr="00232FA1" w14:paraId="2D7A8E8A" w14:textId="77777777" w:rsidTr="003869F7">
        <w:tc>
          <w:tcPr>
            <w:tcW w:w="1184" w:type="dxa"/>
          </w:tcPr>
          <w:p w14:paraId="17E26375" w14:textId="77777777" w:rsidR="003C4C74" w:rsidRPr="00B94ED4" w:rsidRDefault="003C4C74" w:rsidP="00823637">
            <w:pPr>
              <w:jc w:val="left"/>
              <w:rPr>
                <w:rFonts w:ascii="Arial" w:eastAsia="Calibri" w:hAnsi="Arial" w:cs="Arial"/>
                <w:color w:val="262626"/>
                <w:sz w:val="20"/>
                <w:szCs w:val="20"/>
              </w:rPr>
            </w:pPr>
            <w:r w:rsidRPr="00B94ED4">
              <w:rPr>
                <w:rFonts w:ascii="Arial" w:eastAsia="Calibri" w:hAnsi="Arial" w:cs="Arial"/>
                <w:color w:val="262626"/>
                <w:sz w:val="20"/>
                <w:szCs w:val="20"/>
              </w:rPr>
              <w:t>SCI-06</w:t>
            </w:r>
          </w:p>
        </w:tc>
        <w:tc>
          <w:tcPr>
            <w:tcW w:w="1227" w:type="dxa"/>
          </w:tcPr>
          <w:p w14:paraId="630E3946" w14:textId="77777777" w:rsidR="003C4C74" w:rsidRPr="00B94ED4" w:rsidRDefault="003C4C74" w:rsidP="009F5496">
            <w:pPr>
              <w:jc w:val="left"/>
              <w:rPr>
                <w:rFonts w:ascii="Arial" w:eastAsia="Calibri" w:hAnsi="Arial" w:cs="Arial"/>
                <w:color w:val="262626"/>
                <w:sz w:val="20"/>
                <w:szCs w:val="20"/>
              </w:rPr>
            </w:pPr>
            <w:r w:rsidRPr="00B94ED4">
              <w:rPr>
                <w:rFonts w:ascii="Arial" w:eastAsia="Calibri" w:hAnsi="Arial" w:cs="Arial"/>
                <w:color w:val="262626"/>
                <w:sz w:val="20"/>
                <w:szCs w:val="20"/>
              </w:rPr>
              <w:t>All threats</w:t>
            </w:r>
          </w:p>
        </w:tc>
        <w:tc>
          <w:tcPr>
            <w:tcW w:w="3402" w:type="dxa"/>
          </w:tcPr>
          <w:p w14:paraId="33B80DFE" w14:textId="42F7AD9B" w:rsidR="003C4C74" w:rsidRPr="00B94ED4" w:rsidRDefault="003C4C74" w:rsidP="009F5496">
            <w:pPr>
              <w:jc w:val="left"/>
              <w:rPr>
                <w:rFonts w:ascii="Arial" w:eastAsia="Calibri" w:hAnsi="Arial" w:cs="Arial"/>
                <w:color w:val="262626"/>
                <w:sz w:val="20"/>
                <w:szCs w:val="20"/>
              </w:rPr>
            </w:pPr>
            <w:r w:rsidRPr="00B94ED4">
              <w:rPr>
                <w:rFonts w:ascii="Arial" w:eastAsia="Calibri" w:hAnsi="Arial" w:cs="Arial"/>
                <w:color w:val="262626"/>
                <w:sz w:val="20"/>
                <w:szCs w:val="20"/>
              </w:rPr>
              <w:t>Continued and regularly updated knowledge of ASHW presence/absence and anthropogenic underwater noise levels in core habitats</w:t>
            </w:r>
          </w:p>
        </w:tc>
        <w:tc>
          <w:tcPr>
            <w:tcW w:w="5244" w:type="dxa"/>
          </w:tcPr>
          <w:p w14:paraId="36FDA1C4" w14:textId="77777777" w:rsidR="003C4C74" w:rsidRPr="00B94ED4" w:rsidRDefault="003C4C74" w:rsidP="009F5496">
            <w:pPr>
              <w:contextualSpacing/>
              <w:jc w:val="left"/>
              <w:rPr>
                <w:rFonts w:ascii="Arial" w:eastAsia="Calibri" w:hAnsi="Arial" w:cs="Arial"/>
                <w:color w:val="262626"/>
                <w:sz w:val="20"/>
                <w:szCs w:val="20"/>
              </w:rPr>
            </w:pPr>
            <w:r w:rsidRPr="00B94ED4">
              <w:rPr>
                <w:rFonts w:ascii="Arial" w:eastAsia="Calibri" w:hAnsi="Arial" w:cs="Arial"/>
                <w:color w:val="262626"/>
                <w:sz w:val="20"/>
                <w:szCs w:val="20"/>
              </w:rPr>
              <w:t xml:space="preserve">Conduct </w:t>
            </w:r>
            <w:r w:rsidRPr="00B94ED4">
              <w:rPr>
                <w:rFonts w:ascii="Arial" w:eastAsia="Calibri" w:hAnsi="Arial" w:cs="Arial"/>
                <w:b/>
                <w:color w:val="262626"/>
                <w:sz w:val="20"/>
                <w:szCs w:val="20"/>
              </w:rPr>
              <w:t>passive acoustic monitoring</w:t>
            </w:r>
            <w:r w:rsidRPr="00B94ED4">
              <w:rPr>
                <w:rFonts w:ascii="Arial" w:eastAsia="Calibri" w:hAnsi="Arial" w:cs="Arial"/>
                <w:color w:val="262626"/>
                <w:sz w:val="20"/>
                <w:szCs w:val="20"/>
              </w:rPr>
              <w:t xml:space="preserve"> using bottom-mounted recording devices in core habitats (especially where they overlap with ports and other infrastructure).</w:t>
            </w:r>
          </w:p>
          <w:p w14:paraId="3B33A389" w14:textId="77777777" w:rsidR="003C4C74" w:rsidRPr="00B94ED4" w:rsidRDefault="003C4C74" w:rsidP="009F5496">
            <w:pPr>
              <w:jc w:val="left"/>
              <w:rPr>
                <w:rFonts w:ascii="Arial" w:eastAsia="Calibri" w:hAnsi="Arial" w:cs="Arial"/>
                <w:color w:val="262626"/>
                <w:sz w:val="20"/>
                <w:szCs w:val="20"/>
              </w:rPr>
            </w:pPr>
          </w:p>
        </w:tc>
        <w:tc>
          <w:tcPr>
            <w:tcW w:w="1701" w:type="dxa"/>
          </w:tcPr>
          <w:p w14:paraId="4715959C" w14:textId="497AE539" w:rsidR="003C4C74" w:rsidRPr="00B94ED4" w:rsidRDefault="003C4C74" w:rsidP="009F5496">
            <w:pPr>
              <w:jc w:val="left"/>
              <w:rPr>
                <w:rFonts w:ascii="Arial" w:eastAsia="Calibri" w:hAnsi="Arial" w:cs="Arial"/>
                <w:color w:val="262626"/>
                <w:sz w:val="20"/>
                <w:szCs w:val="20"/>
              </w:rPr>
            </w:pPr>
            <w:r w:rsidRPr="00B94ED4">
              <w:rPr>
                <w:rFonts w:ascii="Arial" w:eastAsia="Calibri" w:hAnsi="Arial" w:cs="Arial"/>
                <w:color w:val="262626"/>
                <w:sz w:val="20"/>
                <w:szCs w:val="20"/>
              </w:rPr>
              <w:t xml:space="preserve">Science teams in participating </w:t>
            </w:r>
            <w:r w:rsidR="00FC7335" w:rsidRPr="00B94ED4">
              <w:rPr>
                <w:rFonts w:ascii="Arial" w:eastAsia="Calibri" w:hAnsi="Arial" w:cs="Arial"/>
                <w:color w:val="262626"/>
                <w:sz w:val="20"/>
                <w:szCs w:val="20"/>
              </w:rPr>
              <w:t>states</w:t>
            </w:r>
            <w:r w:rsidRPr="00B94ED4">
              <w:rPr>
                <w:rFonts w:ascii="Arial" w:eastAsia="Calibri" w:hAnsi="Arial" w:cs="Arial"/>
                <w:color w:val="262626"/>
                <w:sz w:val="20"/>
                <w:szCs w:val="20"/>
              </w:rPr>
              <w:t>, IWC SC</w:t>
            </w:r>
          </w:p>
        </w:tc>
        <w:tc>
          <w:tcPr>
            <w:tcW w:w="1134" w:type="dxa"/>
          </w:tcPr>
          <w:p w14:paraId="22196F85" w14:textId="22A4C653" w:rsidR="003C4C74" w:rsidRPr="00B94ED4" w:rsidRDefault="003C4C74" w:rsidP="009F5496">
            <w:pPr>
              <w:jc w:val="left"/>
              <w:rPr>
                <w:rFonts w:ascii="Arial" w:eastAsia="Calibri" w:hAnsi="Arial" w:cs="Arial"/>
                <w:color w:val="262626"/>
                <w:sz w:val="20"/>
                <w:szCs w:val="20"/>
              </w:rPr>
            </w:pPr>
            <w:r w:rsidRPr="00B94ED4">
              <w:rPr>
                <w:rFonts w:ascii="Arial" w:eastAsia="Calibri" w:hAnsi="Arial" w:cs="Arial"/>
                <w:color w:val="262626"/>
                <w:sz w:val="20"/>
                <w:szCs w:val="20"/>
              </w:rPr>
              <w:t xml:space="preserve">TBD- </w:t>
            </w:r>
            <w:r w:rsidR="00D659A6" w:rsidRPr="00B94ED4">
              <w:rPr>
                <w:rFonts w:ascii="Arial" w:eastAsia="Calibri" w:hAnsi="Arial" w:cs="Arial"/>
                <w:color w:val="262626"/>
                <w:sz w:val="20"/>
                <w:szCs w:val="20"/>
              </w:rPr>
              <w:t>state</w:t>
            </w:r>
            <w:r w:rsidRPr="00B94ED4">
              <w:rPr>
                <w:rFonts w:ascii="Arial" w:eastAsia="Calibri" w:hAnsi="Arial" w:cs="Arial"/>
                <w:color w:val="262626"/>
                <w:sz w:val="20"/>
                <w:szCs w:val="20"/>
              </w:rPr>
              <w:t xml:space="preserve"> by </w:t>
            </w:r>
            <w:r w:rsidR="00D659A6" w:rsidRPr="00B94ED4">
              <w:rPr>
                <w:rFonts w:ascii="Arial" w:eastAsia="Calibri" w:hAnsi="Arial" w:cs="Arial"/>
                <w:color w:val="262626"/>
                <w:sz w:val="20"/>
                <w:szCs w:val="20"/>
              </w:rPr>
              <w:t>state</w:t>
            </w:r>
          </w:p>
        </w:tc>
        <w:tc>
          <w:tcPr>
            <w:tcW w:w="1276" w:type="dxa"/>
            <w:shd w:val="clear" w:color="auto" w:fill="EE0000"/>
          </w:tcPr>
          <w:p w14:paraId="44D7FFBB" w14:textId="77777777" w:rsidR="003C4C74" w:rsidRPr="00B94ED4" w:rsidRDefault="003C4C74" w:rsidP="009F5496">
            <w:pPr>
              <w:jc w:val="left"/>
              <w:rPr>
                <w:rFonts w:ascii="Arial" w:eastAsia="Calibri" w:hAnsi="Arial" w:cs="Arial"/>
                <w:color w:val="262626"/>
                <w:sz w:val="20"/>
                <w:szCs w:val="20"/>
              </w:rPr>
            </w:pPr>
            <w:r w:rsidRPr="00B94ED4">
              <w:rPr>
                <w:rFonts w:ascii="Arial" w:eastAsia="Calibri" w:hAnsi="Arial" w:cs="Arial"/>
                <w:color w:val="262626"/>
                <w:sz w:val="20"/>
                <w:szCs w:val="20"/>
              </w:rPr>
              <w:t>Very high</w:t>
            </w:r>
          </w:p>
        </w:tc>
      </w:tr>
      <w:tr w:rsidR="003C4C74" w:rsidRPr="00232FA1" w14:paraId="4842C0F3" w14:textId="77777777" w:rsidTr="003869F7">
        <w:tc>
          <w:tcPr>
            <w:tcW w:w="1184" w:type="dxa"/>
          </w:tcPr>
          <w:p w14:paraId="51BB034C" w14:textId="77777777" w:rsidR="003C4C74" w:rsidRPr="00B94ED4" w:rsidRDefault="003C4C74" w:rsidP="00823637">
            <w:pPr>
              <w:jc w:val="left"/>
              <w:rPr>
                <w:rFonts w:ascii="Arial" w:eastAsia="Calibri" w:hAnsi="Arial" w:cs="Arial"/>
                <w:color w:val="262626"/>
                <w:sz w:val="20"/>
                <w:szCs w:val="20"/>
              </w:rPr>
            </w:pPr>
            <w:r w:rsidRPr="00B94ED4">
              <w:rPr>
                <w:rFonts w:ascii="Arial" w:eastAsia="Calibri" w:hAnsi="Arial" w:cs="Arial"/>
                <w:color w:val="262626"/>
                <w:sz w:val="20"/>
                <w:szCs w:val="20"/>
              </w:rPr>
              <w:t>SCI-07</w:t>
            </w:r>
          </w:p>
        </w:tc>
        <w:tc>
          <w:tcPr>
            <w:tcW w:w="1227" w:type="dxa"/>
          </w:tcPr>
          <w:p w14:paraId="0E7A592C" w14:textId="77777777" w:rsidR="003C4C74" w:rsidRPr="00B94ED4" w:rsidRDefault="003C4C74" w:rsidP="009F5496">
            <w:pPr>
              <w:jc w:val="left"/>
              <w:rPr>
                <w:rFonts w:ascii="Arial" w:eastAsia="Calibri" w:hAnsi="Arial" w:cs="Arial"/>
                <w:color w:val="262626"/>
                <w:sz w:val="20"/>
                <w:szCs w:val="20"/>
              </w:rPr>
            </w:pPr>
            <w:r w:rsidRPr="00B94ED4">
              <w:rPr>
                <w:rFonts w:ascii="Arial" w:eastAsia="Calibri" w:hAnsi="Arial" w:cs="Arial"/>
                <w:color w:val="262626"/>
                <w:sz w:val="20"/>
                <w:szCs w:val="20"/>
              </w:rPr>
              <w:t>All threats</w:t>
            </w:r>
          </w:p>
        </w:tc>
        <w:tc>
          <w:tcPr>
            <w:tcW w:w="3402" w:type="dxa"/>
          </w:tcPr>
          <w:p w14:paraId="06BBA94E" w14:textId="77777777" w:rsidR="003C4C74" w:rsidRPr="00B94ED4" w:rsidRDefault="003C4C74" w:rsidP="009F5496">
            <w:pPr>
              <w:jc w:val="left"/>
              <w:rPr>
                <w:rFonts w:ascii="Arial" w:eastAsia="Calibri" w:hAnsi="Arial" w:cs="Arial"/>
                <w:color w:val="262626"/>
                <w:sz w:val="20"/>
                <w:szCs w:val="20"/>
              </w:rPr>
            </w:pPr>
            <w:r w:rsidRPr="00B94ED4">
              <w:rPr>
                <w:rFonts w:ascii="Arial" w:eastAsia="Calibri" w:hAnsi="Arial" w:cs="Arial"/>
                <w:color w:val="262626"/>
                <w:sz w:val="20"/>
                <w:szCs w:val="20"/>
              </w:rPr>
              <w:t>Understanding of rates and causes of mortality to assess urgency and eventual success of mitigation measures</w:t>
            </w:r>
          </w:p>
        </w:tc>
        <w:tc>
          <w:tcPr>
            <w:tcW w:w="5244" w:type="dxa"/>
          </w:tcPr>
          <w:p w14:paraId="685AD147" w14:textId="77777777" w:rsidR="003C4C74" w:rsidRPr="00B94ED4" w:rsidRDefault="003C4C74" w:rsidP="009F5496">
            <w:pPr>
              <w:contextualSpacing/>
              <w:jc w:val="left"/>
              <w:rPr>
                <w:rFonts w:ascii="Arial" w:eastAsia="Calibri" w:hAnsi="Arial" w:cs="Arial"/>
                <w:color w:val="262626"/>
                <w:sz w:val="20"/>
                <w:szCs w:val="20"/>
              </w:rPr>
            </w:pPr>
            <w:r w:rsidRPr="00B94ED4">
              <w:rPr>
                <w:rFonts w:ascii="Arial" w:eastAsia="Calibri" w:hAnsi="Arial" w:cs="Arial"/>
                <w:b/>
                <w:color w:val="262626"/>
                <w:sz w:val="20"/>
                <w:szCs w:val="20"/>
              </w:rPr>
              <w:t>Monitor strandings</w:t>
            </w:r>
            <w:r w:rsidRPr="00B94ED4">
              <w:rPr>
                <w:rFonts w:ascii="Arial" w:eastAsia="Calibri" w:hAnsi="Arial" w:cs="Arial"/>
                <w:color w:val="262626"/>
                <w:sz w:val="20"/>
                <w:szCs w:val="20"/>
              </w:rPr>
              <w:t xml:space="preserve"> through national strandings network (requires response to strandings by trained veterinary pathologists).</w:t>
            </w:r>
          </w:p>
        </w:tc>
        <w:tc>
          <w:tcPr>
            <w:tcW w:w="1701" w:type="dxa"/>
          </w:tcPr>
          <w:p w14:paraId="7F1B769E" w14:textId="32CBED4C" w:rsidR="003C4C74" w:rsidRPr="00B94ED4" w:rsidRDefault="003C4C74" w:rsidP="009F5496">
            <w:pPr>
              <w:jc w:val="left"/>
              <w:rPr>
                <w:rFonts w:ascii="Arial" w:eastAsia="Calibri" w:hAnsi="Arial" w:cs="Arial"/>
                <w:color w:val="262626"/>
                <w:sz w:val="20"/>
                <w:szCs w:val="20"/>
              </w:rPr>
            </w:pPr>
            <w:r w:rsidRPr="00B94ED4">
              <w:rPr>
                <w:rFonts w:ascii="Arial" w:eastAsia="Calibri" w:hAnsi="Arial" w:cs="Arial"/>
                <w:color w:val="262626"/>
                <w:sz w:val="20"/>
                <w:szCs w:val="20"/>
              </w:rPr>
              <w:t xml:space="preserve">Science teams in participating </w:t>
            </w:r>
            <w:r w:rsidR="00FC7335" w:rsidRPr="00B94ED4">
              <w:rPr>
                <w:rFonts w:ascii="Arial" w:eastAsia="Calibri" w:hAnsi="Arial" w:cs="Arial"/>
                <w:color w:val="262626"/>
                <w:sz w:val="20"/>
                <w:szCs w:val="20"/>
              </w:rPr>
              <w:t>states</w:t>
            </w:r>
            <w:r w:rsidRPr="00B94ED4">
              <w:rPr>
                <w:rFonts w:ascii="Arial" w:eastAsia="Calibri" w:hAnsi="Arial" w:cs="Arial"/>
                <w:color w:val="262626"/>
                <w:sz w:val="20"/>
                <w:szCs w:val="20"/>
              </w:rPr>
              <w:t xml:space="preserve">, IWC SC &amp; Stranding </w:t>
            </w:r>
            <w:r w:rsidR="00F9023B" w:rsidRPr="00B94ED4">
              <w:rPr>
                <w:rFonts w:ascii="Arial" w:eastAsia="Calibri" w:hAnsi="Arial" w:cs="Arial"/>
                <w:color w:val="262626"/>
                <w:sz w:val="20"/>
                <w:szCs w:val="20"/>
              </w:rPr>
              <w:t>I</w:t>
            </w:r>
            <w:r w:rsidRPr="00B94ED4">
              <w:rPr>
                <w:rFonts w:ascii="Arial" w:eastAsia="Calibri" w:hAnsi="Arial" w:cs="Arial"/>
                <w:color w:val="262626"/>
                <w:sz w:val="20"/>
                <w:szCs w:val="20"/>
              </w:rPr>
              <w:t>nitiative.</w:t>
            </w:r>
          </w:p>
        </w:tc>
        <w:tc>
          <w:tcPr>
            <w:tcW w:w="1134" w:type="dxa"/>
          </w:tcPr>
          <w:p w14:paraId="5BA285D4" w14:textId="231346B5" w:rsidR="003C4C74" w:rsidRPr="00B94ED4" w:rsidRDefault="003C4C74" w:rsidP="009F5496">
            <w:pPr>
              <w:jc w:val="left"/>
              <w:rPr>
                <w:rFonts w:ascii="Arial" w:eastAsia="Calibri" w:hAnsi="Arial" w:cs="Arial"/>
                <w:color w:val="262626"/>
                <w:sz w:val="20"/>
                <w:szCs w:val="20"/>
              </w:rPr>
            </w:pPr>
            <w:r w:rsidRPr="00B94ED4">
              <w:rPr>
                <w:rFonts w:ascii="Arial" w:eastAsia="Calibri" w:hAnsi="Arial" w:cs="Arial"/>
                <w:color w:val="262626"/>
                <w:sz w:val="20"/>
                <w:szCs w:val="20"/>
              </w:rPr>
              <w:t xml:space="preserve">TBD- </w:t>
            </w:r>
            <w:r w:rsidR="00D659A6" w:rsidRPr="00B94ED4">
              <w:rPr>
                <w:rFonts w:ascii="Arial" w:eastAsia="Calibri" w:hAnsi="Arial" w:cs="Arial"/>
                <w:color w:val="262626"/>
                <w:sz w:val="20"/>
                <w:szCs w:val="20"/>
              </w:rPr>
              <w:t>state</w:t>
            </w:r>
            <w:r w:rsidRPr="00B94ED4">
              <w:rPr>
                <w:rFonts w:ascii="Arial" w:eastAsia="Calibri" w:hAnsi="Arial" w:cs="Arial"/>
                <w:color w:val="262626"/>
                <w:sz w:val="20"/>
                <w:szCs w:val="20"/>
              </w:rPr>
              <w:t xml:space="preserve"> by </w:t>
            </w:r>
            <w:r w:rsidR="00D659A6" w:rsidRPr="00B94ED4">
              <w:rPr>
                <w:rFonts w:ascii="Arial" w:eastAsia="Calibri" w:hAnsi="Arial" w:cs="Arial"/>
                <w:color w:val="262626"/>
                <w:sz w:val="20"/>
                <w:szCs w:val="20"/>
              </w:rPr>
              <w:t>state</w:t>
            </w:r>
          </w:p>
        </w:tc>
        <w:tc>
          <w:tcPr>
            <w:tcW w:w="1276" w:type="dxa"/>
            <w:shd w:val="clear" w:color="auto" w:fill="FFC000"/>
          </w:tcPr>
          <w:p w14:paraId="04F50EBB" w14:textId="77777777" w:rsidR="003C4C74" w:rsidRPr="00B94ED4" w:rsidRDefault="003C4C74" w:rsidP="009F5496">
            <w:pPr>
              <w:jc w:val="left"/>
              <w:rPr>
                <w:rFonts w:ascii="Arial" w:eastAsia="Calibri" w:hAnsi="Arial" w:cs="Arial"/>
                <w:color w:val="262626"/>
                <w:sz w:val="20"/>
                <w:szCs w:val="20"/>
              </w:rPr>
            </w:pPr>
            <w:r w:rsidRPr="00B94ED4">
              <w:rPr>
                <w:rFonts w:ascii="Arial" w:eastAsia="Calibri" w:hAnsi="Arial" w:cs="Arial"/>
                <w:color w:val="262626"/>
                <w:sz w:val="20"/>
                <w:szCs w:val="20"/>
              </w:rPr>
              <w:t>High</w:t>
            </w:r>
          </w:p>
        </w:tc>
      </w:tr>
      <w:tr w:rsidR="003C4C74" w:rsidRPr="00232FA1" w14:paraId="0EAB166C" w14:textId="77777777" w:rsidTr="00134319">
        <w:tc>
          <w:tcPr>
            <w:tcW w:w="15168" w:type="dxa"/>
            <w:gridSpan w:val="7"/>
            <w:shd w:val="clear" w:color="auto" w:fill="D9E2F3" w:themeFill="accent1" w:themeFillTint="33"/>
          </w:tcPr>
          <w:p w14:paraId="43F0F9C7" w14:textId="545B5C38" w:rsidR="003C4C74" w:rsidRPr="00E519A0" w:rsidRDefault="003C4C74" w:rsidP="009F5496">
            <w:pPr>
              <w:jc w:val="center"/>
              <w:rPr>
                <w:rFonts w:ascii="Arial" w:eastAsia="Calibri" w:hAnsi="Arial" w:cs="Arial"/>
                <w:color w:val="262626"/>
                <w:szCs w:val="24"/>
              </w:rPr>
            </w:pPr>
            <w:r w:rsidRPr="00E519A0">
              <w:rPr>
                <w:rFonts w:ascii="Arial" w:eastAsia="Calibri" w:hAnsi="Arial" w:cs="Arial"/>
                <w:b/>
                <w:color w:val="262626"/>
                <w:szCs w:val="24"/>
              </w:rPr>
              <w:t>Addressing Threats (including threat assessment, monitoring and mitigation) THRT</w:t>
            </w:r>
          </w:p>
        </w:tc>
      </w:tr>
      <w:tr w:rsidR="003C4C74" w:rsidRPr="00232FA1" w14:paraId="192DC517" w14:textId="77777777" w:rsidTr="003869F7">
        <w:tc>
          <w:tcPr>
            <w:tcW w:w="1184" w:type="dxa"/>
            <w:vAlign w:val="center"/>
          </w:tcPr>
          <w:p w14:paraId="5487D984" w14:textId="77777777" w:rsidR="003C4C74" w:rsidRPr="00B94ED4" w:rsidRDefault="003C4C74" w:rsidP="009F5496">
            <w:pPr>
              <w:jc w:val="left"/>
              <w:rPr>
                <w:rFonts w:ascii="Arial" w:eastAsia="Calibri" w:hAnsi="Arial" w:cs="Arial"/>
                <w:color w:val="262626"/>
                <w:sz w:val="20"/>
                <w:szCs w:val="20"/>
              </w:rPr>
            </w:pPr>
            <w:r w:rsidRPr="00B94ED4">
              <w:rPr>
                <w:rFonts w:ascii="Arial" w:hAnsi="Arial" w:cs="Arial"/>
                <w:color w:val="262626"/>
                <w:sz w:val="20"/>
                <w:szCs w:val="20"/>
              </w:rPr>
              <w:t>THRT-01</w:t>
            </w:r>
          </w:p>
        </w:tc>
        <w:tc>
          <w:tcPr>
            <w:tcW w:w="1227" w:type="dxa"/>
          </w:tcPr>
          <w:p w14:paraId="7AB08433" w14:textId="77777777" w:rsidR="003C4C74" w:rsidRPr="00B94ED4" w:rsidRDefault="003C4C74" w:rsidP="009F5496">
            <w:pPr>
              <w:jc w:val="left"/>
              <w:rPr>
                <w:rFonts w:ascii="Arial" w:eastAsia="Calibri" w:hAnsi="Arial" w:cs="Arial"/>
                <w:color w:val="262626"/>
                <w:sz w:val="20"/>
                <w:szCs w:val="20"/>
              </w:rPr>
            </w:pPr>
            <w:r w:rsidRPr="00B94ED4">
              <w:rPr>
                <w:rFonts w:ascii="Arial" w:eastAsia="Calibri" w:hAnsi="Arial" w:cs="Arial"/>
                <w:color w:val="262626"/>
                <w:sz w:val="20"/>
                <w:szCs w:val="20"/>
              </w:rPr>
              <w:t>Vessel strike, underwater noise</w:t>
            </w:r>
          </w:p>
        </w:tc>
        <w:tc>
          <w:tcPr>
            <w:tcW w:w="3402" w:type="dxa"/>
          </w:tcPr>
          <w:p w14:paraId="60CCA444" w14:textId="1DA802EF" w:rsidR="003C4C74" w:rsidRPr="00B94ED4" w:rsidRDefault="00451853" w:rsidP="009F5496">
            <w:pPr>
              <w:jc w:val="left"/>
              <w:rPr>
                <w:rFonts w:ascii="Arial" w:eastAsia="Calibri" w:hAnsi="Arial" w:cs="Arial"/>
                <w:color w:val="262626"/>
                <w:sz w:val="20"/>
                <w:szCs w:val="20"/>
              </w:rPr>
            </w:pPr>
            <w:r w:rsidRPr="00B94ED4">
              <w:rPr>
                <w:rFonts w:ascii="Arial" w:eastAsia="Calibri" w:hAnsi="Arial" w:cs="Arial"/>
                <w:color w:val="262626"/>
                <w:sz w:val="20"/>
                <w:szCs w:val="20"/>
              </w:rPr>
              <w:t>Improved u</w:t>
            </w:r>
            <w:r w:rsidR="003C4C74" w:rsidRPr="00B94ED4">
              <w:rPr>
                <w:rFonts w:ascii="Arial" w:eastAsia="Calibri" w:hAnsi="Arial" w:cs="Arial"/>
                <w:color w:val="262626"/>
                <w:sz w:val="20"/>
                <w:szCs w:val="20"/>
              </w:rPr>
              <w:t xml:space="preserve">nderstanding of the threat of vessel strikes to ASHW to inform mitigation strategies </w:t>
            </w:r>
          </w:p>
        </w:tc>
        <w:tc>
          <w:tcPr>
            <w:tcW w:w="5244" w:type="dxa"/>
          </w:tcPr>
          <w:p w14:paraId="25C6BBC4" w14:textId="4FEDA17E" w:rsidR="003C4C74" w:rsidRPr="00B94ED4" w:rsidRDefault="003C4C74" w:rsidP="009F5496">
            <w:pPr>
              <w:jc w:val="left"/>
              <w:rPr>
                <w:rFonts w:ascii="Arial" w:eastAsia="Calibri" w:hAnsi="Arial" w:cs="Arial"/>
                <w:color w:val="262626"/>
                <w:sz w:val="20"/>
                <w:szCs w:val="20"/>
              </w:rPr>
            </w:pPr>
            <w:r w:rsidRPr="00B94ED4">
              <w:rPr>
                <w:rFonts w:ascii="Arial" w:eastAsia="Calibri" w:hAnsi="Arial" w:cs="Arial"/>
                <w:b/>
                <w:color w:val="262626"/>
                <w:sz w:val="20"/>
                <w:szCs w:val="20"/>
              </w:rPr>
              <w:t>Monitor and map shipping traffic</w:t>
            </w:r>
            <w:r w:rsidRPr="00B94ED4">
              <w:rPr>
                <w:rFonts w:ascii="Arial" w:eastAsia="Calibri" w:hAnsi="Arial" w:cs="Arial"/>
                <w:color w:val="262626"/>
                <w:sz w:val="20"/>
                <w:szCs w:val="20"/>
              </w:rPr>
              <w:t xml:space="preserve">, through compilation and analysis of remotely sensed data (AIS), and risk assessment following Willson et al. (2023). Report any event to the IWC vessel strike data base. </w:t>
            </w:r>
          </w:p>
        </w:tc>
        <w:tc>
          <w:tcPr>
            <w:tcW w:w="1701" w:type="dxa"/>
          </w:tcPr>
          <w:p w14:paraId="541E19BB" w14:textId="0623CADE" w:rsidR="003C4C74" w:rsidRPr="00B94ED4" w:rsidRDefault="003C4C74" w:rsidP="009F5496">
            <w:pPr>
              <w:contextualSpacing/>
              <w:jc w:val="left"/>
              <w:rPr>
                <w:rFonts w:ascii="Arial" w:eastAsia="Calibri" w:hAnsi="Arial" w:cs="Arial"/>
                <w:color w:val="262626"/>
                <w:sz w:val="20"/>
                <w:szCs w:val="20"/>
              </w:rPr>
            </w:pPr>
            <w:r w:rsidRPr="00B94ED4">
              <w:rPr>
                <w:rFonts w:ascii="Arial" w:eastAsia="Calibri" w:hAnsi="Arial" w:cs="Arial"/>
                <w:color w:val="262626"/>
                <w:sz w:val="20"/>
                <w:szCs w:val="20"/>
              </w:rPr>
              <w:t xml:space="preserve">Science teams in participating </w:t>
            </w:r>
            <w:r w:rsidR="00FC7335" w:rsidRPr="00B94ED4">
              <w:rPr>
                <w:rFonts w:ascii="Arial" w:eastAsia="Calibri" w:hAnsi="Arial" w:cs="Arial"/>
                <w:color w:val="262626"/>
                <w:sz w:val="20"/>
                <w:szCs w:val="20"/>
              </w:rPr>
              <w:t>states</w:t>
            </w:r>
            <w:r w:rsidRPr="00B94ED4">
              <w:rPr>
                <w:rFonts w:ascii="Arial" w:eastAsia="Calibri" w:hAnsi="Arial" w:cs="Arial"/>
                <w:color w:val="262626"/>
                <w:sz w:val="20"/>
                <w:szCs w:val="20"/>
              </w:rPr>
              <w:t>, IWC SC &amp; CC</w:t>
            </w:r>
          </w:p>
        </w:tc>
        <w:tc>
          <w:tcPr>
            <w:tcW w:w="1134" w:type="dxa"/>
          </w:tcPr>
          <w:p w14:paraId="21CDF85F" w14:textId="15A33B3A" w:rsidR="003C4C74" w:rsidRPr="00B94ED4" w:rsidRDefault="003C4C74" w:rsidP="009F5496">
            <w:pPr>
              <w:jc w:val="left"/>
              <w:rPr>
                <w:rFonts w:ascii="Arial" w:eastAsia="Calibri" w:hAnsi="Arial" w:cs="Arial"/>
                <w:color w:val="262626"/>
                <w:sz w:val="20"/>
                <w:szCs w:val="20"/>
              </w:rPr>
            </w:pPr>
            <w:r w:rsidRPr="00B94ED4">
              <w:rPr>
                <w:rFonts w:ascii="Arial" w:eastAsia="Calibri" w:hAnsi="Arial" w:cs="Arial"/>
                <w:color w:val="262626"/>
                <w:sz w:val="20"/>
                <w:szCs w:val="20"/>
              </w:rPr>
              <w:t xml:space="preserve">TBD- </w:t>
            </w:r>
            <w:r w:rsidR="00D659A6" w:rsidRPr="00B94ED4">
              <w:rPr>
                <w:rFonts w:ascii="Arial" w:eastAsia="Calibri" w:hAnsi="Arial" w:cs="Arial"/>
                <w:color w:val="262626"/>
                <w:sz w:val="20"/>
                <w:szCs w:val="20"/>
              </w:rPr>
              <w:t>state</w:t>
            </w:r>
            <w:r w:rsidRPr="00B94ED4">
              <w:rPr>
                <w:rFonts w:ascii="Arial" w:eastAsia="Calibri" w:hAnsi="Arial" w:cs="Arial"/>
                <w:color w:val="262626"/>
                <w:sz w:val="20"/>
                <w:szCs w:val="20"/>
              </w:rPr>
              <w:t xml:space="preserve"> by </w:t>
            </w:r>
            <w:r w:rsidR="00D659A6" w:rsidRPr="00B94ED4">
              <w:rPr>
                <w:rFonts w:ascii="Arial" w:eastAsia="Calibri" w:hAnsi="Arial" w:cs="Arial"/>
                <w:color w:val="262626"/>
                <w:sz w:val="20"/>
                <w:szCs w:val="20"/>
              </w:rPr>
              <w:t>state</w:t>
            </w:r>
          </w:p>
        </w:tc>
        <w:tc>
          <w:tcPr>
            <w:tcW w:w="1276" w:type="dxa"/>
            <w:shd w:val="clear" w:color="auto" w:fill="EE0000"/>
          </w:tcPr>
          <w:p w14:paraId="75BE1B64" w14:textId="77777777" w:rsidR="003C4C74" w:rsidRPr="00B94ED4" w:rsidRDefault="003C4C74" w:rsidP="009F5496">
            <w:pPr>
              <w:jc w:val="left"/>
              <w:rPr>
                <w:rFonts w:ascii="Arial" w:eastAsia="Calibri" w:hAnsi="Arial" w:cs="Arial"/>
                <w:color w:val="262626"/>
                <w:sz w:val="20"/>
                <w:szCs w:val="20"/>
              </w:rPr>
            </w:pPr>
            <w:r w:rsidRPr="00B94ED4">
              <w:rPr>
                <w:rFonts w:ascii="Arial" w:eastAsia="Calibri" w:hAnsi="Arial" w:cs="Arial"/>
                <w:color w:val="262626"/>
                <w:sz w:val="20"/>
                <w:szCs w:val="20"/>
              </w:rPr>
              <w:t>Very high</w:t>
            </w:r>
          </w:p>
        </w:tc>
      </w:tr>
      <w:tr w:rsidR="003C4C74" w:rsidRPr="00232FA1" w14:paraId="3DB4FF44" w14:textId="77777777" w:rsidTr="003869F7">
        <w:tc>
          <w:tcPr>
            <w:tcW w:w="1184" w:type="dxa"/>
            <w:vAlign w:val="center"/>
          </w:tcPr>
          <w:p w14:paraId="0BEEBD47" w14:textId="77777777" w:rsidR="003C4C74" w:rsidRPr="00B94ED4" w:rsidRDefault="003C4C74" w:rsidP="009F5496">
            <w:pPr>
              <w:jc w:val="left"/>
              <w:rPr>
                <w:rFonts w:ascii="Arial" w:eastAsia="Calibri" w:hAnsi="Arial" w:cs="Arial"/>
                <w:color w:val="262626"/>
                <w:sz w:val="20"/>
                <w:szCs w:val="20"/>
              </w:rPr>
            </w:pPr>
            <w:r w:rsidRPr="00B94ED4">
              <w:rPr>
                <w:rFonts w:ascii="Arial" w:hAnsi="Arial" w:cs="Arial"/>
                <w:color w:val="262626"/>
                <w:sz w:val="20"/>
                <w:szCs w:val="20"/>
              </w:rPr>
              <w:t>THRT-02</w:t>
            </w:r>
          </w:p>
        </w:tc>
        <w:tc>
          <w:tcPr>
            <w:tcW w:w="1227" w:type="dxa"/>
          </w:tcPr>
          <w:p w14:paraId="60E00FED" w14:textId="7128D1DD" w:rsidR="003C4C74" w:rsidRPr="00B94ED4" w:rsidRDefault="003C4C74" w:rsidP="009F5496">
            <w:pPr>
              <w:jc w:val="left"/>
              <w:rPr>
                <w:rFonts w:ascii="Arial" w:eastAsia="Calibri" w:hAnsi="Arial" w:cs="Arial"/>
                <w:color w:val="262626"/>
                <w:sz w:val="20"/>
                <w:szCs w:val="20"/>
              </w:rPr>
            </w:pPr>
            <w:r w:rsidRPr="00FD2AB1">
              <w:rPr>
                <w:rFonts w:ascii="Arial" w:eastAsia="Calibri" w:hAnsi="Arial" w:cs="Arial"/>
                <w:color w:val="262626"/>
                <w:sz w:val="16"/>
                <w:szCs w:val="16"/>
              </w:rPr>
              <w:t>Entanglement</w:t>
            </w:r>
            <w:r w:rsidR="00FD2AB1" w:rsidRPr="00FD2AB1">
              <w:rPr>
                <w:rFonts w:ascii="Arial" w:eastAsia="Calibri" w:hAnsi="Arial" w:cs="Arial"/>
                <w:color w:val="262626"/>
                <w:sz w:val="16"/>
                <w:szCs w:val="16"/>
              </w:rPr>
              <w:t xml:space="preserve"> </w:t>
            </w:r>
            <w:r w:rsidRPr="00FD2AB1">
              <w:rPr>
                <w:rFonts w:ascii="Arial" w:eastAsia="Calibri" w:hAnsi="Arial" w:cs="Arial"/>
                <w:color w:val="262626"/>
                <w:sz w:val="16"/>
                <w:szCs w:val="16"/>
              </w:rPr>
              <w:t>/</w:t>
            </w:r>
            <w:r w:rsidR="00FD2AB1">
              <w:rPr>
                <w:rFonts w:ascii="Arial" w:eastAsia="Calibri" w:hAnsi="Arial" w:cs="Arial"/>
                <w:color w:val="262626"/>
                <w:sz w:val="20"/>
                <w:szCs w:val="20"/>
              </w:rPr>
              <w:t xml:space="preserve"> </w:t>
            </w:r>
            <w:r w:rsidRPr="00B94ED4">
              <w:rPr>
                <w:rFonts w:ascii="Arial" w:eastAsia="Calibri" w:hAnsi="Arial" w:cs="Arial"/>
                <w:color w:val="262626"/>
                <w:sz w:val="20"/>
                <w:szCs w:val="20"/>
              </w:rPr>
              <w:t>bycatch</w:t>
            </w:r>
          </w:p>
        </w:tc>
        <w:tc>
          <w:tcPr>
            <w:tcW w:w="3402" w:type="dxa"/>
          </w:tcPr>
          <w:p w14:paraId="0ECFEDB6" w14:textId="0143BD79" w:rsidR="003C4C74" w:rsidRPr="00B94ED4" w:rsidRDefault="00451853" w:rsidP="009F5496">
            <w:pPr>
              <w:jc w:val="left"/>
              <w:rPr>
                <w:rFonts w:ascii="Arial" w:eastAsia="Calibri" w:hAnsi="Arial" w:cs="Arial"/>
                <w:color w:val="262626"/>
                <w:sz w:val="20"/>
                <w:szCs w:val="20"/>
              </w:rPr>
            </w:pPr>
            <w:r w:rsidRPr="00B94ED4">
              <w:rPr>
                <w:rFonts w:ascii="Arial" w:eastAsia="Calibri" w:hAnsi="Arial" w:cs="Arial"/>
                <w:color w:val="262626"/>
                <w:sz w:val="20"/>
                <w:szCs w:val="20"/>
              </w:rPr>
              <w:t>Improved u</w:t>
            </w:r>
            <w:r w:rsidR="003C4C74" w:rsidRPr="00B94ED4">
              <w:rPr>
                <w:rFonts w:ascii="Arial" w:eastAsia="Calibri" w:hAnsi="Arial" w:cs="Arial"/>
                <w:color w:val="262626"/>
                <w:sz w:val="20"/>
                <w:szCs w:val="20"/>
              </w:rPr>
              <w:t>nderstanding of the threat of bycatch to ASHW to inform mitigation strategies</w:t>
            </w:r>
          </w:p>
        </w:tc>
        <w:tc>
          <w:tcPr>
            <w:tcW w:w="5244" w:type="dxa"/>
          </w:tcPr>
          <w:p w14:paraId="59DF2732" w14:textId="77777777" w:rsidR="003C4C74" w:rsidRPr="00B94ED4" w:rsidRDefault="003C4C74" w:rsidP="009F5496">
            <w:pPr>
              <w:jc w:val="left"/>
              <w:rPr>
                <w:rFonts w:ascii="Arial" w:eastAsia="Calibri" w:hAnsi="Arial" w:cs="Arial"/>
                <w:color w:val="262626"/>
                <w:sz w:val="20"/>
                <w:szCs w:val="20"/>
              </w:rPr>
            </w:pPr>
            <w:r w:rsidRPr="00B94ED4">
              <w:rPr>
                <w:rFonts w:ascii="Arial" w:eastAsia="Calibri" w:hAnsi="Arial" w:cs="Arial"/>
                <w:b/>
                <w:color w:val="262626"/>
                <w:sz w:val="20"/>
                <w:szCs w:val="20"/>
              </w:rPr>
              <w:t>Monitor fishing effort</w:t>
            </w:r>
            <w:r w:rsidRPr="00B94ED4">
              <w:rPr>
                <w:rFonts w:ascii="Arial" w:eastAsia="Calibri" w:hAnsi="Arial" w:cs="Arial"/>
                <w:color w:val="262626"/>
                <w:sz w:val="20"/>
                <w:szCs w:val="20"/>
              </w:rPr>
              <w:t xml:space="preserve"> in ASHW habitat using AIS, national fisheries statistics, and high-resolution satellite imagery (Elliott et al. 2024), and conduct regular </w:t>
            </w:r>
            <w:r w:rsidRPr="00B94ED4">
              <w:rPr>
                <w:rFonts w:ascii="Arial" w:eastAsia="Calibri" w:hAnsi="Arial" w:cs="Arial"/>
                <w:b/>
                <w:color w:val="262626"/>
                <w:sz w:val="20"/>
                <w:szCs w:val="20"/>
              </w:rPr>
              <w:t>risk assessments</w:t>
            </w:r>
            <w:r w:rsidRPr="00B94ED4">
              <w:rPr>
                <w:rFonts w:ascii="Arial" w:eastAsia="Calibri" w:hAnsi="Arial" w:cs="Arial"/>
                <w:color w:val="262626"/>
                <w:sz w:val="20"/>
                <w:szCs w:val="20"/>
              </w:rPr>
              <w:t xml:space="preserve"> for fisheries using the ByRA toolbox (Hines et al. 2020, Farinelli et al. 2024) and of shipping using AIS and whale distribution data (Willson et al. 2023).</w:t>
            </w:r>
          </w:p>
        </w:tc>
        <w:tc>
          <w:tcPr>
            <w:tcW w:w="1701" w:type="dxa"/>
          </w:tcPr>
          <w:p w14:paraId="60EF9F53" w14:textId="7F60EF8F" w:rsidR="003C4C74" w:rsidRPr="00B94ED4" w:rsidRDefault="003C4C74" w:rsidP="009F5496">
            <w:pPr>
              <w:contextualSpacing/>
              <w:jc w:val="left"/>
              <w:rPr>
                <w:rFonts w:ascii="Arial" w:eastAsia="Calibri" w:hAnsi="Arial" w:cs="Arial"/>
                <w:color w:val="262626"/>
                <w:sz w:val="20"/>
                <w:szCs w:val="20"/>
              </w:rPr>
            </w:pPr>
            <w:r w:rsidRPr="00B94ED4">
              <w:rPr>
                <w:rFonts w:ascii="Arial" w:eastAsia="Calibri" w:hAnsi="Arial" w:cs="Arial"/>
                <w:color w:val="262626"/>
                <w:sz w:val="20"/>
                <w:szCs w:val="20"/>
              </w:rPr>
              <w:t xml:space="preserve">Science teams in participating </w:t>
            </w:r>
            <w:r w:rsidR="00FC7335" w:rsidRPr="00B94ED4">
              <w:rPr>
                <w:rFonts w:ascii="Arial" w:eastAsia="Calibri" w:hAnsi="Arial" w:cs="Arial"/>
                <w:color w:val="262626"/>
                <w:sz w:val="20"/>
                <w:szCs w:val="20"/>
              </w:rPr>
              <w:t>states</w:t>
            </w:r>
            <w:r w:rsidRPr="00B94ED4">
              <w:rPr>
                <w:rFonts w:ascii="Arial" w:eastAsia="Calibri" w:hAnsi="Arial" w:cs="Arial"/>
                <w:color w:val="262626"/>
                <w:sz w:val="20"/>
                <w:szCs w:val="20"/>
              </w:rPr>
              <w:t>, IWC SC &amp; Bycatch mitigation initiative (BMI)</w:t>
            </w:r>
          </w:p>
        </w:tc>
        <w:tc>
          <w:tcPr>
            <w:tcW w:w="1134" w:type="dxa"/>
          </w:tcPr>
          <w:p w14:paraId="63C01E26" w14:textId="4799A864" w:rsidR="003C4C74" w:rsidRPr="00B94ED4" w:rsidRDefault="003C4C74" w:rsidP="009F5496">
            <w:pPr>
              <w:jc w:val="left"/>
              <w:rPr>
                <w:rFonts w:ascii="Arial" w:eastAsia="Calibri" w:hAnsi="Arial" w:cs="Arial"/>
                <w:color w:val="262626"/>
                <w:sz w:val="20"/>
                <w:szCs w:val="20"/>
              </w:rPr>
            </w:pPr>
            <w:r w:rsidRPr="00B94ED4">
              <w:rPr>
                <w:rFonts w:ascii="Arial" w:eastAsia="Calibri" w:hAnsi="Arial" w:cs="Arial"/>
                <w:color w:val="262626"/>
                <w:sz w:val="20"/>
                <w:szCs w:val="20"/>
              </w:rPr>
              <w:t xml:space="preserve">TBD- </w:t>
            </w:r>
            <w:r w:rsidR="00D659A6" w:rsidRPr="00B94ED4">
              <w:rPr>
                <w:rFonts w:ascii="Arial" w:eastAsia="Calibri" w:hAnsi="Arial" w:cs="Arial"/>
                <w:color w:val="262626"/>
                <w:sz w:val="20"/>
                <w:szCs w:val="20"/>
              </w:rPr>
              <w:t>state</w:t>
            </w:r>
            <w:r w:rsidRPr="00B94ED4">
              <w:rPr>
                <w:rFonts w:ascii="Arial" w:eastAsia="Calibri" w:hAnsi="Arial" w:cs="Arial"/>
                <w:color w:val="262626"/>
                <w:sz w:val="20"/>
                <w:szCs w:val="20"/>
              </w:rPr>
              <w:t xml:space="preserve"> by </w:t>
            </w:r>
            <w:r w:rsidR="00D659A6" w:rsidRPr="00B94ED4">
              <w:rPr>
                <w:rFonts w:ascii="Arial" w:eastAsia="Calibri" w:hAnsi="Arial" w:cs="Arial"/>
                <w:color w:val="262626"/>
                <w:sz w:val="20"/>
                <w:szCs w:val="20"/>
              </w:rPr>
              <w:t>state</w:t>
            </w:r>
          </w:p>
        </w:tc>
        <w:tc>
          <w:tcPr>
            <w:tcW w:w="1276" w:type="dxa"/>
            <w:shd w:val="clear" w:color="auto" w:fill="EE0000"/>
          </w:tcPr>
          <w:p w14:paraId="5C518054" w14:textId="77777777" w:rsidR="003C4C74" w:rsidRPr="00B94ED4" w:rsidRDefault="003C4C74" w:rsidP="009F5496">
            <w:pPr>
              <w:jc w:val="left"/>
              <w:rPr>
                <w:rFonts w:ascii="Arial" w:eastAsia="Calibri" w:hAnsi="Arial" w:cs="Arial"/>
                <w:color w:val="262626"/>
                <w:sz w:val="20"/>
                <w:szCs w:val="20"/>
              </w:rPr>
            </w:pPr>
            <w:r w:rsidRPr="00B94ED4">
              <w:rPr>
                <w:rFonts w:ascii="Arial" w:eastAsia="Calibri" w:hAnsi="Arial" w:cs="Arial"/>
                <w:color w:val="262626"/>
                <w:sz w:val="20"/>
                <w:szCs w:val="20"/>
              </w:rPr>
              <w:t>Very high</w:t>
            </w:r>
          </w:p>
        </w:tc>
      </w:tr>
      <w:tr w:rsidR="00FD2AB1" w:rsidRPr="00232FA1" w14:paraId="6C7C576C" w14:textId="77777777" w:rsidTr="003869F7">
        <w:tc>
          <w:tcPr>
            <w:tcW w:w="1184" w:type="dxa"/>
            <w:vAlign w:val="center"/>
          </w:tcPr>
          <w:p w14:paraId="63B1AAFE" w14:textId="77777777" w:rsidR="00FD2AB1" w:rsidRPr="00B94ED4" w:rsidRDefault="00FD2AB1" w:rsidP="00FD2AB1">
            <w:pPr>
              <w:jc w:val="left"/>
              <w:rPr>
                <w:rFonts w:ascii="Arial" w:hAnsi="Arial" w:cs="Arial"/>
                <w:color w:val="262626"/>
                <w:sz w:val="20"/>
                <w:szCs w:val="20"/>
              </w:rPr>
            </w:pPr>
            <w:r w:rsidRPr="00B94ED4">
              <w:rPr>
                <w:rFonts w:ascii="Arial" w:hAnsi="Arial" w:cs="Arial"/>
                <w:color w:val="262626"/>
                <w:sz w:val="20"/>
                <w:szCs w:val="20"/>
              </w:rPr>
              <w:t>THRT-03</w:t>
            </w:r>
          </w:p>
        </w:tc>
        <w:tc>
          <w:tcPr>
            <w:tcW w:w="1227" w:type="dxa"/>
          </w:tcPr>
          <w:p w14:paraId="31F9C391" w14:textId="56411756" w:rsidR="00FD2AB1" w:rsidRPr="00B94ED4" w:rsidRDefault="00FD2AB1" w:rsidP="00FD2AB1">
            <w:pPr>
              <w:jc w:val="left"/>
              <w:rPr>
                <w:rFonts w:ascii="Arial" w:eastAsia="Calibri" w:hAnsi="Arial" w:cs="Arial"/>
                <w:color w:val="262626"/>
                <w:sz w:val="20"/>
                <w:szCs w:val="20"/>
              </w:rPr>
            </w:pPr>
            <w:r w:rsidRPr="00917480">
              <w:rPr>
                <w:rFonts w:ascii="Arial" w:eastAsia="Calibri" w:hAnsi="Arial" w:cs="Arial"/>
                <w:color w:val="262626"/>
                <w:sz w:val="16"/>
                <w:szCs w:val="16"/>
              </w:rPr>
              <w:t>Entanglement /</w:t>
            </w:r>
            <w:r w:rsidRPr="00917480">
              <w:rPr>
                <w:rFonts w:ascii="Arial" w:eastAsia="Calibri" w:hAnsi="Arial" w:cs="Arial"/>
                <w:color w:val="262626"/>
                <w:sz w:val="20"/>
                <w:szCs w:val="20"/>
              </w:rPr>
              <w:t xml:space="preserve"> bycatch</w:t>
            </w:r>
          </w:p>
        </w:tc>
        <w:tc>
          <w:tcPr>
            <w:tcW w:w="3402" w:type="dxa"/>
          </w:tcPr>
          <w:p w14:paraId="55D05DBA" w14:textId="7A3CE375" w:rsidR="00FD2AB1" w:rsidRPr="00B94ED4" w:rsidRDefault="00FD2AB1" w:rsidP="00FD2AB1">
            <w:pPr>
              <w:jc w:val="left"/>
              <w:rPr>
                <w:rFonts w:ascii="Arial" w:eastAsia="Calibri" w:hAnsi="Arial" w:cs="Arial"/>
                <w:color w:val="262626"/>
                <w:sz w:val="20"/>
                <w:szCs w:val="20"/>
              </w:rPr>
            </w:pPr>
            <w:r w:rsidRPr="00B94ED4">
              <w:rPr>
                <w:rFonts w:ascii="Arial" w:eastAsia="Calibri" w:hAnsi="Arial" w:cs="Arial"/>
                <w:color w:val="262626"/>
                <w:sz w:val="20"/>
                <w:szCs w:val="20"/>
              </w:rPr>
              <w:t>Entanglement response teams are trained and equipped to disentangle whales in all Range States</w:t>
            </w:r>
          </w:p>
        </w:tc>
        <w:tc>
          <w:tcPr>
            <w:tcW w:w="5244" w:type="dxa"/>
          </w:tcPr>
          <w:p w14:paraId="35A8906C" w14:textId="77777777" w:rsidR="00FD2AB1" w:rsidRPr="00B94ED4" w:rsidRDefault="00FD2AB1" w:rsidP="00FD2AB1">
            <w:pPr>
              <w:jc w:val="left"/>
              <w:rPr>
                <w:rFonts w:ascii="Arial" w:eastAsia="Calibri" w:hAnsi="Arial" w:cs="Arial"/>
                <w:color w:val="262626"/>
                <w:sz w:val="20"/>
                <w:szCs w:val="20"/>
              </w:rPr>
            </w:pPr>
            <w:r w:rsidRPr="00B94ED4">
              <w:rPr>
                <w:rFonts w:ascii="Arial" w:eastAsia="Calibri" w:hAnsi="Arial" w:cs="Arial"/>
                <w:color w:val="262626"/>
                <w:sz w:val="20"/>
                <w:szCs w:val="20"/>
              </w:rPr>
              <w:t xml:space="preserve">Conduct </w:t>
            </w:r>
            <w:r w:rsidRPr="00B94ED4">
              <w:rPr>
                <w:rFonts w:ascii="Arial" w:eastAsia="Calibri" w:hAnsi="Arial" w:cs="Arial"/>
                <w:b/>
                <w:color w:val="262626"/>
                <w:sz w:val="20"/>
                <w:szCs w:val="20"/>
              </w:rPr>
              <w:t>entanglement response workshops</w:t>
            </w:r>
            <w:r w:rsidRPr="00B94ED4">
              <w:rPr>
                <w:rFonts w:ascii="Arial" w:eastAsia="Calibri" w:hAnsi="Arial" w:cs="Arial"/>
                <w:color w:val="262626"/>
                <w:sz w:val="20"/>
                <w:szCs w:val="20"/>
              </w:rPr>
              <w:t xml:space="preserve"> in collaboration with the IWC Global Entanglement Response Network </w:t>
            </w:r>
          </w:p>
        </w:tc>
        <w:tc>
          <w:tcPr>
            <w:tcW w:w="1701" w:type="dxa"/>
          </w:tcPr>
          <w:p w14:paraId="1EB94FA3" w14:textId="77777777" w:rsidR="00FD2AB1" w:rsidRPr="00B94ED4" w:rsidRDefault="00FD2AB1" w:rsidP="00FD2AB1">
            <w:pPr>
              <w:contextualSpacing/>
              <w:jc w:val="left"/>
              <w:rPr>
                <w:rFonts w:ascii="Arial" w:eastAsia="Calibri" w:hAnsi="Arial" w:cs="Arial"/>
                <w:color w:val="262626"/>
                <w:sz w:val="20"/>
                <w:szCs w:val="20"/>
              </w:rPr>
            </w:pPr>
            <w:r w:rsidRPr="00B94ED4">
              <w:rPr>
                <w:rFonts w:ascii="Arial" w:eastAsia="Calibri" w:hAnsi="Arial" w:cs="Arial"/>
                <w:color w:val="262626"/>
                <w:sz w:val="20"/>
                <w:szCs w:val="20"/>
              </w:rPr>
              <w:t>Participating governments and scientists and IWC</w:t>
            </w:r>
          </w:p>
        </w:tc>
        <w:tc>
          <w:tcPr>
            <w:tcW w:w="1134" w:type="dxa"/>
          </w:tcPr>
          <w:p w14:paraId="4630CFDF" w14:textId="77777777" w:rsidR="00FD2AB1" w:rsidRPr="00B94ED4" w:rsidRDefault="00FD2AB1" w:rsidP="00FD2AB1">
            <w:pPr>
              <w:jc w:val="left"/>
              <w:rPr>
                <w:rFonts w:ascii="Arial" w:eastAsia="Calibri" w:hAnsi="Arial" w:cs="Arial"/>
                <w:color w:val="262626"/>
                <w:sz w:val="20"/>
                <w:szCs w:val="20"/>
              </w:rPr>
            </w:pPr>
          </w:p>
        </w:tc>
        <w:tc>
          <w:tcPr>
            <w:tcW w:w="1276" w:type="dxa"/>
            <w:shd w:val="clear" w:color="auto" w:fill="FFC000"/>
          </w:tcPr>
          <w:p w14:paraId="59A36591" w14:textId="77777777" w:rsidR="00FD2AB1" w:rsidRPr="00B94ED4" w:rsidRDefault="00FD2AB1" w:rsidP="00FD2AB1">
            <w:pPr>
              <w:jc w:val="left"/>
              <w:rPr>
                <w:rFonts w:ascii="Arial" w:eastAsia="Calibri" w:hAnsi="Arial" w:cs="Arial"/>
                <w:color w:val="262626"/>
                <w:sz w:val="20"/>
                <w:szCs w:val="20"/>
              </w:rPr>
            </w:pPr>
            <w:r w:rsidRPr="00B94ED4">
              <w:rPr>
                <w:rFonts w:ascii="Arial" w:eastAsia="Calibri" w:hAnsi="Arial" w:cs="Arial"/>
                <w:color w:val="262626"/>
                <w:sz w:val="20"/>
                <w:szCs w:val="20"/>
              </w:rPr>
              <w:t>High</w:t>
            </w:r>
          </w:p>
        </w:tc>
      </w:tr>
      <w:tr w:rsidR="00FD2AB1" w:rsidRPr="00232FA1" w14:paraId="2BF36942" w14:textId="77777777" w:rsidTr="003869F7">
        <w:tc>
          <w:tcPr>
            <w:tcW w:w="1184" w:type="dxa"/>
            <w:vAlign w:val="center"/>
          </w:tcPr>
          <w:p w14:paraId="7932ABB7" w14:textId="77777777" w:rsidR="00FD2AB1" w:rsidRPr="00B94ED4" w:rsidRDefault="00FD2AB1" w:rsidP="00FD2AB1">
            <w:pPr>
              <w:jc w:val="left"/>
              <w:rPr>
                <w:rFonts w:ascii="Arial" w:eastAsia="Calibri" w:hAnsi="Arial" w:cs="Arial"/>
                <w:color w:val="262626"/>
                <w:sz w:val="20"/>
                <w:szCs w:val="20"/>
              </w:rPr>
            </w:pPr>
            <w:r w:rsidRPr="00B94ED4">
              <w:rPr>
                <w:rFonts w:ascii="Arial" w:hAnsi="Arial" w:cs="Arial"/>
                <w:color w:val="262626"/>
                <w:sz w:val="20"/>
                <w:szCs w:val="20"/>
              </w:rPr>
              <w:t>THRT-04</w:t>
            </w:r>
          </w:p>
        </w:tc>
        <w:tc>
          <w:tcPr>
            <w:tcW w:w="1227" w:type="dxa"/>
          </w:tcPr>
          <w:p w14:paraId="27F27176" w14:textId="3576B056" w:rsidR="00FD2AB1" w:rsidRPr="00B94ED4" w:rsidRDefault="00FD2AB1" w:rsidP="00FD2AB1">
            <w:pPr>
              <w:jc w:val="left"/>
              <w:rPr>
                <w:rFonts w:ascii="Arial" w:eastAsia="Calibri" w:hAnsi="Arial" w:cs="Arial"/>
                <w:color w:val="262626"/>
                <w:sz w:val="20"/>
                <w:szCs w:val="20"/>
              </w:rPr>
            </w:pPr>
            <w:r w:rsidRPr="00917480">
              <w:rPr>
                <w:rFonts w:ascii="Arial" w:eastAsia="Calibri" w:hAnsi="Arial" w:cs="Arial"/>
                <w:color w:val="262626"/>
                <w:sz w:val="16"/>
                <w:szCs w:val="16"/>
              </w:rPr>
              <w:t>Entanglement /</w:t>
            </w:r>
            <w:r w:rsidRPr="00917480">
              <w:rPr>
                <w:rFonts w:ascii="Arial" w:eastAsia="Calibri" w:hAnsi="Arial" w:cs="Arial"/>
                <w:color w:val="262626"/>
                <w:sz w:val="20"/>
                <w:szCs w:val="20"/>
              </w:rPr>
              <w:t xml:space="preserve"> bycatch</w:t>
            </w:r>
          </w:p>
        </w:tc>
        <w:tc>
          <w:tcPr>
            <w:tcW w:w="3402" w:type="dxa"/>
            <w:vMerge w:val="restart"/>
          </w:tcPr>
          <w:p w14:paraId="1AF77796" w14:textId="77777777" w:rsidR="00FD2AB1" w:rsidRPr="00B94ED4" w:rsidRDefault="00FD2AB1" w:rsidP="00FD2AB1">
            <w:pPr>
              <w:jc w:val="left"/>
              <w:rPr>
                <w:rFonts w:ascii="Arial" w:eastAsia="Calibri" w:hAnsi="Arial" w:cs="Arial"/>
                <w:color w:val="262626"/>
                <w:sz w:val="20"/>
                <w:szCs w:val="20"/>
              </w:rPr>
            </w:pPr>
            <w:r w:rsidRPr="00B94ED4">
              <w:rPr>
                <w:rFonts w:ascii="Arial" w:eastAsia="Calibri" w:hAnsi="Arial" w:cs="Arial"/>
                <w:color w:val="262626"/>
                <w:sz w:val="20"/>
                <w:szCs w:val="20"/>
              </w:rPr>
              <w:t>Reduced bycatch risk for cetaceans throughout the IMMA</w:t>
            </w:r>
          </w:p>
        </w:tc>
        <w:tc>
          <w:tcPr>
            <w:tcW w:w="5244" w:type="dxa"/>
          </w:tcPr>
          <w:p w14:paraId="22B3866B" w14:textId="0CEEEF00" w:rsidR="00FD2AB1" w:rsidRPr="00B94ED4" w:rsidRDefault="00FD2AB1" w:rsidP="00FD2AB1">
            <w:pPr>
              <w:jc w:val="left"/>
              <w:rPr>
                <w:rFonts w:ascii="Arial" w:eastAsia="Calibri" w:hAnsi="Arial" w:cs="Arial"/>
                <w:color w:val="262626"/>
                <w:sz w:val="20"/>
                <w:szCs w:val="20"/>
              </w:rPr>
            </w:pPr>
            <w:r w:rsidRPr="00B94ED4">
              <w:rPr>
                <w:rFonts w:ascii="Arial" w:eastAsia="Calibri" w:hAnsi="Arial" w:cs="Arial"/>
                <w:color w:val="262626"/>
                <w:sz w:val="20"/>
                <w:szCs w:val="20"/>
              </w:rPr>
              <w:t xml:space="preserve">Conduct scientific </w:t>
            </w:r>
            <w:r w:rsidRPr="00B94ED4">
              <w:rPr>
                <w:rFonts w:ascii="Arial" w:eastAsia="Calibri" w:hAnsi="Arial" w:cs="Arial"/>
                <w:b/>
                <w:color w:val="262626"/>
                <w:sz w:val="20"/>
                <w:szCs w:val="20"/>
              </w:rPr>
              <w:t>trials of gear adaptations to reduce entanglement</w:t>
            </w:r>
            <w:r w:rsidRPr="00B94ED4">
              <w:rPr>
                <w:rFonts w:ascii="Arial" w:eastAsia="Calibri" w:hAnsi="Arial" w:cs="Arial"/>
                <w:color w:val="262626"/>
                <w:sz w:val="20"/>
                <w:szCs w:val="20"/>
              </w:rPr>
              <w:t xml:space="preserve"> (e.g. subsurface gillnetting (Kiszka et al. 2021), or use of alternative gear types on vessels (i.e. hook and line fishing for tuna instead of use of gillnets).</w:t>
            </w:r>
          </w:p>
        </w:tc>
        <w:tc>
          <w:tcPr>
            <w:tcW w:w="1701" w:type="dxa"/>
          </w:tcPr>
          <w:p w14:paraId="5C3870F0" w14:textId="31F8B55F" w:rsidR="00FD2AB1" w:rsidRPr="00B94ED4" w:rsidRDefault="00FD2AB1" w:rsidP="00FD2AB1">
            <w:pPr>
              <w:contextualSpacing/>
              <w:jc w:val="left"/>
              <w:rPr>
                <w:rFonts w:ascii="Arial" w:eastAsia="Calibri" w:hAnsi="Arial" w:cs="Arial"/>
                <w:color w:val="262626"/>
                <w:sz w:val="20"/>
                <w:szCs w:val="20"/>
              </w:rPr>
            </w:pPr>
            <w:r w:rsidRPr="00B94ED4">
              <w:rPr>
                <w:rFonts w:ascii="Arial" w:eastAsia="Calibri" w:hAnsi="Arial" w:cs="Arial"/>
                <w:color w:val="262626"/>
                <w:sz w:val="20"/>
                <w:szCs w:val="20"/>
              </w:rPr>
              <w:t xml:space="preserve">Fishers, fisheries management organizations, </w:t>
            </w:r>
            <w:r w:rsidRPr="00B94ED4">
              <w:rPr>
                <w:rFonts w:ascii="Arial" w:eastAsia="Calibri" w:hAnsi="Arial" w:cs="Arial"/>
                <w:color w:val="262626"/>
                <w:sz w:val="20"/>
                <w:szCs w:val="20"/>
              </w:rPr>
              <w:lastRenderedPageBreak/>
              <w:t>IWC BMI, and science teams in participating states, IWC SC &amp; CC.</w:t>
            </w:r>
          </w:p>
        </w:tc>
        <w:tc>
          <w:tcPr>
            <w:tcW w:w="1134" w:type="dxa"/>
          </w:tcPr>
          <w:p w14:paraId="7C519E9F" w14:textId="7F906A8F" w:rsidR="00FD2AB1" w:rsidRPr="00B94ED4" w:rsidRDefault="00FD2AB1" w:rsidP="00FD2AB1">
            <w:pPr>
              <w:jc w:val="left"/>
              <w:rPr>
                <w:rFonts w:ascii="Arial" w:eastAsia="Calibri" w:hAnsi="Arial" w:cs="Arial"/>
                <w:color w:val="262626"/>
                <w:sz w:val="20"/>
                <w:szCs w:val="20"/>
              </w:rPr>
            </w:pPr>
            <w:r w:rsidRPr="00B94ED4">
              <w:rPr>
                <w:rFonts w:ascii="Arial" w:eastAsia="Calibri" w:hAnsi="Arial" w:cs="Arial"/>
                <w:color w:val="262626"/>
                <w:sz w:val="20"/>
                <w:szCs w:val="20"/>
              </w:rPr>
              <w:lastRenderedPageBreak/>
              <w:t>TBD- state by state</w:t>
            </w:r>
          </w:p>
        </w:tc>
        <w:tc>
          <w:tcPr>
            <w:tcW w:w="1276" w:type="dxa"/>
            <w:shd w:val="clear" w:color="auto" w:fill="FFC000"/>
          </w:tcPr>
          <w:p w14:paraId="623F2821" w14:textId="77777777" w:rsidR="00FD2AB1" w:rsidRPr="00B94ED4" w:rsidRDefault="00FD2AB1" w:rsidP="00FD2AB1">
            <w:pPr>
              <w:jc w:val="left"/>
              <w:rPr>
                <w:rFonts w:ascii="Arial" w:eastAsia="Calibri" w:hAnsi="Arial" w:cs="Arial"/>
                <w:color w:val="262626"/>
                <w:sz w:val="20"/>
                <w:szCs w:val="20"/>
              </w:rPr>
            </w:pPr>
            <w:r w:rsidRPr="00B94ED4">
              <w:rPr>
                <w:rFonts w:ascii="Arial" w:eastAsia="Calibri" w:hAnsi="Arial" w:cs="Arial"/>
                <w:color w:val="262626"/>
                <w:sz w:val="20"/>
                <w:szCs w:val="20"/>
              </w:rPr>
              <w:t>High</w:t>
            </w:r>
          </w:p>
        </w:tc>
      </w:tr>
      <w:tr w:rsidR="002224FE" w:rsidRPr="00232FA1" w14:paraId="27C0D31C" w14:textId="77777777" w:rsidTr="003869F7">
        <w:tc>
          <w:tcPr>
            <w:tcW w:w="1184" w:type="dxa"/>
            <w:vAlign w:val="center"/>
          </w:tcPr>
          <w:p w14:paraId="3419D8B4" w14:textId="77777777" w:rsidR="002224FE" w:rsidRPr="00B94ED4" w:rsidRDefault="002224FE" w:rsidP="002224FE">
            <w:pPr>
              <w:jc w:val="left"/>
              <w:rPr>
                <w:rFonts w:ascii="Arial" w:eastAsia="Calibri" w:hAnsi="Arial" w:cs="Arial"/>
                <w:color w:val="262626"/>
                <w:sz w:val="20"/>
                <w:szCs w:val="20"/>
              </w:rPr>
            </w:pPr>
            <w:r w:rsidRPr="00B94ED4">
              <w:rPr>
                <w:rFonts w:ascii="Arial" w:hAnsi="Arial" w:cs="Arial"/>
                <w:color w:val="262626"/>
                <w:sz w:val="20"/>
                <w:szCs w:val="20"/>
              </w:rPr>
              <w:t>THRT-05</w:t>
            </w:r>
          </w:p>
        </w:tc>
        <w:tc>
          <w:tcPr>
            <w:tcW w:w="1227" w:type="dxa"/>
          </w:tcPr>
          <w:p w14:paraId="5E9B2F0E" w14:textId="4924F0A3" w:rsidR="002224FE" w:rsidRPr="00B94ED4" w:rsidRDefault="002224FE" w:rsidP="002224FE">
            <w:pPr>
              <w:jc w:val="left"/>
              <w:rPr>
                <w:rFonts w:ascii="Arial" w:eastAsia="Calibri" w:hAnsi="Arial" w:cs="Arial"/>
                <w:color w:val="262626"/>
                <w:sz w:val="20"/>
                <w:szCs w:val="20"/>
              </w:rPr>
            </w:pPr>
            <w:r w:rsidRPr="00550D42">
              <w:rPr>
                <w:rFonts w:ascii="Arial" w:eastAsia="Calibri" w:hAnsi="Arial" w:cs="Arial"/>
                <w:color w:val="262626"/>
                <w:sz w:val="16"/>
                <w:szCs w:val="16"/>
              </w:rPr>
              <w:t>Entanglement /</w:t>
            </w:r>
            <w:r w:rsidRPr="00550D42">
              <w:rPr>
                <w:rFonts w:ascii="Arial" w:eastAsia="Calibri" w:hAnsi="Arial" w:cs="Arial"/>
                <w:color w:val="262626"/>
                <w:sz w:val="20"/>
                <w:szCs w:val="20"/>
              </w:rPr>
              <w:t xml:space="preserve"> bycatch</w:t>
            </w:r>
          </w:p>
        </w:tc>
        <w:tc>
          <w:tcPr>
            <w:tcW w:w="3402" w:type="dxa"/>
            <w:vMerge/>
          </w:tcPr>
          <w:p w14:paraId="026918BC" w14:textId="77777777" w:rsidR="002224FE" w:rsidRPr="00B94ED4" w:rsidRDefault="002224FE" w:rsidP="002224FE">
            <w:pPr>
              <w:jc w:val="left"/>
              <w:rPr>
                <w:rFonts w:ascii="Arial" w:eastAsia="Calibri" w:hAnsi="Arial" w:cs="Arial"/>
                <w:color w:val="262626"/>
                <w:sz w:val="20"/>
                <w:szCs w:val="20"/>
              </w:rPr>
            </w:pPr>
          </w:p>
        </w:tc>
        <w:tc>
          <w:tcPr>
            <w:tcW w:w="5244" w:type="dxa"/>
          </w:tcPr>
          <w:p w14:paraId="14E6A650" w14:textId="0B595370" w:rsidR="002224FE" w:rsidRPr="00B94ED4" w:rsidRDefault="002224FE" w:rsidP="002224FE">
            <w:pPr>
              <w:jc w:val="left"/>
              <w:rPr>
                <w:rFonts w:ascii="Arial" w:eastAsia="Calibri" w:hAnsi="Arial" w:cs="Arial"/>
                <w:color w:val="262626"/>
                <w:sz w:val="20"/>
                <w:szCs w:val="20"/>
              </w:rPr>
            </w:pPr>
            <w:r w:rsidRPr="00B94ED4">
              <w:rPr>
                <w:rFonts w:ascii="Arial" w:eastAsia="Calibri" w:hAnsi="Arial" w:cs="Arial"/>
                <w:color w:val="262626"/>
                <w:sz w:val="20"/>
                <w:szCs w:val="20"/>
              </w:rPr>
              <w:t xml:space="preserve">Use outcomes of </w:t>
            </w:r>
            <w:r w:rsidRPr="00B94ED4">
              <w:rPr>
                <w:rFonts w:ascii="Arial" w:eastAsia="Calibri" w:hAnsi="Arial" w:cs="Arial"/>
                <w:b/>
                <w:color w:val="262626"/>
                <w:sz w:val="20"/>
                <w:szCs w:val="20"/>
              </w:rPr>
              <w:t>bycatch risk analysis</w:t>
            </w:r>
            <w:r w:rsidRPr="00B94ED4">
              <w:rPr>
                <w:rFonts w:ascii="Arial" w:eastAsia="Calibri" w:hAnsi="Arial" w:cs="Arial"/>
                <w:color w:val="262626"/>
                <w:sz w:val="20"/>
                <w:szCs w:val="20"/>
              </w:rPr>
              <w:t xml:space="preserve"> and trials to conduct simulations, and work with fishers and managers to assess effectiveness and feasibility of different management options (gear switching, gear deployment adaptations, time-area closures, license quotas, etc.)</w:t>
            </w:r>
          </w:p>
        </w:tc>
        <w:tc>
          <w:tcPr>
            <w:tcW w:w="1701" w:type="dxa"/>
          </w:tcPr>
          <w:p w14:paraId="6F86FF83" w14:textId="7CE2AE79" w:rsidR="002224FE" w:rsidRPr="00B94ED4" w:rsidRDefault="002224FE" w:rsidP="002224FE">
            <w:pPr>
              <w:contextualSpacing/>
              <w:jc w:val="left"/>
              <w:rPr>
                <w:rFonts w:ascii="Arial" w:eastAsia="Calibri" w:hAnsi="Arial" w:cs="Arial"/>
                <w:color w:val="262626"/>
                <w:sz w:val="20"/>
                <w:szCs w:val="20"/>
              </w:rPr>
            </w:pPr>
            <w:r w:rsidRPr="00B94ED4">
              <w:rPr>
                <w:rFonts w:ascii="Arial" w:eastAsia="Calibri" w:hAnsi="Arial" w:cs="Arial"/>
                <w:color w:val="262626"/>
                <w:sz w:val="20"/>
                <w:szCs w:val="20"/>
              </w:rPr>
              <w:t>Fishers, fisheries management organizations, IWC BMI, and Science teams in participating states, IWC SC &amp; CC.</w:t>
            </w:r>
          </w:p>
        </w:tc>
        <w:tc>
          <w:tcPr>
            <w:tcW w:w="1134" w:type="dxa"/>
          </w:tcPr>
          <w:p w14:paraId="29053B21" w14:textId="42E6DBE6" w:rsidR="002224FE" w:rsidRPr="00B94ED4" w:rsidRDefault="002224FE" w:rsidP="002224FE">
            <w:pPr>
              <w:jc w:val="left"/>
              <w:rPr>
                <w:rFonts w:ascii="Arial" w:eastAsia="Calibri" w:hAnsi="Arial" w:cs="Arial"/>
                <w:color w:val="262626"/>
                <w:sz w:val="20"/>
                <w:szCs w:val="20"/>
              </w:rPr>
            </w:pPr>
            <w:r w:rsidRPr="00B94ED4">
              <w:rPr>
                <w:rFonts w:ascii="Arial" w:eastAsia="Calibri" w:hAnsi="Arial" w:cs="Arial"/>
                <w:color w:val="262626"/>
                <w:sz w:val="20"/>
                <w:szCs w:val="20"/>
              </w:rPr>
              <w:t>TBD- state by state</w:t>
            </w:r>
          </w:p>
        </w:tc>
        <w:tc>
          <w:tcPr>
            <w:tcW w:w="1276" w:type="dxa"/>
            <w:shd w:val="clear" w:color="auto" w:fill="EE0000"/>
          </w:tcPr>
          <w:p w14:paraId="48BA2240" w14:textId="77777777" w:rsidR="002224FE" w:rsidRPr="00B94ED4" w:rsidRDefault="002224FE" w:rsidP="002224FE">
            <w:pPr>
              <w:jc w:val="left"/>
              <w:rPr>
                <w:rFonts w:ascii="Arial" w:eastAsia="Calibri" w:hAnsi="Arial" w:cs="Arial"/>
                <w:color w:val="262626"/>
                <w:sz w:val="20"/>
                <w:szCs w:val="20"/>
              </w:rPr>
            </w:pPr>
            <w:r w:rsidRPr="00B94ED4">
              <w:rPr>
                <w:rFonts w:ascii="Arial" w:eastAsia="Calibri" w:hAnsi="Arial" w:cs="Arial"/>
                <w:color w:val="262626"/>
                <w:sz w:val="20"/>
                <w:szCs w:val="20"/>
              </w:rPr>
              <w:t>Very high</w:t>
            </w:r>
          </w:p>
        </w:tc>
      </w:tr>
      <w:tr w:rsidR="002224FE" w:rsidRPr="00232FA1" w14:paraId="368C41EC" w14:textId="77777777" w:rsidTr="003869F7">
        <w:tc>
          <w:tcPr>
            <w:tcW w:w="1184" w:type="dxa"/>
            <w:vAlign w:val="center"/>
          </w:tcPr>
          <w:p w14:paraId="2B6F9531" w14:textId="77777777" w:rsidR="002224FE" w:rsidRPr="00B94ED4" w:rsidRDefault="002224FE" w:rsidP="002224FE">
            <w:pPr>
              <w:jc w:val="left"/>
              <w:rPr>
                <w:rFonts w:ascii="Arial" w:eastAsia="Calibri" w:hAnsi="Arial" w:cs="Arial"/>
                <w:color w:val="262626"/>
                <w:sz w:val="20"/>
                <w:szCs w:val="20"/>
              </w:rPr>
            </w:pPr>
            <w:r w:rsidRPr="00B94ED4">
              <w:rPr>
                <w:rFonts w:ascii="Arial" w:hAnsi="Arial" w:cs="Arial"/>
                <w:color w:val="262626"/>
                <w:sz w:val="20"/>
                <w:szCs w:val="20"/>
              </w:rPr>
              <w:t>THRT-06</w:t>
            </w:r>
          </w:p>
        </w:tc>
        <w:tc>
          <w:tcPr>
            <w:tcW w:w="1227" w:type="dxa"/>
          </w:tcPr>
          <w:p w14:paraId="72BB3F3B" w14:textId="4262B09F" w:rsidR="002224FE" w:rsidRPr="00B94ED4" w:rsidRDefault="002224FE" w:rsidP="002224FE">
            <w:pPr>
              <w:jc w:val="left"/>
              <w:rPr>
                <w:rFonts w:ascii="Arial" w:eastAsia="Calibri" w:hAnsi="Arial" w:cs="Arial"/>
                <w:color w:val="262626"/>
                <w:sz w:val="20"/>
                <w:szCs w:val="20"/>
              </w:rPr>
            </w:pPr>
            <w:r w:rsidRPr="00550D42">
              <w:rPr>
                <w:rFonts w:ascii="Arial" w:eastAsia="Calibri" w:hAnsi="Arial" w:cs="Arial"/>
                <w:color w:val="262626"/>
                <w:sz w:val="16"/>
                <w:szCs w:val="16"/>
              </w:rPr>
              <w:t>Entanglement /</w:t>
            </w:r>
            <w:r w:rsidRPr="00550D42">
              <w:rPr>
                <w:rFonts w:ascii="Arial" w:eastAsia="Calibri" w:hAnsi="Arial" w:cs="Arial"/>
                <w:color w:val="262626"/>
                <w:sz w:val="20"/>
                <w:szCs w:val="20"/>
              </w:rPr>
              <w:t xml:space="preserve"> bycatch</w:t>
            </w:r>
          </w:p>
        </w:tc>
        <w:tc>
          <w:tcPr>
            <w:tcW w:w="3402" w:type="dxa"/>
            <w:vMerge/>
          </w:tcPr>
          <w:p w14:paraId="1475B0C0" w14:textId="77777777" w:rsidR="002224FE" w:rsidRPr="00B94ED4" w:rsidRDefault="002224FE" w:rsidP="002224FE">
            <w:pPr>
              <w:jc w:val="left"/>
              <w:rPr>
                <w:rFonts w:ascii="Arial" w:eastAsia="Calibri" w:hAnsi="Arial" w:cs="Arial"/>
                <w:color w:val="262626"/>
                <w:sz w:val="20"/>
                <w:szCs w:val="20"/>
              </w:rPr>
            </w:pPr>
          </w:p>
        </w:tc>
        <w:tc>
          <w:tcPr>
            <w:tcW w:w="5244" w:type="dxa"/>
          </w:tcPr>
          <w:p w14:paraId="020A6209" w14:textId="77777777" w:rsidR="002224FE" w:rsidRPr="00B94ED4" w:rsidRDefault="002224FE" w:rsidP="002224FE">
            <w:pPr>
              <w:jc w:val="left"/>
              <w:rPr>
                <w:rFonts w:ascii="Arial" w:eastAsia="Calibri" w:hAnsi="Arial" w:cs="Arial"/>
                <w:color w:val="262626"/>
                <w:sz w:val="20"/>
                <w:szCs w:val="20"/>
              </w:rPr>
            </w:pPr>
            <w:r w:rsidRPr="00B94ED4">
              <w:rPr>
                <w:rFonts w:ascii="Arial" w:eastAsia="Calibri" w:hAnsi="Arial" w:cs="Arial"/>
                <w:color w:val="262626"/>
                <w:sz w:val="20"/>
                <w:szCs w:val="20"/>
              </w:rPr>
              <w:t xml:space="preserve">Implement and enforce </w:t>
            </w:r>
            <w:r w:rsidRPr="00B94ED4">
              <w:rPr>
                <w:rFonts w:ascii="Arial" w:eastAsia="Calibri" w:hAnsi="Arial" w:cs="Arial"/>
                <w:b/>
                <w:color w:val="262626"/>
                <w:sz w:val="20"/>
                <w:szCs w:val="20"/>
              </w:rPr>
              <w:t>fisheries policies</w:t>
            </w:r>
            <w:r w:rsidRPr="00B94ED4">
              <w:rPr>
                <w:rFonts w:ascii="Arial" w:eastAsia="Calibri" w:hAnsi="Arial" w:cs="Arial"/>
                <w:color w:val="262626"/>
                <w:sz w:val="20"/>
                <w:szCs w:val="20"/>
              </w:rPr>
              <w:t xml:space="preserve"> - reduction of fishing effort using non-selective gears like gillnets through reduction of number of licenses, seasonal or area-based closures. </w:t>
            </w:r>
          </w:p>
        </w:tc>
        <w:tc>
          <w:tcPr>
            <w:tcW w:w="1701" w:type="dxa"/>
          </w:tcPr>
          <w:p w14:paraId="635FB428" w14:textId="1F4C6067" w:rsidR="002224FE" w:rsidRPr="00B94ED4" w:rsidRDefault="002224FE" w:rsidP="002224FE">
            <w:pPr>
              <w:contextualSpacing/>
              <w:jc w:val="left"/>
              <w:rPr>
                <w:rFonts w:ascii="Arial" w:eastAsia="Calibri" w:hAnsi="Arial" w:cs="Arial"/>
                <w:color w:val="262626"/>
                <w:sz w:val="20"/>
                <w:szCs w:val="20"/>
              </w:rPr>
            </w:pPr>
            <w:r w:rsidRPr="00B94ED4">
              <w:rPr>
                <w:rFonts w:ascii="Arial" w:eastAsia="Calibri" w:hAnsi="Arial" w:cs="Arial"/>
                <w:color w:val="262626"/>
                <w:sz w:val="20"/>
                <w:szCs w:val="20"/>
              </w:rPr>
              <w:t>Range State government and fisheries stakeholders</w:t>
            </w:r>
          </w:p>
        </w:tc>
        <w:tc>
          <w:tcPr>
            <w:tcW w:w="1134" w:type="dxa"/>
          </w:tcPr>
          <w:p w14:paraId="698F47E9" w14:textId="27EA14ED" w:rsidR="002224FE" w:rsidRPr="00B94ED4" w:rsidRDefault="002224FE" w:rsidP="002224FE">
            <w:pPr>
              <w:jc w:val="left"/>
              <w:rPr>
                <w:rFonts w:ascii="Arial" w:eastAsia="Calibri" w:hAnsi="Arial" w:cs="Arial"/>
                <w:color w:val="262626"/>
                <w:sz w:val="20"/>
                <w:szCs w:val="20"/>
              </w:rPr>
            </w:pPr>
            <w:r w:rsidRPr="00B94ED4">
              <w:rPr>
                <w:rFonts w:ascii="Arial" w:eastAsia="Calibri" w:hAnsi="Arial" w:cs="Arial"/>
                <w:color w:val="262626"/>
                <w:sz w:val="20"/>
                <w:szCs w:val="20"/>
              </w:rPr>
              <w:t>TBD- state by state</w:t>
            </w:r>
          </w:p>
        </w:tc>
        <w:tc>
          <w:tcPr>
            <w:tcW w:w="1276" w:type="dxa"/>
            <w:shd w:val="clear" w:color="auto" w:fill="FFC000"/>
          </w:tcPr>
          <w:p w14:paraId="38C69D45" w14:textId="77777777" w:rsidR="002224FE" w:rsidRPr="00B94ED4" w:rsidRDefault="002224FE" w:rsidP="002224FE">
            <w:pPr>
              <w:jc w:val="left"/>
              <w:rPr>
                <w:rFonts w:ascii="Arial" w:eastAsia="Calibri" w:hAnsi="Arial" w:cs="Arial"/>
                <w:color w:val="262626"/>
                <w:sz w:val="20"/>
                <w:szCs w:val="20"/>
              </w:rPr>
            </w:pPr>
            <w:r w:rsidRPr="00B94ED4">
              <w:rPr>
                <w:rFonts w:ascii="Arial" w:eastAsia="Calibri" w:hAnsi="Arial" w:cs="Arial"/>
                <w:color w:val="262626"/>
                <w:sz w:val="20"/>
                <w:szCs w:val="20"/>
              </w:rPr>
              <w:t>High</w:t>
            </w:r>
          </w:p>
        </w:tc>
      </w:tr>
      <w:tr w:rsidR="003C4C74" w:rsidRPr="00232FA1" w14:paraId="7C2B9C1A" w14:textId="77777777" w:rsidTr="003869F7">
        <w:tc>
          <w:tcPr>
            <w:tcW w:w="1184" w:type="dxa"/>
            <w:vAlign w:val="center"/>
          </w:tcPr>
          <w:p w14:paraId="3DC9DD1E" w14:textId="77777777" w:rsidR="003C4C74" w:rsidRPr="00B94ED4" w:rsidRDefault="003C4C74" w:rsidP="00887D2B">
            <w:pPr>
              <w:jc w:val="left"/>
              <w:rPr>
                <w:rFonts w:ascii="Arial" w:eastAsia="Calibri" w:hAnsi="Arial" w:cs="Arial"/>
                <w:color w:val="262626"/>
                <w:sz w:val="20"/>
                <w:szCs w:val="20"/>
              </w:rPr>
            </w:pPr>
            <w:r w:rsidRPr="00B94ED4">
              <w:rPr>
                <w:rFonts w:ascii="Arial" w:hAnsi="Arial" w:cs="Arial"/>
                <w:color w:val="262626"/>
                <w:sz w:val="20"/>
                <w:szCs w:val="20"/>
              </w:rPr>
              <w:t>THRT-07</w:t>
            </w:r>
          </w:p>
        </w:tc>
        <w:tc>
          <w:tcPr>
            <w:tcW w:w="1227" w:type="dxa"/>
          </w:tcPr>
          <w:p w14:paraId="04348E56" w14:textId="77777777" w:rsidR="003C4C74" w:rsidRPr="00B94ED4" w:rsidRDefault="003C4C74" w:rsidP="00887D2B">
            <w:pPr>
              <w:jc w:val="left"/>
              <w:rPr>
                <w:rFonts w:ascii="Arial" w:eastAsia="Calibri" w:hAnsi="Arial" w:cs="Arial"/>
                <w:color w:val="262626"/>
                <w:sz w:val="20"/>
                <w:szCs w:val="20"/>
              </w:rPr>
            </w:pPr>
            <w:r w:rsidRPr="00B94ED4">
              <w:rPr>
                <w:rFonts w:ascii="Arial" w:eastAsia="Calibri" w:hAnsi="Arial" w:cs="Arial"/>
                <w:color w:val="262626"/>
                <w:sz w:val="20"/>
                <w:szCs w:val="20"/>
              </w:rPr>
              <w:t>Vessel strike</w:t>
            </w:r>
          </w:p>
        </w:tc>
        <w:tc>
          <w:tcPr>
            <w:tcW w:w="3402" w:type="dxa"/>
            <w:vMerge w:val="restart"/>
          </w:tcPr>
          <w:p w14:paraId="6F4522D3" w14:textId="77777777" w:rsidR="003C4C74" w:rsidRPr="00B94ED4" w:rsidRDefault="003C4C74" w:rsidP="00887D2B">
            <w:pPr>
              <w:jc w:val="left"/>
              <w:rPr>
                <w:rFonts w:ascii="Arial" w:eastAsia="Calibri" w:hAnsi="Arial" w:cs="Arial"/>
                <w:color w:val="262626"/>
                <w:sz w:val="20"/>
                <w:szCs w:val="20"/>
              </w:rPr>
            </w:pPr>
            <w:r w:rsidRPr="00B94ED4">
              <w:rPr>
                <w:rFonts w:ascii="Arial" w:eastAsia="Calibri" w:hAnsi="Arial" w:cs="Arial"/>
                <w:color w:val="262626"/>
                <w:sz w:val="20"/>
                <w:szCs w:val="20"/>
              </w:rPr>
              <w:t>Reduced ship-strike risk for whales ASHW throughout range</w:t>
            </w:r>
          </w:p>
        </w:tc>
        <w:tc>
          <w:tcPr>
            <w:tcW w:w="5244" w:type="dxa"/>
          </w:tcPr>
          <w:p w14:paraId="4A55F196" w14:textId="501B206A" w:rsidR="003C4C74" w:rsidRPr="00B94ED4" w:rsidRDefault="003C4C74" w:rsidP="00887D2B">
            <w:pPr>
              <w:jc w:val="left"/>
              <w:rPr>
                <w:rFonts w:ascii="Arial" w:eastAsia="Calibri" w:hAnsi="Arial" w:cs="Arial"/>
                <w:color w:val="262626"/>
                <w:sz w:val="20"/>
                <w:szCs w:val="20"/>
              </w:rPr>
            </w:pPr>
            <w:r w:rsidRPr="00B94ED4">
              <w:rPr>
                <w:rFonts w:ascii="Arial" w:eastAsia="Calibri" w:hAnsi="Arial" w:cs="Arial"/>
                <w:color w:val="262626"/>
                <w:sz w:val="20"/>
                <w:szCs w:val="20"/>
              </w:rPr>
              <w:t xml:space="preserve">Run simulations on the </w:t>
            </w:r>
            <w:r w:rsidRPr="00B94ED4">
              <w:rPr>
                <w:rFonts w:ascii="Arial" w:eastAsia="Calibri" w:hAnsi="Arial" w:cs="Arial"/>
                <w:b/>
                <w:color w:val="262626"/>
                <w:sz w:val="20"/>
                <w:szCs w:val="20"/>
              </w:rPr>
              <w:t>cost-benefit of vessel strike reduction measures</w:t>
            </w:r>
            <w:r w:rsidRPr="00B94ED4">
              <w:rPr>
                <w:rFonts w:ascii="Arial" w:eastAsia="Calibri" w:hAnsi="Arial" w:cs="Arial"/>
                <w:color w:val="262626"/>
                <w:sz w:val="20"/>
                <w:szCs w:val="20"/>
              </w:rPr>
              <w:t>, including re-routing or mandatory/voluntary speed reductions.</w:t>
            </w:r>
          </w:p>
        </w:tc>
        <w:tc>
          <w:tcPr>
            <w:tcW w:w="1701" w:type="dxa"/>
          </w:tcPr>
          <w:p w14:paraId="5E21E7EC" w14:textId="0666DC9A" w:rsidR="003C4C74" w:rsidRPr="00B94ED4" w:rsidRDefault="006C344A" w:rsidP="00887D2B">
            <w:pPr>
              <w:contextualSpacing/>
              <w:jc w:val="left"/>
              <w:rPr>
                <w:rFonts w:ascii="Arial" w:eastAsia="Calibri" w:hAnsi="Arial" w:cs="Arial"/>
                <w:color w:val="262626"/>
                <w:sz w:val="20"/>
                <w:szCs w:val="20"/>
              </w:rPr>
            </w:pPr>
            <w:r w:rsidRPr="00B94ED4">
              <w:rPr>
                <w:rFonts w:ascii="Arial" w:eastAsia="Calibri" w:hAnsi="Arial" w:cs="Arial"/>
                <w:color w:val="262626"/>
                <w:sz w:val="20"/>
                <w:szCs w:val="20"/>
              </w:rPr>
              <w:t>Range States</w:t>
            </w:r>
            <w:r w:rsidR="003C4C74" w:rsidRPr="00B94ED4">
              <w:rPr>
                <w:rFonts w:ascii="Arial" w:eastAsia="Calibri" w:hAnsi="Arial" w:cs="Arial"/>
                <w:color w:val="262626"/>
                <w:sz w:val="20"/>
                <w:szCs w:val="20"/>
              </w:rPr>
              <w:t xml:space="preserve"> and IMO</w:t>
            </w:r>
          </w:p>
        </w:tc>
        <w:tc>
          <w:tcPr>
            <w:tcW w:w="1134" w:type="dxa"/>
          </w:tcPr>
          <w:p w14:paraId="55CB402B" w14:textId="421A7EFB" w:rsidR="003C4C74" w:rsidRPr="00B94ED4" w:rsidRDefault="003C4C74" w:rsidP="00887D2B">
            <w:pPr>
              <w:jc w:val="left"/>
              <w:rPr>
                <w:rFonts w:ascii="Arial" w:eastAsia="Calibri" w:hAnsi="Arial" w:cs="Arial"/>
                <w:color w:val="262626"/>
                <w:sz w:val="20"/>
                <w:szCs w:val="20"/>
              </w:rPr>
            </w:pPr>
            <w:r w:rsidRPr="00B94ED4">
              <w:rPr>
                <w:rFonts w:ascii="Arial" w:eastAsia="Calibri" w:hAnsi="Arial" w:cs="Arial"/>
                <w:color w:val="262626"/>
                <w:sz w:val="20"/>
                <w:szCs w:val="20"/>
              </w:rPr>
              <w:t xml:space="preserve">TBD- </w:t>
            </w:r>
            <w:r w:rsidR="00D659A6" w:rsidRPr="00B94ED4">
              <w:rPr>
                <w:rFonts w:ascii="Arial" w:eastAsia="Calibri" w:hAnsi="Arial" w:cs="Arial"/>
                <w:color w:val="262626"/>
                <w:sz w:val="20"/>
                <w:szCs w:val="20"/>
              </w:rPr>
              <w:t>state</w:t>
            </w:r>
            <w:r w:rsidRPr="00B94ED4">
              <w:rPr>
                <w:rFonts w:ascii="Arial" w:eastAsia="Calibri" w:hAnsi="Arial" w:cs="Arial"/>
                <w:color w:val="262626"/>
                <w:sz w:val="20"/>
                <w:szCs w:val="20"/>
              </w:rPr>
              <w:t xml:space="preserve"> by </w:t>
            </w:r>
            <w:r w:rsidR="00D659A6" w:rsidRPr="00B94ED4">
              <w:rPr>
                <w:rFonts w:ascii="Arial" w:eastAsia="Calibri" w:hAnsi="Arial" w:cs="Arial"/>
                <w:color w:val="262626"/>
                <w:sz w:val="20"/>
                <w:szCs w:val="20"/>
              </w:rPr>
              <w:t>state</w:t>
            </w:r>
          </w:p>
        </w:tc>
        <w:tc>
          <w:tcPr>
            <w:tcW w:w="1276" w:type="dxa"/>
            <w:shd w:val="clear" w:color="auto" w:fill="EE0000"/>
          </w:tcPr>
          <w:p w14:paraId="71699FFD" w14:textId="77777777" w:rsidR="003C4C74" w:rsidRPr="00B94ED4" w:rsidRDefault="003C4C74" w:rsidP="00887D2B">
            <w:pPr>
              <w:jc w:val="left"/>
              <w:rPr>
                <w:rFonts w:ascii="Arial" w:eastAsia="Calibri" w:hAnsi="Arial" w:cs="Arial"/>
                <w:color w:val="262626"/>
                <w:sz w:val="20"/>
                <w:szCs w:val="20"/>
              </w:rPr>
            </w:pPr>
            <w:r w:rsidRPr="00B94ED4">
              <w:rPr>
                <w:rFonts w:ascii="Arial" w:eastAsia="Calibri" w:hAnsi="Arial" w:cs="Arial"/>
                <w:color w:val="262626"/>
                <w:sz w:val="20"/>
                <w:szCs w:val="20"/>
              </w:rPr>
              <w:t>Very high</w:t>
            </w:r>
          </w:p>
        </w:tc>
      </w:tr>
      <w:tr w:rsidR="003C4C74" w:rsidRPr="00232FA1" w14:paraId="119705DD" w14:textId="77777777" w:rsidTr="003869F7">
        <w:tc>
          <w:tcPr>
            <w:tcW w:w="1184" w:type="dxa"/>
            <w:vAlign w:val="center"/>
          </w:tcPr>
          <w:p w14:paraId="30108091" w14:textId="77777777" w:rsidR="003C4C74" w:rsidRPr="00B94ED4" w:rsidRDefault="003C4C74" w:rsidP="00887D2B">
            <w:pPr>
              <w:jc w:val="left"/>
              <w:rPr>
                <w:rFonts w:ascii="Arial" w:eastAsia="Calibri" w:hAnsi="Arial" w:cs="Arial"/>
                <w:color w:val="262626"/>
                <w:sz w:val="20"/>
                <w:szCs w:val="20"/>
              </w:rPr>
            </w:pPr>
            <w:r w:rsidRPr="00B94ED4">
              <w:rPr>
                <w:rFonts w:ascii="Arial" w:hAnsi="Arial" w:cs="Arial"/>
                <w:color w:val="262626"/>
                <w:sz w:val="20"/>
                <w:szCs w:val="20"/>
              </w:rPr>
              <w:t>THRT-08</w:t>
            </w:r>
          </w:p>
        </w:tc>
        <w:tc>
          <w:tcPr>
            <w:tcW w:w="1227" w:type="dxa"/>
          </w:tcPr>
          <w:p w14:paraId="0420FC8B" w14:textId="77777777" w:rsidR="003C4C74" w:rsidRPr="00B94ED4" w:rsidRDefault="003C4C74" w:rsidP="00887D2B">
            <w:pPr>
              <w:jc w:val="left"/>
              <w:rPr>
                <w:rFonts w:ascii="Arial" w:eastAsia="Calibri" w:hAnsi="Arial" w:cs="Arial"/>
                <w:color w:val="262626"/>
                <w:sz w:val="20"/>
                <w:szCs w:val="20"/>
              </w:rPr>
            </w:pPr>
            <w:r w:rsidRPr="00B94ED4">
              <w:rPr>
                <w:rFonts w:ascii="Arial" w:eastAsia="Calibri" w:hAnsi="Arial" w:cs="Arial"/>
                <w:color w:val="262626"/>
                <w:sz w:val="20"/>
                <w:szCs w:val="20"/>
              </w:rPr>
              <w:t>Vessel strike</w:t>
            </w:r>
          </w:p>
        </w:tc>
        <w:tc>
          <w:tcPr>
            <w:tcW w:w="3402" w:type="dxa"/>
            <w:vMerge/>
          </w:tcPr>
          <w:p w14:paraId="00850703" w14:textId="77777777" w:rsidR="003C4C74" w:rsidRPr="00B94ED4" w:rsidRDefault="003C4C74" w:rsidP="00887D2B">
            <w:pPr>
              <w:jc w:val="left"/>
              <w:rPr>
                <w:rFonts w:ascii="Arial" w:eastAsia="Calibri" w:hAnsi="Arial" w:cs="Arial"/>
                <w:color w:val="262626"/>
                <w:sz w:val="20"/>
                <w:szCs w:val="20"/>
              </w:rPr>
            </w:pPr>
          </w:p>
        </w:tc>
        <w:tc>
          <w:tcPr>
            <w:tcW w:w="5244" w:type="dxa"/>
          </w:tcPr>
          <w:p w14:paraId="0A6ABF81" w14:textId="77777777" w:rsidR="003C4C74" w:rsidRPr="00B94ED4" w:rsidRDefault="003C4C74" w:rsidP="00887D2B">
            <w:pPr>
              <w:jc w:val="left"/>
              <w:rPr>
                <w:rFonts w:ascii="Arial" w:eastAsia="Calibri" w:hAnsi="Arial" w:cs="Arial"/>
                <w:color w:val="262626"/>
                <w:sz w:val="20"/>
                <w:szCs w:val="20"/>
              </w:rPr>
            </w:pPr>
            <w:r w:rsidRPr="00B94ED4">
              <w:rPr>
                <w:rFonts w:ascii="Arial" w:eastAsia="Calibri" w:hAnsi="Arial" w:cs="Arial"/>
                <w:color w:val="262626"/>
                <w:sz w:val="20"/>
                <w:szCs w:val="20"/>
              </w:rPr>
              <w:t xml:space="preserve">Launch pro-active and </w:t>
            </w:r>
            <w:r w:rsidRPr="00B94ED4">
              <w:rPr>
                <w:rFonts w:ascii="Arial" w:eastAsia="Calibri" w:hAnsi="Arial" w:cs="Arial"/>
                <w:b/>
                <w:color w:val="262626"/>
                <w:sz w:val="20"/>
                <w:szCs w:val="20"/>
              </w:rPr>
              <w:t>voluntary industry campaigns for whale avoidance,</w:t>
            </w:r>
            <w:r w:rsidRPr="00B94ED4">
              <w:rPr>
                <w:rFonts w:ascii="Arial" w:eastAsia="Calibri" w:hAnsi="Arial" w:cs="Arial"/>
                <w:color w:val="262626"/>
                <w:sz w:val="20"/>
                <w:szCs w:val="20"/>
              </w:rPr>
              <w:t xml:space="preserve"> </w:t>
            </w:r>
            <w:r w:rsidRPr="00D0482F">
              <w:rPr>
                <w:rFonts w:ascii="Arial" w:eastAsia="Calibri" w:hAnsi="Arial" w:cs="Arial"/>
                <w:color w:val="000000" w:themeColor="text1"/>
                <w:sz w:val="20"/>
                <w:szCs w:val="20"/>
              </w:rPr>
              <w:t xml:space="preserve">reporting and routing planning </w:t>
            </w:r>
            <w:r w:rsidRPr="00B94ED4">
              <w:rPr>
                <w:rFonts w:ascii="Arial" w:eastAsia="Calibri" w:hAnsi="Arial" w:cs="Arial"/>
                <w:color w:val="262626"/>
                <w:sz w:val="20"/>
                <w:szCs w:val="20"/>
              </w:rPr>
              <w:t xml:space="preserve">based on available scientific data (refer to </w:t>
            </w:r>
            <w:hyperlink r:id="rId37" w:history="1">
              <w:r w:rsidRPr="00B94ED4">
                <w:rPr>
                  <w:rStyle w:val="Hyperlink"/>
                  <w:rFonts w:ascii="Arial" w:eastAsia="Calibri" w:hAnsi="Arial" w:cs="Arial"/>
                  <w:sz w:val="20"/>
                  <w:szCs w:val="20"/>
                </w:rPr>
                <w:t>California Blue Whales and Blue Skies project</w:t>
              </w:r>
            </w:hyperlink>
            <w:r w:rsidRPr="00B94ED4">
              <w:rPr>
                <w:rFonts w:ascii="Arial" w:eastAsia="Calibri" w:hAnsi="Arial" w:cs="Arial"/>
                <w:color w:val="262626"/>
                <w:sz w:val="20"/>
                <w:szCs w:val="20"/>
              </w:rPr>
              <w:t>).</w:t>
            </w:r>
          </w:p>
        </w:tc>
        <w:tc>
          <w:tcPr>
            <w:tcW w:w="1701" w:type="dxa"/>
          </w:tcPr>
          <w:p w14:paraId="3C41814B" w14:textId="5F37460A" w:rsidR="003C4C74" w:rsidRPr="00B94ED4" w:rsidRDefault="006C344A" w:rsidP="00887D2B">
            <w:pPr>
              <w:jc w:val="left"/>
              <w:rPr>
                <w:rFonts w:ascii="Arial" w:eastAsia="Calibri" w:hAnsi="Arial" w:cs="Arial"/>
                <w:color w:val="262626"/>
                <w:sz w:val="20"/>
                <w:szCs w:val="20"/>
              </w:rPr>
            </w:pPr>
            <w:r w:rsidRPr="00B94ED4">
              <w:rPr>
                <w:rFonts w:ascii="Arial" w:eastAsia="Calibri" w:hAnsi="Arial" w:cs="Arial"/>
                <w:color w:val="262626"/>
                <w:sz w:val="20"/>
                <w:szCs w:val="20"/>
              </w:rPr>
              <w:t>Range States</w:t>
            </w:r>
            <w:r w:rsidR="003C4C74" w:rsidRPr="00B94ED4">
              <w:rPr>
                <w:rFonts w:ascii="Arial" w:eastAsia="Calibri" w:hAnsi="Arial" w:cs="Arial"/>
                <w:color w:val="262626"/>
                <w:sz w:val="20"/>
                <w:szCs w:val="20"/>
              </w:rPr>
              <w:t xml:space="preserve"> and IMO</w:t>
            </w:r>
          </w:p>
        </w:tc>
        <w:tc>
          <w:tcPr>
            <w:tcW w:w="1134" w:type="dxa"/>
          </w:tcPr>
          <w:p w14:paraId="3809FFE3" w14:textId="6DE08186" w:rsidR="003C4C74" w:rsidRPr="00B94ED4" w:rsidRDefault="003C4C74" w:rsidP="00887D2B">
            <w:pPr>
              <w:jc w:val="left"/>
              <w:rPr>
                <w:rFonts w:ascii="Arial" w:eastAsia="Calibri" w:hAnsi="Arial" w:cs="Arial"/>
                <w:color w:val="262626"/>
                <w:sz w:val="20"/>
                <w:szCs w:val="20"/>
              </w:rPr>
            </w:pPr>
            <w:r w:rsidRPr="00B94ED4">
              <w:rPr>
                <w:rFonts w:ascii="Arial" w:eastAsia="Calibri" w:hAnsi="Arial" w:cs="Arial"/>
                <w:color w:val="262626"/>
                <w:sz w:val="20"/>
                <w:szCs w:val="20"/>
              </w:rPr>
              <w:t xml:space="preserve">TBD- </w:t>
            </w:r>
            <w:r w:rsidR="00D659A6" w:rsidRPr="00B94ED4">
              <w:rPr>
                <w:rFonts w:ascii="Arial" w:eastAsia="Calibri" w:hAnsi="Arial" w:cs="Arial"/>
                <w:color w:val="262626"/>
                <w:sz w:val="20"/>
                <w:szCs w:val="20"/>
              </w:rPr>
              <w:t>state</w:t>
            </w:r>
            <w:r w:rsidRPr="00B94ED4">
              <w:rPr>
                <w:rFonts w:ascii="Arial" w:eastAsia="Calibri" w:hAnsi="Arial" w:cs="Arial"/>
                <w:color w:val="262626"/>
                <w:sz w:val="20"/>
                <w:szCs w:val="20"/>
              </w:rPr>
              <w:t xml:space="preserve"> by </w:t>
            </w:r>
            <w:r w:rsidR="00D659A6" w:rsidRPr="00B94ED4">
              <w:rPr>
                <w:rFonts w:ascii="Arial" w:eastAsia="Calibri" w:hAnsi="Arial" w:cs="Arial"/>
                <w:color w:val="262626"/>
                <w:sz w:val="20"/>
                <w:szCs w:val="20"/>
              </w:rPr>
              <w:t>state</w:t>
            </w:r>
          </w:p>
        </w:tc>
        <w:tc>
          <w:tcPr>
            <w:tcW w:w="1276" w:type="dxa"/>
            <w:shd w:val="clear" w:color="auto" w:fill="EE0000"/>
          </w:tcPr>
          <w:p w14:paraId="72AA7D54" w14:textId="77777777" w:rsidR="003C4C74" w:rsidRPr="00B94ED4" w:rsidRDefault="003C4C74" w:rsidP="00887D2B">
            <w:pPr>
              <w:jc w:val="left"/>
              <w:rPr>
                <w:rFonts w:ascii="Arial" w:eastAsia="Calibri" w:hAnsi="Arial" w:cs="Arial"/>
                <w:color w:val="262626"/>
                <w:sz w:val="20"/>
                <w:szCs w:val="20"/>
              </w:rPr>
            </w:pPr>
            <w:r w:rsidRPr="00B94ED4">
              <w:rPr>
                <w:rFonts w:ascii="Arial" w:eastAsia="Calibri" w:hAnsi="Arial" w:cs="Arial"/>
                <w:color w:val="262626"/>
                <w:sz w:val="20"/>
                <w:szCs w:val="20"/>
              </w:rPr>
              <w:t>Very high</w:t>
            </w:r>
          </w:p>
        </w:tc>
      </w:tr>
      <w:tr w:rsidR="003C4C74" w:rsidRPr="00232FA1" w14:paraId="1BD48962" w14:textId="77777777" w:rsidTr="003869F7">
        <w:tc>
          <w:tcPr>
            <w:tcW w:w="1184" w:type="dxa"/>
            <w:vAlign w:val="center"/>
          </w:tcPr>
          <w:p w14:paraId="69C8BCFC" w14:textId="77777777" w:rsidR="003C4C74" w:rsidRPr="00B94ED4" w:rsidRDefault="003C4C74" w:rsidP="00887D2B">
            <w:pPr>
              <w:jc w:val="left"/>
              <w:rPr>
                <w:rFonts w:ascii="Arial" w:eastAsia="Calibri" w:hAnsi="Arial" w:cs="Arial"/>
                <w:color w:val="262626"/>
                <w:sz w:val="20"/>
                <w:szCs w:val="20"/>
              </w:rPr>
            </w:pPr>
            <w:r w:rsidRPr="00B94ED4">
              <w:rPr>
                <w:rFonts w:ascii="Arial" w:hAnsi="Arial" w:cs="Arial"/>
                <w:color w:val="262626"/>
                <w:sz w:val="20"/>
                <w:szCs w:val="20"/>
              </w:rPr>
              <w:t>THRT-09</w:t>
            </w:r>
          </w:p>
        </w:tc>
        <w:tc>
          <w:tcPr>
            <w:tcW w:w="1227" w:type="dxa"/>
          </w:tcPr>
          <w:p w14:paraId="5506F73F" w14:textId="77777777" w:rsidR="003C4C74" w:rsidRPr="00B94ED4" w:rsidRDefault="003C4C74" w:rsidP="00887D2B">
            <w:pPr>
              <w:jc w:val="left"/>
              <w:rPr>
                <w:rFonts w:ascii="Arial" w:eastAsia="Calibri" w:hAnsi="Arial" w:cs="Arial"/>
                <w:color w:val="262626"/>
                <w:sz w:val="20"/>
                <w:szCs w:val="20"/>
              </w:rPr>
            </w:pPr>
            <w:r w:rsidRPr="00B94ED4">
              <w:rPr>
                <w:rFonts w:ascii="Arial" w:eastAsia="Calibri" w:hAnsi="Arial" w:cs="Arial"/>
                <w:color w:val="262626"/>
                <w:sz w:val="20"/>
                <w:szCs w:val="20"/>
              </w:rPr>
              <w:t>Vessel strike</w:t>
            </w:r>
          </w:p>
        </w:tc>
        <w:tc>
          <w:tcPr>
            <w:tcW w:w="3402" w:type="dxa"/>
            <w:vMerge/>
          </w:tcPr>
          <w:p w14:paraId="074814B7" w14:textId="77777777" w:rsidR="003C4C74" w:rsidRPr="00B94ED4" w:rsidRDefault="003C4C74" w:rsidP="00887D2B">
            <w:pPr>
              <w:jc w:val="left"/>
              <w:rPr>
                <w:rFonts w:ascii="Arial" w:eastAsia="Calibri" w:hAnsi="Arial" w:cs="Arial"/>
                <w:color w:val="262626"/>
                <w:sz w:val="20"/>
                <w:szCs w:val="20"/>
              </w:rPr>
            </w:pPr>
          </w:p>
        </w:tc>
        <w:tc>
          <w:tcPr>
            <w:tcW w:w="5244" w:type="dxa"/>
          </w:tcPr>
          <w:p w14:paraId="734F6860" w14:textId="6686C825" w:rsidR="003C4C74" w:rsidRPr="00B94ED4" w:rsidRDefault="003C4C74" w:rsidP="00887D2B">
            <w:pPr>
              <w:jc w:val="left"/>
              <w:rPr>
                <w:rFonts w:ascii="Arial" w:eastAsia="Calibri" w:hAnsi="Arial" w:cs="Arial"/>
                <w:color w:val="262626"/>
                <w:sz w:val="20"/>
                <w:szCs w:val="20"/>
              </w:rPr>
            </w:pPr>
            <w:r w:rsidRPr="00B94ED4">
              <w:rPr>
                <w:rFonts w:ascii="Arial" w:eastAsia="Calibri" w:hAnsi="Arial" w:cs="Arial"/>
                <w:color w:val="262626"/>
                <w:sz w:val="20"/>
                <w:szCs w:val="20"/>
              </w:rPr>
              <w:t xml:space="preserve"> Submit </w:t>
            </w:r>
            <w:r w:rsidRPr="00B94ED4">
              <w:rPr>
                <w:rFonts w:ascii="Arial" w:eastAsia="Calibri" w:hAnsi="Arial" w:cs="Arial"/>
                <w:b/>
                <w:color w:val="262626"/>
                <w:sz w:val="20"/>
                <w:szCs w:val="20"/>
              </w:rPr>
              <w:t>proposals to IMO for Particularly Sensitive Sea Areas</w:t>
            </w:r>
            <w:r w:rsidRPr="00B94ED4">
              <w:rPr>
                <w:rFonts w:ascii="Arial" w:eastAsia="Calibri" w:hAnsi="Arial" w:cs="Arial"/>
                <w:color w:val="262626"/>
                <w:sz w:val="20"/>
                <w:szCs w:val="20"/>
              </w:rPr>
              <w:t xml:space="preserve"> (PSSA) in the ASHW range</w:t>
            </w:r>
            <w:r w:rsidR="00F60A32" w:rsidRPr="00B94ED4">
              <w:rPr>
                <w:rFonts w:ascii="Arial" w:eastAsia="Calibri" w:hAnsi="Arial" w:cs="Arial"/>
                <w:color w:val="262626"/>
                <w:sz w:val="20"/>
                <w:szCs w:val="20"/>
              </w:rPr>
              <w:t>; i</w:t>
            </w:r>
            <w:r w:rsidRPr="00B94ED4">
              <w:rPr>
                <w:rFonts w:ascii="Arial" w:eastAsia="Calibri" w:hAnsi="Arial" w:cs="Arial"/>
                <w:color w:val="262626"/>
                <w:sz w:val="20"/>
                <w:szCs w:val="20"/>
              </w:rPr>
              <w:t>mplement and monitor PSSA ‘Associated Protective Measures’ for the control of shipping traffic through important whale habitat.</w:t>
            </w:r>
          </w:p>
        </w:tc>
        <w:tc>
          <w:tcPr>
            <w:tcW w:w="1701" w:type="dxa"/>
          </w:tcPr>
          <w:p w14:paraId="4864180C" w14:textId="67AC38E4" w:rsidR="003C4C74" w:rsidRPr="00B94ED4" w:rsidRDefault="006C344A" w:rsidP="00887D2B">
            <w:pPr>
              <w:jc w:val="left"/>
              <w:rPr>
                <w:rFonts w:ascii="Arial" w:eastAsia="Calibri" w:hAnsi="Arial" w:cs="Arial"/>
                <w:color w:val="262626"/>
                <w:sz w:val="20"/>
                <w:szCs w:val="20"/>
              </w:rPr>
            </w:pPr>
            <w:r w:rsidRPr="00B94ED4">
              <w:rPr>
                <w:rFonts w:ascii="Arial" w:eastAsia="Calibri" w:hAnsi="Arial" w:cs="Arial"/>
                <w:color w:val="262626"/>
                <w:sz w:val="20"/>
                <w:szCs w:val="20"/>
              </w:rPr>
              <w:t>Range States</w:t>
            </w:r>
            <w:r w:rsidR="003C4C74" w:rsidRPr="00B94ED4">
              <w:rPr>
                <w:rFonts w:ascii="Arial" w:eastAsia="Calibri" w:hAnsi="Arial" w:cs="Arial"/>
                <w:color w:val="262626"/>
                <w:sz w:val="20"/>
                <w:szCs w:val="20"/>
              </w:rPr>
              <w:t xml:space="preserve"> and IMO</w:t>
            </w:r>
          </w:p>
        </w:tc>
        <w:tc>
          <w:tcPr>
            <w:tcW w:w="1134" w:type="dxa"/>
          </w:tcPr>
          <w:p w14:paraId="42FB50DC" w14:textId="47671520" w:rsidR="003C4C74" w:rsidRPr="00B94ED4" w:rsidRDefault="003C4C74" w:rsidP="00887D2B">
            <w:pPr>
              <w:jc w:val="left"/>
              <w:rPr>
                <w:rFonts w:ascii="Arial" w:eastAsia="Calibri" w:hAnsi="Arial" w:cs="Arial"/>
                <w:color w:val="262626"/>
                <w:sz w:val="20"/>
                <w:szCs w:val="20"/>
              </w:rPr>
            </w:pPr>
            <w:r w:rsidRPr="00B94ED4">
              <w:rPr>
                <w:rFonts w:ascii="Arial" w:eastAsia="Calibri" w:hAnsi="Arial" w:cs="Arial"/>
                <w:color w:val="262626"/>
                <w:sz w:val="20"/>
                <w:szCs w:val="20"/>
              </w:rPr>
              <w:t xml:space="preserve">TBD- </w:t>
            </w:r>
            <w:r w:rsidR="00D659A6" w:rsidRPr="00B94ED4">
              <w:rPr>
                <w:rFonts w:ascii="Arial" w:eastAsia="Calibri" w:hAnsi="Arial" w:cs="Arial"/>
                <w:color w:val="262626"/>
                <w:sz w:val="20"/>
                <w:szCs w:val="20"/>
              </w:rPr>
              <w:t>state</w:t>
            </w:r>
            <w:r w:rsidRPr="00B94ED4">
              <w:rPr>
                <w:rFonts w:ascii="Arial" w:eastAsia="Calibri" w:hAnsi="Arial" w:cs="Arial"/>
                <w:color w:val="262626"/>
                <w:sz w:val="20"/>
                <w:szCs w:val="20"/>
              </w:rPr>
              <w:t xml:space="preserve"> by </w:t>
            </w:r>
            <w:r w:rsidR="00D659A6" w:rsidRPr="00B94ED4">
              <w:rPr>
                <w:rFonts w:ascii="Arial" w:eastAsia="Calibri" w:hAnsi="Arial" w:cs="Arial"/>
                <w:color w:val="262626"/>
                <w:sz w:val="20"/>
                <w:szCs w:val="20"/>
              </w:rPr>
              <w:t>state</w:t>
            </w:r>
          </w:p>
        </w:tc>
        <w:tc>
          <w:tcPr>
            <w:tcW w:w="1276" w:type="dxa"/>
            <w:shd w:val="clear" w:color="auto" w:fill="EE0000"/>
          </w:tcPr>
          <w:p w14:paraId="3E59F338" w14:textId="77777777" w:rsidR="003C4C74" w:rsidRPr="00B94ED4" w:rsidRDefault="003C4C74" w:rsidP="00887D2B">
            <w:pPr>
              <w:jc w:val="left"/>
              <w:rPr>
                <w:rFonts w:ascii="Arial" w:eastAsia="Calibri" w:hAnsi="Arial" w:cs="Arial"/>
                <w:color w:val="262626"/>
                <w:sz w:val="20"/>
                <w:szCs w:val="20"/>
              </w:rPr>
            </w:pPr>
            <w:r w:rsidRPr="00B94ED4">
              <w:rPr>
                <w:rFonts w:ascii="Arial" w:eastAsia="Calibri" w:hAnsi="Arial" w:cs="Arial"/>
                <w:color w:val="262626"/>
                <w:sz w:val="20"/>
                <w:szCs w:val="20"/>
              </w:rPr>
              <w:t>Very high</w:t>
            </w:r>
          </w:p>
        </w:tc>
      </w:tr>
      <w:tr w:rsidR="003C4C74" w:rsidRPr="00232FA1" w14:paraId="6E4B2750" w14:textId="77777777" w:rsidTr="003869F7">
        <w:tc>
          <w:tcPr>
            <w:tcW w:w="1184" w:type="dxa"/>
            <w:vAlign w:val="center"/>
          </w:tcPr>
          <w:p w14:paraId="43A72681" w14:textId="77777777" w:rsidR="003C4C74" w:rsidRPr="00B94ED4" w:rsidRDefault="003C4C74" w:rsidP="00887D2B">
            <w:pPr>
              <w:jc w:val="left"/>
              <w:rPr>
                <w:rFonts w:ascii="Arial" w:eastAsia="Calibri" w:hAnsi="Arial" w:cs="Arial"/>
                <w:color w:val="262626"/>
                <w:sz w:val="20"/>
                <w:szCs w:val="20"/>
              </w:rPr>
            </w:pPr>
            <w:r w:rsidRPr="00B94ED4">
              <w:rPr>
                <w:rFonts w:ascii="Arial" w:hAnsi="Arial" w:cs="Arial"/>
                <w:color w:val="262626"/>
                <w:sz w:val="20"/>
                <w:szCs w:val="20"/>
              </w:rPr>
              <w:t>THRT-10</w:t>
            </w:r>
          </w:p>
        </w:tc>
        <w:tc>
          <w:tcPr>
            <w:tcW w:w="1227" w:type="dxa"/>
          </w:tcPr>
          <w:p w14:paraId="7E7CFBA6" w14:textId="77777777" w:rsidR="003C4C74" w:rsidRPr="002224FE" w:rsidRDefault="003C4C74" w:rsidP="00887D2B">
            <w:pPr>
              <w:jc w:val="left"/>
              <w:rPr>
                <w:rFonts w:ascii="Arial" w:eastAsia="Calibri" w:hAnsi="Arial" w:cs="Arial"/>
                <w:color w:val="262626"/>
                <w:sz w:val="19"/>
                <w:szCs w:val="19"/>
              </w:rPr>
            </w:pPr>
            <w:r w:rsidRPr="002224FE">
              <w:rPr>
                <w:rFonts w:ascii="Arial" w:eastAsia="Calibri" w:hAnsi="Arial" w:cs="Arial"/>
                <w:color w:val="262626"/>
                <w:sz w:val="19"/>
                <w:szCs w:val="19"/>
              </w:rPr>
              <w:t>Underwater noise</w:t>
            </w:r>
          </w:p>
        </w:tc>
        <w:tc>
          <w:tcPr>
            <w:tcW w:w="3402" w:type="dxa"/>
            <w:vMerge w:val="restart"/>
          </w:tcPr>
          <w:p w14:paraId="1BCF18E0" w14:textId="447EB8B5" w:rsidR="003C4C74" w:rsidRPr="00B94ED4" w:rsidRDefault="003C4C74" w:rsidP="00887D2B">
            <w:pPr>
              <w:jc w:val="left"/>
              <w:rPr>
                <w:rFonts w:ascii="Arial" w:eastAsia="Calibri" w:hAnsi="Arial" w:cs="Arial"/>
                <w:color w:val="262626"/>
                <w:sz w:val="20"/>
                <w:szCs w:val="20"/>
              </w:rPr>
            </w:pPr>
            <w:r w:rsidRPr="00B94ED4">
              <w:rPr>
                <w:rFonts w:ascii="Arial" w:eastAsia="Calibri" w:hAnsi="Arial" w:cs="Arial"/>
                <w:color w:val="262626"/>
                <w:sz w:val="20"/>
                <w:szCs w:val="20"/>
              </w:rPr>
              <w:t>Reduce</w:t>
            </w:r>
            <w:r w:rsidR="00451853" w:rsidRPr="00B94ED4">
              <w:rPr>
                <w:rFonts w:ascii="Arial" w:eastAsia="Calibri" w:hAnsi="Arial" w:cs="Arial"/>
                <w:color w:val="262626"/>
                <w:sz w:val="20"/>
                <w:szCs w:val="20"/>
              </w:rPr>
              <w:t>d</w:t>
            </w:r>
            <w:r w:rsidRPr="00B94ED4">
              <w:rPr>
                <w:rFonts w:ascii="Arial" w:eastAsia="Calibri" w:hAnsi="Arial" w:cs="Arial"/>
                <w:color w:val="262626"/>
                <w:sz w:val="20"/>
                <w:szCs w:val="20"/>
              </w:rPr>
              <w:t xml:space="preserve"> underwater noise in the ASHW range</w:t>
            </w:r>
          </w:p>
        </w:tc>
        <w:tc>
          <w:tcPr>
            <w:tcW w:w="5244" w:type="dxa"/>
          </w:tcPr>
          <w:p w14:paraId="72FA0FBB" w14:textId="77777777" w:rsidR="003C4C74" w:rsidRPr="00B94ED4" w:rsidRDefault="003C4C74" w:rsidP="00887D2B">
            <w:pPr>
              <w:jc w:val="left"/>
              <w:rPr>
                <w:rFonts w:ascii="Arial" w:eastAsia="Calibri" w:hAnsi="Arial" w:cs="Arial"/>
                <w:color w:val="262626"/>
                <w:sz w:val="20"/>
                <w:szCs w:val="20"/>
              </w:rPr>
            </w:pPr>
            <w:r w:rsidRPr="00B94ED4">
              <w:rPr>
                <w:rFonts w:ascii="Arial" w:eastAsia="Calibri" w:hAnsi="Arial" w:cs="Arial"/>
                <w:color w:val="262626"/>
                <w:sz w:val="20"/>
                <w:szCs w:val="20"/>
              </w:rPr>
              <w:t xml:space="preserve">Link </w:t>
            </w:r>
            <w:r w:rsidRPr="00B94ED4">
              <w:rPr>
                <w:rFonts w:ascii="Arial" w:eastAsia="Calibri" w:hAnsi="Arial" w:cs="Arial"/>
                <w:b/>
                <w:color w:val="262626"/>
                <w:sz w:val="20"/>
                <w:szCs w:val="20"/>
              </w:rPr>
              <w:t>underwater noise reduction</w:t>
            </w:r>
            <w:r w:rsidRPr="00B94ED4">
              <w:rPr>
                <w:rFonts w:ascii="Arial" w:eastAsia="Calibri" w:hAnsi="Arial" w:cs="Arial"/>
                <w:color w:val="262626"/>
                <w:sz w:val="20"/>
                <w:szCs w:val="20"/>
              </w:rPr>
              <w:t xml:space="preserve"> scenarios to the vessel strike risk mitigation options.</w:t>
            </w:r>
          </w:p>
        </w:tc>
        <w:tc>
          <w:tcPr>
            <w:tcW w:w="1701" w:type="dxa"/>
          </w:tcPr>
          <w:p w14:paraId="7E3A6846" w14:textId="4DE669CE" w:rsidR="003C4C74" w:rsidRPr="00B94ED4" w:rsidRDefault="006C344A" w:rsidP="00887D2B">
            <w:pPr>
              <w:contextualSpacing/>
              <w:jc w:val="left"/>
              <w:rPr>
                <w:rFonts w:ascii="Arial" w:eastAsia="Calibri" w:hAnsi="Arial" w:cs="Arial"/>
                <w:color w:val="262626"/>
                <w:sz w:val="20"/>
                <w:szCs w:val="20"/>
              </w:rPr>
            </w:pPr>
            <w:r w:rsidRPr="00B94ED4">
              <w:rPr>
                <w:rFonts w:ascii="Arial" w:eastAsia="Calibri" w:hAnsi="Arial" w:cs="Arial"/>
                <w:color w:val="262626"/>
                <w:sz w:val="20"/>
                <w:szCs w:val="20"/>
              </w:rPr>
              <w:t>Range States</w:t>
            </w:r>
            <w:r w:rsidR="003C4C74" w:rsidRPr="00B94ED4">
              <w:rPr>
                <w:rFonts w:ascii="Arial" w:eastAsia="Calibri" w:hAnsi="Arial" w:cs="Arial"/>
                <w:color w:val="262626"/>
                <w:sz w:val="20"/>
                <w:szCs w:val="20"/>
              </w:rPr>
              <w:t xml:space="preserve"> and IMO</w:t>
            </w:r>
          </w:p>
        </w:tc>
        <w:tc>
          <w:tcPr>
            <w:tcW w:w="1134" w:type="dxa"/>
          </w:tcPr>
          <w:p w14:paraId="21BF42A3" w14:textId="3D9F1ABE" w:rsidR="003C4C74" w:rsidRPr="00B94ED4" w:rsidRDefault="003C4C74" w:rsidP="00887D2B">
            <w:pPr>
              <w:jc w:val="left"/>
              <w:rPr>
                <w:rFonts w:ascii="Arial" w:eastAsia="Calibri" w:hAnsi="Arial" w:cs="Arial"/>
                <w:color w:val="262626"/>
                <w:sz w:val="20"/>
                <w:szCs w:val="20"/>
              </w:rPr>
            </w:pPr>
            <w:r w:rsidRPr="00B94ED4">
              <w:rPr>
                <w:rFonts w:ascii="Arial" w:eastAsia="Calibri" w:hAnsi="Arial" w:cs="Arial"/>
                <w:color w:val="262626"/>
                <w:sz w:val="20"/>
                <w:szCs w:val="20"/>
              </w:rPr>
              <w:t xml:space="preserve">TBD- </w:t>
            </w:r>
            <w:r w:rsidR="00D659A6" w:rsidRPr="00B94ED4">
              <w:rPr>
                <w:rFonts w:ascii="Arial" w:eastAsia="Calibri" w:hAnsi="Arial" w:cs="Arial"/>
                <w:color w:val="262626"/>
                <w:sz w:val="20"/>
                <w:szCs w:val="20"/>
              </w:rPr>
              <w:t>state</w:t>
            </w:r>
            <w:r w:rsidRPr="00B94ED4">
              <w:rPr>
                <w:rFonts w:ascii="Arial" w:eastAsia="Calibri" w:hAnsi="Arial" w:cs="Arial"/>
                <w:color w:val="262626"/>
                <w:sz w:val="20"/>
                <w:szCs w:val="20"/>
              </w:rPr>
              <w:t xml:space="preserve"> by </w:t>
            </w:r>
            <w:r w:rsidR="00D659A6" w:rsidRPr="00B94ED4">
              <w:rPr>
                <w:rFonts w:ascii="Arial" w:eastAsia="Calibri" w:hAnsi="Arial" w:cs="Arial"/>
                <w:color w:val="262626"/>
                <w:sz w:val="20"/>
                <w:szCs w:val="20"/>
              </w:rPr>
              <w:t>state</w:t>
            </w:r>
          </w:p>
        </w:tc>
        <w:tc>
          <w:tcPr>
            <w:tcW w:w="1276" w:type="dxa"/>
            <w:shd w:val="clear" w:color="auto" w:fill="EE0000"/>
          </w:tcPr>
          <w:p w14:paraId="416C2EC6" w14:textId="77777777" w:rsidR="003C4C74" w:rsidRPr="00B94ED4" w:rsidRDefault="003C4C74" w:rsidP="00887D2B">
            <w:pPr>
              <w:jc w:val="left"/>
              <w:rPr>
                <w:rFonts w:ascii="Arial" w:eastAsia="Calibri" w:hAnsi="Arial" w:cs="Arial"/>
                <w:color w:val="262626"/>
                <w:sz w:val="20"/>
                <w:szCs w:val="20"/>
              </w:rPr>
            </w:pPr>
            <w:r w:rsidRPr="00B94ED4">
              <w:rPr>
                <w:rFonts w:ascii="Arial" w:eastAsia="Calibri" w:hAnsi="Arial" w:cs="Arial"/>
                <w:color w:val="262626"/>
                <w:sz w:val="20"/>
                <w:szCs w:val="20"/>
              </w:rPr>
              <w:t>Very high</w:t>
            </w:r>
          </w:p>
        </w:tc>
      </w:tr>
      <w:tr w:rsidR="003C4C74" w:rsidRPr="00232FA1" w14:paraId="684A44AA" w14:textId="77777777" w:rsidTr="003869F7">
        <w:trPr>
          <w:trHeight w:val="738"/>
        </w:trPr>
        <w:tc>
          <w:tcPr>
            <w:tcW w:w="1184" w:type="dxa"/>
            <w:vAlign w:val="center"/>
          </w:tcPr>
          <w:p w14:paraId="5430098B" w14:textId="77777777" w:rsidR="003C4C74" w:rsidRPr="00B94ED4" w:rsidRDefault="003C4C74" w:rsidP="00887D2B">
            <w:pPr>
              <w:jc w:val="left"/>
              <w:rPr>
                <w:rFonts w:ascii="Arial" w:eastAsia="Calibri" w:hAnsi="Arial" w:cs="Arial"/>
                <w:color w:val="262626"/>
                <w:sz w:val="20"/>
                <w:szCs w:val="20"/>
              </w:rPr>
            </w:pPr>
            <w:r w:rsidRPr="00B94ED4">
              <w:rPr>
                <w:rFonts w:ascii="Arial" w:hAnsi="Arial" w:cs="Arial"/>
                <w:color w:val="262626"/>
                <w:sz w:val="20"/>
                <w:szCs w:val="20"/>
              </w:rPr>
              <w:lastRenderedPageBreak/>
              <w:t>THRT-11</w:t>
            </w:r>
          </w:p>
        </w:tc>
        <w:tc>
          <w:tcPr>
            <w:tcW w:w="1227" w:type="dxa"/>
          </w:tcPr>
          <w:p w14:paraId="51EAFF79" w14:textId="77777777" w:rsidR="003C4C74" w:rsidRPr="00EE7488" w:rsidRDefault="003C4C74" w:rsidP="00887D2B">
            <w:pPr>
              <w:jc w:val="left"/>
              <w:rPr>
                <w:rFonts w:ascii="Arial" w:eastAsia="Calibri" w:hAnsi="Arial" w:cs="Arial"/>
                <w:color w:val="262626"/>
                <w:sz w:val="19"/>
                <w:szCs w:val="19"/>
              </w:rPr>
            </w:pPr>
            <w:r w:rsidRPr="00EE7488">
              <w:rPr>
                <w:rFonts w:ascii="Arial" w:eastAsia="Calibri" w:hAnsi="Arial" w:cs="Arial"/>
                <w:color w:val="262626"/>
                <w:sz w:val="19"/>
                <w:szCs w:val="19"/>
              </w:rPr>
              <w:t>Underwater noise</w:t>
            </w:r>
          </w:p>
        </w:tc>
        <w:tc>
          <w:tcPr>
            <w:tcW w:w="3402" w:type="dxa"/>
            <w:vMerge/>
          </w:tcPr>
          <w:p w14:paraId="3F57A6F7" w14:textId="77777777" w:rsidR="003C4C74" w:rsidRPr="00B94ED4" w:rsidRDefault="003C4C74" w:rsidP="00887D2B">
            <w:pPr>
              <w:jc w:val="left"/>
              <w:rPr>
                <w:rFonts w:ascii="Arial" w:eastAsia="Calibri" w:hAnsi="Arial" w:cs="Arial"/>
                <w:color w:val="262626"/>
                <w:sz w:val="20"/>
                <w:szCs w:val="20"/>
              </w:rPr>
            </w:pPr>
          </w:p>
        </w:tc>
        <w:tc>
          <w:tcPr>
            <w:tcW w:w="5244" w:type="dxa"/>
          </w:tcPr>
          <w:p w14:paraId="20AD1BB0" w14:textId="77777777" w:rsidR="003C4C74" w:rsidRPr="00B94ED4" w:rsidRDefault="003C4C74" w:rsidP="00887D2B">
            <w:pPr>
              <w:jc w:val="left"/>
              <w:rPr>
                <w:rFonts w:ascii="Arial" w:eastAsia="Calibri" w:hAnsi="Arial" w:cs="Arial"/>
                <w:color w:val="262626"/>
                <w:sz w:val="20"/>
                <w:szCs w:val="20"/>
              </w:rPr>
            </w:pPr>
            <w:r w:rsidRPr="00B94ED4">
              <w:rPr>
                <w:rFonts w:ascii="Arial" w:eastAsia="Calibri" w:hAnsi="Arial" w:cs="Arial"/>
                <w:color w:val="262626"/>
                <w:sz w:val="20"/>
                <w:szCs w:val="20"/>
              </w:rPr>
              <w:t xml:space="preserve">Work with industry stakeholders to encourage best practice for </w:t>
            </w:r>
            <w:r w:rsidRPr="00B94ED4">
              <w:rPr>
                <w:rFonts w:ascii="Arial" w:eastAsia="Calibri" w:hAnsi="Arial" w:cs="Arial"/>
                <w:b/>
                <w:color w:val="262626"/>
                <w:sz w:val="20"/>
                <w:szCs w:val="20"/>
              </w:rPr>
              <w:t>underwater noise mitigation</w:t>
            </w:r>
            <w:r w:rsidRPr="00B94ED4">
              <w:rPr>
                <w:rFonts w:ascii="Arial" w:eastAsia="Calibri" w:hAnsi="Arial" w:cs="Arial"/>
                <w:color w:val="262626"/>
                <w:sz w:val="20"/>
                <w:szCs w:val="20"/>
              </w:rPr>
              <w:t xml:space="preserve"> (Weilgart 2023), initially focusing on vessels operating in important marine mammal habitat.</w:t>
            </w:r>
          </w:p>
        </w:tc>
        <w:tc>
          <w:tcPr>
            <w:tcW w:w="1701" w:type="dxa"/>
          </w:tcPr>
          <w:p w14:paraId="2C0BED21" w14:textId="12A69475" w:rsidR="003C4C74" w:rsidRPr="00B94ED4" w:rsidRDefault="006C344A" w:rsidP="00887D2B">
            <w:pPr>
              <w:jc w:val="left"/>
              <w:rPr>
                <w:rFonts w:ascii="Arial" w:eastAsia="Calibri" w:hAnsi="Arial" w:cs="Arial"/>
                <w:color w:val="262626"/>
                <w:sz w:val="20"/>
                <w:szCs w:val="20"/>
              </w:rPr>
            </w:pPr>
            <w:r w:rsidRPr="00B94ED4">
              <w:rPr>
                <w:rFonts w:ascii="Arial" w:eastAsia="Calibri" w:hAnsi="Arial" w:cs="Arial"/>
                <w:color w:val="262626"/>
                <w:sz w:val="20"/>
                <w:szCs w:val="20"/>
              </w:rPr>
              <w:t>Range States</w:t>
            </w:r>
            <w:r w:rsidR="003C4C74" w:rsidRPr="00B94ED4">
              <w:rPr>
                <w:rFonts w:ascii="Arial" w:eastAsia="Calibri" w:hAnsi="Arial" w:cs="Arial"/>
                <w:color w:val="262626"/>
                <w:sz w:val="20"/>
                <w:szCs w:val="20"/>
              </w:rPr>
              <w:t>, IWC, IMO, CMS</w:t>
            </w:r>
          </w:p>
        </w:tc>
        <w:tc>
          <w:tcPr>
            <w:tcW w:w="1134" w:type="dxa"/>
          </w:tcPr>
          <w:p w14:paraId="6094DBAF" w14:textId="77A3602C" w:rsidR="003C4C74" w:rsidRPr="00B94ED4" w:rsidRDefault="003C4C74" w:rsidP="00887D2B">
            <w:pPr>
              <w:jc w:val="left"/>
              <w:rPr>
                <w:rFonts w:ascii="Arial" w:eastAsia="Calibri" w:hAnsi="Arial" w:cs="Arial"/>
                <w:color w:val="262626"/>
                <w:sz w:val="20"/>
                <w:szCs w:val="20"/>
              </w:rPr>
            </w:pPr>
            <w:r w:rsidRPr="00B94ED4">
              <w:rPr>
                <w:rFonts w:ascii="Arial" w:eastAsia="Calibri" w:hAnsi="Arial" w:cs="Arial"/>
                <w:color w:val="262626"/>
                <w:sz w:val="20"/>
                <w:szCs w:val="20"/>
              </w:rPr>
              <w:t xml:space="preserve">TBD- </w:t>
            </w:r>
            <w:r w:rsidR="00D659A6" w:rsidRPr="00B94ED4">
              <w:rPr>
                <w:rFonts w:ascii="Arial" w:eastAsia="Calibri" w:hAnsi="Arial" w:cs="Arial"/>
                <w:color w:val="262626"/>
                <w:sz w:val="20"/>
                <w:szCs w:val="20"/>
              </w:rPr>
              <w:t>state</w:t>
            </w:r>
            <w:r w:rsidRPr="00B94ED4">
              <w:rPr>
                <w:rFonts w:ascii="Arial" w:eastAsia="Calibri" w:hAnsi="Arial" w:cs="Arial"/>
                <w:color w:val="262626"/>
                <w:sz w:val="20"/>
                <w:szCs w:val="20"/>
              </w:rPr>
              <w:t xml:space="preserve"> by </w:t>
            </w:r>
            <w:r w:rsidR="00D659A6" w:rsidRPr="00B94ED4">
              <w:rPr>
                <w:rFonts w:ascii="Arial" w:eastAsia="Calibri" w:hAnsi="Arial" w:cs="Arial"/>
                <w:color w:val="262626"/>
                <w:sz w:val="20"/>
                <w:szCs w:val="20"/>
              </w:rPr>
              <w:t>state</w:t>
            </w:r>
          </w:p>
        </w:tc>
        <w:tc>
          <w:tcPr>
            <w:tcW w:w="1276" w:type="dxa"/>
            <w:shd w:val="clear" w:color="auto" w:fill="FFC000"/>
          </w:tcPr>
          <w:p w14:paraId="49BCBA77" w14:textId="77777777" w:rsidR="003C4C74" w:rsidRPr="00B94ED4" w:rsidRDefault="003C4C74" w:rsidP="00887D2B">
            <w:pPr>
              <w:jc w:val="left"/>
              <w:rPr>
                <w:rFonts w:ascii="Arial" w:eastAsia="Calibri" w:hAnsi="Arial" w:cs="Arial"/>
                <w:color w:val="262626"/>
                <w:sz w:val="20"/>
                <w:szCs w:val="20"/>
              </w:rPr>
            </w:pPr>
            <w:r w:rsidRPr="00B94ED4">
              <w:rPr>
                <w:rFonts w:ascii="Arial" w:eastAsia="Calibri" w:hAnsi="Arial" w:cs="Arial"/>
                <w:color w:val="262626"/>
                <w:sz w:val="20"/>
                <w:szCs w:val="20"/>
              </w:rPr>
              <w:t>High</w:t>
            </w:r>
          </w:p>
        </w:tc>
      </w:tr>
      <w:tr w:rsidR="003C4C74" w:rsidRPr="00232FA1" w14:paraId="0D9E473F" w14:textId="77777777" w:rsidTr="003869F7">
        <w:tc>
          <w:tcPr>
            <w:tcW w:w="1184" w:type="dxa"/>
            <w:vAlign w:val="center"/>
          </w:tcPr>
          <w:p w14:paraId="04391B02" w14:textId="77777777" w:rsidR="003C4C74" w:rsidRPr="00B94ED4" w:rsidRDefault="003C4C74" w:rsidP="00887D2B">
            <w:pPr>
              <w:jc w:val="left"/>
              <w:rPr>
                <w:rFonts w:ascii="Arial" w:eastAsia="Calibri" w:hAnsi="Arial" w:cs="Arial"/>
                <w:color w:val="262626"/>
                <w:sz w:val="20"/>
                <w:szCs w:val="20"/>
              </w:rPr>
            </w:pPr>
            <w:r w:rsidRPr="00B94ED4">
              <w:rPr>
                <w:rFonts w:ascii="Arial" w:hAnsi="Arial" w:cs="Arial"/>
                <w:color w:val="262626"/>
                <w:sz w:val="20"/>
                <w:szCs w:val="20"/>
              </w:rPr>
              <w:t>THRT-12</w:t>
            </w:r>
          </w:p>
        </w:tc>
        <w:tc>
          <w:tcPr>
            <w:tcW w:w="1227" w:type="dxa"/>
          </w:tcPr>
          <w:p w14:paraId="1DCDC8C3" w14:textId="77777777" w:rsidR="003C4C74" w:rsidRPr="00EE7488" w:rsidRDefault="003C4C74" w:rsidP="00887D2B">
            <w:pPr>
              <w:jc w:val="left"/>
              <w:rPr>
                <w:rFonts w:ascii="Arial" w:eastAsia="Calibri" w:hAnsi="Arial" w:cs="Arial"/>
                <w:color w:val="262626"/>
                <w:sz w:val="19"/>
                <w:szCs w:val="19"/>
              </w:rPr>
            </w:pPr>
            <w:r w:rsidRPr="00EE7488">
              <w:rPr>
                <w:rFonts w:ascii="Arial" w:eastAsia="Calibri" w:hAnsi="Arial" w:cs="Arial"/>
                <w:color w:val="262626"/>
                <w:sz w:val="19"/>
                <w:szCs w:val="19"/>
              </w:rPr>
              <w:t>Habitat degradation</w:t>
            </w:r>
          </w:p>
        </w:tc>
        <w:tc>
          <w:tcPr>
            <w:tcW w:w="3402" w:type="dxa"/>
            <w:vMerge w:val="restart"/>
          </w:tcPr>
          <w:p w14:paraId="7A9B9AAE" w14:textId="41D9E591" w:rsidR="003C4C74" w:rsidRPr="00B94ED4" w:rsidRDefault="003C4C74" w:rsidP="00887D2B">
            <w:pPr>
              <w:jc w:val="left"/>
              <w:rPr>
                <w:rFonts w:ascii="Arial" w:eastAsia="Calibri" w:hAnsi="Arial" w:cs="Arial"/>
                <w:color w:val="262626"/>
                <w:sz w:val="20"/>
                <w:szCs w:val="20"/>
              </w:rPr>
            </w:pPr>
            <w:r w:rsidRPr="00B94ED4">
              <w:rPr>
                <w:rFonts w:ascii="Arial" w:eastAsia="Calibri" w:hAnsi="Arial" w:cs="Arial"/>
                <w:color w:val="262626"/>
                <w:sz w:val="20"/>
                <w:szCs w:val="20"/>
              </w:rPr>
              <w:t>Reduce</w:t>
            </w:r>
            <w:r w:rsidR="00451853" w:rsidRPr="00B94ED4">
              <w:rPr>
                <w:rFonts w:ascii="Arial" w:eastAsia="Calibri" w:hAnsi="Arial" w:cs="Arial"/>
                <w:color w:val="262626"/>
                <w:sz w:val="20"/>
                <w:szCs w:val="20"/>
              </w:rPr>
              <w:t>d</w:t>
            </w:r>
            <w:r w:rsidRPr="00B94ED4">
              <w:rPr>
                <w:rFonts w:ascii="Arial" w:eastAsia="Calibri" w:hAnsi="Arial" w:cs="Arial"/>
                <w:color w:val="262626"/>
                <w:sz w:val="20"/>
                <w:szCs w:val="20"/>
              </w:rPr>
              <w:t xml:space="preserve"> risk of marine pollution/oil spill in the ASHW range, and increase preparedness if contamination/oil spill does occur</w:t>
            </w:r>
          </w:p>
        </w:tc>
        <w:tc>
          <w:tcPr>
            <w:tcW w:w="5244" w:type="dxa"/>
          </w:tcPr>
          <w:p w14:paraId="3E8A0E1B" w14:textId="77777777" w:rsidR="003C4C74" w:rsidRPr="00B94ED4" w:rsidRDefault="003C4C74" w:rsidP="00887D2B">
            <w:pPr>
              <w:jc w:val="left"/>
              <w:rPr>
                <w:rFonts w:ascii="Arial" w:eastAsia="Calibri" w:hAnsi="Arial" w:cs="Arial"/>
                <w:color w:val="262626"/>
                <w:sz w:val="20"/>
                <w:szCs w:val="20"/>
              </w:rPr>
            </w:pPr>
            <w:r w:rsidRPr="00B94ED4">
              <w:rPr>
                <w:rFonts w:ascii="Arial" w:eastAsia="Calibri" w:hAnsi="Arial" w:cs="Arial"/>
                <w:color w:val="262626"/>
                <w:sz w:val="20"/>
                <w:szCs w:val="20"/>
              </w:rPr>
              <w:t xml:space="preserve">Identify and implement </w:t>
            </w:r>
            <w:r w:rsidRPr="00B94ED4">
              <w:rPr>
                <w:rFonts w:ascii="Arial" w:eastAsia="Calibri" w:hAnsi="Arial" w:cs="Arial"/>
                <w:b/>
                <w:color w:val="262626"/>
                <w:sz w:val="20"/>
                <w:szCs w:val="20"/>
              </w:rPr>
              <w:t>navigation and route planning measures</w:t>
            </w:r>
            <w:r w:rsidRPr="00B94ED4">
              <w:rPr>
                <w:rFonts w:ascii="Arial" w:eastAsia="Calibri" w:hAnsi="Arial" w:cs="Arial"/>
                <w:color w:val="262626"/>
                <w:sz w:val="20"/>
                <w:szCs w:val="20"/>
              </w:rPr>
              <w:t xml:space="preserve"> that address reduction of ship wreck and collision with other maritime users.</w:t>
            </w:r>
          </w:p>
        </w:tc>
        <w:tc>
          <w:tcPr>
            <w:tcW w:w="1701" w:type="dxa"/>
          </w:tcPr>
          <w:p w14:paraId="514BF641" w14:textId="7C7163B3" w:rsidR="003C4C74" w:rsidRPr="00B94ED4" w:rsidRDefault="006C344A" w:rsidP="00887D2B">
            <w:pPr>
              <w:contextualSpacing/>
              <w:jc w:val="left"/>
              <w:rPr>
                <w:rFonts w:ascii="Arial" w:eastAsia="Calibri" w:hAnsi="Arial" w:cs="Arial"/>
                <w:color w:val="262626"/>
                <w:sz w:val="20"/>
                <w:szCs w:val="20"/>
              </w:rPr>
            </w:pPr>
            <w:r w:rsidRPr="00B94ED4">
              <w:rPr>
                <w:rFonts w:ascii="Arial" w:eastAsia="Calibri" w:hAnsi="Arial" w:cs="Arial"/>
                <w:color w:val="262626"/>
                <w:sz w:val="20"/>
                <w:szCs w:val="20"/>
              </w:rPr>
              <w:t>Range States</w:t>
            </w:r>
            <w:r w:rsidR="003C4C74" w:rsidRPr="00B94ED4">
              <w:rPr>
                <w:rFonts w:ascii="Arial" w:eastAsia="Calibri" w:hAnsi="Arial" w:cs="Arial"/>
                <w:color w:val="262626"/>
                <w:sz w:val="20"/>
                <w:szCs w:val="20"/>
              </w:rPr>
              <w:t>, IMO</w:t>
            </w:r>
          </w:p>
        </w:tc>
        <w:tc>
          <w:tcPr>
            <w:tcW w:w="1134" w:type="dxa"/>
          </w:tcPr>
          <w:p w14:paraId="6A32EA49" w14:textId="3A244EED" w:rsidR="003C4C74" w:rsidRPr="00B94ED4" w:rsidRDefault="003C4C74" w:rsidP="00887D2B">
            <w:pPr>
              <w:jc w:val="left"/>
              <w:rPr>
                <w:rFonts w:ascii="Arial" w:eastAsia="Calibri" w:hAnsi="Arial" w:cs="Arial"/>
                <w:color w:val="262626"/>
                <w:sz w:val="20"/>
                <w:szCs w:val="20"/>
              </w:rPr>
            </w:pPr>
            <w:r w:rsidRPr="00B94ED4">
              <w:rPr>
                <w:rFonts w:ascii="Arial" w:eastAsia="Calibri" w:hAnsi="Arial" w:cs="Arial"/>
                <w:color w:val="262626"/>
                <w:sz w:val="20"/>
                <w:szCs w:val="20"/>
              </w:rPr>
              <w:t xml:space="preserve">TBD- </w:t>
            </w:r>
            <w:r w:rsidR="00D659A6" w:rsidRPr="00B94ED4">
              <w:rPr>
                <w:rFonts w:ascii="Arial" w:eastAsia="Calibri" w:hAnsi="Arial" w:cs="Arial"/>
                <w:color w:val="262626"/>
                <w:sz w:val="20"/>
                <w:szCs w:val="20"/>
              </w:rPr>
              <w:t>state</w:t>
            </w:r>
            <w:r w:rsidRPr="00B94ED4">
              <w:rPr>
                <w:rFonts w:ascii="Arial" w:eastAsia="Calibri" w:hAnsi="Arial" w:cs="Arial"/>
                <w:color w:val="262626"/>
                <w:sz w:val="20"/>
                <w:szCs w:val="20"/>
              </w:rPr>
              <w:t xml:space="preserve"> by </w:t>
            </w:r>
            <w:r w:rsidR="00D659A6" w:rsidRPr="00B94ED4">
              <w:rPr>
                <w:rFonts w:ascii="Arial" w:eastAsia="Calibri" w:hAnsi="Arial" w:cs="Arial"/>
                <w:color w:val="262626"/>
                <w:sz w:val="20"/>
                <w:szCs w:val="20"/>
              </w:rPr>
              <w:t>state</w:t>
            </w:r>
          </w:p>
        </w:tc>
        <w:tc>
          <w:tcPr>
            <w:tcW w:w="1276" w:type="dxa"/>
            <w:shd w:val="clear" w:color="auto" w:fill="EE0000"/>
          </w:tcPr>
          <w:p w14:paraId="3E52E815" w14:textId="77777777" w:rsidR="003C4C74" w:rsidRPr="00B94ED4" w:rsidRDefault="003C4C74" w:rsidP="00887D2B">
            <w:pPr>
              <w:jc w:val="left"/>
              <w:rPr>
                <w:rFonts w:ascii="Arial" w:eastAsia="Calibri" w:hAnsi="Arial" w:cs="Arial"/>
                <w:color w:val="262626"/>
                <w:sz w:val="20"/>
                <w:szCs w:val="20"/>
              </w:rPr>
            </w:pPr>
            <w:r w:rsidRPr="00B94ED4">
              <w:rPr>
                <w:rFonts w:ascii="Arial" w:eastAsia="Calibri" w:hAnsi="Arial" w:cs="Arial"/>
                <w:color w:val="262626"/>
                <w:sz w:val="20"/>
                <w:szCs w:val="20"/>
              </w:rPr>
              <w:t>Very high</w:t>
            </w:r>
          </w:p>
        </w:tc>
      </w:tr>
      <w:tr w:rsidR="003C4C74" w:rsidRPr="00232FA1" w14:paraId="22844580" w14:textId="77777777" w:rsidTr="003869F7">
        <w:tc>
          <w:tcPr>
            <w:tcW w:w="1184" w:type="dxa"/>
            <w:vAlign w:val="center"/>
          </w:tcPr>
          <w:p w14:paraId="0C1FF8A8" w14:textId="77777777" w:rsidR="003C4C74" w:rsidRPr="00B94ED4" w:rsidRDefault="003C4C74" w:rsidP="0085594C">
            <w:pPr>
              <w:jc w:val="left"/>
              <w:rPr>
                <w:rFonts w:ascii="Arial" w:hAnsi="Arial" w:cs="Arial"/>
                <w:color w:val="262626"/>
                <w:sz w:val="20"/>
                <w:szCs w:val="20"/>
              </w:rPr>
            </w:pPr>
            <w:r w:rsidRPr="00B94ED4">
              <w:rPr>
                <w:rFonts w:ascii="Arial" w:hAnsi="Arial" w:cs="Arial"/>
                <w:color w:val="262626"/>
                <w:sz w:val="20"/>
                <w:szCs w:val="20"/>
              </w:rPr>
              <w:t>THRT-13</w:t>
            </w:r>
          </w:p>
        </w:tc>
        <w:tc>
          <w:tcPr>
            <w:tcW w:w="1227" w:type="dxa"/>
          </w:tcPr>
          <w:p w14:paraId="4193046C" w14:textId="77777777" w:rsidR="003C4C74" w:rsidRPr="00EE7488" w:rsidRDefault="003C4C74" w:rsidP="0085594C">
            <w:pPr>
              <w:jc w:val="left"/>
              <w:rPr>
                <w:rFonts w:ascii="Arial" w:eastAsia="Calibri" w:hAnsi="Arial" w:cs="Arial"/>
                <w:color w:val="262626"/>
                <w:sz w:val="19"/>
                <w:szCs w:val="19"/>
              </w:rPr>
            </w:pPr>
            <w:r w:rsidRPr="00EE7488">
              <w:rPr>
                <w:rFonts w:ascii="Arial" w:eastAsia="Calibri" w:hAnsi="Arial" w:cs="Arial"/>
                <w:color w:val="262626"/>
                <w:sz w:val="19"/>
                <w:szCs w:val="19"/>
              </w:rPr>
              <w:t>Habitat degradation</w:t>
            </w:r>
          </w:p>
        </w:tc>
        <w:tc>
          <w:tcPr>
            <w:tcW w:w="3402" w:type="dxa"/>
            <w:vMerge/>
          </w:tcPr>
          <w:p w14:paraId="401D7056" w14:textId="77777777" w:rsidR="003C4C74" w:rsidRPr="00B94ED4" w:rsidRDefault="003C4C74" w:rsidP="0085594C">
            <w:pPr>
              <w:jc w:val="left"/>
              <w:rPr>
                <w:rFonts w:ascii="Arial" w:eastAsia="Calibri" w:hAnsi="Arial" w:cs="Arial"/>
                <w:color w:val="262626"/>
                <w:sz w:val="20"/>
                <w:szCs w:val="20"/>
              </w:rPr>
            </w:pPr>
          </w:p>
        </w:tc>
        <w:tc>
          <w:tcPr>
            <w:tcW w:w="5244" w:type="dxa"/>
          </w:tcPr>
          <w:p w14:paraId="446B698F" w14:textId="77777777" w:rsidR="003C4C74" w:rsidRPr="00B94ED4" w:rsidRDefault="003C4C74" w:rsidP="0085594C">
            <w:pPr>
              <w:jc w:val="left"/>
              <w:rPr>
                <w:rFonts w:ascii="Arial" w:eastAsia="Calibri" w:hAnsi="Arial" w:cs="Arial"/>
                <w:color w:val="262626"/>
                <w:sz w:val="20"/>
                <w:szCs w:val="20"/>
              </w:rPr>
            </w:pPr>
            <w:r w:rsidRPr="00B94ED4">
              <w:rPr>
                <w:rFonts w:ascii="Arial" w:eastAsia="Calibri" w:hAnsi="Arial" w:cs="Arial"/>
                <w:color w:val="262626"/>
                <w:sz w:val="20"/>
                <w:szCs w:val="20"/>
              </w:rPr>
              <w:t xml:space="preserve">Work with industry stakeholders to encourage best practice in </w:t>
            </w:r>
            <w:r w:rsidRPr="00B94ED4">
              <w:rPr>
                <w:rFonts w:ascii="Arial" w:eastAsia="Calibri" w:hAnsi="Arial" w:cs="Arial"/>
                <w:b/>
                <w:color w:val="262626"/>
                <w:sz w:val="20"/>
                <w:szCs w:val="20"/>
              </w:rPr>
              <w:t>Environmental Impact Assessment, mitigation and monitoring</w:t>
            </w:r>
            <w:r w:rsidRPr="00B94ED4">
              <w:rPr>
                <w:rFonts w:ascii="Arial" w:eastAsia="Calibri" w:hAnsi="Arial" w:cs="Arial"/>
                <w:color w:val="262626"/>
                <w:sz w:val="20"/>
                <w:szCs w:val="20"/>
              </w:rPr>
              <w:t xml:space="preserve"> – using best practice available from CMS, and other sources</w:t>
            </w:r>
          </w:p>
        </w:tc>
        <w:tc>
          <w:tcPr>
            <w:tcW w:w="1701" w:type="dxa"/>
          </w:tcPr>
          <w:p w14:paraId="67BD7661" w14:textId="28E91799" w:rsidR="003C4C74" w:rsidRPr="00B94ED4" w:rsidRDefault="006C344A" w:rsidP="0085594C">
            <w:pPr>
              <w:contextualSpacing/>
              <w:jc w:val="left"/>
              <w:rPr>
                <w:rFonts w:ascii="Arial" w:eastAsia="Calibri" w:hAnsi="Arial" w:cs="Arial"/>
                <w:color w:val="262626"/>
                <w:sz w:val="20"/>
                <w:szCs w:val="20"/>
              </w:rPr>
            </w:pPr>
            <w:r w:rsidRPr="00B94ED4">
              <w:rPr>
                <w:rFonts w:ascii="Arial" w:eastAsia="Calibri" w:hAnsi="Arial" w:cs="Arial"/>
                <w:color w:val="262626"/>
                <w:sz w:val="20"/>
                <w:szCs w:val="20"/>
              </w:rPr>
              <w:t>Range States</w:t>
            </w:r>
            <w:r w:rsidR="003C4C74" w:rsidRPr="00B94ED4">
              <w:rPr>
                <w:rFonts w:ascii="Arial" w:eastAsia="Calibri" w:hAnsi="Arial" w:cs="Arial"/>
                <w:color w:val="262626"/>
                <w:sz w:val="20"/>
                <w:szCs w:val="20"/>
              </w:rPr>
              <w:t>, IUCN, CMS</w:t>
            </w:r>
          </w:p>
        </w:tc>
        <w:tc>
          <w:tcPr>
            <w:tcW w:w="1134" w:type="dxa"/>
          </w:tcPr>
          <w:p w14:paraId="6A734280" w14:textId="187E1D02" w:rsidR="003C4C74" w:rsidRPr="00B94ED4" w:rsidRDefault="003C4C74" w:rsidP="0085594C">
            <w:pPr>
              <w:jc w:val="left"/>
              <w:rPr>
                <w:rFonts w:ascii="Arial" w:eastAsia="Calibri" w:hAnsi="Arial" w:cs="Arial"/>
                <w:color w:val="262626"/>
                <w:sz w:val="20"/>
                <w:szCs w:val="20"/>
              </w:rPr>
            </w:pPr>
            <w:r w:rsidRPr="00B94ED4">
              <w:rPr>
                <w:rFonts w:ascii="Arial" w:eastAsia="Calibri" w:hAnsi="Arial" w:cs="Arial"/>
                <w:color w:val="262626"/>
                <w:sz w:val="20"/>
                <w:szCs w:val="20"/>
              </w:rPr>
              <w:t xml:space="preserve">TBD- </w:t>
            </w:r>
            <w:r w:rsidR="00D659A6" w:rsidRPr="00B94ED4">
              <w:rPr>
                <w:rFonts w:ascii="Arial" w:eastAsia="Calibri" w:hAnsi="Arial" w:cs="Arial"/>
                <w:color w:val="262626"/>
                <w:sz w:val="20"/>
                <w:szCs w:val="20"/>
              </w:rPr>
              <w:t>state</w:t>
            </w:r>
            <w:r w:rsidRPr="00B94ED4">
              <w:rPr>
                <w:rFonts w:ascii="Arial" w:eastAsia="Calibri" w:hAnsi="Arial" w:cs="Arial"/>
                <w:color w:val="262626"/>
                <w:sz w:val="20"/>
                <w:szCs w:val="20"/>
              </w:rPr>
              <w:t xml:space="preserve"> by </w:t>
            </w:r>
            <w:r w:rsidR="00D659A6" w:rsidRPr="00B94ED4">
              <w:rPr>
                <w:rFonts w:ascii="Arial" w:eastAsia="Calibri" w:hAnsi="Arial" w:cs="Arial"/>
                <w:color w:val="262626"/>
                <w:sz w:val="20"/>
                <w:szCs w:val="20"/>
              </w:rPr>
              <w:t>state</w:t>
            </w:r>
          </w:p>
        </w:tc>
        <w:tc>
          <w:tcPr>
            <w:tcW w:w="1276" w:type="dxa"/>
            <w:shd w:val="clear" w:color="auto" w:fill="FFC000"/>
          </w:tcPr>
          <w:p w14:paraId="62CB0B7A" w14:textId="77777777" w:rsidR="003C4C74" w:rsidRPr="00B94ED4" w:rsidRDefault="003C4C74" w:rsidP="0085594C">
            <w:pPr>
              <w:jc w:val="left"/>
              <w:rPr>
                <w:rFonts w:ascii="Arial" w:eastAsia="Calibri" w:hAnsi="Arial" w:cs="Arial"/>
                <w:color w:val="262626"/>
                <w:sz w:val="20"/>
                <w:szCs w:val="20"/>
              </w:rPr>
            </w:pPr>
            <w:r w:rsidRPr="00B94ED4">
              <w:rPr>
                <w:rFonts w:ascii="Arial" w:eastAsia="Calibri" w:hAnsi="Arial" w:cs="Arial"/>
                <w:color w:val="262626"/>
                <w:sz w:val="20"/>
                <w:szCs w:val="20"/>
              </w:rPr>
              <w:t>High</w:t>
            </w:r>
          </w:p>
        </w:tc>
      </w:tr>
      <w:tr w:rsidR="003C4C74" w:rsidRPr="00232FA1" w14:paraId="4C024A65" w14:textId="77777777" w:rsidTr="003869F7">
        <w:tc>
          <w:tcPr>
            <w:tcW w:w="1184" w:type="dxa"/>
            <w:vAlign w:val="center"/>
          </w:tcPr>
          <w:p w14:paraId="476B14D8" w14:textId="77777777" w:rsidR="003C4C74" w:rsidRPr="00B94ED4" w:rsidRDefault="003C4C74" w:rsidP="0085594C">
            <w:pPr>
              <w:jc w:val="left"/>
              <w:rPr>
                <w:rFonts w:ascii="Arial" w:eastAsia="Calibri" w:hAnsi="Arial" w:cs="Arial"/>
                <w:color w:val="262626"/>
                <w:sz w:val="20"/>
                <w:szCs w:val="20"/>
              </w:rPr>
            </w:pPr>
            <w:r w:rsidRPr="00B94ED4">
              <w:rPr>
                <w:rFonts w:ascii="Arial" w:eastAsia="Calibri" w:hAnsi="Arial" w:cs="Arial"/>
                <w:color w:val="262626"/>
                <w:sz w:val="20"/>
                <w:szCs w:val="20"/>
              </w:rPr>
              <w:t>THRT-14</w:t>
            </w:r>
          </w:p>
        </w:tc>
        <w:tc>
          <w:tcPr>
            <w:tcW w:w="1227" w:type="dxa"/>
          </w:tcPr>
          <w:p w14:paraId="720B7809" w14:textId="77777777" w:rsidR="003C4C74" w:rsidRPr="00EE7488" w:rsidRDefault="003C4C74" w:rsidP="0085594C">
            <w:pPr>
              <w:jc w:val="left"/>
              <w:rPr>
                <w:rFonts w:ascii="Arial" w:eastAsia="Calibri" w:hAnsi="Arial" w:cs="Arial"/>
                <w:color w:val="262626"/>
                <w:sz w:val="19"/>
                <w:szCs w:val="19"/>
              </w:rPr>
            </w:pPr>
            <w:r w:rsidRPr="00EE7488">
              <w:rPr>
                <w:rFonts w:ascii="Arial" w:eastAsia="Calibri" w:hAnsi="Arial" w:cs="Arial"/>
                <w:color w:val="262626"/>
                <w:sz w:val="19"/>
                <w:szCs w:val="19"/>
              </w:rPr>
              <w:t>Habitat degradation</w:t>
            </w:r>
          </w:p>
        </w:tc>
        <w:tc>
          <w:tcPr>
            <w:tcW w:w="3402" w:type="dxa"/>
            <w:vMerge/>
          </w:tcPr>
          <w:p w14:paraId="3D08DBBE" w14:textId="77777777" w:rsidR="003C4C74" w:rsidRPr="00B94ED4" w:rsidRDefault="003C4C74" w:rsidP="0085594C">
            <w:pPr>
              <w:jc w:val="left"/>
              <w:rPr>
                <w:rFonts w:ascii="Arial" w:eastAsia="Calibri" w:hAnsi="Arial" w:cs="Arial"/>
                <w:color w:val="262626"/>
                <w:sz w:val="20"/>
                <w:szCs w:val="20"/>
              </w:rPr>
            </w:pPr>
          </w:p>
        </w:tc>
        <w:tc>
          <w:tcPr>
            <w:tcW w:w="5244" w:type="dxa"/>
          </w:tcPr>
          <w:p w14:paraId="17E2E636" w14:textId="15CB1C6D" w:rsidR="003C4C74" w:rsidRPr="00B94ED4" w:rsidRDefault="003C4C74" w:rsidP="0085594C">
            <w:pPr>
              <w:jc w:val="left"/>
              <w:rPr>
                <w:rFonts w:ascii="Arial" w:eastAsia="Calibri" w:hAnsi="Arial" w:cs="Arial"/>
                <w:color w:val="262626"/>
                <w:sz w:val="20"/>
                <w:szCs w:val="20"/>
              </w:rPr>
            </w:pPr>
            <w:r w:rsidRPr="00B94ED4">
              <w:rPr>
                <w:rFonts w:ascii="Arial" w:eastAsia="Calibri" w:hAnsi="Arial" w:cs="Arial"/>
                <w:color w:val="262626"/>
                <w:sz w:val="20"/>
                <w:szCs w:val="20"/>
              </w:rPr>
              <w:t xml:space="preserve">Review and </w:t>
            </w:r>
            <w:r w:rsidRPr="00B94ED4">
              <w:rPr>
                <w:rFonts w:ascii="Arial" w:eastAsia="Calibri" w:hAnsi="Arial" w:cs="Arial"/>
                <w:b/>
                <w:color w:val="262626"/>
                <w:sz w:val="20"/>
                <w:szCs w:val="20"/>
              </w:rPr>
              <w:t xml:space="preserve">update </w:t>
            </w:r>
            <w:r w:rsidR="000B726A" w:rsidRPr="00B94ED4">
              <w:rPr>
                <w:rFonts w:ascii="Arial" w:eastAsia="Calibri" w:hAnsi="Arial" w:cs="Arial"/>
                <w:b/>
                <w:color w:val="262626"/>
                <w:sz w:val="20"/>
                <w:szCs w:val="20"/>
              </w:rPr>
              <w:t xml:space="preserve">oil spill </w:t>
            </w:r>
            <w:r w:rsidRPr="00B94ED4">
              <w:rPr>
                <w:rFonts w:ascii="Arial" w:eastAsia="Calibri" w:hAnsi="Arial" w:cs="Arial"/>
                <w:b/>
                <w:color w:val="262626"/>
                <w:sz w:val="20"/>
                <w:szCs w:val="20"/>
              </w:rPr>
              <w:t>response plans</w:t>
            </w:r>
            <w:r w:rsidRPr="00B94ED4">
              <w:rPr>
                <w:rFonts w:ascii="Arial" w:eastAsia="Calibri" w:hAnsi="Arial" w:cs="Arial"/>
                <w:color w:val="262626"/>
                <w:sz w:val="20"/>
                <w:szCs w:val="20"/>
              </w:rPr>
              <w:t xml:space="preserve"> </w:t>
            </w:r>
          </w:p>
        </w:tc>
        <w:tc>
          <w:tcPr>
            <w:tcW w:w="1701" w:type="dxa"/>
          </w:tcPr>
          <w:p w14:paraId="76A66574" w14:textId="21AA9D2E" w:rsidR="003C4C74" w:rsidRPr="00B94ED4" w:rsidRDefault="006C344A" w:rsidP="0085594C">
            <w:pPr>
              <w:jc w:val="left"/>
              <w:rPr>
                <w:rFonts w:ascii="Arial" w:eastAsia="Calibri" w:hAnsi="Arial" w:cs="Arial"/>
                <w:color w:val="262626"/>
                <w:sz w:val="20"/>
                <w:szCs w:val="20"/>
              </w:rPr>
            </w:pPr>
            <w:r w:rsidRPr="00B94ED4">
              <w:rPr>
                <w:rFonts w:ascii="Arial" w:eastAsia="Calibri" w:hAnsi="Arial" w:cs="Arial"/>
                <w:color w:val="262626"/>
                <w:sz w:val="20"/>
                <w:szCs w:val="20"/>
              </w:rPr>
              <w:t>Range States</w:t>
            </w:r>
            <w:r w:rsidR="003C4C74" w:rsidRPr="00B94ED4">
              <w:rPr>
                <w:rFonts w:ascii="Arial" w:eastAsia="Calibri" w:hAnsi="Arial" w:cs="Arial"/>
                <w:color w:val="262626"/>
                <w:sz w:val="20"/>
                <w:szCs w:val="20"/>
              </w:rPr>
              <w:t xml:space="preserve">, CMS, ROPME </w:t>
            </w:r>
          </w:p>
        </w:tc>
        <w:tc>
          <w:tcPr>
            <w:tcW w:w="1134" w:type="dxa"/>
          </w:tcPr>
          <w:p w14:paraId="688F0A0D" w14:textId="45F8DD0A" w:rsidR="003C4C74" w:rsidRPr="00B94ED4" w:rsidRDefault="003C4C74" w:rsidP="0085594C">
            <w:pPr>
              <w:jc w:val="left"/>
              <w:rPr>
                <w:rFonts w:ascii="Arial" w:eastAsia="Calibri" w:hAnsi="Arial" w:cs="Arial"/>
                <w:color w:val="262626"/>
                <w:sz w:val="20"/>
                <w:szCs w:val="20"/>
              </w:rPr>
            </w:pPr>
            <w:r w:rsidRPr="00B94ED4">
              <w:rPr>
                <w:rFonts w:ascii="Arial" w:eastAsia="Calibri" w:hAnsi="Arial" w:cs="Arial"/>
                <w:color w:val="262626"/>
                <w:sz w:val="20"/>
                <w:szCs w:val="20"/>
              </w:rPr>
              <w:t xml:space="preserve">TBD- </w:t>
            </w:r>
            <w:r w:rsidR="00D659A6" w:rsidRPr="00B94ED4">
              <w:rPr>
                <w:rFonts w:ascii="Arial" w:eastAsia="Calibri" w:hAnsi="Arial" w:cs="Arial"/>
                <w:color w:val="262626"/>
                <w:sz w:val="20"/>
                <w:szCs w:val="20"/>
              </w:rPr>
              <w:t>state</w:t>
            </w:r>
            <w:r w:rsidRPr="00B94ED4">
              <w:rPr>
                <w:rFonts w:ascii="Arial" w:eastAsia="Calibri" w:hAnsi="Arial" w:cs="Arial"/>
                <w:color w:val="262626"/>
                <w:sz w:val="20"/>
                <w:szCs w:val="20"/>
              </w:rPr>
              <w:t xml:space="preserve"> by </w:t>
            </w:r>
            <w:r w:rsidR="00D659A6" w:rsidRPr="00B94ED4">
              <w:rPr>
                <w:rFonts w:ascii="Arial" w:eastAsia="Calibri" w:hAnsi="Arial" w:cs="Arial"/>
                <w:color w:val="262626"/>
                <w:sz w:val="20"/>
                <w:szCs w:val="20"/>
              </w:rPr>
              <w:t>state</w:t>
            </w:r>
          </w:p>
        </w:tc>
        <w:tc>
          <w:tcPr>
            <w:tcW w:w="1276" w:type="dxa"/>
            <w:shd w:val="clear" w:color="auto" w:fill="FFC000"/>
          </w:tcPr>
          <w:p w14:paraId="528178C0" w14:textId="77777777" w:rsidR="003C4C74" w:rsidRPr="00B94ED4" w:rsidRDefault="003C4C74" w:rsidP="0085594C">
            <w:pPr>
              <w:jc w:val="left"/>
              <w:rPr>
                <w:rFonts w:ascii="Arial" w:eastAsia="Calibri" w:hAnsi="Arial" w:cs="Arial"/>
                <w:color w:val="262626"/>
                <w:sz w:val="20"/>
                <w:szCs w:val="20"/>
              </w:rPr>
            </w:pPr>
            <w:r w:rsidRPr="00B94ED4">
              <w:rPr>
                <w:rFonts w:ascii="Arial" w:eastAsia="Calibri" w:hAnsi="Arial" w:cs="Arial"/>
                <w:color w:val="262626"/>
                <w:sz w:val="20"/>
                <w:szCs w:val="20"/>
              </w:rPr>
              <w:t>High</w:t>
            </w:r>
          </w:p>
        </w:tc>
      </w:tr>
      <w:tr w:rsidR="003C4C74" w:rsidRPr="00232FA1" w14:paraId="0834BB69" w14:textId="77777777" w:rsidTr="003869F7">
        <w:tc>
          <w:tcPr>
            <w:tcW w:w="1184" w:type="dxa"/>
            <w:vAlign w:val="center"/>
          </w:tcPr>
          <w:p w14:paraId="0EECED12" w14:textId="77777777" w:rsidR="003C4C74" w:rsidRPr="00B94ED4" w:rsidRDefault="003C4C74" w:rsidP="0085594C">
            <w:pPr>
              <w:jc w:val="left"/>
              <w:rPr>
                <w:rFonts w:ascii="Arial" w:eastAsia="Calibri" w:hAnsi="Arial" w:cs="Arial"/>
                <w:color w:val="262626"/>
                <w:sz w:val="20"/>
                <w:szCs w:val="20"/>
              </w:rPr>
            </w:pPr>
            <w:r w:rsidRPr="00B94ED4">
              <w:rPr>
                <w:rFonts w:ascii="Arial" w:eastAsia="Calibri" w:hAnsi="Arial" w:cs="Arial"/>
                <w:color w:val="262626"/>
                <w:sz w:val="20"/>
                <w:szCs w:val="20"/>
              </w:rPr>
              <w:t>THRT-15</w:t>
            </w:r>
          </w:p>
        </w:tc>
        <w:tc>
          <w:tcPr>
            <w:tcW w:w="1227" w:type="dxa"/>
          </w:tcPr>
          <w:p w14:paraId="324F7FFD" w14:textId="77777777" w:rsidR="003C4C74" w:rsidRPr="00B94ED4" w:rsidRDefault="003C4C74" w:rsidP="0085594C">
            <w:pPr>
              <w:jc w:val="left"/>
              <w:rPr>
                <w:rFonts w:ascii="Arial" w:eastAsia="Calibri" w:hAnsi="Arial" w:cs="Arial"/>
                <w:color w:val="262626"/>
                <w:sz w:val="20"/>
                <w:szCs w:val="20"/>
              </w:rPr>
            </w:pPr>
            <w:r w:rsidRPr="00B94ED4">
              <w:rPr>
                <w:rFonts w:ascii="Arial" w:eastAsia="Calibri" w:hAnsi="Arial" w:cs="Arial"/>
                <w:color w:val="262626"/>
                <w:sz w:val="20"/>
                <w:szCs w:val="20"/>
              </w:rPr>
              <w:t>Prey depletion</w:t>
            </w:r>
          </w:p>
        </w:tc>
        <w:tc>
          <w:tcPr>
            <w:tcW w:w="3402" w:type="dxa"/>
          </w:tcPr>
          <w:p w14:paraId="2EEDEC72" w14:textId="6D6E344D" w:rsidR="003C4C74" w:rsidRPr="00B94ED4" w:rsidRDefault="003C4C74" w:rsidP="0085594C">
            <w:pPr>
              <w:jc w:val="left"/>
              <w:rPr>
                <w:rFonts w:ascii="Arial" w:eastAsia="Calibri" w:hAnsi="Arial" w:cs="Arial"/>
                <w:color w:val="262626"/>
                <w:sz w:val="20"/>
                <w:szCs w:val="20"/>
              </w:rPr>
            </w:pPr>
            <w:r w:rsidRPr="00B94ED4">
              <w:rPr>
                <w:rFonts w:ascii="Arial" w:eastAsia="Calibri" w:hAnsi="Arial" w:cs="Arial"/>
                <w:color w:val="262626"/>
                <w:sz w:val="20"/>
                <w:szCs w:val="20"/>
              </w:rPr>
              <w:t>Reduce</w:t>
            </w:r>
            <w:r w:rsidR="00451853" w:rsidRPr="00B94ED4">
              <w:rPr>
                <w:rFonts w:ascii="Arial" w:eastAsia="Calibri" w:hAnsi="Arial" w:cs="Arial"/>
                <w:color w:val="262626"/>
                <w:sz w:val="20"/>
                <w:szCs w:val="20"/>
              </w:rPr>
              <w:t>d</w:t>
            </w:r>
            <w:r w:rsidRPr="00B94ED4">
              <w:rPr>
                <w:rFonts w:ascii="Arial" w:eastAsia="Calibri" w:hAnsi="Arial" w:cs="Arial"/>
                <w:color w:val="262626"/>
                <w:sz w:val="20"/>
                <w:szCs w:val="20"/>
              </w:rPr>
              <w:t xml:space="preserve"> risk of prey depletion for ASHW</w:t>
            </w:r>
          </w:p>
        </w:tc>
        <w:tc>
          <w:tcPr>
            <w:tcW w:w="5244" w:type="dxa"/>
          </w:tcPr>
          <w:p w14:paraId="0A4A6556" w14:textId="77777777" w:rsidR="003C4C74" w:rsidRPr="00B94ED4" w:rsidRDefault="003C4C74" w:rsidP="0085594C">
            <w:pPr>
              <w:jc w:val="left"/>
              <w:rPr>
                <w:rFonts w:ascii="Arial" w:eastAsia="Calibri" w:hAnsi="Arial" w:cs="Arial"/>
                <w:color w:val="262626"/>
                <w:sz w:val="20"/>
                <w:szCs w:val="20"/>
              </w:rPr>
            </w:pPr>
            <w:r w:rsidRPr="00B94ED4">
              <w:rPr>
                <w:rFonts w:ascii="Arial" w:eastAsia="Calibri" w:hAnsi="Arial" w:cs="Arial"/>
                <w:b/>
                <w:color w:val="262626"/>
                <w:sz w:val="20"/>
                <w:szCs w:val="20"/>
              </w:rPr>
              <w:t>Assess potential effectiveness of measures to prevent declines of prey species</w:t>
            </w:r>
            <w:r w:rsidRPr="00B94ED4">
              <w:rPr>
                <w:rFonts w:ascii="Arial" w:eastAsia="Calibri" w:hAnsi="Arial" w:cs="Arial"/>
                <w:color w:val="262626"/>
                <w:sz w:val="20"/>
                <w:szCs w:val="20"/>
              </w:rPr>
              <w:t xml:space="preserve">, such as catch quotas, licensing quotas, or time-area closures for species such as sardines. </w:t>
            </w:r>
          </w:p>
          <w:p w14:paraId="78949B97" w14:textId="77777777" w:rsidR="001F64ED" w:rsidRPr="00B94ED4" w:rsidRDefault="001F64ED" w:rsidP="0085594C">
            <w:pPr>
              <w:jc w:val="left"/>
              <w:rPr>
                <w:rFonts w:ascii="Arial" w:eastAsia="Calibri" w:hAnsi="Arial" w:cs="Arial"/>
                <w:color w:val="262626"/>
                <w:sz w:val="20"/>
                <w:szCs w:val="20"/>
              </w:rPr>
            </w:pPr>
          </w:p>
        </w:tc>
        <w:tc>
          <w:tcPr>
            <w:tcW w:w="1701" w:type="dxa"/>
          </w:tcPr>
          <w:p w14:paraId="7821E950" w14:textId="643E41F9" w:rsidR="003C4C74" w:rsidRPr="00B94ED4" w:rsidRDefault="006C344A" w:rsidP="0085594C">
            <w:pPr>
              <w:jc w:val="left"/>
              <w:rPr>
                <w:rFonts w:ascii="Arial" w:eastAsia="Calibri" w:hAnsi="Arial" w:cs="Arial"/>
                <w:color w:val="262626"/>
                <w:sz w:val="20"/>
                <w:szCs w:val="20"/>
              </w:rPr>
            </w:pPr>
            <w:r w:rsidRPr="00B94ED4">
              <w:rPr>
                <w:rFonts w:ascii="Arial" w:eastAsia="Calibri" w:hAnsi="Arial" w:cs="Arial"/>
                <w:color w:val="262626"/>
                <w:sz w:val="20"/>
                <w:szCs w:val="20"/>
              </w:rPr>
              <w:t>Range States</w:t>
            </w:r>
            <w:r w:rsidR="003C4C74" w:rsidRPr="00B94ED4">
              <w:rPr>
                <w:rFonts w:ascii="Arial" w:eastAsia="Calibri" w:hAnsi="Arial" w:cs="Arial"/>
                <w:color w:val="262626"/>
                <w:sz w:val="20"/>
                <w:szCs w:val="20"/>
              </w:rPr>
              <w:t xml:space="preserve">, IOTC </w:t>
            </w:r>
          </w:p>
        </w:tc>
        <w:tc>
          <w:tcPr>
            <w:tcW w:w="1134" w:type="dxa"/>
          </w:tcPr>
          <w:p w14:paraId="48008CD6" w14:textId="2E3C2EFD" w:rsidR="003C4C74" w:rsidRPr="00B94ED4" w:rsidRDefault="003C4C74" w:rsidP="0085594C">
            <w:pPr>
              <w:jc w:val="left"/>
              <w:rPr>
                <w:rFonts w:ascii="Arial" w:eastAsia="Calibri" w:hAnsi="Arial" w:cs="Arial"/>
                <w:color w:val="262626"/>
                <w:sz w:val="20"/>
                <w:szCs w:val="20"/>
              </w:rPr>
            </w:pPr>
            <w:r w:rsidRPr="00B94ED4">
              <w:rPr>
                <w:rFonts w:ascii="Arial" w:eastAsia="Calibri" w:hAnsi="Arial" w:cs="Arial"/>
                <w:color w:val="262626"/>
                <w:sz w:val="20"/>
                <w:szCs w:val="20"/>
              </w:rPr>
              <w:t xml:space="preserve">TBD- </w:t>
            </w:r>
            <w:r w:rsidR="00D659A6" w:rsidRPr="00B94ED4">
              <w:rPr>
                <w:rFonts w:ascii="Arial" w:eastAsia="Calibri" w:hAnsi="Arial" w:cs="Arial"/>
                <w:color w:val="262626"/>
                <w:sz w:val="20"/>
                <w:szCs w:val="20"/>
              </w:rPr>
              <w:t>state</w:t>
            </w:r>
            <w:r w:rsidRPr="00B94ED4">
              <w:rPr>
                <w:rFonts w:ascii="Arial" w:eastAsia="Calibri" w:hAnsi="Arial" w:cs="Arial"/>
                <w:color w:val="262626"/>
                <w:sz w:val="20"/>
                <w:szCs w:val="20"/>
              </w:rPr>
              <w:t xml:space="preserve"> by </w:t>
            </w:r>
            <w:r w:rsidR="00D659A6" w:rsidRPr="00B94ED4">
              <w:rPr>
                <w:rFonts w:ascii="Arial" w:eastAsia="Calibri" w:hAnsi="Arial" w:cs="Arial"/>
                <w:color w:val="262626"/>
                <w:sz w:val="20"/>
                <w:szCs w:val="20"/>
              </w:rPr>
              <w:t>state</w:t>
            </w:r>
          </w:p>
        </w:tc>
        <w:tc>
          <w:tcPr>
            <w:tcW w:w="1276" w:type="dxa"/>
            <w:shd w:val="clear" w:color="auto" w:fill="FFC000"/>
          </w:tcPr>
          <w:p w14:paraId="5827C170" w14:textId="77777777" w:rsidR="003C4C74" w:rsidRPr="00B94ED4" w:rsidRDefault="003C4C74" w:rsidP="0085594C">
            <w:pPr>
              <w:jc w:val="left"/>
              <w:rPr>
                <w:rFonts w:ascii="Arial" w:eastAsia="Calibri" w:hAnsi="Arial" w:cs="Arial"/>
                <w:color w:val="262626"/>
                <w:sz w:val="20"/>
                <w:szCs w:val="20"/>
              </w:rPr>
            </w:pPr>
            <w:r w:rsidRPr="00B94ED4">
              <w:rPr>
                <w:rFonts w:ascii="Arial" w:eastAsia="Calibri" w:hAnsi="Arial" w:cs="Arial"/>
                <w:color w:val="262626"/>
                <w:sz w:val="20"/>
                <w:szCs w:val="20"/>
              </w:rPr>
              <w:t>High</w:t>
            </w:r>
          </w:p>
        </w:tc>
      </w:tr>
      <w:tr w:rsidR="003C4C74" w:rsidRPr="00232FA1" w14:paraId="103DD8E3" w14:textId="77777777" w:rsidTr="00134319">
        <w:tc>
          <w:tcPr>
            <w:tcW w:w="15168" w:type="dxa"/>
            <w:gridSpan w:val="7"/>
            <w:shd w:val="clear" w:color="auto" w:fill="B4C6E7"/>
          </w:tcPr>
          <w:p w14:paraId="6A0656D3" w14:textId="77777777" w:rsidR="003C4C74" w:rsidRPr="00E519A0" w:rsidRDefault="003C4C74" w:rsidP="0085594C">
            <w:pPr>
              <w:jc w:val="center"/>
              <w:rPr>
                <w:rFonts w:ascii="Arial" w:eastAsia="Calibri" w:hAnsi="Arial" w:cs="Arial"/>
                <w:b/>
                <w:color w:val="262626"/>
                <w:sz w:val="18"/>
                <w:szCs w:val="18"/>
              </w:rPr>
            </w:pPr>
            <w:r w:rsidRPr="00E519A0">
              <w:rPr>
                <w:rFonts w:ascii="Arial" w:eastAsia="Calibri" w:hAnsi="Arial" w:cs="Arial"/>
                <w:b/>
                <w:color w:val="262626"/>
                <w:szCs w:val="24"/>
              </w:rPr>
              <w:t>Public Awareness and Capacity Building (PAC)</w:t>
            </w:r>
          </w:p>
        </w:tc>
      </w:tr>
      <w:tr w:rsidR="003C4C74" w:rsidRPr="00232FA1" w14:paraId="7C608A04" w14:textId="77777777" w:rsidTr="003869F7">
        <w:tc>
          <w:tcPr>
            <w:tcW w:w="1184" w:type="dxa"/>
          </w:tcPr>
          <w:p w14:paraId="2FB63616" w14:textId="77777777" w:rsidR="003C4C74" w:rsidRPr="00B94ED4" w:rsidRDefault="003C4C74" w:rsidP="0085594C">
            <w:pPr>
              <w:jc w:val="left"/>
              <w:rPr>
                <w:rFonts w:ascii="Arial" w:eastAsia="Calibri" w:hAnsi="Arial" w:cs="Arial"/>
                <w:color w:val="262626"/>
                <w:sz w:val="20"/>
                <w:szCs w:val="20"/>
              </w:rPr>
            </w:pPr>
            <w:r w:rsidRPr="00B94ED4">
              <w:rPr>
                <w:rFonts w:ascii="Arial" w:eastAsia="Calibri" w:hAnsi="Arial" w:cs="Arial"/>
                <w:color w:val="262626"/>
                <w:sz w:val="20"/>
                <w:szCs w:val="20"/>
              </w:rPr>
              <w:t>PAC-01</w:t>
            </w:r>
          </w:p>
        </w:tc>
        <w:tc>
          <w:tcPr>
            <w:tcW w:w="1227" w:type="dxa"/>
          </w:tcPr>
          <w:p w14:paraId="7C45B79D" w14:textId="77777777" w:rsidR="003C4C74" w:rsidRPr="00B94ED4" w:rsidRDefault="003C4C74" w:rsidP="0085594C">
            <w:pPr>
              <w:jc w:val="left"/>
              <w:rPr>
                <w:rFonts w:ascii="Arial" w:eastAsia="Calibri" w:hAnsi="Arial" w:cs="Arial"/>
                <w:color w:val="262626"/>
                <w:sz w:val="20"/>
                <w:szCs w:val="20"/>
              </w:rPr>
            </w:pPr>
            <w:r w:rsidRPr="00B94ED4">
              <w:rPr>
                <w:rFonts w:ascii="Arial" w:eastAsia="Calibri" w:hAnsi="Arial" w:cs="Arial"/>
                <w:color w:val="262626"/>
                <w:sz w:val="20"/>
                <w:szCs w:val="20"/>
              </w:rPr>
              <w:t>All threats</w:t>
            </w:r>
          </w:p>
        </w:tc>
        <w:tc>
          <w:tcPr>
            <w:tcW w:w="3402" w:type="dxa"/>
          </w:tcPr>
          <w:p w14:paraId="19A20922" w14:textId="77777777" w:rsidR="003C4C74" w:rsidRPr="00B94ED4" w:rsidRDefault="003C4C74" w:rsidP="0085594C">
            <w:pPr>
              <w:jc w:val="left"/>
              <w:rPr>
                <w:rFonts w:ascii="Arial" w:eastAsia="Calibri" w:hAnsi="Arial" w:cs="Arial"/>
                <w:color w:val="262626"/>
                <w:sz w:val="20"/>
                <w:szCs w:val="20"/>
              </w:rPr>
            </w:pPr>
            <w:r w:rsidRPr="00B94ED4">
              <w:rPr>
                <w:rFonts w:ascii="Arial" w:eastAsia="Calibri" w:hAnsi="Arial" w:cs="Arial"/>
                <w:color w:val="262626"/>
                <w:sz w:val="20"/>
                <w:szCs w:val="20"/>
              </w:rPr>
              <w:t xml:space="preserve">Increased capacity and motivation among government stakeholders to conduct ASHW monitoring and management </w:t>
            </w:r>
          </w:p>
        </w:tc>
        <w:tc>
          <w:tcPr>
            <w:tcW w:w="5244" w:type="dxa"/>
          </w:tcPr>
          <w:p w14:paraId="78452401" w14:textId="1DEEE0C9" w:rsidR="003C4C74" w:rsidRPr="00B94ED4" w:rsidRDefault="003C4C74" w:rsidP="0085594C">
            <w:pPr>
              <w:jc w:val="left"/>
              <w:rPr>
                <w:rFonts w:ascii="Arial" w:eastAsia="Calibri" w:hAnsi="Arial" w:cs="Arial"/>
                <w:color w:val="262626"/>
                <w:sz w:val="20"/>
                <w:szCs w:val="20"/>
              </w:rPr>
            </w:pPr>
            <w:r w:rsidRPr="00B94ED4">
              <w:rPr>
                <w:rFonts w:ascii="Arial" w:eastAsia="Calibri" w:hAnsi="Arial" w:cs="Arial"/>
                <w:color w:val="262626"/>
                <w:sz w:val="20"/>
                <w:szCs w:val="20"/>
              </w:rPr>
              <w:t xml:space="preserve">Conduct regular workshops to </w:t>
            </w:r>
            <w:r w:rsidRPr="00B94ED4">
              <w:rPr>
                <w:rFonts w:ascii="Arial" w:eastAsia="Calibri" w:hAnsi="Arial" w:cs="Arial"/>
                <w:b/>
                <w:color w:val="262626"/>
                <w:sz w:val="20"/>
                <w:szCs w:val="20"/>
              </w:rPr>
              <w:t>promote exchange of experience and expertise</w:t>
            </w:r>
            <w:r w:rsidRPr="00B94ED4">
              <w:rPr>
                <w:rFonts w:ascii="Arial" w:eastAsia="Calibri" w:hAnsi="Arial" w:cs="Arial"/>
                <w:color w:val="262626"/>
                <w:sz w:val="20"/>
                <w:szCs w:val="20"/>
              </w:rPr>
              <w:t xml:space="preserve"> between researchers and government stakeholders as well as between scientists and managers in different </w:t>
            </w:r>
            <w:r w:rsidR="006C344A" w:rsidRPr="00B94ED4">
              <w:rPr>
                <w:rFonts w:ascii="Arial" w:eastAsia="Calibri" w:hAnsi="Arial" w:cs="Arial"/>
                <w:color w:val="262626"/>
                <w:sz w:val="20"/>
                <w:szCs w:val="20"/>
              </w:rPr>
              <w:t>Range States</w:t>
            </w:r>
          </w:p>
        </w:tc>
        <w:tc>
          <w:tcPr>
            <w:tcW w:w="1701" w:type="dxa"/>
          </w:tcPr>
          <w:p w14:paraId="0F834595" w14:textId="522F53A4" w:rsidR="003C4C74" w:rsidRPr="00B94ED4" w:rsidRDefault="006C344A" w:rsidP="0085594C">
            <w:pPr>
              <w:contextualSpacing/>
              <w:jc w:val="left"/>
              <w:rPr>
                <w:rFonts w:ascii="Arial" w:eastAsia="Calibri" w:hAnsi="Arial" w:cs="Arial"/>
                <w:color w:val="262626"/>
                <w:sz w:val="20"/>
                <w:szCs w:val="20"/>
              </w:rPr>
            </w:pPr>
            <w:r w:rsidRPr="00B94ED4">
              <w:rPr>
                <w:rFonts w:ascii="Arial" w:eastAsia="Calibri" w:hAnsi="Arial" w:cs="Arial"/>
                <w:color w:val="262626"/>
                <w:sz w:val="20"/>
                <w:szCs w:val="20"/>
              </w:rPr>
              <w:t>Range States</w:t>
            </w:r>
            <w:r w:rsidR="003C4C74" w:rsidRPr="00B94ED4">
              <w:rPr>
                <w:rFonts w:ascii="Arial" w:eastAsia="Calibri" w:hAnsi="Arial" w:cs="Arial"/>
                <w:color w:val="262626"/>
                <w:sz w:val="20"/>
                <w:szCs w:val="20"/>
              </w:rPr>
              <w:t>, IWC</w:t>
            </w:r>
          </w:p>
        </w:tc>
        <w:tc>
          <w:tcPr>
            <w:tcW w:w="1134" w:type="dxa"/>
          </w:tcPr>
          <w:p w14:paraId="3A112B7D" w14:textId="26C95385" w:rsidR="003C4C74" w:rsidRPr="00B94ED4" w:rsidRDefault="003C4C74" w:rsidP="0085594C">
            <w:pPr>
              <w:jc w:val="left"/>
              <w:rPr>
                <w:rFonts w:ascii="Arial" w:eastAsia="Calibri" w:hAnsi="Arial" w:cs="Arial"/>
                <w:color w:val="262626"/>
                <w:sz w:val="20"/>
                <w:szCs w:val="20"/>
              </w:rPr>
            </w:pPr>
            <w:r w:rsidRPr="00B94ED4">
              <w:rPr>
                <w:rFonts w:ascii="Arial" w:eastAsia="Calibri" w:hAnsi="Arial" w:cs="Arial"/>
                <w:color w:val="262626"/>
                <w:sz w:val="20"/>
                <w:szCs w:val="20"/>
              </w:rPr>
              <w:t xml:space="preserve">TBD- </w:t>
            </w:r>
            <w:r w:rsidR="00D659A6" w:rsidRPr="00B94ED4">
              <w:rPr>
                <w:rFonts w:ascii="Arial" w:eastAsia="Calibri" w:hAnsi="Arial" w:cs="Arial"/>
                <w:color w:val="262626"/>
                <w:sz w:val="20"/>
                <w:szCs w:val="20"/>
              </w:rPr>
              <w:t>state</w:t>
            </w:r>
            <w:r w:rsidRPr="00B94ED4">
              <w:rPr>
                <w:rFonts w:ascii="Arial" w:eastAsia="Calibri" w:hAnsi="Arial" w:cs="Arial"/>
                <w:color w:val="262626"/>
                <w:sz w:val="20"/>
                <w:szCs w:val="20"/>
              </w:rPr>
              <w:t xml:space="preserve"> by </w:t>
            </w:r>
            <w:r w:rsidR="00D659A6" w:rsidRPr="00B94ED4">
              <w:rPr>
                <w:rFonts w:ascii="Arial" w:eastAsia="Calibri" w:hAnsi="Arial" w:cs="Arial"/>
                <w:color w:val="262626"/>
                <w:sz w:val="20"/>
                <w:szCs w:val="20"/>
              </w:rPr>
              <w:t>state</w:t>
            </w:r>
          </w:p>
        </w:tc>
        <w:tc>
          <w:tcPr>
            <w:tcW w:w="1276" w:type="dxa"/>
            <w:shd w:val="clear" w:color="auto" w:fill="FFC000"/>
          </w:tcPr>
          <w:p w14:paraId="3FBE2364" w14:textId="77777777" w:rsidR="003C4C74" w:rsidRPr="00B94ED4" w:rsidRDefault="003C4C74" w:rsidP="0085594C">
            <w:pPr>
              <w:jc w:val="left"/>
              <w:rPr>
                <w:rFonts w:ascii="Arial" w:eastAsia="Calibri" w:hAnsi="Arial" w:cs="Arial"/>
                <w:color w:val="262626"/>
                <w:sz w:val="20"/>
                <w:szCs w:val="20"/>
              </w:rPr>
            </w:pPr>
            <w:r w:rsidRPr="00B94ED4">
              <w:rPr>
                <w:rFonts w:ascii="Arial" w:eastAsia="Calibri" w:hAnsi="Arial" w:cs="Arial"/>
                <w:color w:val="262626"/>
                <w:sz w:val="20"/>
                <w:szCs w:val="20"/>
              </w:rPr>
              <w:t>High</w:t>
            </w:r>
          </w:p>
        </w:tc>
      </w:tr>
      <w:tr w:rsidR="001F64ED" w:rsidRPr="00232FA1" w14:paraId="1DB96EB2" w14:textId="77777777" w:rsidTr="003869F7">
        <w:tc>
          <w:tcPr>
            <w:tcW w:w="1184" w:type="dxa"/>
          </w:tcPr>
          <w:p w14:paraId="21E200BD" w14:textId="4B939419" w:rsidR="001F64ED" w:rsidRPr="00B94ED4" w:rsidRDefault="001F64ED" w:rsidP="0085594C">
            <w:pPr>
              <w:jc w:val="left"/>
              <w:rPr>
                <w:rFonts w:ascii="Arial" w:eastAsia="Calibri" w:hAnsi="Arial" w:cs="Arial"/>
                <w:color w:val="262626"/>
                <w:sz w:val="20"/>
                <w:szCs w:val="20"/>
              </w:rPr>
            </w:pPr>
            <w:r w:rsidRPr="00B94ED4">
              <w:rPr>
                <w:rFonts w:ascii="Arial" w:eastAsia="Calibri" w:hAnsi="Arial" w:cs="Arial"/>
                <w:color w:val="262626"/>
                <w:sz w:val="20"/>
                <w:szCs w:val="20"/>
              </w:rPr>
              <w:t>PAC-02</w:t>
            </w:r>
          </w:p>
        </w:tc>
        <w:tc>
          <w:tcPr>
            <w:tcW w:w="1227" w:type="dxa"/>
          </w:tcPr>
          <w:p w14:paraId="764327ED" w14:textId="466126A8" w:rsidR="001F64ED" w:rsidRPr="00B94ED4" w:rsidRDefault="001F64ED" w:rsidP="0085594C">
            <w:pPr>
              <w:jc w:val="left"/>
              <w:rPr>
                <w:rFonts w:ascii="Arial" w:eastAsia="Calibri" w:hAnsi="Arial" w:cs="Arial"/>
                <w:color w:val="262626"/>
                <w:sz w:val="20"/>
                <w:szCs w:val="20"/>
              </w:rPr>
            </w:pPr>
            <w:r w:rsidRPr="00B94ED4">
              <w:rPr>
                <w:rFonts w:ascii="Arial" w:eastAsia="Calibri" w:hAnsi="Arial" w:cs="Arial"/>
                <w:color w:val="262626"/>
                <w:sz w:val="20"/>
                <w:szCs w:val="20"/>
              </w:rPr>
              <w:t>All threats</w:t>
            </w:r>
          </w:p>
        </w:tc>
        <w:tc>
          <w:tcPr>
            <w:tcW w:w="3402" w:type="dxa"/>
          </w:tcPr>
          <w:p w14:paraId="095FA410" w14:textId="18C67F7B" w:rsidR="001F64ED" w:rsidRPr="00B94ED4" w:rsidRDefault="001F64ED" w:rsidP="0085594C">
            <w:pPr>
              <w:jc w:val="left"/>
              <w:rPr>
                <w:rFonts w:ascii="Arial" w:eastAsia="Calibri" w:hAnsi="Arial" w:cs="Arial"/>
                <w:color w:val="262626"/>
                <w:sz w:val="20"/>
                <w:szCs w:val="20"/>
              </w:rPr>
            </w:pPr>
            <w:r w:rsidRPr="00B94ED4">
              <w:rPr>
                <w:rFonts w:ascii="Arial" w:eastAsia="Calibri" w:hAnsi="Arial" w:cs="Arial"/>
                <w:color w:val="262626"/>
                <w:sz w:val="20"/>
                <w:szCs w:val="20"/>
              </w:rPr>
              <w:t>Improved national legislation, policy and action for whale conservation</w:t>
            </w:r>
          </w:p>
        </w:tc>
        <w:tc>
          <w:tcPr>
            <w:tcW w:w="5244" w:type="dxa"/>
          </w:tcPr>
          <w:p w14:paraId="3525C21F" w14:textId="1D1CBD81" w:rsidR="001F64ED" w:rsidRPr="00B94ED4" w:rsidRDefault="001F64ED" w:rsidP="0085594C">
            <w:pPr>
              <w:jc w:val="left"/>
              <w:rPr>
                <w:rFonts w:ascii="Arial" w:eastAsia="Calibri" w:hAnsi="Arial" w:cs="Arial"/>
                <w:color w:val="262626"/>
                <w:sz w:val="20"/>
                <w:szCs w:val="20"/>
              </w:rPr>
            </w:pPr>
            <w:r w:rsidRPr="00B94ED4">
              <w:rPr>
                <w:rFonts w:ascii="Arial" w:eastAsia="Calibri" w:hAnsi="Arial" w:cs="Arial"/>
                <w:color w:val="262626"/>
                <w:sz w:val="20"/>
                <w:szCs w:val="20"/>
              </w:rPr>
              <w:t xml:space="preserve">Support government stakeholders in the drafting and/or </w:t>
            </w:r>
            <w:r w:rsidR="00823637" w:rsidRPr="00B94ED4">
              <w:rPr>
                <w:rFonts w:ascii="Arial" w:eastAsia="Calibri" w:hAnsi="Arial" w:cs="Arial"/>
                <w:color w:val="262626"/>
                <w:sz w:val="20"/>
                <w:szCs w:val="20"/>
              </w:rPr>
              <w:t>improving</w:t>
            </w:r>
            <w:r w:rsidRPr="00B94ED4">
              <w:rPr>
                <w:rFonts w:ascii="Arial" w:eastAsia="Calibri" w:hAnsi="Arial" w:cs="Arial"/>
                <w:color w:val="262626"/>
                <w:sz w:val="20"/>
                <w:szCs w:val="20"/>
              </w:rPr>
              <w:t xml:space="preserve"> </w:t>
            </w:r>
            <w:r w:rsidR="00003BEE" w:rsidRPr="00B94ED4">
              <w:rPr>
                <w:rFonts w:ascii="Arial" w:eastAsia="Calibri" w:hAnsi="Arial" w:cs="Arial"/>
                <w:color w:val="262626"/>
                <w:sz w:val="20"/>
                <w:szCs w:val="20"/>
              </w:rPr>
              <w:t xml:space="preserve">of </w:t>
            </w:r>
            <w:r w:rsidRPr="00B94ED4">
              <w:rPr>
                <w:rFonts w:ascii="Arial" w:eastAsia="Calibri" w:hAnsi="Arial" w:cs="Arial"/>
                <w:b/>
                <w:color w:val="262626"/>
                <w:sz w:val="20"/>
                <w:szCs w:val="20"/>
              </w:rPr>
              <w:t>national ASHW, marine mammal, or biodiversity action plans</w:t>
            </w:r>
            <w:r w:rsidRPr="00B94ED4">
              <w:rPr>
                <w:rFonts w:ascii="Arial" w:eastAsia="Calibri" w:hAnsi="Arial" w:cs="Arial"/>
                <w:color w:val="262626"/>
                <w:sz w:val="20"/>
                <w:szCs w:val="20"/>
              </w:rPr>
              <w:t>.</w:t>
            </w:r>
          </w:p>
        </w:tc>
        <w:tc>
          <w:tcPr>
            <w:tcW w:w="1701" w:type="dxa"/>
          </w:tcPr>
          <w:p w14:paraId="0494DD9B" w14:textId="7CA8A9FE" w:rsidR="001F64ED" w:rsidRPr="00B94ED4" w:rsidRDefault="006C344A" w:rsidP="0085594C">
            <w:pPr>
              <w:contextualSpacing/>
              <w:jc w:val="left"/>
              <w:rPr>
                <w:rFonts w:ascii="Arial" w:eastAsia="Calibri" w:hAnsi="Arial" w:cs="Arial"/>
                <w:color w:val="262626"/>
                <w:sz w:val="20"/>
                <w:szCs w:val="20"/>
              </w:rPr>
            </w:pPr>
            <w:r w:rsidRPr="00B94ED4">
              <w:rPr>
                <w:rFonts w:ascii="Arial" w:eastAsia="Calibri" w:hAnsi="Arial" w:cs="Arial"/>
                <w:color w:val="262626"/>
                <w:sz w:val="20"/>
                <w:szCs w:val="20"/>
              </w:rPr>
              <w:t>Range States</w:t>
            </w:r>
            <w:r w:rsidR="001F64ED" w:rsidRPr="00B94ED4">
              <w:rPr>
                <w:rFonts w:ascii="Arial" w:eastAsia="Calibri" w:hAnsi="Arial" w:cs="Arial"/>
                <w:color w:val="262626"/>
                <w:sz w:val="20"/>
                <w:szCs w:val="20"/>
              </w:rPr>
              <w:t>, IWC, CMS</w:t>
            </w:r>
          </w:p>
        </w:tc>
        <w:tc>
          <w:tcPr>
            <w:tcW w:w="1134" w:type="dxa"/>
          </w:tcPr>
          <w:p w14:paraId="5E063B94" w14:textId="50FEF743" w:rsidR="001F64ED" w:rsidRPr="00B94ED4" w:rsidRDefault="001F64ED" w:rsidP="0085594C">
            <w:pPr>
              <w:jc w:val="left"/>
              <w:rPr>
                <w:rFonts w:ascii="Arial" w:eastAsia="Calibri" w:hAnsi="Arial" w:cs="Arial"/>
                <w:color w:val="262626"/>
                <w:sz w:val="20"/>
                <w:szCs w:val="20"/>
              </w:rPr>
            </w:pPr>
            <w:r w:rsidRPr="00B94ED4">
              <w:rPr>
                <w:rFonts w:ascii="Arial" w:eastAsia="Calibri" w:hAnsi="Arial" w:cs="Arial"/>
                <w:color w:val="262626"/>
                <w:sz w:val="20"/>
                <w:szCs w:val="20"/>
              </w:rPr>
              <w:t>TBD – state by state</w:t>
            </w:r>
          </w:p>
        </w:tc>
        <w:tc>
          <w:tcPr>
            <w:tcW w:w="1276" w:type="dxa"/>
            <w:shd w:val="clear" w:color="auto" w:fill="FFC000"/>
          </w:tcPr>
          <w:p w14:paraId="3028866A" w14:textId="7814DD6A" w:rsidR="001F64ED" w:rsidRPr="00B94ED4" w:rsidRDefault="001F64ED" w:rsidP="0085594C">
            <w:pPr>
              <w:jc w:val="left"/>
              <w:rPr>
                <w:rFonts w:ascii="Arial" w:eastAsia="Calibri" w:hAnsi="Arial" w:cs="Arial"/>
                <w:color w:val="262626"/>
                <w:sz w:val="20"/>
                <w:szCs w:val="20"/>
              </w:rPr>
            </w:pPr>
            <w:r w:rsidRPr="00B94ED4">
              <w:rPr>
                <w:rFonts w:ascii="Arial" w:eastAsia="Calibri" w:hAnsi="Arial" w:cs="Arial"/>
                <w:color w:val="262626"/>
                <w:sz w:val="20"/>
                <w:szCs w:val="20"/>
              </w:rPr>
              <w:t>High</w:t>
            </w:r>
          </w:p>
        </w:tc>
      </w:tr>
      <w:tr w:rsidR="003C4C74" w:rsidRPr="00232FA1" w14:paraId="679520F5" w14:textId="77777777" w:rsidTr="003869F7">
        <w:tc>
          <w:tcPr>
            <w:tcW w:w="1184" w:type="dxa"/>
          </w:tcPr>
          <w:p w14:paraId="1E9BC1BA" w14:textId="1EC51194" w:rsidR="003C4C74" w:rsidRPr="00B94ED4" w:rsidRDefault="003C4C74" w:rsidP="0085594C">
            <w:pPr>
              <w:jc w:val="left"/>
              <w:rPr>
                <w:rFonts w:ascii="Arial" w:eastAsia="Calibri" w:hAnsi="Arial" w:cs="Arial"/>
                <w:color w:val="262626"/>
                <w:sz w:val="20"/>
                <w:szCs w:val="20"/>
              </w:rPr>
            </w:pPr>
            <w:r w:rsidRPr="00B94ED4">
              <w:rPr>
                <w:rFonts w:ascii="Arial" w:eastAsia="Calibri" w:hAnsi="Arial" w:cs="Arial"/>
                <w:color w:val="262626"/>
                <w:sz w:val="20"/>
                <w:szCs w:val="20"/>
              </w:rPr>
              <w:t>PAC-0</w:t>
            </w:r>
            <w:r w:rsidR="001F64ED" w:rsidRPr="00B94ED4">
              <w:rPr>
                <w:rFonts w:ascii="Arial" w:eastAsia="Calibri" w:hAnsi="Arial" w:cs="Arial"/>
                <w:color w:val="262626"/>
                <w:sz w:val="20"/>
                <w:szCs w:val="20"/>
              </w:rPr>
              <w:t>3</w:t>
            </w:r>
          </w:p>
        </w:tc>
        <w:tc>
          <w:tcPr>
            <w:tcW w:w="1227" w:type="dxa"/>
          </w:tcPr>
          <w:p w14:paraId="5863C33A" w14:textId="77777777" w:rsidR="003C4C74" w:rsidRPr="00B94ED4" w:rsidRDefault="003C4C74" w:rsidP="0085594C">
            <w:pPr>
              <w:jc w:val="left"/>
              <w:rPr>
                <w:rFonts w:ascii="Arial" w:eastAsia="Calibri" w:hAnsi="Arial" w:cs="Arial"/>
                <w:color w:val="262626"/>
                <w:sz w:val="20"/>
                <w:szCs w:val="20"/>
              </w:rPr>
            </w:pPr>
            <w:r w:rsidRPr="00B94ED4">
              <w:rPr>
                <w:rFonts w:ascii="Arial" w:eastAsia="Calibri" w:hAnsi="Arial" w:cs="Arial"/>
                <w:color w:val="262626"/>
                <w:sz w:val="20"/>
                <w:szCs w:val="20"/>
              </w:rPr>
              <w:t>All threats</w:t>
            </w:r>
          </w:p>
        </w:tc>
        <w:tc>
          <w:tcPr>
            <w:tcW w:w="3402" w:type="dxa"/>
          </w:tcPr>
          <w:p w14:paraId="06456CED" w14:textId="77777777" w:rsidR="003C4C74" w:rsidRPr="00B94ED4" w:rsidRDefault="003C4C74" w:rsidP="0085594C">
            <w:pPr>
              <w:jc w:val="left"/>
              <w:rPr>
                <w:rFonts w:ascii="Arial" w:eastAsia="Calibri" w:hAnsi="Arial" w:cs="Arial"/>
                <w:color w:val="262626"/>
                <w:sz w:val="20"/>
                <w:szCs w:val="20"/>
              </w:rPr>
            </w:pPr>
            <w:r w:rsidRPr="00B94ED4">
              <w:rPr>
                <w:rFonts w:ascii="Arial" w:eastAsia="Calibri" w:hAnsi="Arial" w:cs="Arial"/>
                <w:color w:val="262626"/>
                <w:sz w:val="20"/>
                <w:szCs w:val="20"/>
              </w:rPr>
              <w:t xml:space="preserve">Improved ability to assess carcasses and contribute to understanding of rates and causes of ASHW mortality </w:t>
            </w:r>
          </w:p>
        </w:tc>
        <w:tc>
          <w:tcPr>
            <w:tcW w:w="5244" w:type="dxa"/>
          </w:tcPr>
          <w:p w14:paraId="3070864F" w14:textId="77777777" w:rsidR="003C4C74" w:rsidRPr="00B94ED4" w:rsidRDefault="003C4C74" w:rsidP="0085594C">
            <w:pPr>
              <w:jc w:val="left"/>
              <w:rPr>
                <w:rFonts w:ascii="Arial" w:eastAsia="Calibri" w:hAnsi="Arial" w:cs="Arial"/>
                <w:color w:val="262626"/>
                <w:sz w:val="20"/>
                <w:szCs w:val="20"/>
              </w:rPr>
            </w:pPr>
            <w:r w:rsidRPr="00B94ED4">
              <w:rPr>
                <w:rFonts w:ascii="Arial" w:eastAsia="Calibri" w:hAnsi="Arial" w:cs="Arial"/>
                <w:b/>
                <w:color w:val="262626"/>
                <w:sz w:val="20"/>
                <w:szCs w:val="20"/>
              </w:rPr>
              <w:t>Train and empower stranding responders</w:t>
            </w:r>
            <w:r w:rsidRPr="00B94ED4">
              <w:rPr>
                <w:rFonts w:ascii="Arial" w:eastAsia="Calibri" w:hAnsi="Arial" w:cs="Arial"/>
                <w:color w:val="262626"/>
                <w:sz w:val="20"/>
                <w:szCs w:val="20"/>
              </w:rPr>
              <w:t xml:space="preserve"> to be able to examine stranded cetaceans for potential causes of mortality – including entanglement and vessel strike</w:t>
            </w:r>
          </w:p>
        </w:tc>
        <w:tc>
          <w:tcPr>
            <w:tcW w:w="1701" w:type="dxa"/>
          </w:tcPr>
          <w:p w14:paraId="67DD3FBE" w14:textId="0DD0348D" w:rsidR="003C4C74" w:rsidRPr="00B94ED4" w:rsidRDefault="003C4C74" w:rsidP="0085594C">
            <w:pPr>
              <w:contextualSpacing/>
              <w:jc w:val="left"/>
              <w:rPr>
                <w:rFonts w:ascii="Arial" w:eastAsia="Calibri" w:hAnsi="Arial" w:cs="Arial"/>
                <w:color w:val="262626"/>
                <w:sz w:val="20"/>
                <w:szCs w:val="20"/>
              </w:rPr>
            </w:pPr>
            <w:r w:rsidRPr="00B94ED4">
              <w:rPr>
                <w:rFonts w:ascii="Arial" w:eastAsia="Calibri" w:hAnsi="Arial" w:cs="Arial"/>
                <w:color w:val="262626"/>
                <w:sz w:val="20"/>
                <w:szCs w:val="20"/>
              </w:rPr>
              <w:t xml:space="preserve">IWC Stranding Initiative, </w:t>
            </w:r>
            <w:r w:rsidR="006C344A" w:rsidRPr="00B94ED4">
              <w:rPr>
                <w:rFonts w:ascii="Arial" w:eastAsia="Calibri" w:hAnsi="Arial" w:cs="Arial"/>
                <w:color w:val="262626"/>
                <w:sz w:val="20"/>
                <w:szCs w:val="20"/>
              </w:rPr>
              <w:t>Range States</w:t>
            </w:r>
          </w:p>
        </w:tc>
        <w:tc>
          <w:tcPr>
            <w:tcW w:w="1134" w:type="dxa"/>
          </w:tcPr>
          <w:p w14:paraId="2DE33AF6" w14:textId="63748014" w:rsidR="003C4C74" w:rsidRPr="00B94ED4" w:rsidRDefault="003C4C74" w:rsidP="0085594C">
            <w:pPr>
              <w:jc w:val="left"/>
              <w:rPr>
                <w:rFonts w:ascii="Arial" w:eastAsia="Calibri" w:hAnsi="Arial" w:cs="Arial"/>
                <w:color w:val="262626"/>
                <w:sz w:val="20"/>
                <w:szCs w:val="20"/>
              </w:rPr>
            </w:pPr>
            <w:r w:rsidRPr="00B94ED4">
              <w:rPr>
                <w:rFonts w:ascii="Arial" w:eastAsia="Calibri" w:hAnsi="Arial" w:cs="Arial"/>
                <w:color w:val="262626"/>
                <w:sz w:val="20"/>
                <w:szCs w:val="20"/>
              </w:rPr>
              <w:t xml:space="preserve">TBD- </w:t>
            </w:r>
            <w:r w:rsidR="00D659A6" w:rsidRPr="00B94ED4">
              <w:rPr>
                <w:rFonts w:ascii="Arial" w:eastAsia="Calibri" w:hAnsi="Arial" w:cs="Arial"/>
                <w:color w:val="262626"/>
                <w:sz w:val="20"/>
                <w:szCs w:val="20"/>
              </w:rPr>
              <w:t>state</w:t>
            </w:r>
            <w:r w:rsidRPr="00B94ED4">
              <w:rPr>
                <w:rFonts w:ascii="Arial" w:eastAsia="Calibri" w:hAnsi="Arial" w:cs="Arial"/>
                <w:color w:val="262626"/>
                <w:sz w:val="20"/>
                <w:szCs w:val="20"/>
              </w:rPr>
              <w:t xml:space="preserve"> by </w:t>
            </w:r>
            <w:r w:rsidR="00D659A6" w:rsidRPr="00B94ED4">
              <w:rPr>
                <w:rFonts w:ascii="Arial" w:eastAsia="Calibri" w:hAnsi="Arial" w:cs="Arial"/>
                <w:color w:val="262626"/>
                <w:sz w:val="20"/>
                <w:szCs w:val="20"/>
              </w:rPr>
              <w:t>state</w:t>
            </w:r>
          </w:p>
        </w:tc>
        <w:tc>
          <w:tcPr>
            <w:tcW w:w="1276" w:type="dxa"/>
            <w:shd w:val="clear" w:color="auto" w:fill="FFC000"/>
          </w:tcPr>
          <w:p w14:paraId="0159A82B" w14:textId="77777777" w:rsidR="003C4C74" w:rsidRPr="00B94ED4" w:rsidRDefault="003C4C74" w:rsidP="0085594C">
            <w:pPr>
              <w:jc w:val="left"/>
              <w:rPr>
                <w:rFonts w:ascii="Arial" w:eastAsia="Calibri" w:hAnsi="Arial" w:cs="Arial"/>
                <w:color w:val="262626"/>
                <w:sz w:val="20"/>
                <w:szCs w:val="20"/>
              </w:rPr>
            </w:pPr>
            <w:r w:rsidRPr="00B94ED4">
              <w:rPr>
                <w:rFonts w:ascii="Arial" w:eastAsia="Calibri" w:hAnsi="Arial" w:cs="Arial"/>
                <w:color w:val="262626"/>
                <w:sz w:val="20"/>
                <w:szCs w:val="20"/>
              </w:rPr>
              <w:t>High</w:t>
            </w:r>
          </w:p>
        </w:tc>
      </w:tr>
      <w:tr w:rsidR="003C4C74" w:rsidRPr="00232FA1" w14:paraId="3880EF5E" w14:textId="77777777" w:rsidTr="003869F7">
        <w:tc>
          <w:tcPr>
            <w:tcW w:w="1184" w:type="dxa"/>
          </w:tcPr>
          <w:p w14:paraId="5F1E3EB4" w14:textId="7E31FB5C" w:rsidR="003C4C74" w:rsidRPr="00B94ED4" w:rsidRDefault="003C4C74" w:rsidP="0085594C">
            <w:pPr>
              <w:jc w:val="left"/>
              <w:rPr>
                <w:rFonts w:ascii="Arial" w:eastAsia="Calibri" w:hAnsi="Arial" w:cs="Arial"/>
                <w:color w:val="262626"/>
                <w:sz w:val="20"/>
                <w:szCs w:val="20"/>
              </w:rPr>
            </w:pPr>
            <w:r w:rsidRPr="00B94ED4">
              <w:rPr>
                <w:rFonts w:ascii="Arial" w:eastAsia="Calibri" w:hAnsi="Arial" w:cs="Arial"/>
                <w:color w:val="262626"/>
                <w:sz w:val="20"/>
                <w:szCs w:val="20"/>
              </w:rPr>
              <w:t>PAC-0</w:t>
            </w:r>
            <w:r w:rsidR="001F64ED" w:rsidRPr="00B94ED4">
              <w:rPr>
                <w:rFonts w:ascii="Arial" w:eastAsia="Calibri" w:hAnsi="Arial" w:cs="Arial"/>
                <w:color w:val="262626"/>
                <w:sz w:val="20"/>
                <w:szCs w:val="20"/>
              </w:rPr>
              <w:t>4</w:t>
            </w:r>
          </w:p>
        </w:tc>
        <w:tc>
          <w:tcPr>
            <w:tcW w:w="1227" w:type="dxa"/>
          </w:tcPr>
          <w:p w14:paraId="265873AE" w14:textId="77777777" w:rsidR="003C4C74" w:rsidRPr="00B94ED4" w:rsidRDefault="003C4C74" w:rsidP="0085594C">
            <w:pPr>
              <w:jc w:val="left"/>
              <w:rPr>
                <w:rFonts w:ascii="Arial" w:eastAsia="Calibri" w:hAnsi="Arial" w:cs="Arial"/>
                <w:color w:val="262626"/>
                <w:sz w:val="20"/>
                <w:szCs w:val="20"/>
              </w:rPr>
            </w:pPr>
            <w:r w:rsidRPr="00B94ED4">
              <w:rPr>
                <w:rFonts w:ascii="Arial" w:eastAsia="Calibri" w:hAnsi="Arial" w:cs="Arial"/>
                <w:color w:val="262626"/>
                <w:sz w:val="20"/>
                <w:szCs w:val="20"/>
              </w:rPr>
              <w:t>All threats</w:t>
            </w:r>
          </w:p>
        </w:tc>
        <w:tc>
          <w:tcPr>
            <w:tcW w:w="3402" w:type="dxa"/>
          </w:tcPr>
          <w:p w14:paraId="2A5AB074" w14:textId="77777777" w:rsidR="003C4C74" w:rsidRPr="00B94ED4" w:rsidRDefault="003C4C74" w:rsidP="0085594C">
            <w:pPr>
              <w:jc w:val="left"/>
              <w:rPr>
                <w:rFonts w:ascii="Arial" w:eastAsia="Calibri" w:hAnsi="Arial" w:cs="Arial"/>
                <w:color w:val="262626"/>
                <w:sz w:val="20"/>
                <w:szCs w:val="20"/>
              </w:rPr>
            </w:pPr>
            <w:r w:rsidRPr="00B94ED4">
              <w:rPr>
                <w:rFonts w:ascii="Arial" w:eastAsia="Calibri" w:hAnsi="Arial" w:cs="Arial"/>
                <w:color w:val="262626"/>
                <w:sz w:val="20"/>
                <w:szCs w:val="20"/>
              </w:rPr>
              <w:t>Increased capacity among government agencies to document and monitor whale presence/absence</w:t>
            </w:r>
          </w:p>
        </w:tc>
        <w:tc>
          <w:tcPr>
            <w:tcW w:w="5244" w:type="dxa"/>
          </w:tcPr>
          <w:p w14:paraId="74302E99" w14:textId="77777777" w:rsidR="003C4C74" w:rsidRPr="00B94ED4" w:rsidRDefault="003C4C74" w:rsidP="0085594C">
            <w:pPr>
              <w:jc w:val="left"/>
              <w:rPr>
                <w:rFonts w:ascii="Arial" w:eastAsia="Calibri" w:hAnsi="Arial" w:cs="Arial"/>
                <w:color w:val="262626"/>
                <w:sz w:val="20"/>
                <w:szCs w:val="20"/>
              </w:rPr>
            </w:pPr>
            <w:r w:rsidRPr="00B94ED4">
              <w:rPr>
                <w:rFonts w:ascii="Arial" w:eastAsia="Calibri" w:hAnsi="Arial" w:cs="Arial"/>
                <w:b/>
                <w:color w:val="262626"/>
                <w:sz w:val="20"/>
                <w:szCs w:val="20"/>
              </w:rPr>
              <w:t>Training and mentorship for managers and rangers</w:t>
            </w:r>
            <w:r w:rsidRPr="00B94ED4">
              <w:rPr>
                <w:rFonts w:ascii="Arial" w:eastAsia="Calibri" w:hAnsi="Arial" w:cs="Arial"/>
                <w:color w:val="262626"/>
                <w:sz w:val="20"/>
                <w:szCs w:val="20"/>
              </w:rPr>
              <w:t xml:space="preserve"> to include whale reporting in any coastal survey work they undertake for other species (e.g. turtles), or MPA surveillance.</w:t>
            </w:r>
          </w:p>
        </w:tc>
        <w:tc>
          <w:tcPr>
            <w:tcW w:w="1701" w:type="dxa"/>
          </w:tcPr>
          <w:p w14:paraId="7778A953" w14:textId="560E84FA" w:rsidR="003C4C74" w:rsidRPr="00B94ED4" w:rsidRDefault="006C344A" w:rsidP="0085594C">
            <w:pPr>
              <w:contextualSpacing/>
              <w:jc w:val="left"/>
              <w:rPr>
                <w:rFonts w:ascii="Arial" w:eastAsia="Calibri" w:hAnsi="Arial" w:cs="Arial"/>
                <w:color w:val="262626"/>
                <w:sz w:val="20"/>
                <w:szCs w:val="20"/>
              </w:rPr>
            </w:pPr>
            <w:r w:rsidRPr="00B94ED4">
              <w:rPr>
                <w:rFonts w:ascii="Arial" w:eastAsia="Calibri" w:hAnsi="Arial" w:cs="Arial"/>
                <w:color w:val="262626"/>
                <w:sz w:val="20"/>
                <w:szCs w:val="20"/>
              </w:rPr>
              <w:t>Range States</w:t>
            </w:r>
            <w:r w:rsidR="003C4C74" w:rsidRPr="00B94ED4">
              <w:rPr>
                <w:rFonts w:ascii="Arial" w:eastAsia="Calibri" w:hAnsi="Arial" w:cs="Arial"/>
                <w:color w:val="262626"/>
                <w:sz w:val="20"/>
                <w:szCs w:val="20"/>
              </w:rPr>
              <w:t xml:space="preserve">, international scientists and </w:t>
            </w:r>
            <w:r w:rsidR="003C4C74" w:rsidRPr="00B94ED4">
              <w:rPr>
                <w:rFonts w:ascii="Arial" w:eastAsia="Calibri" w:hAnsi="Arial" w:cs="Arial"/>
                <w:color w:val="262626"/>
                <w:sz w:val="20"/>
                <w:szCs w:val="20"/>
              </w:rPr>
              <w:lastRenderedPageBreak/>
              <w:t>academic institutions</w:t>
            </w:r>
          </w:p>
        </w:tc>
        <w:tc>
          <w:tcPr>
            <w:tcW w:w="1134" w:type="dxa"/>
          </w:tcPr>
          <w:p w14:paraId="6B04DE32" w14:textId="3520F840" w:rsidR="003C4C74" w:rsidRPr="00B94ED4" w:rsidRDefault="003C4C74" w:rsidP="0085594C">
            <w:pPr>
              <w:jc w:val="left"/>
              <w:rPr>
                <w:rFonts w:ascii="Arial" w:eastAsia="Calibri" w:hAnsi="Arial" w:cs="Arial"/>
                <w:color w:val="262626"/>
                <w:sz w:val="20"/>
                <w:szCs w:val="20"/>
              </w:rPr>
            </w:pPr>
            <w:r w:rsidRPr="00B94ED4">
              <w:rPr>
                <w:rFonts w:ascii="Arial" w:eastAsia="Calibri" w:hAnsi="Arial" w:cs="Arial"/>
                <w:color w:val="262626"/>
                <w:sz w:val="20"/>
                <w:szCs w:val="20"/>
              </w:rPr>
              <w:lastRenderedPageBreak/>
              <w:t xml:space="preserve">TBD- </w:t>
            </w:r>
            <w:r w:rsidR="00D659A6" w:rsidRPr="00B94ED4">
              <w:rPr>
                <w:rFonts w:ascii="Arial" w:eastAsia="Calibri" w:hAnsi="Arial" w:cs="Arial"/>
                <w:color w:val="262626"/>
                <w:sz w:val="20"/>
                <w:szCs w:val="20"/>
              </w:rPr>
              <w:t>state</w:t>
            </w:r>
            <w:r w:rsidRPr="00B94ED4">
              <w:rPr>
                <w:rFonts w:ascii="Arial" w:eastAsia="Calibri" w:hAnsi="Arial" w:cs="Arial"/>
                <w:color w:val="262626"/>
                <w:sz w:val="20"/>
                <w:szCs w:val="20"/>
              </w:rPr>
              <w:t xml:space="preserve"> by </w:t>
            </w:r>
            <w:r w:rsidR="00D659A6" w:rsidRPr="00B94ED4">
              <w:rPr>
                <w:rFonts w:ascii="Arial" w:eastAsia="Calibri" w:hAnsi="Arial" w:cs="Arial"/>
                <w:color w:val="262626"/>
                <w:sz w:val="20"/>
                <w:szCs w:val="20"/>
              </w:rPr>
              <w:t>state</w:t>
            </w:r>
          </w:p>
        </w:tc>
        <w:tc>
          <w:tcPr>
            <w:tcW w:w="1276" w:type="dxa"/>
            <w:shd w:val="clear" w:color="auto" w:fill="FFFF00"/>
          </w:tcPr>
          <w:p w14:paraId="34CD068C" w14:textId="77777777" w:rsidR="003C4C74" w:rsidRPr="00B94ED4" w:rsidRDefault="003C4C74" w:rsidP="0085594C">
            <w:pPr>
              <w:jc w:val="left"/>
              <w:rPr>
                <w:rFonts w:ascii="Arial" w:eastAsia="Calibri" w:hAnsi="Arial" w:cs="Arial"/>
                <w:color w:val="262626"/>
                <w:sz w:val="20"/>
                <w:szCs w:val="20"/>
              </w:rPr>
            </w:pPr>
            <w:r w:rsidRPr="00B94ED4">
              <w:rPr>
                <w:rFonts w:ascii="Arial" w:eastAsia="Calibri" w:hAnsi="Arial" w:cs="Arial"/>
                <w:color w:val="262626"/>
                <w:sz w:val="20"/>
                <w:szCs w:val="20"/>
              </w:rPr>
              <w:t>Medium</w:t>
            </w:r>
          </w:p>
        </w:tc>
      </w:tr>
      <w:tr w:rsidR="003C4C74" w:rsidRPr="00232FA1" w14:paraId="610FE729" w14:textId="77777777" w:rsidTr="003869F7">
        <w:tc>
          <w:tcPr>
            <w:tcW w:w="1184" w:type="dxa"/>
          </w:tcPr>
          <w:p w14:paraId="456BC011" w14:textId="2B0CC8DC" w:rsidR="003C4C74" w:rsidRPr="00B94ED4" w:rsidRDefault="003C4C74" w:rsidP="0085594C">
            <w:pPr>
              <w:jc w:val="left"/>
              <w:rPr>
                <w:rFonts w:ascii="Arial" w:eastAsia="Calibri" w:hAnsi="Arial" w:cs="Arial"/>
                <w:color w:val="262626"/>
                <w:sz w:val="20"/>
                <w:szCs w:val="20"/>
              </w:rPr>
            </w:pPr>
            <w:r w:rsidRPr="00B94ED4">
              <w:rPr>
                <w:rFonts w:ascii="Arial" w:eastAsia="Calibri" w:hAnsi="Arial" w:cs="Arial"/>
                <w:color w:val="262626"/>
                <w:sz w:val="20"/>
                <w:szCs w:val="20"/>
              </w:rPr>
              <w:t>PAC-0</w:t>
            </w:r>
            <w:r w:rsidR="001F64ED" w:rsidRPr="00B94ED4">
              <w:rPr>
                <w:rFonts w:ascii="Arial" w:eastAsia="Calibri" w:hAnsi="Arial" w:cs="Arial"/>
                <w:color w:val="262626"/>
                <w:sz w:val="20"/>
                <w:szCs w:val="20"/>
              </w:rPr>
              <w:t>5</w:t>
            </w:r>
          </w:p>
        </w:tc>
        <w:tc>
          <w:tcPr>
            <w:tcW w:w="1227" w:type="dxa"/>
          </w:tcPr>
          <w:p w14:paraId="51B41AA0" w14:textId="77777777" w:rsidR="003C4C74" w:rsidRPr="00B94ED4" w:rsidRDefault="003C4C74" w:rsidP="0085594C">
            <w:pPr>
              <w:jc w:val="left"/>
              <w:rPr>
                <w:rFonts w:ascii="Arial" w:eastAsia="Calibri" w:hAnsi="Arial" w:cs="Arial"/>
                <w:color w:val="262626"/>
                <w:sz w:val="20"/>
                <w:szCs w:val="20"/>
              </w:rPr>
            </w:pPr>
            <w:r w:rsidRPr="00B94ED4">
              <w:rPr>
                <w:rFonts w:ascii="Arial" w:eastAsia="Calibri" w:hAnsi="Arial" w:cs="Arial"/>
                <w:color w:val="262626"/>
                <w:sz w:val="20"/>
                <w:szCs w:val="20"/>
              </w:rPr>
              <w:t>Entanglement/Bycatch</w:t>
            </w:r>
          </w:p>
        </w:tc>
        <w:tc>
          <w:tcPr>
            <w:tcW w:w="3402" w:type="dxa"/>
          </w:tcPr>
          <w:p w14:paraId="056E4CC9" w14:textId="06103F6B" w:rsidR="003C4C74" w:rsidRPr="00B94ED4" w:rsidRDefault="003C4C74" w:rsidP="0085594C">
            <w:pPr>
              <w:jc w:val="left"/>
              <w:rPr>
                <w:rFonts w:ascii="Arial" w:eastAsia="Calibri" w:hAnsi="Arial" w:cs="Arial"/>
                <w:color w:val="262626"/>
                <w:sz w:val="20"/>
                <w:szCs w:val="20"/>
              </w:rPr>
            </w:pPr>
            <w:r w:rsidRPr="00B94ED4">
              <w:rPr>
                <w:rFonts w:ascii="Arial" w:eastAsia="Calibri" w:hAnsi="Arial" w:cs="Arial"/>
                <w:color w:val="262626"/>
                <w:sz w:val="20"/>
                <w:szCs w:val="20"/>
              </w:rPr>
              <w:t>Identified high</w:t>
            </w:r>
            <w:r w:rsidR="00C3653E" w:rsidRPr="00B94ED4">
              <w:rPr>
                <w:rFonts w:ascii="Arial" w:eastAsia="Calibri" w:hAnsi="Arial" w:cs="Arial"/>
                <w:color w:val="262626"/>
                <w:sz w:val="20"/>
                <w:szCs w:val="20"/>
              </w:rPr>
              <w:t>-</w:t>
            </w:r>
            <w:r w:rsidRPr="00B94ED4">
              <w:rPr>
                <w:rFonts w:ascii="Arial" w:eastAsia="Calibri" w:hAnsi="Arial" w:cs="Arial"/>
                <w:color w:val="262626"/>
                <w:sz w:val="20"/>
                <w:szCs w:val="20"/>
              </w:rPr>
              <w:t>risk areas for entanglement to inform mitigation</w:t>
            </w:r>
          </w:p>
        </w:tc>
        <w:tc>
          <w:tcPr>
            <w:tcW w:w="5244" w:type="dxa"/>
          </w:tcPr>
          <w:p w14:paraId="73847AA1" w14:textId="468FACB5" w:rsidR="003C4C74" w:rsidRPr="00B94ED4" w:rsidRDefault="003C4C74" w:rsidP="0085594C">
            <w:pPr>
              <w:jc w:val="left"/>
              <w:rPr>
                <w:rFonts w:ascii="Arial" w:eastAsia="Calibri" w:hAnsi="Arial" w:cs="Arial"/>
                <w:color w:val="262626"/>
                <w:sz w:val="20"/>
                <w:szCs w:val="20"/>
              </w:rPr>
            </w:pPr>
            <w:r w:rsidRPr="00B94ED4">
              <w:rPr>
                <w:rFonts w:ascii="Arial" w:eastAsia="Calibri" w:hAnsi="Arial" w:cs="Arial"/>
                <w:color w:val="262626"/>
                <w:sz w:val="20"/>
                <w:szCs w:val="20"/>
              </w:rPr>
              <w:t xml:space="preserve">Conduct </w:t>
            </w:r>
            <w:r w:rsidRPr="00B94ED4">
              <w:rPr>
                <w:rFonts w:ascii="Arial" w:eastAsia="Calibri" w:hAnsi="Arial" w:cs="Arial"/>
                <w:b/>
                <w:color w:val="262626"/>
                <w:sz w:val="20"/>
                <w:szCs w:val="20"/>
              </w:rPr>
              <w:t>Bycatch Risk Assessment (ByRA) training</w:t>
            </w:r>
            <w:r w:rsidRPr="00B94ED4">
              <w:rPr>
                <w:rFonts w:ascii="Arial" w:eastAsia="Calibri" w:hAnsi="Arial" w:cs="Arial"/>
                <w:color w:val="262626"/>
                <w:sz w:val="20"/>
                <w:szCs w:val="20"/>
              </w:rPr>
              <w:t xml:space="preserve"> workshops (see THRT-02) to empower </w:t>
            </w:r>
            <w:r w:rsidR="00B355FB" w:rsidRPr="00B94ED4">
              <w:rPr>
                <w:rFonts w:ascii="Arial" w:eastAsia="Calibri" w:hAnsi="Arial" w:cs="Arial"/>
                <w:color w:val="262626"/>
                <w:sz w:val="20"/>
                <w:szCs w:val="20"/>
              </w:rPr>
              <w:t>R</w:t>
            </w:r>
            <w:r w:rsidRPr="00B94ED4">
              <w:rPr>
                <w:rFonts w:ascii="Arial" w:eastAsia="Calibri" w:hAnsi="Arial" w:cs="Arial"/>
                <w:color w:val="262626"/>
                <w:sz w:val="20"/>
                <w:szCs w:val="20"/>
              </w:rPr>
              <w:t xml:space="preserve">ange </w:t>
            </w:r>
            <w:r w:rsidR="00B355FB" w:rsidRPr="00B94ED4">
              <w:rPr>
                <w:rFonts w:ascii="Arial" w:eastAsia="Calibri" w:hAnsi="Arial" w:cs="Arial"/>
                <w:color w:val="262626"/>
                <w:sz w:val="20"/>
                <w:szCs w:val="20"/>
              </w:rPr>
              <w:t>S</w:t>
            </w:r>
            <w:r w:rsidR="00D659A6" w:rsidRPr="00B94ED4">
              <w:rPr>
                <w:rFonts w:ascii="Arial" w:eastAsia="Calibri" w:hAnsi="Arial" w:cs="Arial"/>
                <w:color w:val="262626"/>
                <w:sz w:val="20"/>
                <w:szCs w:val="20"/>
              </w:rPr>
              <w:t>tate</w:t>
            </w:r>
            <w:r w:rsidRPr="00B94ED4">
              <w:rPr>
                <w:rFonts w:ascii="Arial" w:eastAsia="Calibri" w:hAnsi="Arial" w:cs="Arial"/>
                <w:color w:val="262626"/>
                <w:sz w:val="20"/>
                <w:szCs w:val="20"/>
              </w:rPr>
              <w:t xml:space="preserve"> scientists (could be done in conjunction with first CMP </w:t>
            </w:r>
            <w:r w:rsidR="00B355FB" w:rsidRPr="00B94ED4">
              <w:rPr>
                <w:rFonts w:ascii="Arial" w:eastAsia="Calibri" w:hAnsi="Arial" w:cs="Arial"/>
                <w:color w:val="262626"/>
                <w:sz w:val="20"/>
                <w:szCs w:val="20"/>
              </w:rPr>
              <w:t>i</w:t>
            </w:r>
            <w:r w:rsidRPr="00B94ED4">
              <w:rPr>
                <w:rFonts w:ascii="Arial" w:eastAsia="Calibri" w:hAnsi="Arial" w:cs="Arial"/>
                <w:color w:val="262626"/>
                <w:sz w:val="20"/>
                <w:szCs w:val="20"/>
              </w:rPr>
              <w:t>mplementation meeting)</w:t>
            </w:r>
          </w:p>
        </w:tc>
        <w:tc>
          <w:tcPr>
            <w:tcW w:w="1701" w:type="dxa"/>
          </w:tcPr>
          <w:p w14:paraId="3C617ADC" w14:textId="34C515C1" w:rsidR="003C4C74" w:rsidRPr="00B94ED4" w:rsidRDefault="003C4C74" w:rsidP="0085594C">
            <w:pPr>
              <w:contextualSpacing/>
              <w:jc w:val="left"/>
              <w:rPr>
                <w:rFonts w:ascii="Arial" w:eastAsia="Calibri" w:hAnsi="Arial" w:cs="Arial"/>
                <w:color w:val="262626"/>
                <w:sz w:val="20"/>
                <w:szCs w:val="20"/>
              </w:rPr>
            </w:pPr>
            <w:r w:rsidRPr="00B94ED4">
              <w:rPr>
                <w:rFonts w:ascii="Arial" w:eastAsia="Calibri" w:hAnsi="Arial" w:cs="Arial"/>
                <w:color w:val="262626"/>
                <w:sz w:val="20"/>
                <w:szCs w:val="20"/>
              </w:rPr>
              <w:t xml:space="preserve">IWC Bycatch BMI, </w:t>
            </w:r>
            <w:r w:rsidR="006C344A" w:rsidRPr="00B94ED4">
              <w:rPr>
                <w:rFonts w:ascii="Arial" w:eastAsia="Calibri" w:hAnsi="Arial" w:cs="Arial"/>
                <w:color w:val="262626"/>
                <w:sz w:val="20"/>
                <w:szCs w:val="20"/>
              </w:rPr>
              <w:t>Range States</w:t>
            </w:r>
          </w:p>
        </w:tc>
        <w:tc>
          <w:tcPr>
            <w:tcW w:w="1134" w:type="dxa"/>
          </w:tcPr>
          <w:p w14:paraId="02B313E1" w14:textId="77777777" w:rsidR="003C4C74" w:rsidRPr="00B94ED4" w:rsidRDefault="003C4C74" w:rsidP="0085594C">
            <w:pPr>
              <w:jc w:val="left"/>
              <w:rPr>
                <w:rFonts w:ascii="Arial" w:eastAsia="Calibri" w:hAnsi="Arial" w:cs="Arial"/>
                <w:color w:val="262626"/>
                <w:sz w:val="20"/>
                <w:szCs w:val="20"/>
              </w:rPr>
            </w:pPr>
            <w:r w:rsidRPr="00B94ED4">
              <w:rPr>
                <w:rFonts w:ascii="Arial" w:eastAsia="Calibri" w:hAnsi="Arial" w:cs="Arial"/>
                <w:color w:val="262626"/>
                <w:sz w:val="20"/>
                <w:szCs w:val="20"/>
              </w:rPr>
              <w:t>70,000 GBP</w:t>
            </w:r>
          </w:p>
        </w:tc>
        <w:tc>
          <w:tcPr>
            <w:tcW w:w="1276" w:type="dxa"/>
            <w:shd w:val="clear" w:color="auto" w:fill="FFFF00"/>
          </w:tcPr>
          <w:p w14:paraId="2B0E5CEE" w14:textId="77777777" w:rsidR="003C4C74" w:rsidRPr="00B94ED4" w:rsidRDefault="003C4C74" w:rsidP="0085594C">
            <w:pPr>
              <w:jc w:val="left"/>
              <w:rPr>
                <w:rFonts w:ascii="Arial" w:eastAsia="Calibri" w:hAnsi="Arial" w:cs="Arial"/>
                <w:color w:val="262626"/>
                <w:sz w:val="20"/>
                <w:szCs w:val="20"/>
              </w:rPr>
            </w:pPr>
            <w:r w:rsidRPr="00B94ED4">
              <w:rPr>
                <w:rFonts w:ascii="Arial" w:eastAsia="Calibri" w:hAnsi="Arial" w:cs="Arial"/>
                <w:color w:val="262626"/>
                <w:sz w:val="20"/>
                <w:szCs w:val="20"/>
              </w:rPr>
              <w:t>Medium</w:t>
            </w:r>
          </w:p>
        </w:tc>
      </w:tr>
      <w:tr w:rsidR="003C4C74" w:rsidRPr="00232FA1" w14:paraId="1F6422F3" w14:textId="77777777" w:rsidTr="003869F7">
        <w:tc>
          <w:tcPr>
            <w:tcW w:w="1184" w:type="dxa"/>
          </w:tcPr>
          <w:p w14:paraId="3A23F26D" w14:textId="3BE7E6A0" w:rsidR="003C4C74" w:rsidRPr="00B94ED4" w:rsidRDefault="003C4C74" w:rsidP="0085594C">
            <w:pPr>
              <w:jc w:val="left"/>
              <w:rPr>
                <w:rFonts w:ascii="Arial" w:eastAsia="Calibri" w:hAnsi="Arial" w:cs="Arial"/>
                <w:color w:val="262626"/>
                <w:sz w:val="20"/>
                <w:szCs w:val="20"/>
              </w:rPr>
            </w:pPr>
            <w:r w:rsidRPr="00B94ED4">
              <w:rPr>
                <w:rFonts w:ascii="Arial" w:eastAsia="Calibri" w:hAnsi="Arial" w:cs="Arial"/>
                <w:color w:val="262626"/>
                <w:sz w:val="20"/>
                <w:szCs w:val="20"/>
              </w:rPr>
              <w:t>PAC-0</w:t>
            </w:r>
            <w:r w:rsidR="001F64ED" w:rsidRPr="00B94ED4">
              <w:rPr>
                <w:rFonts w:ascii="Arial" w:eastAsia="Calibri" w:hAnsi="Arial" w:cs="Arial"/>
                <w:color w:val="262626"/>
                <w:sz w:val="20"/>
                <w:szCs w:val="20"/>
              </w:rPr>
              <w:t>6</w:t>
            </w:r>
          </w:p>
        </w:tc>
        <w:tc>
          <w:tcPr>
            <w:tcW w:w="1227" w:type="dxa"/>
          </w:tcPr>
          <w:p w14:paraId="101813F8" w14:textId="77777777" w:rsidR="003C4C74" w:rsidRPr="00B94ED4" w:rsidRDefault="003C4C74" w:rsidP="0085594C">
            <w:pPr>
              <w:jc w:val="left"/>
              <w:rPr>
                <w:rFonts w:ascii="Arial" w:eastAsia="Calibri" w:hAnsi="Arial" w:cs="Arial"/>
                <w:color w:val="262626"/>
                <w:sz w:val="20"/>
                <w:szCs w:val="20"/>
              </w:rPr>
            </w:pPr>
            <w:r w:rsidRPr="00B94ED4">
              <w:rPr>
                <w:rFonts w:ascii="Arial" w:eastAsia="Calibri" w:hAnsi="Arial" w:cs="Arial"/>
                <w:color w:val="262626"/>
                <w:sz w:val="20"/>
                <w:szCs w:val="20"/>
              </w:rPr>
              <w:t>All threats</w:t>
            </w:r>
          </w:p>
        </w:tc>
        <w:tc>
          <w:tcPr>
            <w:tcW w:w="3402" w:type="dxa"/>
          </w:tcPr>
          <w:p w14:paraId="06C2D8CE" w14:textId="44454E0F" w:rsidR="003C4C74" w:rsidRPr="00B94ED4" w:rsidRDefault="003C4C74" w:rsidP="0085594C">
            <w:pPr>
              <w:jc w:val="left"/>
              <w:rPr>
                <w:rFonts w:ascii="Arial" w:eastAsia="Calibri" w:hAnsi="Arial" w:cs="Arial"/>
                <w:color w:val="262626"/>
                <w:sz w:val="20"/>
                <w:szCs w:val="20"/>
              </w:rPr>
            </w:pPr>
            <w:r w:rsidRPr="00B94ED4">
              <w:rPr>
                <w:rFonts w:ascii="Arial" w:eastAsia="Calibri" w:hAnsi="Arial" w:cs="Arial"/>
                <w:color w:val="262626"/>
                <w:sz w:val="20"/>
                <w:szCs w:val="20"/>
              </w:rPr>
              <w:t xml:space="preserve">Increased capacity and motivation among </w:t>
            </w:r>
            <w:r w:rsidR="00736688" w:rsidRPr="00B94ED4">
              <w:rPr>
                <w:rFonts w:ascii="Arial" w:eastAsia="Calibri" w:hAnsi="Arial" w:cs="Arial"/>
                <w:color w:val="262626"/>
                <w:sz w:val="20"/>
                <w:szCs w:val="20"/>
              </w:rPr>
              <w:t>R</w:t>
            </w:r>
            <w:r w:rsidRPr="00B94ED4">
              <w:rPr>
                <w:rFonts w:ascii="Arial" w:eastAsia="Calibri" w:hAnsi="Arial" w:cs="Arial"/>
                <w:color w:val="262626"/>
                <w:sz w:val="20"/>
                <w:szCs w:val="20"/>
              </w:rPr>
              <w:t>ange</w:t>
            </w:r>
            <w:r w:rsidR="003D4DB3" w:rsidRPr="00B94ED4">
              <w:rPr>
                <w:rFonts w:ascii="Arial" w:eastAsia="Calibri" w:hAnsi="Arial" w:cs="Arial"/>
                <w:color w:val="262626"/>
                <w:sz w:val="20"/>
                <w:szCs w:val="20"/>
              </w:rPr>
              <w:t xml:space="preserve"> </w:t>
            </w:r>
            <w:r w:rsidR="00736688" w:rsidRPr="00B94ED4">
              <w:rPr>
                <w:rFonts w:ascii="Arial" w:eastAsia="Calibri" w:hAnsi="Arial" w:cs="Arial"/>
                <w:color w:val="262626"/>
                <w:sz w:val="20"/>
                <w:szCs w:val="20"/>
              </w:rPr>
              <w:t>S</w:t>
            </w:r>
            <w:r w:rsidR="003D4DB3" w:rsidRPr="00B94ED4">
              <w:rPr>
                <w:rFonts w:ascii="Arial" w:eastAsia="Calibri" w:hAnsi="Arial" w:cs="Arial"/>
                <w:color w:val="262626"/>
                <w:sz w:val="20"/>
                <w:szCs w:val="20"/>
              </w:rPr>
              <w:t>tate</w:t>
            </w:r>
            <w:r w:rsidRPr="00B94ED4">
              <w:rPr>
                <w:rFonts w:ascii="Arial" w:eastAsia="Calibri" w:hAnsi="Arial" w:cs="Arial"/>
                <w:color w:val="262626"/>
                <w:sz w:val="20"/>
                <w:szCs w:val="20"/>
              </w:rPr>
              <w:t xml:space="preserve"> scientists to conduct monitoring and management of ASHW</w:t>
            </w:r>
          </w:p>
        </w:tc>
        <w:tc>
          <w:tcPr>
            <w:tcW w:w="5244" w:type="dxa"/>
          </w:tcPr>
          <w:p w14:paraId="7C0403CA" w14:textId="1BF30909" w:rsidR="003C4C74" w:rsidRPr="00B94ED4" w:rsidRDefault="003C4C74" w:rsidP="0085594C">
            <w:pPr>
              <w:jc w:val="left"/>
              <w:rPr>
                <w:rFonts w:ascii="Arial" w:eastAsia="Calibri" w:hAnsi="Arial" w:cs="Arial"/>
                <w:color w:val="262626"/>
                <w:sz w:val="20"/>
                <w:szCs w:val="20"/>
              </w:rPr>
            </w:pPr>
            <w:r w:rsidRPr="00B94ED4">
              <w:rPr>
                <w:rFonts w:ascii="Arial" w:eastAsia="Calibri" w:hAnsi="Arial" w:cs="Arial"/>
                <w:color w:val="262626"/>
                <w:sz w:val="20"/>
                <w:szCs w:val="20"/>
              </w:rPr>
              <w:t xml:space="preserve">Continue </w:t>
            </w:r>
            <w:r w:rsidRPr="00B94ED4">
              <w:rPr>
                <w:rFonts w:ascii="Arial" w:eastAsia="Calibri" w:hAnsi="Arial" w:cs="Arial"/>
                <w:b/>
                <w:color w:val="262626"/>
                <w:sz w:val="20"/>
                <w:szCs w:val="20"/>
              </w:rPr>
              <w:t xml:space="preserve">training and mentorship programmes for </w:t>
            </w:r>
            <w:r w:rsidR="00B355FB" w:rsidRPr="00B94ED4">
              <w:rPr>
                <w:rFonts w:ascii="Arial" w:eastAsia="Calibri" w:hAnsi="Arial" w:cs="Arial"/>
                <w:b/>
                <w:color w:val="262626"/>
                <w:sz w:val="20"/>
                <w:szCs w:val="20"/>
              </w:rPr>
              <w:t>R</w:t>
            </w:r>
            <w:r w:rsidRPr="00B94ED4">
              <w:rPr>
                <w:rFonts w:ascii="Arial" w:eastAsia="Calibri" w:hAnsi="Arial" w:cs="Arial"/>
                <w:b/>
                <w:color w:val="262626"/>
                <w:sz w:val="20"/>
                <w:szCs w:val="20"/>
              </w:rPr>
              <w:t xml:space="preserve">ange </w:t>
            </w:r>
            <w:r w:rsidR="00B355FB" w:rsidRPr="00B94ED4">
              <w:rPr>
                <w:rFonts w:ascii="Arial" w:eastAsia="Calibri" w:hAnsi="Arial" w:cs="Arial"/>
                <w:b/>
                <w:color w:val="262626"/>
                <w:sz w:val="20"/>
                <w:szCs w:val="20"/>
              </w:rPr>
              <w:t>S</w:t>
            </w:r>
            <w:r w:rsidR="00D659A6" w:rsidRPr="00B94ED4">
              <w:rPr>
                <w:rFonts w:ascii="Arial" w:eastAsia="Calibri" w:hAnsi="Arial" w:cs="Arial"/>
                <w:b/>
                <w:color w:val="262626"/>
                <w:sz w:val="20"/>
                <w:szCs w:val="20"/>
              </w:rPr>
              <w:t>tate</w:t>
            </w:r>
            <w:r w:rsidRPr="00B94ED4">
              <w:rPr>
                <w:rFonts w:ascii="Arial" w:eastAsia="Calibri" w:hAnsi="Arial" w:cs="Arial"/>
                <w:b/>
                <w:color w:val="262626"/>
                <w:sz w:val="20"/>
                <w:szCs w:val="20"/>
              </w:rPr>
              <w:t xml:space="preserve"> scientists</w:t>
            </w:r>
            <w:r w:rsidRPr="00B94ED4">
              <w:rPr>
                <w:rFonts w:ascii="Arial" w:eastAsia="Calibri" w:hAnsi="Arial" w:cs="Arial"/>
                <w:color w:val="262626"/>
                <w:sz w:val="20"/>
                <w:szCs w:val="20"/>
              </w:rPr>
              <w:t>, including support to conduct Masters, PhD projects focusing on cetaceans o</w:t>
            </w:r>
            <w:r w:rsidR="00B355FB" w:rsidRPr="00B94ED4">
              <w:rPr>
                <w:rFonts w:ascii="Arial" w:eastAsia="Calibri" w:hAnsi="Arial" w:cs="Arial"/>
                <w:color w:val="262626"/>
                <w:sz w:val="20"/>
                <w:szCs w:val="20"/>
              </w:rPr>
              <w:t>r</w:t>
            </w:r>
            <w:r w:rsidRPr="00B94ED4">
              <w:rPr>
                <w:rFonts w:ascii="Arial" w:eastAsia="Calibri" w:hAnsi="Arial" w:cs="Arial"/>
                <w:color w:val="262626"/>
                <w:sz w:val="20"/>
                <w:szCs w:val="20"/>
              </w:rPr>
              <w:t xml:space="preserve"> ASHW</w:t>
            </w:r>
          </w:p>
        </w:tc>
        <w:tc>
          <w:tcPr>
            <w:tcW w:w="1701" w:type="dxa"/>
          </w:tcPr>
          <w:p w14:paraId="41125BFC" w14:textId="1C82B28D" w:rsidR="003C4C74" w:rsidRPr="00B94ED4" w:rsidRDefault="006C344A" w:rsidP="0085594C">
            <w:pPr>
              <w:jc w:val="left"/>
              <w:rPr>
                <w:rFonts w:ascii="Arial" w:eastAsia="Calibri" w:hAnsi="Arial" w:cs="Arial"/>
                <w:color w:val="262626"/>
                <w:sz w:val="20"/>
                <w:szCs w:val="20"/>
              </w:rPr>
            </w:pPr>
            <w:r w:rsidRPr="00B94ED4">
              <w:rPr>
                <w:rFonts w:ascii="Arial" w:eastAsia="Calibri" w:hAnsi="Arial" w:cs="Arial"/>
                <w:color w:val="262626"/>
                <w:sz w:val="20"/>
                <w:szCs w:val="20"/>
              </w:rPr>
              <w:t>Range States</w:t>
            </w:r>
            <w:r w:rsidR="003C4C74" w:rsidRPr="00B94ED4">
              <w:rPr>
                <w:rFonts w:ascii="Arial" w:eastAsia="Calibri" w:hAnsi="Arial" w:cs="Arial"/>
                <w:color w:val="262626"/>
                <w:sz w:val="20"/>
                <w:szCs w:val="20"/>
              </w:rPr>
              <w:t>, international scientists and academic institutions</w:t>
            </w:r>
          </w:p>
        </w:tc>
        <w:tc>
          <w:tcPr>
            <w:tcW w:w="1134" w:type="dxa"/>
          </w:tcPr>
          <w:p w14:paraId="785FB945" w14:textId="529EA7FB" w:rsidR="003C4C74" w:rsidRPr="00B94ED4" w:rsidRDefault="003C4C74" w:rsidP="0085594C">
            <w:pPr>
              <w:jc w:val="left"/>
              <w:rPr>
                <w:rFonts w:ascii="Arial" w:eastAsia="Calibri" w:hAnsi="Arial" w:cs="Arial"/>
                <w:color w:val="262626"/>
                <w:sz w:val="20"/>
                <w:szCs w:val="20"/>
              </w:rPr>
            </w:pPr>
            <w:r w:rsidRPr="00B94ED4">
              <w:rPr>
                <w:rFonts w:ascii="Arial" w:eastAsia="Calibri" w:hAnsi="Arial" w:cs="Arial"/>
                <w:color w:val="262626"/>
                <w:sz w:val="20"/>
                <w:szCs w:val="20"/>
              </w:rPr>
              <w:t xml:space="preserve">TBD- </w:t>
            </w:r>
            <w:r w:rsidR="00D659A6" w:rsidRPr="00B94ED4">
              <w:rPr>
                <w:rFonts w:ascii="Arial" w:eastAsia="Calibri" w:hAnsi="Arial" w:cs="Arial"/>
                <w:color w:val="262626"/>
                <w:sz w:val="20"/>
                <w:szCs w:val="20"/>
              </w:rPr>
              <w:t>state</w:t>
            </w:r>
            <w:r w:rsidRPr="00B94ED4">
              <w:rPr>
                <w:rFonts w:ascii="Arial" w:eastAsia="Calibri" w:hAnsi="Arial" w:cs="Arial"/>
                <w:color w:val="262626"/>
                <w:sz w:val="20"/>
                <w:szCs w:val="20"/>
              </w:rPr>
              <w:t xml:space="preserve"> by </w:t>
            </w:r>
            <w:r w:rsidR="00D659A6" w:rsidRPr="00B94ED4">
              <w:rPr>
                <w:rFonts w:ascii="Arial" w:eastAsia="Calibri" w:hAnsi="Arial" w:cs="Arial"/>
                <w:color w:val="262626"/>
                <w:sz w:val="20"/>
                <w:szCs w:val="20"/>
              </w:rPr>
              <w:t>state</w:t>
            </w:r>
          </w:p>
        </w:tc>
        <w:tc>
          <w:tcPr>
            <w:tcW w:w="1276" w:type="dxa"/>
            <w:shd w:val="clear" w:color="auto" w:fill="FFC000"/>
          </w:tcPr>
          <w:p w14:paraId="0B538D65" w14:textId="77777777" w:rsidR="003C4C74" w:rsidRPr="00B94ED4" w:rsidRDefault="003C4C74" w:rsidP="0085594C">
            <w:pPr>
              <w:jc w:val="left"/>
              <w:rPr>
                <w:rFonts w:ascii="Arial" w:eastAsia="Calibri" w:hAnsi="Arial" w:cs="Arial"/>
                <w:color w:val="262626"/>
                <w:sz w:val="20"/>
                <w:szCs w:val="20"/>
              </w:rPr>
            </w:pPr>
            <w:r w:rsidRPr="00B94ED4">
              <w:rPr>
                <w:rFonts w:ascii="Arial" w:eastAsia="Calibri" w:hAnsi="Arial" w:cs="Arial"/>
                <w:color w:val="262626"/>
                <w:sz w:val="20"/>
                <w:szCs w:val="20"/>
              </w:rPr>
              <w:t>High</w:t>
            </w:r>
          </w:p>
        </w:tc>
      </w:tr>
      <w:tr w:rsidR="003C4C74" w:rsidRPr="00232FA1" w14:paraId="33849118" w14:textId="77777777" w:rsidTr="003869F7">
        <w:tc>
          <w:tcPr>
            <w:tcW w:w="1184" w:type="dxa"/>
          </w:tcPr>
          <w:p w14:paraId="5F9D9426" w14:textId="462DB942" w:rsidR="003C4C74" w:rsidRPr="00B94ED4" w:rsidRDefault="003C4C74" w:rsidP="0085594C">
            <w:pPr>
              <w:jc w:val="left"/>
              <w:rPr>
                <w:rFonts w:ascii="Arial" w:eastAsia="Calibri" w:hAnsi="Arial" w:cs="Arial"/>
                <w:color w:val="262626"/>
                <w:sz w:val="20"/>
                <w:szCs w:val="20"/>
              </w:rPr>
            </w:pPr>
            <w:r w:rsidRPr="00B94ED4">
              <w:rPr>
                <w:rFonts w:ascii="Arial" w:eastAsia="Calibri" w:hAnsi="Arial" w:cs="Arial"/>
                <w:color w:val="262626"/>
                <w:sz w:val="20"/>
                <w:szCs w:val="20"/>
              </w:rPr>
              <w:t>PAC-0</w:t>
            </w:r>
            <w:r w:rsidR="001F64ED" w:rsidRPr="00B94ED4">
              <w:rPr>
                <w:rFonts w:ascii="Arial" w:eastAsia="Calibri" w:hAnsi="Arial" w:cs="Arial"/>
                <w:color w:val="262626"/>
                <w:sz w:val="20"/>
                <w:szCs w:val="20"/>
              </w:rPr>
              <w:t>7</w:t>
            </w:r>
          </w:p>
        </w:tc>
        <w:tc>
          <w:tcPr>
            <w:tcW w:w="1227" w:type="dxa"/>
          </w:tcPr>
          <w:p w14:paraId="3B4967C5" w14:textId="77777777" w:rsidR="003C4C74" w:rsidRPr="00B94ED4" w:rsidRDefault="003C4C74" w:rsidP="0085594C">
            <w:pPr>
              <w:jc w:val="left"/>
              <w:rPr>
                <w:rFonts w:ascii="Arial" w:eastAsia="Calibri" w:hAnsi="Arial" w:cs="Arial"/>
                <w:color w:val="262626"/>
                <w:sz w:val="20"/>
                <w:szCs w:val="20"/>
              </w:rPr>
            </w:pPr>
            <w:r w:rsidRPr="00B94ED4">
              <w:rPr>
                <w:rFonts w:ascii="Arial" w:eastAsia="Calibri" w:hAnsi="Arial" w:cs="Arial"/>
                <w:color w:val="262626"/>
                <w:sz w:val="20"/>
                <w:szCs w:val="20"/>
              </w:rPr>
              <w:t>All threats</w:t>
            </w:r>
          </w:p>
        </w:tc>
        <w:tc>
          <w:tcPr>
            <w:tcW w:w="3402" w:type="dxa"/>
            <w:vMerge w:val="restart"/>
          </w:tcPr>
          <w:p w14:paraId="0A1ED4F9" w14:textId="77777777" w:rsidR="003C4C74" w:rsidRPr="00B94ED4" w:rsidRDefault="003C4C74" w:rsidP="0085594C">
            <w:pPr>
              <w:jc w:val="left"/>
              <w:rPr>
                <w:rFonts w:ascii="Arial" w:eastAsia="Calibri" w:hAnsi="Arial" w:cs="Arial"/>
                <w:color w:val="262626"/>
                <w:sz w:val="20"/>
                <w:szCs w:val="20"/>
              </w:rPr>
            </w:pPr>
            <w:r w:rsidRPr="00B94ED4">
              <w:rPr>
                <w:rFonts w:ascii="Arial" w:eastAsia="Calibri" w:hAnsi="Arial" w:cs="Arial"/>
                <w:color w:val="262626"/>
                <w:sz w:val="20"/>
                <w:szCs w:val="20"/>
              </w:rPr>
              <w:t>Increased industry awareness and support for mitigation measures</w:t>
            </w:r>
          </w:p>
        </w:tc>
        <w:tc>
          <w:tcPr>
            <w:tcW w:w="5244" w:type="dxa"/>
          </w:tcPr>
          <w:p w14:paraId="5BDD1737" w14:textId="77777777" w:rsidR="003C4C74" w:rsidRPr="00B94ED4" w:rsidRDefault="003C4C74" w:rsidP="0085594C">
            <w:pPr>
              <w:jc w:val="left"/>
              <w:rPr>
                <w:rFonts w:ascii="Arial" w:eastAsia="Calibri" w:hAnsi="Arial" w:cs="Arial"/>
                <w:color w:val="262626"/>
                <w:sz w:val="20"/>
                <w:szCs w:val="20"/>
              </w:rPr>
            </w:pPr>
            <w:r w:rsidRPr="00B94ED4">
              <w:rPr>
                <w:rFonts w:ascii="Arial" w:eastAsia="Calibri" w:hAnsi="Arial" w:cs="Arial"/>
                <w:color w:val="262626"/>
                <w:sz w:val="20"/>
                <w:szCs w:val="20"/>
              </w:rPr>
              <w:t xml:space="preserve">Develop </w:t>
            </w:r>
            <w:r w:rsidRPr="00B94ED4">
              <w:rPr>
                <w:rFonts w:ascii="Arial" w:eastAsia="Calibri" w:hAnsi="Arial" w:cs="Arial"/>
                <w:b/>
                <w:color w:val="262626"/>
                <w:sz w:val="20"/>
                <w:szCs w:val="20"/>
              </w:rPr>
              <w:t xml:space="preserve">outreach materials for industry </w:t>
            </w:r>
            <w:r w:rsidRPr="00B94ED4">
              <w:rPr>
                <w:rFonts w:ascii="Arial" w:eastAsia="Calibri" w:hAnsi="Arial" w:cs="Arial"/>
                <w:color w:val="262626"/>
                <w:sz w:val="20"/>
                <w:szCs w:val="20"/>
              </w:rPr>
              <w:t>that can be distributed electronically to increase awareness of voluntary (and hopefully eventually mandatory) mitigation measures to reduce risks (e.g. shipping speed restrictions, routing measures, fishing quotas or closures, reporting schemes, etc.)</w:t>
            </w:r>
          </w:p>
        </w:tc>
        <w:tc>
          <w:tcPr>
            <w:tcW w:w="1701" w:type="dxa"/>
          </w:tcPr>
          <w:p w14:paraId="4BD0931D" w14:textId="2C66EE61" w:rsidR="003C4C74" w:rsidRPr="00B94ED4" w:rsidRDefault="006C344A" w:rsidP="0085594C">
            <w:pPr>
              <w:jc w:val="left"/>
              <w:rPr>
                <w:rFonts w:ascii="Arial" w:eastAsia="Calibri" w:hAnsi="Arial" w:cs="Arial"/>
                <w:color w:val="262626"/>
                <w:sz w:val="20"/>
                <w:szCs w:val="20"/>
              </w:rPr>
            </w:pPr>
            <w:r w:rsidRPr="00B94ED4">
              <w:rPr>
                <w:rFonts w:ascii="Arial" w:eastAsia="Calibri" w:hAnsi="Arial" w:cs="Arial"/>
                <w:color w:val="262626"/>
                <w:sz w:val="20"/>
                <w:szCs w:val="20"/>
              </w:rPr>
              <w:t>Range States</w:t>
            </w:r>
            <w:r w:rsidR="003C4C74" w:rsidRPr="00B94ED4">
              <w:rPr>
                <w:rFonts w:ascii="Arial" w:eastAsia="Calibri" w:hAnsi="Arial" w:cs="Arial"/>
                <w:color w:val="262626"/>
                <w:sz w:val="20"/>
                <w:szCs w:val="20"/>
              </w:rPr>
              <w:t xml:space="preserve"> Coordinator, Industry stakeholders</w:t>
            </w:r>
          </w:p>
        </w:tc>
        <w:tc>
          <w:tcPr>
            <w:tcW w:w="1134" w:type="dxa"/>
          </w:tcPr>
          <w:p w14:paraId="1BA89C39" w14:textId="3A3A9BE4" w:rsidR="003C4C74" w:rsidRPr="00B94ED4" w:rsidRDefault="003C4C74" w:rsidP="0085594C">
            <w:pPr>
              <w:jc w:val="left"/>
              <w:rPr>
                <w:rFonts w:ascii="Arial" w:eastAsia="Calibri" w:hAnsi="Arial" w:cs="Arial"/>
                <w:color w:val="262626"/>
                <w:sz w:val="20"/>
                <w:szCs w:val="20"/>
              </w:rPr>
            </w:pPr>
            <w:r w:rsidRPr="00B94ED4">
              <w:rPr>
                <w:rFonts w:ascii="Arial" w:eastAsia="Calibri" w:hAnsi="Arial" w:cs="Arial"/>
                <w:color w:val="262626"/>
                <w:sz w:val="20"/>
                <w:szCs w:val="20"/>
              </w:rPr>
              <w:t xml:space="preserve">TBD- </w:t>
            </w:r>
            <w:r w:rsidR="00D659A6" w:rsidRPr="00B94ED4">
              <w:rPr>
                <w:rFonts w:ascii="Arial" w:eastAsia="Calibri" w:hAnsi="Arial" w:cs="Arial"/>
                <w:color w:val="262626"/>
                <w:sz w:val="20"/>
                <w:szCs w:val="20"/>
              </w:rPr>
              <w:t>state</w:t>
            </w:r>
            <w:r w:rsidRPr="00B94ED4">
              <w:rPr>
                <w:rFonts w:ascii="Arial" w:eastAsia="Calibri" w:hAnsi="Arial" w:cs="Arial"/>
                <w:color w:val="262626"/>
                <w:sz w:val="20"/>
                <w:szCs w:val="20"/>
              </w:rPr>
              <w:t xml:space="preserve"> by </w:t>
            </w:r>
            <w:r w:rsidR="00D659A6" w:rsidRPr="00B94ED4">
              <w:rPr>
                <w:rFonts w:ascii="Arial" w:eastAsia="Calibri" w:hAnsi="Arial" w:cs="Arial"/>
                <w:color w:val="262626"/>
                <w:sz w:val="20"/>
                <w:szCs w:val="20"/>
              </w:rPr>
              <w:t>state</w:t>
            </w:r>
          </w:p>
        </w:tc>
        <w:tc>
          <w:tcPr>
            <w:tcW w:w="1276" w:type="dxa"/>
            <w:shd w:val="clear" w:color="auto" w:fill="FFC000"/>
          </w:tcPr>
          <w:p w14:paraId="2E7E04A2" w14:textId="77777777" w:rsidR="003C4C74" w:rsidRPr="00B94ED4" w:rsidRDefault="003C4C74" w:rsidP="0085594C">
            <w:pPr>
              <w:jc w:val="left"/>
              <w:rPr>
                <w:rFonts w:ascii="Arial" w:eastAsia="Calibri" w:hAnsi="Arial" w:cs="Arial"/>
                <w:color w:val="262626"/>
                <w:sz w:val="20"/>
                <w:szCs w:val="20"/>
              </w:rPr>
            </w:pPr>
            <w:r w:rsidRPr="00B94ED4">
              <w:rPr>
                <w:rFonts w:ascii="Arial" w:eastAsia="Calibri" w:hAnsi="Arial" w:cs="Arial"/>
                <w:color w:val="262626"/>
                <w:sz w:val="20"/>
                <w:szCs w:val="20"/>
              </w:rPr>
              <w:t>High</w:t>
            </w:r>
          </w:p>
        </w:tc>
      </w:tr>
      <w:tr w:rsidR="003C4C74" w:rsidRPr="00232FA1" w14:paraId="0965CC5B" w14:textId="77777777" w:rsidTr="003869F7">
        <w:tc>
          <w:tcPr>
            <w:tcW w:w="1184" w:type="dxa"/>
          </w:tcPr>
          <w:p w14:paraId="7FBF222D" w14:textId="332382AE" w:rsidR="003C4C74" w:rsidRPr="00B94ED4" w:rsidRDefault="003C4C74" w:rsidP="0085594C">
            <w:pPr>
              <w:jc w:val="left"/>
              <w:rPr>
                <w:rFonts w:ascii="Arial" w:eastAsia="Calibri" w:hAnsi="Arial" w:cs="Arial"/>
                <w:color w:val="262626"/>
                <w:sz w:val="20"/>
                <w:szCs w:val="20"/>
              </w:rPr>
            </w:pPr>
            <w:r w:rsidRPr="00B94ED4">
              <w:rPr>
                <w:rFonts w:ascii="Arial" w:eastAsia="Calibri" w:hAnsi="Arial" w:cs="Arial"/>
                <w:color w:val="262626"/>
                <w:sz w:val="20"/>
                <w:szCs w:val="20"/>
              </w:rPr>
              <w:t>PAC-0</w:t>
            </w:r>
            <w:r w:rsidR="001F64ED" w:rsidRPr="00B94ED4">
              <w:rPr>
                <w:rFonts w:ascii="Arial" w:eastAsia="Calibri" w:hAnsi="Arial" w:cs="Arial"/>
                <w:color w:val="262626"/>
                <w:sz w:val="20"/>
                <w:szCs w:val="20"/>
              </w:rPr>
              <w:t>8</w:t>
            </w:r>
          </w:p>
        </w:tc>
        <w:tc>
          <w:tcPr>
            <w:tcW w:w="1227" w:type="dxa"/>
          </w:tcPr>
          <w:p w14:paraId="628F1E18" w14:textId="77777777" w:rsidR="003C4C74" w:rsidRPr="00B94ED4" w:rsidRDefault="003C4C74" w:rsidP="0085594C">
            <w:pPr>
              <w:jc w:val="left"/>
              <w:rPr>
                <w:rFonts w:ascii="Arial" w:eastAsia="Calibri" w:hAnsi="Arial" w:cs="Arial"/>
                <w:color w:val="262626"/>
                <w:sz w:val="20"/>
                <w:szCs w:val="20"/>
              </w:rPr>
            </w:pPr>
            <w:r w:rsidRPr="00B94ED4">
              <w:rPr>
                <w:rFonts w:ascii="Arial" w:eastAsia="Calibri" w:hAnsi="Arial" w:cs="Arial"/>
                <w:color w:val="262626"/>
                <w:sz w:val="20"/>
                <w:szCs w:val="20"/>
              </w:rPr>
              <w:t>All threats</w:t>
            </w:r>
          </w:p>
        </w:tc>
        <w:tc>
          <w:tcPr>
            <w:tcW w:w="3402" w:type="dxa"/>
            <w:vMerge/>
          </w:tcPr>
          <w:p w14:paraId="27826167" w14:textId="77777777" w:rsidR="003C4C74" w:rsidRPr="00B94ED4" w:rsidRDefault="003C4C74" w:rsidP="0085594C">
            <w:pPr>
              <w:jc w:val="left"/>
              <w:rPr>
                <w:rFonts w:ascii="Arial" w:eastAsia="Calibri" w:hAnsi="Arial" w:cs="Arial"/>
                <w:color w:val="262626"/>
                <w:sz w:val="20"/>
                <w:szCs w:val="20"/>
              </w:rPr>
            </w:pPr>
          </w:p>
        </w:tc>
        <w:tc>
          <w:tcPr>
            <w:tcW w:w="5244" w:type="dxa"/>
          </w:tcPr>
          <w:p w14:paraId="4FDF685C" w14:textId="77777777" w:rsidR="003C4C74" w:rsidRPr="00B94ED4" w:rsidRDefault="003C4C74" w:rsidP="0085594C">
            <w:pPr>
              <w:jc w:val="left"/>
              <w:rPr>
                <w:rFonts w:ascii="Arial" w:eastAsia="Calibri" w:hAnsi="Arial" w:cs="Arial"/>
                <w:color w:val="262626"/>
                <w:sz w:val="20"/>
                <w:szCs w:val="20"/>
              </w:rPr>
            </w:pPr>
            <w:r w:rsidRPr="00B94ED4">
              <w:rPr>
                <w:rFonts w:ascii="Arial" w:eastAsia="Calibri" w:hAnsi="Arial" w:cs="Arial"/>
                <w:color w:val="262626"/>
                <w:sz w:val="20"/>
                <w:szCs w:val="20"/>
              </w:rPr>
              <w:t xml:space="preserve">Conduct ASHW conservation advocacy through </w:t>
            </w:r>
            <w:r w:rsidRPr="00B94ED4">
              <w:rPr>
                <w:rFonts w:ascii="Arial" w:eastAsia="Calibri" w:hAnsi="Arial" w:cs="Arial"/>
                <w:b/>
                <w:color w:val="262626"/>
                <w:sz w:val="20"/>
                <w:szCs w:val="20"/>
              </w:rPr>
              <w:t>participation in relevant regional and global meetings</w:t>
            </w:r>
            <w:r w:rsidRPr="00B94ED4">
              <w:rPr>
                <w:rFonts w:ascii="Arial" w:eastAsia="Calibri" w:hAnsi="Arial" w:cs="Arial"/>
                <w:color w:val="262626"/>
                <w:sz w:val="20"/>
                <w:szCs w:val="20"/>
              </w:rPr>
              <w:t xml:space="preserve"> (e.g. IMO, IOTC)</w:t>
            </w:r>
          </w:p>
        </w:tc>
        <w:tc>
          <w:tcPr>
            <w:tcW w:w="1701" w:type="dxa"/>
          </w:tcPr>
          <w:p w14:paraId="48B37740" w14:textId="77777777" w:rsidR="003C4C74" w:rsidRPr="00B94ED4" w:rsidRDefault="003C4C74" w:rsidP="0085594C">
            <w:pPr>
              <w:jc w:val="left"/>
              <w:rPr>
                <w:rFonts w:ascii="Arial" w:eastAsia="Calibri" w:hAnsi="Arial" w:cs="Arial"/>
                <w:color w:val="262626"/>
                <w:sz w:val="20"/>
                <w:szCs w:val="20"/>
              </w:rPr>
            </w:pPr>
            <w:r w:rsidRPr="00B94ED4">
              <w:rPr>
                <w:rFonts w:ascii="Arial" w:eastAsia="Calibri" w:hAnsi="Arial" w:cs="Arial"/>
                <w:color w:val="262626"/>
                <w:sz w:val="20"/>
                <w:szCs w:val="20"/>
              </w:rPr>
              <w:t xml:space="preserve">IWC, Coordinator, </w:t>
            </w:r>
          </w:p>
        </w:tc>
        <w:tc>
          <w:tcPr>
            <w:tcW w:w="1134" w:type="dxa"/>
          </w:tcPr>
          <w:p w14:paraId="27F2A652" w14:textId="6306D797" w:rsidR="003C4C74" w:rsidRPr="00B94ED4" w:rsidRDefault="003C4C74" w:rsidP="0085594C">
            <w:pPr>
              <w:jc w:val="left"/>
              <w:rPr>
                <w:rFonts w:ascii="Arial" w:eastAsia="Calibri" w:hAnsi="Arial" w:cs="Arial"/>
                <w:color w:val="262626"/>
                <w:sz w:val="20"/>
                <w:szCs w:val="20"/>
              </w:rPr>
            </w:pPr>
            <w:r w:rsidRPr="00B94ED4">
              <w:rPr>
                <w:rFonts w:ascii="Arial" w:eastAsia="Calibri" w:hAnsi="Arial" w:cs="Arial"/>
                <w:color w:val="262626"/>
                <w:sz w:val="20"/>
                <w:szCs w:val="20"/>
              </w:rPr>
              <w:t xml:space="preserve">TBD- </w:t>
            </w:r>
            <w:r w:rsidR="00D659A6" w:rsidRPr="00B94ED4">
              <w:rPr>
                <w:rFonts w:ascii="Arial" w:eastAsia="Calibri" w:hAnsi="Arial" w:cs="Arial"/>
                <w:color w:val="262626"/>
                <w:sz w:val="20"/>
                <w:szCs w:val="20"/>
              </w:rPr>
              <w:t>state</w:t>
            </w:r>
            <w:r w:rsidRPr="00B94ED4">
              <w:rPr>
                <w:rFonts w:ascii="Arial" w:eastAsia="Calibri" w:hAnsi="Arial" w:cs="Arial"/>
                <w:color w:val="262626"/>
                <w:sz w:val="20"/>
                <w:szCs w:val="20"/>
              </w:rPr>
              <w:t xml:space="preserve"> by </w:t>
            </w:r>
            <w:r w:rsidR="00D659A6" w:rsidRPr="00B94ED4">
              <w:rPr>
                <w:rFonts w:ascii="Arial" w:eastAsia="Calibri" w:hAnsi="Arial" w:cs="Arial"/>
                <w:color w:val="262626"/>
                <w:sz w:val="20"/>
                <w:szCs w:val="20"/>
              </w:rPr>
              <w:t>state</w:t>
            </w:r>
          </w:p>
        </w:tc>
        <w:tc>
          <w:tcPr>
            <w:tcW w:w="1276" w:type="dxa"/>
            <w:shd w:val="clear" w:color="auto" w:fill="EE0000"/>
          </w:tcPr>
          <w:p w14:paraId="22E369FD" w14:textId="77777777" w:rsidR="003C4C74" w:rsidRPr="00B94ED4" w:rsidRDefault="003C4C74" w:rsidP="0085594C">
            <w:pPr>
              <w:jc w:val="left"/>
              <w:rPr>
                <w:rFonts w:ascii="Arial" w:eastAsia="Calibri" w:hAnsi="Arial" w:cs="Arial"/>
                <w:color w:val="262626"/>
                <w:sz w:val="20"/>
                <w:szCs w:val="20"/>
              </w:rPr>
            </w:pPr>
            <w:r w:rsidRPr="00B94ED4">
              <w:rPr>
                <w:rFonts w:ascii="Arial" w:eastAsia="Calibri" w:hAnsi="Arial" w:cs="Arial"/>
                <w:color w:val="262626"/>
                <w:sz w:val="20"/>
                <w:szCs w:val="20"/>
              </w:rPr>
              <w:t>Very high</w:t>
            </w:r>
          </w:p>
        </w:tc>
      </w:tr>
      <w:tr w:rsidR="003C4C74" w:rsidRPr="00232FA1" w14:paraId="5B0259B0" w14:textId="77777777" w:rsidTr="003869F7">
        <w:tc>
          <w:tcPr>
            <w:tcW w:w="1184" w:type="dxa"/>
          </w:tcPr>
          <w:p w14:paraId="215D7070" w14:textId="185930A2" w:rsidR="003C4C74" w:rsidRPr="00B94ED4" w:rsidRDefault="003C4C74" w:rsidP="0085594C">
            <w:pPr>
              <w:jc w:val="left"/>
              <w:rPr>
                <w:rFonts w:ascii="Arial" w:eastAsia="Calibri" w:hAnsi="Arial" w:cs="Arial"/>
                <w:color w:val="262626"/>
                <w:sz w:val="20"/>
                <w:szCs w:val="20"/>
              </w:rPr>
            </w:pPr>
            <w:r w:rsidRPr="00B94ED4">
              <w:rPr>
                <w:rFonts w:ascii="Arial" w:eastAsia="Calibri" w:hAnsi="Arial" w:cs="Arial"/>
                <w:color w:val="262626"/>
                <w:sz w:val="20"/>
                <w:szCs w:val="20"/>
              </w:rPr>
              <w:t>PAC-0</w:t>
            </w:r>
            <w:r w:rsidR="001F64ED" w:rsidRPr="00B94ED4">
              <w:rPr>
                <w:rFonts w:ascii="Arial" w:eastAsia="Calibri" w:hAnsi="Arial" w:cs="Arial"/>
                <w:color w:val="262626"/>
                <w:sz w:val="20"/>
                <w:szCs w:val="20"/>
              </w:rPr>
              <w:t>9</w:t>
            </w:r>
          </w:p>
        </w:tc>
        <w:tc>
          <w:tcPr>
            <w:tcW w:w="1227" w:type="dxa"/>
          </w:tcPr>
          <w:p w14:paraId="18AF4711" w14:textId="77777777" w:rsidR="003C4C74" w:rsidRPr="00B94ED4" w:rsidRDefault="003C4C74" w:rsidP="0085594C">
            <w:pPr>
              <w:jc w:val="left"/>
              <w:rPr>
                <w:rFonts w:ascii="Arial" w:eastAsia="Calibri" w:hAnsi="Arial" w:cs="Arial"/>
                <w:color w:val="262626"/>
                <w:sz w:val="20"/>
                <w:szCs w:val="20"/>
              </w:rPr>
            </w:pPr>
            <w:r w:rsidRPr="00B94ED4">
              <w:rPr>
                <w:rFonts w:ascii="Arial" w:eastAsia="Calibri" w:hAnsi="Arial" w:cs="Arial"/>
                <w:color w:val="262626"/>
                <w:sz w:val="20"/>
                <w:szCs w:val="20"/>
              </w:rPr>
              <w:t>All threats</w:t>
            </w:r>
          </w:p>
        </w:tc>
        <w:tc>
          <w:tcPr>
            <w:tcW w:w="3402" w:type="dxa"/>
            <w:vMerge w:val="restart"/>
          </w:tcPr>
          <w:p w14:paraId="17460A81" w14:textId="03D3C47A" w:rsidR="003C4C74" w:rsidRPr="00B94ED4" w:rsidRDefault="003C4C74" w:rsidP="0085594C">
            <w:pPr>
              <w:jc w:val="left"/>
              <w:rPr>
                <w:rFonts w:ascii="Arial" w:eastAsia="Calibri" w:hAnsi="Arial" w:cs="Arial"/>
                <w:color w:val="262626"/>
                <w:sz w:val="20"/>
                <w:szCs w:val="20"/>
              </w:rPr>
            </w:pPr>
            <w:r w:rsidRPr="00B94ED4">
              <w:rPr>
                <w:rFonts w:ascii="Arial" w:eastAsia="Calibri" w:hAnsi="Arial" w:cs="Arial"/>
                <w:color w:val="262626"/>
                <w:sz w:val="20"/>
                <w:szCs w:val="20"/>
              </w:rPr>
              <w:t>Increased public awareness and support for mitigation and conservation</w:t>
            </w:r>
            <w:r w:rsidR="00736688" w:rsidRPr="00B94ED4">
              <w:rPr>
                <w:rFonts w:ascii="Arial" w:eastAsia="Calibri" w:hAnsi="Arial" w:cs="Arial"/>
                <w:color w:val="262626"/>
                <w:sz w:val="20"/>
                <w:szCs w:val="20"/>
              </w:rPr>
              <w:t>,</w:t>
            </w:r>
            <w:r w:rsidRPr="00B94ED4">
              <w:rPr>
                <w:rFonts w:ascii="Arial" w:eastAsia="Calibri" w:hAnsi="Arial" w:cs="Arial"/>
                <w:color w:val="262626"/>
                <w:sz w:val="20"/>
                <w:szCs w:val="20"/>
              </w:rPr>
              <w:t xml:space="preserve"> improved knowledge of ASHW distribution and movements</w:t>
            </w:r>
            <w:r w:rsidR="00736688" w:rsidRPr="00B94ED4">
              <w:rPr>
                <w:rFonts w:ascii="Arial" w:eastAsia="Calibri" w:hAnsi="Arial" w:cs="Arial"/>
                <w:color w:val="262626"/>
                <w:sz w:val="20"/>
                <w:szCs w:val="20"/>
              </w:rPr>
              <w:t>,</w:t>
            </w:r>
            <w:r w:rsidRPr="00B94ED4">
              <w:rPr>
                <w:rFonts w:ascii="Arial" w:eastAsia="Calibri" w:hAnsi="Arial" w:cs="Arial"/>
                <w:color w:val="262626"/>
                <w:sz w:val="20"/>
                <w:szCs w:val="20"/>
              </w:rPr>
              <w:t xml:space="preserve"> and expanded ASHW photo-ID catalogues</w:t>
            </w:r>
          </w:p>
        </w:tc>
        <w:tc>
          <w:tcPr>
            <w:tcW w:w="5244" w:type="dxa"/>
          </w:tcPr>
          <w:p w14:paraId="750DBA98" w14:textId="77777777" w:rsidR="003C4C74" w:rsidRPr="00B94ED4" w:rsidRDefault="003C4C74" w:rsidP="0085594C">
            <w:pPr>
              <w:jc w:val="left"/>
              <w:rPr>
                <w:rFonts w:ascii="Arial" w:eastAsia="Calibri" w:hAnsi="Arial" w:cs="Arial"/>
                <w:color w:val="262626"/>
                <w:sz w:val="20"/>
                <w:szCs w:val="20"/>
              </w:rPr>
            </w:pPr>
            <w:r w:rsidRPr="00B94ED4">
              <w:rPr>
                <w:rFonts w:ascii="Arial" w:eastAsia="Calibri" w:hAnsi="Arial" w:cs="Arial"/>
                <w:color w:val="262626"/>
                <w:sz w:val="20"/>
                <w:szCs w:val="20"/>
              </w:rPr>
              <w:t xml:space="preserve">Develop </w:t>
            </w:r>
            <w:r w:rsidRPr="00B94ED4">
              <w:rPr>
                <w:rFonts w:ascii="Arial" w:eastAsia="Calibri" w:hAnsi="Arial" w:cs="Arial"/>
                <w:b/>
                <w:color w:val="262626"/>
                <w:sz w:val="20"/>
                <w:szCs w:val="20"/>
              </w:rPr>
              <w:t>outreach materials</w:t>
            </w:r>
            <w:r w:rsidRPr="00B94ED4">
              <w:rPr>
                <w:rFonts w:ascii="Arial" w:eastAsia="Calibri" w:hAnsi="Arial" w:cs="Arial"/>
                <w:color w:val="262626"/>
                <w:sz w:val="20"/>
                <w:szCs w:val="20"/>
              </w:rPr>
              <w:t xml:space="preserve"> </w:t>
            </w:r>
            <w:r w:rsidRPr="00B94ED4">
              <w:rPr>
                <w:rFonts w:ascii="Arial" w:eastAsia="Calibri" w:hAnsi="Arial" w:cs="Arial"/>
                <w:b/>
                <w:color w:val="262626"/>
                <w:sz w:val="20"/>
                <w:szCs w:val="20"/>
              </w:rPr>
              <w:t>for the general public,</w:t>
            </w:r>
            <w:r w:rsidRPr="00B94ED4">
              <w:rPr>
                <w:rFonts w:ascii="Arial" w:eastAsia="Calibri" w:hAnsi="Arial" w:cs="Arial"/>
                <w:color w:val="262626"/>
                <w:sz w:val="20"/>
                <w:szCs w:val="20"/>
              </w:rPr>
              <w:t xml:space="preserve"> including social media to raise awareness of cetaceans and the value of reporting sightings and strandings.</w:t>
            </w:r>
          </w:p>
        </w:tc>
        <w:tc>
          <w:tcPr>
            <w:tcW w:w="1701" w:type="dxa"/>
          </w:tcPr>
          <w:p w14:paraId="2ABC6137" w14:textId="22B601A6" w:rsidR="003C4C74" w:rsidRPr="00B94ED4" w:rsidRDefault="003C4C74" w:rsidP="0085594C">
            <w:pPr>
              <w:jc w:val="left"/>
              <w:rPr>
                <w:rFonts w:ascii="Arial" w:eastAsia="Calibri" w:hAnsi="Arial" w:cs="Arial"/>
                <w:color w:val="262626"/>
                <w:sz w:val="20"/>
                <w:szCs w:val="20"/>
              </w:rPr>
            </w:pPr>
            <w:r w:rsidRPr="00B94ED4">
              <w:rPr>
                <w:rFonts w:ascii="Arial" w:eastAsia="Calibri" w:hAnsi="Arial" w:cs="Arial"/>
                <w:color w:val="262626"/>
                <w:sz w:val="20"/>
                <w:szCs w:val="20"/>
              </w:rPr>
              <w:t xml:space="preserve">Coordinator, </w:t>
            </w:r>
            <w:r w:rsidR="006C344A" w:rsidRPr="00B94ED4">
              <w:rPr>
                <w:rFonts w:ascii="Arial" w:eastAsia="Calibri" w:hAnsi="Arial" w:cs="Arial"/>
                <w:color w:val="262626"/>
                <w:sz w:val="20"/>
                <w:szCs w:val="20"/>
              </w:rPr>
              <w:t>Range States</w:t>
            </w:r>
          </w:p>
        </w:tc>
        <w:tc>
          <w:tcPr>
            <w:tcW w:w="1134" w:type="dxa"/>
          </w:tcPr>
          <w:p w14:paraId="17EA4889" w14:textId="70D9E78E" w:rsidR="003C4C74" w:rsidRPr="00B94ED4" w:rsidRDefault="003C4C74" w:rsidP="0085594C">
            <w:pPr>
              <w:jc w:val="left"/>
              <w:rPr>
                <w:rFonts w:ascii="Arial" w:eastAsia="Calibri" w:hAnsi="Arial" w:cs="Arial"/>
                <w:color w:val="262626"/>
                <w:sz w:val="20"/>
                <w:szCs w:val="20"/>
              </w:rPr>
            </w:pPr>
            <w:r w:rsidRPr="00B94ED4">
              <w:rPr>
                <w:rFonts w:ascii="Arial" w:eastAsia="Calibri" w:hAnsi="Arial" w:cs="Arial"/>
                <w:color w:val="262626"/>
                <w:sz w:val="20"/>
                <w:szCs w:val="20"/>
              </w:rPr>
              <w:t xml:space="preserve">TBD- </w:t>
            </w:r>
            <w:r w:rsidR="00D659A6" w:rsidRPr="00B94ED4">
              <w:rPr>
                <w:rFonts w:ascii="Arial" w:eastAsia="Calibri" w:hAnsi="Arial" w:cs="Arial"/>
                <w:color w:val="262626"/>
                <w:sz w:val="20"/>
                <w:szCs w:val="20"/>
              </w:rPr>
              <w:t>state</w:t>
            </w:r>
            <w:r w:rsidRPr="00B94ED4">
              <w:rPr>
                <w:rFonts w:ascii="Arial" w:eastAsia="Calibri" w:hAnsi="Arial" w:cs="Arial"/>
                <w:color w:val="262626"/>
                <w:sz w:val="20"/>
                <w:szCs w:val="20"/>
              </w:rPr>
              <w:t xml:space="preserve"> by </w:t>
            </w:r>
            <w:r w:rsidR="00D659A6" w:rsidRPr="00B94ED4">
              <w:rPr>
                <w:rFonts w:ascii="Arial" w:eastAsia="Calibri" w:hAnsi="Arial" w:cs="Arial"/>
                <w:color w:val="262626"/>
                <w:sz w:val="20"/>
                <w:szCs w:val="20"/>
              </w:rPr>
              <w:t>state</w:t>
            </w:r>
          </w:p>
        </w:tc>
        <w:tc>
          <w:tcPr>
            <w:tcW w:w="1276" w:type="dxa"/>
            <w:shd w:val="clear" w:color="auto" w:fill="FFC000"/>
          </w:tcPr>
          <w:p w14:paraId="11ED632C" w14:textId="77777777" w:rsidR="003C4C74" w:rsidRPr="00B94ED4" w:rsidRDefault="003C4C74" w:rsidP="0085594C">
            <w:pPr>
              <w:jc w:val="left"/>
              <w:rPr>
                <w:rFonts w:ascii="Arial" w:eastAsia="Calibri" w:hAnsi="Arial" w:cs="Arial"/>
                <w:color w:val="262626"/>
                <w:sz w:val="20"/>
                <w:szCs w:val="20"/>
              </w:rPr>
            </w:pPr>
            <w:r w:rsidRPr="00B94ED4">
              <w:rPr>
                <w:rFonts w:ascii="Arial" w:eastAsia="Calibri" w:hAnsi="Arial" w:cs="Arial"/>
                <w:color w:val="262626"/>
                <w:sz w:val="20"/>
                <w:szCs w:val="20"/>
              </w:rPr>
              <w:t>High</w:t>
            </w:r>
          </w:p>
        </w:tc>
      </w:tr>
      <w:tr w:rsidR="003C4C74" w:rsidRPr="00232FA1" w14:paraId="780E661C" w14:textId="77777777" w:rsidTr="00EE7488">
        <w:tc>
          <w:tcPr>
            <w:tcW w:w="1184" w:type="dxa"/>
            <w:tcBorders>
              <w:bottom w:val="single" w:sz="4" w:space="0" w:color="auto"/>
            </w:tcBorders>
          </w:tcPr>
          <w:p w14:paraId="04379274" w14:textId="62C19F5E" w:rsidR="003C4C74" w:rsidRPr="00B94ED4" w:rsidRDefault="003C4C74" w:rsidP="0085594C">
            <w:pPr>
              <w:jc w:val="left"/>
              <w:rPr>
                <w:rFonts w:ascii="Arial" w:eastAsia="Calibri" w:hAnsi="Arial" w:cs="Arial"/>
                <w:color w:val="262626"/>
                <w:sz w:val="20"/>
                <w:szCs w:val="20"/>
              </w:rPr>
            </w:pPr>
            <w:r w:rsidRPr="00B94ED4">
              <w:rPr>
                <w:rFonts w:ascii="Arial" w:eastAsia="Calibri" w:hAnsi="Arial" w:cs="Arial"/>
                <w:color w:val="262626"/>
                <w:sz w:val="20"/>
                <w:szCs w:val="20"/>
              </w:rPr>
              <w:t>PAC-</w:t>
            </w:r>
            <w:r w:rsidR="001F64ED" w:rsidRPr="00B94ED4">
              <w:rPr>
                <w:rFonts w:ascii="Arial" w:eastAsia="Calibri" w:hAnsi="Arial" w:cs="Arial"/>
                <w:color w:val="262626"/>
                <w:sz w:val="20"/>
                <w:szCs w:val="20"/>
              </w:rPr>
              <w:t>10</w:t>
            </w:r>
          </w:p>
        </w:tc>
        <w:tc>
          <w:tcPr>
            <w:tcW w:w="1227" w:type="dxa"/>
            <w:tcBorders>
              <w:bottom w:val="single" w:sz="4" w:space="0" w:color="auto"/>
            </w:tcBorders>
          </w:tcPr>
          <w:p w14:paraId="62FA13A0" w14:textId="77777777" w:rsidR="003C4C74" w:rsidRPr="00B94ED4" w:rsidRDefault="003C4C74" w:rsidP="0085594C">
            <w:pPr>
              <w:jc w:val="left"/>
              <w:rPr>
                <w:rFonts w:ascii="Arial" w:eastAsia="Calibri" w:hAnsi="Arial" w:cs="Arial"/>
                <w:color w:val="262626"/>
                <w:sz w:val="20"/>
                <w:szCs w:val="20"/>
              </w:rPr>
            </w:pPr>
            <w:r w:rsidRPr="00B94ED4">
              <w:rPr>
                <w:rFonts w:ascii="Arial" w:eastAsia="Calibri" w:hAnsi="Arial" w:cs="Arial"/>
                <w:color w:val="262626"/>
                <w:sz w:val="20"/>
                <w:szCs w:val="20"/>
              </w:rPr>
              <w:t>All threats</w:t>
            </w:r>
          </w:p>
        </w:tc>
        <w:tc>
          <w:tcPr>
            <w:tcW w:w="3402" w:type="dxa"/>
            <w:vMerge/>
            <w:tcBorders>
              <w:bottom w:val="single" w:sz="4" w:space="0" w:color="auto"/>
            </w:tcBorders>
          </w:tcPr>
          <w:p w14:paraId="2ECFD6C4" w14:textId="77777777" w:rsidR="003C4C74" w:rsidRPr="00B94ED4" w:rsidRDefault="003C4C74" w:rsidP="0085594C">
            <w:pPr>
              <w:jc w:val="left"/>
              <w:rPr>
                <w:rFonts w:ascii="Arial" w:eastAsia="Calibri" w:hAnsi="Arial" w:cs="Arial"/>
                <w:color w:val="262626"/>
                <w:sz w:val="20"/>
                <w:szCs w:val="20"/>
              </w:rPr>
            </w:pPr>
          </w:p>
        </w:tc>
        <w:tc>
          <w:tcPr>
            <w:tcW w:w="5244" w:type="dxa"/>
            <w:tcBorders>
              <w:bottom w:val="single" w:sz="4" w:space="0" w:color="auto"/>
            </w:tcBorders>
          </w:tcPr>
          <w:p w14:paraId="766ED76B" w14:textId="3B69F161" w:rsidR="003C4C74" w:rsidRPr="00B94ED4" w:rsidRDefault="003C4C74" w:rsidP="0085594C">
            <w:pPr>
              <w:jc w:val="left"/>
              <w:rPr>
                <w:rFonts w:ascii="Arial" w:eastAsia="Calibri" w:hAnsi="Arial" w:cs="Arial"/>
                <w:color w:val="262626"/>
                <w:sz w:val="20"/>
                <w:szCs w:val="20"/>
              </w:rPr>
            </w:pPr>
            <w:r w:rsidRPr="00B94ED4">
              <w:rPr>
                <w:rFonts w:ascii="Arial" w:eastAsia="Calibri" w:hAnsi="Arial" w:cs="Arial"/>
                <w:color w:val="262626"/>
                <w:sz w:val="20"/>
                <w:szCs w:val="20"/>
              </w:rPr>
              <w:t xml:space="preserve">Form new and/or </w:t>
            </w:r>
            <w:r w:rsidRPr="00B94ED4">
              <w:rPr>
                <w:rFonts w:ascii="Arial" w:eastAsia="Calibri" w:hAnsi="Arial" w:cs="Arial"/>
                <w:b/>
                <w:color w:val="262626"/>
                <w:sz w:val="20"/>
                <w:szCs w:val="20"/>
              </w:rPr>
              <w:t>support existing citizen science</w:t>
            </w:r>
            <w:r w:rsidRPr="00B94ED4">
              <w:rPr>
                <w:rFonts w:ascii="Arial" w:eastAsia="Calibri" w:hAnsi="Arial" w:cs="Arial"/>
                <w:color w:val="262626"/>
                <w:sz w:val="20"/>
                <w:szCs w:val="20"/>
              </w:rPr>
              <w:t xml:space="preserve"> reporting schemes </w:t>
            </w:r>
          </w:p>
        </w:tc>
        <w:tc>
          <w:tcPr>
            <w:tcW w:w="1701" w:type="dxa"/>
            <w:tcBorders>
              <w:bottom w:val="single" w:sz="4" w:space="0" w:color="auto"/>
            </w:tcBorders>
          </w:tcPr>
          <w:p w14:paraId="154B293F" w14:textId="32319108" w:rsidR="003C4C74" w:rsidRPr="00B94ED4" w:rsidRDefault="003C4C74" w:rsidP="0085594C">
            <w:pPr>
              <w:jc w:val="left"/>
              <w:rPr>
                <w:rFonts w:ascii="Arial" w:eastAsia="Calibri" w:hAnsi="Arial" w:cs="Arial"/>
                <w:color w:val="262626"/>
                <w:sz w:val="20"/>
                <w:szCs w:val="20"/>
              </w:rPr>
            </w:pPr>
            <w:r w:rsidRPr="00B94ED4">
              <w:rPr>
                <w:rFonts w:ascii="Arial" w:eastAsia="Calibri" w:hAnsi="Arial" w:cs="Arial"/>
                <w:color w:val="262626"/>
                <w:sz w:val="20"/>
                <w:szCs w:val="20"/>
              </w:rPr>
              <w:t xml:space="preserve">Range </w:t>
            </w:r>
            <w:r w:rsidR="00F16481" w:rsidRPr="00B94ED4">
              <w:rPr>
                <w:rFonts w:ascii="Arial" w:eastAsia="Calibri" w:hAnsi="Arial" w:cs="Arial"/>
                <w:color w:val="262626"/>
                <w:sz w:val="20"/>
                <w:szCs w:val="20"/>
              </w:rPr>
              <w:t>S</w:t>
            </w:r>
            <w:r w:rsidR="00D659A6" w:rsidRPr="00B94ED4">
              <w:rPr>
                <w:rFonts w:ascii="Arial" w:eastAsia="Calibri" w:hAnsi="Arial" w:cs="Arial"/>
                <w:color w:val="262626"/>
                <w:sz w:val="20"/>
                <w:szCs w:val="20"/>
              </w:rPr>
              <w:t>tate</w:t>
            </w:r>
            <w:r w:rsidRPr="00B94ED4">
              <w:rPr>
                <w:rFonts w:ascii="Arial" w:eastAsia="Calibri" w:hAnsi="Arial" w:cs="Arial"/>
                <w:color w:val="262626"/>
                <w:sz w:val="20"/>
                <w:szCs w:val="20"/>
              </w:rPr>
              <w:t xml:space="preserve"> scientists, government stakeholders, IWC Stranding </w:t>
            </w:r>
            <w:r w:rsidR="00F9023B" w:rsidRPr="00B94ED4">
              <w:rPr>
                <w:rFonts w:ascii="Arial" w:eastAsia="Calibri" w:hAnsi="Arial" w:cs="Arial"/>
                <w:color w:val="262626"/>
                <w:sz w:val="20"/>
                <w:szCs w:val="20"/>
              </w:rPr>
              <w:t>I</w:t>
            </w:r>
            <w:r w:rsidRPr="00B94ED4">
              <w:rPr>
                <w:rFonts w:ascii="Arial" w:eastAsia="Calibri" w:hAnsi="Arial" w:cs="Arial"/>
                <w:color w:val="262626"/>
                <w:sz w:val="20"/>
                <w:szCs w:val="20"/>
              </w:rPr>
              <w:t>nitiative</w:t>
            </w:r>
          </w:p>
        </w:tc>
        <w:tc>
          <w:tcPr>
            <w:tcW w:w="1134" w:type="dxa"/>
            <w:tcBorders>
              <w:bottom w:val="single" w:sz="4" w:space="0" w:color="auto"/>
            </w:tcBorders>
          </w:tcPr>
          <w:p w14:paraId="7F7A15A6" w14:textId="27FE8B0E" w:rsidR="003C4C74" w:rsidRPr="00B94ED4" w:rsidRDefault="003C4C74" w:rsidP="0085594C">
            <w:pPr>
              <w:jc w:val="left"/>
              <w:rPr>
                <w:rFonts w:ascii="Arial" w:eastAsia="Calibri" w:hAnsi="Arial" w:cs="Arial"/>
                <w:color w:val="262626"/>
                <w:sz w:val="20"/>
                <w:szCs w:val="20"/>
              </w:rPr>
            </w:pPr>
            <w:r w:rsidRPr="00B94ED4">
              <w:rPr>
                <w:rFonts w:ascii="Arial" w:eastAsia="Calibri" w:hAnsi="Arial" w:cs="Arial"/>
                <w:color w:val="262626"/>
                <w:sz w:val="20"/>
                <w:szCs w:val="20"/>
              </w:rPr>
              <w:t xml:space="preserve">TBD- </w:t>
            </w:r>
            <w:r w:rsidR="00D659A6" w:rsidRPr="00B94ED4">
              <w:rPr>
                <w:rFonts w:ascii="Arial" w:eastAsia="Calibri" w:hAnsi="Arial" w:cs="Arial"/>
                <w:color w:val="262626"/>
                <w:sz w:val="20"/>
                <w:szCs w:val="20"/>
              </w:rPr>
              <w:t>state</w:t>
            </w:r>
            <w:r w:rsidRPr="00B94ED4">
              <w:rPr>
                <w:rFonts w:ascii="Arial" w:eastAsia="Calibri" w:hAnsi="Arial" w:cs="Arial"/>
                <w:color w:val="262626"/>
                <w:sz w:val="20"/>
                <w:szCs w:val="20"/>
              </w:rPr>
              <w:t xml:space="preserve"> by </w:t>
            </w:r>
            <w:r w:rsidR="00D659A6" w:rsidRPr="00B94ED4">
              <w:rPr>
                <w:rFonts w:ascii="Arial" w:eastAsia="Calibri" w:hAnsi="Arial" w:cs="Arial"/>
                <w:color w:val="262626"/>
                <w:sz w:val="20"/>
                <w:szCs w:val="20"/>
              </w:rPr>
              <w:t>state</w:t>
            </w:r>
          </w:p>
        </w:tc>
        <w:tc>
          <w:tcPr>
            <w:tcW w:w="1276" w:type="dxa"/>
            <w:tcBorders>
              <w:bottom w:val="single" w:sz="4" w:space="0" w:color="auto"/>
            </w:tcBorders>
            <w:shd w:val="clear" w:color="auto" w:fill="EE0000"/>
          </w:tcPr>
          <w:p w14:paraId="099D7140" w14:textId="77777777" w:rsidR="003C4C74" w:rsidRPr="00B94ED4" w:rsidRDefault="003C4C74" w:rsidP="0085594C">
            <w:pPr>
              <w:jc w:val="left"/>
              <w:rPr>
                <w:rFonts w:ascii="Arial" w:eastAsia="Calibri" w:hAnsi="Arial" w:cs="Arial"/>
                <w:color w:val="262626"/>
                <w:sz w:val="20"/>
                <w:szCs w:val="20"/>
              </w:rPr>
            </w:pPr>
            <w:r w:rsidRPr="00B94ED4">
              <w:rPr>
                <w:rFonts w:ascii="Arial" w:eastAsia="Calibri" w:hAnsi="Arial" w:cs="Arial"/>
                <w:color w:val="262626"/>
                <w:sz w:val="20"/>
                <w:szCs w:val="20"/>
              </w:rPr>
              <w:t>Very high</w:t>
            </w:r>
          </w:p>
        </w:tc>
      </w:tr>
      <w:tr w:rsidR="003C4C74" w:rsidRPr="00232FA1" w14:paraId="5B48E0ED" w14:textId="77777777" w:rsidTr="00EE7488">
        <w:tc>
          <w:tcPr>
            <w:tcW w:w="1184" w:type="dxa"/>
            <w:tcBorders>
              <w:bottom w:val="single" w:sz="4" w:space="0" w:color="auto"/>
            </w:tcBorders>
          </w:tcPr>
          <w:p w14:paraId="5B703369" w14:textId="14CF5831" w:rsidR="003C4C74" w:rsidRPr="00B94ED4" w:rsidRDefault="003C4C74" w:rsidP="0085594C">
            <w:pPr>
              <w:jc w:val="left"/>
              <w:rPr>
                <w:rFonts w:ascii="Arial" w:eastAsia="Calibri" w:hAnsi="Arial" w:cs="Arial"/>
                <w:color w:val="262626"/>
                <w:sz w:val="20"/>
                <w:szCs w:val="20"/>
              </w:rPr>
            </w:pPr>
            <w:r w:rsidRPr="00B94ED4">
              <w:rPr>
                <w:rFonts w:ascii="Arial" w:eastAsia="Calibri" w:hAnsi="Arial" w:cs="Arial"/>
                <w:color w:val="262626"/>
                <w:sz w:val="20"/>
                <w:szCs w:val="20"/>
              </w:rPr>
              <w:t>PAC-1</w:t>
            </w:r>
            <w:r w:rsidR="001F64ED" w:rsidRPr="00B94ED4">
              <w:rPr>
                <w:rFonts w:ascii="Arial" w:eastAsia="Calibri" w:hAnsi="Arial" w:cs="Arial"/>
                <w:color w:val="262626"/>
                <w:sz w:val="20"/>
                <w:szCs w:val="20"/>
              </w:rPr>
              <w:t>1</w:t>
            </w:r>
          </w:p>
        </w:tc>
        <w:tc>
          <w:tcPr>
            <w:tcW w:w="1227" w:type="dxa"/>
            <w:tcBorders>
              <w:bottom w:val="single" w:sz="4" w:space="0" w:color="auto"/>
            </w:tcBorders>
          </w:tcPr>
          <w:p w14:paraId="7A712B11" w14:textId="77777777" w:rsidR="003C4C74" w:rsidRPr="00B94ED4" w:rsidRDefault="003C4C74" w:rsidP="0085594C">
            <w:pPr>
              <w:jc w:val="left"/>
              <w:rPr>
                <w:rFonts w:ascii="Arial" w:eastAsia="Calibri" w:hAnsi="Arial" w:cs="Arial"/>
                <w:color w:val="262626"/>
                <w:sz w:val="20"/>
                <w:szCs w:val="20"/>
              </w:rPr>
            </w:pPr>
            <w:r w:rsidRPr="00B94ED4">
              <w:rPr>
                <w:rFonts w:ascii="Arial" w:eastAsia="Calibri" w:hAnsi="Arial" w:cs="Arial"/>
                <w:color w:val="262626"/>
                <w:sz w:val="20"/>
                <w:szCs w:val="20"/>
              </w:rPr>
              <w:t>All threats</w:t>
            </w:r>
          </w:p>
        </w:tc>
        <w:tc>
          <w:tcPr>
            <w:tcW w:w="3402" w:type="dxa"/>
            <w:vMerge/>
            <w:tcBorders>
              <w:bottom w:val="single" w:sz="4" w:space="0" w:color="auto"/>
            </w:tcBorders>
          </w:tcPr>
          <w:p w14:paraId="628E28E7" w14:textId="77777777" w:rsidR="003C4C74" w:rsidRPr="00B94ED4" w:rsidRDefault="003C4C74" w:rsidP="0085594C">
            <w:pPr>
              <w:jc w:val="left"/>
              <w:rPr>
                <w:rFonts w:ascii="Arial" w:eastAsia="Calibri" w:hAnsi="Arial" w:cs="Arial"/>
                <w:color w:val="262626"/>
                <w:sz w:val="20"/>
                <w:szCs w:val="20"/>
              </w:rPr>
            </w:pPr>
          </w:p>
        </w:tc>
        <w:tc>
          <w:tcPr>
            <w:tcW w:w="5244" w:type="dxa"/>
            <w:tcBorders>
              <w:bottom w:val="single" w:sz="4" w:space="0" w:color="auto"/>
            </w:tcBorders>
          </w:tcPr>
          <w:p w14:paraId="02C41E55" w14:textId="4595306F" w:rsidR="003C4C74" w:rsidRPr="00B94ED4" w:rsidRDefault="003C4C74" w:rsidP="0085594C">
            <w:pPr>
              <w:jc w:val="left"/>
              <w:rPr>
                <w:rFonts w:ascii="Arial" w:eastAsia="Calibri" w:hAnsi="Arial" w:cs="Arial"/>
                <w:color w:val="262626"/>
                <w:sz w:val="20"/>
                <w:szCs w:val="20"/>
                <w:lang w:val="fr-FR"/>
              </w:rPr>
            </w:pPr>
            <w:r w:rsidRPr="00B94ED4">
              <w:rPr>
                <w:rFonts w:ascii="Arial" w:eastAsia="Calibri" w:hAnsi="Arial" w:cs="Arial"/>
                <w:color w:val="262626"/>
                <w:sz w:val="20"/>
                <w:szCs w:val="20"/>
                <w:lang w:val="fr-FR"/>
              </w:rPr>
              <w:t xml:space="preserve">Host </w:t>
            </w:r>
            <w:r w:rsidRPr="00B94ED4">
              <w:rPr>
                <w:rFonts w:ascii="Arial" w:eastAsia="Calibri" w:hAnsi="Arial" w:cs="Arial"/>
                <w:b/>
                <w:color w:val="262626"/>
                <w:sz w:val="20"/>
                <w:szCs w:val="20"/>
                <w:lang w:val="fr-FR"/>
              </w:rPr>
              <w:t>public lectures, webinars</w:t>
            </w:r>
            <w:r w:rsidRPr="00B94ED4">
              <w:rPr>
                <w:rFonts w:ascii="Arial" w:eastAsia="Calibri" w:hAnsi="Arial" w:cs="Arial"/>
                <w:color w:val="262626"/>
                <w:sz w:val="20"/>
                <w:szCs w:val="20"/>
                <w:lang w:val="fr-FR"/>
              </w:rPr>
              <w:t xml:space="preserve">, </w:t>
            </w:r>
            <w:proofErr w:type="spellStart"/>
            <w:r w:rsidRPr="00B94ED4">
              <w:rPr>
                <w:rFonts w:ascii="Arial" w:eastAsia="Calibri" w:hAnsi="Arial" w:cs="Arial"/>
                <w:color w:val="262626"/>
                <w:sz w:val="20"/>
                <w:szCs w:val="20"/>
                <w:lang w:val="fr-FR"/>
              </w:rPr>
              <w:t>presentations</w:t>
            </w:r>
            <w:proofErr w:type="spellEnd"/>
            <w:r w:rsidRPr="00B94ED4">
              <w:rPr>
                <w:rFonts w:ascii="Arial" w:eastAsia="Calibri" w:hAnsi="Arial" w:cs="Arial"/>
                <w:color w:val="262626"/>
                <w:sz w:val="20"/>
                <w:szCs w:val="20"/>
                <w:lang w:val="fr-FR"/>
              </w:rPr>
              <w:t>, information stands etc.</w:t>
            </w:r>
          </w:p>
        </w:tc>
        <w:tc>
          <w:tcPr>
            <w:tcW w:w="1701" w:type="dxa"/>
            <w:tcBorders>
              <w:bottom w:val="single" w:sz="4" w:space="0" w:color="auto"/>
            </w:tcBorders>
          </w:tcPr>
          <w:p w14:paraId="38CC5262" w14:textId="3295B121" w:rsidR="003C4C74" w:rsidRPr="00B94ED4" w:rsidRDefault="003C4C74" w:rsidP="0085594C">
            <w:pPr>
              <w:jc w:val="left"/>
              <w:rPr>
                <w:rFonts w:ascii="Arial" w:eastAsia="Calibri" w:hAnsi="Arial" w:cs="Arial"/>
                <w:color w:val="262626"/>
                <w:sz w:val="20"/>
                <w:szCs w:val="20"/>
              </w:rPr>
            </w:pPr>
            <w:r w:rsidRPr="00B94ED4">
              <w:rPr>
                <w:rFonts w:ascii="Arial" w:eastAsia="Calibri" w:hAnsi="Arial" w:cs="Arial"/>
                <w:color w:val="262626"/>
                <w:sz w:val="20"/>
                <w:szCs w:val="20"/>
              </w:rPr>
              <w:t xml:space="preserve">Range </w:t>
            </w:r>
            <w:r w:rsidR="00F9023B" w:rsidRPr="00B94ED4">
              <w:rPr>
                <w:rFonts w:ascii="Arial" w:eastAsia="Calibri" w:hAnsi="Arial" w:cs="Arial"/>
                <w:color w:val="262626"/>
                <w:sz w:val="20"/>
                <w:szCs w:val="20"/>
              </w:rPr>
              <w:t>S</w:t>
            </w:r>
            <w:r w:rsidR="00D659A6" w:rsidRPr="00B94ED4">
              <w:rPr>
                <w:rFonts w:ascii="Arial" w:eastAsia="Calibri" w:hAnsi="Arial" w:cs="Arial"/>
                <w:color w:val="262626"/>
                <w:sz w:val="20"/>
                <w:szCs w:val="20"/>
              </w:rPr>
              <w:t>tate</w:t>
            </w:r>
            <w:r w:rsidRPr="00B94ED4">
              <w:rPr>
                <w:rFonts w:ascii="Arial" w:eastAsia="Calibri" w:hAnsi="Arial" w:cs="Arial"/>
                <w:color w:val="262626"/>
                <w:sz w:val="20"/>
                <w:szCs w:val="20"/>
              </w:rPr>
              <w:t xml:space="preserve"> NGOs, scientists, Coordinator</w:t>
            </w:r>
          </w:p>
        </w:tc>
        <w:tc>
          <w:tcPr>
            <w:tcW w:w="1134" w:type="dxa"/>
            <w:tcBorders>
              <w:bottom w:val="single" w:sz="4" w:space="0" w:color="auto"/>
            </w:tcBorders>
          </w:tcPr>
          <w:p w14:paraId="11815997" w14:textId="3E8FF1B8" w:rsidR="003C4C74" w:rsidRPr="00B94ED4" w:rsidRDefault="003C4C74" w:rsidP="0085594C">
            <w:pPr>
              <w:jc w:val="left"/>
              <w:rPr>
                <w:rFonts w:ascii="Arial" w:eastAsia="Calibri" w:hAnsi="Arial" w:cs="Arial"/>
                <w:color w:val="262626"/>
                <w:sz w:val="20"/>
                <w:szCs w:val="20"/>
              </w:rPr>
            </w:pPr>
            <w:r w:rsidRPr="00B94ED4">
              <w:rPr>
                <w:rFonts w:ascii="Arial" w:eastAsia="Calibri" w:hAnsi="Arial" w:cs="Arial"/>
                <w:color w:val="262626"/>
                <w:sz w:val="20"/>
                <w:szCs w:val="20"/>
              </w:rPr>
              <w:t xml:space="preserve">TBD- </w:t>
            </w:r>
            <w:r w:rsidR="00D659A6" w:rsidRPr="00B94ED4">
              <w:rPr>
                <w:rFonts w:ascii="Arial" w:eastAsia="Calibri" w:hAnsi="Arial" w:cs="Arial"/>
                <w:color w:val="262626"/>
                <w:sz w:val="20"/>
                <w:szCs w:val="20"/>
              </w:rPr>
              <w:t>state</w:t>
            </w:r>
            <w:r w:rsidRPr="00B94ED4">
              <w:rPr>
                <w:rFonts w:ascii="Arial" w:eastAsia="Calibri" w:hAnsi="Arial" w:cs="Arial"/>
                <w:color w:val="262626"/>
                <w:sz w:val="20"/>
                <w:szCs w:val="20"/>
              </w:rPr>
              <w:t xml:space="preserve"> by </w:t>
            </w:r>
            <w:r w:rsidR="00D659A6" w:rsidRPr="00B94ED4">
              <w:rPr>
                <w:rFonts w:ascii="Arial" w:eastAsia="Calibri" w:hAnsi="Arial" w:cs="Arial"/>
                <w:color w:val="262626"/>
                <w:sz w:val="20"/>
                <w:szCs w:val="20"/>
              </w:rPr>
              <w:t>state</w:t>
            </w:r>
          </w:p>
        </w:tc>
        <w:tc>
          <w:tcPr>
            <w:tcW w:w="1276" w:type="dxa"/>
            <w:tcBorders>
              <w:bottom w:val="single" w:sz="4" w:space="0" w:color="auto"/>
            </w:tcBorders>
            <w:shd w:val="clear" w:color="auto" w:fill="FFFF00"/>
          </w:tcPr>
          <w:p w14:paraId="2A56B41F" w14:textId="77777777" w:rsidR="003C4C74" w:rsidRPr="00B94ED4" w:rsidRDefault="003C4C74" w:rsidP="0085594C">
            <w:pPr>
              <w:jc w:val="left"/>
              <w:rPr>
                <w:rFonts w:ascii="Arial" w:eastAsia="Calibri" w:hAnsi="Arial" w:cs="Arial"/>
                <w:color w:val="262626"/>
                <w:sz w:val="20"/>
                <w:szCs w:val="20"/>
              </w:rPr>
            </w:pPr>
            <w:r w:rsidRPr="00B94ED4">
              <w:rPr>
                <w:rFonts w:ascii="Arial" w:eastAsia="Calibri" w:hAnsi="Arial" w:cs="Arial"/>
                <w:color w:val="262626"/>
                <w:sz w:val="20"/>
                <w:szCs w:val="20"/>
              </w:rPr>
              <w:t>Medium</w:t>
            </w:r>
          </w:p>
        </w:tc>
      </w:tr>
      <w:tr w:rsidR="00EE7488" w:rsidRPr="00232FA1" w14:paraId="2B181B41" w14:textId="77777777" w:rsidTr="00EE7488">
        <w:tc>
          <w:tcPr>
            <w:tcW w:w="1184" w:type="dxa"/>
            <w:tcBorders>
              <w:top w:val="single" w:sz="4" w:space="0" w:color="auto"/>
              <w:left w:val="nil"/>
              <w:bottom w:val="nil"/>
              <w:right w:val="nil"/>
            </w:tcBorders>
          </w:tcPr>
          <w:p w14:paraId="6F6952EA" w14:textId="77777777" w:rsidR="00EE7488" w:rsidRPr="00B94ED4" w:rsidRDefault="00EE7488" w:rsidP="0085594C">
            <w:pPr>
              <w:jc w:val="left"/>
              <w:rPr>
                <w:rFonts w:ascii="Arial" w:eastAsia="Calibri" w:hAnsi="Arial" w:cs="Arial"/>
                <w:color w:val="262626"/>
                <w:sz w:val="20"/>
                <w:szCs w:val="20"/>
              </w:rPr>
            </w:pPr>
          </w:p>
        </w:tc>
        <w:tc>
          <w:tcPr>
            <w:tcW w:w="1227" w:type="dxa"/>
            <w:tcBorders>
              <w:top w:val="single" w:sz="4" w:space="0" w:color="auto"/>
              <w:left w:val="nil"/>
              <w:bottom w:val="nil"/>
              <w:right w:val="nil"/>
            </w:tcBorders>
          </w:tcPr>
          <w:p w14:paraId="369EE062" w14:textId="77777777" w:rsidR="00EE7488" w:rsidRPr="00B94ED4" w:rsidRDefault="00EE7488" w:rsidP="0085594C">
            <w:pPr>
              <w:jc w:val="left"/>
              <w:rPr>
                <w:rFonts w:ascii="Arial" w:eastAsia="Calibri" w:hAnsi="Arial" w:cs="Arial"/>
                <w:color w:val="262626"/>
                <w:sz w:val="20"/>
                <w:szCs w:val="20"/>
              </w:rPr>
            </w:pPr>
          </w:p>
        </w:tc>
        <w:tc>
          <w:tcPr>
            <w:tcW w:w="3402" w:type="dxa"/>
            <w:tcBorders>
              <w:top w:val="single" w:sz="4" w:space="0" w:color="auto"/>
              <w:left w:val="nil"/>
              <w:bottom w:val="nil"/>
              <w:right w:val="nil"/>
            </w:tcBorders>
          </w:tcPr>
          <w:p w14:paraId="0812CF5F" w14:textId="77777777" w:rsidR="00EE7488" w:rsidRPr="00B94ED4" w:rsidRDefault="00EE7488" w:rsidP="0085594C">
            <w:pPr>
              <w:jc w:val="left"/>
              <w:rPr>
                <w:rFonts w:ascii="Arial" w:eastAsia="Calibri" w:hAnsi="Arial" w:cs="Arial"/>
                <w:color w:val="262626"/>
                <w:sz w:val="20"/>
                <w:szCs w:val="20"/>
              </w:rPr>
            </w:pPr>
          </w:p>
        </w:tc>
        <w:tc>
          <w:tcPr>
            <w:tcW w:w="5244" w:type="dxa"/>
            <w:tcBorders>
              <w:top w:val="single" w:sz="4" w:space="0" w:color="auto"/>
              <w:left w:val="nil"/>
              <w:bottom w:val="nil"/>
              <w:right w:val="nil"/>
            </w:tcBorders>
          </w:tcPr>
          <w:p w14:paraId="54AA12BA" w14:textId="77777777" w:rsidR="00EE7488" w:rsidRPr="00B94ED4" w:rsidRDefault="00EE7488" w:rsidP="0085594C">
            <w:pPr>
              <w:jc w:val="left"/>
              <w:rPr>
                <w:rFonts w:ascii="Arial" w:eastAsia="Calibri" w:hAnsi="Arial" w:cs="Arial"/>
                <w:color w:val="262626"/>
                <w:sz w:val="20"/>
                <w:szCs w:val="20"/>
                <w:lang w:val="fr-FR"/>
              </w:rPr>
            </w:pPr>
          </w:p>
        </w:tc>
        <w:tc>
          <w:tcPr>
            <w:tcW w:w="1701" w:type="dxa"/>
            <w:tcBorders>
              <w:top w:val="single" w:sz="4" w:space="0" w:color="auto"/>
              <w:left w:val="nil"/>
              <w:bottom w:val="nil"/>
              <w:right w:val="nil"/>
            </w:tcBorders>
          </w:tcPr>
          <w:p w14:paraId="1B9D51A6" w14:textId="77777777" w:rsidR="00EE7488" w:rsidRPr="00B94ED4" w:rsidRDefault="00EE7488" w:rsidP="0085594C">
            <w:pPr>
              <w:jc w:val="left"/>
              <w:rPr>
                <w:rFonts w:ascii="Arial" w:eastAsia="Calibri" w:hAnsi="Arial" w:cs="Arial"/>
                <w:color w:val="262626"/>
                <w:sz w:val="20"/>
                <w:szCs w:val="20"/>
              </w:rPr>
            </w:pPr>
          </w:p>
        </w:tc>
        <w:tc>
          <w:tcPr>
            <w:tcW w:w="1134" w:type="dxa"/>
            <w:tcBorders>
              <w:top w:val="single" w:sz="4" w:space="0" w:color="auto"/>
              <w:left w:val="nil"/>
              <w:bottom w:val="nil"/>
              <w:right w:val="nil"/>
            </w:tcBorders>
          </w:tcPr>
          <w:p w14:paraId="7D520C3E" w14:textId="77777777" w:rsidR="00EE7488" w:rsidRPr="00B94ED4" w:rsidRDefault="00EE7488" w:rsidP="0085594C">
            <w:pPr>
              <w:jc w:val="left"/>
              <w:rPr>
                <w:rFonts w:ascii="Arial" w:eastAsia="Calibri" w:hAnsi="Arial" w:cs="Arial"/>
                <w:color w:val="262626"/>
                <w:sz w:val="20"/>
                <w:szCs w:val="20"/>
              </w:rPr>
            </w:pPr>
          </w:p>
        </w:tc>
        <w:tc>
          <w:tcPr>
            <w:tcW w:w="1276" w:type="dxa"/>
            <w:tcBorders>
              <w:top w:val="single" w:sz="4" w:space="0" w:color="auto"/>
              <w:left w:val="nil"/>
              <w:bottom w:val="nil"/>
              <w:right w:val="nil"/>
            </w:tcBorders>
            <w:shd w:val="clear" w:color="auto" w:fill="FFFF00"/>
          </w:tcPr>
          <w:p w14:paraId="4FAC968A" w14:textId="77777777" w:rsidR="00EE7488" w:rsidRPr="00B94ED4" w:rsidRDefault="00EE7488" w:rsidP="0085594C">
            <w:pPr>
              <w:jc w:val="left"/>
              <w:rPr>
                <w:rFonts w:ascii="Arial" w:eastAsia="Calibri" w:hAnsi="Arial" w:cs="Arial"/>
                <w:color w:val="262626"/>
                <w:sz w:val="20"/>
                <w:szCs w:val="20"/>
              </w:rPr>
            </w:pPr>
          </w:p>
        </w:tc>
      </w:tr>
      <w:tr w:rsidR="00EE7488" w:rsidRPr="00232FA1" w14:paraId="4488EBA7" w14:textId="77777777" w:rsidTr="00EE7488">
        <w:tc>
          <w:tcPr>
            <w:tcW w:w="1184" w:type="dxa"/>
            <w:tcBorders>
              <w:top w:val="nil"/>
              <w:left w:val="nil"/>
              <w:bottom w:val="nil"/>
              <w:right w:val="nil"/>
            </w:tcBorders>
          </w:tcPr>
          <w:p w14:paraId="5DCEA657" w14:textId="77777777" w:rsidR="00EE7488" w:rsidRPr="00B94ED4" w:rsidRDefault="00EE7488" w:rsidP="0085594C">
            <w:pPr>
              <w:jc w:val="left"/>
              <w:rPr>
                <w:rFonts w:ascii="Arial" w:eastAsia="Calibri" w:hAnsi="Arial" w:cs="Arial"/>
                <w:color w:val="262626"/>
                <w:sz w:val="20"/>
                <w:szCs w:val="20"/>
              </w:rPr>
            </w:pPr>
          </w:p>
        </w:tc>
        <w:tc>
          <w:tcPr>
            <w:tcW w:w="1227" w:type="dxa"/>
            <w:tcBorders>
              <w:top w:val="nil"/>
              <w:left w:val="nil"/>
              <w:bottom w:val="nil"/>
              <w:right w:val="nil"/>
            </w:tcBorders>
          </w:tcPr>
          <w:p w14:paraId="5BD03EC8" w14:textId="77777777" w:rsidR="00EE7488" w:rsidRPr="00B94ED4" w:rsidRDefault="00EE7488" w:rsidP="0085594C">
            <w:pPr>
              <w:jc w:val="left"/>
              <w:rPr>
                <w:rFonts w:ascii="Arial" w:eastAsia="Calibri" w:hAnsi="Arial" w:cs="Arial"/>
                <w:color w:val="262626"/>
                <w:sz w:val="20"/>
                <w:szCs w:val="20"/>
              </w:rPr>
            </w:pPr>
          </w:p>
        </w:tc>
        <w:tc>
          <w:tcPr>
            <w:tcW w:w="3402" w:type="dxa"/>
            <w:tcBorders>
              <w:top w:val="nil"/>
              <w:left w:val="nil"/>
              <w:bottom w:val="nil"/>
              <w:right w:val="nil"/>
            </w:tcBorders>
          </w:tcPr>
          <w:p w14:paraId="5F055D10" w14:textId="77777777" w:rsidR="00EE7488" w:rsidRPr="00B94ED4" w:rsidRDefault="00EE7488" w:rsidP="0085594C">
            <w:pPr>
              <w:jc w:val="left"/>
              <w:rPr>
                <w:rFonts w:ascii="Arial" w:eastAsia="Calibri" w:hAnsi="Arial" w:cs="Arial"/>
                <w:color w:val="262626"/>
                <w:sz w:val="20"/>
                <w:szCs w:val="20"/>
              </w:rPr>
            </w:pPr>
          </w:p>
        </w:tc>
        <w:tc>
          <w:tcPr>
            <w:tcW w:w="5244" w:type="dxa"/>
            <w:tcBorders>
              <w:top w:val="nil"/>
              <w:left w:val="nil"/>
              <w:bottom w:val="nil"/>
              <w:right w:val="nil"/>
            </w:tcBorders>
          </w:tcPr>
          <w:p w14:paraId="6BD029EB" w14:textId="77777777" w:rsidR="00EE7488" w:rsidRPr="00B94ED4" w:rsidRDefault="00EE7488" w:rsidP="0085594C">
            <w:pPr>
              <w:jc w:val="left"/>
              <w:rPr>
                <w:rFonts w:ascii="Arial" w:eastAsia="Calibri" w:hAnsi="Arial" w:cs="Arial"/>
                <w:color w:val="262626"/>
                <w:sz w:val="20"/>
                <w:szCs w:val="20"/>
                <w:lang w:val="fr-FR"/>
              </w:rPr>
            </w:pPr>
          </w:p>
        </w:tc>
        <w:tc>
          <w:tcPr>
            <w:tcW w:w="1701" w:type="dxa"/>
            <w:tcBorders>
              <w:top w:val="nil"/>
              <w:left w:val="nil"/>
              <w:bottom w:val="nil"/>
              <w:right w:val="nil"/>
            </w:tcBorders>
          </w:tcPr>
          <w:p w14:paraId="2BE506EC" w14:textId="77777777" w:rsidR="00EE7488" w:rsidRPr="00B94ED4" w:rsidRDefault="00EE7488" w:rsidP="0085594C">
            <w:pPr>
              <w:jc w:val="left"/>
              <w:rPr>
                <w:rFonts w:ascii="Arial" w:eastAsia="Calibri" w:hAnsi="Arial" w:cs="Arial"/>
                <w:color w:val="262626"/>
                <w:sz w:val="20"/>
                <w:szCs w:val="20"/>
              </w:rPr>
            </w:pPr>
          </w:p>
        </w:tc>
        <w:tc>
          <w:tcPr>
            <w:tcW w:w="1134" w:type="dxa"/>
            <w:tcBorders>
              <w:top w:val="nil"/>
              <w:left w:val="nil"/>
              <w:bottom w:val="nil"/>
              <w:right w:val="nil"/>
            </w:tcBorders>
          </w:tcPr>
          <w:p w14:paraId="0C474A9A" w14:textId="77777777" w:rsidR="00EE7488" w:rsidRPr="00B94ED4" w:rsidRDefault="00EE7488" w:rsidP="0085594C">
            <w:pPr>
              <w:jc w:val="left"/>
              <w:rPr>
                <w:rFonts w:ascii="Arial" w:eastAsia="Calibri" w:hAnsi="Arial" w:cs="Arial"/>
                <w:color w:val="262626"/>
                <w:sz w:val="20"/>
                <w:szCs w:val="20"/>
              </w:rPr>
            </w:pPr>
          </w:p>
        </w:tc>
        <w:tc>
          <w:tcPr>
            <w:tcW w:w="1276" w:type="dxa"/>
            <w:tcBorders>
              <w:top w:val="nil"/>
              <w:left w:val="nil"/>
              <w:bottom w:val="nil"/>
              <w:right w:val="nil"/>
            </w:tcBorders>
            <w:shd w:val="clear" w:color="auto" w:fill="FFFF00"/>
          </w:tcPr>
          <w:p w14:paraId="2605B8A2" w14:textId="77777777" w:rsidR="00EE7488" w:rsidRPr="00B94ED4" w:rsidRDefault="00EE7488" w:rsidP="0085594C">
            <w:pPr>
              <w:jc w:val="left"/>
              <w:rPr>
                <w:rFonts w:ascii="Arial" w:eastAsia="Calibri" w:hAnsi="Arial" w:cs="Arial"/>
                <w:color w:val="262626"/>
                <w:sz w:val="20"/>
                <w:szCs w:val="20"/>
              </w:rPr>
            </w:pPr>
          </w:p>
        </w:tc>
      </w:tr>
      <w:tr w:rsidR="003C4C74" w:rsidRPr="00232FA1" w14:paraId="46250F75" w14:textId="77777777" w:rsidTr="00EE7488">
        <w:tc>
          <w:tcPr>
            <w:tcW w:w="15168" w:type="dxa"/>
            <w:gridSpan w:val="7"/>
            <w:tcBorders>
              <w:top w:val="nil"/>
            </w:tcBorders>
            <w:shd w:val="clear" w:color="auto" w:fill="B4C6E7"/>
          </w:tcPr>
          <w:p w14:paraId="15E9D1DF" w14:textId="77777777" w:rsidR="003C4C74" w:rsidRPr="00B94ED4" w:rsidRDefault="003C4C74" w:rsidP="0085594C">
            <w:pPr>
              <w:jc w:val="center"/>
              <w:rPr>
                <w:rFonts w:ascii="Arial" w:eastAsia="Calibri" w:hAnsi="Arial" w:cs="Arial"/>
                <w:b/>
                <w:color w:val="262626"/>
              </w:rPr>
            </w:pPr>
            <w:r w:rsidRPr="00B94ED4">
              <w:rPr>
                <w:rFonts w:ascii="Arial" w:eastAsia="Calibri" w:hAnsi="Arial" w:cs="Arial"/>
                <w:b/>
                <w:color w:val="262626"/>
              </w:rPr>
              <w:lastRenderedPageBreak/>
              <w:t>Coordination (COOR)</w:t>
            </w:r>
          </w:p>
        </w:tc>
      </w:tr>
      <w:tr w:rsidR="003C4C74" w:rsidRPr="00232FA1" w14:paraId="79B90952" w14:textId="77777777" w:rsidTr="003869F7">
        <w:tc>
          <w:tcPr>
            <w:tcW w:w="1184" w:type="dxa"/>
          </w:tcPr>
          <w:p w14:paraId="16CEE53B" w14:textId="77777777" w:rsidR="003C4C74" w:rsidRPr="00B94ED4" w:rsidRDefault="003C4C74" w:rsidP="0085594C">
            <w:pPr>
              <w:jc w:val="left"/>
              <w:rPr>
                <w:rFonts w:ascii="Arial" w:eastAsia="Calibri" w:hAnsi="Arial" w:cs="Arial"/>
                <w:color w:val="262626"/>
                <w:sz w:val="20"/>
                <w:szCs w:val="20"/>
              </w:rPr>
            </w:pPr>
            <w:r w:rsidRPr="00B94ED4">
              <w:rPr>
                <w:rFonts w:ascii="Arial" w:eastAsia="Calibri" w:hAnsi="Arial" w:cs="Arial"/>
                <w:color w:val="262626"/>
                <w:sz w:val="20"/>
                <w:szCs w:val="20"/>
              </w:rPr>
              <w:t>COOR-01</w:t>
            </w:r>
          </w:p>
        </w:tc>
        <w:tc>
          <w:tcPr>
            <w:tcW w:w="1227" w:type="dxa"/>
          </w:tcPr>
          <w:p w14:paraId="1A3CC73A" w14:textId="77777777" w:rsidR="003C4C74" w:rsidRPr="00B94ED4" w:rsidRDefault="003C4C74" w:rsidP="0085594C">
            <w:pPr>
              <w:jc w:val="left"/>
              <w:rPr>
                <w:rFonts w:ascii="Arial" w:eastAsia="Calibri" w:hAnsi="Arial" w:cs="Arial"/>
                <w:color w:val="262626"/>
                <w:sz w:val="20"/>
                <w:szCs w:val="20"/>
              </w:rPr>
            </w:pPr>
            <w:r w:rsidRPr="00B94ED4">
              <w:rPr>
                <w:rFonts w:ascii="Arial" w:eastAsia="Calibri" w:hAnsi="Arial" w:cs="Arial"/>
                <w:color w:val="262626"/>
                <w:sz w:val="20"/>
                <w:szCs w:val="20"/>
              </w:rPr>
              <w:t>All threats</w:t>
            </w:r>
          </w:p>
        </w:tc>
        <w:tc>
          <w:tcPr>
            <w:tcW w:w="3402" w:type="dxa"/>
          </w:tcPr>
          <w:p w14:paraId="28B3B7CA" w14:textId="77777777" w:rsidR="003C4C74" w:rsidRPr="00B94ED4" w:rsidRDefault="003C4C74" w:rsidP="0085594C">
            <w:pPr>
              <w:jc w:val="left"/>
              <w:rPr>
                <w:rFonts w:ascii="Arial" w:eastAsia="Calibri" w:hAnsi="Arial" w:cs="Arial"/>
                <w:color w:val="262626"/>
                <w:sz w:val="20"/>
                <w:szCs w:val="20"/>
              </w:rPr>
            </w:pPr>
            <w:r w:rsidRPr="00B94ED4">
              <w:rPr>
                <w:rFonts w:ascii="Arial" w:eastAsia="Calibri" w:hAnsi="Arial" w:cs="Arial"/>
                <w:color w:val="262626"/>
                <w:sz w:val="20"/>
                <w:szCs w:val="20"/>
              </w:rPr>
              <w:t>Coordinated and sustained communication and action among relevant stakeholders to ensure momentum and implementation</w:t>
            </w:r>
          </w:p>
        </w:tc>
        <w:tc>
          <w:tcPr>
            <w:tcW w:w="5244" w:type="dxa"/>
          </w:tcPr>
          <w:p w14:paraId="119E914F" w14:textId="5F432096" w:rsidR="003C4C74" w:rsidRPr="00B94ED4" w:rsidRDefault="003C4C74" w:rsidP="0085594C">
            <w:pPr>
              <w:jc w:val="left"/>
              <w:rPr>
                <w:rFonts w:ascii="Arial" w:eastAsia="Calibri" w:hAnsi="Arial" w:cs="Arial"/>
                <w:color w:val="262626"/>
                <w:sz w:val="20"/>
                <w:szCs w:val="20"/>
              </w:rPr>
            </w:pPr>
            <w:r w:rsidRPr="00B94ED4">
              <w:rPr>
                <w:rFonts w:ascii="Arial" w:eastAsia="Calibri" w:hAnsi="Arial" w:cs="Arial"/>
                <w:color w:val="262626"/>
                <w:sz w:val="20"/>
                <w:szCs w:val="20"/>
              </w:rPr>
              <w:t xml:space="preserve">Appointment of a </w:t>
            </w:r>
            <w:r w:rsidRPr="00B94ED4">
              <w:rPr>
                <w:rFonts w:ascii="Arial" w:eastAsia="Calibri" w:hAnsi="Arial" w:cs="Arial"/>
                <w:b/>
                <w:color w:val="262626"/>
                <w:sz w:val="20"/>
                <w:szCs w:val="20"/>
              </w:rPr>
              <w:t>CMP Coordinator</w:t>
            </w:r>
            <w:r w:rsidRPr="00B94ED4">
              <w:rPr>
                <w:rFonts w:ascii="Arial" w:eastAsia="Calibri" w:hAnsi="Arial" w:cs="Arial"/>
                <w:color w:val="262626"/>
                <w:sz w:val="20"/>
                <w:szCs w:val="20"/>
              </w:rPr>
              <w:t xml:space="preserve"> </w:t>
            </w:r>
            <w:r w:rsidR="000649F1" w:rsidRPr="00B94ED4">
              <w:rPr>
                <w:rFonts w:ascii="Arial" w:eastAsia="Calibri" w:hAnsi="Arial" w:cs="Arial"/>
                <w:color w:val="262626"/>
                <w:sz w:val="20"/>
                <w:szCs w:val="20"/>
              </w:rPr>
              <w:t>(</w:t>
            </w:r>
            <w:r w:rsidRPr="00B94ED4">
              <w:rPr>
                <w:rFonts w:ascii="Arial" w:eastAsia="Calibri" w:hAnsi="Arial" w:cs="Arial"/>
                <w:color w:val="262626"/>
                <w:sz w:val="20"/>
                <w:szCs w:val="20"/>
              </w:rPr>
              <w:t>full time</w:t>
            </w:r>
            <w:r w:rsidR="000649F1" w:rsidRPr="00B94ED4">
              <w:rPr>
                <w:rFonts w:ascii="Arial" w:eastAsia="Calibri" w:hAnsi="Arial" w:cs="Arial"/>
                <w:color w:val="262626"/>
                <w:sz w:val="20"/>
                <w:szCs w:val="20"/>
              </w:rPr>
              <w:t>)</w:t>
            </w:r>
            <w:r w:rsidRPr="00B94ED4">
              <w:rPr>
                <w:rFonts w:ascii="Arial" w:eastAsia="Calibri" w:hAnsi="Arial" w:cs="Arial"/>
                <w:color w:val="262626"/>
                <w:sz w:val="20"/>
                <w:szCs w:val="20"/>
              </w:rPr>
              <w:t xml:space="preserve"> – ideally an ASHW </w:t>
            </w:r>
            <w:r w:rsidR="00F60A32" w:rsidRPr="00B94ED4">
              <w:rPr>
                <w:rFonts w:ascii="Arial" w:eastAsia="Calibri" w:hAnsi="Arial" w:cs="Arial"/>
                <w:color w:val="262626"/>
                <w:sz w:val="20"/>
                <w:szCs w:val="20"/>
              </w:rPr>
              <w:t>R</w:t>
            </w:r>
            <w:r w:rsidRPr="00B94ED4">
              <w:rPr>
                <w:rFonts w:ascii="Arial" w:eastAsia="Calibri" w:hAnsi="Arial" w:cs="Arial"/>
                <w:color w:val="262626"/>
                <w:sz w:val="20"/>
                <w:szCs w:val="20"/>
              </w:rPr>
              <w:t xml:space="preserve">ange </w:t>
            </w:r>
            <w:r w:rsidR="00F60A32" w:rsidRPr="00B94ED4">
              <w:rPr>
                <w:rFonts w:ascii="Arial" w:eastAsia="Calibri" w:hAnsi="Arial" w:cs="Arial"/>
                <w:color w:val="262626"/>
                <w:sz w:val="20"/>
                <w:szCs w:val="20"/>
              </w:rPr>
              <w:t>S</w:t>
            </w:r>
            <w:r w:rsidR="00D659A6" w:rsidRPr="00B94ED4">
              <w:rPr>
                <w:rFonts w:ascii="Arial" w:eastAsia="Calibri" w:hAnsi="Arial" w:cs="Arial"/>
                <w:color w:val="262626"/>
                <w:sz w:val="20"/>
                <w:szCs w:val="20"/>
              </w:rPr>
              <w:t>tate</w:t>
            </w:r>
            <w:r w:rsidRPr="00B94ED4">
              <w:rPr>
                <w:rFonts w:ascii="Arial" w:eastAsia="Calibri" w:hAnsi="Arial" w:cs="Arial"/>
                <w:color w:val="262626"/>
                <w:sz w:val="20"/>
                <w:szCs w:val="20"/>
              </w:rPr>
              <w:t xml:space="preserve"> national</w:t>
            </w:r>
            <w:r w:rsidR="000649F1" w:rsidRPr="00B94ED4">
              <w:rPr>
                <w:rFonts w:ascii="Arial" w:eastAsia="Calibri" w:hAnsi="Arial" w:cs="Arial"/>
                <w:color w:val="262626"/>
                <w:sz w:val="20"/>
                <w:szCs w:val="20"/>
              </w:rPr>
              <w:t>,</w:t>
            </w:r>
            <w:r w:rsidRPr="00B94ED4">
              <w:rPr>
                <w:rFonts w:ascii="Arial" w:eastAsia="Calibri" w:hAnsi="Arial" w:cs="Arial"/>
                <w:color w:val="262626"/>
                <w:sz w:val="20"/>
                <w:szCs w:val="20"/>
              </w:rPr>
              <w:t xml:space="preserve"> but mo</w:t>
            </w:r>
            <w:r w:rsidR="000649F1" w:rsidRPr="00B94ED4">
              <w:rPr>
                <w:rFonts w:ascii="Arial" w:eastAsia="Calibri" w:hAnsi="Arial" w:cs="Arial"/>
                <w:color w:val="262626"/>
                <w:sz w:val="20"/>
                <w:szCs w:val="20"/>
              </w:rPr>
              <w:t>re importantly with an</w:t>
            </w:r>
            <w:r w:rsidRPr="00B94ED4">
              <w:rPr>
                <w:rFonts w:ascii="Arial" w:eastAsia="Calibri" w:hAnsi="Arial" w:cs="Arial"/>
                <w:color w:val="262626"/>
                <w:sz w:val="20"/>
                <w:szCs w:val="20"/>
              </w:rPr>
              <w:t xml:space="preserve"> understanding of whale ecology and conservation as well as </w:t>
            </w:r>
            <w:r w:rsidR="008B0760" w:rsidRPr="00B94ED4">
              <w:rPr>
                <w:rFonts w:ascii="Arial" w:eastAsia="Calibri" w:hAnsi="Arial" w:cs="Arial"/>
                <w:color w:val="262626"/>
                <w:sz w:val="20"/>
                <w:szCs w:val="20"/>
              </w:rPr>
              <w:t xml:space="preserve">the </w:t>
            </w:r>
            <w:r w:rsidRPr="00B94ED4">
              <w:rPr>
                <w:rFonts w:ascii="Arial" w:eastAsia="Calibri" w:hAnsi="Arial" w:cs="Arial"/>
                <w:color w:val="262626"/>
                <w:sz w:val="20"/>
                <w:szCs w:val="20"/>
              </w:rPr>
              <w:t>political context for regional collaboration</w:t>
            </w:r>
          </w:p>
        </w:tc>
        <w:tc>
          <w:tcPr>
            <w:tcW w:w="1701" w:type="dxa"/>
          </w:tcPr>
          <w:p w14:paraId="0B393DC6" w14:textId="77777777" w:rsidR="003C4C74" w:rsidRPr="00B94ED4" w:rsidRDefault="003C4C74" w:rsidP="0085594C">
            <w:pPr>
              <w:jc w:val="left"/>
              <w:rPr>
                <w:rFonts w:ascii="Arial" w:eastAsia="Calibri" w:hAnsi="Arial" w:cs="Arial"/>
                <w:color w:val="262626"/>
                <w:sz w:val="20"/>
                <w:szCs w:val="20"/>
              </w:rPr>
            </w:pPr>
            <w:r w:rsidRPr="00B94ED4">
              <w:rPr>
                <w:rFonts w:ascii="Arial" w:eastAsia="Calibri" w:hAnsi="Arial" w:cs="Arial"/>
                <w:color w:val="262626"/>
                <w:sz w:val="20"/>
                <w:szCs w:val="20"/>
              </w:rPr>
              <w:t>CMP Steering Committee, IWC, CMS</w:t>
            </w:r>
          </w:p>
        </w:tc>
        <w:tc>
          <w:tcPr>
            <w:tcW w:w="1134" w:type="dxa"/>
          </w:tcPr>
          <w:p w14:paraId="2E037FA4" w14:textId="77777777" w:rsidR="003C4C74" w:rsidRPr="00B94ED4" w:rsidRDefault="003C4C74" w:rsidP="0085594C">
            <w:pPr>
              <w:jc w:val="left"/>
              <w:rPr>
                <w:rFonts w:ascii="Arial" w:eastAsia="Calibri" w:hAnsi="Arial" w:cs="Arial"/>
                <w:color w:val="262626"/>
                <w:sz w:val="20"/>
                <w:szCs w:val="20"/>
              </w:rPr>
            </w:pPr>
            <w:r w:rsidRPr="00B94ED4">
              <w:rPr>
                <w:rFonts w:ascii="Arial" w:eastAsia="Calibri" w:hAnsi="Arial" w:cs="Arial"/>
                <w:color w:val="262626"/>
                <w:sz w:val="20"/>
                <w:szCs w:val="20"/>
              </w:rPr>
              <w:t>25,000 GBP per year</w:t>
            </w:r>
          </w:p>
        </w:tc>
        <w:tc>
          <w:tcPr>
            <w:tcW w:w="1276" w:type="dxa"/>
            <w:shd w:val="clear" w:color="auto" w:fill="EE0000"/>
          </w:tcPr>
          <w:p w14:paraId="57447E95" w14:textId="77777777" w:rsidR="003C4C74" w:rsidRPr="00B94ED4" w:rsidRDefault="003C4C74" w:rsidP="0085594C">
            <w:pPr>
              <w:jc w:val="left"/>
              <w:rPr>
                <w:rFonts w:ascii="Arial" w:eastAsia="Calibri" w:hAnsi="Arial" w:cs="Arial"/>
                <w:color w:val="262626"/>
                <w:sz w:val="20"/>
                <w:szCs w:val="20"/>
              </w:rPr>
            </w:pPr>
            <w:r w:rsidRPr="00B94ED4">
              <w:rPr>
                <w:rFonts w:ascii="Arial" w:eastAsia="Calibri" w:hAnsi="Arial" w:cs="Arial"/>
                <w:color w:val="262626"/>
                <w:sz w:val="20"/>
                <w:szCs w:val="20"/>
              </w:rPr>
              <w:t>Very high</w:t>
            </w:r>
          </w:p>
        </w:tc>
      </w:tr>
      <w:tr w:rsidR="003C4C74" w:rsidRPr="00232FA1" w14:paraId="7CEE07ED" w14:textId="77777777" w:rsidTr="003869F7">
        <w:tc>
          <w:tcPr>
            <w:tcW w:w="1184" w:type="dxa"/>
          </w:tcPr>
          <w:p w14:paraId="4AA77DE8" w14:textId="77777777" w:rsidR="003C4C74" w:rsidRPr="00B94ED4" w:rsidRDefault="003C4C74" w:rsidP="00884CE5">
            <w:pPr>
              <w:jc w:val="left"/>
              <w:rPr>
                <w:rFonts w:ascii="Arial" w:eastAsia="Calibri" w:hAnsi="Arial" w:cs="Arial"/>
                <w:color w:val="262626"/>
                <w:sz w:val="20"/>
                <w:szCs w:val="20"/>
              </w:rPr>
            </w:pPr>
            <w:r w:rsidRPr="00B94ED4">
              <w:rPr>
                <w:rFonts w:ascii="Arial" w:eastAsia="Calibri" w:hAnsi="Arial" w:cs="Arial"/>
                <w:color w:val="262626"/>
                <w:sz w:val="20"/>
                <w:szCs w:val="20"/>
              </w:rPr>
              <w:t>COOR-02</w:t>
            </w:r>
          </w:p>
        </w:tc>
        <w:tc>
          <w:tcPr>
            <w:tcW w:w="1227" w:type="dxa"/>
          </w:tcPr>
          <w:p w14:paraId="16961582" w14:textId="77777777" w:rsidR="003C4C74" w:rsidRPr="00B94ED4" w:rsidRDefault="003C4C74" w:rsidP="00884CE5">
            <w:pPr>
              <w:jc w:val="left"/>
              <w:rPr>
                <w:rFonts w:ascii="Arial" w:eastAsia="Calibri" w:hAnsi="Arial" w:cs="Arial"/>
                <w:color w:val="262626"/>
                <w:sz w:val="20"/>
                <w:szCs w:val="20"/>
              </w:rPr>
            </w:pPr>
            <w:r w:rsidRPr="00B94ED4">
              <w:rPr>
                <w:rFonts w:ascii="Arial" w:eastAsia="Calibri" w:hAnsi="Arial" w:cs="Arial"/>
                <w:color w:val="262626"/>
                <w:sz w:val="20"/>
                <w:szCs w:val="20"/>
              </w:rPr>
              <w:t>All threats</w:t>
            </w:r>
          </w:p>
        </w:tc>
        <w:tc>
          <w:tcPr>
            <w:tcW w:w="3402" w:type="dxa"/>
          </w:tcPr>
          <w:p w14:paraId="16C3E91B" w14:textId="77777777" w:rsidR="003C4C74" w:rsidRPr="00B94ED4" w:rsidRDefault="003C4C74" w:rsidP="00884CE5">
            <w:pPr>
              <w:jc w:val="left"/>
              <w:rPr>
                <w:rFonts w:ascii="Arial" w:eastAsia="Calibri" w:hAnsi="Arial" w:cs="Arial"/>
                <w:color w:val="262626"/>
                <w:sz w:val="20"/>
                <w:szCs w:val="20"/>
              </w:rPr>
            </w:pPr>
            <w:r w:rsidRPr="00B94ED4">
              <w:rPr>
                <w:rFonts w:ascii="Arial" w:eastAsia="Calibri" w:hAnsi="Arial" w:cs="Arial"/>
                <w:color w:val="262626"/>
                <w:sz w:val="20"/>
                <w:szCs w:val="20"/>
              </w:rPr>
              <w:t>Representation of all relevant stakeholder groups in IMMA management</w:t>
            </w:r>
          </w:p>
        </w:tc>
        <w:tc>
          <w:tcPr>
            <w:tcW w:w="5244" w:type="dxa"/>
          </w:tcPr>
          <w:p w14:paraId="74D27238" w14:textId="7D3B9443" w:rsidR="003C4C74" w:rsidRPr="00B94ED4" w:rsidRDefault="003C4C74" w:rsidP="00884CE5">
            <w:pPr>
              <w:jc w:val="left"/>
              <w:rPr>
                <w:rFonts w:ascii="Arial" w:eastAsia="Calibri" w:hAnsi="Arial" w:cs="Arial"/>
                <w:color w:val="262626"/>
                <w:sz w:val="20"/>
                <w:szCs w:val="20"/>
              </w:rPr>
            </w:pPr>
            <w:r w:rsidRPr="00B94ED4">
              <w:rPr>
                <w:rFonts w:ascii="Arial" w:eastAsia="Calibri" w:hAnsi="Arial" w:cs="Arial"/>
                <w:color w:val="262626"/>
                <w:sz w:val="20"/>
                <w:szCs w:val="20"/>
              </w:rPr>
              <w:t xml:space="preserve">Formation of a </w:t>
            </w:r>
            <w:r w:rsidRPr="00B94ED4">
              <w:rPr>
                <w:rFonts w:ascii="Arial" w:eastAsia="Calibri" w:hAnsi="Arial" w:cs="Arial"/>
                <w:b/>
                <w:color w:val="262626"/>
                <w:sz w:val="20"/>
                <w:szCs w:val="20"/>
              </w:rPr>
              <w:t>Steering Committee</w:t>
            </w:r>
            <w:r w:rsidRPr="00B94ED4">
              <w:rPr>
                <w:rFonts w:ascii="Arial" w:eastAsia="Calibri" w:hAnsi="Arial" w:cs="Arial"/>
                <w:color w:val="262626"/>
                <w:sz w:val="20"/>
                <w:szCs w:val="20"/>
              </w:rPr>
              <w:t xml:space="preserve"> with adequate representation from the IWC and the CMS and participating </w:t>
            </w:r>
            <w:r w:rsidR="006C344A" w:rsidRPr="00B94ED4">
              <w:rPr>
                <w:rFonts w:ascii="Arial" w:eastAsia="Calibri" w:hAnsi="Arial" w:cs="Arial"/>
                <w:color w:val="262626"/>
                <w:sz w:val="20"/>
                <w:szCs w:val="20"/>
              </w:rPr>
              <w:t>Range States</w:t>
            </w:r>
            <w:r w:rsidR="00595A1E" w:rsidRPr="00B94ED4">
              <w:rPr>
                <w:rFonts w:ascii="Arial" w:eastAsia="Calibri" w:hAnsi="Arial" w:cs="Arial"/>
                <w:color w:val="262626"/>
                <w:sz w:val="20"/>
                <w:szCs w:val="20"/>
              </w:rPr>
              <w:t>;</w:t>
            </w:r>
            <w:r w:rsidRPr="00B94ED4">
              <w:rPr>
                <w:rFonts w:ascii="Arial" w:eastAsia="Calibri" w:hAnsi="Arial" w:cs="Arial"/>
                <w:color w:val="262626"/>
                <w:sz w:val="20"/>
                <w:szCs w:val="20"/>
              </w:rPr>
              <w:t xml:space="preserve"> should </w:t>
            </w:r>
            <w:r w:rsidR="00595A1E" w:rsidRPr="00B94ED4">
              <w:rPr>
                <w:rFonts w:ascii="Arial" w:eastAsia="Calibri" w:hAnsi="Arial" w:cs="Arial"/>
                <w:color w:val="262626"/>
                <w:sz w:val="20"/>
                <w:szCs w:val="20"/>
              </w:rPr>
              <w:t>hold</w:t>
            </w:r>
            <w:r w:rsidRPr="00B94ED4">
              <w:rPr>
                <w:rFonts w:ascii="Arial" w:eastAsia="Calibri" w:hAnsi="Arial" w:cs="Arial"/>
                <w:color w:val="262626"/>
                <w:sz w:val="20"/>
                <w:szCs w:val="20"/>
              </w:rPr>
              <w:t xml:space="preserve"> in-person meeting in first year of CMP</w:t>
            </w:r>
          </w:p>
        </w:tc>
        <w:tc>
          <w:tcPr>
            <w:tcW w:w="1701" w:type="dxa"/>
          </w:tcPr>
          <w:p w14:paraId="4874BE23" w14:textId="1991A19F" w:rsidR="003C4C74" w:rsidRPr="00B94ED4" w:rsidRDefault="006C344A" w:rsidP="00884CE5">
            <w:pPr>
              <w:jc w:val="left"/>
              <w:rPr>
                <w:rFonts w:ascii="Arial" w:eastAsia="Calibri" w:hAnsi="Arial" w:cs="Arial"/>
                <w:color w:val="262626"/>
                <w:sz w:val="20"/>
                <w:szCs w:val="20"/>
              </w:rPr>
            </w:pPr>
            <w:r w:rsidRPr="00B94ED4">
              <w:rPr>
                <w:rFonts w:ascii="Arial" w:eastAsia="Calibri" w:hAnsi="Arial" w:cs="Arial"/>
                <w:color w:val="262626"/>
                <w:sz w:val="20"/>
                <w:szCs w:val="20"/>
              </w:rPr>
              <w:t>Range States</w:t>
            </w:r>
            <w:r w:rsidR="003C4C74" w:rsidRPr="00B94ED4">
              <w:rPr>
                <w:rFonts w:ascii="Arial" w:eastAsia="Calibri" w:hAnsi="Arial" w:cs="Arial"/>
                <w:color w:val="262626"/>
                <w:sz w:val="20"/>
                <w:szCs w:val="20"/>
              </w:rPr>
              <w:t>, IWC, CMS</w:t>
            </w:r>
          </w:p>
        </w:tc>
        <w:tc>
          <w:tcPr>
            <w:tcW w:w="1134" w:type="dxa"/>
          </w:tcPr>
          <w:p w14:paraId="41AF1EDB" w14:textId="77777777" w:rsidR="003C4C74" w:rsidRPr="00B94ED4" w:rsidRDefault="003C4C74" w:rsidP="00884CE5">
            <w:pPr>
              <w:jc w:val="left"/>
              <w:rPr>
                <w:rFonts w:ascii="Arial" w:eastAsia="Calibri" w:hAnsi="Arial" w:cs="Arial"/>
                <w:color w:val="262626"/>
                <w:sz w:val="20"/>
                <w:szCs w:val="20"/>
              </w:rPr>
            </w:pPr>
            <w:r w:rsidRPr="00B94ED4">
              <w:rPr>
                <w:rFonts w:ascii="Arial" w:eastAsia="Calibri" w:hAnsi="Arial" w:cs="Arial"/>
                <w:color w:val="262626"/>
                <w:sz w:val="20"/>
                <w:szCs w:val="20"/>
              </w:rPr>
              <w:t>70,000 GBP for meeting</w:t>
            </w:r>
          </w:p>
        </w:tc>
        <w:tc>
          <w:tcPr>
            <w:tcW w:w="1276" w:type="dxa"/>
            <w:shd w:val="clear" w:color="auto" w:fill="EE0000"/>
          </w:tcPr>
          <w:p w14:paraId="763F7EBD" w14:textId="77777777" w:rsidR="003C4C74" w:rsidRPr="00B94ED4" w:rsidRDefault="003C4C74" w:rsidP="00884CE5">
            <w:pPr>
              <w:jc w:val="left"/>
              <w:rPr>
                <w:rFonts w:ascii="Arial" w:eastAsia="Calibri" w:hAnsi="Arial" w:cs="Arial"/>
                <w:color w:val="262626"/>
                <w:sz w:val="20"/>
                <w:szCs w:val="20"/>
              </w:rPr>
            </w:pPr>
            <w:r w:rsidRPr="00B94ED4">
              <w:rPr>
                <w:rFonts w:ascii="Arial" w:eastAsia="Calibri" w:hAnsi="Arial" w:cs="Arial"/>
                <w:color w:val="262626"/>
                <w:sz w:val="20"/>
                <w:szCs w:val="20"/>
              </w:rPr>
              <w:t>Very high</w:t>
            </w:r>
          </w:p>
        </w:tc>
      </w:tr>
      <w:tr w:rsidR="003C4C74" w:rsidRPr="00232FA1" w14:paraId="10B9852E" w14:textId="77777777" w:rsidTr="003869F7">
        <w:tc>
          <w:tcPr>
            <w:tcW w:w="1184" w:type="dxa"/>
          </w:tcPr>
          <w:p w14:paraId="52B30542" w14:textId="77777777" w:rsidR="003C4C74" w:rsidRPr="00B94ED4" w:rsidRDefault="003C4C74" w:rsidP="00884CE5">
            <w:pPr>
              <w:jc w:val="left"/>
              <w:rPr>
                <w:rFonts w:ascii="Arial" w:eastAsia="Calibri" w:hAnsi="Arial" w:cs="Arial"/>
                <w:color w:val="262626"/>
                <w:sz w:val="20"/>
                <w:szCs w:val="20"/>
              </w:rPr>
            </w:pPr>
            <w:r w:rsidRPr="00B94ED4">
              <w:rPr>
                <w:rFonts w:ascii="Arial" w:eastAsia="Calibri" w:hAnsi="Arial" w:cs="Arial"/>
                <w:color w:val="262626"/>
                <w:sz w:val="20"/>
                <w:szCs w:val="20"/>
              </w:rPr>
              <w:t>COOR-03</w:t>
            </w:r>
          </w:p>
        </w:tc>
        <w:tc>
          <w:tcPr>
            <w:tcW w:w="1227" w:type="dxa"/>
          </w:tcPr>
          <w:p w14:paraId="38DDA00D" w14:textId="77777777" w:rsidR="003C4C74" w:rsidRPr="00B94ED4" w:rsidRDefault="003C4C74" w:rsidP="00884CE5">
            <w:pPr>
              <w:jc w:val="left"/>
              <w:rPr>
                <w:rFonts w:ascii="Arial" w:eastAsia="Calibri" w:hAnsi="Arial" w:cs="Arial"/>
                <w:color w:val="262626"/>
                <w:sz w:val="20"/>
                <w:szCs w:val="20"/>
              </w:rPr>
            </w:pPr>
            <w:r w:rsidRPr="00B94ED4">
              <w:rPr>
                <w:rFonts w:ascii="Arial" w:eastAsia="Calibri" w:hAnsi="Arial" w:cs="Arial"/>
                <w:color w:val="262626"/>
                <w:sz w:val="20"/>
                <w:szCs w:val="20"/>
              </w:rPr>
              <w:t>All threats</w:t>
            </w:r>
          </w:p>
        </w:tc>
        <w:tc>
          <w:tcPr>
            <w:tcW w:w="3402" w:type="dxa"/>
          </w:tcPr>
          <w:p w14:paraId="2951DBDB" w14:textId="77777777" w:rsidR="003C4C74" w:rsidRPr="00B94ED4" w:rsidRDefault="003C4C74" w:rsidP="00884CE5">
            <w:pPr>
              <w:jc w:val="left"/>
              <w:rPr>
                <w:rFonts w:ascii="Arial" w:eastAsia="Calibri" w:hAnsi="Arial" w:cs="Arial"/>
                <w:color w:val="262626"/>
                <w:sz w:val="20"/>
                <w:szCs w:val="20"/>
              </w:rPr>
            </w:pPr>
            <w:r w:rsidRPr="00B94ED4">
              <w:rPr>
                <w:rFonts w:ascii="Arial" w:eastAsia="Calibri" w:hAnsi="Arial" w:cs="Arial"/>
                <w:color w:val="262626"/>
                <w:sz w:val="20"/>
                <w:szCs w:val="20"/>
              </w:rPr>
              <w:t>Regular reporting on implementation progress to external stakeholders</w:t>
            </w:r>
          </w:p>
        </w:tc>
        <w:tc>
          <w:tcPr>
            <w:tcW w:w="5244" w:type="dxa"/>
          </w:tcPr>
          <w:p w14:paraId="446C1ED3" w14:textId="02F22150" w:rsidR="003C4C74" w:rsidRPr="00B94ED4" w:rsidRDefault="003C4C74" w:rsidP="00884CE5">
            <w:pPr>
              <w:jc w:val="left"/>
              <w:rPr>
                <w:rFonts w:ascii="Arial" w:eastAsia="Calibri" w:hAnsi="Arial" w:cs="Arial"/>
                <w:color w:val="262626"/>
                <w:sz w:val="20"/>
                <w:szCs w:val="20"/>
              </w:rPr>
            </w:pPr>
            <w:r w:rsidRPr="00B94ED4">
              <w:rPr>
                <w:rFonts w:ascii="Arial" w:eastAsia="Calibri" w:hAnsi="Arial" w:cs="Arial"/>
                <w:b/>
                <w:color w:val="262626"/>
                <w:sz w:val="20"/>
                <w:szCs w:val="20"/>
              </w:rPr>
              <w:t>Biennial reporting</w:t>
            </w:r>
            <w:r w:rsidRPr="00B94ED4">
              <w:rPr>
                <w:rFonts w:ascii="Arial" w:eastAsia="Calibri" w:hAnsi="Arial" w:cs="Arial"/>
                <w:color w:val="262626"/>
                <w:sz w:val="20"/>
                <w:szCs w:val="20"/>
              </w:rPr>
              <w:t xml:space="preserve"> to the IWC Scientific Committee and Commission, </w:t>
            </w:r>
            <w:r w:rsidR="00595A1E" w:rsidRPr="00B94ED4">
              <w:rPr>
                <w:rFonts w:ascii="Arial" w:eastAsia="Calibri" w:hAnsi="Arial" w:cs="Arial"/>
                <w:color w:val="262626"/>
                <w:sz w:val="20"/>
                <w:szCs w:val="20"/>
              </w:rPr>
              <w:t>a</w:t>
            </w:r>
            <w:r w:rsidRPr="00B94ED4">
              <w:rPr>
                <w:rFonts w:ascii="Arial" w:eastAsia="Calibri" w:hAnsi="Arial" w:cs="Arial"/>
                <w:color w:val="262626"/>
                <w:sz w:val="20"/>
                <w:szCs w:val="20"/>
              </w:rPr>
              <w:t>nnual reports to the CMS Scientific Council, and triennial reports to the CMS Conference of Parties</w:t>
            </w:r>
          </w:p>
        </w:tc>
        <w:tc>
          <w:tcPr>
            <w:tcW w:w="1701" w:type="dxa"/>
          </w:tcPr>
          <w:p w14:paraId="02E75C53" w14:textId="251A8351" w:rsidR="003C4C74" w:rsidRPr="00B94ED4" w:rsidRDefault="003C4C74" w:rsidP="00884CE5">
            <w:pPr>
              <w:jc w:val="left"/>
              <w:rPr>
                <w:rFonts w:ascii="Arial" w:eastAsia="Calibri" w:hAnsi="Arial" w:cs="Arial"/>
                <w:color w:val="262626"/>
                <w:sz w:val="20"/>
                <w:szCs w:val="20"/>
              </w:rPr>
            </w:pPr>
            <w:r w:rsidRPr="00B94ED4">
              <w:rPr>
                <w:rFonts w:ascii="Arial" w:eastAsia="Calibri" w:hAnsi="Arial" w:cs="Arial"/>
                <w:color w:val="262626"/>
                <w:sz w:val="20"/>
                <w:szCs w:val="20"/>
              </w:rPr>
              <w:t xml:space="preserve">Coordinator, participating </w:t>
            </w:r>
            <w:r w:rsidR="00FC7335" w:rsidRPr="00B94ED4">
              <w:rPr>
                <w:rFonts w:ascii="Arial" w:eastAsia="Calibri" w:hAnsi="Arial" w:cs="Arial"/>
                <w:color w:val="262626"/>
                <w:sz w:val="20"/>
                <w:szCs w:val="20"/>
              </w:rPr>
              <w:t>states</w:t>
            </w:r>
          </w:p>
        </w:tc>
        <w:tc>
          <w:tcPr>
            <w:tcW w:w="1134" w:type="dxa"/>
          </w:tcPr>
          <w:p w14:paraId="00CD7D33" w14:textId="1DF4B7A8" w:rsidR="003C4C74" w:rsidRPr="00B94ED4" w:rsidRDefault="003C4C74" w:rsidP="00884CE5">
            <w:pPr>
              <w:jc w:val="left"/>
              <w:rPr>
                <w:rFonts w:ascii="Arial" w:eastAsia="Calibri" w:hAnsi="Arial" w:cs="Arial"/>
                <w:color w:val="262626"/>
                <w:sz w:val="20"/>
                <w:szCs w:val="20"/>
              </w:rPr>
            </w:pPr>
            <w:r w:rsidRPr="00B94ED4">
              <w:rPr>
                <w:rFonts w:ascii="Arial" w:eastAsia="Calibri" w:hAnsi="Arial" w:cs="Arial"/>
                <w:color w:val="262626"/>
                <w:sz w:val="20"/>
                <w:szCs w:val="20"/>
              </w:rPr>
              <w:t xml:space="preserve">Incl. in </w:t>
            </w:r>
            <w:r w:rsidR="005E48D1" w:rsidRPr="00B94ED4">
              <w:rPr>
                <w:rFonts w:ascii="Arial" w:eastAsia="Calibri" w:hAnsi="Arial" w:cs="Arial"/>
                <w:color w:val="262626"/>
                <w:sz w:val="20"/>
                <w:szCs w:val="20"/>
              </w:rPr>
              <w:t>C</w:t>
            </w:r>
            <w:r w:rsidRPr="00B94ED4">
              <w:rPr>
                <w:rFonts w:ascii="Arial" w:eastAsia="Calibri" w:hAnsi="Arial" w:cs="Arial"/>
                <w:color w:val="262626"/>
                <w:sz w:val="20"/>
                <w:szCs w:val="20"/>
              </w:rPr>
              <w:t>oordinator tasks</w:t>
            </w:r>
          </w:p>
        </w:tc>
        <w:tc>
          <w:tcPr>
            <w:tcW w:w="1276" w:type="dxa"/>
            <w:shd w:val="clear" w:color="auto" w:fill="EE0000"/>
          </w:tcPr>
          <w:p w14:paraId="6648C4FA" w14:textId="77777777" w:rsidR="003C4C74" w:rsidRPr="00B94ED4" w:rsidRDefault="003C4C74" w:rsidP="00884CE5">
            <w:pPr>
              <w:jc w:val="left"/>
              <w:rPr>
                <w:rFonts w:ascii="Arial" w:eastAsia="Calibri" w:hAnsi="Arial" w:cs="Arial"/>
                <w:color w:val="262626"/>
                <w:sz w:val="20"/>
                <w:szCs w:val="20"/>
              </w:rPr>
            </w:pPr>
            <w:r w:rsidRPr="00B94ED4">
              <w:rPr>
                <w:rFonts w:ascii="Arial" w:eastAsia="Calibri" w:hAnsi="Arial" w:cs="Arial"/>
                <w:color w:val="262626"/>
                <w:sz w:val="20"/>
                <w:szCs w:val="20"/>
              </w:rPr>
              <w:t>Very high</w:t>
            </w:r>
          </w:p>
        </w:tc>
      </w:tr>
      <w:tr w:rsidR="003C4C74" w:rsidRPr="00232FA1" w14:paraId="3386CF0E" w14:textId="77777777" w:rsidTr="003869F7">
        <w:tc>
          <w:tcPr>
            <w:tcW w:w="1184" w:type="dxa"/>
          </w:tcPr>
          <w:p w14:paraId="3836FEB1" w14:textId="77777777" w:rsidR="003C4C74" w:rsidRPr="00B94ED4" w:rsidRDefault="003C4C74" w:rsidP="00884CE5">
            <w:pPr>
              <w:jc w:val="left"/>
              <w:rPr>
                <w:rFonts w:ascii="Arial" w:eastAsia="Calibri" w:hAnsi="Arial" w:cs="Arial"/>
                <w:color w:val="262626"/>
                <w:sz w:val="20"/>
                <w:szCs w:val="20"/>
              </w:rPr>
            </w:pPr>
            <w:r w:rsidRPr="00B94ED4">
              <w:rPr>
                <w:rFonts w:ascii="Arial" w:eastAsia="Calibri" w:hAnsi="Arial" w:cs="Arial"/>
                <w:color w:val="262626"/>
                <w:sz w:val="20"/>
                <w:szCs w:val="20"/>
              </w:rPr>
              <w:t>COOR-04</w:t>
            </w:r>
          </w:p>
        </w:tc>
        <w:tc>
          <w:tcPr>
            <w:tcW w:w="1227" w:type="dxa"/>
          </w:tcPr>
          <w:p w14:paraId="30D5A2FE" w14:textId="77777777" w:rsidR="003C4C74" w:rsidRPr="00B94ED4" w:rsidRDefault="003C4C74" w:rsidP="00884CE5">
            <w:pPr>
              <w:jc w:val="left"/>
              <w:rPr>
                <w:rFonts w:ascii="Arial" w:eastAsia="Calibri" w:hAnsi="Arial" w:cs="Arial"/>
                <w:color w:val="262626"/>
                <w:sz w:val="20"/>
                <w:szCs w:val="20"/>
              </w:rPr>
            </w:pPr>
            <w:r w:rsidRPr="00B94ED4">
              <w:rPr>
                <w:rFonts w:ascii="Arial" w:eastAsia="Calibri" w:hAnsi="Arial" w:cs="Arial"/>
                <w:color w:val="262626"/>
                <w:sz w:val="20"/>
                <w:szCs w:val="20"/>
              </w:rPr>
              <w:t>All threats</w:t>
            </w:r>
          </w:p>
        </w:tc>
        <w:tc>
          <w:tcPr>
            <w:tcW w:w="3402" w:type="dxa"/>
          </w:tcPr>
          <w:p w14:paraId="0EDACA2F" w14:textId="77777777" w:rsidR="003C4C74" w:rsidRPr="00B94ED4" w:rsidRDefault="003C4C74" w:rsidP="00884CE5">
            <w:pPr>
              <w:jc w:val="left"/>
              <w:rPr>
                <w:rFonts w:ascii="Arial" w:eastAsia="Calibri" w:hAnsi="Arial" w:cs="Arial"/>
                <w:color w:val="262626"/>
                <w:sz w:val="20"/>
                <w:szCs w:val="20"/>
              </w:rPr>
            </w:pPr>
            <w:r w:rsidRPr="00B94ED4">
              <w:rPr>
                <w:rFonts w:ascii="Arial" w:eastAsia="Calibri" w:hAnsi="Arial" w:cs="Arial"/>
                <w:color w:val="262626"/>
                <w:sz w:val="20"/>
                <w:szCs w:val="20"/>
              </w:rPr>
              <w:t>Sufficient funds available to support implementation of recommended activities</w:t>
            </w:r>
          </w:p>
        </w:tc>
        <w:tc>
          <w:tcPr>
            <w:tcW w:w="5244" w:type="dxa"/>
          </w:tcPr>
          <w:p w14:paraId="7A8B33BA" w14:textId="52279E78" w:rsidR="003C4C74" w:rsidRPr="00B94ED4" w:rsidRDefault="003C4C74" w:rsidP="00884CE5">
            <w:pPr>
              <w:jc w:val="left"/>
              <w:rPr>
                <w:rFonts w:ascii="Arial" w:eastAsia="Calibri" w:hAnsi="Arial" w:cs="Arial"/>
                <w:color w:val="262626"/>
                <w:sz w:val="20"/>
                <w:szCs w:val="20"/>
              </w:rPr>
            </w:pPr>
            <w:r w:rsidRPr="00B94ED4">
              <w:rPr>
                <w:rFonts w:ascii="Arial" w:eastAsia="Calibri" w:hAnsi="Arial" w:cs="Arial"/>
                <w:b/>
                <w:color w:val="262626"/>
                <w:sz w:val="20"/>
                <w:szCs w:val="20"/>
              </w:rPr>
              <w:t>Raise funds</w:t>
            </w:r>
            <w:r w:rsidRPr="00B94ED4">
              <w:rPr>
                <w:rFonts w:ascii="Arial" w:eastAsia="Calibri" w:hAnsi="Arial" w:cs="Arial"/>
                <w:color w:val="262626"/>
                <w:sz w:val="20"/>
                <w:szCs w:val="20"/>
              </w:rPr>
              <w:t xml:space="preserve"> through all possible means, drawing on leverage of IWC, CMS and </w:t>
            </w:r>
            <w:r w:rsidR="00BF5C06" w:rsidRPr="00B94ED4">
              <w:rPr>
                <w:rFonts w:ascii="Arial" w:eastAsia="Calibri" w:hAnsi="Arial" w:cs="Arial"/>
                <w:color w:val="262626"/>
                <w:sz w:val="20"/>
                <w:szCs w:val="20"/>
              </w:rPr>
              <w:t>R</w:t>
            </w:r>
            <w:r w:rsidRPr="00B94ED4">
              <w:rPr>
                <w:rFonts w:ascii="Arial" w:eastAsia="Calibri" w:hAnsi="Arial" w:cs="Arial"/>
                <w:color w:val="262626"/>
                <w:sz w:val="20"/>
                <w:szCs w:val="20"/>
              </w:rPr>
              <w:t xml:space="preserve">ange </w:t>
            </w:r>
            <w:r w:rsidR="00BF5C06" w:rsidRPr="00B94ED4">
              <w:rPr>
                <w:rFonts w:ascii="Arial" w:eastAsia="Calibri" w:hAnsi="Arial" w:cs="Arial"/>
                <w:color w:val="262626"/>
                <w:sz w:val="20"/>
                <w:szCs w:val="20"/>
              </w:rPr>
              <w:t>S</w:t>
            </w:r>
            <w:r w:rsidR="003E0ABE" w:rsidRPr="00B94ED4">
              <w:rPr>
                <w:rFonts w:ascii="Arial" w:eastAsia="Calibri" w:hAnsi="Arial" w:cs="Arial"/>
                <w:color w:val="262626"/>
                <w:sz w:val="20"/>
                <w:szCs w:val="20"/>
              </w:rPr>
              <w:t>tate</w:t>
            </w:r>
            <w:r w:rsidRPr="00B94ED4">
              <w:rPr>
                <w:rFonts w:ascii="Arial" w:eastAsia="Calibri" w:hAnsi="Arial" w:cs="Arial"/>
                <w:color w:val="262626"/>
                <w:sz w:val="20"/>
                <w:szCs w:val="20"/>
              </w:rPr>
              <w:t xml:space="preserve"> governments and NGOs.</w:t>
            </w:r>
          </w:p>
        </w:tc>
        <w:tc>
          <w:tcPr>
            <w:tcW w:w="1701" w:type="dxa"/>
          </w:tcPr>
          <w:p w14:paraId="494C71C9" w14:textId="2A6B119D" w:rsidR="003C4C74" w:rsidRPr="00B94ED4" w:rsidRDefault="003C4C74" w:rsidP="00884CE5">
            <w:pPr>
              <w:jc w:val="left"/>
              <w:rPr>
                <w:rFonts w:ascii="Arial" w:eastAsia="Calibri" w:hAnsi="Arial" w:cs="Arial"/>
                <w:color w:val="262626"/>
                <w:sz w:val="20"/>
                <w:szCs w:val="20"/>
              </w:rPr>
            </w:pPr>
            <w:r w:rsidRPr="00B94ED4">
              <w:rPr>
                <w:rFonts w:ascii="Arial" w:eastAsia="Calibri" w:hAnsi="Arial" w:cs="Arial"/>
                <w:color w:val="262626"/>
                <w:sz w:val="20"/>
                <w:szCs w:val="20"/>
              </w:rPr>
              <w:t xml:space="preserve">Coordinator, IWC, CMS, </w:t>
            </w:r>
            <w:r w:rsidR="008B0760" w:rsidRPr="00B94ED4">
              <w:rPr>
                <w:rFonts w:ascii="Arial" w:eastAsia="Calibri" w:hAnsi="Arial" w:cs="Arial"/>
                <w:color w:val="262626"/>
                <w:sz w:val="20"/>
                <w:szCs w:val="20"/>
              </w:rPr>
              <w:t>p</w:t>
            </w:r>
            <w:r w:rsidRPr="00B94ED4">
              <w:rPr>
                <w:rFonts w:ascii="Arial" w:eastAsia="Calibri" w:hAnsi="Arial" w:cs="Arial"/>
                <w:color w:val="262626"/>
                <w:sz w:val="20"/>
                <w:szCs w:val="20"/>
              </w:rPr>
              <w:t xml:space="preserve">articipating </w:t>
            </w:r>
            <w:r w:rsidR="008B0760" w:rsidRPr="00B94ED4">
              <w:rPr>
                <w:rFonts w:ascii="Arial" w:eastAsia="Calibri" w:hAnsi="Arial" w:cs="Arial"/>
                <w:color w:val="262626"/>
                <w:sz w:val="20"/>
                <w:szCs w:val="20"/>
              </w:rPr>
              <w:t>s</w:t>
            </w:r>
            <w:r w:rsidR="00FC7335" w:rsidRPr="00B94ED4">
              <w:rPr>
                <w:rFonts w:ascii="Arial" w:eastAsia="Calibri" w:hAnsi="Arial" w:cs="Arial"/>
                <w:color w:val="262626"/>
                <w:sz w:val="20"/>
                <w:szCs w:val="20"/>
              </w:rPr>
              <w:t>tates</w:t>
            </w:r>
          </w:p>
        </w:tc>
        <w:tc>
          <w:tcPr>
            <w:tcW w:w="1134" w:type="dxa"/>
          </w:tcPr>
          <w:p w14:paraId="14B618BE" w14:textId="77777777" w:rsidR="003C4C74" w:rsidRPr="00B94ED4" w:rsidRDefault="003C4C74" w:rsidP="00884CE5">
            <w:pPr>
              <w:jc w:val="left"/>
              <w:rPr>
                <w:rFonts w:ascii="Arial" w:eastAsia="Calibri" w:hAnsi="Arial" w:cs="Arial"/>
                <w:color w:val="262626"/>
                <w:sz w:val="20"/>
                <w:szCs w:val="20"/>
              </w:rPr>
            </w:pPr>
            <w:r w:rsidRPr="00B94ED4">
              <w:rPr>
                <w:rFonts w:ascii="Arial" w:eastAsia="Calibri" w:hAnsi="Arial" w:cs="Arial"/>
                <w:color w:val="262626"/>
                <w:sz w:val="20"/>
                <w:szCs w:val="20"/>
              </w:rPr>
              <w:t>Incl. in existing roles</w:t>
            </w:r>
          </w:p>
        </w:tc>
        <w:tc>
          <w:tcPr>
            <w:tcW w:w="1276" w:type="dxa"/>
            <w:shd w:val="clear" w:color="auto" w:fill="EE0000"/>
          </w:tcPr>
          <w:p w14:paraId="28DFFA01" w14:textId="77777777" w:rsidR="003C4C74" w:rsidRPr="00B94ED4" w:rsidRDefault="003C4C74" w:rsidP="00884CE5">
            <w:pPr>
              <w:jc w:val="left"/>
              <w:rPr>
                <w:rFonts w:ascii="Arial" w:eastAsia="Calibri" w:hAnsi="Arial" w:cs="Arial"/>
                <w:color w:val="262626"/>
                <w:sz w:val="20"/>
                <w:szCs w:val="20"/>
              </w:rPr>
            </w:pPr>
            <w:r w:rsidRPr="00B94ED4">
              <w:rPr>
                <w:rFonts w:ascii="Arial" w:eastAsia="Calibri" w:hAnsi="Arial" w:cs="Arial"/>
                <w:color w:val="262626"/>
                <w:sz w:val="20"/>
                <w:szCs w:val="20"/>
              </w:rPr>
              <w:t>Very high</w:t>
            </w:r>
          </w:p>
        </w:tc>
      </w:tr>
      <w:tr w:rsidR="003C4C74" w:rsidRPr="00232FA1" w14:paraId="7807239E" w14:textId="77777777" w:rsidTr="003869F7">
        <w:tc>
          <w:tcPr>
            <w:tcW w:w="1184" w:type="dxa"/>
          </w:tcPr>
          <w:p w14:paraId="55C22BFE" w14:textId="77777777" w:rsidR="003C4C74" w:rsidRPr="00B94ED4" w:rsidRDefault="003C4C74" w:rsidP="00884CE5">
            <w:pPr>
              <w:jc w:val="left"/>
              <w:rPr>
                <w:rFonts w:ascii="Arial" w:eastAsia="Calibri" w:hAnsi="Arial" w:cs="Arial"/>
                <w:color w:val="262626"/>
                <w:sz w:val="20"/>
                <w:szCs w:val="20"/>
              </w:rPr>
            </w:pPr>
            <w:r w:rsidRPr="00B94ED4">
              <w:rPr>
                <w:rFonts w:ascii="Arial" w:eastAsia="Calibri" w:hAnsi="Arial" w:cs="Arial"/>
                <w:color w:val="262626"/>
                <w:sz w:val="20"/>
                <w:szCs w:val="20"/>
              </w:rPr>
              <w:t>COOR-05</w:t>
            </w:r>
          </w:p>
        </w:tc>
        <w:tc>
          <w:tcPr>
            <w:tcW w:w="1227" w:type="dxa"/>
          </w:tcPr>
          <w:p w14:paraId="151E9C4C" w14:textId="77777777" w:rsidR="003C4C74" w:rsidRPr="00B94ED4" w:rsidRDefault="003C4C74" w:rsidP="00884CE5">
            <w:pPr>
              <w:jc w:val="left"/>
              <w:rPr>
                <w:rFonts w:ascii="Arial" w:eastAsia="Calibri" w:hAnsi="Arial" w:cs="Arial"/>
                <w:color w:val="262626"/>
                <w:sz w:val="20"/>
                <w:szCs w:val="20"/>
              </w:rPr>
            </w:pPr>
            <w:r w:rsidRPr="00B94ED4">
              <w:rPr>
                <w:rFonts w:ascii="Arial" w:eastAsia="Calibri" w:hAnsi="Arial" w:cs="Arial"/>
                <w:color w:val="262626"/>
                <w:sz w:val="20"/>
                <w:szCs w:val="20"/>
              </w:rPr>
              <w:t>All threats</w:t>
            </w:r>
          </w:p>
        </w:tc>
        <w:tc>
          <w:tcPr>
            <w:tcW w:w="3402" w:type="dxa"/>
            <w:vMerge w:val="restart"/>
          </w:tcPr>
          <w:p w14:paraId="525ECE19" w14:textId="0CA61A38" w:rsidR="003C4C74" w:rsidRPr="00B94ED4" w:rsidRDefault="003C4C74" w:rsidP="00884CE5">
            <w:pPr>
              <w:jc w:val="left"/>
              <w:rPr>
                <w:rFonts w:ascii="Arial" w:eastAsia="Calibri" w:hAnsi="Arial" w:cs="Arial"/>
                <w:color w:val="262626"/>
                <w:sz w:val="20"/>
                <w:szCs w:val="20"/>
              </w:rPr>
            </w:pPr>
            <w:r w:rsidRPr="00B94ED4">
              <w:rPr>
                <w:rFonts w:ascii="Arial" w:eastAsia="Calibri" w:hAnsi="Arial" w:cs="Arial"/>
                <w:color w:val="262626"/>
                <w:sz w:val="20"/>
                <w:szCs w:val="20"/>
              </w:rPr>
              <w:t xml:space="preserve">Ongoing communication between relevant stakeholders across all participating </w:t>
            </w:r>
            <w:r w:rsidR="00FC7335" w:rsidRPr="00B94ED4">
              <w:rPr>
                <w:rFonts w:ascii="Arial" w:eastAsia="Calibri" w:hAnsi="Arial" w:cs="Arial"/>
                <w:color w:val="262626"/>
                <w:sz w:val="20"/>
                <w:szCs w:val="20"/>
              </w:rPr>
              <w:t>states</w:t>
            </w:r>
          </w:p>
        </w:tc>
        <w:tc>
          <w:tcPr>
            <w:tcW w:w="5244" w:type="dxa"/>
          </w:tcPr>
          <w:p w14:paraId="1A1581A8" w14:textId="688F6C61" w:rsidR="003C4C74" w:rsidRPr="00B94ED4" w:rsidRDefault="003C4C74" w:rsidP="00884CE5">
            <w:pPr>
              <w:jc w:val="left"/>
              <w:rPr>
                <w:rFonts w:ascii="Arial" w:eastAsia="Calibri" w:hAnsi="Arial" w:cs="Arial"/>
                <w:color w:val="262626"/>
                <w:sz w:val="20"/>
                <w:szCs w:val="20"/>
              </w:rPr>
            </w:pPr>
            <w:r w:rsidRPr="00B94ED4">
              <w:rPr>
                <w:rFonts w:ascii="Arial" w:eastAsia="Calibri" w:hAnsi="Arial" w:cs="Arial"/>
                <w:color w:val="262626"/>
                <w:sz w:val="20"/>
                <w:szCs w:val="20"/>
              </w:rPr>
              <w:t xml:space="preserve">Establishment and maintenance of </w:t>
            </w:r>
            <w:r w:rsidRPr="00B94ED4">
              <w:rPr>
                <w:rFonts w:ascii="Arial" w:eastAsia="Calibri" w:hAnsi="Arial" w:cs="Arial"/>
                <w:b/>
                <w:color w:val="262626"/>
                <w:sz w:val="20"/>
                <w:szCs w:val="20"/>
              </w:rPr>
              <w:t>thematic working groups</w:t>
            </w:r>
            <w:r w:rsidR="00BF5C06" w:rsidRPr="00B94ED4">
              <w:rPr>
                <w:rFonts w:ascii="Arial" w:eastAsia="Calibri" w:hAnsi="Arial" w:cs="Arial"/>
                <w:color w:val="262626"/>
                <w:sz w:val="20"/>
                <w:szCs w:val="20"/>
              </w:rPr>
              <w:t>,</w:t>
            </w:r>
            <w:r w:rsidRPr="00B94ED4">
              <w:rPr>
                <w:rFonts w:ascii="Arial" w:eastAsia="Calibri" w:hAnsi="Arial" w:cs="Arial"/>
                <w:color w:val="262626"/>
                <w:sz w:val="20"/>
                <w:szCs w:val="20"/>
              </w:rPr>
              <w:t xml:space="preserve"> to be determined by Steering Committee and supported by Coordinator. </w:t>
            </w:r>
          </w:p>
        </w:tc>
        <w:tc>
          <w:tcPr>
            <w:tcW w:w="1701" w:type="dxa"/>
          </w:tcPr>
          <w:p w14:paraId="461BC513" w14:textId="77777777" w:rsidR="003C4C74" w:rsidRPr="00B94ED4" w:rsidRDefault="003C4C74" w:rsidP="00884CE5">
            <w:pPr>
              <w:jc w:val="left"/>
              <w:rPr>
                <w:rFonts w:ascii="Arial" w:eastAsia="Calibri" w:hAnsi="Arial" w:cs="Arial"/>
                <w:color w:val="262626"/>
                <w:sz w:val="20"/>
                <w:szCs w:val="20"/>
              </w:rPr>
            </w:pPr>
            <w:r w:rsidRPr="00B94ED4">
              <w:rPr>
                <w:rFonts w:ascii="Arial" w:eastAsia="Calibri" w:hAnsi="Arial" w:cs="Arial"/>
                <w:color w:val="262626"/>
                <w:sz w:val="20"/>
                <w:szCs w:val="20"/>
              </w:rPr>
              <w:t>Steering Committee, Coordinator</w:t>
            </w:r>
          </w:p>
        </w:tc>
        <w:tc>
          <w:tcPr>
            <w:tcW w:w="1134" w:type="dxa"/>
          </w:tcPr>
          <w:p w14:paraId="326448D6" w14:textId="613DB5DB" w:rsidR="003C4C74" w:rsidRPr="00D0482F" w:rsidRDefault="003C4C74" w:rsidP="00884CE5">
            <w:pPr>
              <w:jc w:val="left"/>
              <w:rPr>
                <w:rFonts w:ascii="Arial" w:eastAsia="Calibri" w:hAnsi="Arial" w:cs="Arial"/>
                <w:color w:val="262626"/>
                <w:sz w:val="20"/>
                <w:szCs w:val="20"/>
              </w:rPr>
            </w:pPr>
            <w:r w:rsidRPr="00D0482F">
              <w:rPr>
                <w:rFonts w:ascii="Arial" w:eastAsia="Calibri" w:hAnsi="Arial" w:cs="Arial"/>
                <w:color w:val="262626"/>
                <w:sz w:val="20"/>
                <w:szCs w:val="20"/>
              </w:rPr>
              <w:t xml:space="preserve">Incl. in </w:t>
            </w:r>
            <w:r w:rsidR="005E48D1" w:rsidRPr="00B94ED4">
              <w:rPr>
                <w:rFonts w:ascii="Arial" w:eastAsia="Calibri" w:hAnsi="Arial" w:cs="Arial"/>
                <w:color w:val="262626"/>
                <w:sz w:val="20"/>
                <w:szCs w:val="20"/>
              </w:rPr>
              <w:t>Coordinator</w:t>
            </w:r>
            <w:r w:rsidRPr="00D0482F">
              <w:rPr>
                <w:rFonts w:ascii="Arial" w:eastAsia="Calibri" w:hAnsi="Arial" w:cs="Arial"/>
                <w:color w:val="262626"/>
                <w:sz w:val="20"/>
                <w:szCs w:val="20"/>
              </w:rPr>
              <w:t xml:space="preserve"> role</w:t>
            </w:r>
          </w:p>
        </w:tc>
        <w:tc>
          <w:tcPr>
            <w:tcW w:w="1276" w:type="dxa"/>
            <w:shd w:val="clear" w:color="auto" w:fill="FFC000"/>
          </w:tcPr>
          <w:p w14:paraId="4C4B18E7" w14:textId="77777777" w:rsidR="003C4C74" w:rsidRPr="00E519A0" w:rsidRDefault="003C4C74" w:rsidP="00884CE5">
            <w:pPr>
              <w:jc w:val="left"/>
              <w:rPr>
                <w:rFonts w:ascii="Arial" w:eastAsia="Calibri" w:hAnsi="Arial" w:cs="Arial"/>
                <w:color w:val="262626"/>
                <w:sz w:val="20"/>
              </w:rPr>
            </w:pPr>
            <w:r w:rsidRPr="00B94ED4">
              <w:rPr>
                <w:rFonts w:ascii="Arial" w:eastAsia="Calibri" w:hAnsi="Arial" w:cs="Arial"/>
                <w:color w:val="262626"/>
                <w:sz w:val="20"/>
                <w:szCs w:val="20"/>
              </w:rPr>
              <w:t>High</w:t>
            </w:r>
          </w:p>
        </w:tc>
      </w:tr>
      <w:tr w:rsidR="003C4C74" w:rsidRPr="00232FA1" w14:paraId="28841230" w14:textId="77777777" w:rsidTr="003869F7">
        <w:tc>
          <w:tcPr>
            <w:tcW w:w="1184" w:type="dxa"/>
          </w:tcPr>
          <w:p w14:paraId="44EE4C19" w14:textId="77777777" w:rsidR="003C4C74" w:rsidRPr="00B94ED4" w:rsidRDefault="003C4C74" w:rsidP="00884CE5">
            <w:pPr>
              <w:jc w:val="left"/>
              <w:rPr>
                <w:rFonts w:ascii="Arial" w:eastAsia="Calibri" w:hAnsi="Arial" w:cs="Arial"/>
                <w:color w:val="262626"/>
                <w:sz w:val="20"/>
                <w:szCs w:val="20"/>
              </w:rPr>
            </w:pPr>
            <w:r w:rsidRPr="00B94ED4">
              <w:rPr>
                <w:rFonts w:ascii="Arial" w:eastAsia="Calibri" w:hAnsi="Arial" w:cs="Arial"/>
                <w:color w:val="262626"/>
                <w:sz w:val="20"/>
                <w:szCs w:val="20"/>
              </w:rPr>
              <w:t>COOR-06</w:t>
            </w:r>
          </w:p>
        </w:tc>
        <w:tc>
          <w:tcPr>
            <w:tcW w:w="1227" w:type="dxa"/>
          </w:tcPr>
          <w:p w14:paraId="04EA43E9" w14:textId="77777777" w:rsidR="003C4C74" w:rsidRPr="00B94ED4" w:rsidRDefault="003C4C74" w:rsidP="00884CE5">
            <w:pPr>
              <w:jc w:val="left"/>
              <w:rPr>
                <w:rFonts w:ascii="Arial" w:eastAsia="Calibri" w:hAnsi="Arial" w:cs="Arial"/>
                <w:color w:val="262626"/>
                <w:sz w:val="20"/>
                <w:szCs w:val="20"/>
              </w:rPr>
            </w:pPr>
            <w:r w:rsidRPr="00B94ED4">
              <w:rPr>
                <w:rFonts w:ascii="Arial" w:eastAsia="Calibri" w:hAnsi="Arial" w:cs="Arial"/>
                <w:color w:val="262626"/>
                <w:sz w:val="20"/>
                <w:szCs w:val="20"/>
              </w:rPr>
              <w:t>All threats</w:t>
            </w:r>
          </w:p>
        </w:tc>
        <w:tc>
          <w:tcPr>
            <w:tcW w:w="3402" w:type="dxa"/>
            <w:vMerge/>
          </w:tcPr>
          <w:p w14:paraId="2A3BF98B" w14:textId="77777777" w:rsidR="003C4C74" w:rsidRPr="00B94ED4" w:rsidRDefault="003C4C74" w:rsidP="00884CE5">
            <w:pPr>
              <w:jc w:val="left"/>
              <w:rPr>
                <w:rFonts w:ascii="Arial" w:eastAsia="Calibri" w:hAnsi="Arial" w:cs="Arial"/>
                <w:color w:val="262626"/>
                <w:sz w:val="20"/>
                <w:szCs w:val="20"/>
              </w:rPr>
            </w:pPr>
          </w:p>
        </w:tc>
        <w:tc>
          <w:tcPr>
            <w:tcW w:w="5244" w:type="dxa"/>
          </w:tcPr>
          <w:p w14:paraId="59E1104D" w14:textId="77777777" w:rsidR="003C4C74" w:rsidRPr="00B94ED4" w:rsidRDefault="003C4C74" w:rsidP="00884CE5">
            <w:pPr>
              <w:jc w:val="left"/>
              <w:rPr>
                <w:rFonts w:ascii="Arial" w:eastAsia="Calibri" w:hAnsi="Arial" w:cs="Arial"/>
                <w:color w:val="262626"/>
                <w:sz w:val="20"/>
                <w:szCs w:val="20"/>
              </w:rPr>
            </w:pPr>
            <w:r w:rsidRPr="00B94ED4">
              <w:rPr>
                <w:rFonts w:ascii="Arial" w:eastAsia="Calibri" w:hAnsi="Arial" w:cs="Arial"/>
                <w:color w:val="262626"/>
                <w:sz w:val="20"/>
                <w:szCs w:val="20"/>
              </w:rPr>
              <w:t xml:space="preserve">Establishment of communication tools for the CMP- e.g. a </w:t>
            </w:r>
            <w:r w:rsidRPr="00B94ED4">
              <w:rPr>
                <w:rFonts w:ascii="Arial" w:eastAsia="Calibri" w:hAnsi="Arial" w:cs="Arial"/>
                <w:b/>
                <w:color w:val="262626"/>
                <w:sz w:val="20"/>
                <w:szCs w:val="20"/>
              </w:rPr>
              <w:t xml:space="preserve">website </w:t>
            </w:r>
            <w:r w:rsidRPr="00B94ED4">
              <w:rPr>
                <w:rFonts w:ascii="Arial" w:eastAsia="Calibri" w:hAnsi="Arial" w:cs="Arial"/>
                <w:color w:val="262626"/>
                <w:sz w:val="20"/>
                <w:szCs w:val="20"/>
              </w:rPr>
              <w:t>(could be sub-section of ASWN website), newsletter, online meetings,</w:t>
            </w:r>
          </w:p>
        </w:tc>
        <w:tc>
          <w:tcPr>
            <w:tcW w:w="1701" w:type="dxa"/>
          </w:tcPr>
          <w:p w14:paraId="2A3B4CC4" w14:textId="77777777" w:rsidR="003C4C74" w:rsidRPr="00B94ED4" w:rsidRDefault="003C4C74" w:rsidP="00884CE5">
            <w:pPr>
              <w:jc w:val="left"/>
              <w:rPr>
                <w:rFonts w:ascii="Arial" w:eastAsia="Calibri" w:hAnsi="Arial" w:cs="Arial"/>
                <w:color w:val="262626"/>
                <w:sz w:val="20"/>
                <w:szCs w:val="20"/>
              </w:rPr>
            </w:pPr>
            <w:r w:rsidRPr="00B94ED4">
              <w:rPr>
                <w:rFonts w:ascii="Arial" w:eastAsia="Calibri" w:hAnsi="Arial" w:cs="Arial"/>
                <w:color w:val="262626"/>
                <w:sz w:val="20"/>
                <w:szCs w:val="20"/>
              </w:rPr>
              <w:t>Coordinator</w:t>
            </w:r>
          </w:p>
        </w:tc>
        <w:tc>
          <w:tcPr>
            <w:tcW w:w="1134" w:type="dxa"/>
          </w:tcPr>
          <w:p w14:paraId="3FFCB92B" w14:textId="77777777" w:rsidR="003C4C74" w:rsidRPr="00D0482F" w:rsidRDefault="003C4C74" w:rsidP="00884CE5">
            <w:pPr>
              <w:jc w:val="left"/>
              <w:rPr>
                <w:rFonts w:ascii="Arial" w:eastAsia="Calibri" w:hAnsi="Arial" w:cs="Arial"/>
                <w:color w:val="262626"/>
                <w:sz w:val="20"/>
                <w:szCs w:val="20"/>
              </w:rPr>
            </w:pPr>
            <w:r w:rsidRPr="00D0482F">
              <w:rPr>
                <w:rFonts w:ascii="Arial" w:eastAsia="Calibri" w:hAnsi="Arial" w:cs="Arial"/>
                <w:color w:val="262626"/>
                <w:sz w:val="20"/>
                <w:szCs w:val="20"/>
              </w:rPr>
              <w:t>10,000 GBP per year</w:t>
            </w:r>
          </w:p>
        </w:tc>
        <w:tc>
          <w:tcPr>
            <w:tcW w:w="1276" w:type="dxa"/>
            <w:shd w:val="clear" w:color="auto" w:fill="EE0000"/>
          </w:tcPr>
          <w:p w14:paraId="5D5888C7" w14:textId="77777777" w:rsidR="003C4C74" w:rsidRPr="00E519A0" w:rsidRDefault="003C4C74" w:rsidP="00884CE5">
            <w:pPr>
              <w:jc w:val="left"/>
              <w:rPr>
                <w:rFonts w:ascii="Arial" w:eastAsia="Calibri" w:hAnsi="Arial" w:cs="Arial"/>
                <w:color w:val="262626"/>
                <w:sz w:val="20"/>
              </w:rPr>
            </w:pPr>
            <w:r w:rsidRPr="00B94ED4">
              <w:rPr>
                <w:rFonts w:ascii="Arial" w:eastAsia="Calibri" w:hAnsi="Arial" w:cs="Arial"/>
                <w:color w:val="262626"/>
                <w:sz w:val="20"/>
                <w:szCs w:val="20"/>
              </w:rPr>
              <w:t>Very high</w:t>
            </w:r>
          </w:p>
        </w:tc>
      </w:tr>
    </w:tbl>
    <w:p w14:paraId="6DBA7162" w14:textId="77777777" w:rsidR="003C4C74" w:rsidRPr="00E519A0" w:rsidRDefault="003C4C74">
      <w:pPr>
        <w:jc w:val="left"/>
        <w:rPr>
          <w:rFonts w:ascii="Arial" w:hAnsi="Arial" w:cs="Arial"/>
          <w:color w:val="0000FF"/>
          <w:spacing w:val="-2"/>
          <w:sz w:val="20"/>
          <w:szCs w:val="20"/>
        </w:rPr>
        <w:sectPr w:rsidR="003C4C74" w:rsidRPr="00E519A0" w:rsidSect="00E03B53">
          <w:pgSz w:w="16840" w:h="11910" w:orient="landscape"/>
          <w:pgMar w:top="1440" w:right="1440" w:bottom="1440" w:left="1440" w:header="726" w:footer="970" w:gutter="0"/>
          <w:cols w:space="720"/>
          <w:docGrid w:linePitch="299"/>
        </w:sectPr>
      </w:pPr>
    </w:p>
    <w:p w14:paraId="249CB46A" w14:textId="7A7A8BBC" w:rsidR="003C4C74" w:rsidRPr="00401B3C" w:rsidRDefault="003C4C74" w:rsidP="00401B3C">
      <w:pPr>
        <w:pStyle w:val="Heading2"/>
        <w:numPr>
          <w:ilvl w:val="1"/>
          <w:numId w:val="17"/>
        </w:numPr>
        <w:spacing w:before="0"/>
        <w:ind w:left="1134" w:hanging="567"/>
        <w:rPr>
          <w:rFonts w:ascii="Arial" w:hAnsi="Arial" w:cs="Arial"/>
          <w:color w:val="auto"/>
          <w:sz w:val="22"/>
          <w:szCs w:val="22"/>
        </w:rPr>
      </w:pPr>
      <w:bookmarkStart w:id="46" w:name="_Toc208484342"/>
      <w:r w:rsidRPr="00401B3C">
        <w:rPr>
          <w:rFonts w:ascii="Arial" w:hAnsi="Arial" w:cs="Arial"/>
          <w:color w:val="auto"/>
          <w:sz w:val="22"/>
          <w:szCs w:val="22"/>
        </w:rPr>
        <w:lastRenderedPageBreak/>
        <w:t>Stakeholder</w:t>
      </w:r>
      <w:r w:rsidRPr="00401B3C">
        <w:rPr>
          <w:rFonts w:ascii="Arial" w:hAnsi="Arial" w:cs="Arial"/>
          <w:color w:val="auto"/>
          <w:spacing w:val="-9"/>
          <w:sz w:val="22"/>
          <w:szCs w:val="22"/>
        </w:rPr>
        <w:t xml:space="preserve"> </w:t>
      </w:r>
      <w:r w:rsidR="003551DD" w:rsidRPr="00401B3C">
        <w:rPr>
          <w:rFonts w:ascii="Arial" w:hAnsi="Arial" w:cs="Arial"/>
          <w:color w:val="auto"/>
          <w:sz w:val="22"/>
          <w:szCs w:val="22"/>
        </w:rPr>
        <w:t>engagement,</w:t>
      </w:r>
      <w:r w:rsidR="003551DD" w:rsidRPr="00401B3C">
        <w:rPr>
          <w:rFonts w:ascii="Arial" w:hAnsi="Arial" w:cs="Arial"/>
          <w:color w:val="auto"/>
          <w:spacing w:val="-9"/>
          <w:sz w:val="22"/>
          <w:szCs w:val="22"/>
        </w:rPr>
        <w:t xml:space="preserve"> </w:t>
      </w:r>
      <w:r w:rsidR="003551DD" w:rsidRPr="00401B3C">
        <w:rPr>
          <w:rFonts w:ascii="Arial" w:hAnsi="Arial" w:cs="Arial"/>
          <w:color w:val="auto"/>
          <w:sz w:val="22"/>
          <w:szCs w:val="22"/>
        </w:rPr>
        <w:t>public</w:t>
      </w:r>
      <w:r w:rsidR="003551DD" w:rsidRPr="00401B3C">
        <w:rPr>
          <w:rFonts w:ascii="Arial" w:hAnsi="Arial" w:cs="Arial"/>
          <w:color w:val="auto"/>
          <w:spacing w:val="-8"/>
          <w:sz w:val="22"/>
          <w:szCs w:val="22"/>
        </w:rPr>
        <w:t xml:space="preserve"> </w:t>
      </w:r>
      <w:r w:rsidR="003551DD" w:rsidRPr="00401B3C">
        <w:rPr>
          <w:rFonts w:ascii="Arial" w:hAnsi="Arial" w:cs="Arial"/>
          <w:color w:val="auto"/>
          <w:sz w:val="22"/>
          <w:szCs w:val="22"/>
        </w:rPr>
        <w:t>awareness</w:t>
      </w:r>
      <w:r w:rsidR="003551DD" w:rsidRPr="00401B3C">
        <w:rPr>
          <w:rFonts w:ascii="Arial" w:hAnsi="Arial" w:cs="Arial"/>
          <w:color w:val="auto"/>
          <w:spacing w:val="-9"/>
          <w:sz w:val="22"/>
          <w:szCs w:val="22"/>
        </w:rPr>
        <w:t xml:space="preserve"> </w:t>
      </w:r>
      <w:r w:rsidR="003551DD" w:rsidRPr="00401B3C">
        <w:rPr>
          <w:rFonts w:ascii="Arial" w:hAnsi="Arial" w:cs="Arial"/>
          <w:color w:val="auto"/>
          <w:sz w:val="22"/>
          <w:szCs w:val="22"/>
        </w:rPr>
        <w:t>and</w:t>
      </w:r>
      <w:r w:rsidR="003551DD" w:rsidRPr="00401B3C">
        <w:rPr>
          <w:rFonts w:ascii="Arial" w:hAnsi="Arial" w:cs="Arial"/>
          <w:color w:val="auto"/>
          <w:spacing w:val="-9"/>
          <w:sz w:val="22"/>
          <w:szCs w:val="22"/>
        </w:rPr>
        <w:t xml:space="preserve"> </w:t>
      </w:r>
      <w:r w:rsidR="003551DD" w:rsidRPr="00401B3C">
        <w:rPr>
          <w:rFonts w:ascii="Arial" w:hAnsi="Arial" w:cs="Arial"/>
          <w:color w:val="auto"/>
          <w:spacing w:val="-2"/>
          <w:sz w:val="22"/>
          <w:szCs w:val="22"/>
        </w:rPr>
        <w:t>education</w:t>
      </w:r>
      <w:bookmarkEnd w:id="46"/>
    </w:p>
    <w:p w14:paraId="41745C7C" w14:textId="77777777" w:rsidR="00401B3C" w:rsidRDefault="00401B3C" w:rsidP="00401B3C">
      <w:pPr>
        <w:rPr>
          <w:rFonts w:ascii="Arial" w:hAnsi="Arial" w:cs="Arial"/>
        </w:rPr>
      </w:pPr>
    </w:p>
    <w:p w14:paraId="436B2ECE" w14:textId="662F58F3" w:rsidR="003C4C74" w:rsidRDefault="003C4C74" w:rsidP="00401B3C">
      <w:pPr>
        <w:rPr>
          <w:rFonts w:ascii="Arial" w:hAnsi="Arial" w:cs="Arial"/>
        </w:rPr>
      </w:pPr>
      <w:r w:rsidRPr="00E519A0">
        <w:rPr>
          <w:rFonts w:ascii="Arial" w:hAnsi="Arial" w:cs="Arial"/>
        </w:rPr>
        <w:t xml:space="preserve">Stakeholder </w:t>
      </w:r>
      <w:r w:rsidR="003551DD" w:rsidRPr="00E519A0">
        <w:rPr>
          <w:rFonts w:ascii="Arial" w:hAnsi="Arial" w:cs="Arial"/>
        </w:rPr>
        <w:t xml:space="preserve">engagement, public awareness and education </w:t>
      </w:r>
      <w:r w:rsidRPr="00E519A0">
        <w:rPr>
          <w:rFonts w:ascii="Arial" w:hAnsi="Arial" w:cs="Arial"/>
        </w:rPr>
        <w:t xml:space="preserve">can build on the work undertaken by the </w:t>
      </w:r>
      <w:hyperlink r:id="rId38" w:history="1">
        <w:r w:rsidRPr="00E519A0">
          <w:rPr>
            <w:rStyle w:val="Hyperlink"/>
            <w:rFonts w:ascii="Arial" w:hAnsi="Arial" w:cs="Arial"/>
          </w:rPr>
          <w:t>Arabian Sea Whale Network</w:t>
        </w:r>
      </w:hyperlink>
      <w:r w:rsidRPr="00E519A0">
        <w:rPr>
          <w:rFonts w:ascii="Arial" w:hAnsi="Arial" w:cs="Arial"/>
        </w:rPr>
        <w:t xml:space="preserve">, making use of the existing </w:t>
      </w:r>
      <w:hyperlink r:id="rId39" w:history="1">
        <w:r w:rsidRPr="00E519A0">
          <w:rPr>
            <w:rStyle w:val="Hyperlink"/>
            <w:rFonts w:ascii="Arial" w:hAnsi="Arial" w:cs="Arial"/>
          </w:rPr>
          <w:t>infographic</w:t>
        </w:r>
      </w:hyperlink>
      <w:r w:rsidRPr="00E519A0">
        <w:rPr>
          <w:rFonts w:ascii="Arial" w:hAnsi="Arial" w:cs="Arial"/>
        </w:rPr>
        <w:t xml:space="preserve">, website, </w:t>
      </w:r>
      <w:hyperlink r:id="rId40" w:history="1">
        <w:r w:rsidRPr="00E519A0">
          <w:rPr>
            <w:rStyle w:val="Hyperlink"/>
            <w:rFonts w:ascii="Arial" w:hAnsi="Arial" w:cs="Arial"/>
          </w:rPr>
          <w:t>Facebook</w:t>
        </w:r>
      </w:hyperlink>
      <w:r w:rsidRPr="00E519A0">
        <w:rPr>
          <w:rFonts w:ascii="Arial" w:hAnsi="Arial" w:cs="Arial"/>
        </w:rPr>
        <w:t xml:space="preserve"> and </w:t>
      </w:r>
      <w:hyperlink r:id="rId41" w:history="1">
        <w:r w:rsidRPr="00E519A0">
          <w:rPr>
            <w:rStyle w:val="Hyperlink"/>
            <w:rFonts w:ascii="Arial" w:hAnsi="Arial" w:cs="Arial"/>
          </w:rPr>
          <w:t>LinkedIn</w:t>
        </w:r>
      </w:hyperlink>
      <w:r w:rsidRPr="00E519A0">
        <w:rPr>
          <w:rFonts w:ascii="Arial" w:hAnsi="Arial" w:cs="Arial"/>
        </w:rPr>
        <w:t xml:space="preserve"> accounts, a</w:t>
      </w:r>
      <w:r w:rsidR="00BF3A75" w:rsidRPr="00E519A0">
        <w:rPr>
          <w:rFonts w:ascii="Arial" w:hAnsi="Arial" w:cs="Arial"/>
        </w:rPr>
        <w:t>s well as</w:t>
      </w:r>
      <w:r w:rsidRPr="00E519A0">
        <w:rPr>
          <w:rFonts w:ascii="Arial" w:hAnsi="Arial" w:cs="Arial"/>
        </w:rPr>
        <w:t xml:space="preserve"> other tools developed. The expanded support for coordination and outreach should enable the development of additional outreach tools for industry stakeholders who will be responsible for implementing many of the mitigation measures. Additional materials and campaigns will also be needed to support the formation of sighting and stranding reporting networks.</w:t>
      </w:r>
    </w:p>
    <w:p w14:paraId="2B243EA4" w14:textId="77777777" w:rsidR="00EE7488" w:rsidRPr="00E519A0" w:rsidRDefault="00EE7488" w:rsidP="00401B3C">
      <w:pPr>
        <w:rPr>
          <w:rFonts w:ascii="Arial" w:hAnsi="Arial" w:cs="Arial"/>
        </w:rPr>
      </w:pPr>
    </w:p>
    <w:p w14:paraId="0835995F" w14:textId="402A729C" w:rsidR="00643A3E" w:rsidRDefault="003C4C74" w:rsidP="00401B3C">
      <w:pPr>
        <w:pStyle w:val="Heading2"/>
        <w:numPr>
          <w:ilvl w:val="1"/>
          <w:numId w:val="17"/>
        </w:numPr>
        <w:spacing w:before="0"/>
        <w:ind w:left="1134" w:hanging="538"/>
        <w:rPr>
          <w:rFonts w:ascii="Arial" w:hAnsi="Arial" w:cs="Arial"/>
          <w:color w:val="auto"/>
          <w:spacing w:val="-2"/>
          <w:sz w:val="22"/>
          <w:szCs w:val="22"/>
        </w:rPr>
      </w:pPr>
      <w:bookmarkStart w:id="47" w:name="_Toc208484343"/>
      <w:r w:rsidRPr="00401B3C">
        <w:rPr>
          <w:rFonts w:ascii="Arial" w:hAnsi="Arial" w:cs="Arial"/>
          <w:color w:val="auto"/>
          <w:sz w:val="22"/>
          <w:szCs w:val="22"/>
        </w:rPr>
        <w:t>Reporting</w:t>
      </w:r>
      <w:r w:rsidRPr="00401B3C">
        <w:rPr>
          <w:rFonts w:ascii="Arial" w:hAnsi="Arial" w:cs="Arial"/>
          <w:color w:val="auto"/>
          <w:spacing w:val="-10"/>
          <w:sz w:val="22"/>
          <w:szCs w:val="22"/>
        </w:rPr>
        <w:t xml:space="preserve"> </w:t>
      </w:r>
      <w:r w:rsidR="003551DD" w:rsidRPr="00401B3C">
        <w:rPr>
          <w:rFonts w:ascii="Arial" w:hAnsi="Arial" w:cs="Arial"/>
          <w:color w:val="auto"/>
          <w:spacing w:val="-2"/>
          <w:sz w:val="22"/>
          <w:szCs w:val="22"/>
        </w:rPr>
        <w:t>p</w:t>
      </w:r>
      <w:r w:rsidRPr="00401B3C">
        <w:rPr>
          <w:rFonts w:ascii="Arial" w:hAnsi="Arial" w:cs="Arial"/>
          <w:color w:val="auto"/>
          <w:spacing w:val="-2"/>
          <w:sz w:val="22"/>
          <w:szCs w:val="22"/>
        </w:rPr>
        <w:t>rocess</w:t>
      </w:r>
      <w:bookmarkEnd w:id="47"/>
    </w:p>
    <w:p w14:paraId="03C100CA" w14:textId="77777777" w:rsidR="00401B3C" w:rsidRPr="00401B3C" w:rsidRDefault="00401B3C" w:rsidP="00401B3C">
      <w:pPr>
        <w:rPr>
          <w:rFonts w:ascii="Arial" w:hAnsi="Arial" w:cs="Arial"/>
        </w:rPr>
      </w:pPr>
    </w:p>
    <w:p w14:paraId="4594BC47" w14:textId="04AC6166" w:rsidR="003C4C74" w:rsidRDefault="003C4C74" w:rsidP="00401B3C">
      <w:pPr>
        <w:rPr>
          <w:rFonts w:ascii="Arial" w:hAnsi="Arial" w:cs="Arial"/>
        </w:rPr>
      </w:pPr>
      <w:r w:rsidRPr="00E519A0">
        <w:rPr>
          <w:rFonts w:ascii="Arial" w:hAnsi="Arial" w:cs="Arial"/>
        </w:rPr>
        <w:t xml:space="preserve">Reporting will need to follow the frameworks and timelines of both the </w:t>
      </w:r>
      <w:r w:rsidR="00142F6D" w:rsidRPr="00E519A0">
        <w:rPr>
          <w:rFonts w:ascii="Arial" w:hAnsi="Arial" w:cs="Arial"/>
        </w:rPr>
        <w:t xml:space="preserve">CMS and the </w:t>
      </w:r>
      <w:r w:rsidRPr="00E519A0">
        <w:rPr>
          <w:rFonts w:ascii="Arial" w:hAnsi="Arial" w:cs="Arial"/>
        </w:rPr>
        <w:t>IWC. Centrali</w:t>
      </w:r>
      <w:r w:rsidR="00707F40" w:rsidRPr="00E519A0">
        <w:rPr>
          <w:rFonts w:ascii="Arial" w:hAnsi="Arial" w:cs="Arial"/>
        </w:rPr>
        <w:t>z</w:t>
      </w:r>
      <w:r w:rsidRPr="00E519A0">
        <w:rPr>
          <w:rFonts w:ascii="Arial" w:hAnsi="Arial" w:cs="Arial"/>
        </w:rPr>
        <w:t xml:space="preserve">ed progress reports on CMP implementation at regional level should be prepared </w:t>
      </w:r>
      <w:r w:rsidR="00136CFB" w:rsidRPr="00E519A0">
        <w:rPr>
          <w:rFonts w:ascii="Arial" w:hAnsi="Arial" w:cs="Arial"/>
        </w:rPr>
        <w:t xml:space="preserve">by the CMP Coordinator </w:t>
      </w:r>
      <w:r w:rsidRPr="00E519A0">
        <w:rPr>
          <w:rFonts w:ascii="Arial" w:hAnsi="Arial" w:cs="Arial"/>
        </w:rPr>
        <w:t xml:space="preserve">for </w:t>
      </w:r>
      <w:r w:rsidR="00142F6D" w:rsidRPr="00E519A0">
        <w:rPr>
          <w:rFonts w:ascii="Arial" w:hAnsi="Arial" w:cs="Arial"/>
        </w:rPr>
        <w:t xml:space="preserve">each triennial CMS Conference of Parties and for </w:t>
      </w:r>
      <w:r w:rsidRPr="00E519A0">
        <w:rPr>
          <w:rFonts w:ascii="Arial" w:hAnsi="Arial" w:cs="Arial"/>
        </w:rPr>
        <w:t>each biennial IWC Scientific Committee meeting, which will then be integrated into the documentation for the</w:t>
      </w:r>
      <w:r w:rsidR="00BF46C2" w:rsidRPr="00E519A0">
        <w:rPr>
          <w:rFonts w:ascii="Arial" w:hAnsi="Arial" w:cs="Arial"/>
        </w:rPr>
        <w:t xml:space="preserve"> IWC</w:t>
      </w:r>
      <w:r w:rsidRPr="00E519A0">
        <w:rPr>
          <w:rFonts w:ascii="Arial" w:hAnsi="Arial" w:cs="Arial"/>
        </w:rPr>
        <w:t xml:space="preserve"> Commission meeting in the same year. In addition to the central reporting at regional scale, </w:t>
      </w:r>
      <w:r w:rsidR="00CB0A5F" w:rsidRPr="00E519A0">
        <w:rPr>
          <w:rFonts w:ascii="Arial" w:hAnsi="Arial" w:cs="Arial"/>
        </w:rPr>
        <w:t>R</w:t>
      </w:r>
      <w:r w:rsidRPr="00E519A0">
        <w:rPr>
          <w:rFonts w:ascii="Arial" w:hAnsi="Arial" w:cs="Arial"/>
        </w:rPr>
        <w:t xml:space="preserve">ange </w:t>
      </w:r>
      <w:r w:rsidR="00CB0A5F" w:rsidRPr="00E519A0">
        <w:rPr>
          <w:rFonts w:ascii="Arial" w:hAnsi="Arial" w:cs="Arial"/>
        </w:rPr>
        <w:t>S</w:t>
      </w:r>
      <w:r w:rsidR="003E0ABE" w:rsidRPr="00E519A0">
        <w:rPr>
          <w:rFonts w:ascii="Arial" w:hAnsi="Arial" w:cs="Arial"/>
        </w:rPr>
        <w:t>tate</w:t>
      </w:r>
      <w:r w:rsidRPr="00E519A0">
        <w:rPr>
          <w:rFonts w:ascii="Arial" w:hAnsi="Arial" w:cs="Arial"/>
        </w:rPr>
        <w:t xml:space="preserve"> scientists and managers should be encouraged to submit reports to the IWC Scientific Committee on the results of research, monitoring or mitigation actions undertaken in their locations. </w:t>
      </w:r>
    </w:p>
    <w:p w14:paraId="43A47B62" w14:textId="77777777" w:rsidR="00C24999" w:rsidRDefault="00C24999" w:rsidP="00C24999">
      <w:r>
        <w:br w:type="page"/>
      </w:r>
    </w:p>
    <w:p w14:paraId="71720F98" w14:textId="032FD9FC" w:rsidR="003C4C74" w:rsidRPr="00694B8A" w:rsidRDefault="00694B8A" w:rsidP="00694B8A">
      <w:pPr>
        <w:pStyle w:val="Heading1"/>
        <w:spacing w:before="0" w:after="0"/>
        <w:rPr>
          <w:rFonts w:ascii="Arial" w:hAnsi="Arial" w:cs="Arial"/>
          <w:color w:val="auto"/>
          <w:sz w:val="22"/>
          <w:szCs w:val="22"/>
        </w:rPr>
      </w:pPr>
      <w:bookmarkStart w:id="48" w:name="_Toc208484344"/>
      <w:r w:rsidRPr="00694B8A">
        <w:rPr>
          <w:rFonts w:ascii="Arial" w:hAnsi="Arial" w:cs="Arial"/>
          <w:color w:val="auto"/>
          <w:sz w:val="22"/>
          <w:szCs w:val="22"/>
        </w:rPr>
        <w:lastRenderedPageBreak/>
        <w:t>BIBLIOGRAPHY</w:t>
      </w:r>
      <w:bookmarkEnd w:id="48"/>
    </w:p>
    <w:p w14:paraId="29B7FF43" w14:textId="77777777" w:rsidR="0012562E" w:rsidRPr="0012562E" w:rsidRDefault="0012562E" w:rsidP="001143AF"/>
    <w:p w14:paraId="3FCD1FAC" w14:textId="19ED2949" w:rsidR="003C4C74" w:rsidRPr="00CF572E" w:rsidRDefault="003C4C74" w:rsidP="001143AF">
      <w:pPr>
        <w:pStyle w:val="EndNoteBibliography"/>
        <w:spacing w:after="40"/>
        <w:ind w:left="720" w:hanging="720"/>
        <w:rPr>
          <w:rFonts w:ascii="Arial" w:hAnsi="Arial" w:cs="Arial"/>
          <w:sz w:val="20"/>
          <w:szCs w:val="20"/>
        </w:rPr>
      </w:pPr>
      <w:r w:rsidRPr="00CF572E">
        <w:rPr>
          <w:rFonts w:ascii="Arial" w:hAnsi="Arial" w:cs="Arial"/>
          <w:sz w:val="20"/>
          <w:szCs w:val="20"/>
        </w:rPr>
        <w:t>Al-Azri, A. R., S. A. Piontkovski, K. A. Al-Hashmi, J. I. Goes, and H. d. R. Gomes. 2010. Recent outbreaks of harmful algal blooms along the coast of Oman: possible response to climate change? Pages 349-357 Indian Ocean Tropical Cyclones and Climate Change. Springer.</w:t>
      </w:r>
    </w:p>
    <w:p w14:paraId="3B44E13A" w14:textId="3A5595E2" w:rsidR="003C4C74" w:rsidRPr="00CF572E" w:rsidRDefault="003C4C74" w:rsidP="001143AF">
      <w:pPr>
        <w:pStyle w:val="EndNoteBibliography"/>
        <w:spacing w:after="40"/>
        <w:ind w:left="720" w:hanging="720"/>
        <w:rPr>
          <w:rFonts w:ascii="Arial" w:hAnsi="Arial" w:cs="Arial"/>
          <w:sz w:val="20"/>
          <w:szCs w:val="20"/>
        </w:rPr>
      </w:pPr>
      <w:r w:rsidRPr="00CF572E">
        <w:rPr>
          <w:rFonts w:ascii="Arial" w:hAnsi="Arial" w:cs="Arial"/>
          <w:sz w:val="20"/>
          <w:szCs w:val="20"/>
        </w:rPr>
        <w:t xml:space="preserve">Allison, C. 2016. IWC individual catch database Version 6.1. </w:t>
      </w:r>
      <w:r w:rsidRPr="00CF572E">
        <w:rPr>
          <w:rFonts w:ascii="Arial" w:hAnsi="Arial" w:cs="Arial"/>
          <w:b/>
          <w:sz w:val="20"/>
          <w:szCs w:val="20"/>
        </w:rPr>
        <w:t>Version 18 July, 2016</w:t>
      </w:r>
      <w:r w:rsidRPr="00CF572E">
        <w:rPr>
          <w:rFonts w:ascii="Arial" w:hAnsi="Arial" w:cs="Arial"/>
          <w:sz w:val="20"/>
          <w:szCs w:val="20"/>
        </w:rPr>
        <w:t>.</w:t>
      </w:r>
    </w:p>
    <w:p w14:paraId="5C813C72" w14:textId="77777777" w:rsidR="003C4C74" w:rsidRPr="00CF572E" w:rsidRDefault="003C4C74" w:rsidP="001143AF">
      <w:pPr>
        <w:pStyle w:val="EndNoteBibliography"/>
        <w:spacing w:after="40"/>
        <w:ind w:left="720" w:hanging="720"/>
        <w:rPr>
          <w:rFonts w:ascii="Arial" w:hAnsi="Arial" w:cs="Arial"/>
          <w:sz w:val="20"/>
          <w:szCs w:val="20"/>
        </w:rPr>
      </w:pPr>
      <w:r w:rsidRPr="00CF572E">
        <w:rPr>
          <w:rFonts w:ascii="Arial" w:hAnsi="Arial" w:cs="Arial"/>
          <w:sz w:val="20"/>
          <w:szCs w:val="20"/>
        </w:rPr>
        <w:t>Anderson, R. C., D. N. Isha, D. Sutaria, and A. De Vos. 2022. A note on humpback whales (</w:t>
      </w:r>
      <w:r w:rsidRPr="00CF572E">
        <w:rPr>
          <w:rFonts w:ascii="Arial" w:hAnsi="Arial" w:cs="Arial"/>
          <w:i/>
          <w:sz w:val="20"/>
          <w:szCs w:val="20"/>
        </w:rPr>
        <w:t>Megaptera novaeangliae</w:t>
      </w:r>
      <w:r w:rsidRPr="00CF572E">
        <w:rPr>
          <w:rFonts w:ascii="Arial" w:hAnsi="Arial" w:cs="Arial"/>
          <w:sz w:val="20"/>
          <w:szCs w:val="20"/>
        </w:rPr>
        <w:t xml:space="preserve">) in the central Indian Ocean. Journal of Cetacean Research and Management </w:t>
      </w:r>
      <w:r w:rsidRPr="00CF572E">
        <w:rPr>
          <w:rFonts w:ascii="Arial" w:hAnsi="Arial" w:cs="Arial"/>
          <w:b/>
          <w:sz w:val="20"/>
          <w:szCs w:val="20"/>
        </w:rPr>
        <w:t>23</w:t>
      </w:r>
      <w:r w:rsidRPr="00CF572E">
        <w:rPr>
          <w:rFonts w:ascii="Arial" w:hAnsi="Arial" w:cs="Arial"/>
          <w:sz w:val="20"/>
          <w:szCs w:val="20"/>
        </w:rPr>
        <w:t>:49-57.</w:t>
      </w:r>
    </w:p>
    <w:p w14:paraId="64F8BB1A" w14:textId="77777777" w:rsidR="003C4C74" w:rsidRPr="00CF572E" w:rsidRDefault="003C4C74" w:rsidP="001143AF">
      <w:pPr>
        <w:pStyle w:val="EndNoteBibliography"/>
        <w:spacing w:after="40"/>
        <w:ind w:left="720" w:hanging="720"/>
        <w:rPr>
          <w:rFonts w:ascii="Arial" w:hAnsi="Arial" w:cs="Arial"/>
          <w:sz w:val="20"/>
          <w:szCs w:val="20"/>
        </w:rPr>
      </w:pPr>
      <w:r w:rsidRPr="00CF572E">
        <w:rPr>
          <w:rFonts w:ascii="Arial" w:hAnsi="Arial" w:cs="Arial"/>
          <w:sz w:val="20"/>
          <w:szCs w:val="20"/>
        </w:rPr>
        <w:t xml:space="preserve">Andrews, R., R. Baird, J. Calambokidis, C. Goertz, F. Gulland, M. P. Heide-Jørgensen, S. Hooker, M. Johnson, B. Mate, Y. Mitani, D. Nowacek, K. Owen, L. Quakenbush, S. Raverty, J. Robbins, G. Schorr, O. Shpak, F. Jr, M. Uhart, and A. Zerbini. 2019. Best practice guidelines for cetacean tagging. Journal of Cetacean Research and Management </w:t>
      </w:r>
      <w:r w:rsidRPr="00CF572E">
        <w:rPr>
          <w:rFonts w:ascii="Arial" w:hAnsi="Arial" w:cs="Arial"/>
          <w:b/>
          <w:sz w:val="20"/>
          <w:szCs w:val="20"/>
        </w:rPr>
        <w:t>20</w:t>
      </w:r>
      <w:r w:rsidRPr="00CF572E">
        <w:rPr>
          <w:rFonts w:ascii="Arial" w:hAnsi="Arial" w:cs="Arial"/>
          <w:sz w:val="20"/>
          <w:szCs w:val="20"/>
        </w:rPr>
        <w:t>:27-66.</w:t>
      </w:r>
    </w:p>
    <w:p w14:paraId="352EBE8B" w14:textId="77777777" w:rsidR="003C4C74" w:rsidRPr="00CF572E" w:rsidRDefault="003C4C74" w:rsidP="001143AF">
      <w:pPr>
        <w:pStyle w:val="EndNoteBibliography"/>
        <w:spacing w:after="40"/>
        <w:ind w:left="720" w:hanging="720"/>
        <w:rPr>
          <w:rFonts w:ascii="Arial" w:hAnsi="Arial" w:cs="Arial"/>
          <w:sz w:val="20"/>
          <w:szCs w:val="20"/>
        </w:rPr>
      </w:pPr>
      <w:r w:rsidRPr="00CF572E">
        <w:rPr>
          <w:rFonts w:ascii="Arial" w:hAnsi="Arial" w:cs="Arial"/>
          <w:sz w:val="20"/>
          <w:szCs w:val="20"/>
        </w:rPr>
        <w:t>Baldwin, R. M. 1998. Humpback whales (</w:t>
      </w:r>
      <w:r w:rsidRPr="00CF572E">
        <w:rPr>
          <w:rFonts w:ascii="Arial" w:hAnsi="Arial" w:cs="Arial"/>
          <w:i/>
          <w:sz w:val="20"/>
          <w:szCs w:val="20"/>
        </w:rPr>
        <w:t>Megaptera novaeangliae</w:t>
      </w:r>
      <w:r w:rsidRPr="00CF572E">
        <w:rPr>
          <w:rFonts w:ascii="Arial" w:hAnsi="Arial" w:cs="Arial"/>
          <w:sz w:val="20"/>
          <w:szCs w:val="20"/>
        </w:rPr>
        <w:t>) of the Sultanate of Oman Muscat, Oman.</w:t>
      </w:r>
    </w:p>
    <w:p w14:paraId="5D50BC20" w14:textId="77777777" w:rsidR="003C4C74" w:rsidRPr="00CF572E" w:rsidRDefault="003C4C74" w:rsidP="001143AF">
      <w:pPr>
        <w:pStyle w:val="EndNoteBibliography"/>
        <w:spacing w:after="40"/>
        <w:ind w:left="720" w:hanging="720"/>
        <w:rPr>
          <w:rFonts w:ascii="Arial" w:hAnsi="Arial" w:cs="Arial"/>
          <w:sz w:val="20"/>
          <w:szCs w:val="20"/>
        </w:rPr>
      </w:pPr>
      <w:r w:rsidRPr="00CF572E">
        <w:rPr>
          <w:rFonts w:ascii="Arial" w:hAnsi="Arial" w:cs="Arial"/>
          <w:sz w:val="20"/>
          <w:szCs w:val="20"/>
        </w:rPr>
        <w:t>Bettridge, S., C. Baker, J. Barlow, P. Clapham, M. Ford, D. Gouveia, D. Mattila, R. Pace III, P. Rosel, and G. Silber. 2015. Status review of the humpback whale (</w:t>
      </w:r>
      <w:r w:rsidRPr="00CF572E">
        <w:rPr>
          <w:rFonts w:ascii="Arial" w:hAnsi="Arial" w:cs="Arial"/>
          <w:i/>
          <w:sz w:val="20"/>
          <w:szCs w:val="20"/>
        </w:rPr>
        <w:t>Megaptera novaeangliae</w:t>
      </w:r>
      <w:r w:rsidRPr="00CF572E">
        <w:rPr>
          <w:rFonts w:ascii="Arial" w:hAnsi="Arial" w:cs="Arial"/>
          <w:sz w:val="20"/>
          <w:szCs w:val="20"/>
        </w:rPr>
        <w:t xml:space="preserve">) under the Endangered Species Act. US Dep. Commer. NOAA Technical Memorandum NMFS-SWFSC </w:t>
      </w:r>
      <w:r w:rsidRPr="00CF572E">
        <w:rPr>
          <w:rFonts w:ascii="Arial" w:hAnsi="Arial" w:cs="Arial"/>
          <w:b/>
          <w:sz w:val="20"/>
          <w:szCs w:val="20"/>
        </w:rPr>
        <w:t>540</w:t>
      </w:r>
      <w:r w:rsidRPr="00CF572E">
        <w:rPr>
          <w:rFonts w:ascii="Arial" w:hAnsi="Arial" w:cs="Arial"/>
          <w:sz w:val="20"/>
          <w:szCs w:val="20"/>
        </w:rPr>
        <w:t>:263.</w:t>
      </w:r>
    </w:p>
    <w:p w14:paraId="7D4E0B76" w14:textId="77777777" w:rsidR="003C4C74" w:rsidRPr="00CF572E" w:rsidRDefault="003C4C74" w:rsidP="001143AF">
      <w:pPr>
        <w:pStyle w:val="EndNoteBibliography"/>
        <w:spacing w:after="40"/>
        <w:ind w:left="720" w:hanging="720"/>
        <w:rPr>
          <w:rFonts w:ascii="Arial" w:hAnsi="Arial" w:cs="Arial"/>
          <w:sz w:val="20"/>
          <w:szCs w:val="20"/>
        </w:rPr>
      </w:pPr>
      <w:r w:rsidRPr="00CF572E">
        <w:rPr>
          <w:rFonts w:ascii="Arial" w:hAnsi="Arial" w:cs="Arial"/>
          <w:sz w:val="20"/>
          <w:szCs w:val="20"/>
        </w:rPr>
        <w:t xml:space="preserve">Broker, K. 2019. An Overview of Potential Impacts of Hydrocarbon Exploration and Production on Marine Mammals and Associated Monitoring and Mitigation Measures. Aquatic Mammals </w:t>
      </w:r>
      <w:r w:rsidRPr="00CF572E">
        <w:rPr>
          <w:rFonts w:ascii="Arial" w:hAnsi="Arial" w:cs="Arial"/>
          <w:b/>
          <w:sz w:val="20"/>
          <w:szCs w:val="20"/>
        </w:rPr>
        <w:t>45</w:t>
      </w:r>
      <w:r w:rsidRPr="00CF572E">
        <w:rPr>
          <w:rFonts w:ascii="Arial" w:hAnsi="Arial" w:cs="Arial"/>
          <w:sz w:val="20"/>
          <w:szCs w:val="20"/>
        </w:rPr>
        <w:t>:576-611.</w:t>
      </w:r>
    </w:p>
    <w:p w14:paraId="361AA707" w14:textId="77777777" w:rsidR="003C4C74" w:rsidRPr="00CF572E" w:rsidRDefault="003C4C74" w:rsidP="001143AF">
      <w:pPr>
        <w:pStyle w:val="EndNoteBibliography"/>
        <w:spacing w:after="40"/>
        <w:ind w:left="720" w:hanging="720"/>
        <w:rPr>
          <w:rFonts w:ascii="Arial" w:hAnsi="Arial" w:cs="Arial"/>
          <w:sz w:val="20"/>
          <w:szCs w:val="20"/>
        </w:rPr>
      </w:pPr>
      <w:r w:rsidRPr="00CF572E">
        <w:rPr>
          <w:rFonts w:ascii="Arial" w:hAnsi="Arial" w:cs="Arial"/>
          <w:sz w:val="20"/>
          <w:szCs w:val="20"/>
        </w:rPr>
        <w:t xml:space="preserve">Cerchio, S., A. Willson, D. Cholewiak, M. Sackett, S. Al Harthi, R. Baldwin, T. Collins, G. Minton, and M. Sarrouf Willson. 2023. Acoustic monitoring for baleen whale vocalizations off southern Oman, 2020 to 2022. Document presented to the Scientific Committee of the International Whaling Commission </w:t>
      </w:r>
      <w:r w:rsidRPr="00CF572E">
        <w:rPr>
          <w:rFonts w:ascii="Arial" w:hAnsi="Arial" w:cs="Arial"/>
          <w:b/>
          <w:sz w:val="20"/>
          <w:szCs w:val="20"/>
        </w:rPr>
        <w:t>SC/69A/CMP/12/Rev1</w:t>
      </w:r>
      <w:r w:rsidRPr="00CF572E">
        <w:rPr>
          <w:rFonts w:ascii="Arial" w:hAnsi="Arial" w:cs="Arial"/>
          <w:sz w:val="20"/>
          <w:szCs w:val="20"/>
        </w:rPr>
        <w:t>:18.</w:t>
      </w:r>
    </w:p>
    <w:p w14:paraId="37868671" w14:textId="77777777" w:rsidR="003C4C74" w:rsidRPr="00CF572E" w:rsidRDefault="003C4C74" w:rsidP="001143AF">
      <w:pPr>
        <w:pStyle w:val="EndNoteBibliography"/>
        <w:spacing w:after="40"/>
        <w:ind w:left="720" w:hanging="720"/>
        <w:rPr>
          <w:rFonts w:ascii="Arial" w:hAnsi="Arial" w:cs="Arial"/>
          <w:sz w:val="20"/>
          <w:szCs w:val="20"/>
        </w:rPr>
      </w:pPr>
      <w:r w:rsidRPr="00CF572E">
        <w:rPr>
          <w:rFonts w:ascii="Arial" w:hAnsi="Arial" w:cs="Arial"/>
          <w:sz w:val="20"/>
          <w:szCs w:val="20"/>
        </w:rPr>
        <w:t>Cerchio, S., A. Willson, C. Muirhead, S. Al Harthi, R. Baldwin, M. Bonato, T. Collins, J. Di Clemente, V. Dulau, V. Estrade, G. Latha, A. G. Minton, and M. Sarrouf Willson. 2018. Geographic variation in song indicates both isolation of Arabian Sea humpback whales and presence of Southern Hemisphere whales off Oman. IWC/SC67B/CMP19, International Whaling Commission, Bled, Slovenia.</w:t>
      </w:r>
    </w:p>
    <w:p w14:paraId="3EE08128" w14:textId="77777777" w:rsidR="003C4C74" w:rsidRPr="00CF572E" w:rsidRDefault="003C4C74" w:rsidP="001143AF">
      <w:pPr>
        <w:pStyle w:val="EndNoteBibliography"/>
        <w:spacing w:after="40"/>
        <w:ind w:left="720" w:hanging="720"/>
        <w:rPr>
          <w:rFonts w:ascii="Arial" w:hAnsi="Arial" w:cs="Arial"/>
          <w:sz w:val="20"/>
          <w:szCs w:val="20"/>
        </w:rPr>
      </w:pPr>
      <w:r w:rsidRPr="00CF572E">
        <w:rPr>
          <w:rFonts w:ascii="Arial" w:hAnsi="Arial" w:cs="Arial"/>
          <w:sz w:val="20"/>
          <w:szCs w:val="20"/>
        </w:rPr>
        <w:t>Christiansen, F., R. Baldwin, G. Minton, T. Collins, K. R. Sprogis, J. Rudd, S. al Harthi, M. Leslie, D. W. Macdonald, and A. Willson. 2020. Assessing the body condition of the world’s only non-migratory humpback whale population, the endangered Arabian Sea humpback whale. IWC.</w:t>
      </w:r>
    </w:p>
    <w:p w14:paraId="45C7A8C8" w14:textId="77777777" w:rsidR="003C4C74" w:rsidRPr="00CF572E" w:rsidRDefault="003C4C74" w:rsidP="001143AF">
      <w:pPr>
        <w:pStyle w:val="EndNoteBibliography"/>
        <w:spacing w:after="40"/>
        <w:ind w:left="720" w:hanging="720"/>
        <w:rPr>
          <w:rFonts w:ascii="Arial" w:hAnsi="Arial" w:cs="Arial"/>
          <w:sz w:val="20"/>
          <w:szCs w:val="20"/>
        </w:rPr>
      </w:pPr>
      <w:r w:rsidRPr="00CF572E">
        <w:rPr>
          <w:rFonts w:ascii="Arial" w:hAnsi="Arial" w:cs="Arial"/>
          <w:sz w:val="20"/>
          <w:szCs w:val="20"/>
        </w:rPr>
        <w:t xml:space="preserve">Clapham, P. J. 1993. Social organization of humpback whales on a North Atlantic feeding ground. Zoological Symposium </w:t>
      </w:r>
      <w:r w:rsidRPr="00CF572E">
        <w:rPr>
          <w:rFonts w:ascii="Arial" w:hAnsi="Arial" w:cs="Arial"/>
          <w:b/>
          <w:sz w:val="20"/>
          <w:szCs w:val="20"/>
        </w:rPr>
        <w:t>66</w:t>
      </w:r>
      <w:r w:rsidRPr="00CF572E">
        <w:rPr>
          <w:rFonts w:ascii="Arial" w:hAnsi="Arial" w:cs="Arial"/>
          <w:sz w:val="20"/>
          <w:szCs w:val="20"/>
        </w:rPr>
        <w:t>:131-145.</w:t>
      </w:r>
    </w:p>
    <w:p w14:paraId="17A2E4EA" w14:textId="77777777" w:rsidR="003C4C74" w:rsidRPr="00CF572E" w:rsidRDefault="003C4C74" w:rsidP="001143AF">
      <w:pPr>
        <w:pStyle w:val="EndNoteBibliography"/>
        <w:spacing w:after="40"/>
        <w:ind w:left="720" w:hanging="720"/>
        <w:rPr>
          <w:rFonts w:ascii="Arial" w:hAnsi="Arial" w:cs="Arial"/>
          <w:sz w:val="20"/>
          <w:szCs w:val="20"/>
        </w:rPr>
      </w:pPr>
      <w:r w:rsidRPr="00CF572E">
        <w:rPr>
          <w:rFonts w:ascii="Arial" w:hAnsi="Arial" w:cs="Arial"/>
          <w:sz w:val="20"/>
          <w:szCs w:val="20"/>
        </w:rPr>
        <w:t>CMS, C. o. M. S. 2017. Concerted Action for humpback whales (</w:t>
      </w:r>
      <w:r w:rsidRPr="00CF572E">
        <w:rPr>
          <w:rFonts w:ascii="Arial" w:hAnsi="Arial" w:cs="Arial"/>
          <w:i/>
          <w:sz w:val="20"/>
          <w:szCs w:val="20"/>
        </w:rPr>
        <w:t>Megaptera novaeangliae</w:t>
      </w:r>
      <w:r w:rsidRPr="00CF572E">
        <w:rPr>
          <w:rFonts w:ascii="Arial" w:hAnsi="Arial" w:cs="Arial"/>
          <w:sz w:val="20"/>
          <w:szCs w:val="20"/>
        </w:rPr>
        <w:t>) of the Arabian Sea. Convention on Migratory Species, Manila.</w:t>
      </w:r>
    </w:p>
    <w:p w14:paraId="5F3499D5" w14:textId="77777777" w:rsidR="003C4C74" w:rsidRPr="00CF572E" w:rsidRDefault="003C4C74" w:rsidP="001143AF">
      <w:pPr>
        <w:pStyle w:val="EndNoteBibliography"/>
        <w:spacing w:after="40"/>
        <w:ind w:left="720" w:hanging="720"/>
        <w:rPr>
          <w:rFonts w:ascii="Arial" w:hAnsi="Arial" w:cs="Arial"/>
          <w:sz w:val="20"/>
          <w:szCs w:val="20"/>
        </w:rPr>
      </w:pPr>
      <w:r w:rsidRPr="00CF572E">
        <w:rPr>
          <w:rFonts w:ascii="Arial" w:hAnsi="Arial" w:cs="Arial"/>
          <w:sz w:val="20"/>
          <w:szCs w:val="20"/>
        </w:rPr>
        <w:t xml:space="preserve">Cooke, J., T. Collins, G. Minton, R. Baldwin, A. R. Amaral, P. Corkeron, K. Findlay, T. Genov, H. Gray, S. Al Harthi, A. Kennedy, D. W. Macdonald, C. Pomilla, L. Ponnampalam, H. Rosenbaum, M. Sarrouf Willson, S. Strindberg, and A. Willson. 2024. Population abundance and trends of Arabian Sea humpback whales. Docment presented to the Scientific Committee of the International Whaling Commission </w:t>
      </w:r>
      <w:r w:rsidRPr="00CF572E">
        <w:rPr>
          <w:rFonts w:ascii="Arial" w:hAnsi="Arial" w:cs="Arial"/>
          <w:b/>
          <w:sz w:val="20"/>
          <w:szCs w:val="20"/>
        </w:rPr>
        <w:t>SC/69B/CMP/12</w:t>
      </w:r>
      <w:r w:rsidRPr="00CF572E">
        <w:rPr>
          <w:rFonts w:ascii="Arial" w:hAnsi="Arial" w:cs="Arial"/>
          <w:sz w:val="20"/>
          <w:szCs w:val="20"/>
        </w:rPr>
        <w:t>:35.</w:t>
      </w:r>
    </w:p>
    <w:p w14:paraId="7FFE5C63" w14:textId="77777777" w:rsidR="003C4C74" w:rsidRPr="00CF572E" w:rsidRDefault="003C4C74" w:rsidP="001143AF">
      <w:pPr>
        <w:pStyle w:val="EndNoteBibliography"/>
        <w:spacing w:after="40"/>
        <w:ind w:left="720" w:hanging="720"/>
        <w:rPr>
          <w:rFonts w:ascii="Arial" w:hAnsi="Arial" w:cs="Arial"/>
          <w:sz w:val="20"/>
          <w:szCs w:val="20"/>
        </w:rPr>
      </w:pPr>
      <w:r w:rsidRPr="00CF572E">
        <w:rPr>
          <w:rFonts w:ascii="Arial" w:hAnsi="Arial" w:cs="Arial"/>
          <w:sz w:val="20"/>
          <w:szCs w:val="20"/>
        </w:rPr>
        <w:t xml:space="preserve">Corkeron, P. J., T. Collins, G. Minton, K. Findlay, A. Willson, and R. Baldwin. 2011. Spatial models of sparse data to inform cetacean conservation planning: an example from Oman. Endangered Species Research </w:t>
      </w:r>
      <w:r w:rsidRPr="00CF572E">
        <w:rPr>
          <w:rFonts w:ascii="Arial" w:hAnsi="Arial" w:cs="Arial"/>
          <w:b/>
          <w:sz w:val="20"/>
          <w:szCs w:val="20"/>
        </w:rPr>
        <w:t>15</w:t>
      </w:r>
      <w:r w:rsidRPr="00CF572E">
        <w:rPr>
          <w:rFonts w:ascii="Arial" w:hAnsi="Arial" w:cs="Arial"/>
          <w:sz w:val="20"/>
          <w:szCs w:val="20"/>
        </w:rPr>
        <w:t>:39-52.</w:t>
      </w:r>
    </w:p>
    <w:p w14:paraId="5C2B4444" w14:textId="77777777" w:rsidR="003C4C74" w:rsidRPr="00CF572E" w:rsidRDefault="003C4C74" w:rsidP="001143AF">
      <w:pPr>
        <w:pStyle w:val="EndNoteBibliography"/>
        <w:spacing w:after="40"/>
        <w:ind w:left="720" w:hanging="720"/>
        <w:rPr>
          <w:rFonts w:ascii="Arial" w:hAnsi="Arial" w:cs="Arial"/>
          <w:sz w:val="20"/>
          <w:szCs w:val="20"/>
        </w:rPr>
      </w:pPr>
      <w:r w:rsidRPr="00CF572E">
        <w:rPr>
          <w:rFonts w:ascii="Arial" w:hAnsi="Arial" w:cs="Arial"/>
          <w:sz w:val="20"/>
          <w:szCs w:val="20"/>
        </w:rPr>
        <w:t>D'Souza, M., I. Bopardikar, D. Sutaria, and H. Klinck. 2023. Arabian Sea Humpback Whale (</w:t>
      </w:r>
      <w:r w:rsidRPr="00CF572E">
        <w:rPr>
          <w:rFonts w:ascii="Arial" w:hAnsi="Arial" w:cs="Arial"/>
          <w:i/>
          <w:sz w:val="20"/>
          <w:szCs w:val="20"/>
        </w:rPr>
        <w:t>Megaptera novaeangliae</w:t>
      </w:r>
      <w:r w:rsidRPr="00CF572E">
        <w:rPr>
          <w:rFonts w:ascii="Arial" w:hAnsi="Arial" w:cs="Arial"/>
          <w:sz w:val="20"/>
          <w:szCs w:val="20"/>
        </w:rPr>
        <w:t xml:space="preserve">) Singing Activity off Netrani Island, India. Aquatic Mammals </w:t>
      </w:r>
      <w:r w:rsidRPr="00CF572E">
        <w:rPr>
          <w:rFonts w:ascii="Arial" w:hAnsi="Arial" w:cs="Arial"/>
          <w:b/>
          <w:sz w:val="20"/>
          <w:szCs w:val="20"/>
        </w:rPr>
        <w:t>49</w:t>
      </w:r>
      <w:r w:rsidRPr="00CF572E">
        <w:rPr>
          <w:rFonts w:ascii="Arial" w:hAnsi="Arial" w:cs="Arial"/>
          <w:sz w:val="20"/>
          <w:szCs w:val="20"/>
        </w:rPr>
        <w:t>:223-233.</w:t>
      </w:r>
    </w:p>
    <w:p w14:paraId="02E6B9C0" w14:textId="77777777" w:rsidR="003C4C74" w:rsidRPr="00CF572E" w:rsidRDefault="003C4C74" w:rsidP="001143AF">
      <w:pPr>
        <w:pStyle w:val="EndNoteBibliography"/>
        <w:spacing w:after="40"/>
        <w:ind w:left="720" w:hanging="720"/>
        <w:rPr>
          <w:rFonts w:ascii="Arial" w:hAnsi="Arial" w:cs="Arial"/>
          <w:sz w:val="20"/>
          <w:szCs w:val="20"/>
        </w:rPr>
      </w:pPr>
      <w:r w:rsidRPr="00CF572E">
        <w:rPr>
          <w:rFonts w:ascii="Arial" w:hAnsi="Arial" w:cs="Arial"/>
          <w:sz w:val="20"/>
          <w:szCs w:val="20"/>
        </w:rPr>
        <w:t xml:space="preserve">Dakhteh, S. M. H., S. Ranjbar, M. Moazeni, N. Mohsenian, H. Delshab, H. Moshiri, S. M. B. Nabavi, and K. Van Waerebeek. 2017. The Persian Gulf is part of the habitual range of the Arabian Sea Humpback whale population. Journal of Marine Biology &amp; Oceanography </w:t>
      </w:r>
      <w:r w:rsidRPr="00CF572E">
        <w:rPr>
          <w:rFonts w:ascii="Arial" w:hAnsi="Arial" w:cs="Arial"/>
          <w:b/>
          <w:sz w:val="20"/>
          <w:szCs w:val="20"/>
        </w:rPr>
        <w:t>6</w:t>
      </w:r>
      <w:r w:rsidRPr="00CF572E">
        <w:rPr>
          <w:rFonts w:ascii="Arial" w:hAnsi="Arial" w:cs="Arial"/>
          <w:sz w:val="20"/>
          <w:szCs w:val="20"/>
        </w:rPr>
        <w:t>:1-6.</w:t>
      </w:r>
    </w:p>
    <w:p w14:paraId="6870B471" w14:textId="77777777" w:rsidR="003C4C74" w:rsidRPr="00CF572E" w:rsidRDefault="003C4C74" w:rsidP="001143AF">
      <w:pPr>
        <w:pStyle w:val="EndNoteBibliography"/>
        <w:spacing w:after="40"/>
        <w:ind w:left="720" w:hanging="720"/>
        <w:rPr>
          <w:rFonts w:ascii="Arial" w:hAnsi="Arial" w:cs="Arial"/>
          <w:sz w:val="20"/>
          <w:szCs w:val="20"/>
        </w:rPr>
      </w:pPr>
      <w:r w:rsidRPr="00CF572E">
        <w:rPr>
          <w:rFonts w:ascii="Arial" w:hAnsi="Arial" w:cs="Arial"/>
          <w:sz w:val="20"/>
          <w:szCs w:val="20"/>
        </w:rPr>
        <w:t xml:space="preserve">Elliott, B., J. J. Kiszka, S. Bonhommeau, U. Shahid, R. Lent, L. Nelson, and A. J. Read. 2023. Bycatch in drift gillnet fisheries: A sink for Indian Ocean cetaceans. Conservation Letters </w:t>
      </w:r>
      <w:r w:rsidRPr="00CF572E">
        <w:rPr>
          <w:rFonts w:ascii="Arial" w:hAnsi="Arial" w:cs="Arial"/>
          <w:b/>
          <w:sz w:val="20"/>
          <w:szCs w:val="20"/>
        </w:rPr>
        <w:t>n/a</w:t>
      </w:r>
      <w:r w:rsidRPr="00CF572E">
        <w:rPr>
          <w:rFonts w:ascii="Arial" w:hAnsi="Arial" w:cs="Arial"/>
          <w:sz w:val="20"/>
          <w:szCs w:val="20"/>
        </w:rPr>
        <w:t>:e12997.</w:t>
      </w:r>
    </w:p>
    <w:p w14:paraId="46C74E03" w14:textId="77777777" w:rsidR="003C4C74" w:rsidRPr="00CF572E" w:rsidRDefault="003C4C74" w:rsidP="001143AF">
      <w:pPr>
        <w:pStyle w:val="EndNoteBibliography"/>
        <w:spacing w:after="40"/>
        <w:ind w:left="720" w:hanging="720"/>
        <w:rPr>
          <w:rFonts w:ascii="Arial" w:hAnsi="Arial" w:cs="Arial"/>
          <w:sz w:val="20"/>
          <w:szCs w:val="20"/>
        </w:rPr>
      </w:pPr>
      <w:r w:rsidRPr="00CF572E">
        <w:rPr>
          <w:rFonts w:ascii="Arial" w:hAnsi="Arial" w:cs="Arial"/>
          <w:sz w:val="20"/>
          <w:szCs w:val="20"/>
        </w:rPr>
        <w:t xml:space="preserve">Erbe, C., S. A. Marley, R. P. Schoeman, J. N. Smith, L. E. Trigg, and C. B. Embling. 2019. The Effects of Ship Noise on Marine Mammals—A Review. Frontiers in Marine Science </w:t>
      </w:r>
      <w:r w:rsidRPr="00CF572E">
        <w:rPr>
          <w:rFonts w:ascii="Arial" w:hAnsi="Arial" w:cs="Arial"/>
          <w:b/>
          <w:sz w:val="20"/>
          <w:szCs w:val="20"/>
        </w:rPr>
        <w:t>6</w:t>
      </w:r>
      <w:r w:rsidRPr="00CF572E">
        <w:rPr>
          <w:rFonts w:ascii="Arial" w:hAnsi="Arial" w:cs="Arial"/>
          <w:sz w:val="20"/>
          <w:szCs w:val="20"/>
        </w:rPr>
        <w:t>.</w:t>
      </w:r>
    </w:p>
    <w:p w14:paraId="67089657" w14:textId="77777777" w:rsidR="003C4C74" w:rsidRPr="00CF572E" w:rsidRDefault="003C4C74" w:rsidP="001143AF">
      <w:pPr>
        <w:pStyle w:val="EndNoteBibliography"/>
        <w:spacing w:after="40"/>
        <w:ind w:left="720" w:hanging="720"/>
        <w:rPr>
          <w:rFonts w:ascii="Arial" w:hAnsi="Arial" w:cs="Arial"/>
          <w:sz w:val="20"/>
          <w:szCs w:val="20"/>
        </w:rPr>
      </w:pPr>
      <w:r w:rsidRPr="00CF572E">
        <w:rPr>
          <w:rFonts w:ascii="Arial" w:hAnsi="Arial" w:cs="Arial"/>
          <w:sz w:val="20"/>
          <w:szCs w:val="20"/>
        </w:rPr>
        <w:t xml:space="preserve">Farinelli, S., A. Willson, M. Tiwari, A. G. Minton, A. Al Aamri, and E. Hines. 2024. Developing multi-method and multi-taxa approaches to bycatch risk assessment in the Arabian Sea. Document presented to the Scientific Committee meeting of the International Whaling Commission </w:t>
      </w:r>
      <w:r w:rsidRPr="00CF572E">
        <w:rPr>
          <w:rFonts w:ascii="Arial" w:hAnsi="Arial" w:cs="Arial"/>
          <w:b/>
          <w:sz w:val="20"/>
          <w:szCs w:val="20"/>
        </w:rPr>
        <w:t>SC/69B/HIM/21</w:t>
      </w:r>
      <w:r w:rsidRPr="00CF572E">
        <w:rPr>
          <w:rFonts w:ascii="Arial" w:hAnsi="Arial" w:cs="Arial"/>
          <w:sz w:val="20"/>
          <w:szCs w:val="20"/>
        </w:rPr>
        <w:t>.</w:t>
      </w:r>
    </w:p>
    <w:p w14:paraId="08CA52F0" w14:textId="6CCB011B" w:rsidR="00204B9D" w:rsidRPr="00CF572E" w:rsidRDefault="00204B9D" w:rsidP="001143AF">
      <w:pPr>
        <w:pStyle w:val="EndNoteBibliography"/>
        <w:spacing w:after="40"/>
        <w:ind w:left="720" w:hanging="720"/>
        <w:rPr>
          <w:rFonts w:ascii="Arial" w:hAnsi="Arial" w:cs="Arial"/>
          <w:sz w:val="20"/>
          <w:szCs w:val="20"/>
        </w:rPr>
      </w:pPr>
      <w:r w:rsidRPr="00CF572E">
        <w:rPr>
          <w:rFonts w:ascii="Arial" w:hAnsi="Arial" w:cs="Arial"/>
          <w:sz w:val="20"/>
          <w:szCs w:val="20"/>
        </w:rPr>
        <w:t xml:space="preserve">George, G. Meenakumari, B. Raman, M., Kumar, S., Vethamony, P. Babu, M., and Verlecar, X. 2012. Remotely sensed chlorophyll: a putative trophic link for explaining variability in Indian oil sardine stocks. </w:t>
      </w:r>
      <w:r w:rsidRPr="00CF572E">
        <w:rPr>
          <w:rFonts w:ascii="Arial" w:hAnsi="Arial" w:cs="Arial"/>
          <w:i/>
          <w:sz w:val="20"/>
          <w:szCs w:val="20"/>
        </w:rPr>
        <w:t xml:space="preserve">Journal of Coastal Research, </w:t>
      </w:r>
      <w:r w:rsidRPr="00CF572E">
        <w:rPr>
          <w:rFonts w:ascii="Arial" w:hAnsi="Arial" w:cs="Arial"/>
          <w:sz w:val="20"/>
          <w:szCs w:val="20"/>
        </w:rPr>
        <w:t>28</w:t>
      </w:r>
      <w:r w:rsidRPr="00CF572E">
        <w:rPr>
          <w:rFonts w:ascii="Arial" w:hAnsi="Arial" w:cs="Arial"/>
          <w:b/>
          <w:sz w:val="20"/>
          <w:szCs w:val="20"/>
        </w:rPr>
        <w:t xml:space="preserve">, </w:t>
      </w:r>
      <w:r w:rsidRPr="00CF572E">
        <w:rPr>
          <w:rFonts w:ascii="Arial" w:hAnsi="Arial" w:cs="Arial"/>
          <w:sz w:val="20"/>
          <w:szCs w:val="20"/>
        </w:rPr>
        <w:t>105-113.</w:t>
      </w:r>
    </w:p>
    <w:p w14:paraId="4F7C6BDC" w14:textId="77777777" w:rsidR="003C4C74" w:rsidRPr="00CF572E" w:rsidRDefault="003C4C74" w:rsidP="001143AF">
      <w:pPr>
        <w:pStyle w:val="EndNoteBibliography"/>
        <w:spacing w:after="40"/>
        <w:ind w:left="720" w:hanging="720"/>
        <w:rPr>
          <w:rFonts w:ascii="Arial" w:hAnsi="Arial" w:cs="Arial"/>
          <w:sz w:val="20"/>
          <w:szCs w:val="20"/>
        </w:rPr>
      </w:pPr>
      <w:r w:rsidRPr="00CF572E">
        <w:rPr>
          <w:rFonts w:ascii="Arial" w:hAnsi="Arial" w:cs="Arial"/>
          <w:sz w:val="20"/>
          <w:szCs w:val="20"/>
        </w:rPr>
        <w:lastRenderedPageBreak/>
        <w:t xml:space="preserve">Goes, J. I., P. G. Thoppil, H. do R Gomes, and J. T. Fasullo. 2005. Warming of the Eurasian landmass is making the Arabian Sea more productive. Science </w:t>
      </w:r>
      <w:r w:rsidRPr="00CF572E">
        <w:rPr>
          <w:rFonts w:ascii="Arial" w:hAnsi="Arial" w:cs="Arial"/>
          <w:b/>
          <w:sz w:val="20"/>
          <w:szCs w:val="20"/>
        </w:rPr>
        <w:t>308</w:t>
      </w:r>
      <w:r w:rsidRPr="00CF572E">
        <w:rPr>
          <w:rFonts w:ascii="Arial" w:hAnsi="Arial" w:cs="Arial"/>
          <w:sz w:val="20"/>
          <w:szCs w:val="20"/>
        </w:rPr>
        <w:t>:545-547.</w:t>
      </w:r>
    </w:p>
    <w:p w14:paraId="7342B21B" w14:textId="77777777" w:rsidR="003C4C74" w:rsidRPr="00CF572E" w:rsidRDefault="003C4C74" w:rsidP="001143AF">
      <w:pPr>
        <w:pStyle w:val="EndNoteBibliography"/>
        <w:spacing w:after="40"/>
        <w:ind w:left="720" w:hanging="720"/>
        <w:rPr>
          <w:rFonts w:ascii="Arial" w:hAnsi="Arial" w:cs="Arial"/>
          <w:sz w:val="20"/>
          <w:szCs w:val="20"/>
        </w:rPr>
      </w:pPr>
      <w:r w:rsidRPr="00CF572E">
        <w:rPr>
          <w:rFonts w:ascii="Arial" w:hAnsi="Arial" w:cs="Arial"/>
          <w:sz w:val="20"/>
          <w:szCs w:val="20"/>
        </w:rPr>
        <w:t xml:space="preserve">Goes, J. I., H. Tian, H. d. R. Gomes, O. R. Anderson, K. Al-Hashmi, S. deRada, H. Luo, L. Al-Kharusi, A. Al-Azri, and D. G. Martinson. 2020. Ecosystem state change in the Arabian Sea fuelled by the recent loss of snow over the Himalayan-Tibetan Plateau region. Scientific reports </w:t>
      </w:r>
      <w:r w:rsidRPr="00CF572E">
        <w:rPr>
          <w:rFonts w:ascii="Arial" w:hAnsi="Arial" w:cs="Arial"/>
          <w:b/>
          <w:sz w:val="20"/>
          <w:szCs w:val="20"/>
        </w:rPr>
        <w:t>10</w:t>
      </w:r>
      <w:r w:rsidRPr="00CF572E">
        <w:rPr>
          <w:rFonts w:ascii="Arial" w:hAnsi="Arial" w:cs="Arial"/>
          <w:sz w:val="20"/>
          <w:szCs w:val="20"/>
        </w:rPr>
        <w:t>:7422.</w:t>
      </w:r>
    </w:p>
    <w:p w14:paraId="7D14244A" w14:textId="0063DA12" w:rsidR="00204B9D" w:rsidRPr="00CF572E" w:rsidRDefault="00204B9D" w:rsidP="001143AF">
      <w:pPr>
        <w:pStyle w:val="EndNoteBibliography"/>
        <w:spacing w:after="40"/>
        <w:ind w:left="720" w:hanging="720"/>
        <w:rPr>
          <w:rFonts w:ascii="Arial" w:hAnsi="Arial" w:cs="Arial"/>
          <w:sz w:val="20"/>
          <w:szCs w:val="20"/>
        </w:rPr>
      </w:pPr>
      <w:r w:rsidRPr="00CF572E">
        <w:rPr>
          <w:rFonts w:ascii="Arial" w:hAnsi="Arial" w:cs="Arial"/>
          <w:sz w:val="20"/>
          <w:szCs w:val="20"/>
        </w:rPr>
        <w:t>Hamza, F., Valsala, V., Mallissery, A., and George, G. 2020. Climate impacts on the landings of Indian oil sardine over the south</w:t>
      </w:r>
      <w:r w:rsidRPr="00CF572E">
        <w:rPr>
          <w:rFonts w:ascii="Cambria Math" w:hAnsi="Cambria Math" w:cs="Cambria Math"/>
          <w:sz w:val="20"/>
          <w:szCs w:val="20"/>
        </w:rPr>
        <w:t>‐</w:t>
      </w:r>
      <w:r w:rsidRPr="00CF572E">
        <w:rPr>
          <w:rFonts w:ascii="Arial" w:hAnsi="Arial" w:cs="Arial"/>
          <w:sz w:val="20"/>
          <w:szCs w:val="20"/>
        </w:rPr>
        <w:t xml:space="preserve">eastern Arabian Sea. </w:t>
      </w:r>
      <w:r w:rsidRPr="00CF572E">
        <w:rPr>
          <w:rFonts w:ascii="Arial" w:hAnsi="Arial" w:cs="Arial"/>
          <w:i/>
          <w:sz w:val="20"/>
          <w:szCs w:val="20"/>
        </w:rPr>
        <w:t>Fish and Fisheries</w:t>
      </w:r>
      <w:r w:rsidRPr="00CF572E">
        <w:rPr>
          <w:rFonts w:ascii="Arial" w:hAnsi="Arial" w:cs="Arial"/>
          <w:sz w:val="20"/>
          <w:szCs w:val="20"/>
        </w:rPr>
        <w:t>.</w:t>
      </w:r>
    </w:p>
    <w:p w14:paraId="60B7B82F" w14:textId="77777777" w:rsidR="003C4C74" w:rsidRPr="00CF572E" w:rsidRDefault="003C4C74" w:rsidP="001143AF">
      <w:pPr>
        <w:pStyle w:val="EndNoteBibliography"/>
        <w:spacing w:after="40"/>
        <w:ind w:left="720" w:hanging="720"/>
        <w:rPr>
          <w:rFonts w:ascii="Arial" w:hAnsi="Arial" w:cs="Arial"/>
          <w:sz w:val="20"/>
          <w:szCs w:val="20"/>
        </w:rPr>
      </w:pPr>
      <w:r w:rsidRPr="00CF572E">
        <w:rPr>
          <w:rFonts w:ascii="Arial" w:hAnsi="Arial" w:cs="Arial"/>
          <w:sz w:val="20"/>
          <w:szCs w:val="20"/>
        </w:rPr>
        <w:t xml:space="preserve">Hines, E., L. S. Ponnampalam, C. Junchompoo, C. Peter, L. Vu, T. Huynh, M. Caillat, A. F. Johnson, G. Minton, R. L. Lewison, and G. M. Verutes. 2020. Getting to the bottom of bycatch: a GIS-based toolbox to assess the risk of marine mammal bycatch. Endangered Species Research </w:t>
      </w:r>
      <w:r w:rsidRPr="00CF572E">
        <w:rPr>
          <w:rFonts w:ascii="Arial" w:hAnsi="Arial" w:cs="Arial"/>
          <w:b/>
          <w:sz w:val="20"/>
          <w:szCs w:val="20"/>
        </w:rPr>
        <w:t>42</w:t>
      </w:r>
      <w:r w:rsidRPr="00CF572E">
        <w:rPr>
          <w:rFonts w:ascii="Arial" w:hAnsi="Arial" w:cs="Arial"/>
          <w:sz w:val="20"/>
          <w:szCs w:val="20"/>
        </w:rPr>
        <w:t>:37-57.</w:t>
      </w:r>
    </w:p>
    <w:p w14:paraId="0321BF04" w14:textId="77777777" w:rsidR="003C4C74" w:rsidRPr="00CF572E" w:rsidRDefault="003C4C74" w:rsidP="001143AF">
      <w:pPr>
        <w:pStyle w:val="EndNoteBibliography"/>
        <w:spacing w:after="40"/>
        <w:ind w:left="720" w:hanging="720"/>
        <w:rPr>
          <w:rFonts w:ascii="Arial" w:hAnsi="Arial" w:cs="Arial"/>
          <w:sz w:val="20"/>
          <w:szCs w:val="20"/>
        </w:rPr>
      </w:pPr>
      <w:r w:rsidRPr="00CF572E">
        <w:rPr>
          <w:rFonts w:ascii="Arial" w:hAnsi="Arial" w:cs="Arial"/>
          <w:sz w:val="20"/>
          <w:szCs w:val="20"/>
        </w:rPr>
        <w:t>Indeck, K. L., E. Girola, M. Torterotot, M. J. Noad, and R. A. Dunlop. 2020. Adult female-calf acoustic communication signals in migrating east Australian humpback whales. Bioacoustics:1-25.</w:t>
      </w:r>
    </w:p>
    <w:p w14:paraId="40A9AB0F" w14:textId="77777777" w:rsidR="003C4C74" w:rsidRPr="00CF572E" w:rsidRDefault="003C4C74" w:rsidP="001143AF">
      <w:pPr>
        <w:pStyle w:val="EndNoteBibliography"/>
        <w:spacing w:after="40"/>
        <w:ind w:left="720" w:hanging="720"/>
        <w:rPr>
          <w:rFonts w:ascii="Arial" w:hAnsi="Arial" w:cs="Arial"/>
          <w:sz w:val="20"/>
          <w:szCs w:val="20"/>
        </w:rPr>
      </w:pPr>
      <w:r w:rsidRPr="00CF572E">
        <w:rPr>
          <w:rFonts w:ascii="Arial" w:hAnsi="Arial" w:cs="Arial"/>
          <w:sz w:val="20"/>
          <w:szCs w:val="20"/>
        </w:rPr>
        <w:t>IWC. 2006. Report of the workshop on the comprehensive assessment of Southern Hemisphere humpback whales. Cambridge.</w:t>
      </w:r>
    </w:p>
    <w:p w14:paraId="4814378B" w14:textId="77777777" w:rsidR="003C4C74" w:rsidRPr="00CF572E" w:rsidRDefault="003C4C74" w:rsidP="001143AF">
      <w:pPr>
        <w:pStyle w:val="EndNoteBibliography"/>
        <w:spacing w:after="40"/>
        <w:ind w:left="720" w:hanging="720"/>
        <w:rPr>
          <w:rFonts w:ascii="Arial" w:hAnsi="Arial" w:cs="Arial"/>
          <w:sz w:val="20"/>
          <w:szCs w:val="20"/>
        </w:rPr>
      </w:pPr>
      <w:r w:rsidRPr="00CF572E">
        <w:rPr>
          <w:rFonts w:ascii="Arial" w:hAnsi="Arial" w:cs="Arial"/>
          <w:sz w:val="20"/>
          <w:szCs w:val="20"/>
        </w:rPr>
        <w:t xml:space="preserve">IWC. 2012. Report of the Scientific Committee of the International Whaling Commission: SC/63. Journal of cetacean research and management </w:t>
      </w:r>
      <w:r w:rsidRPr="00CF572E">
        <w:rPr>
          <w:rFonts w:ascii="Arial" w:hAnsi="Arial" w:cs="Arial"/>
          <w:b/>
          <w:sz w:val="20"/>
          <w:szCs w:val="20"/>
        </w:rPr>
        <w:t>Supplement</w:t>
      </w:r>
      <w:r w:rsidRPr="00CF572E">
        <w:rPr>
          <w:rFonts w:ascii="Arial" w:hAnsi="Arial" w:cs="Arial"/>
          <w:sz w:val="20"/>
          <w:szCs w:val="20"/>
        </w:rPr>
        <w:t>:73.</w:t>
      </w:r>
    </w:p>
    <w:p w14:paraId="4AA398DA" w14:textId="62530375" w:rsidR="003C4C74" w:rsidRPr="00CF572E" w:rsidRDefault="003C4C74" w:rsidP="001143AF">
      <w:pPr>
        <w:pStyle w:val="EndNoteBibliography"/>
        <w:spacing w:after="40"/>
        <w:ind w:left="720" w:hanging="720"/>
        <w:rPr>
          <w:rFonts w:ascii="Arial" w:hAnsi="Arial" w:cs="Arial"/>
          <w:sz w:val="20"/>
          <w:szCs w:val="20"/>
        </w:rPr>
      </w:pPr>
      <w:r w:rsidRPr="00CF572E">
        <w:rPr>
          <w:rFonts w:ascii="Arial" w:hAnsi="Arial" w:cs="Arial"/>
          <w:sz w:val="20"/>
          <w:szCs w:val="20"/>
        </w:rPr>
        <w:t>IWC. 2016. Report of the Scientific Committee of the International Whaling Commission 2016: Annex H: Report of the Sub-Committee on Other Southern Hemisphere Whale Stocks. International Whaling Commission, Bled, Slovenia.</w:t>
      </w:r>
    </w:p>
    <w:p w14:paraId="012BB65F" w14:textId="77777777" w:rsidR="003C4C74" w:rsidRPr="00CF572E" w:rsidRDefault="003C4C74" w:rsidP="001143AF">
      <w:pPr>
        <w:pStyle w:val="EndNoteBibliography"/>
        <w:spacing w:after="40"/>
        <w:ind w:left="720" w:hanging="720"/>
        <w:rPr>
          <w:rFonts w:ascii="Arial" w:hAnsi="Arial" w:cs="Arial"/>
          <w:sz w:val="20"/>
          <w:szCs w:val="20"/>
        </w:rPr>
      </w:pPr>
      <w:r w:rsidRPr="00CF572E">
        <w:rPr>
          <w:rFonts w:ascii="Arial" w:hAnsi="Arial" w:cs="Arial"/>
          <w:sz w:val="20"/>
          <w:szCs w:val="20"/>
        </w:rPr>
        <w:t>IWC. 2018. Report of the Scientific Committee: Annex O: Cetacean Stocks that Are or Might be Subject of Conservation Management Plans (CMPs). International Whaling Commission, Bled, Slovenia.</w:t>
      </w:r>
    </w:p>
    <w:p w14:paraId="04FFFF75" w14:textId="77777777" w:rsidR="003C4C74" w:rsidRPr="00CF572E" w:rsidRDefault="003C4C74" w:rsidP="001143AF">
      <w:pPr>
        <w:pStyle w:val="EndNoteBibliography"/>
        <w:spacing w:after="40"/>
        <w:ind w:left="720" w:hanging="720"/>
        <w:rPr>
          <w:rFonts w:ascii="Arial" w:hAnsi="Arial" w:cs="Arial"/>
          <w:sz w:val="20"/>
          <w:szCs w:val="20"/>
        </w:rPr>
      </w:pPr>
      <w:r w:rsidRPr="00CF572E">
        <w:rPr>
          <w:rFonts w:ascii="Arial" w:hAnsi="Arial" w:cs="Arial"/>
          <w:sz w:val="20"/>
          <w:szCs w:val="20"/>
        </w:rPr>
        <w:t>IWC. 2024a. Report of the Scientific Committee (SC69B), Bled, Slovenia 22 April – 3 May 2024. Internaitonal Whaling Commission, Cambridge, the United Kingdom.</w:t>
      </w:r>
    </w:p>
    <w:p w14:paraId="6BF7CDAC" w14:textId="77777777" w:rsidR="003C4C74" w:rsidRPr="00CF572E" w:rsidRDefault="003C4C74" w:rsidP="001143AF">
      <w:pPr>
        <w:pStyle w:val="EndNoteBibliography"/>
        <w:spacing w:after="40"/>
        <w:ind w:left="720" w:hanging="720"/>
        <w:rPr>
          <w:rFonts w:ascii="Arial" w:hAnsi="Arial" w:cs="Arial"/>
          <w:sz w:val="20"/>
          <w:szCs w:val="20"/>
        </w:rPr>
      </w:pPr>
      <w:r w:rsidRPr="00CF572E">
        <w:rPr>
          <w:rFonts w:ascii="Arial" w:hAnsi="Arial" w:cs="Arial"/>
          <w:sz w:val="20"/>
          <w:szCs w:val="20"/>
        </w:rPr>
        <w:t>IWC. 2024b. Report of the Scientific Committee: Annex F: Report of the Subcommittee on Conservation Management Plans. International Whaling Commission, Bled, Slovenia.</w:t>
      </w:r>
    </w:p>
    <w:p w14:paraId="1C9A1E3B" w14:textId="77777777" w:rsidR="003C4C74" w:rsidRPr="00CF572E" w:rsidRDefault="003C4C74" w:rsidP="001143AF">
      <w:pPr>
        <w:pStyle w:val="EndNoteBibliography"/>
        <w:spacing w:after="40"/>
        <w:ind w:left="720" w:hanging="720"/>
        <w:rPr>
          <w:rFonts w:ascii="Arial" w:hAnsi="Arial" w:cs="Arial"/>
          <w:sz w:val="20"/>
          <w:szCs w:val="20"/>
        </w:rPr>
      </w:pPr>
      <w:r w:rsidRPr="00CF572E">
        <w:rPr>
          <w:rFonts w:ascii="Arial" w:hAnsi="Arial" w:cs="Arial"/>
          <w:sz w:val="20"/>
          <w:szCs w:val="20"/>
        </w:rPr>
        <w:t xml:space="preserve">Kaluza, P., A. Kölzsch, M. T. Gastner, and B. Blasius. 2010. The complex network of global cargo ship movements. Journal of the Royal Society Interface </w:t>
      </w:r>
      <w:r w:rsidRPr="00CF572E">
        <w:rPr>
          <w:rFonts w:ascii="Arial" w:hAnsi="Arial" w:cs="Arial"/>
          <w:b/>
          <w:sz w:val="20"/>
          <w:szCs w:val="20"/>
        </w:rPr>
        <w:t>7</w:t>
      </w:r>
      <w:r w:rsidRPr="00CF572E">
        <w:rPr>
          <w:rFonts w:ascii="Arial" w:hAnsi="Arial" w:cs="Arial"/>
          <w:sz w:val="20"/>
          <w:szCs w:val="20"/>
        </w:rPr>
        <w:t>:1093-1103.</w:t>
      </w:r>
    </w:p>
    <w:p w14:paraId="5F867075" w14:textId="77777777" w:rsidR="003C4C74" w:rsidRPr="00CF572E" w:rsidRDefault="003C4C74" w:rsidP="001143AF">
      <w:pPr>
        <w:pStyle w:val="EndNoteBibliography"/>
        <w:spacing w:after="40"/>
        <w:ind w:left="720" w:hanging="720"/>
        <w:rPr>
          <w:rFonts w:ascii="Arial" w:hAnsi="Arial" w:cs="Arial"/>
          <w:sz w:val="20"/>
          <w:szCs w:val="20"/>
        </w:rPr>
      </w:pPr>
      <w:r w:rsidRPr="00CF572E">
        <w:rPr>
          <w:rFonts w:ascii="Arial" w:hAnsi="Arial" w:cs="Arial"/>
          <w:sz w:val="20"/>
          <w:szCs w:val="20"/>
        </w:rPr>
        <w:t xml:space="preserve">Kiszka, J. J., M. Moazzam, G. Boussarie, U. Shahid, B. Khan, and R. Nawaz. 2021. Setting the net lower: A potential low-cost mitigation method to reduce cetacean bycatch in drift gillnet fisheries. Aquatic Conservation: Marine and Freshwater Ecosystems </w:t>
      </w:r>
      <w:r w:rsidRPr="00CF572E">
        <w:rPr>
          <w:rFonts w:ascii="Arial" w:hAnsi="Arial" w:cs="Arial"/>
          <w:b/>
          <w:sz w:val="20"/>
          <w:szCs w:val="20"/>
        </w:rPr>
        <w:t>n/a</w:t>
      </w:r>
      <w:r w:rsidRPr="00CF572E">
        <w:rPr>
          <w:rFonts w:ascii="Arial" w:hAnsi="Arial" w:cs="Arial"/>
          <w:sz w:val="20"/>
          <w:szCs w:val="20"/>
        </w:rPr>
        <w:t>.</w:t>
      </w:r>
    </w:p>
    <w:p w14:paraId="43952D18" w14:textId="77777777" w:rsidR="003C4C74" w:rsidRPr="00CF572E" w:rsidRDefault="003C4C74" w:rsidP="001143AF">
      <w:pPr>
        <w:pStyle w:val="EndNoteBibliography"/>
        <w:spacing w:after="40"/>
        <w:ind w:left="720" w:hanging="720"/>
        <w:rPr>
          <w:rFonts w:ascii="Arial" w:hAnsi="Arial" w:cs="Arial"/>
          <w:sz w:val="20"/>
          <w:szCs w:val="20"/>
        </w:rPr>
      </w:pPr>
      <w:r w:rsidRPr="00CF572E">
        <w:rPr>
          <w:rFonts w:ascii="Arial" w:hAnsi="Arial" w:cs="Arial"/>
          <w:sz w:val="20"/>
          <w:szCs w:val="20"/>
        </w:rPr>
        <w:t xml:space="preserve">Knowlton, A. R., J. S. Clark, P. K. Hamilton, S. D. Kraus, H. M. Pettis, R. M. Rolland, and R. S. Schick. 2022. Fishing gear entanglement threatens recovery of critically endangered North Atlantic right whales. Conservation Science and Practice </w:t>
      </w:r>
      <w:r w:rsidRPr="00CF572E">
        <w:rPr>
          <w:rFonts w:ascii="Arial" w:hAnsi="Arial" w:cs="Arial"/>
          <w:b/>
          <w:sz w:val="20"/>
          <w:szCs w:val="20"/>
        </w:rPr>
        <w:t>n/a</w:t>
      </w:r>
      <w:r w:rsidRPr="00CF572E">
        <w:rPr>
          <w:rFonts w:ascii="Arial" w:hAnsi="Arial" w:cs="Arial"/>
          <w:sz w:val="20"/>
          <w:szCs w:val="20"/>
        </w:rPr>
        <w:t>:e12736.</w:t>
      </w:r>
    </w:p>
    <w:p w14:paraId="4CEFBD79" w14:textId="77777777" w:rsidR="003C4C74" w:rsidRPr="00CF572E" w:rsidRDefault="003C4C74" w:rsidP="001143AF">
      <w:pPr>
        <w:pStyle w:val="EndNoteBibliography"/>
        <w:spacing w:after="40"/>
        <w:ind w:left="720" w:hanging="720"/>
        <w:rPr>
          <w:rFonts w:ascii="Arial" w:hAnsi="Arial" w:cs="Arial"/>
          <w:sz w:val="20"/>
          <w:szCs w:val="20"/>
        </w:rPr>
      </w:pPr>
      <w:r w:rsidRPr="00CF572E">
        <w:rPr>
          <w:rFonts w:ascii="Arial" w:hAnsi="Arial" w:cs="Arial"/>
          <w:sz w:val="20"/>
          <w:szCs w:val="20"/>
        </w:rPr>
        <w:t xml:space="preserve">Lemos, L. S., J. H. Haxel, A. Olsen, J. D. Burnett, A. Smith, T. E. Chandler, S. L. Nieukirk, S. E. Larson, K. E. Hunt, and L. G. Torres. 2022. Effects of vessel traffic and ocean noise on gray whale stress hormones. Scientific reports </w:t>
      </w:r>
      <w:r w:rsidRPr="00CF572E">
        <w:rPr>
          <w:rFonts w:ascii="Arial" w:hAnsi="Arial" w:cs="Arial"/>
          <w:b/>
          <w:sz w:val="20"/>
          <w:szCs w:val="20"/>
        </w:rPr>
        <w:t>12</w:t>
      </w:r>
      <w:r w:rsidRPr="00CF572E">
        <w:rPr>
          <w:rFonts w:ascii="Arial" w:hAnsi="Arial" w:cs="Arial"/>
          <w:sz w:val="20"/>
          <w:szCs w:val="20"/>
        </w:rPr>
        <w:t>:18580.</w:t>
      </w:r>
    </w:p>
    <w:p w14:paraId="244496F0" w14:textId="77777777" w:rsidR="003C4C74" w:rsidRPr="00CF572E" w:rsidRDefault="003C4C74" w:rsidP="001143AF">
      <w:pPr>
        <w:pStyle w:val="EndNoteBibliography"/>
        <w:spacing w:after="40"/>
        <w:ind w:left="720" w:hanging="720"/>
        <w:rPr>
          <w:rFonts w:ascii="Arial" w:hAnsi="Arial" w:cs="Arial"/>
          <w:sz w:val="20"/>
          <w:szCs w:val="20"/>
        </w:rPr>
      </w:pPr>
      <w:r w:rsidRPr="00CF572E">
        <w:rPr>
          <w:rFonts w:ascii="Arial" w:hAnsi="Arial" w:cs="Arial"/>
          <w:sz w:val="20"/>
          <w:szCs w:val="20"/>
        </w:rPr>
        <w:t>Madhusudhana, S. K., B. Chakraborty, and G. Latha. 2018. Humpback whale singing activity off the Goan coast in the Eastern Arabian Sea. Bioacoustics:1-16.</w:t>
      </w:r>
    </w:p>
    <w:p w14:paraId="765F2FB4" w14:textId="77777777" w:rsidR="003C4C74" w:rsidRPr="00CF572E" w:rsidRDefault="003C4C74" w:rsidP="001143AF">
      <w:pPr>
        <w:pStyle w:val="EndNoteBibliography"/>
        <w:spacing w:after="40"/>
        <w:ind w:left="720" w:hanging="720"/>
        <w:rPr>
          <w:rFonts w:ascii="Arial" w:hAnsi="Arial" w:cs="Arial"/>
          <w:sz w:val="20"/>
          <w:szCs w:val="20"/>
        </w:rPr>
      </w:pPr>
      <w:r w:rsidRPr="00CF572E">
        <w:rPr>
          <w:rFonts w:ascii="Arial" w:hAnsi="Arial" w:cs="Arial"/>
          <w:sz w:val="20"/>
          <w:szCs w:val="20"/>
        </w:rPr>
        <w:t xml:space="preserve">Mahanty, M. M., G. Latha, and A. Thirunavukkarasu. 2015. Analysis of humpback whale sounds in shallow waters of the Southeastern Arabian Sea: An indication of breeding habitat. Journal of biosciences </w:t>
      </w:r>
      <w:r w:rsidRPr="00CF572E">
        <w:rPr>
          <w:rFonts w:ascii="Arial" w:hAnsi="Arial" w:cs="Arial"/>
          <w:b/>
          <w:sz w:val="20"/>
          <w:szCs w:val="20"/>
        </w:rPr>
        <w:t>40</w:t>
      </w:r>
      <w:r w:rsidRPr="00CF572E">
        <w:rPr>
          <w:rFonts w:ascii="Arial" w:hAnsi="Arial" w:cs="Arial"/>
          <w:sz w:val="20"/>
          <w:szCs w:val="20"/>
        </w:rPr>
        <w:t>:407-417.</w:t>
      </w:r>
    </w:p>
    <w:p w14:paraId="16EA2AD9" w14:textId="16030386" w:rsidR="0074677B" w:rsidRPr="00CF572E" w:rsidRDefault="0074677B" w:rsidP="001143AF">
      <w:pPr>
        <w:pStyle w:val="EndNoteBibliography"/>
        <w:spacing w:after="40"/>
        <w:ind w:left="720" w:hanging="720"/>
        <w:rPr>
          <w:rFonts w:ascii="Arial" w:hAnsi="Arial" w:cs="Arial"/>
          <w:sz w:val="20"/>
          <w:szCs w:val="20"/>
        </w:rPr>
      </w:pPr>
      <w:r w:rsidRPr="00CF572E">
        <w:rPr>
          <w:rFonts w:ascii="Arial" w:hAnsi="Arial" w:cs="Arial"/>
          <w:sz w:val="20"/>
          <w:szCs w:val="20"/>
        </w:rPr>
        <w:t>MEE (2015) National Biodiversity Strategy and Action Plan 2016-2025, Maldives. Ministry of Environment and Energy, Malé, Maldives. 95pp.</w:t>
      </w:r>
    </w:p>
    <w:p w14:paraId="25AC712F" w14:textId="6AC6966C" w:rsidR="00EC6D86" w:rsidRPr="00CF572E" w:rsidRDefault="00EC6D86" w:rsidP="001143AF">
      <w:pPr>
        <w:pStyle w:val="EndNoteBibliography"/>
        <w:spacing w:after="40"/>
        <w:ind w:left="720" w:hanging="720"/>
        <w:rPr>
          <w:rFonts w:ascii="Arial" w:hAnsi="Arial" w:cs="Arial"/>
          <w:sz w:val="20"/>
          <w:szCs w:val="20"/>
        </w:rPr>
      </w:pPr>
      <w:r w:rsidRPr="00CF572E">
        <w:rPr>
          <w:rFonts w:ascii="Arial" w:hAnsi="Arial" w:cs="Arial"/>
          <w:sz w:val="20"/>
          <w:szCs w:val="20"/>
        </w:rPr>
        <w:t>MHHE (1999) Second National Environment Action Plan. Ministry of Home Affairs, Housing and Environment, Malé, Maldives. 32pp.</w:t>
      </w:r>
    </w:p>
    <w:p w14:paraId="3CB60746" w14:textId="77777777" w:rsidR="003C4C74" w:rsidRPr="00CF572E" w:rsidRDefault="003C4C74" w:rsidP="001143AF">
      <w:pPr>
        <w:pStyle w:val="EndNoteBibliography"/>
        <w:spacing w:after="40"/>
        <w:ind w:left="720" w:hanging="720"/>
        <w:rPr>
          <w:rFonts w:ascii="Arial" w:hAnsi="Arial" w:cs="Arial"/>
          <w:sz w:val="20"/>
          <w:szCs w:val="20"/>
        </w:rPr>
      </w:pPr>
      <w:r w:rsidRPr="00CF572E">
        <w:rPr>
          <w:rFonts w:ascii="Arial" w:hAnsi="Arial" w:cs="Arial"/>
          <w:sz w:val="20"/>
          <w:szCs w:val="20"/>
        </w:rPr>
        <w:t xml:space="preserve">Mikhalev, Y. A. 1997. Humpback whales Megaptera novaeangliae in the Arabian Sea. Marine Ecology Progress Series </w:t>
      </w:r>
      <w:r w:rsidRPr="00CF572E">
        <w:rPr>
          <w:rFonts w:ascii="Arial" w:hAnsi="Arial" w:cs="Arial"/>
          <w:b/>
          <w:sz w:val="20"/>
          <w:szCs w:val="20"/>
        </w:rPr>
        <w:t>149</w:t>
      </w:r>
      <w:r w:rsidRPr="00CF572E">
        <w:rPr>
          <w:rFonts w:ascii="Arial" w:hAnsi="Arial" w:cs="Arial"/>
          <w:sz w:val="20"/>
          <w:szCs w:val="20"/>
        </w:rPr>
        <w:t>:13-21.</w:t>
      </w:r>
    </w:p>
    <w:p w14:paraId="2E41DE13" w14:textId="64C8A374" w:rsidR="003C4C74" w:rsidRPr="00CF572E" w:rsidRDefault="003C4C74" w:rsidP="001143AF">
      <w:pPr>
        <w:pStyle w:val="EndNoteBibliography"/>
        <w:spacing w:after="40"/>
        <w:ind w:left="720" w:hanging="720"/>
        <w:rPr>
          <w:rFonts w:ascii="Arial" w:hAnsi="Arial" w:cs="Arial"/>
          <w:sz w:val="20"/>
          <w:szCs w:val="20"/>
        </w:rPr>
      </w:pPr>
      <w:r w:rsidRPr="00CF572E">
        <w:rPr>
          <w:rFonts w:ascii="Arial" w:hAnsi="Arial" w:cs="Arial"/>
          <w:sz w:val="20"/>
          <w:szCs w:val="20"/>
        </w:rPr>
        <w:t xml:space="preserve">Mikhalev, Y. A. 2000. Whaling in the Arabian Sea by the whaling fleets Slava and Sovetskaya Ukraina. Pages 141-181 </w:t>
      </w:r>
      <w:r w:rsidRPr="00CF572E">
        <w:rPr>
          <w:rFonts w:ascii="Arial" w:hAnsi="Arial" w:cs="Arial"/>
          <w:i/>
          <w:sz w:val="20"/>
          <w:szCs w:val="20"/>
        </w:rPr>
        <w:t>in</w:t>
      </w:r>
      <w:r w:rsidRPr="00CF572E">
        <w:rPr>
          <w:rFonts w:ascii="Arial" w:hAnsi="Arial" w:cs="Arial"/>
          <w:sz w:val="20"/>
          <w:szCs w:val="20"/>
        </w:rPr>
        <w:t xml:space="preserve"> D. D. Tormosov, Y. A. Mikhalev, B. P.B., V. A. Zemsky, K. Sekiguchi, and R. L. Brownell Jr, editors. </w:t>
      </w:r>
      <w:r w:rsidR="005464D0" w:rsidRPr="00CF572E">
        <w:rPr>
          <w:rFonts w:ascii="Arial" w:hAnsi="Arial" w:cs="Arial"/>
          <w:sz w:val="20"/>
          <w:szCs w:val="20"/>
        </w:rPr>
        <w:t>Soviet</w:t>
      </w:r>
      <w:r w:rsidRPr="00CF572E">
        <w:rPr>
          <w:rFonts w:ascii="Arial" w:hAnsi="Arial" w:cs="Arial"/>
          <w:sz w:val="20"/>
          <w:szCs w:val="20"/>
        </w:rPr>
        <w:t xml:space="preserve"> Whaling Data [1949-1979]. Center for Russian Environmental Policy, Marine Mammal Council, Moscow.</w:t>
      </w:r>
    </w:p>
    <w:p w14:paraId="2FF149FB" w14:textId="77777777" w:rsidR="003C4C74" w:rsidRPr="00CF572E" w:rsidRDefault="003C4C74" w:rsidP="001143AF">
      <w:pPr>
        <w:pStyle w:val="EndNoteBibliography"/>
        <w:spacing w:after="40"/>
        <w:ind w:left="720" w:hanging="720"/>
        <w:rPr>
          <w:rFonts w:ascii="Arial" w:hAnsi="Arial" w:cs="Arial"/>
          <w:sz w:val="20"/>
          <w:szCs w:val="20"/>
        </w:rPr>
      </w:pPr>
      <w:r w:rsidRPr="00CF572E">
        <w:rPr>
          <w:rFonts w:ascii="Arial" w:hAnsi="Arial" w:cs="Arial"/>
          <w:sz w:val="20"/>
          <w:szCs w:val="20"/>
        </w:rPr>
        <w:t>Minton, A. G., R. C. Anderson, R. Baldwin, Y. Bohadi, S. Cerchio, T. Collins, M. S. Kiani, R. Al Lawati, N. Manickam, M. Moazzam, N. Mohsenian, H. Moshiri, R. Nanayakkara, A. Natoli, S. A. Raszzaque, H. Rosenbaum, H. Al Sayegh, D. Sutaria, A. de Vos, M. Sarrouf Willson, and A. Willson. 2023a. Progress report from the Arabian Sea Whale Network. International Whaling Commission, Bled, Slovenia.</w:t>
      </w:r>
    </w:p>
    <w:p w14:paraId="56AFFC2C" w14:textId="77777777" w:rsidR="003C4C74" w:rsidRPr="00CF572E" w:rsidRDefault="003C4C74" w:rsidP="001143AF">
      <w:pPr>
        <w:pStyle w:val="EndNoteBibliography"/>
        <w:spacing w:after="40"/>
        <w:ind w:left="720" w:hanging="720"/>
        <w:rPr>
          <w:rFonts w:ascii="Arial" w:hAnsi="Arial" w:cs="Arial"/>
          <w:sz w:val="20"/>
          <w:szCs w:val="20"/>
        </w:rPr>
      </w:pPr>
      <w:r w:rsidRPr="00CF572E">
        <w:rPr>
          <w:rFonts w:ascii="Arial" w:hAnsi="Arial" w:cs="Arial"/>
          <w:sz w:val="20"/>
          <w:szCs w:val="20"/>
        </w:rPr>
        <w:lastRenderedPageBreak/>
        <w:t>Minton, A. G., T. Folegot, A. Cosandy-Godin, T. Jacob, M. L. Lancaster, and M. Ushio. 2021. Shipping and cetaceans: A review of impacts and mitigation options for policy makers and other stakeholders. . WWF Report:72.</w:t>
      </w:r>
    </w:p>
    <w:p w14:paraId="386A0398" w14:textId="77777777" w:rsidR="003C4C74" w:rsidRPr="00CF572E" w:rsidRDefault="003C4C74" w:rsidP="001143AF">
      <w:pPr>
        <w:pStyle w:val="EndNoteBibliography"/>
        <w:spacing w:after="40"/>
        <w:ind w:left="720" w:hanging="720"/>
        <w:rPr>
          <w:rFonts w:ascii="Arial" w:hAnsi="Arial" w:cs="Arial"/>
          <w:sz w:val="20"/>
          <w:szCs w:val="20"/>
        </w:rPr>
      </w:pPr>
      <w:r w:rsidRPr="00CF572E">
        <w:rPr>
          <w:rFonts w:ascii="Arial" w:hAnsi="Arial" w:cs="Arial"/>
          <w:sz w:val="20"/>
          <w:szCs w:val="20"/>
        </w:rPr>
        <w:t xml:space="preserve">Minton, G., S. Cherchio, T. J. Q. Collins, P. J. Ersts, K. P. Findlay, C. Pomilla, D. Bennett, M. Meyer, Y. Razafindrakoto, D. Kotze, H. Oosthuizen, M. Leslie, N. Andrianarivelo, R. M. Baldwin, L. Ponnampalam, and H. C. Rosenbaum. 2010a. A note on the comparison of humpback whale tail fluke catalogues from the Sultanate of Oman with Madagascar and the East African Mainland. Journal of Cetacean Research and Management </w:t>
      </w:r>
      <w:r w:rsidRPr="00CF572E">
        <w:rPr>
          <w:rFonts w:ascii="Arial" w:hAnsi="Arial" w:cs="Arial"/>
          <w:b/>
          <w:sz w:val="20"/>
          <w:szCs w:val="20"/>
        </w:rPr>
        <w:t>11</w:t>
      </w:r>
      <w:r w:rsidRPr="00CF572E">
        <w:rPr>
          <w:rFonts w:ascii="Arial" w:hAnsi="Arial" w:cs="Arial"/>
          <w:sz w:val="20"/>
          <w:szCs w:val="20"/>
        </w:rPr>
        <w:t>:65-68.</w:t>
      </w:r>
    </w:p>
    <w:p w14:paraId="5618AF5D" w14:textId="77777777" w:rsidR="003C4C74" w:rsidRPr="00CF572E" w:rsidRDefault="003C4C74" w:rsidP="001143AF">
      <w:pPr>
        <w:pStyle w:val="EndNoteBibliography"/>
        <w:spacing w:after="40"/>
        <w:ind w:left="720" w:hanging="720"/>
        <w:rPr>
          <w:rFonts w:ascii="Arial" w:hAnsi="Arial" w:cs="Arial"/>
          <w:sz w:val="20"/>
          <w:szCs w:val="20"/>
        </w:rPr>
      </w:pPr>
      <w:r w:rsidRPr="00CF572E">
        <w:rPr>
          <w:rFonts w:ascii="Arial" w:hAnsi="Arial" w:cs="Arial"/>
          <w:sz w:val="20"/>
          <w:szCs w:val="20"/>
        </w:rPr>
        <w:t xml:space="preserve">Minton, G., T. Collins, K. Findlay, and R. Baldwin. 2010b. Cetacean distribution in the coastal waters of the Sultanate of Oman. Journal of Cetacean Research and Management </w:t>
      </w:r>
      <w:r w:rsidRPr="00CF572E">
        <w:rPr>
          <w:rFonts w:ascii="Arial" w:hAnsi="Arial" w:cs="Arial"/>
          <w:b/>
          <w:sz w:val="20"/>
          <w:szCs w:val="20"/>
        </w:rPr>
        <w:t>11</w:t>
      </w:r>
      <w:r w:rsidRPr="00CF572E">
        <w:rPr>
          <w:rFonts w:ascii="Arial" w:hAnsi="Arial" w:cs="Arial"/>
          <w:sz w:val="20"/>
          <w:szCs w:val="20"/>
        </w:rPr>
        <w:t>:301-313.</w:t>
      </w:r>
    </w:p>
    <w:p w14:paraId="0C0C7820" w14:textId="77777777" w:rsidR="003C4C74" w:rsidRPr="00CF572E" w:rsidRDefault="003C4C74" w:rsidP="001143AF">
      <w:pPr>
        <w:pStyle w:val="EndNoteBibliography"/>
        <w:spacing w:after="40"/>
        <w:ind w:left="720" w:hanging="720"/>
        <w:rPr>
          <w:rFonts w:ascii="Arial" w:hAnsi="Arial" w:cs="Arial"/>
          <w:sz w:val="20"/>
          <w:szCs w:val="20"/>
        </w:rPr>
      </w:pPr>
      <w:r w:rsidRPr="00CF572E">
        <w:rPr>
          <w:rFonts w:ascii="Arial" w:hAnsi="Arial" w:cs="Arial"/>
          <w:sz w:val="20"/>
          <w:szCs w:val="20"/>
        </w:rPr>
        <w:t xml:space="preserve">Minton, G., T. J. Q. Collins, K. P. Findlay, and R. Baldwin. 2010c. Cetacean distribution in the coastal waters of the Sultanate of Oman. Journal of Cetacean Research and Management </w:t>
      </w:r>
      <w:r w:rsidRPr="00CF572E">
        <w:rPr>
          <w:rFonts w:ascii="Arial" w:hAnsi="Arial" w:cs="Arial"/>
          <w:b/>
          <w:sz w:val="20"/>
          <w:szCs w:val="20"/>
        </w:rPr>
        <w:t>11</w:t>
      </w:r>
      <w:r w:rsidRPr="00CF572E">
        <w:rPr>
          <w:rFonts w:ascii="Arial" w:hAnsi="Arial" w:cs="Arial"/>
          <w:sz w:val="20"/>
          <w:szCs w:val="20"/>
        </w:rPr>
        <w:t>:301-313.</w:t>
      </w:r>
    </w:p>
    <w:p w14:paraId="55692855" w14:textId="77777777" w:rsidR="003C4C74" w:rsidRPr="00CF572E" w:rsidRDefault="003C4C74" w:rsidP="001143AF">
      <w:pPr>
        <w:pStyle w:val="EndNoteBibliography"/>
        <w:spacing w:after="40"/>
        <w:ind w:left="720" w:hanging="720"/>
        <w:rPr>
          <w:rFonts w:ascii="Arial" w:hAnsi="Arial" w:cs="Arial"/>
          <w:sz w:val="20"/>
          <w:szCs w:val="20"/>
        </w:rPr>
      </w:pPr>
      <w:r w:rsidRPr="00CF572E">
        <w:rPr>
          <w:rFonts w:ascii="Arial" w:hAnsi="Arial" w:cs="Arial"/>
          <w:sz w:val="20"/>
          <w:szCs w:val="20"/>
        </w:rPr>
        <w:t xml:space="preserve">Minton, G., T. J. Q. Collins, K. P. Findlay, P. J. Ersts, H. C. Rosenbaum, P. Berggren, and R. M. Baldwin. 2011. Seasonal distribution, abundance, habitat use and population identity of humpback whales in Oman. Journal of Cetacean Research and Management </w:t>
      </w:r>
      <w:r w:rsidRPr="00CF572E">
        <w:rPr>
          <w:rFonts w:ascii="Arial" w:hAnsi="Arial" w:cs="Arial"/>
          <w:b/>
          <w:sz w:val="20"/>
          <w:szCs w:val="20"/>
        </w:rPr>
        <w:t>Special Issue on Southern Hemisphere Humpback Whales</w:t>
      </w:r>
      <w:r w:rsidRPr="00CF572E">
        <w:rPr>
          <w:rFonts w:ascii="Arial" w:hAnsi="Arial" w:cs="Arial"/>
          <w:sz w:val="20"/>
          <w:szCs w:val="20"/>
        </w:rPr>
        <w:t>:185–198.</w:t>
      </w:r>
    </w:p>
    <w:p w14:paraId="3E3D345F" w14:textId="77777777" w:rsidR="003C4C74" w:rsidRPr="00CF572E" w:rsidRDefault="003C4C74" w:rsidP="001143AF">
      <w:pPr>
        <w:pStyle w:val="EndNoteBibliography"/>
        <w:spacing w:after="40"/>
        <w:ind w:left="720" w:hanging="720"/>
        <w:rPr>
          <w:rFonts w:ascii="Arial" w:hAnsi="Arial" w:cs="Arial"/>
          <w:sz w:val="20"/>
          <w:szCs w:val="20"/>
        </w:rPr>
      </w:pPr>
      <w:r w:rsidRPr="00CF572E">
        <w:rPr>
          <w:rFonts w:ascii="Arial" w:hAnsi="Arial" w:cs="Arial"/>
          <w:sz w:val="20"/>
          <w:szCs w:val="20"/>
        </w:rPr>
        <w:t xml:space="preserve">Minton, G., T. J. Q. Collins, C. Pomilla, K. P. Findlay, H. C. Rosenbaum, R. Baldwin, and R. L. Brownell Jr. 2008. </w:t>
      </w:r>
      <w:r w:rsidRPr="00CF572E">
        <w:rPr>
          <w:rFonts w:ascii="Arial" w:hAnsi="Arial" w:cs="Arial"/>
          <w:i/>
          <w:sz w:val="20"/>
          <w:szCs w:val="20"/>
        </w:rPr>
        <w:t>Megaptera novaeangliae</w:t>
      </w:r>
      <w:r w:rsidRPr="00CF572E">
        <w:rPr>
          <w:rFonts w:ascii="Arial" w:hAnsi="Arial" w:cs="Arial"/>
          <w:sz w:val="20"/>
          <w:szCs w:val="20"/>
        </w:rPr>
        <w:t xml:space="preserve">, Arabian Sea subpopulation. IUCN Red List of Threatened Species </w:t>
      </w:r>
      <w:r w:rsidRPr="00CF572E">
        <w:rPr>
          <w:rFonts w:ascii="Arial" w:hAnsi="Arial" w:cs="Arial"/>
          <w:b/>
          <w:sz w:val="20"/>
          <w:szCs w:val="20"/>
        </w:rPr>
        <w:t>http://www.iucnredlist.org/details/132835</w:t>
      </w:r>
      <w:r w:rsidRPr="00CF572E">
        <w:rPr>
          <w:rFonts w:ascii="Arial" w:hAnsi="Arial" w:cs="Arial"/>
          <w:sz w:val="20"/>
          <w:szCs w:val="20"/>
        </w:rPr>
        <w:t>.</w:t>
      </w:r>
    </w:p>
    <w:p w14:paraId="4D0F0524" w14:textId="77777777" w:rsidR="003C4C74" w:rsidRPr="00CF572E" w:rsidRDefault="003C4C74" w:rsidP="001143AF">
      <w:pPr>
        <w:pStyle w:val="EndNoteBibliography"/>
        <w:spacing w:after="40"/>
        <w:ind w:left="720" w:hanging="720"/>
        <w:rPr>
          <w:rFonts w:ascii="Arial" w:hAnsi="Arial" w:cs="Arial"/>
          <w:sz w:val="20"/>
          <w:szCs w:val="20"/>
        </w:rPr>
      </w:pPr>
      <w:r w:rsidRPr="00CF572E">
        <w:rPr>
          <w:rFonts w:ascii="Arial" w:hAnsi="Arial" w:cs="Arial"/>
          <w:sz w:val="20"/>
          <w:szCs w:val="20"/>
        </w:rPr>
        <w:t>Minton, G., R. R. Reeves, T. J. Q. Collins, and A. Willson. 2015. Report on the Arabian Sea Humpback Whale Workshop: Developing a collaborative research and conservation strategy. Dubai.</w:t>
      </w:r>
    </w:p>
    <w:p w14:paraId="54450DBE" w14:textId="77777777" w:rsidR="003C4C74" w:rsidRPr="00CF572E" w:rsidRDefault="003C4C74" w:rsidP="001143AF">
      <w:pPr>
        <w:pStyle w:val="EndNoteBibliography"/>
        <w:spacing w:after="40"/>
        <w:ind w:left="720" w:hanging="720"/>
        <w:rPr>
          <w:rFonts w:ascii="Arial" w:hAnsi="Arial" w:cs="Arial"/>
          <w:sz w:val="20"/>
          <w:szCs w:val="20"/>
        </w:rPr>
      </w:pPr>
      <w:r w:rsidRPr="00CF572E">
        <w:rPr>
          <w:rFonts w:ascii="Arial" w:hAnsi="Arial" w:cs="Arial"/>
          <w:sz w:val="20"/>
          <w:szCs w:val="20"/>
        </w:rPr>
        <w:t xml:space="preserve">Minton, G., M. F. Van Bressem, A. Willson, T. Collins, S. Al Harthi, M. Sarrouf Willson, R. Baldwin, M. Leslie, and K. Van Waerebeek. 2022. Visual Health Assessment and evaluation of Anthropogenic threats to Arabian Sea Humpback Whales in Oman. Journal of Cetacean Research and Management </w:t>
      </w:r>
      <w:r w:rsidRPr="00CF572E">
        <w:rPr>
          <w:rFonts w:ascii="Arial" w:hAnsi="Arial" w:cs="Arial"/>
          <w:b/>
          <w:sz w:val="20"/>
          <w:szCs w:val="20"/>
        </w:rPr>
        <w:t>23</w:t>
      </w:r>
      <w:r w:rsidRPr="00CF572E">
        <w:rPr>
          <w:rFonts w:ascii="Arial" w:hAnsi="Arial" w:cs="Arial"/>
          <w:sz w:val="20"/>
          <w:szCs w:val="20"/>
        </w:rPr>
        <w:t>:59-79.</w:t>
      </w:r>
    </w:p>
    <w:p w14:paraId="782D1FCA" w14:textId="77777777" w:rsidR="003C4C74" w:rsidRPr="00CF572E" w:rsidRDefault="003C4C74" w:rsidP="001143AF">
      <w:pPr>
        <w:pStyle w:val="EndNoteBibliography"/>
        <w:spacing w:after="40"/>
        <w:ind w:left="720" w:hanging="720"/>
        <w:rPr>
          <w:rFonts w:ascii="Arial" w:hAnsi="Arial" w:cs="Arial"/>
          <w:sz w:val="20"/>
          <w:szCs w:val="20"/>
        </w:rPr>
      </w:pPr>
      <w:r w:rsidRPr="00CF572E">
        <w:rPr>
          <w:rFonts w:ascii="Arial" w:hAnsi="Arial" w:cs="Arial"/>
          <w:sz w:val="20"/>
          <w:szCs w:val="20"/>
        </w:rPr>
        <w:t xml:space="preserve">Minton, G., A. Willson, F. Christiansen, A. Al Jabri, R. Al Lawati, A. Al Aamri, R. Baldwin, T. Collins, S. Cerchio, and M. S. Willson. 2023b. Cetacean surveys in Oman November 2019- November 2022. Docment presented to the Scientific Committee of the International Whaling Commission </w:t>
      </w:r>
      <w:r w:rsidRPr="00CF572E">
        <w:rPr>
          <w:rFonts w:ascii="Arial" w:hAnsi="Arial" w:cs="Arial"/>
          <w:b/>
          <w:sz w:val="20"/>
          <w:szCs w:val="20"/>
        </w:rPr>
        <w:t>SC/69A/CMP/07</w:t>
      </w:r>
      <w:r w:rsidRPr="00CF572E">
        <w:rPr>
          <w:rFonts w:ascii="Arial" w:hAnsi="Arial" w:cs="Arial"/>
          <w:sz w:val="20"/>
          <w:szCs w:val="20"/>
        </w:rPr>
        <w:t>:19.</w:t>
      </w:r>
    </w:p>
    <w:p w14:paraId="76298C8E" w14:textId="77777777" w:rsidR="003C4C74" w:rsidRPr="00CF572E" w:rsidRDefault="003C4C74" w:rsidP="001143AF">
      <w:pPr>
        <w:pStyle w:val="EndNoteBibliography"/>
        <w:spacing w:after="40"/>
        <w:ind w:left="720" w:hanging="720"/>
        <w:rPr>
          <w:rFonts w:ascii="Arial" w:hAnsi="Arial" w:cs="Arial"/>
          <w:sz w:val="20"/>
          <w:szCs w:val="20"/>
        </w:rPr>
      </w:pPr>
      <w:r w:rsidRPr="00CF572E">
        <w:rPr>
          <w:rFonts w:ascii="Arial" w:hAnsi="Arial" w:cs="Arial"/>
          <w:sz w:val="20"/>
          <w:szCs w:val="20"/>
        </w:rPr>
        <w:t>Moazzam, M., and R. Nawaz. 2017. Arabian Humpback and Baleen Whale sightings along the Pakistan Coast: Information Generated Through WWF Pakistan’s Fishing Crew Observer Programme. SC/67A/CMP/05, Bled, Slovenia.</w:t>
      </w:r>
    </w:p>
    <w:p w14:paraId="33020D50" w14:textId="77777777" w:rsidR="003C4C74" w:rsidRPr="00CF572E" w:rsidRDefault="003C4C74" w:rsidP="001143AF">
      <w:pPr>
        <w:pStyle w:val="EndNoteBibliography"/>
        <w:spacing w:after="40"/>
        <w:ind w:left="720" w:hanging="720"/>
        <w:rPr>
          <w:rFonts w:ascii="Arial" w:hAnsi="Arial" w:cs="Arial"/>
          <w:sz w:val="20"/>
          <w:szCs w:val="20"/>
        </w:rPr>
      </w:pPr>
      <w:r w:rsidRPr="00CF572E">
        <w:rPr>
          <w:rFonts w:ascii="Arial" w:hAnsi="Arial" w:cs="Arial"/>
          <w:sz w:val="20"/>
          <w:szCs w:val="20"/>
        </w:rPr>
        <w:t>Moazzam, M., R. Nawaz, B. Khan, and S. Ahmed. 2019. The Distribution of Whales in the Northern Arabian Sea along the Coast of Pakistan Obtained through Crew-Based Observer Programme- Results of the 2018 fishing season.</w:t>
      </w:r>
    </w:p>
    <w:p w14:paraId="70C574ED" w14:textId="77777777" w:rsidR="003C4C74" w:rsidRPr="00CF572E" w:rsidRDefault="003C4C74" w:rsidP="001143AF">
      <w:pPr>
        <w:pStyle w:val="EndNoteBibliography"/>
        <w:spacing w:after="40"/>
        <w:ind w:left="720" w:hanging="720"/>
        <w:rPr>
          <w:rFonts w:ascii="Arial" w:hAnsi="Arial" w:cs="Arial"/>
          <w:sz w:val="20"/>
          <w:szCs w:val="20"/>
        </w:rPr>
      </w:pPr>
      <w:r w:rsidRPr="00CF572E">
        <w:rPr>
          <w:rFonts w:ascii="Arial" w:hAnsi="Arial" w:cs="Arial"/>
          <w:sz w:val="20"/>
          <w:szCs w:val="20"/>
        </w:rPr>
        <w:t>Moazzam, M., R. Nawaz, B. Khan, and S. Ahmed. 2020. Whale Distribution in the Northern Arabian Sea along Coast of Pakistan in 2019 based on the information obtained through Fisheries Crew-Based Observer Programme. SC/67A/CMP/05.</w:t>
      </w:r>
    </w:p>
    <w:p w14:paraId="62239125" w14:textId="77777777" w:rsidR="003C4C74" w:rsidRPr="00CF572E" w:rsidRDefault="003C4C74" w:rsidP="001143AF">
      <w:pPr>
        <w:pStyle w:val="EndNoteBibliography"/>
        <w:spacing w:after="40"/>
        <w:ind w:left="720" w:hanging="720"/>
        <w:rPr>
          <w:rFonts w:ascii="Arial" w:hAnsi="Arial" w:cs="Arial"/>
          <w:sz w:val="20"/>
          <w:szCs w:val="20"/>
        </w:rPr>
      </w:pPr>
      <w:r w:rsidRPr="00CF572E">
        <w:rPr>
          <w:rFonts w:ascii="Arial" w:hAnsi="Arial" w:cs="Arial"/>
          <w:sz w:val="20"/>
          <w:szCs w:val="20"/>
        </w:rPr>
        <w:t xml:space="preserve">Natoli, A., A. E. Moura, and N. Sillero. 2021. Citizen science data of cetaceans in the Arabian/Persian Gulf: Occurrence and habitat preferences of the three most reported species. Marine Mammal Science </w:t>
      </w:r>
      <w:r w:rsidRPr="00CF572E">
        <w:rPr>
          <w:rFonts w:ascii="Arial" w:hAnsi="Arial" w:cs="Arial"/>
          <w:b/>
          <w:sz w:val="20"/>
          <w:szCs w:val="20"/>
        </w:rPr>
        <w:t>38</w:t>
      </w:r>
      <w:r w:rsidRPr="00CF572E">
        <w:rPr>
          <w:rFonts w:ascii="Arial" w:hAnsi="Arial" w:cs="Arial"/>
          <w:sz w:val="20"/>
          <w:szCs w:val="20"/>
        </w:rPr>
        <w:t>:235-255.</w:t>
      </w:r>
    </w:p>
    <w:p w14:paraId="09842BC2" w14:textId="25B881B8" w:rsidR="003C4C74" w:rsidRPr="00CF572E" w:rsidRDefault="003C4C74" w:rsidP="001143AF">
      <w:pPr>
        <w:pStyle w:val="EndNoteBibliography"/>
        <w:spacing w:after="40"/>
        <w:ind w:left="720" w:hanging="720"/>
        <w:rPr>
          <w:rFonts w:ascii="Arial" w:hAnsi="Arial" w:cs="Arial"/>
          <w:sz w:val="20"/>
          <w:szCs w:val="20"/>
        </w:rPr>
      </w:pPr>
      <w:r w:rsidRPr="00CF572E">
        <w:rPr>
          <w:rFonts w:ascii="Arial" w:hAnsi="Arial" w:cs="Arial"/>
          <w:sz w:val="20"/>
          <w:szCs w:val="20"/>
        </w:rPr>
        <w:t>NOAA. 2016. Fish and Fish Product Import Provisions of the Marine Mammal Protection Act; Final Rule Pages 1-31, United States of America.</w:t>
      </w:r>
    </w:p>
    <w:p w14:paraId="2E8F79DC" w14:textId="77777777" w:rsidR="003C4C74" w:rsidRPr="00CF572E" w:rsidRDefault="003C4C74" w:rsidP="001143AF">
      <w:pPr>
        <w:pStyle w:val="EndNoteBibliography"/>
        <w:spacing w:after="40"/>
        <w:ind w:left="720" w:hanging="720"/>
        <w:rPr>
          <w:rFonts w:ascii="Arial" w:hAnsi="Arial" w:cs="Arial"/>
          <w:sz w:val="20"/>
          <w:szCs w:val="20"/>
        </w:rPr>
      </w:pPr>
      <w:r w:rsidRPr="00CF572E">
        <w:rPr>
          <w:rFonts w:ascii="Arial" w:hAnsi="Arial" w:cs="Arial"/>
          <w:sz w:val="20"/>
          <w:szCs w:val="20"/>
          <w:lang w:val="it-IT"/>
        </w:rPr>
        <w:t xml:space="preserve">Notarbartolo di Sciara, G., D. Kerem, and C. Smeenk. </w:t>
      </w:r>
      <w:r w:rsidRPr="00CF572E">
        <w:rPr>
          <w:rFonts w:ascii="Arial" w:hAnsi="Arial" w:cs="Arial"/>
          <w:sz w:val="20"/>
          <w:szCs w:val="20"/>
        </w:rPr>
        <w:t>2017. Cetaceans of the Red Sea. Convention on Migratory Species.</w:t>
      </w:r>
    </w:p>
    <w:p w14:paraId="5142B23B" w14:textId="259DEF45" w:rsidR="003C4C74" w:rsidRPr="00CF572E" w:rsidRDefault="00064719" w:rsidP="001143AF">
      <w:pPr>
        <w:pStyle w:val="EndNoteBibliography"/>
        <w:spacing w:after="40"/>
        <w:ind w:left="720" w:hanging="720"/>
        <w:rPr>
          <w:rFonts w:ascii="Arial" w:hAnsi="Arial" w:cs="Arial"/>
          <w:sz w:val="20"/>
          <w:szCs w:val="20"/>
        </w:rPr>
      </w:pPr>
      <w:r w:rsidRPr="00CF572E">
        <w:rPr>
          <w:rFonts w:ascii="Arial" w:hAnsi="Arial" w:cs="Arial"/>
          <w:sz w:val="20"/>
          <w:szCs w:val="20"/>
        </w:rPr>
        <w:t>Environment Society of Oman (ESO)</w:t>
      </w:r>
      <w:r w:rsidR="003C4C74" w:rsidRPr="00CF572E">
        <w:rPr>
          <w:rFonts w:ascii="Arial" w:hAnsi="Arial" w:cs="Arial"/>
          <w:sz w:val="20"/>
          <w:szCs w:val="20"/>
        </w:rPr>
        <w:t>. 2025. Oman Cetacean Database. Muscat, Oman.</w:t>
      </w:r>
    </w:p>
    <w:p w14:paraId="06BC5BF3" w14:textId="20C8CCCF" w:rsidR="003C4C74" w:rsidRPr="00CF572E" w:rsidRDefault="003C4C74" w:rsidP="001143AF">
      <w:pPr>
        <w:pStyle w:val="EndNoteBibliography"/>
        <w:spacing w:after="40"/>
        <w:ind w:left="720" w:hanging="720"/>
        <w:rPr>
          <w:rFonts w:ascii="Arial" w:hAnsi="Arial" w:cs="Arial"/>
          <w:sz w:val="20"/>
          <w:szCs w:val="20"/>
          <w:lang w:val="it-IT"/>
        </w:rPr>
      </w:pPr>
      <w:r w:rsidRPr="00CF572E">
        <w:rPr>
          <w:rFonts w:ascii="Arial" w:hAnsi="Arial" w:cs="Arial"/>
          <w:sz w:val="20"/>
          <w:szCs w:val="20"/>
        </w:rPr>
        <w:t>Papastavrou, V., and K. Van Waerebeek. 1997. A note on the recent occurrence of humpback whales (</w:t>
      </w:r>
      <w:r w:rsidRPr="00CF572E">
        <w:rPr>
          <w:rFonts w:ascii="Arial" w:hAnsi="Arial" w:cs="Arial"/>
          <w:i/>
          <w:sz w:val="20"/>
          <w:szCs w:val="20"/>
        </w:rPr>
        <w:t>Megaptera novaeangliae</w:t>
      </w:r>
      <w:r w:rsidRPr="00CF572E">
        <w:rPr>
          <w:rFonts w:ascii="Arial" w:hAnsi="Arial" w:cs="Arial"/>
          <w:sz w:val="20"/>
          <w:szCs w:val="20"/>
        </w:rPr>
        <w:t>) in tropical and subtropical areas: The upwelling link.</w:t>
      </w:r>
      <w:r w:rsidR="00064719" w:rsidRPr="00CF572E">
        <w:rPr>
          <w:rFonts w:ascii="Arial" w:hAnsi="Arial" w:cs="Arial"/>
          <w:sz w:val="20"/>
          <w:szCs w:val="20"/>
        </w:rPr>
        <w:t xml:space="preserve"> </w:t>
      </w:r>
      <w:r w:rsidR="00E91F6B" w:rsidRPr="00CF572E">
        <w:rPr>
          <w:rFonts w:ascii="Arial" w:hAnsi="Arial" w:cs="Arial"/>
          <w:sz w:val="20"/>
          <w:szCs w:val="20"/>
        </w:rPr>
        <w:t xml:space="preserve">Document presented to the Scientific Committee of the International Whaling Commission. </w:t>
      </w:r>
      <w:r w:rsidR="00E91F6B" w:rsidRPr="00CF572E">
        <w:rPr>
          <w:rFonts w:ascii="Arial" w:hAnsi="Arial" w:cs="Arial"/>
          <w:sz w:val="20"/>
          <w:szCs w:val="20"/>
          <w:lang w:val="it-IT"/>
        </w:rPr>
        <w:t>SC/48/O39. 7p.</w:t>
      </w:r>
    </w:p>
    <w:p w14:paraId="06917577" w14:textId="187A1E3B" w:rsidR="00064719" w:rsidRPr="00CF572E" w:rsidRDefault="00064719" w:rsidP="001143AF">
      <w:pPr>
        <w:pStyle w:val="EndNoteBibliography"/>
        <w:spacing w:after="40"/>
        <w:ind w:left="720" w:hanging="720"/>
        <w:rPr>
          <w:rFonts w:ascii="Arial" w:hAnsi="Arial" w:cs="Arial"/>
          <w:sz w:val="20"/>
          <w:szCs w:val="20"/>
        </w:rPr>
      </w:pPr>
      <w:r w:rsidRPr="00CF572E">
        <w:rPr>
          <w:rFonts w:ascii="Arial" w:hAnsi="Arial" w:cs="Arial"/>
          <w:sz w:val="20"/>
          <w:szCs w:val="20"/>
          <w:lang w:val="it-IT"/>
        </w:rPr>
        <w:t xml:space="preserve">Piontkovski, S. A., Al-Oufi, H. S., and Al-Jufaili, S. 2014. </w:t>
      </w:r>
      <w:r w:rsidRPr="00CF572E">
        <w:rPr>
          <w:rFonts w:ascii="Arial" w:hAnsi="Arial" w:cs="Arial"/>
          <w:sz w:val="20"/>
          <w:szCs w:val="20"/>
        </w:rPr>
        <w:t xml:space="preserve">Seasonal and interannual changes of Indian oil sardine, Sardinella longiceps landings in the governorate of Muscat (the Sea of Oman). </w:t>
      </w:r>
      <w:r w:rsidRPr="00CF572E">
        <w:rPr>
          <w:rFonts w:ascii="Arial" w:hAnsi="Arial" w:cs="Arial"/>
          <w:i/>
          <w:sz w:val="20"/>
          <w:szCs w:val="20"/>
        </w:rPr>
        <w:t xml:space="preserve">Marine Fisheries Review, </w:t>
      </w:r>
      <w:r w:rsidRPr="00CF572E">
        <w:rPr>
          <w:rFonts w:ascii="Arial" w:hAnsi="Arial" w:cs="Arial"/>
          <w:sz w:val="20"/>
          <w:szCs w:val="20"/>
        </w:rPr>
        <w:t>76</w:t>
      </w:r>
      <w:r w:rsidRPr="00CF572E">
        <w:rPr>
          <w:rFonts w:ascii="Arial" w:hAnsi="Arial" w:cs="Arial"/>
          <w:b/>
          <w:sz w:val="20"/>
          <w:szCs w:val="20"/>
        </w:rPr>
        <w:t xml:space="preserve">, </w:t>
      </w:r>
      <w:r w:rsidRPr="00CF572E">
        <w:rPr>
          <w:rFonts w:ascii="Arial" w:hAnsi="Arial" w:cs="Arial"/>
          <w:sz w:val="20"/>
          <w:szCs w:val="20"/>
        </w:rPr>
        <w:t>50-59.</w:t>
      </w:r>
    </w:p>
    <w:p w14:paraId="03203CF1" w14:textId="77777777" w:rsidR="003C4C74" w:rsidRPr="00CF572E" w:rsidRDefault="003C4C74" w:rsidP="001143AF">
      <w:pPr>
        <w:pStyle w:val="EndNoteBibliography"/>
        <w:spacing w:after="40"/>
        <w:ind w:left="720" w:hanging="720"/>
        <w:rPr>
          <w:rFonts w:ascii="Arial" w:hAnsi="Arial" w:cs="Arial"/>
          <w:sz w:val="20"/>
          <w:szCs w:val="20"/>
        </w:rPr>
      </w:pPr>
      <w:r w:rsidRPr="00CF572E">
        <w:rPr>
          <w:rFonts w:ascii="Arial" w:hAnsi="Arial" w:cs="Arial"/>
          <w:sz w:val="20"/>
          <w:szCs w:val="20"/>
        </w:rPr>
        <w:t xml:space="preserve">Pirotta, V., A. Grech, I. D. Jonsen, W. F. Laurance, and R. G. Harcourt. 2018. Consequences of global shipping traffic for marine giants. Frontiers in Ecology and the Environment </w:t>
      </w:r>
      <w:r w:rsidRPr="00CF572E">
        <w:rPr>
          <w:rFonts w:ascii="Arial" w:hAnsi="Arial" w:cs="Arial"/>
          <w:b/>
          <w:sz w:val="20"/>
          <w:szCs w:val="20"/>
        </w:rPr>
        <w:t>0</w:t>
      </w:r>
      <w:r w:rsidRPr="00CF572E">
        <w:rPr>
          <w:rFonts w:ascii="Arial" w:hAnsi="Arial" w:cs="Arial"/>
          <w:sz w:val="20"/>
          <w:szCs w:val="20"/>
        </w:rPr>
        <w:t>.</w:t>
      </w:r>
    </w:p>
    <w:p w14:paraId="06CE9DDB" w14:textId="77777777" w:rsidR="003C4C74" w:rsidRPr="00CF572E" w:rsidRDefault="003C4C74" w:rsidP="001143AF">
      <w:pPr>
        <w:pStyle w:val="EndNoteBibliography"/>
        <w:spacing w:after="40"/>
        <w:ind w:left="720" w:hanging="720"/>
        <w:rPr>
          <w:rFonts w:ascii="Arial" w:hAnsi="Arial" w:cs="Arial"/>
          <w:sz w:val="20"/>
          <w:szCs w:val="20"/>
        </w:rPr>
      </w:pPr>
      <w:r w:rsidRPr="00CF572E">
        <w:rPr>
          <w:rFonts w:ascii="Arial" w:hAnsi="Arial" w:cs="Arial"/>
          <w:sz w:val="20"/>
          <w:szCs w:val="20"/>
        </w:rPr>
        <w:t xml:space="preserve">Pomilla, C., A. R. Amaral, T. Collins, G. Minton, K. Findlay, M. S. Leslie, L. Ponnampalam, R. Baldwin, and H. Rosenbaum. 2014. The World's Most Isolated and Distinct Whale Population? Humpback Whales of the Arabian Sea. PLoS ONE </w:t>
      </w:r>
      <w:r w:rsidRPr="00CF572E">
        <w:rPr>
          <w:rFonts w:ascii="Arial" w:hAnsi="Arial" w:cs="Arial"/>
          <w:b/>
          <w:sz w:val="20"/>
          <w:szCs w:val="20"/>
        </w:rPr>
        <w:t>9</w:t>
      </w:r>
      <w:r w:rsidRPr="00CF572E">
        <w:rPr>
          <w:rFonts w:ascii="Arial" w:hAnsi="Arial" w:cs="Arial"/>
          <w:sz w:val="20"/>
          <w:szCs w:val="20"/>
        </w:rPr>
        <w:t>:e114162.</w:t>
      </w:r>
    </w:p>
    <w:p w14:paraId="3F8A85CB" w14:textId="77777777" w:rsidR="003C4C74" w:rsidRPr="00CF572E" w:rsidRDefault="003C4C74" w:rsidP="001143AF">
      <w:pPr>
        <w:pStyle w:val="EndNoteBibliography"/>
        <w:spacing w:after="40"/>
        <w:ind w:left="720" w:hanging="720"/>
        <w:rPr>
          <w:rFonts w:ascii="Arial" w:hAnsi="Arial" w:cs="Arial"/>
          <w:sz w:val="20"/>
          <w:szCs w:val="20"/>
        </w:rPr>
      </w:pPr>
      <w:r w:rsidRPr="00CF572E">
        <w:rPr>
          <w:rFonts w:ascii="Arial" w:hAnsi="Arial" w:cs="Arial"/>
          <w:sz w:val="20"/>
          <w:szCs w:val="20"/>
        </w:rPr>
        <w:lastRenderedPageBreak/>
        <w:t xml:space="preserve">Ponnampalam, L. S. 2009. Ecological studies and conservation of small cetaceans in the Sultanate of Oman, with special reference to spinner dolphins, </w:t>
      </w:r>
      <w:r w:rsidRPr="00CF572E">
        <w:rPr>
          <w:rFonts w:ascii="Arial" w:hAnsi="Arial" w:cs="Arial"/>
          <w:i/>
          <w:sz w:val="20"/>
          <w:szCs w:val="20"/>
        </w:rPr>
        <w:t>Stenella longirostris</w:t>
      </w:r>
      <w:r w:rsidRPr="00CF572E">
        <w:rPr>
          <w:rFonts w:ascii="Arial" w:hAnsi="Arial" w:cs="Arial"/>
          <w:sz w:val="20"/>
          <w:szCs w:val="20"/>
        </w:rPr>
        <w:t xml:space="preserve"> (Gray, 1828). PhD. University of London.</w:t>
      </w:r>
    </w:p>
    <w:p w14:paraId="403BA629" w14:textId="77777777" w:rsidR="003C4C74" w:rsidRPr="00CF572E" w:rsidRDefault="003C4C74" w:rsidP="001143AF">
      <w:pPr>
        <w:pStyle w:val="EndNoteBibliography"/>
        <w:spacing w:after="40"/>
        <w:ind w:left="720" w:hanging="720"/>
        <w:rPr>
          <w:rFonts w:ascii="Arial" w:hAnsi="Arial" w:cs="Arial"/>
          <w:sz w:val="20"/>
          <w:szCs w:val="20"/>
        </w:rPr>
      </w:pPr>
      <w:r w:rsidRPr="00CF572E">
        <w:rPr>
          <w:rFonts w:ascii="Arial" w:hAnsi="Arial" w:cs="Arial"/>
          <w:sz w:val="20"/>
          <w:szCs w:val="20"/>
        </w:rPr>
        <w:t xml:space="preserve">Reeves, R. R., S. Leatherwood, and V. Papastavrou. 1991. Possible stock affinities of humpback whales in the northern Indian Ocean. Pages 259-269 </w:t>
      </w:r>
      <w:r w:rsidRPr="00CF572E">
        <w:rPr>
          <w:rFonts w:ascii="Arial" w:hAnsi="Arial" w:cs="Arial"/>
          <w:i/>
          <w:sz w:val="20"/>
          <w:szCs w:val="20"/>
        </w:rPr>
        <w:t>in</w:t>
      </w:r>
      <w:r w:rsidRPr="00CF572E">
        <w:rPr>
          <w:rFonts w:ascii="Arial" w:hAnsi="Arial" w:cs="Arial"/>
          <w:sz w:val="20"/>
          <w:szCs w:val="20"/>
        </w:rPr>
        <w:t xml:space="preserve"> S. Leatherwood and G. P. Donovan, editors. Cetaceans and Cetacean Research in the Indian Ocean Sanctuary: Marine Mammal Technical Report Number 3. UNEP, Nairobi, Kenya.</w:t>
      </w:r>
    </w:p>
    <w:p w14:paraId="4B625340" w14:textId="77777777" w:rsidR="003C4C74" w:rsidRPr="00CF572E" w:rsidRDefault="003C4C74" w:rsidP="001143AF">
      <w:pPr>
        <w:pStyle w:val="EndNoteBibliography"/>
        <w:spacing w:after="40"/>
        <w:ind w:left="720" w:hanging="720"/>
        <w:rPr>
          <w:rFonts w:ascii="Arial" w:hAnsi="Arial" w:cs="Arial"/>
          <w:sz w:val="20"/>
          <w:szCs w:val="20"/>
        </w:rPr>
      </w:pPr>
      <w:r w:rsidRPr="00CF572E">
        <w:rPr>
          <w:rFonts w:ascii="Arial" w:hAnsi="Arial" w:cs="Arial"/>
          <w:sz w:val="20"/>
          <w:szCs w:val="20"/>
        </w:rPr>
        <w:t xml:space="preserve">Rolland, R. M., W. A. McLellan, M. J. Moore, C. A. Harms, E. A. Burgess, and K. E. Hunt. 2017. Fecal glucocorticoids and anthropogenic injury and mortality in North Atlantic right whales Eubalaena glacialis. Endangered Species Research </w:t>
      </w:r>
      <w:r w:rsidRPr="00CF572E">
        <w:rPr>
          <w:rFonts w:ascii="Arial" w:hAnsi="Arial" w:cs="Arial"/>
          <w:b/>
          <w:sz w:val="20"/>
          <w:szCs w:val="20"/>
        </w:rPr>
        <w:t>34</w:t>
      </w:r>
      <w:r w:rsidRPr="00CF572E">
        <w:rPr>
          <w:rFonts w:ascii="Arial" w:hAnsi="Arial" w:cs="Arial"/>
          <w:sz w:val="20"/>
          <w:szCs w:val="20"/>
        </w:rPr>
        <w:t>:417-429.</w:t>
      </w:r>
    </w:p>
    <w:p w14:paraId="1620AEB8" w14:textId="77777777" w:rsidR="003C4C74" w:rsidRPr="00CF572E" w:rsidRDefault="003C4C74" w:rsidP="001143AF">
      <w:pPr>
        <w:pStyle w:val="EndNoteBibliography"/>
        <w:spacing w:after="40"/>
        <w:ind w:left="720" w:hanging="720"/>
        <w:rPr>
          <w:rFonts w:ascii="Arial" w:hAnsi="Arial" w:cs="Arial"/>
          <w:sz w:val="20"/>
          <w:szCs w:val="20"/>
        </w:rPr>
      </w:pPr>
      <w:r w:rsidRPr="00CF572E">
        <w:rPr>
          <w:rFonts w:ascii="Arial" w:hAnsi="Arial" w:cs="Arial"/>
          <w:sz w:val="20"/>
          <w:szCs w:val="20"/>
        </w:rPr>
        <w:t xml:space="preserve">Rolland, R. M., S. E. Parks, K. E. Hunt, M. Castellote, P. J. Corkeron, D. P. Nowacek, S. K. Wasser, and S. D. Kraus. 2012. Evidence that ship noise increases stress in right whales. Proceedings of the Royal Society B: Biological Sciences </w:t>
      </w:r>
      <w:r w:rsidRPr="00CF572E">
        <w:rPr>
          <w:rFonts w:ascii="Arial" w:hAnsi="Arial" w:cs="Arial"/>
          <w:b/>
          <w:sz w:val="20"/>
          <w:szCs w:val="20"/>
        </w:rPr>
        <w:t>279</w:t>
      </w:r>
      <w:r w:rsidRPr="00CF572E">
        <w:rPr>
          <w:rFonts w:ascii="Arial" w:hAnsi="Arial" w:cs="Arial"/>
          <w:sz w:val="20"/>
          <w:szCs w:val="20"/>
        </w:rPr>
        <w:t>:2363-2368.</w:t>
      </w:r>
    </w:p>
    <w:p w14:paraId="7EDB94F8" w14:textId="77777777" w:rsidR="003C4C74" w:rsidRPr="00CF572E" w:rsidRDefault="003C4C74" w:rsidP="001143AF">
      <w:pPr>
        <w:pStyle w:val="EndNoteBibliography"/>
        <w:spacing w:after="40"/>
        <w:ind w:left="720" w:hanging="720"/>
        <w:rPr>
          <w:rFonts w:ascii="Arial" w:hAnsi="Arial" w:cs="Arial"/>
          <w:sz w:val="20"/>
          <w:szCs w:val="20"/>
        </w:rPr>
      </w:pPr>
      <w:r w:rsidRPr="00CF572E">
        <w:rPr>
          <w:rFonts w:ascii="Arial" w:hAnsi="Arial" w:cs="Arial"/>
          <w:sz w:val="20"/>
          <w:szCs w:val="20"/>
        </w:rPr>
        <w:t xml:space="preserve">Schwacke, L. H., E. S. Zolman, B. C. Balmer, S. De Guise, R. C. George, J. Hoguet, A. A. Hohn, J. R. Kucklick, S. Lamb, M. Levin, J. A. Litz, W. E. McFee, N. J. Place, F. I. Townsend, R. S. Wells, and T. K. Rowles. 2012. Anaemia, hypothyroidism and immune suppression associated with polychlorinated biphenyl exposure in bottlenose dolphins (Tursiops truncatus). Proceedings of the Royal Society B: Biological Sciences </w:t>
      </w:r>
      <w:r w:rsidRPr="00CF572E">
        <w:rPr>
          <w:rFonts w:ascii="Arial" w:hAnsi="Arial" w:cs="Arial"/>
          <w:b/>
          <w:sz w:val="20"/>
          <w:szCs w:val="20"/>
        </w:rPr>
        <w:t>279</w:t>
      </w:r>
      <w:r w:rsidRPr="00CF572E">
        <w:rPr>
          <w:rFonts w:ascii="Arial" w:hAnsi="Arial" w:cs="Arial"/>
          <w:sz w:val="20"/>
          <w:szCs w:val="20"/>
        </w:rPr>
        <w:t>:48-57.</w:t>
      </w:r>
    </w:p>
    <w:p w14:paraId="48EEDCEA" w14:textId="77777777" w:rsidR="003C4C74" w:rsidRPr="00CF572E" w:rsidRDefault="003C4C74" w:rsidP="001143AF">
      <w:pPr>
        <w:pStyle w:val="EndNoteBibliography"/>
        <w:spacing w:after="40"/>
        <w:ind w:left="720" w:hanging="720"/>
        <w:rPr>
          <w:rFonts w:ascii="Arial" w:hAnsi="Arial" w:cs="Arial"/>
          <w:sz w:val="20"/>
          <w:szCs w:val="20"/>
        </w:rPr>
      </w:pPr>
      <w:r w:rsidRPr="00CF572E">
        <w:rPr>
          <w:rFonts w:ascii="Arial" w:hAnsi="Arial" w:cs="Arial"/>
          <w:sz w:val="20"/>
          <w:szCs w:val="20"/>
        </w:rPr>
        <w:t>Small, J. A., and G. J. Small. 1991. Cetacean observations from the Somali Democratic Republic, September 1985 through May 1987.179-210.</w:t>
      </w:r>
    </w:p>
    <w:p w14:paraId="0E9DC95D" w14:textId="77777777" w:rsidR="003C4C74" w:rsidRPr="00CF572E" w:rsidRDefault="003C4C74" w:rsidP="001143AF">
      <w:pPr>
        <w:pStyle w:val="EndNoteBibliography"/>
        <w:spacing w:after="40"/>
        <w:ind w:left="720" w:hanging="720"/>
        <w:rPr>
          <w:rFonts w:ascii="Arial" w:hAnsi="Arial" w:cs="Arial"/>
          <w:sz w:val="20"/>
          <w:szCs w:val="20"/>
        </w:rPr>
      </w:pPr>
      <w:r w:rsidRPr="00CF572E">
        <w:rPr>
          <w:rFonts w:ascii="Arial" w:hAnsi="Arial" w:cs="Arial"/>
          <w:sz w:val="20"/>
          <w:szCs w:val="20"/>
        </w:rPr>
        <w:t xml:space="preserve">Sprogis, K. R., D. Holman, P. Arranz, and F. Christiansen. 2023. Effects of whale-watching activities on southern right whales in Encounter Bay, South Australia. Marine Policy </w:t>
      </w:r>
      <w:r w:rsidRPr="00CF572E">
        <w:rPr>
          <w:rFonts w:ascii="Arial" w:hAnsi="Arial" w:cs="Arial"/>
          <w:b/>
          <w:sz w:val="20"/>
          <w:szCs w:val="20"/>
        </w:rPr>
        <w:t>150</w:t>
      </w:r>
      <w:r w:rsidRPr="00CF572E">
        <w:rPr>
          <w:rFonts w:ascii="Arial" w:hAnsi="Arial" w:cs="Arial"/>
          <w:sz w:val="20"/>
          <w:szCs w:val="20"/>
        </w:rPr>
        <w:t>:105525.</w:t>
      </w:r>
    </w:p>
    <w:p w14:paraId="5642ABC8" w14:textId="77777777" w:rsidR="003C4C74" w:rsidRPr="00CF572E" w:rsidRDefault="003C4C74" w:rsidP="001143AF">
      <w:pPr>
        <w:pStyle w:val="EndNoteBibliography"/>
        <w:spacing w:after="40"/>
        <w:ind w:left="720" w:hanging="720"/>
        <w:rPr>
          <w:rFonts w:ascii="Arial" w:hAnsi="Arial" w:cs="Arial"/>
          <w:sz w:val="20"/>
          <w:szCs w:val="20"/>
        </w:rPr>
      </w:pPr>
      <w:r w:rsidRPr="00CF572E">
        <w:rPr>
          <w:rFonts w:ascii="Arial" w:hAnsi="Arial" w:cs="Arial"/>
          <w:sz w:val="20"/>
          <w:szCs w:val="20"/>
        </w:rPr>
        <w:t xml:space="preserve">Tanabe, S. 2002. Contamination and toxic effects of persistent endocrine disrupters in marine mammals and birds. Marine Pollution Bulletin </w:t>
      </w:r>
      <w:r w:rsidRPr="00CF572E">
        <w:rPr>
          <w:rFonts w:ascii="Arial" w:hAnsi="Arial" w:cs="Arial"/>
          <w:b/>
          <w:sz w:val="20"/>
          <w:szCs w:val="20"/>
        </w:rPr>
        <w:t>45</w:t>
      </w:r>
      <w:r w:rsidRPr="00CF572E">
        <w:rPr>
          <w:rFonts w:ascii="Arial" w:hAnsi="Arial" w:cs="Arial"/>
          <w:sz w:val="20"/>
          <w:szCs w:val="20"/>
        </w:rPr>
        <w:t>:69-77.</w:t>
      </w:r>
    </w:p>
    <w:p w14:paraId="56C4FDEF" w14:textId="77777777" w:rsidR="003C4C74" w:rsidRPr="00CF572E" w:rsidRDefault="003C4C74" w:rsidP="001143AF">
      <w:pPr>
        <w:pStyle w:val="EndNoteBibliography"/>
        <w:spacing w:after="40"/>
        <w:ind w:left="720" w:hanging="720"/>
        <w:rPr>
          <w:rFonts w:ascii="Arial" w:hAnsi="Arial" w:cs="Arial"/>
          <w:sz w:val="20"/>
          <w:szCs w:val="20"/>
        </w:rPr>
      </w:pPr>
      <w:r w:rsidRPr="00CF572E">
        <w:rPr>
          <w:rFonts w:ascii="Arial" w:hAnsi="Arial" w:cs="Arial"/>
          <w:sz w:val="20"/>
          <w:szCs w:val="20"/>
        </w:rPr>
        <w:t xml:space="preserve">Thomas, P. O., R. R. Reeves, and R. L. Brownell. 2015. Status of the world's baleen whales. Marine Mammal Science </w:t>
      </w:r>
      <w:r w:rsidRPr="00CF572E">
        <w:rPr>
          <w:rFonts w:ascii="Arial" w:hAnsi="Arial" w:cs="Arial"/>
          <w:b/>
          <w:sz w:val="20"/>
          <w:szCs w:val="20"/>
        </w:rPr>
        <w:t>32</w:t>
      </w:r>
      <w:r w:rsidRPr="00CF572E">
        <w:rPr>
          <w:rFonts w:ascii="Arial" w:hAnsi="Arial" w:cs="Arial"/>
          <w:sz w:val="20"/>
          <w:szCs w:val="20"/>
        </w:rPr>
        <w:t>:682-734.</w:t>
      </w:r>
    </w:p>
    <w:p w14:paraId="5E4E9157" w14:textId="77777777" w:rsidR="003C4C74" w:rsidRPr="00CF572E" w:rsidRDefault="003C4C74" w:rsidP="001143AF">
      <w:pPr>
        <w:pStyle w:val="EndNoteBibliography"/>
        <w:spacing w:after="40"/>
        <w:ind w:left="720" w:hanging="720"/>
        <w:rPr>
          <w:rFonts w:ascii="Arial" w:hAnsi="Arial" w:cs="Arial"/>
          <w:sz w:val="20"/>
          <w:szCs w:val="20"/>
        </w:rPr>
      </w:pPr>
      <w:r w:rsidRPr="00CF572E">
        <w:rPr>
          <w:rFonts w:ascii="Arial" w:hAnsi="Arial" w:cs="Arial"/>
          <w:sz w:val="20"/>
          <w:szCs w:val="20"/>
        </w:rPr>
        <w:t xml:space="preserve">Verutes, G. M., A. F. Johnson, M. Caillat, L. S. Ponnampalam, C. Peter, L. Vu, C. Junchompoo, R. L. Lewison, and E. M. Hines. 2020. Using GIS and stakeholder involvement to innovate marine mammal bycatch risk assessment in data-limited fisheries. PLoS ONE </w:t>
      </w:r>
      <w:r w:rsidRPr="00CF572E">
        <w:rPr>
          <w:rFonts w:ascii="Arial" w:hAnsi="Arial" w:cs="Arial"/>
          <w:b/>
          <w:sz w:val="20"/>
          <w:szCs w:val="20"/>
        </w:rPr>
        <w:t>15</w:t>
      </w:r>
      <w:r w:rsidRPr="00CF572E">
        <w:rPr>
          <w:rFonts w:ascii="Arial" w:hAnsi="Arial" w:cs="Arial"/>
          <w:sz w:val="20"/>
          <w:szCs w:val="20"/>
        </w:rPr>
        <w:t>:e0237835.</w:t>
      </w:r>
    </w:p>
    <w:p w14:paraId="072A9671" w14:textId="77777777" w:rsidR="003C4C74" w:rsidRPr="00CF572E" w:rsidRDefault="003C4C74" w:rsidP="001143AF">
      <w:pPr>
        <w:pStyle w:val="EndNoteBibliography"/>
        <w:spacing w:after="40"/>
        <w:ind w:left="720" w:hanging="720"/>
        <w:rPr>
          <w:rFonts w:ascii="Arial" w:hAnsi="Arial" w:cs="Arial"/>
          <w:sz w:val="20"/>
          <w:szCs w:val="20"/>
        </w:rPr>
      </w:pPr>
      <w:r w:rsidRPr="00CF572E">
        <w:rPr>
          <w:rFonts w:ascii="Arial" w:hAnsi="Arial" w:cs="Arial"/>
          <w:sz w:val="20"/>
          <w:szCs w:val="20"/>
        </w:rPr>
        <w:t xml:space="preserve">Weilgart, L. 2017. Din of the Deep: Noise in the Ocean and Its Impacts on Cetaceans. Pages 111-124 </w:t>
      </w:r>
      <w:r w:rsidRPr="00CF572E">
        <w:rPr>
          <w:rFonts w:ascii="Arial" w:hAnsi="Arial" w:cs="Arial"/>
          <w:i/>
          <w:sz w:val="20"/>
          <w:szCs w:val="20"/>
        </w:rPr>
        <w:t>in</w:t>
      </w:r>
      <w:r w:rsidRPr="00CF572E">
        <w:rPr>
          <w:rFonts w:ascii="Arial" w:hAnsi="Arial" w:cs="Arial"/>
          <w:sz w:val="20"/>
          <w:szCs w:val="20"/>
        </w:rPr>
        <w:t xml:space="preserve"> A. Butterworth, editor. Marine Mammal Welfare: Human Induced Change in the Marine Environment and its Impacts on Marine Mammal Welfare. Springer International Publishing, Cham.</w:t>
      </w:r>
    </w:p>
    <w:p w14:paraId="07DA2CBE" w14:textId="77777777" w:rsidR="003C4C74" w:rsidRPr="00CF572E" w:rsidRDefault="003C4C74" w:rsidP="001143AF">
      <w:pPr>
        <w:pStyle w:val="EndNoteBibliography"/>
        <w:spacing w:after="40"/>
        <w:ind w:left="720" w:hanging="720"/>
        <w:rPr>
          <w:rFonts w:ascii="Arial" w:hAnsi="Arial" w:cs="Arial"/>
          <w:sz w:val="20"/>
          <w:szCs w:val="20"/>
        </w:rPr>
      </w:pPr>
      <w:r w:rsidRPr="00CF572E">
        <w:rPr>
          <w:rFonts w:ascii="Arial" w:hAnsi="Arial" w:cs="Arial"/>
          <w:sz w:val="20"/>
          <w:szCs w:val="20"/>
        </w:rPr>
        <w:t>Weilgart, L. 2023. Best Available Technology (BAT) and Best Environmental Practice (BEP) for Mitigating Three Noise Sources: Shipping, Seismic Airgun Surveys, and Pile Driving. CMS, Bonn.</w:t>
      </w:r>
    </w:p>
    <w:p w14:paraId="57F337A2" w14:textId="77777777" w:rsidR="003C4C74" w:rsidRPr="00CF572E" w:rsidRDefault="003C4C74" w:rsidP="001143AF">
      <w:pPr>
        <w:pStyle w:val="EndNoteBibliography"/>
        <w:spacing w:after="40"/>
        <w:ind w:left="720" w:hanging="720"/>
        <w:rPr>
          <w:rFonts w:ascii="Arial" w:hAnsi="Arial" w:cs="Arial"/>
          <w:sz w:val="20"/>
          <w:szCs w:val="20"/>
        </w:rPr>
      </w:pPr>
      <w:r w:rsidRPr="00CF572E">
        <w:rPr>
          <w:rFonts w:ascii="Arial" w:hAnsi="Arial" w:cs="Arial"/>
          <w:sz w:val="20"/>
          <w:szCs w:val="20"/>
        </w:rPr>
        <w:t xml:space="preserve">Wells, R. S., V. Tornero, A. Borrell, A. Aguilar, T. K. Rowles, H. L. Rhinehart, S. Hofmann, W. M. Jarman, A. A. Hohn, and J. C. Sweeney. 2005. Integrating life-history and reproductive success data to examine potential relationships with organochlorine compounds for bottlenose dolphins (Tursiops truncatus) in Sarasota Bay, Florida. Science of the Total Environment </w:t>
      </w:r>
      <w:r w:rsidRPr="00CF572E">
        <w:rPr>
          <w:rFonts w:ascii="Arial" w:hAnsi="Arial" w:cs="Arial"/>
          <w:b/>
          <w:sz w:val="20"/>
          <w:szCs w:val="20"/>
        </w:rPr>
        <w:t>349</w:t>
      </w:r>
      <w:r w:rsidRPr="00CF572E">
        <w:rPr>
          <w:rFonts w:ascii="Arial" w:hAnsi="Arial" w:cs="Arial"/>
          <w:sz w:val="20"/>
          <w:szCs w:val="20"/>
        </w:rPr>
        <w:t>:106-119.</w:t>
      </w:r>
    </w:p>
    <w:p w14:paraId="28AA2E0D" w14:textId="77777777" w:rsidR="003C4C74" w:rsidRPr="00CF572E" w:rsidRDefault="003C4C74" w:rsidP="001143AF">
      <w:pPr>
        <w:pStyle w:val="EndNoteBibliography"/>
        <w:spacing w:after="40"/>
        <w:ind w:left="720" w:hanging="720"/>
        <w:rPr>
          <w:rFonts w:ascii="Arial" w:hAnsi="Arial" w:cs="Arial"/>
          <w:sz w:val="20"/>
          <w:szCs w:val="20"/>
        </w:rPr>
      </w:pPr>
      <w:r w:rsidRPr="00CF572E">
        <w:rPr>
          <w:rFonts w:ascii="Arial" w:hAnsi="Arial" w:cs="Arial"/>
          <w:sz w:val="20"/>
          <w:szCs w:val="20"/>
        </w:rPr>
        <w:t xml:space="preserve">Whitehead, H. 1985. Humpback whale songs from the North Indian Ocean. Investigations on Cetacea </w:t>
      </w:r>
      <w:r w:rsidRPr="00CF572E">
        <w:rPr>
          <w:rFonts w:ascii="Arial" w:hAnsi="Arial" w:cs="Arial"/>
          <w:b/>
          <w:sz w:val="20"/>
          <w:szCs w:val="20"/>
        </w:rPr>
        <w:t>17</w:t>
      </w:r>
      <w:r w:rsidRPr="00CF572E">
        <w:rPr>
          <w:rFonts w:ascii="Arial" w:hAnsi="Arial" w:cs="Arial"/>
          <w:sz w:val="20"/>
          <w:szCs w:val="20"/>
        </w:rPr>
        <w:t>:157-162.</w:t>
      </w:r>
    </w:p>
    <w:p w14:paraId="23B5674A" w14:textId="77777777" w:rsidR="003C4C74" w:rsidRPr="00CF572E" w:rsidRDefault="003C4C74" w:rsidP="001143AF">
      <w:pPr>
        <w:pStyle w:val="EndNoteBibliography"/>
        <w:spacing w:after="40"/>
        <w:ind w:left="720" w:hanging="720"/>
        <w:rPr>
          <w:rFonts w:ascii="Arial" w:hAnsi="Arial" w:cs="Arial"/>
          <w:sz w:val="20"/>
          <w:szCs w:val="20"/>
        </w:rPr>
      </w:pPr>
      <w:r w:rsidRPr="00CF572E">
        <w:rPr>
          <w:rFonts w:ascii="Arial" w:hAnsi="Arial" w:cs="Arial"/>
          <w:sz w:val="20"/>
          <w:szCs w:val="20"/>
        </w:rPr>
        <w:t xml:space="preserve">Williams, R. S., D. J. Curnick, A. Baillie, J. L. Barber, J. Barnett, A. Brownlow, R. Deaville, N. J. Davison, M. ten Doeschate, P. D. Jepson, S. Murphy, R. Penrose, M. Perkins, S. Spiro, R. Williams, M. J. Williamson, A. A. Cunningham, and A. C. Johnson. 2025. Sea temperature and pollution are associated with infectious disease mortality in short-beaked common dolphins. Communications Biology </w:t>
      </w:r>
      <w:r w:rsidRPr="00CF572E">
        <w:rPr>
          <w:rFonts w:ascii="Arial" w:hAnsi="Arial" w:cs="Arial"/>
          <w:b/>
          <w:sz w:val="20"/>
          <w:szCs w:val="20"/>
        </w:rPr>
        <w:t>8</w:t>
      </w:r>
      <w:r w:rsidRPr="00CF572E">
        <w:rPr>
          <w:rFonts w:ascii="Arial" w:hAnsi="Arial" w:cs="Arial"/>
          <w:sz w:val="20"/>
          <w:szCs w:val="20"/>
        </w:rPr>
        <w:t>:557.</w:t>
      </w:r>
    </w:p>
    <w:p w14:paraId="01484F10" w14:textId="77777777" w:rsidR="003C4C74" w:rsidRPr="00CF572E" w:rsidRDefault="003C4C74" w:rsidP="001143AF">
      <w:pPr>
        <w:pStyle w:val="EndNoteBibliography"/>
        <w:spacing w:after="40"/>
        <w:ind w:left="720" w:hanging="720"/>
        <w:rPr>
          <w:rFonts w:ascii="Arial" w:hAnsi="Arial" w:cs="Arial"/>
          <w:sz w:val="20"/>
          <w:szCs w:val="20"/>
        </w:rPr>
      </w:pPr>
      <w:r w:rsidRPr="00CF572E">
        <w:rPr>
          <w:rFonts w:ascii="Arial" w:hAnsi="Arial" w:cs="Arial"/>
          <w:sz w:val="20"/>
          <w:szCs w:val="20"/>
        </w:rPr>
        <w:t>Willson, A. 2020. A geospatial analysis of Arabian Sea humpback whale ecology (</w:t>
      </w:r>
      <w:r w:rsidRPr="00CF572E">
        <w:rPr>
          <w:rFonts w:ascii="Arial" w:hAnsi="Arial" w:cs="Arial"/>
          <w:i/>
          <w:sz w:val="20"/>
          <w:szCs w:val="20"/>
        </w:rPr>
        <w:t>Megaptera novaeangliae</w:t>
      </w:r>
      <w:r w:rsidRPr="00CF572E">
        <w:rPr>
          <w:rFonts w:ascii="Arial" w:hAnsi="Arial" w:cs="Arial"/>
          <w:sz w:val="20"/>
          <w:szCs w:val="20"/>
        </w:rPr>
        <w:t>, Borowski 1781) and shipping traffic movements; charting a route towards seascape management in the north Indian Ocean. University of Exeter, Exeter, United Kingdom.</w:t>
      </w:r>
    </w:p>
    <w:p w14:paraId="4E0DCFBC" w14:textId="77777777" w:rsidR="003C4C74" w:rsidRPr="00CF572E" w:rsidRDefault="003C4C74" w:rsidP="001143AF">
      <w:pPr>
        <w:pStyle w:val="EndNoteBibliography"/>
        <w:spacing w:after="40"/>
        <w:ind w:left="720" w:hanging="720"/>
        <w:rPr>
          <w:rFonts w:ascii="Arial" w:hAnsi="Arial" w:cs="Arial"/>
          <w:sz w:val="20"/>
          <w:szCs w:val="20"/>
        </w:rPr>
      </w:pPr>
      <w:r w:rsidRPr="00CF572E">
        <w:rPr>
          <w:rFonts w:ascii="Arial" w:hAnsi="Arial" w:cs="Arial"/>
          <w:sz w:val="20"/>
          <w:szCs w:val="20"/>
        </w:rPr>
        <w:t>Willson, A., R. Baldwin, S. Cerchio, T. Collins, K. Findlay, H. Gray, B. J. Godley, S. Al Harthi, A. Kennedy, G. Minton, F. Sucunza, A. N. Zerbini, and M. J. Witt. 2016. Research update on satellite tagging studies of the Arabian Sea humpback whales in the Sultanate of Oman. IWC, Bled, Slovenia.</w:t>
      </w:r>
    </w:p>
    <w:p w14:paraId="02E73E9C" w14:textId="77777777" w:rsidR="003C4C74" w:rsidRPr="00CF572E" w:rsidRDefault="003C4C74" w:rsidP="001143AF">
      <w:pPr>
        <w:pStyle w:val="EndNoteBibliography"/>
        <w:spacing w:after="40"/>
        <w:ind w:left="720" w:hanging="720"/>
        <w:rPr>
          <w:rFonts w:ascii="Arial" w:hAnsi="Arial" w:cs="Arial"/>
          <w:sz w:val="20"/>
          <w:szCs w:val="20"/>
        </w:rPr>
      </w:pPr>
      <w:r w:rsidRPr="00CF572E">
        <w:rPr>
          <w:rFonts w:ascii="Arial" w:hAnsi="Arial" w:cs="Arial"/>
          <w:sz w:val="20"/>
          <w:szCs w:val="20"/>
        </w:rPr>
        <w:t>Willson, A., R. Baldwin, T. Collins, B. J. Godley, G. Minton, S. Al Harthi, S. K. Pikesley, and M. J. Witt. 2017. Preliminary ensemble ecological niche modelling of Arabian Sea humpback whale vessel sightings and satellite telemetry data. SC/67A/CMP/15, Bled, Slovenia.</w:t>
      </w:r>
    </w:p>
    <w:p w14:paraId="7C59A768" w14:textId="77777777" w:rsidR="003C4C74" w:rsidRPr="00CF572E" w:rsidRDefault="003C4C74" w:rsidP="001143AF">
      <w:pPr>
        <w:pStyle w:val="EndNoteBibliography"/>
        <w:spacing w:after="40"/>
        <w:ind w:left="720" w:hanging="720"/>
        <w:rPr>
          <w:rFonts w:ascii="Arial" w:hAnsi="Arial" w:cs="Arial"/>
          <w:sz w:val="20"/>
          <w:szCs w:val="20"/>
        </w:rPr>
      </w:pPr>
      <w:r w:rsidRPr="00CF572E">
        <w:rPr>
          <w:rFonts w:ascii="Arial" w:hAnsi="Arial" w:cs="Arial"/>
          <w:sz w:val="20"/>
          <w:szCs w:val="20"/>
        </w:rPr>
        <w:t>Willson, A., B. J. Godley, S. K. Pikesley, A. G. Minton, M. Moazzam, S. Al Harthi, M. Sarrouf Willson, A. al Jabri, R. Baldwin, T. Collins, and M. J. Witt. 2023. Ship strike risk assessment and mitigation solutions for Arabian Sea humpback whales. Document presented to the Scientific Committee meeting of the International Whaling Commission.</w:t>
      </w:r>
    </w:p>
    <w:p w14:paraId="64E2DA87" w14:textId="56C558BA" w:rsidR="001C5E79" w:rsidRPr="00CF572E" w:rsidRDefault="003C4C74" w:rsidP="001143AF">
      <w:pPr>
        <w:pStyle w:val="EndNoteBibliography"/>
        <w:ind w:left="720" w:hanging="720"/>
        <w:rPr>
          <w:rFonts w:ascii="Arial" w:hAnsi="Arial" w:cs="Arial"/>
          <w:sz w:val="20"/>
          <w:szCs w:val="20"/>
        </w:rPr>
      </w:pPr>
      <w:r w:rsidRPr="00CF572E">
        <w:rPr>
          <w:rFonts w:ascii="Arial" w:hAnsi="Arial" w:cs="Arial"/>
          <w:sz w:val="20"/>
          <w:szCs w:val="20"/>
        </w:rPr>
        <w:lastRenderedPageBreak/>
        <w:t>Willson, A., M. Leslie, R. Baldwin, S. Cerchio, S. Childerhouse, T. Collins, K. Findlay, T. Genov, B. J. Godley, S. Al Harthi, D. W. Macdonald, G. Minton, A. Zerbini, and M. J. Witt. 2018. Update on satellite telemetry studies and first unoccupied aerial vehicle assisted health assessment studies of Arabian Sea humpback whales off the coast of Oman. IWC/SC67B/CMP13Rev1, International Whaling Commission, Bled, Slovenia.</w:t>
      </w:r>
    </w:p>
    <w:sectPr w:rsidR="001C5E79" w:rsidRPr="00CF572E" w:rsidSect="003C4C74">
      <w:pgSz w:w="11910" w:h="16840"/>
      <w:pgMar w:top="1338" w:right="1202" w:bottom="1162" w:left="1202" w:header="726" w:footer="97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2D1E16" w14:textId="77777777" w:rsidR="00EF09CB" w:rsidRDefault="00EF09CB">
      <w:r>
        <w:separator/>
      </w:r>
    </w:p>
  </w:endnote>
  <w:endnote w:type="continuationSeparator" w:id="0">
    <w:p w14:paraId="35F894A0" w14:textId="77777777" w:rsidR="00EF09CB" w:rsidRDefault="00EF09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sz w:val="18"/>
        <w:szCs w:val="18"/>
      </w:rPr>
      <w:id w:val="937330330"/>
      <w:docPartObj>
        <w:docPartGallery w:val="Page Numbers (Bottom of Page)"/>
        <w:docPartUnique/>
      </w:docPartObj>
    </w:sdtPr>
    <w:sdtEndPr>
      <w:rPr>
        <w:noProof/>
      </w:rPr>
    </w:sdtEndPr>
    <w:sdtContent>
      <w:p w14:paraId="71ACB13F" w14:textId="084A3D8D" w:rsidR="00E82AF1" w:rsidRPr="00E82AF1" w:rsidRDefault="00E82AF1" w:rsidP="00E82AF1">
        <w:pPr>
          <w:pStyle w:val="Footer"/>
          <w:jc w:val="center"/>
          <w:rPr>
            <w:rFonts w:ascii="Arial" w:hAnsi="Arial" w:cs="Arial"/>
            <w:sz w:val="18"/>
            <w:szCs w:val="18"/>
          </w:rPr>
        </w:pPr>
        <w:r w:rsidRPr="00E82AF1">
          <w:rPr>
            <w:rFonts w:ascii="Arial" w:hAnsi="Arial" w:cs="Arial"/>
            <w:sz w:val="18"/>
            <w:szCs w:val="18"/>
          </w:rPr>
          <w:fldChar w:fldCharType="begin"/>
        </w:r>
        <w:r w:rsidRPr="00E82AF1">
          <w:rPr>
            <w:rFonts w:ascii="Arial" w:hAnsi="Arial" w:cs="Arial"/>
            <w:sz w:val="18"/>
            <w:szCs w:val="18"/>
          </w:rPr>
          <w:instrText xml:space="preserve"> PAGE   \* MERGEFORMAT </w:instrText>
        </w:r>
        <w:r w:rsidRPr="00E82AF1">
          <w:rPr>
            <w:rFonts w:ascii="Arial" w:hAnsi="Arial" w:cs="Arial"/>
            <w:sz w:val="18"/>
            <w:szCs w:val="18"/>
          </w:rPr>
          <w:fldChar w:fldCharType="separate"/>
        </w:r>
        <w:r w:rsidRPr="00E82AF1">
          <w:rPr>
            <w:rFonts w:ascii="Arial" w:hAnsi="Arial" w:cs="Arial"/>
            <w:noProof/>
            <w:sz w:val="18"/>
            <w:szCs w:val="18"/>
          </w:rPr>
          <w:t>2</w:t>
        </w:r>
        <w:r w:rsidRPr="00E82AF1">
          <w:rPr>
            <w:rFonts w:ascii="Arial" w:hAnsi="Arial" w:cs="Arial"/>
            <w:noProof/>
            <w:sz w:val="18"/>
            <w:szCs w:val="1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8"/>
        <w:szCs w:val="18"/>
      </w:rPr>
      <w:id w:val="-1782249702"/>
      <w:docPartObj>
        <w:docPartGallery w:val="Page Numbers (Bottom of Page)"/>
        <w:docPartUnique/>
      </w:docPartObj>
    </w:sdtPr>
    <w:sdtContent>
      <w:p w14:paraId="5E75F3AB" w14:textId="511FC55B" w:rsidR="00E519A0" w:rsidRPr="00E82AF1" w:rsidRDefault="00E519A0" w:rsidP="00E82AF1">
        <w:pPr>
          <w:pStyle w:val="Footer"/>
          <w:jc w:val="center"/>
          <w:rPr>
            <w:sz w:val="18"/>
            <w:szCs w:val="18"/>
          </w:rPr>
        </w:pPr>
        <w:r w:rsidRPr="00E82AF1">
          <w:rPr>
            <w:rFonts w:ascii="Arial" w:hAnsi="Arial" w:cs="Arial"/>
            <w:sz w:val="18"/>
            <w:szCs w:val="18"/>
          </w:rPr>
          <w:fldChar w:fldCharType="begin"/>
        </w:r>
        <w:r w:rsidRPr="00E82AF1">
          <w:rPr>
            <w:rFonts w:ascii="Arial" w:hAnsi="Arial" w:cs="Arial"/>
            <w:sz w:val="18"/>
            <w:szCs w:val="18"/>
          </w:rPr>
          <w:instrText>PAGE   \* MERGEFORMAT</w:instrText>
        </w:r>
        <w:r w:rsidRPr="00E82AF1">
          <w:rPr>
            <w:rFonts w:ascii="Arial" w:hAnsi="Arial" w:cs="Arial"/>
            <w:sz w:val="18"/>
            <w:szCs w:val="18"/>
          </w:rPr>
          <w:fldChar w:fldCharType="separate"/>
        </w:r>
        <w:r w:rsidRPr="00E82AF1">
          <w:rPr>
            <w:rFonts w:ascii="Arial" w:hAnsi="Arial" w:cs="Arial"/>
            <w:sz w:val="18"/>
            <w:szCs w:val="18"/>
          </w:rPr>
          <w:t>2</w:t>
        </w:r>
        <w:r w:rsidRPr="00E82AF1">
          <w:rPr>
            <w:rFonts w:ascii="Arial" w:hAnsi="Arial" w:cs="Arial"/>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C47CA7" w14:textId="77777777" w:rsidR="00EF09CB" w:rsidRDefault="00EF09CB">
      <w:r>
        <w:separator/>
      </w:r>
    </w:p>
  </w:footnote>
  <w:footnote w:type="continuationSeparator" w:id="0">
    <w:p w14:paraId="3B9A135C" w14:textId="77777777" w:rsidR="00EF09CB" w:rsidRDefault="00EF09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9F8DA0" w14:textId="77777777" w:rsidR="00C57E97" w:rsidRPr="00370F25" w:rsidRDefault="009A1DB1" w:rsidP="00F0509D">
    <w:pPr>
      <w:pStyle w:val="Header"/>
      <w:pBdr>
        <w:bottom w:val="single" w:sz="4" w:space="1" w:color="auto"/>
      </w:pBdr>
      <w:jc w:val="left"/>
      <w:rPr>
        <w:rFonts w:ascii="Arial" w:hAnsi="Arial" w:cs="Arial"/>
        <w:i/>
        <w:sz w:val="18"/>
        <w:szCs w:val="18"/>
      </w:rPr>
    </w:pPr>
    <w:r w:rsidRPr="00370F25">
      <w:rPr>
        <w:rFonts w:ascii="Arial" w:hAnsi="Arial" w:cs="Arial"/>
        <w:i/>
        <w:sz w:val="18"/>
        <w:szCs w:val="18"/>
      </w:rPr>
      <w:t>UNEP/CMS/COP15/Doc.25.4.2/Annex 3</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2E956D" w14:textId="696B266B" w:rsidR="00E7249B" w:rsidRPr="00370F25" w:rsidRDefault="00554C69" w:rsidP="008B6645">
    <w:pPr>
      <w:pStyle w:val="Header"/>
      <w:pBdr>
        <w:bottom w:val="single" w:sz="4" w:space="1" w:color="auto"/>
      </w:pBdr>
      <w:tabs>
        <w:tab w:val="clear" w:pos="4513"/>
        <w:tab w:val="clear" w:pos="9026"/>
        <w:tab w:val="right" w:pos="9752"/>
      </w:tabs>
      <w:jc w:val="right"/>
      <w:rPr>
        <w:rFonts w:ascii="Arial" w:hAnsi="Arial" w:cs="Arial"/>
        <w:i/>
        <w:sz w:val="18"/>
        <w:szCs w:val="18"/>
      </w:rPr>
    </w:pPr>
    <w:r w:rsidRPr="00370F25">
      <w:rPr>
        <w:rFonts w:ascii="Arial" w:hAnsi="Arial" w:cs="Arial"/>
        <w:i/>
        <w:sz w:val="18"/>
        <w:szCs w:val="18"/>
      </w:rPr>
      <w:t>UNEP/CMS/COP15/Doc.</w:t>
    </w:r>
    <w:r w:rsidR="009A1DB1" w:rsidRPr="00370F25">
      <w:rPr>
        <w:rFonts w:ascii="Arial" w:hAnsi="Arial" w:cs="Arial"/>
        <w:i/>
        <w:sz w:val="18"/>
        <w:szCs w:val="18"/>
      </w:rPr>
      <w:t>25.4.2</w:t>
    </w:r>
    <w:r w:rsidR="006B085E" w:rsidRPr="00370F25">
      <w:rPr>
        <w:rFonts w:ascii="Arial" w:hAnsi="Arial" w:cs="Arial"/>
        <w:i/>
        <w:sz w:val="18"/>
        <w:szCs w:val="18"/>
      </w:rPr>
      <w:t>/Annex</w:t>
    </w:r>
    <w:r w:rsidR="009A1DB1" w:rsidRPr="00370F25">
      <w:rPr>
        <w:rFonts w:ascii="Arial" w:hAnsi="Arial" w:cs="Arial"/>
        <w:i/>
        <w:sz w:val="18"/>
        <w:szCs w:val="18"/>
      </w:rPr>
      <w:t xml:space="preserve"> </w:t>
    </w:r>
    <w:r w:rsidR="00EE7B7D" w:rsidRPr="00370F25">
      <w:rPr>
        <w:rFonts w:ascii="Arial" w:hAnsi="Arial" w:cs="Arial"/>
        <w:i/>
        <w:sz w:val="18"/>
        <w:szCs w:val="18"/>
      </w:rPr>
      <w:t>3</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B16C79" w14:textId="76B90A5D" w:rsidR="000109A1" w:rsidRPr="00370F25" w:rsidRDefault="000109A1" w:rsidP="00327AE6">
    <w:pPr>
      <w:pStyle w:val="Header"/>
      <w:pBdr>
        <w:bottom w:val="single" w:sz="4" w:space="1" w:color="auto"/>
      </w:pBdr>
      <w:tabs>
        <w:tab w:val="clear" w:pos="4513"/>
        <w:tab w:val="clear" w:pos="9026"/>
        <w:tab w:val="right" w:pos="9752"/>
      </w:tabs>
      <w:jc w:val="right"/>
      <w:rPr>
        <w:rFonts w:ascii="Arial" w:hAnsi="Arial" w:cs="Arial"/>
        <w:i/>
        <w:sz w:val="18"/>
        <w:szCs w:val="18"/>
      </w:rPr>
    </w:pPr>
    <w:r w:rsidRPr="00370F25">
      <w:rPr>
        <w:rFonts w:ascii="Arial" w:hAnsi="Arial" w:cs="Arial"/>
        <w:i/>
        <w:sz w:val="18"/>
        <w:szCs w:val="18"/>
      </w:rPr>
      <w:t>UNEP/CMS/COP15/Doc.25.4.2/Annex 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B3007"/>
    <w:multiLevelType w:val="hybridMultilevel"/>
    <w:tmpl w:val="88CC5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CE753C"/>
    <w:multiLevelType w:val="hybridMultilevel"/>
    <w:tmpl w:val="AD88A9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8067F4"/>
    <w:multiLevelType w:val="hybridMultilevel"/>
    <w:tmpl w:val="AF9A36F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99133C2"/>
    <w:multiLevelType w:val="hybridMultilevel"/>
    <w:tmpl w:val="A0CC4C64"/>
    <w:lvl w:ilvl="0" w:tplc="FEF4A2F8">
      <w:numFmt w:val="bullet"/>
      <w:lvlText w:val=""/>
      <w:lvlJc w:val="left"/>
      <w:pPr>
        <w:ind w:left="938" w:hanging="360"/>
      </w:pPr>
      <w:rPr>
        <w:rFonts w:ascii="Symbol" w:eastAsia="Symbol" w:hAnsi="Symbol" w:cs="Symbol" w:hint="default"/>
        <w:spacing w:val="0"/>
        <w:w w:val="99"/>
        <w:lang w:val="en-US" w:eastAsia="en-US" w:bidi="ar-SA"/>
      </w:rPr>
    </w:lvl>
    <w:lvl w:ilvl="1" w:tplc="8CC61B62">
      <w:numFmt w:val="bullet"/>
      <w:lvlText w:val=""/>
      <w:lvlJc w:val="left"/>
      <w:pPr>
        <w:ind w:left="1658" w:hanging="360"/>
      </w:pPr>
      <w:rPr>
        <w:rFonts w:ascii="Symbol" w:eastAsia="Symbol" w:hAnsi="Symbol" w:cs="Symbol" w:hint="default"/>
        <w:b w:val="0"/>
        <w:bCs w:val="0"/>
        <w:i w:val="0"/>
        <w:iCs w:val="0"/>
        <w:color w:val="0000FF"/>
        <w:spacing w:val="0"/>
        <w:w w:val="99"/>
        <w:sz w:val="16"/>
        <w:szCs w:val="16"/>
        <w:lang w:val="en-US" w:eastAsia="en-US" w:bidi="ar-SA"/>
      </w:rPr>
    </w:lvl>
    <w:lvl w:ilvl="2" w:tplc="C74A0384">
      <w:numFmt w:val="bullet"/>
      <w:lvlText w:val="•"/>
      <w:lvlJc w:val="left"/>
      <w:pPr>
        <w:ind w:left="2531" w:hanging="360"/>
      </w:pPr>
      <w:rPr>
        <w:rFonts w:hint="default"/>
        <w:lang w:val="en-US" w:eastAsia="en-US" w:bidi="ar-SA"/>
      </w:rPr>
    </w:lvl>
    <w:lvl w:ilvl="3" w:tplc="2C260032">
      <w:numFmt w:val="bullet"/>
      <w:lvlText w:val="•"/>
      <w:lvlJc w:val="left"/>
      <w:pPr>
        <w:ind w:left="3403" w:hanging="360"/>
      </w:pPr>
      <w:rPr>
        <w:rFonts w:hint="default"/>
        <w:lang w:val="en-US" w:eastAsia="en-US" w:bidi="ar-SA"/>
      </w:rPr>
    </w:lvl>
    <w:lvl w:ilvl="4" w:tplc="FBEEA048">
      <w:numFmt w:val="bullet"/>
      <w:lvlText w:val="•"/>
      <w:lvlJc w:val="left"/>
      <w:pPr>
        <w:ind w:left="4274" w:hanging="360"/>
      </w:pPr>
      <w:rPr>
        <w:rFonts w:hint="default"/>
        <w:lang w:val="en-US" w:eastAsia="en-US" w:bidi="ar-SA"/>
      </w:rPr>
    </w:lvl>
    <w:lvl w:ilvl="5" w:tplc="7A92A652">
      <w:numFmt w:val="bullet"/>
      <w:lvlText w:val="•"/>
      <w:lvlJc w:val="left"/>
      <w:pPr>
        <w:ind w:left="5146" w:hanging="360"/>
      </w:pPr>
      <w:rPr>
        <w:rFonts w:hint="default"/>
        <w:lang w:val="en-US" w:eastAsia="en-US" w:bidi="ar-SA"/>
      </w:rPr>
    </w:lvl>
    <w:lvl w:ilvl="6" w:tplc="19203F16">
      <w:numFmt w:val="bullet"/>
      <w:lvlText w:val="•"/>
      <w:lvlJc w:val="left"/>
      <w:pPr>
        <w:ind w:left="6018" w:hanging="360"/>
      </w:pPr>
      <w:rPr>
        <w:rFonts w:hint="default"/>
        <w:lang w:val="en-US" w:eastAsia="en-US" w:bidi="ar-SA"/>
      </w:rPr>
    </w:lvl>
    <w:lvl w:ilvl="7" w:tplc="817AB062">
      <w:numFmt w:val="bullet"/>
      <w:lvlText w:val="•"/>
      <w:lvlJc w:val="left"/>
      <w:pPr>
        <w:ind w:left="6889" w:hanging="360"/>
      </w:pPr>
      <w:rPr>
        <w:rFonts w:hint="default"/>
        <w:lang w:val="en-US" w:eastAsia="en-US" w:bidi="ar-SA"/>
      </w:rPr>
    </w:lvl>
    <w:lvl w:ilvl="8" w:tplc="1B90AA14">
      <w:numFmt w:val="bullet"/>
      <w:lvlText w:val="•"/>
      <w:lvlJc w:val="left"/>
      <w:pPr>
        <w:ind w:left="7761" w:hanging="360"/>
      </w:pPr>
      <w:rPr>
        <w:rFonts w:hint="default"/>
        <w:lang w:val="en-US" w:eastAsia="en-US" w:bidi="ar-SA"/>
      </w:rPr>
    </w:lvl>
  </w:abstractNum>
  <w:abstractNum w:abstractNumId="4" w15:restartNumberingAfterBreak="0">
    <w:nsid w:val="12DF3B25"/>
    <w:multiLevelType w:val="hybridMultilevel"/>
    <w:tmpl w:val="65C2360E"/>
    <w:lvl w:ilvl="0" w:tplc="2402CC84">
      <w:numFmt w:val="bullet"/>
      <w:lvlText w:val=""/>
      <w:lvlJc w:val="left"/>
      <w:pPr>
        <w:ind w:left="1658" w:hanging="360"/>
      </w:pPr>
      <w:rPr>
        <w:rFonts w:ascii="Symbol" w:eastAsia="Symbol" w:hAnsi="Symbol" w:cs="Symbol" w:hint="default"/>
        <w:b w:val="0"/>
        <w:bCs w:val="0"/>
        <w:i w:val="0"/>
        <w:iCs w:val="0"/>
        <w:color w:val="0000FF"/>
        <w:spacing w:val="0"/>
        <w:w w:val="99"/>
        <w:sz w:val="16"/>
        <w:szCs w:val="16"/>
        <w:lang w:val="en-US" w:eastAsia="en-US" w:bidi="ar-SA"/>
      </w:rPr>
    </w:lvl>
    <w:lvl w:ilvl="1" w:tplc="648A7D14">
      <w:numFmt w:val="bullet"/>
      <w:lvlText w:val="•"/>
      <w:lvlJc w:val="left"/>
      <w:pPr>
        <w:ind w:left="2444" w:hanging="360"/>
      </w:pPr>
      <w:rPr>
        <w:rFonts w:hint="default"/>
        <w:lang w:val="en-US" w:eastAsia="en-US" w:bidi="ar-SA"/>
      </w:rPr>
    </w:lvl>
    <w:lvl w:ilvl="2" w:tplc="EEE6768C">
      <w:numFmt w:val="bullet"/>
      <w:lvlText w:val="•"/>
      <w:lvlJc w:val="left"/>
      <w:pPr>
        <w:ind w:left="3228" w:hanging="360"/>
      </w:pPr>
      <w:rPr>
        <w:rFonts w:hint="default"/>
        <w:lang w:val="en-US" w:eastAsia="en-US" w:bidi="ar-SA"/>
      </w:rPr>
    </w:lvl>
    <w:lvl w:ilvl="3" w:tplc="3A3092E2">
      <w:numFmt w:val="bullet"/>
      <w:lvlText w:val="•"/>
      <w:lvlJc w:val="left"/>
      <w:pPr>
        <w:ind w:left="4013" w:hanging="360"/>
      </w:pPr>
      <w:rPr>
        <w:rFonts w:hint="default"/>
        <w:lang w:val="en-US" w:eastAsia="en-US" w:bidi="ar-SA"/>
      </w:rPr>
    </w:lvl>
    <w:lvl w:ilvl="4" w:tplc="7366A1A2">
      <w:numFmt w:val="bullet"/>
      <w:lvlText w:val="•"/>
      <w:lvlJc w:val="left"/>
      <w:pPr>
        <w:ind w:left="4797" w:hanging="360"/>
      </w:pPr>
      <w:rPr>
        <w:rFonts w:hint="default"/>
        <w:lang w:val="en-US" w:eastAsia="en-US" w:bidi="ar-SA"/>
      </w:rPr>
    </w:lvl>
    <w:lvl w:ilvl="5" w:tplc="5FAE1A96">
      <w:numFmt w:val="bullet"/>
      <w:lvlText w:val="•"/>
      <w:lvlJc w:val="left"/>
      <w:pPr>
        <w:ind w:left="5582" w:hanging="360"/>
      </w:pPr>
      <w:rPr>
        <w:rFonts w:hint="default"/>
        <w:lang w:val="en-US" w:eastAsia="en-US" w:bidi="ar-SA"/>
      </w:rPr>
    </w:lvl>
    <w:lvl w:ilvl="6" w:tplc="2F6814C6">
      <w:numFmt w:val="bullet"/>
      <w:lvlText w:val="•"/>
      <w:lvlJc w:val="left"/>
      <w:pPr>
        <w:ind w:left="6366" w:hanging="360"/>
      </w:pPr>
      <w:rPr>
        <w:rFonts w:hint="default"/>
        <w:lang w:val="en-US" w:eastAsia="en-US" w:bidi="ar-SA"/>
      </w:rPr>
    </w:lvl>
    <w:lvl w:ilvl="7" w:tplc="7424FDB2">
      <w:numFmt w:val="bullet"/>
      <w:lvlText w:val="•"/>
      <w:lvlJc w:val="left"/>
      <w:pPr>
        <w:ind w:left="7151" w:hanging="360"/>
      </w:pPr>
      <w:rPr>
        <w:rFonts w:hint="default"/>
        <w:lang w:val="en-US" w:eastAsia="en-US" w:bidi="ar-SA"/>
      </w:rPr>
    </w:lvl>
    <w:lvl w:ilvl="8" w:tplc="4E964A22">
      <w:numFmt w:val="bullet"/>
      <w:lvlText w:val="•"/>
      <w:lvlJc w:val="left"/>
      <w:pPr>
        <w:ind w:left="7935" w:hanging="360"/>
      </w:pPr>
      <w:rPr>
        <w:rFonts w:hint="default"/>
        <w:lang w:val="en-US" w:eastAsia="en-US" w:bidi="ar-SA"/>
      </w:rPr>
    </w:lvl>
  </w:abstractNum>
  <w:abstractNum w:abstractNumId="5" w15:restartNumberingAfterBreak="0">
    <w:nsid w:val="135C555D"/>
    <w:multiLevelType w:val="hybridMultilevel"/>
    <w:tmpl w:val="13DE77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EF293D"/>
    <w:multiLevelType w:val="hybridMultilevel"/>
    <w:tmpl w:val="8C16C89E"/>
    <w:lvl w:ilvl="0" w:tplc="08090001">
      <w:start w:val="1"/>
      <w:numFmt w:val="bullet"/>
      <w:lvlText w:val=""/>
      <w:lvlJc w:val="left"/>
      <w:pPr>
        <w:ind w:left="938" w:hanging="360"/>
      </w:pPr>
      <w:rPr>
        <w:rFonts w:ascii="Symbol" w:hAnsi="Symbol" w:hint="default"/>
      </w:rPr>
    </w:lvl>
    <w:lvl w:ilvl="1" w:tplc="08090003" w:tentative="1">
      <w:start w:val="1"/>
      <w:numFmt w:val="bullet"/>
      <w:lvlText w:val="o"/>
      <w:lvlJc w:val="left"/>
      <w:pPr>
        <w:ind w:left="1658" w:hanging="360"/>
      </w:pPr>
      <w:rPr>
        <w:rFonts w:ascii="Courier New" w:hAnsi="Courier New" w:cs="Courier New" w:hint="default"/>
      </w:rPr>
    </w:lvl>
    <w:lvl w:ilvl="2" w:tplc="08090005" w:tentative="1">
      <w:start w:val="1"/>
      <w:numFmt w:val="bullet"/>
      <w:lvlText w:val=""/>
      <w:lvlJc w:val="left"/>
      <w:pPr>
        <w:ind w:left="2378" w:hanging="360"/>
      </w:pPr>
      <w:rPr>
        <w:rFonts w:ascii="Wingdings" w:hAnsi="Wingdings" w:hint="default"/>
      </w:rPr>
    </w:lvl>
    <w:lvl w:ilvl="3" w:tplc="08090001" w:tentative="1">
      <w:start w:val="1"/>
      <w:numFmt w:val="bullet"/>
      <w:lvlText w:val=""/>
      <w:lvlJc w:val="left"/>
      <w:pPr>
        <w:ind w:left="3098" w:hanging="360"/>
      </w:pPr>
      <w:rPr>
        <w:rFonts w:ascii="Symbol" w:hAnsi="Symbol" w:hint="default"/>
      </w:rPr>
    </w:lvl>
    <w:lvl w:ilvl="4" w:tplc="08090003" w:tentative="1">
      <w:start w:val="1"/>
      <w:numFmt w:val="bullet"/>
      <w:lvlText w:val="o"/>
      <w:lvlJc w:val="left"/>
      <w:pPr>
        <w:ind w:left="3818" w:hanging="360"/>
      </w:pPr>
      <w:rPr>
        <w:rFonts w:ascii="Courier New" w:hAnsi="Courier New" w:cs="Courier New" w:hint="default"/>
      </w:rPr>
    </w:lvl>
    <w:lvl w:ilvl="5" w:tplc="08090005" w:tentative="1">
      <w:start w:val="1"/>
      <w:numFmt w:val="bullet"/>
      <w:lvlText w:val=""/>
      <w:lvlJc w:val="left"/>
      <w:pPr>
        <w:ind w:left="4538" w:hanging="360"/>
      </w:pPr>
      <w:rPr>
        <w:rFonts w:ascii="Wingdings" w:hAnsi="Wingdings" w:hint="default"/>
      </w:rPr>
    </w:lvl>
    <w:lvl w:ilvl="6" w:tplc="08090001" w:tentative="1">
      <w:start w:val="1"/>
      <w:numFmt w:val="bullet"/>
      <w:lvlText w:val=""/>
      <w:lvlJc w:val="left"/>
      <w:pPr>
        <w:ind w:left="5258" w:hanging="360"/>
      </w:pPr>
      <w:rPr>
        <w:rFonts w:ascii="Symbol" w:hAnsi="Symbol" w:hint="default"/>
      </w:rPr>
    </w:lvl>
    <w:lvl w:ilvl="7" w:tplc="08090003" w:tentative="1">
      <w:start w:val="1"/>
      <w:numFmt w:val="bullet"/>
      <w:lvlText w:val="o"/>
      <w:lvlJc w:val="left"/>
      <w:pPr>
        <w:ind w:left="5978" w:hanging="360"/>
      </w:pPr>
      <w:rPr>
        <w:rFonts w:ascii="Courier New" w:hAnsi="Courier New" w:cs="Courier New" w:hint="default"/>
      </w:rPr>
    </w:lvl>
    <w:lvl w:ilvl="8" w:tplc="08090005" w:tentative="1">
      <w:start w:val="1"/>
      <w:numFmt w:val="bullet"/>
      <w:lvlText w:val=""/>
      <w:lvlJc w:val="left"/>
      <w:pPr>
        <w:ind w:left="6698" w:hanging="360"/>
      </w:pPr>
      <w:rPr>
        <w:rFonts w:ascii="Wingdings" w:hAnsi="Wingdings" w:hint="default"/>
      </w:rPr>
    </w:lvl>
  </w:abstractNum>
  <w:abstractNum w:abstractNumId="7" w15:restartNumberingAfterBreak="0">
    <w:nsid w:val="15F46E0F"/>
    <w:multiLevelType w:val="multilevel"/>
    <w:tmpl w:val="172C7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92723D3"/>
    <w:multiLevelType w:val="hybridMultilevel"/>
    <w:tmpl w:val="2144B5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20F453B"/>
    <w:multiLevelType w:val="hybridMultilevel"/>
    <w:tmpl w:val="11FEA86A"/>
    <w:lvl w:ilvl="0" w:tplc="A5FA06E6">
      <w:start w:val="1"/>
      <w:numFmt w:val="decimal"/>
      <w:lvlText w:val="%1)"/>
      <w:lvlJc w:val="left"/>
      <w:pPr>
        <w:ind w:left="410" w:hanging="360"/>
      </w:pPr>
      <w:rPr>
        <w:rFonts w:hint="default"/>
        <w:b/>
      </w:rPr>
    </w:lvl>
    <w:lvl w:ilvl="1" w:tplc="08090019" w:tentative="1">
      <w:start w:val="1"/>
      <w:numFmt w:val="lowerLetter"/>
      <w:lvlText w:val="%2."/>
      <w:lvlJc w:val="left"/>
      <w:pPr>
        <w:ind w:left="1130" w:hanging="360"/>
      </w:pPr>
    </w:lvl>
    <w:lvl w:ilvl="2" w:tplc="0809001B" w:tentative="1">
      <w:start w:val="1"/>
      <w:numFmt w:val="lowerRoman"/>
      <w:lvlText w:val="%3."/>
      <w:lvlJc w:val="right"/>
      <w:pPr>
        <w:ind w:left="1850" w:hanging="180"/>
      </w:pPr>
    </w:lvl>
    <w:lvl w:ilvl="3" w:tplc="0809000F" w:tentative="1">
      <w:start w:val="1"/>
      <w:numFmt w:val="decimal"/>
      <w:lvlText w:val="%4."/>
      <w:lvlJc w:val="left"/>
      <w:pPr>
        <w:ind w:left="2570" w:hanging="360"/>
      </w:pPr>
    </w:lvl>
    <w:lvl w:ilvl="4" w:tplc="08090019" w:tentative="1">
      <w:start w:val="1"/>
      <w:numFmt w:val="lowerLetter"/>
      <w:lvlText w:val="%5."/>
      <w:lvlJc w:val="left"/>
      <w:pPr>
        <w:ind w:left="3290" w:hanging="360"/>
      </w:pPr>
    </w:lvl>
    <w:lvl w:ilvl="5" w:tplc="0809001B" w:tentative="1">
      <w:start w:val="1"/>
      <w:numFmt w:val="lowerRoman"/>
      <w:lvlText w:val="%6."/>
      <w:lvlJc w:val="right"/>
      <w:pPr>
        <w:ind w:left="4010" w:hanging="180"/>
      </w:pPr>
    </w:lvl>
    <w:lvl w:ilvl="6" w:tplc="0809000F" w:tentative="1">
      <w:start w:val="1"/>
      <w:numFmt w:val="decimal"/>
      <w:lvlText w:val="%7."/>
      <w:lvlJc w:val="left"/>
      <w:pPr>
        <w:ind w:left="4730" w:hanging="360"/>
      </w:pPr>
    </w:lvl>
    <w:lvl w:ilvl="7" w:tplc="08090019" w:tentative="1">
      <w:start w:val="1"/>
      <w:numFmt w:val="lowerLetter"/>
      <w:lvlText w:val="%8."/>
      <w:lvlJc w:val="left"/>
      <w:pPr>
        <w:ind w:left="5450" w:hanging="360"/>
      </w:pPr>
    </w:lvl>
    <w:lvl w:ilvl="8" w:tplc="0809001B" w:tentative="1">
      <w:start w:val="1"/>
      <w:numFmt w:val="lowerRoman"/>
      <w:lvlText w:val="%9."/>
      <w:lvlJc w:val="right"/>
      <w:pPr>
        <w:ind w:left="6170" w:hanging="180"/>
      </w:pPr>
    </w:lvl>
  </w:abstractNum>
  <w:abstractNum w:abstractNumId="10" w15:restartNumberingAfterBreak="0">
    <w:nsid w:val="237209CE"/>
    <w:multiLevelType w:val="hybridMultilevel"/>
    <w:tmpl w:val="FC447648"/>
    <w:lvl w:ilvl="0" w:tplc="08090001">
      <w:start w:val="1"/>
      <w:numFmt w:val="bullet"/>
      <w:lvlText w:val=""/>
      <w:lvlJc w:val="left"/>
      <w:pPr>
        <w:ind w:left="360" w:hanging="360"/>
      </w:pPr>
      <w:rPr>
        <w:rFonts w:ascii="Symbol" w:hAnsi="Symbol" w:hint="default"/>
      </w:rPr>
    </w:lvl>
    <w:lvl w:ilvl="1" w:tplc="24706036">
      <w:numFmt w:val="bullet"/>
      <w:lvlText w:val="-"/>
      <w:lvlJc w:val="left"/>
      <w:pPr>
        <w:ind w:left="1230" w:hanging="510"/>
      </w:pPr>
      <w:rPr>
        <w:rFonts w:ascii="Calibri" w:eastAsiaTheme="minorEastAsia" w:hAnsi="Calibri" w:cs="Calibri"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45C0D8A"/>
    <w:multiLevelType w:val="multilevel"/>
    <w:tmpl w:val="1B3EA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4835D48"/>
    <w:multiLevelType w:val="multilevel"/>
    <w:tmpl w:val="6A607EF0"/>
    <w:lvl w:ilvl="0">
      <w:start w:val="1"/>
      <w:numFmt w:val="decimal"/>
      <w:lvlText w:val="%1."/>
      <w:lvlJc w:val="left"/>
      <w:pPr>
        <w:ind w:left="720" w:hanging="360"/>
      </w:pPr>
      <w:rPr>
        <w:rFonts w:hint="default"/>
      </w:rPr>
    </w:lvl>
    <w:lvl w:ilvl="1">
      <w:start w:val="3"/>
      <w:numFmt w:val="decimal"/>
      <w:isLgl/>
      <w:lvlText w:val="%1.%2"/>
      <w:lvlJc w:val="left"/>
      <w:pPr>
        <w:ind w:left="1287"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3" w15:restartNumberingAfterBreak="0">
    <w:nsid w:val="25421810"/>
    <w:multiLevelType w:val="hybridMultilevel"/>
    <w:tmpl w:val="A7BEB4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7785914"/>
    <w:multiLevelType w:val="hybridMultilevel"/>
    <w:tmpl w:val="306CF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E17546F"/>
    <w:multiLevelType w:val="hybridMultilevel"/>
    <w:tmpl w:val="C9068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28C5D7E"/>
    <w:multiLevelType w:val="hybridMultilevel"/>
    <w:tmpl w:val="E58498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D72771F"/>
    <w:multiLevelType w:val="multilevel"/>
    <w:tmpl w:val="4A2E216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D856AF2"/>
    <w:multiLevelType w:val="hybridMultilevel"/>
    <w:tmpl w:val="2AEAD0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18F5DB9"/>
    <w:multiLevelType w:val="hybridMultilevel"/>
    <w:tmpl w:val="A39ABE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2C539DE"/>
    <w:multiLevelType w:val="hybridMultilevel"/>
    <w:tmpl w:val="521A3A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513D5913"/>
    <w:multiLevelType w:val="hybridMultilevel"/>
    <w:tmpl w:val="EA2428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2554BFA"/>
    <w:multiLevelType w:val="multilevel"/>
    <w:tmpl w:val="A9C0A37A"/>
    <w:lvl w:ilvl="0">
      <w:start w:val="2"/>
      <w:numFmt w:val="decimal"/>
      <w:lvlText w:val="%1"/>
      <w:lvlJc w:val="left"/>
      <w:pPr>
        <w:ind w:left="460" w:hanging="460"/>
      </w:pPr>
      <w:rPr>
        <w:rFonts w:hint="default"/>
      </w:rPr>
    </w:lvl>
    <w:lvl w:ilvl="1">
      <w:start w:val="2"/>
      <w:numFmt w:val="decimal"/>
      <w:lvlText w:val="%1.%2"/>
      <w:lvlJc w:val="left"/>
      <w:pPr>
        <w:ind w:left="460" w:hanging="4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5C3B16D6"/>
    <w:multiLevelType w:val="hybridMultilevel"/>
    <w:tmpl w:val="8B523DD8"/>
    <w:lvl w:ilvl="0" w:tplc="E7D4304C">
      <w:start w:val="1"/>
      <w:numFmt w:val="decimal"/>
      <w:lvlText w:val="(%1)"/>
      <w:lvlJc w:val="left"/>
      <w:pPr>
        <w:ind w:left="938" w:hanging="360"/>
      </w:pPr>
      <w:rPr>
        <w:rFonts w:ascii="Times New Roman" w:eastAsia="Times New Roman" w:hAnsi="Times New Roman" w:cs="Times New Roman" w:hint="default"/>
        <w:b w:val="0"/>
        <w:bCs w:val="0"/>
        <w:i w:val="0"/>
        <w:iCs w:val="0"/>
        <w:color w:val="0000FF"/>
        <w:spacing w:val="0"/>
        <w:w w:val="99"/>
        <w:sz w:val="22"/>
        <w:szCs w:val="22"/>
        <w:lang w:val="en-US" w:eastAsia="en-US" w:bidi="ar-SA"/>
      </w:rPr>
    </w:lvl>
    <w:lvl w:ilvl="1" w:tplc="32CACAFA">
      <w:numFmt w:val="bullet"/>
      <w:lvlText w:val="•"/>
      <w:lvlJc w:val="left"/>
      <w:pPr>
        <w:ind w:left="1796" w:hanging="360"/>
      </w:pPr>
      <w:rPr>
        <w:rFonts w:hint="default"/>
        <w:lang w:val="en-US" w:eastAsia="en-US" w:bidi="ar-SA"/>
      </w:rPr>
    </w:lvl>
    <w:lvl w:ilvl="2" w:tplc="80EC438A">
      <w:numFmt w:val="bullet"/>
      <w:lvlText w:val="•"/>
      <w:lvlJc w:val="left"/>
      <w:pPr>
        <w:ind w:left="2652" w:hanging="360"/>
      </w:pPr>
      <w:rPr>
        <w:rFonts w:hint="default"/>
        <w:lang w:val="en-US" w:eastAsia="en-US" w:bidi="ar-SA"/>
      </w:rPr>
    </w:lvl>
    <w:lvl w:ilvl="3" w:tplc="66A8C442">
      <w:numFmt w:val="bullet"/>
      <w:lvlText w:val="•"/>
      <w:lvlJc w:val="left"/>
      <w:pPr>
        <w:ind w:left="3509" w:hanging="360"/>
      </w:pPr>
      <w:rPr>
        <w:rFonts w:hint="default"/>
        <w:lang w:val="en-US" w:eastAsia="en-US" w:bidi="ar-SA"/>
      </w:rPr>
    </w:lvl>
    <w:lvl w:ilvl="4" w:tplc="A722513C">
      <w:numFmt w:val="bullet"/>
      <w:lvlText w:val="•"/>
      <w:lvlJc w:val="left"/>
      <w:pPr>
        <w:ind w:left="4365" w:hanging="360"/>
      </w:pPr>
      <w:rPr>
        <w:rFonts w:hint="default"/>
        <w:lang w:val="en-US" w:eastAsia="en-US" w:bidi="ar-SA"/>
      </w:rPr>
    </w:lvl>
    <w:lvl w:ilvl="5" w:tplc="0224567A">
      <w:numFmt w:val="bullet"/>
      <w:lvlText w:val="•"/>
      <w:lvlJc w:val="left"/>
      <w:pPr>
        <w:ind w:left="5222" w:hanging="360"/>
      </w:pPr>
      <w:rPr>
        <w:rFonts w:hint="default"/>
        <w:lang w:val="en-US" w:eastAsia="en-US" w:bidi="ar-SA"/>
      </w:rPr>
    </w:lvl>
    <w:lvl w:ilvl="6" w:tplc="1256DFF0">
      <w:numFmt w:val="bullet"/>
      <w:lvlText w:val="•"/>
      <w:lvlJc w:val="left"/>
      <w:pPr>
        <w:ind w:left="6078" w:hanging="360"/>
      </w:pPr>
      <w:rPr>
        <w:rFonts w:hint="default"/>
        <w:lang w:val="en-US" w:eastAsia="en-US" w:bidi="ar-SA"/>
      </w:rPr>
    </w:lvl>
    <w:lvl w:ilvl="7" w:tplc="9208D558">
      <w:numFmt w:val="bullet"/>
      <w:lvlText w:val="•"/>
      <w:lvlJc w:val="left"/>
      <w:pPr>
        <w:ind w:left="6935" w:hanging="360"/>
      </w:pPr>
      <w:rPr>
        <w:rFonts w:hint="default"/>
        <w:lang w:val="en-US" w:eastAsia="en-US" w:bidi="ar-SA"/>
      </w:rPr>
    </w:lvl>
    <w:lvl w:ilvl="8" w:tplc="169012F2">
      <w:numFmt w:val="bullet"/>
      <w:lvlText w:val="•"/>
      <w:lvlJc w:val="left"/>
      <w:pPr>
        <w:ind w:left="7791" w:hanging="360"/>
      </w:pPr>
      <w:rPr>
        <w:rFonts w:hint="default"/>
        <w:lang w:val="en-US" w:eastAsia="en-US" w:bidi="ar-SA"/>
      </w:rPr>
    </w:lvl>
  </w:abstractNum>
  <w:abstractNum w:abstractNumId="24" w15:restartNumberingAfterBreak="0">
    <w:nsid w:val="61C21282"/>
    <w:multiLevelType w:val="hybridMultilevel"/>
    <w:tmpl w:val="6750D2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63087E10"/>
    <w:multiLevelType w:val="hybridMultilevel"/>
    <w:tmpl w:val="25E427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68137681"/>
    <w:multiLevelType w:val="hybridMultilevel"/>
    <w:tmpl w:val="0E66D5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A0E7B9F"/>
    <w:multiLevelType w:val="hybridMultilevel"/>
    <w:tmpl w:val="9B7456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6A632899"/>
    <w:multiLevelType w:val="multilevel"/>
    <w:tmpl w:val="89AAAB42"/>
    <w:name w:val="NumberListTemplate"/>
    <w:lvl w:ilvl="0">
      <w:start w:val="1"/>
      <w:numFmt w:val="decimal"/>
      <w:suff w:val="nothing"/>
      <w:lvlText w:val=""/>
      <w:lvlJc w:val="left"/>
      <w:pPr>
        <w:tabs>
          <w:tab w:val="num" w:pos="0"/>
        </w:tabs>
        <w:ind w:left="0" w:firstLine="0"/>
      </w:pPr>
    </w:lvl>
    <w:lvl w:ilvl="1">
      <w:start w:val="1"/>
      <w:numFmt w:val="decimal"/>
      <w:pStyle w:val="NumberedList1"/>
      <w:lvlText w:val="%2."/>
      <w:lvlJc w:val="left"/>
      <w:pPr>
        <w:tabs>
          <w:tab w:val="num" w:pos="454"/>
        </w:tabs>
        <w:ind w:left="454" w:hanging="454"/>
      </w:pPr>
    </w:lvl>
    <w:lvl w:ilvl="2">
      <w:start w:val="1"/>
      <w:numFmt w:val="decimal"/>
      <w:pStyle w:val="NumberedList2"/>
      <w:lvlText w:val="%3."/>
      <w:lvlJc w:val="left"/>
      <w:pPr>
        <w:tabs>
          <w:tab w:val="num" w:pos="907"/>
        </w:tabs>
        <w:ind w:left="907" w:hanging="453"/>
      </w:pPr>
    </w:lvl>
    <w:lvl w:ilvl="3">
      <w:start w:val="1"/>
      <w:numFmt w:val="lowerRoman"/>
      <w:pStyle w:val="NumberedList3"/>
      <w:lvlText w:val="%4."/>
      <w:lvlJc w:val="left"/>
      <w:pPr>
        <w:tabs>
          <w:tab w:val="num" w:pos="1020"/>
        </w:tabs>
        <w:ind w:left="1020" w:hanging="340"/>
      </w:pPr>
    </w:lvl>
    <w:lvl w:ilvl="4">
      <w:start w:val="1"/>
      <w:numFmt w:val="upperLetter"/>
      <w:pStyle w:val="NumberedList4"/>
      <w:lvlText w:val="%5."/>
      <w:lvlJc w:val="left"/>
      <w:pPr>
        <w:tabs>
          <w:tab w:val="num" w:pos="1361"/>
        </w:tabs>
        <w:ind w:left="1361" w:hanging="341"/>
      </w:pPr>
    </w:lvl>
    <w:lvl w:ilvl="5">
      <w:start w:val="1"/>
      <w:numFmt w:val="upperRoman"/>
      <w:pStyle w:val="NumberedList5"/>
      <w:lvlText w:val="%6."/>
      <w:lvlJc w:val="left"/>
      <w:pPr>
        <w:tabs>
          <w:tab w:val="num" w:pos="1701"/>
        </w:tabs>
        <w:ind w:left="1701" w:hanging="340"/>
      </w:pPr>
    </w:lvl>
    <w:lvl w:ilvl="6">
      <w:start w:val="1"/>
      <w:numFmt w:val="decimal"/>
      <w:pStyle w:val="NumberedList6"/>
      <w:lvlText w:val="(%7)"/>
      <w:lvlJc w:val="left"/>
      <w:pPr>
        <w:tabs>
          <w:tab w:val="num" w:pos="2041"/>
        </w:tabs>
        <w:ind w:left="2041" w:hanging="340"/>
      </w:pPr>
    </w:lvl>
    <w:lvl w:ilvl="7">
      <w:start w:val="1"/>
      <w:numFmt w:val="lowerLetter"/>
      <w:pStyle w:val="NumberedList7"/>
      <w:lvlText w:val="(%8)"/>
      <w:lvlJc w:val="left"/>
      <w:pPr>
        <w:tabs>
          <w:tab w:val="num" w:pos="2381"/>
        </w:tabs>
        <w:ind w:left="2381" w:hanging="340"/>
      </w:pPr>
    </w:lvl>
    <w:lvl w:ilvl="8">
      <w:start w:val="1"/>
      <w:numFmt w:val="lowerRoman"/>
      <w:pStyle w:val="NumberedList8"/>
      <w:lvlText w:val="(%9)"/>
      <w:lvlJc w:val="left"/>
      <w:pPr>
        <w:tabs>
          <w:tab w:val="num" w:pos="2721"/>
        </w:tabs>
        <w:ind w:left="2721" w:hanging="340"/>
      </w:pPr>
    </w:lvl>
  </w:abstractNum>
  <w:abstractNum w:abstractNumId="29" w15:restartNumberingAfterBreak="0">
    <w:nsid w:val="703D33A2"/>
    <w:multiLevelType w:val="hybridMultilevel"/>
    <w:tmpl w:val="0F0482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0BF1356"/>
    <w:multiLevelType w:val="hybridMultilevel"/>
    <w:tmpl w:val="02D635C4"/>
    <w:lvl w:ilvl="0" w:tplc="EBAA985C">
      <w:numFmt w:val="bullet"/>
      <w:lvlText w:val=""/>
      <w:lvlJc w:val="left"/>
      <w:pPr>
        <w:ind w:left="938" w:hanging="360"/>
      </w:pPr>
      <w:rPr>
        <w:rFonts w:ascii="Symbol" w:eastAsia="Symbol" w:hAnsi="Symbol" w:cs="Symbol" w:hint="default"/>
        <w:b w:val="0"/>
        <w:bCs w:val="0"/>
        <w:i w:val="0"/>
        <w:iCs w:val="0"/>
        <w:color w:val="0000FF"/>
        <w:spacing w:val="0"/>
        <w:w w:val="99"/>
        <w:sz w:val="22"/>
        <w:szCs w:val="22"/>
        <w:lang w:val="en-US" w:eastAsia="en-US" w:bidi="ar-SA"/>
      </w:rPr>
    </w:lvl>
    <w:lvl w:ilvl="1" w:tplc="A6407E78">
      <w:numFmt w:val="bullet"/>
      <w:lvlText w:val="o"/>
      <w:lvlJc w:val="left"/>
      <w:pPr>
        <w:ind w:left="1657" w:hanging="360"/>
      </w:pPr>
      <w:rPr>
        <w:rFonts w:ascii="Courier New" w:eastAsia="Courier New" w:hAnsi="Courier New" w:cs="Courier New" w:hint="default"/>
        <w:b w:val="0"/>
        <w:bCs w:val="0"/>
        <w:i w:val="0"/>
        <w:iCs w:val="0"/>
        <w:color w:val="0000FF"/>
        <w:spacing w:val="0"/>
        <w:w w:val="99"/>
        <w:sz w:val="22"/>
        <w:szCs w:val="22"/>
        <w:lang w:val="en-US" w:eastAsia="en-US" w:bidi="ar-SA"/>
      </w:rPr>
    </w:lvl>
    <w:lvl w:ilvl="2" w:tplc="3904D650">
      <w:numFmt w:val="bullet"/>
      <w:lvlText w:val="•"/>
      <w:lvlJc w:val="left"/>
      <w:pPr>
        <w:ind w:left="2531" w:hanging="360"/>
      </w:pPr>
      <w:rPr>
        <w:rFonts w:hint="default"/>
        <w:lang w:val="en-US" w:eastAsia="en-US" w:bidi="ar-SA"/>
      </w:rPr>
    </w:lvl>
    <w:lvl w:ilvl="3" w:tplc="62747728">
      <w:numFmt w:val="bullet"/>
      <w:lvlText w:val="•"/>
      <w:lvlJc w:val="left"/>
      <w:pPr>
        <w:ind w:left="3403" w:hanging="360"/>
      </w:pPr>
      <w:rPr>
        <w:rFonts w:hint="default"/>
        <w:lang w:val="en-US" w:eastAsia="en-US" w:bidi="ar-SA"/>
      </w:rPr>
    </w:lvl>
    <w:lvl w:ilvl="4" w:tplc="B50AC708">
      <w:numFmt w:val="bullet"/>
      <w:lvlText w:val="•"/>
      <w:lvlJc w:val="left"/>
      <w:pPr>
        <w:ind w:left="4274" w:hanging="360"/>
      </w:pPr>
      <w:rPr>
        <w:rFonts w:hint="default"/>
        <w:lang w:val="en-US" w:eastAsia="en-US" w:bidi="ar-SA"/>
      </w:rPr>
    </w:lvl>
    <w:lvl w:ilvl="5" w:tplc="359624D8">
      <w:numFmt w:val="bullet"/>
      <w:lvlText w:val="•"/>
      <w:lvlJc w:val="left"/>
      <w:pPr>
        <w:ind w:left="5146" w:hanging="360"/>
      </w:pPr>
      <w:rPr>
        <w:rFonts w:hint="default"/>
        <w:lang w:val="en-US" w:eastAsia="en-US" w:bidi="ar-SA"/>
      </w:rPr>
    </w:lvl>
    <w:lvl w:ilvl="6" w:tplc="CD2001D6">
      <w:numFmt w:val="bullet"/>
      <w:lvlText w:val="•"/>
      <w:lvlJc w:val="left"/>
      <w:pPr>
        <w:ind w:left="6018" w:hanging="360"/>
      </w:pPr>
      <w:rPr>
        <w:rFonts w:hint="default"/>
        <w:lang w:val="en-US" w:eastAsia="en-US" w:bidi="ar-SA"/>
      </w:rPr>
    </w:lvl>
    <w:lvl w:ilvl="7" w:tplc="DFA2DA44">
      <w:numFmt w:val="bullet"/>
      <w:lvlText w:val="•"/>
      <w:lvlJc w:val="left"/>
      <w:pPr>
        <w:ind w:left="6889" w:hanging="360"/>
      </w:pPr>
      <w:rPr>
        <w:rFonts w:hint="default"/>
        <w:lang w:val="en-US" w:eastAsia="en-US" w:bidi="ar-SA"/>
      </w:rPr>
    </w:lvl>
    <w:lvl w:ilvl="8" w:tplc="FFB45F76">
      <w:numFmt w:val="bullet"/>
      <w:lvlText w:val="•"/>
      <w:lvlJc w:val="left"/>
      <w:pPr>
        <w:ind w:left="7761" w:hanging="360"/>
      </w:pPr>
      <w:rPr>
        <w:rFonts w:hint="default"/>
        <w:lang w:val="en-US" w:eastAsia="en-US" w:bidi="ar-SA"/>
      </w:rPr>
    </w:lvl>
  </w:abstractNum>
  <w:abstractNum w:abstractNumId="31" w15:restartNumberingAfterBreak="0">
    <w:nsid w:val="74A77082"/>
    <w:multiLevelType w:val="multilevel"/>
    <w:tmpl w:val="F550C07A"/>
    <w:lvl w:ilvl="0">
      <w:start w:val="6"/>
      <w:numFmt w:val="decimal"/>
      <w:lvlText w:val="%1"/>
      <w:lvlJc w:val="left"/>
      <w:pPr>
        <w:ind w:left="360" w:hanging="360"/>
      </w:pPr>
      <w:rPr>
        <w:rFonts w:hint="default"/>
      </w:rPr>
    </w:lvl>
    <w:lvl w:ilvl="1">
      <w:start w:val="1"/>
      <w:numFmt w:val="decimal"/>
      <w:lvlText w:val="%1.%2"/>
      <w:lvlJc w:val="left"/>
      <w:pPr>
        <w:ind w:left="1116" w:hanging="360"/>
      </w:pPr>
      <w:rPr>
        <w:rFonts w:hint="default"/>
      </w:rPr>
    </w:lvl>
    <w:lvl w:ilvl="2">
      <w:start w:val="1"/>
      <w:numFmt w:val="decimal"/>
      <w:lvlText w:val="%1.%2.%3"/>
      <w:lvlJc w:val="left"/>
      <w:pPr>
        <w:ind w:left="2232" w:hanging="720"/>
      </w:pPr>
      <w:rPr>
        <w:rFonts w:hint="default"/>
      </w:rPr>
    </w:lvl>
    <w:lvl w:ilvl="3">
      <w:start w:val="1"/>
      <w:numFmt w:val="decimal"/>
      <w:lvlText w:val="%1.%2.%3.%4"/>
      <w:lvlJc w:val="left"/>
      <w:pPr>
        <w:ind w:left="3348" w:hanging="1080"/>
      </w:pPr>
      <w:rPr>
        <w:rFonts w:hint="default"/>
      </w:rPr>
    </w:lvl>
    <w:lvl w:ilvl="4">
      <w:start w:val="1"/>
      <w:numFmt w:val="decimal"/>
      <w:lvlText w:val="%1.%2.%3.%4.%5"/>
      <w:lvlJc w:val="left"/>
      <w:pPr>
        <w:ind w:left="4104" w:hanging="1080"/>
      </w:pPr>
      <w:rPr>
        <w:rFonts w:hint="default"/>
      </w:rPr>
    </w:lvl>
    <w:lvl w:ilvl="5">
      <w:start w:val="1"/>
      <w:numFmt w:val="decimal"/>
      <w:lvlText w:val="%1.%2.%3.%4.%5.%6"/>
      <w:lvlJc w:val="left"/>
      <w:pPr>
        <w:ind w:left="5220" w:hanging="1440"/>
      </w:pPr>
      <w:rPr>
        <w:rFonts w:hint="default"/>
      </w:rPr>
    </w:lvl>
    <w:lvl w:ilvl="6">
      <w:start w:val="1"/>
      <w:numFmt w:val="decimal"/>
      <w:lvlText w:val="%1.%2.%3.%4.%5.%6.%7"/>
      <w:lvlJc w:val="left"/>
      <w:pPr>
        <w:ind w:left="5976" w:hanging="1440"/>
      </w:pPr>
      <w:rPr>
        <w:rFonts w:hint="default"/>
      </w:rPr>
    </w:lvl>
    <w:lvl w:ilvl="7">
      <w:start w:val="1"/>
      <w:numFmt w:val="decimal"/>
      <w:lvlText w:val="%1.%2.%3.%4.%5.%6.%7.%8"/>
      <w:lvlJc w:val="left"/>
      <w:pPr>
        <w:ind w:left="7092" w:hanging="1800"/>
      </w:pPr>
      <w:rPr>
        <w:rFonts w:hint="default"/>
      </w:rPr>
    </w:lvl>
    <w:lvl w:ilvl="8">
      <w:start w:val="1"/>
      <w:numFmt w:val="decimal"/>
      <w:lvlText w:val="%1.%2.%3.%4.%5.%6.%7.%8.%9"/>
      <w:lvlJc w:val="left"/>
      <w:pPr>
        <w:ind w:left="7848" w:hanging="1800"/>
      </w:pPr>
      <w:rPr>
        <w:rFonts w:hint="default"/>
      </w:rPr>
    </w:lvl>
  </w:abstractNum>
  <w:abstractNum w:abstractNumId="32" w15:restartNumberingAfterBreak="0">
    <w:nsid w:val="7B677ED4"/>
    <w:multiLevelType w:val="multilevel"/>
    <w:tmpl w:val="C4F6B0BC"/>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16cid:durableId="169493990">
    <w:abstractNumId w:val="23"/>
  </w:num>
  <w:num w:numId="2" w16cid:durableId="1978142551">
    <w:abstractNumId w:val="4"/>
  </w:num>
  <w:num w:numId="3" w16cid:durableId="1610166571">
    <w:abstractNumId w:val="30"/>
  </w:num>
  <w:num w:numId="4" w16cid:durableId="1625696762">
    <w:abstractNumId w:val="3"/>
  </w:num>
  <w:num w:numId="5" w16cid:durableId="144050265">
    <w:abstractNumId w:val="29"/>
  </w:num>
  <w:num w:numId="6" w16cid:durableId="1080177556">
    <w:abstractNumId w:val="12"/>
  </w:num>
  <w:num w:numId="7" w16cid:durableId="1462456097">
    <w:abstractNumId w:val="17"/>
  </w:num>
  <w:num w:numId="8" w16cid:durableId="910122589">
    <w:abstractNumId w:val="32"/>
  </w:num>
  <w:num w:numId="9" w16cid:durableId="1962299614">
    <w:abstractNumId w:val="1"/>
  </w:num>
  <w:num w:numId="10" w16cid:durableId="1763254263">
    <w:abstractNumId w:val="22"/>
  </w:num>
  <w:num w:numId="11" w16cid:durableId="52699829">
    <w:abstractNumId w:val="26"/>
  </w:num>
  <w:num w:numId="12" w16cid:durableId="1687705193">
    <w:abstractNumId w:val="5"/>
  </w:num>
  <w:num w:numId="13" w16cid:durableId="885944905">
    <w:abstractNumId w:val="8"/>
  </w:num>
  <w:num w:numId="14" w16cid:durableId="972440421">
    <w:abstractNumId w:val="6"/>
  </w:num>
  <w:num w:numId="15" w16cid:durableId="1902595117">
    <w:abstractNumId w:val="16"/>
  </w:num>
  <w:num w:numId="16" w16cid:durableId="2007052295">
    <w:abstractNumId w:val="28"/>
  </w:num>
  <w:num w:numId="17" w16cid:durableId="23362440">
    <w:abstractNumId w:val="31"/>
  </w:num>
  <w:num w:numId="18" w16cid:durableId="1951623171">
    <w:abstractNumId w:val="27"/>
  </w:num>
  <w:num w:numId="19" w16cid:durableId="827938772">
    <w:abstractNumId w:val="11"/>
  </w:num>
  <w:num w:numId="20" w16cid:durableId="577591725">
    <w:abstractNumId w:val="7"/>
  </w:num>
  <w:num w:numId="21" w16cid:durableId="562134365">
    <w:abstractNumId w:val="14"/>
  </w:num>
  <w:num w:numId="22" w16cid:durableId="731274980">
    <w:abstractNumId w:val="0"/>
  </w:num>
  <w:num w:numId="23" w16cid:durableId="668945821">
    <w:abstractNumId w:val="15"/>
  </w:num>
  <w:num w:numId="24" w16cid:durableId="1263608685">
    <w:abstractNumId w:val="9"/>
  </w:num>
  <w:num w:numId="25" w16cid:durableId="1227840195">
    <w:abstractNumId w:val="10"/>
  </w:num>
  <w:num w:numId="26" w16cid:durableId="22169329">
    <w:abstractNumId w:val="21"/>
  </w:num>
  <w:num w:numId="27" w16cid:durableId="1751344845">
    <w:abstractNumId w:val="2"/>
  </w:num>
  <w:num w:numId="28" w16cid:durableId="955018269">
    <w:abstractNumId w:val="24"/>
  </w:num>
  <w:num w:numId="29" w16cid:durableId="621694412">
    <w:abstractNumId w:val="25"/>
  </w:num>
  <w:num w:numId="30" w16cid:durableId="1128208837">
    <w:abstractNumId w:val="20"/>
  </w:num>
  <w:num w:numId="31" w16cid:durableId="1369641335">
    <w:abstractNumId w:val="13"/>
  </w:num>
  <w:num w:numId="32" w16cid:durableId="1311668627">
    <w:abstractNumId w:val="18"/>
  </w:num>
  <w:num w:numId="33" w16cid:durableId="1571041751">
    <w:abstractNumId w:val="19"/>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s>
  <w:rsids>
    <w:rsidRoot w:val="003C4C74"/>
    <w:rsid w:val="00001451"/>
    <w:rsid w:val="000018F6"/>
    <w:rsid w:val="00002F14"/>
    <w:rsid w:val="000036CE"/>
    <w:rsid w:val="00003BEE"/>
    <w:rsid w:val="0001085A"/>
    <w:rsid w:val="000109A1"/>
    <w:rsid w:val="00012251"/>
    <w:rsid w:val="00014DA2"/>
    <w:rsid w:val="00015444"/>
    <w:rsid w:val="00020744"/>
    <w:rsid w:val="0002497B"/>
    <w:rsid w:val="00033260"/>
    <w:rsid w:val="00033E4C"/>
    <w:rsid w:val="000354B1"/>
    <w:rsid w:val="00035C1E"/>
    <w:rsid w:val="000377F7"/>
    <w:rsid w:val="000436B5"/>
    <w:rsid w:val="00044FAA"/>
    <w:rsid w:val="000477CA"/>
    <w:rsid w:val="00054D70"/>
    <w:rsid w:val="0005516E"/>
    <w:rsid w:val="00056551"/>
    <w:rsid w:val="00056580"/>
    <w:rsid w:val="0006041A"/>
    <w:rsid w:val="000616EB"/>
    <w:rsid w:val="00061A71"/>
    <w:rsid w:val="00064719"/>
    <w:rsid w:val="000649F1"/>
    <w:rsid w:val="000715BC"/>
    <w:rsid w:val="000715C2"/>
    <w:rsid w:val="00071DAD"/>
    <w:rsid w:val="0008272F"/>
    <w:rsid w:val="00083004"/>
    <w:rsid w:val="00087882"/>
    <w:rsid w:val="0009386E"/>
    <w:rsid w:val="000A07A0"/>
    <w:rsid w:val="000A1837"/>
    <w:rsid w:val="000A513B"/>
    <w:rsid w:val="000B3FF1"/>
    <w:rsid w:val="000B4EAA"/>
    <w:rsid w:val="000B6C48"/>
    <w:rsid w:val="000B726A"/>
    <w:rsid w:val="000C3BE3"/>
    <w:rsid w:val="000D3617"/>
    <w:rsid w:val="000D467A"/>
    <w:rsid w:val="000D7597"/>
    <w:rsid w:val="000D7B54"/>
    <w:rsid w:val="000E0008"/>
    <w:rsid w:val="000E0514"/>
    <w:rsid w:val="000E1BE9"/>
    <w:rsid w:val="000E37F0"/>
    <w:rsid w:val="000E5BFE"/>
    <w:rsid w:val="000F5ADE"/>
    <w:rsid w:val="000F6900"/>
    <w:rsid w:val="000F6DEB"/>
    <w:rsid w:val="000F6ED3"/>
    <w:rsid w:val="00102688"/>
    <w:rsid w:val="00103D4B"/>
    <w:rsid w:val="001122E3"/>
    <w:rsid w:val="001135B3"/>
    <w:rsid w:val="00113E9D"/>
    <w:rsid w:val="001143AF"/>
    <w:rsid w:val="00117EEC"/>
    <w:rsid w:val="001242D0"/>
    <w:rsid w:val="001246F1"/>
    <w:rsid w:val="00125011"/>
    <w:rsid w:val="0012562E"/>
    <w:rsid w:val="00133E9D"/>
    <w:rsid w:val="00134C66"/>
    <w:rsid w:val="00136CFB"/>
    <w:rsid w:val="00137C73"/>
    <w:rsid w:val="00140D09"/>
    <w:rsid w:val="00142088"/>
    <w:rsid w:val="00142F6D"/>
    <w:rsid w:val="00144385"/>
    <w:rsid w:val="00147119"/>
    <w:rsid w:val="00150441"/>
    <w:rsid w:val="00150EB5"/>
    <w:rsid w:val="001543EE"/>
    <w:rsid w:val="00155161"/>
    <w:rsid w:val="00166FAA"/>
    <w:rsid w:val="001804B4"/>
    <w:rsid w:val="00184710"/>
    <w:rsid w:val="00187EDB"/>
    <w:rsid w:val="001947CF"/>
    <w:rsid w:val="001A0305"/>
    <w:rsid w:val="001B4A0A"/>
    <w:rsid w:val="001C295E"/>
    <w:rsid w:val="001C5E79"/>
    <w:rsid w:val="001D5BC5"/>
    <w:rsid w:val="001D5FC5"/>
    <w:rsid w:val="001E2C9A"/>
    <w:rsid w:val="001E6738"/>
    <w:rsid w:val="001F066C"/>
    <w:rsid w:val="001F4FFC"/>
    <w:rsid w:val="001F64ED"/>
    <w:rsid w:val="001F7773"/>
    <w:rsid w:val="00203D18"/>
    <w:rsid w:val="002040EB"/>
    <w:rsid w:val="00204B9D"/>
    <w:rsid w:val="002055E2"/>
    <w:rsid w:val="002056EB"/>
    <w:rsid w:val="00207BCB"/>
    <w:rsid w:val="00212781"/>
    <w:rsid w:val="002224FE"/>
    <w:rsid w:val="00223E48"/>
    <w:rsid w:val="00223F29"/>
    <w:rsid w:val="00224823"/>
    <w:rsid w:val="00224A31"/>
    <w:rsid w:val="002321C6"/>
    <w:rsid w:val="00232EAB"/>
    <w:rsid w:val="00241A67"/>
    <w:rsid w:val="00247446"/>
    <w:rsid w:val="00250B44"/>
    <w:rsid w:val="0026132C"/>
    <w:rsid w:val="002642F5"/>
    <w:rsid w:val="0026551F"/>
    <w:rsid w:val="0026648F"/>
    <w:rsid w:val="00271B67"/>
    <w:rsid w:val="0027299B"/>
    <w:rsid w:val="00282420"/>
    <w:rsid w:val="00294C56"/>
    <w:rsid w:val="002A1A5E"/>
    <w:rsid w:val="002A314B"/>
    <w:rsid w:val="002A3B28"/>
    <w:rsid w:val="002A5664"/>
    <w:rsid w:val="002A5EFE"/>
    <w:rsid w:val="002A6718"/>
    <w:rsid w:val="002A6D72"/>
    <w:rsid w:val="002A746F"/>
    <w:rsid w:val="002A7680"/>
    <w:rsid w:val="002B4017"/>
    <w:rsid w:val="002C1E50"/>
    <w:rsid w:val="002C74D0"/>
    <w:rsid w:val="002D5D56"/>
    <w:rsid w:val="002D7C99"/>
    <w:rsid w:val="002E2E36"/>
    <w:rsid w:val="002E580E"/>
    <w:rsid w:val="002F0FB6"/>
    <w:rsid w:val="002F54D2"/>
    <w:rsid w:val="00303095"/>
    <w:rsid w:val="00306A77"/>
    <w:rsid w:val="00311726"/>
    <w:rsid w:val="003118BA"/>
    <w:rsid w:val="00314230"/>
    <w:rsid w:val="003147B9"/>
    <w:rsid w:val="0031490D"/>
    <w:rsid w:val="00314FA6"/>
    <w:rsid w:val="00315236"/>
    <w:rsid w:val="00321D8E"/>
    <w:rsid w:val="00322217"/>
    <w:rsid w:val="003228D4"/>
    <w:rsid w:val="00322AFB"/>
    <w:rsid w:val="00327AE6"/>
    <w:rsid w:val="00331118"/>
    <w:rsid w:val="00334332"/>
    <w:rsid w:val="0033465E"/>
    <w:rsid w:val="00342486"/>
    <w:rsid w:val="00343C5C"/>
    <w:rsid w:val="00351390"/>
    <w:rsid w:val="0035366D"/>
    <w:rsid w:val="003551DD"/>
    <w:rsid w:val="0036118E"/>
    <w:rsid w:val="00362109"/>
    <w:rsid w:val="00363363"/>
    <w:rsid w:val="00366069"/>
    <w:rsid w:val="003669CE"/>
    <w:rsid w:val="00367B1F"/>
    <w:rsid w:val="00367C9B"/>
    <w:rsid w:val="00370F25"/>
    <w:rsid w:val="0037165B"/>
    <w:rsid w:val="0037317C"/>
    <w:rsid w:val="00373F09"/>
    <w:rsid w:val="00376249"/>
    <w:rsid w:val="003804F1"/>
    <w:rsid w:val="003852DB"/>
    <w:rsid w:val="00386861"/>
    <w:rsid w:val="003869F7"/>
    <w:rsid w:val="00386BAF"/>
    <w:rsid w:val="00387C77"/>
    <w:rsid w:val="00391D4C"/>
    <w:rsid w:val="00395407"/>
    <w:rsid w:val="00397AFA"/>
    <w:rsid w:val="003A01EA"/>
    <w:rsid w:val="003A020A"/>
    <w:rsid w:val="003A0848"/>
    <w:rsid w:val="003A769C"/>
    <w:rsid w:val="003B04FD"/>
    <w:rsid w:val="003B1B99"/>
    <w:rsid w:val="003B4A86"/>
    <w:rsid w:val="003C3EE8"/>
    <w:rsid w:val="003C4C74"/>
    <w:rsid w:val="003D0E4D"/>
    <w:rsid w:val="003D3920"/>
    <w:rsid w:val="003D4DB3"/>
    <w:rsid w:val="003E04F2"/>
    <w:rsid w:val="003E0ABE"/>
    <w:rsid w:val="003E0BB4"/>
    <w:rsid w:val="003E16E4"/>
    <w:rsid w:val="003E2839"/>
    <w:rsid w:val="003E68F2"/>
    <w:rsid w:val="003F0E23"/>
    <w:rsid w:val="003F3683"/>
    <w:rsid w:val="003F3D9F"/>
    <w:rsid w:val="003F6C23"/>
    <w:rsid w:val="0040002C"/>
    <w:rsid w:val="00401B3C"/>
    <w:rsid w:val="004038EB"/>
    <w:rsid w:val="00405209"/>
    <w:rsid w:val="00412BD6"/>
    <w:rsid w:val="00415ADA"/>
    <w:rsid w:val="004236EC"/>
    <w:rsid w:val="00423B80"/>
    <w:rsid w:val="00426D44"/>
    <w:rsid w:val="00427FB3"/>
    <w:rsid w:val="00431FBB"/>
    <w:rsid w:val="00435CC9"/>
    <w:rsid w:val="004369F4"/>
    <w:rsid w:val="00436F7F"/>
    <w:rsid w:val="00437830"/>
    <w:rsid w:val="00441167"/>
    <w:rsid w:val="004441EE"/>
    <w:rsid w:val="0045102D"/>
    <w:rsid w:val="00451808"/>
    <w:rsid w:val="00451853"/>
    <w:rsid w:val="00464D2D"/>
    <w:rsid w:val="00470830"/>
    <w:rsid w:val="0048084F"/>
    <w:rsid w:val="004809D8"/>
    <w:rsid w:val="00481C1E"/>
    <w:rsid w:val="00481E85"/>
    <w:rsid w:val="00482FB9"/>
    <w:rsid w:val="00483B22"/>
    <w:rsid w:val="00490920"/>
    <w:rsid w:val="0049206D"/>
    <w:rsid w:val="00492D74"/>
    <w:rsid w:val="00496065"/>
    <w:rsid w:val="00496142"/>
    <w:rsid w:val="004A2A11"/>
    <w:rsid w:val="004A30EE"/>
    <w:rsid w:val="004A4346"/>
    <w:rsid w:val="004A70CF"/>
    <w:rsid w:val="004A7D78"/>
    <w:rsid w:val="004B19BA"/>
    <w:rsid w:val="004B67B4"/>
    <w:rsid w:val="004B7CE4"/>
    <w:rsid w:val="004C5A46"/>
    <w:rsid w:val="004C5CA7"/>
    <w:rsid w:val="004C5F71"/>
    <w:rsid w:val="004D1C0C"/>
    <w:rsid w:val="004D4619"/>
    <w:rsid w:val="004E7266"/>
    <w:rsid w:val="004F0A8C"/>
    <w:rsid w:val="004F1333"/>
    <w:rsid w:val="004F25D0"/>
    <w:rsid w:val="00500B57"/>
    <w:rsid w:val="00501DE9"/>
    <w:rsid w:val="00511206"/>
    <w:rsid w:val="00527AA8"/>
    <w:rsid w:val="00530CCA"/>
    <w:rsid w:val="00532538"/>
    <w:rsid w:val="0054082E"/>
    <w:rsid w:val="005429D5"/>
    <w:rsid w:val="005440B8"/>
    <w:rsid w:val="005464D0"/>
    <w:rsid w:val="00546DBF"/>
    <w:rsid w:val="00550019"/>
    <w:rsid w:val="00550EDF"/>
    <w:rsid w:val="00552764"/>
    <w:rsid w:val="00553859"/>
    <w:rsid w:val="00553D5D"/>
    <w:rsid w:val="00553E0E"/>
    <w:rsid w:val="00554C69"/>
    <w:rsid w:val="0055679D"/>
    <w:rsid w:val="00562CA4"/>
    <w:rsid w:val="0056729D"/>
    <w:rsid w:val="00570945"/>
    <w:rsid w:val="00577CC3"/>
    <w:rsid w:val="0058247A"/>
    <w:rsid w:val="005834F5"/>
    <w:rsid w:val="00583596"/>
    <w:rsid w:val="00586717"/>
    <w:rsid w:val="00590D08"/>
    <w:rsid w:val="00591B2F"/>
    <w:rsid w:val="00595A1E"/>
    <w:rsid w:val="00597A02"/>
    <w:rsid w:val="005A1704"/>
    <w:rsid w:val="005A28A9"/>
    <w:rsid w:val="005A5ABA"/>
    <w:rsid w:val="005A628B"/>
    <w:rsid w:val="005B24FD"/>
    <w:rsid w:val="005B277A"/>
    <w:rsid w:val="005C2FF7"/>
    <w:rsid w:val="005C5416"/>
    <w:rsid w:val="005D02DD"/>
    <w:rsid w:val="005D2A9A"/>
    <w:rsid w:val="005D46F8"/>
    <w:rsid w:val="005D7069"/>
    <w:rsid w:val="005D7C46"/>
    <w:rsid w:val="005E0188"/>
    <w:rsid w:val="005E2E8C"/>
    <w:rsid w:val="005E4171"/>
    <w:rsid w:val="005E48D1"/>
    <w:rsid w:val="005E5F4F"/>
    <w:rsid w:val="005F488A"/>
    <w:rsid w:val="005F5211"/>
    <w:rsid w:val="005F6B38"/>
    <w:rsid w:val="005F7202"/>
    <w:rsid w:val="006007F5"/>
    <w:rsid w:val="0060484B"/>
    <w:rsid w:val="00607596"/>
    <w:rsid w:val="006111FE"/>
    <w:rsid w:val="00612331"/>
    <w:rsid w:val="0061791A"/>
    <w:rsid w:val="00622112"/>
    <w:rsid w:val="006221E2"/>
    <w:rsid w:val="00625AA2"/>
    <w:rsid w:val="00625C99"/>
    <w:rsid w:val="00631C65"/>
    <w:rsid w:val="0063379E"/>
    <w:rsid w:val="006362C5"/>
    <w:rsid w:val="00636729"/>
    <w:rsid w:val="00636ABC"/>
    <w:rsid w:val="00637547"/>
    <w:rsid w:val="0063793B"/>
    <w:rsid w:val="00637CC2"/>
    <w:rsid w:val="00643A3E"/>
    <w:rsid w:val="006440A7"/>
    <w:rsid w:val="00644DF8"/>
    <w:rsid w:val="00647773"/>
    <w:rsid w:val="00657082"/>
    <w:rsid w:val="0066017F"/>
    <w:rsid w:val="00662F15"/>
    <w:rsid w:val="00663BF8"/>
    <w:rsid w:val="0066485E"/>
    <w:rsid w:val="00664B69"/>
    <w:rsid w:val="00665E99"/>
    <w:rsid w:val="00667374"/>
    <w:rsid w:val="006761B8"/>
    <w:rsid w:val="00676AF9"/>
    <w:rsid w:val="006773E3"/>
    <w:rsid w:val="00681204"/>
    <w:rsid w:val="00691CD5"/>
    <w:rsid w:val="00694B8A"/>
    <w:rsid w:val="00697285"/>
    <w:rsid w:val="006A26E5"/>
    <w:rsid w:val="006A2827"/>
    <w:rsid w:val="006A54EE"/>
    <w:rsid w:val="006A5559"/>
    <w:rsid w:val="006B085E"/>
    <w:rsid w:val="006B0B9D"/>
    <w:rsid w:val="006B42F5"/>
    <w:rsid w:val="006B566D"/>
    <w:rsid w:val="006B7A41"/>
    <w:rsid w:val="006C344A"/>
    <w:rsid w:val="006C3EAF"/>
    <w:rsid w:val="006D03B5"/>
    <w:rsid w:val="006D09DB"/>
    <w:rsid w:val="006D0A66"/>
    <w:rsid w:val="006D14AA"/>
    <w:rsid w:val="006D1A59"/>
    <w:rsid w:val="006D207D"/>
    <w:rsid w:val="006D617C"/>
    <w:rsid w:val="006E1945"/>
    <w:rsid w:val="006E1B02"/>
    <w:rsid w:val="006E2687"/>
    <w:rsid w:val="006E2C19"/>
    <w:rsid w:val="006F274F"/>
    <w:rsid w:val="00705003"/>
    <w:rsid w:val="00707F40"/>
    <w:rsid w:val="007137CC"/>
    <w:rsid w:val="0071435D"/>
    <w:rsid w:val="00716461"/>
    <w:rsid w:val="0072449E"/>
    <w:rsid w:val="00732A4E"/>
    <w:rsid w:val="00735027"/>
    <w:rsid w:val="00736688"/>
    <w:rsid w:val="00740E48"/>
    <w:rsid w:val="00742381"/>
    <w:rsid w:val="0074541F"/>
    <w:rsid w:val="0074677B"/>
    <w:rsid w:val="00746D55"/>
    <w:rsid w:val="007507F4"/>
    <w:rsid w:val="007519FC"/>
    <w:rsid w:val="007566B0"/>
    <w:rsid w:val="00760CC9"/>
    <w:rsid w:val="00761E55"/>
    <w:rsid w:val="00762E37"/>
    <w:rsid w:val="0076666F"/>
    <w:rsid w:val="00772B15"/>
    <w:rsid w:val="00775E06"/>
    <w:rsid w:val="0079103B"/>
    <w:rsid w:val="00792136"/>
    <w:rsid w:val="00792470"/>
    <w:rsid w:val="00795271"/>
    <w:rsid w:val="0079681B"/>
    <w:rsid w:val="007A499A"/>
    <w:rsid w:val="007A55C6"/>
    <w:rsid w:val="007B3989"/>
    <w:rsid w:val="007C2745"/>
    <w:rsid w:val="007C34C6"/>
    <w:rsid w:val="007C50AE"/>
    <w:rsid w:val="007C5DEC"/>
    <w:rsid w:val="007D2F52"/>
    <w:rsid w:val="007D3849"/>
    <w:rsid w:val="007D5AC0"/>
    <w:rsid w:val="007E5E5D"/>
    <w:rsid w:val="007F0D07"/>
    <w:rsid w:val="007F18FD"/>
    <w:rsid w:val="007F1D38"/>
    <w:rsid w:val="007F512E"/>
    <w:rsid w:val="00802620"/>
    <w:rsid w:val="00810B2F"/>
    <w:rsid w:val="0081172F"/>
    <w:rsid w:val="00812797"/>
    <w:rsid w:val="00814DEB"/>
    <w:rsid w:val="00816047"/>
    <w:rsid w:val="00822968"/>
    <w:rsid w:val="0082318A"/>
    <w:rsid w:val="00823637"/>
    <w:rsid w:val="008254CD"/>
    <w:rsid w:val="008258DB"/>
    <w:rsid w:val="008274A0"/>
    <w:rsid w:val="008335CF"/>
    <w:rsid w:val="0083763B"/>
    <w:rsid w:val="008401BD"/>
    <w:rsid w:val="008401F8"/>
    <w:rsid w:val="0084142F"/>
    <w:rsid w:val="00842899"/>
    <w:rsid w:val="00843A5E"/>
    <w:rsid w:val="008446F5"/>
    <w:rsid w:val="008469BE"/>
    <w:rsid w:val="00846FD5"/>
    <w:rsid w:val="0084760C"/>
    <w:rsid w:val="00850F54"/>
    <w:rsid w:val="008561B0"/>
    <w:rsid w:val="00857E9B"/>
    <w:rsid w:val="00863683"/>
    <w:rsid w:val="0086663C"/>
    <w:rsid w:val="0087251F"/>
    <w:rsid w:val="00873DA0"/>
    <w:rsid w:val="008757C1"/>
    <w:rsid w:val="00877656"/>
    <w:rsid w:val="008805C3"/>
    <w:rsid w:val="00881C44"/>
    <w:rsid w:val="00881CF0"/>
    <w:rsid w:val="00885268"/>
    <w:rsid w:val="0088747C"/>
    <w:rsid w:val="00891322"/>
    <w:rsid w:val="00896D3F"/>
    <w:rsid w:val="008A1425"/>
    <w:rsid w:val="008A27BA"/>
    <w:rsid w:val="008A3A32"/>
    <w:rsid w:val="008A7A0C"/>
    <w:rsid w:val="008A7FF0"/>
    <w:rsid w:val="008B050C"/>
    <w:rsid w:val="008B0760"/>
    <w:rsid w:val="008B2EE6"/>
    <w:rsid w:val="008B3DE3"/>
    <w:rsid w:val="008B6645"/>
    <w:rsid w:val="008B66EA"/>
    <w:rsid w:val="008C46B2"/>
    <w:rsid w:val="008C7AFC"/>
    <w:rsid w:val="008D1CA5"/>
    <w:rsid w:val="008D5144"/>
    <w:rsid w:val="008E30B0"/>
    <w:rsid w:val="008E4419"/>
    <w:rsid w:val="008F3C81"/>
    <w:rsid w:val="00911682"/>
    <w:rsid w:val="00911723"/>
    <w:rsid w:val="00913C00"/>
    <w:rsid w:val="0092218B"/>
    <w:rsid w:val="00922DD9"/>
    <w:rsid w:val="00925369"/>
    <w:rsid w:val="00927785"/>
    <w:rsid w:val="00934237"/>
    <w:rsid w:val="0094233B"/>
    <w:rsid w:val="00946B67"/>
    <w:rsid w:val="00946BB1"/>
    <w:rsid w:val="00953776"/>
    <w:rsid w:val="00953A74"/>
    <w:rsid w:val="00960C75"/>
    <w:rsid w:val="0096209B"/>
    <w:rsid w:val="00962EE2"/>
    <w:rsid w:val="00966800"/>
    <w:rsid w:val="009712EA"/>
    <w:rsid w:val="009765A6"/>
    <w:rsid w:val="009771F0"/>
    <w:rsid w:val="00983B54"/>
    <w:rsid w:val="009923C2"/>
    <w:rsid w:val="00993635"/>
    <w:rsid w:val="00997A99"/>
    <w:rsid w:val="009A1DB1"/>
    <w:rsid w:val="009A5447"/>
    <w:rsid w:val="009A6040"/>
    <w:rsid w:val="009B48EF"/>
    <w:rsid w:val="009B66BF"/>
    <w:rsid w:val="009C2480"/>
    <w:rsid w:val="009C26CF"/>
    <w:rsid w:val="009C7125"/>
    <w:rsid w:val="009D4312"/>
    <w:rsid w:val="009D6C57"/>
    <w:rsid w:val="009E036A"/>
    <w:rsid w:val="009E3C0F"/>
    <w:rsid w:val="009E4785"/>
    <w:rsid w:val="009F636F"/>
    <w:rsid w:val="009F68ED"/>
    <w:rsid w:val="009F72AF"/>
    <w:rsid w:val="00A008DF"/>
    <w:rsid w:val="00A03CC8"/>
    <w:rsid w:val="00A06318"/>
    <w:rsid w:val="00A06521"/>
    <w:rsid w:val="00A10634"/>
    <w:rsid w:val="00A15664"/>
    <w:rsid w:val="00A16AC7"/>
    <w:rsid w:val="00A16C8F"/>
    <w:rsid w:val="00A225C7"/>
    <w:rsid w:val="00A22E46"/>
    <w:rsid w:val="00A30F5F"/>
    <w:rsid w:val="00A3195E"/>
    <w:rsid w:val="00A323D2"/>
    <w:rsid w:val="00A3353E"/>
    <w:rsid w:val="00A338F0"/>
    <w:rsid w:val="00A34A14"/>
    <w:rsid w:val="00A35076"/>
    <w:rsid w:val="00A418A3"/>
    <w:rsid w:val="00A426B4"/>
    <w:rsid w:val="00A4526B"/>
    <w:rsid w:val="00A45825"/>
    <w:rsid w:val="00A517F5"/>
    <w:rsid w:val="00A560BB"/>
    <w:rsid w:val="00A63F89"/>
    <w:rsid w:val="00A75A63"/>
    <w:rsid w:val="00A77330"/>
    <w:rsid w:val="00A77D1B"/>
    <w:rsid w:val="00A77F72"/>
    <w:rsid w:val="00A81A41"/>
    <w:rsid w:val="00A82BB2"/>
    <w:rsid w:val="00A833D1"/>
    <w:rsid w:val="00A859C2"/>
    <w:rsid w:val="00A92F76"/>
    <w:rsid w:val="00A93F0A"/>
    <w:rsid w:val="00A95AC6"/>
    <w:rsid w:val="00AA14E1"/>
    <w:rsid w:val="00AB7F7D"/>
    <w:rsid w:val="00AC1469"/>
    <w:rsid w:val="00AC4678"/>
    <w:rsid w:val="00AC7094"/>
    <w:rsid w:val="00AC73FA"/>
    <w:rsid w:val="00AC7B49"/>
    <w:rsid w:val="00AC7DEE"/>
    <w:rsid w:val="00AD422D"/>
    <w:rsid w:val="00AE1753"/>
    <w:rsid w:val="00AE388B"/>
    <w:rsid w:val="00AF1947"/>
    <w:rsid w:val="00AF2A1C"/>
    <w:rsid w:val="00AF31AD"/>
    <w:rsid w:val="00AF4A97"/>
    <w:rsid w:val="00B0172D"/>
    <w:rsid w:val="00B01AC6"/>
    <w:rsid w:val="00B02D08"/>
    <w:rsid w:val="00B223F0"/>
    <w:rsid w:val="00B277D0"/>
    <w:rsid w:val="00B32A15"/>
    <w:rsid w:val="00B33028"/>
    <w:rsid w:val="00B34CDF"/>
    <w:rsid w:val="00B355FB"/>
    <w:rsid w:val="00B3608A"/>
    <w:rsid w:val="00B42346"/>
    <w:rsid w:val="00B446C1"/>
    <w:rsid w:val="00B44EF6"/>
    <w:rsid w:val="00B53454"/>
    <w:rsid w:val="00B54870"/>
    <w:rsid w:val="00B55B9B"/>
    <w:rsid w:val="00B56167"/>
    <w:rsid w:val="00B600C5"/>
    <w:rsid w:val="00B61072"/>
    <w:rsid w:val="00B6115E"/>
    <w:rsid w:val="00B627E0"/>
    <w:rsid w:val="00B6557B"/>
    <w:rsid w:val="00B7042D"/>
    <w:rsid w:val="00B71C05"/>
    <w:rsid w:val="00B75EED"/>
    <w:rsid w:val="00B838A9"/>
    <w:rsid w:val="00B841BC"/>
    <w:rsid w:val="00B85B93"/>
    <w:rsid w:val="00B949A0"/>
    <w:rsid w:val="00B94ED4"/>
    <w:rsid w:val="00B96BA5"/>
    <w:rsid w:val="00BA48CF"/>
    <w:rsid w:val="00BB029A"/>
    <w:rsid w:val="00BB208D"/>
    <w:rsid w:val="00BB3324"/>
    <w:rsid w:val="00BB76D3"/>
    <w:rsid w:val="00BB7864"/>
    <w:rsid w:val="00BC394F"/>
    <w:rsid w:val="00BC410C"/>
    <w:rsid w:val="00BD14A7"/>
    <w:rsid w:val="00BD165B"/>
    <w:rsid w:val="00BD3351"/>
    <w:rsid w:val="00BD4120"/>
    <w:rsid w:val="00BD4A48"/>
    <w:rsid w:val="00BF001C"/>
    <w:rsid w:val="00BF154F"/>
    <w:rsid w:val="00BF16F4"/>
    <w:rsid w:val="00BF1DB2"/>
    <w:rsid w:val="00BF3A75"/>
    <w:rsid w:val="00BF46C2"/>
    <w:rsid w:val="00BF4AB9"/>
    <w:rsid w:val="00BF5C06"/>
    <w:rsid w:val="00BF60A8"/>
    <w:rsid w:val="00C01894"/>
    <w:rsid w:val="00C01F42"/>
    <w:rsid w:val="00C04F14"/>
    <w:rsid w:val="00C05C3A"/>
    <w:rsid w:val="00C1363F"/>
    <w:rsid w:val="00C14388"/>
    <w:rsid w:val="00C1753E"/>
    <w:rsid w:val="00C21744"/>
    <w:rsid w:val="00C21BD0"/>
    <w:rsid w:val="00C24999"/>
    <w:rsid w:val="00C24C99"/>
    <w:rsid w:val="00C30E1E"/>
    <w:rsid w:val="00C32726"/>
    <w:rsid w:val="00C33E5D"/>
    <w:rsid w:val="00C35C2A"/>
    <w:rsid w:val="00C3653E"/>
    <w:rsid w:val="00C441AD"/>
    <w:rsid w:val="00C444F7"/>
    <w:rsid w:val="00C57E97"/>
    <w:rsid w:val="00C60F52"/>
    <w:rsid w:val="00C61EC4"/>
    <w:rsid w:val="00C65EE3"/>
    <w:rsid w:val="00C66515"/>
    <w:rsid w:val="00C82AC8"/>
    <w:rsid w:val="00C852B8"/>
    <w:rsid w:val="00C86588"/>
    <w:rsid w:val="00C90A8B"/>
    <w:rsid w:val="00C9399F"/>
    <w:rsid w:val="00CA1862"/>
    <w:rsid w:val="00CA302B"/>
    <w:rsid w:val="00CA435F"/>
    <w:rsid w:val="00CB0A5F"/>
    <w:rsid w:val="00CB1DAF"/>
    <w:rsid w:val="00CB3DFF"/>
    <w:rsid w:val="00CB75E1"/>
    <w:rsid w:val="00CC45B7"/>
    <w:rsid w:val="00CD1B69"/>
    <w:rsid w:val="00CD67C8"/>
    <w:rsid w:val="00CE2209"/>
    <w:rsid w:val="00CF3279"/>
    <w:rsid w:val="00CF476B"/>
    <w:rsid w:val="00CF4F15"/>
    <w:rsid w:val="00CF572E"/>
    <w:rsid w:val="00D0482F"/>
    <w:rsid w:val="00D077BA"/>
    <w:rsid w:val="00D12280"/>
    <w:rsid w:val="00D205C9"/>
    <w:rsid w:val="00D20DD3"/>
    <w:rsid w:val="00D23754"/>
    <w:rsid w:val="00D309F0"/>
    <w:rsid w:val="00D34730"/>
    <w:rsid w:val="00D37730"/>
    <w:rsid w:val="00D41241"/>
    <w:rsid w:val="00D4523E"/>
    <w:rsid w:val="00D5292B"/>
    <w:rsid w:val="00D56B85"/>
    <w:rsid w:val="00D62ED5"/>
    <w:rsid w:val="00D659A6"/>
    <w:rsid w:val="00D659AC"/>
    <w:rsid w:val="00D73334"/>
    <w:rsid w:val="00D76C7C"/>
    <w:rsid w:val="00D879B7"/>
    <w:rsid w:val="00D9024F"/>
    <w:rsid w:val="00D924F4"/>
    <w:rsid w:val="00D960FA"/>
    <w:rsid w:val="00DA016F"/>
    <w:rsid w:val="00DA1E3F"/>
    <w:rsid w:val="00DA7640"/>
    <w:rsid w:val="00DB1C56"/>
    <w:rsid w:val="00DB4F1E"/>
    <w:rsid w:val="00DB6533"/>
    <w:rsid w:val="00DC1AE6"/>
    <w:rsid w:val="00DC5442"/>
    <w:rsid w:val="00DC6B61"/>
    <w:rsid w:val="00DC7296"/>
    <w:rsid w:val="00DD391C"/>
    <w:rsid w:val="00DD5CE3"/>
    <w:rsid w:val="00DD7E4A"/>
    <w:rsid w:val="00DF4B90"/>
    <w:rsid w:val="00DF5165"/>
    <w:rsid w:val="00DF601D"/>
    <w:rsid w:val="00DF74D2"/>
    <w:rsid w:val="00E03B53"/>
    <w:rsid w:val="00E04027"/>
    <w:rsid w:val="00E05786"/>
    <w:rsid w:val="00E07DEB"/>
    <w:rsid w:val="00E1075F"/>
    <w:rsid w:val="00E11D34"/>
    <w:rsid w:val="00E30581"/>
    <w:rsid w:val="00E3674D"/>
    <w:rsid w:val="00E3787A"/>
    <w:rsid w:val="00E45EF9"/>
    <w:rsid w:val="00E519A0"/>
    <w:rsid w:val="00E53EB1"/>
    <w:rsid w:val="00E564DB"/>
    <w:rsid w:val="00E61531"/>
    <w:rsid w:val="00E6487E"/>
    <w:rsid w:val="00E705D5"/>
    <w:rsid w:val="00E7249B"/>
    <w:rsid w:val="00E72EB7"/>
    <w:rsid w:val="00E82AF1"/>
    <w:rsid w:val="00E838F7"/>
    <w:rsid w:val="00E86B5B"/>
    <w:rsid w:val="00E876C1"/>
    <w:rsid w:val="00E91F6B"/>
    <w:rsid w:val="00E93BFC"/>
    <w:rsid w:val="00E96E08"/>
    <w:rsid w:val="00EA04E1"/>
    <w:rsid w:val="00EA3358"/>
    <w:rsid w:val="00EB4B83"/>
    <w:rsid w:val="00EB64E2"/>
    <w:rsid w:val="00EC2DB4"/>
    <w:rsid w:val="00EC4899"/>
    <w:rsid w:val="00EC6740"/>
    <w:rsid w:val="00EC6D86"/>
    <w:rsid w:val="00ED549F"/>
    <w:rsid w:val="00EE2255"/>
    <w:rsid w:val="00EE5BE2"/>
    <w:rsid w:val="00EE7488"/>
    <w:rsid w:val="00EE7B7D"/>
    <w:rsid w:val="00EF025A"/>
    <w:rsid w:val="00EF09CB"/>
    <w:rsid w:val="00EF2511"/>
    <w:rsid w:val="00EF74EF"/>
    <w:rsid w:val="00F01AE1"/>
    <w:rsid w:val="00F0509D"/>
    <w:rsid w:val="00F06160"/>
    <w:rsid w:val="00F07752"/>
    <w:rsid w:val="00F07DA0"/>
    <w:rsid w:val="00F1071B"/>
    <w:rsid w:val="00F10E14"/>
    <w:rsid w:val="00F1594C"/>
    <w:rsid w:val="00F16481"/>
    <w:rsid w:val="00F23959"/>
    <w:rsid w:val="00F27A35"/>
    <w:rsid w:val="00F34AA0"/>
    <w:rsid w:val="00F34CBC"/>
    <w:rsid w:val="00F37519"/>
    <w:rsid w:val="00F37FCC"/>
    <w:rsid w:val="00F41831"/>
    <w:rsid w:val="00F42AC4"/>
    <w:rsid w:val="00F43C03"/>
    <w:rsid w:val="00F44CDE"/>
    <w:rsid w:val="00F46BF5"/>
    <w:rsid w:val="00F4791E"/>
    <w:rsid w:val="00F51ABC"/>
    <w:rsid w:val="00F5414B"/>
    <w:rsid w:val="00F5675D"/>
    <w:rsid w:val="00F60A32"/>
    <w:rsid w:val="00F62A76"/>
    <w:rsid w:val="00F63570"/>
    <w:rsid w:val="00F65E48"/>
    <w:rsid w:val="00F717AE"/>
    <w:rsid w:val="00F85427"/>
    <w:rsid w:val="00F9023B"/>
    <w:rsid w:val="00F91698"/>
    <w:rsid w:val="00F937EA"/>
    <w:rsid w:val="00F96927"/>
    <w:rsid w:val="00F97705"/>
    <w:rsid w:val="00F978CC"/>
    <w:rsid w:val="00FA0739"/>
    <w:rsid w:val="00FA2599"/>
    <w:rsid w:val="00FA3D36"/>
    <w:rsid w:val="00FA6168"/>
    <w:rsid w:val="00FB0A3D"/>
    <w:rsid w:val="00FB3F3F"/>
    <w:rsid w:val="00FB57B9"/>
    <w:rsid w:val="00FB6BF2"/>
    <w:rsid w:val="00FB7A8F"/>
    <w:rsid w:val="00FC57DF"/>
    <w:rsid w:val="00FC5AF3"/>
    <w:rsid w:val="00FC6766"/>
    <w:rsid w:val="00FC7335"/>
    <w:rsid w:val="00FC7815"/>
    <w:rsid w:val="00FD0CDE"/>
    <w:rsid w:val="00FD1113"/>
    <w:rsid w:val="00FD2AB1"/>
    <w:rsid w:val="00FD2E1C"/>
    <w:rsid w:val="00FE0B80"/>
    <w:rsid w:val="00FE3C30"/>
    <w:rsid w:val="00FE42E7"/>
    <w:rsid w:val="00FE57A3"/>
    <w:rsid w:val="00FE5E44"/>
    <w:rsid w:val="00FF24A8"/>
    <w:rsid w:val="00FF3EC7"/>
    <w:rsid w:val="00FF5E6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68BA78"/>
  <w15:chartTrackingRefBased/>
  <w15:docId w15:val="{36E16781-23B0-4ABD-99A6-A3990C2004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14:ligatures w14:val="standardContextual"/>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4C74"/>
    <w:rPr>
      <w:rFonts w:eastAsiaTheme="minorEastAsia"/>
      <w14:ligatures w14:val="none"/>
    </w:rPr>
  </w:style>
  <w:style w:type="paragraph" w:styleId="Heading1">
    <w:name w:val="heading 1"/>
    <w:basedOn w:val="Normal"/>
    <w:next w:val="Normal"/>
    <w:link w:val="Heading1Char"/>
    <w:uiPriority w:val="9"/>
    <w:qFormat/>
    <w:rsid w:val="00FA6168"/>
    <w:pPr>
      <w:keepNext/>
      <w:keepLines/>
      <w:spacing w:before="400" w:after="40"/>
      <w:outlineLvl w:val="0"/>
    </w:pPr>
    <w:rPr>
      <w:rFonts w:asciiTheme="majorHAnsi" w:eastAsiaTheme="majorEastAsia" w:hAnsiTheme="majorHAnsi" w:cstheme="majorBidi"/>
      <w:b/>
      <w:color w:val="1F3864" w:themeColor="accent1" w:themeShade="80"/>
      <w:sz w:val="36"/>
      <w:szCs w:val="36"/>
    </w:rPr>
  </w:style>
  <w:style w:type="paragraph" w:styleId="Heading2">
    <w:name w:val="heading 2"/>
    <w:basedOn w:val="Normal"/>
    <w:next w:val="Normal"/>
    <w:link w:val="Heading2Char"/>
    <w:uiPriority w:val="9"/>
    <w:unhideWhenUsed/>
    <w:qFormat/>
    <w:rsid w:val="00FA6168"/>
    <w:pPr>
      <w:keepNext/>
      <w:keepLines/>
      <w:spacing w:before="40"/>
      <w:outlineLvl w:val="1"/>
    </w:pPr>
    <w:rPr>
      <w:rFonts w:asciiTheme="majorHAnsi" w:eastAsiaTheme="majorEastAsia" w:hAnsiTheme="majorHAnsi" w:cstheme="majorBidi"/>
      <w:b/>
      <w:color w:val="1F3864" w:themeColor="accent1" w:themeShade="80"/>
      <w:sz w:val="28"/>
      <w:szCs w:val="32"/>
    </w:rPr>
  </w:style>
  <w:style w:type="paragraph" w:styleId="Heading3">
    <w:name w:val="heading 3"/>
    <w:basedOn w:val="Normal"/>
    <w:next w:val="Normal"/>
    <w:link w:val="Heading3Char"/>
    <w:autoRedefine/>
    <w:uiPriority w:val="9"/>
    <w:unhideWhenUsed/>
    <w:rsid w:val="00423B80"/>
    <w:pPr>
      <w:keepNext/>
      <w:keepLines/>
      <w:spacing w:before="40"/>
      <w:ind w:left="1701" w:hanging="567"/>
      <w:outlineLvl w:val="2"/>
    </w:pPr>
    <w:rPr>
      <w:rFonts w:ascii="Arial" w:eastAsiaTheme="majorEastAsia" w:hAnsi="Arial" w:cs="Arial"/>
    </w:rPr>
  </w:style>
  <w:style w:type="paragraph" w:styleId="Heading4">
    <w:name w:val="heading 4"/>
    <w:basedOn w:val="Normal"/>
    <w:next w:val="Normal"/>
    <w:link w:val="Heading4Char"/>
    <w:uiPriority w:val="9"/>
    <w:unhideWhenUsed/>
    <w:qFormat/>
    <w:rsid w:val="003C4C74"/>
    <w:pPr>
      <w:keepNext/>
      <w:keepLines/>
      <w:spacing w:before="40"/>
      <w:outlineLvl w:val="3"/>
    </w:pPr>
    <w:rPr>
      <w:rFonts w:asciiTheme="majorHAnsi" w:eastAsiaTheme="majorEastAsia" w:hAnsiTheme="majorHAnsi" w:cstheme="majorBidi"/>
      <w:color w:val="2F5496" w:themeColor="accent1" w:themeShade="BF"/>
      <w:sz w:val="24"/>
      <w:szCs w:val="24"/>
    </w:rPr>
  </w:style>
  <w:style w:type="paragraph" w:styleId="Heading5">
    <w:name w:val="heading 5"/>
    <w:basedOn w:val="Normal"/>
    <w:next w:val="Normal"/>
    <w:link w:val="Heading5Char"/>
    <w:uiPriority w:val="9"/>
    <w:semiHidden/>
    <w:unhideWhenUsed/>
    <w:qFormat/>
    <w:rsid w:val="003C4C74"/>
    <w:pPr>
      <w:keepNext/>
      <w:keepLines/>
      <w:spacing w:before="40"/>
      <w:outlineLvl w:val="4"/>
    </w:pPr>
    <w:rPr>
      <w:rFonts w:asciiTheme="majorHAnsi" w:eastAsiaTheme="majorEastAsia" w:hAnsiTheme="majorHAnsi" w:cstheme="majorBidi"/>
      <w:caps/>
      <w:color w:val="2F5496" w:themeColor="accent1" w:themeShade="BF"/>
    </w:rPr>
  </w:style>
  <w:style w:type="paragraph" w:styleId="Heading6">
    <w:name w:val="heading 6"/>
    <w:basedOn w:val="Normal"/>
    <w:next w:val="Normal"/>
    <w:link w:val="Heading6Char"/>
    <w:uiPriority w:val="9"/>
    <w:semiHidden/>
    <w:unhideWhenUsed/>
    <w:qFormat/>
    <w:rsid w:val="003C4C74"/>
    <w:pPr>
      <w:keepNext/>
      <w:keepLines/>
      <w:spacing w:before="40"/>
      <w:outlineLvl w:val="5"/>
    </w:pPr>
    <w:rPr>
      <w:rFonts w:asciiTheme="majorHAnsi" w:eastAsiaTheme="majorEastAsia" w:hAnsiTheme="majorHAnsi" w:cstheme="majorBidi"/>
      <w:i/>
      <w:iCs/>
      <w:caps/>
      <w:color w:val="1F3864" w:themeColor="accent1" w:themeShade="80"/>
    </w:rPr>
  </w:style>
  <w:style w:type="paragraph" w:styleId="Heading7">
    <w:name w:val="heading 7"/>
    <w:basedOn w:val="Normal"/>
    <w:next w:val="Normal"/>
    <w:link w:val="Heading7Char"/>
    <w:uiPriority w:val="9"/>
    <w:semiHidden/>
    <w:unhideWhenUsed/>
    <w:qFormat/>
    <w:rsid w:val="003C4C74"/>
    <w:pPr>
      <w:keepNext/>
      <w:keepLines/>
      <w:spacing w:before="40"/>
      <w:outlineLvl w:val="6"/>
    </w:pPr>
    <w:rPr>
      <w:rFonts w:asciiTheme="majorHAnsi" w:eastAsiaTheme="majorEastAsia" w:hAnsiTheme="majorHAnsi" w:cstheme="majorBidi"/>
      <w:b/>
      <w:bCs/>
      <w:color w:val="1F3864" w:themeColor="accent1" w:themeShade="80"/>
    </w:rPr>
  </w:style>
  <w:style w:type="paragraph" w:styleId="Heading8">
    <w:name w:val="heading 8"/>
    <w:basedOn w:val="Normal"/>
    <w:next w:val="Normal"/>
    <w:link w:val="Heading8Char"/>
    <w:uiPriority w:val="9"/>
    <w:semiHidden/>
    <w:unhideWhenUsed/>
    <w:qFormat/>
    <w:rsid w:val="003C4C74"/>
    <w:pPr>
      <w:keepNext/>
      <w:keepLines/>
      <w:spacing w:before="40"/>
      <w:outlineLvl w:val="7"/>
    </w:pPr>
    <w:rPr>
      <w:rFonts w:asciiTheme="majorHAnsi" w:eastAsiaTheme="majorEastAsia" w:hAnsiTheme="majorHAnsi" w:cstheme="majorBidi"/>
      <w:b/>
      <w:bCs/>
      <w:i/>
      <w:iCs/>
      <w:color w:val="1F3864" w:themeColor="accent1" w:themeShade="80"/>
    </w:rPr>
  </w:style>
  <w:style w:type="paragraph" w:styleId="Heading9">
    <w:name w:val="heading 9"/>
    <w:basedOn w:val="Normal"/>
    <w:next w:val="Normal"/>
    <w:link w:val="Heading9Char"/>
    <w:uiPriority w:val="9"/>
    <w:semiHidden/>
    <w:unhideWhenUsed/>
    <w:qFormat/>
    <w:rsid w:val="003C4C74"/>
    <w:pPr>
      <w:keepNext/>
      <w:keepLines/>
      <w:spacing w:before="40"/>
      <w:outlineLvl w:val="8"/>
    </w:pPr>
    <w:rPr>
      <w:rFonts w:asciiTheme="majorHAnsi" w:eastAsiaTheme="majorEastAsia" w:hAnsiTheme="majorHAnsi" w:cstheme="majorBidi"/>
      <w:i/>
      <w:iCs/>
      <w:color w:val="1F386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A6168"/>
    <w:rPr>
      <w:rFonts w:asciiTheme="majorHAnsi" w:eastAsiaTheme="majorEastAsia" w:hAnsiTheme="majorHAnsi" w:cstheme="majorBidi"/>
      <w:b/>
      <w:color w:val="1F3864" w:themeColor="accent1" w:themeShade="80"/>
      <w:sz w:val="36"/>
      <w:szCs w:val="36"/>
      <w14:ligatures w14:val="none"/>
    </w:rPr>
  </w:style>
  <w:style w:type="character" w:customStyle="1" w:styleId="Heading2Char">
    <w:name w:val="Heading 2 Char"/>
    <w:basedOn w:val="DefaultParagraphFont"/>
    <w:link w:val="Heading2"/>
    <w:uiPriority w:val="9"/>
    <w:rsid w:val="00FA6168"/>
    <w:rPr>
      <w:rFonts w:asciiTheme="majorHAnsi" w:eastAsiaTheme="majorEastAsia" w:hAnsiTheme="majorHAnsi" w:cstheme="majorBidi"/>
      <w:b/>
      <w:color w:val="1F3864" w:themeColor="accent1" w:themeShade="80"/>
      <w:sz w:val="28"/>
      <w:szCs w:val="32"/>
      <w14:ligatures w14:val="none"/>
    </w:rPr>
  </w:style>
  <w:style w:type="character" w:customStyle="1" w:styleId="Heading3Char">
    <w:name w:val="Heading 3 Char"/>
    <w:basedOn w:val="DefaultParagraphFont"/>
    <w:link w:val="Heading3"/>
    <w:uiPriority w:val="9"/>
    <w:rsid w:val="00423B80"/>
    <w:rPr>
      <w:rFonts w:ascii="Arial" w:eastAsiaTheme="majorEastAsia" w:hAnsi="Arial" w:cs="Arial"/>
      <w14:ligatures w14:val="none"/>
    </w:rPr>
  </w:style>
  <w:style w:type="character" w:customStyle="1" w:styleId="Heading4Char">
    <w:name w:val="Heading 4 Char"/>
    <w:basedOn w:val="DefaultParagraphFont"/>
    <w:link w:val="Heading4"/>
    <w:uiPriority w:val="9"/>
    <w:rsid w:val="003C4C74"/>
    <w:rPr>
      <w:rFonts w:asciiTheme="majorHAnsi" w:eastAsiaTheme="majorEastAsia" w:hAnsiTheme="majorHAnsi" w:cstheme="majorBidi"/>
      <w:color w:val="2F5496" w:themeColor="accent1" w:themeShade="BF"/>
      <w:sz w:val="24"/>
      <w:szCs w:val="24"/>
      <w14:ligatures w14:val="none"/>
    </w:rPr>
  </w:style>
  <w:style w:type="character" w:customStyle="1" w:styleId="Heading5Char">
    <w:name w:val="Heading 5 Char"/>
    <w:basedOn w:val="DefaultParagraphFont"/>
    <w:link w:val="Heading5"/>
    <w:uiPriority w:val="9"/>
    <w:semiHidden/>
    <w:rsid w:val="003C4C74"/>
    <w:rPr>
      <w:rFonts w:asciiTheme="majorHAnsi" w:eastAsiaTheme="majorEastAsia" w:hAnsiTheme="majorHAnsi" w:cstheme="majorBidi"/>
      <w:caps/>
      <w:color w:val="2F5496" w:themeColor="accent1" w:themeShade="BF"/>
      <w14:ligatures w14:val="none"/>
    </w:rPr>
  </w:style>
  <w:style w:type="character" w:customStyle="1" w:styleId="Heading6Char">
    <w:name w:val="Heading 6 Char"/>
    <w:basedOn w:val="DefaultParagraphFont"/>
    <w:link w:val="Heading6"/>
    <w:uiPriority w:val="9"/>
    <w:semiHidden/>
    <w:rsid w:val="003C4C74"/>
    <w:rPr>
      <w:rFonts w:asciiTheme="majorHAnsi" w:eastAsiaTheme="majorEastAsia" w:hAnsiTheme="majorHAnsi" w:cstheme="majorBidi"/>
      <w:i/>
      <w:iCs/>
      <w:caps/>
      <w:color w:val="1F3864" w:themeColor="accent1" w:themeShade="80"/>
      <w14:ligatures w14:val="none"/>
    </w:rPr>
  </w:style>
  <w:style w:type="character" w:customStyle="1" w:styleId="Heading7Char">
    <w:name w:val="Heading 7 Char"/>
    <w:basedOn w:val="DefaultParagraphFont"/>
    <w:link w:val="Heading7"/>
    <w:uiPriority w:val="9"/>
    <w:semiHidden/>
    <w:rsid w:val="003C4C74"/>
    <w:rPr>
      <w:rFonts w:asciiTheme="majorHAnsi" w:eastAsiaTheme="majorEastAsia" w:hAnsiTheme="majorHAnsi" w:cstheme="majorBidi"/>
      <w:b/>
      <w:bCs/>
      <w:color w:val="1F3864" w:themeColor="accent1" w:themeShade="80"/>
      <w14:ligatures w14:val="none"/>
    </w:rPr>
  </w:style>
  <w:style w:type="character" w:customStyle="1" w:styleId="Heading8Char">
    <w:name w:val="Heading 8 Char"/>
    <w:basedOn w:val="DefaultParagraphFont"/>
    <w:link w:val="Heading8"/>
    <w:uiPriority w:val="9"/>
    <w:semiHidden/>
    <w:rsid w:val="003C4C74"/>
    <w:rPr>
      <w:rFonts w:asciiTheme="majorHAnsi" w:eastAsiaTheme="majorEastAsia" w:hAnsiTheme="majorHAnsi" w:cstheme="majorBidi"/>
      <w:b/>
      <w:bCs/>
      <w:i/>
      <w:iCs/>
      <w:color w:val="1F3864" w:themeColor="accent1" w:themeShade="80"/>
      <w14:ligatures w14:val="none"/>
    </w:rPr>
  </w:style>
  <w:style w:type="character" w:customStyle="1" w:styleId="Heading9Char">
    <w:name w:val="Heading 9 Char"/>
    <w:basedOn w:val="DefaultParagraphFont"/>
    <w:link w:val="Heading9"/>
    <w:uiPriority w:val="9"/>
    <w:semiHidden/>
    <w:rsid w:val="003C4C74"/>
    <w:rPr>
      <w:rFonts w:asciiTheme="majorHAnsi" w:eastAsiaTheme="majorEastAsia" w:hAnsiTheme="majorHAnsi" w:cstheme="majorBidi"/>
      <w:i/>
      <w:iCs/>
      <w:color w:val="1F3864" w:themeColor="accent1" w:themeShade="80"/>
      <w14:ligatures w14:val="none"/>
    </w:rPr>
  </w:style>
  <w:style w:type="paragraph" w:styleId="Title">
    <w:name w:val="Title"/>
    <w:basedOn w:val="Normal"/>
    <w:next w:val="Normal"/>
    <w:link w:val="TitleChar"/>
    <w:uiPriority w:val="10"/>
    <w:qFormat/>
    <w:rsid w:val="003C4C74"/>
    <w:pPr>
      <w:spacing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3C4C74"/>
    <w:rPr>
      <w:rFonts w:asciiTheme="majorHAnsi" w:eastAsiaTheme="majorEastAsia" w:hAnsiTheme="majorHAnsi" w:cstheme="majorBidi"/>
      <w:caps/>
      <w:color w:val="44546A" w:themeColor="text2"/>
      <w:spacing w:val="-15"/>
      <w:sz w:val="72"/>
      <w:szCs w:val="72"/>
      <w14:ligatures w14:val="none"/>
    </w:rPr>
  </w:style>
  <w:style w:type="paragraph" w:styleId="Subtitle">
    <w:name w:val="Subtitle"/>
    <w:basedOn w:val="Normal"/>
    <w:next w:val="Normal"/>
    <w:link w:val="SubtitleChar"/>
    <w:uiPriority w:val="11"/>
    <w:qFormat/>
    <w:rsid w:val="003C4C74"/>
    <w:pPr>
      <w:numPr>
        <w:ilvl w:val="1"/>
      </w:numPr>
      <w:spacing w:after="240"/>
    </w:pPr>
    <w:rPr>
      <w:rFonts w:asciiTheme="majorHAnsi" w:eastAsiaTheme="majorEastAsia" w:hAnsiTheme="majorHAnsi" w:cstheme="majorBidi"/>
      <w:color w:val="4472C4" w:themeColor="accent1"/>
      <w:sz w:val="28"/>
      <w:szCs w:val="28"/>
    </w:rPr>
  </w:style>
  <w:style w:type="character" w:customStyle="1" w:styleId="SubtitleChar">
    <w:name w:val="Subtitle Char"/>
    <w:basedOn w:val="DefaultParagraphFont"/>
    <w:link w:val="Subtitle"/>
    <w:uiPriority w:val="11"/>
    <w:rsid w:val="003C4C74"/>
    <w:rPr>
      <w:rFonts w:asciiTheme="majorHAnsi" w:eastAsiaTheme="majorEastAsia" w:hAnsiTheme="majorHAnsi" w:cstheme="majorBidi"/>
      <w:color w:val="4472C4" w:themeColor="accent1"/>
      <w:sz w:val="28"/>
      <w:szCs w:val="28"/>
      <w14:ligatures w14:val="none"/>
    </w:rPr>
  </w:style>
  <w:style w:type="paragraph" w:styleId="Quote">
    <w:name w:val="Quote"/>
    <w:basedOn w:val="Normal"/>
    <w:next w:val="Normal"/>
    <w:link w:val="QuoteChar"/>
    <w:uiPriority w:val="29"/>
    <w:qFormat/>
    <w:rsid w:val="003C4C74"/>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3C4C74"/>
    <w:rPr>
      <w:rFonts w:eastAsiaTheme="minorEastAsia"/>
      <w:color w:val="44546A" w:themeColor="text2"/>
      <w:sz w:val="24"/>
      <w:szCs w:val="24"/>
      <w14:ligatures w14:val="none"/>
    </w:rPr>
  </w:style>
  <w:style w:type="paragraph" w:styleId="ListParagraph">
    <w:name w:val="List Paragraph"/>
    <w:basedOn w:val="Normal"/>
    <w:uiPriority w:val="34"/>
    <w:qFormat/>
    <w:rsid w:val="003C4C74"/>
    <w:pPr>
      <w:ind w:left="720"/>
      <w:contextualSpacing/>
    </w:pPr>
  </w:style>
  <w:style w:type="character" w:styleId="IntenseEmphasis">
    <w:name w:val="Intense Emphasis"/>
    <w:basedOn w:val="DefaultParagraphFont"/>
    <w:uiPriority w:val="21"/>
    <w:qFormat/>
    <w:rsid w:val="003C4C74"/>
    <w:rPr>
      <w:b/>
      <w:bCs/>
      <w:i/>
      <w:iCs/>
    </w:rPr>
  </w:style>
  <w:style w:type="paragraph" w:styleId="IntenseQuote">
    <w:name w:val="Intense Quote"/>
    <w:basedOn w:val="Normal"/>
    <w:next w:val="Normal"/>
    <w:link w:val="IntenseQuoteChar"/>
    <w:uiPriority w:val="30"/>
    <w:qFormat/>
    <w:rsid w:val="003C4C74"/>
    <w:pPr>
      <w:spacing w:before="100" w:beforeAutospacing="1" w:after="240"/>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3C4C74"/>
    <w:rPr>
      <w:rFonts w:asciiTheme="majorHAnsi" w:eastAsiaTheme="majorEastAsia" w:hAnsiTheme="majorHAnsi" w:cstheme="majorBidi"/>
      <w:color w:val="44546A" w:themeColor="text2"/>
      <w:spacing w:val="-6"/>
      <w:sz w:val="32"/>
      <w:szCs w:val="32"/>
      <w14:ligatures w14:val="none"/>
    </w:rPr>
  </w:style>
  <w:style w:type="character" w:styleId="IntenseReference">
    <w:name w:val="Intense Reference"/>
    <w:basedOn w:val="DefaultParagraphFont"/>
    <w:uiPriority w:val="32"/>
    <w:qFormat/>
    <w:rsid w:val="003C4C74"/>
    <w:rPr>
      <w:b/>
      <w:bCs/>
      <w:smallCaps/>
      <w:color w:val="44546A" w:themeColor="text2"/>
      <w:u w:val="single"/>
    </w:rPr>
  </w:style>
  <w:style w:type="paragraph" w:styleId="BodyText">
    <w:name w:val="Body Text"/>
    <w:basedOn w:val="Normal"/>
    <w:link w:val="BodyTextChar"/>
    <w:uiPriority w:val="1"/>
    <w:rsid w:val="003C4C74"/>
    <w:rPr>
      <w:rFonts w:ascii="Times New Roman" w:eastAsia="Times New Roman" w:hAnsi="Times New Roman" w:cs="Times New Roman"/>
    </w:rPr>
  </w:style>
  <w:style w:type="character" w:customStyle="1" w:styleId="BodyTextChar">
    <w:name w:val="Body Text Char"/>
    <w:basedOn w:val="DefaultParagraphFont"/>
    <w:link w:val="BodyText"/>
    <w:uiPriority w:val="1"/>
    <w:rsid w:val="003C4C74"/>
    <w:rPr>
      <w:rFonts w:ascii="Times New Roman" w:eastAsia="Times New Roman" w:hAnsi="Times New Roman" w:cs="Times New Roman"/>
      <w14:ligatures w14:val="none"/>
    </w:rPr>
  </w:style>
  <w:style w:type="paragraph" w:customStyle="1" w:styleId="TableParagraph">
    <w:name w:val="Table Paragraph"/>
    <w:basedOn w:val="Normal"/>
    <w:uiPriority w:val="1"/>
    <w:rsid w:val="003C4C74"/>
    <w:rPr>
      <w:rFonts w:ascii="Times New Roman" w:eastAsia="Times New Roman" w:hAnsi="Times New Roman" w:cs="Times New Roman"/>
    </w:rPr>
  </w:style>
  <w:style w:type="paragraph" w:styleId="Header">
    <w:name w:val="header"/>
    <w:basedOn w:val="Normal"/>
    <w:link w:val="HeaderChar"/>
    <w:uiPriority w:val="99"/>
    <w:unhideWhenUsed/>
    <w:rsid w:val="003C4C74"/>
    <w:pPr>
      <w:tabs>
        <w:tab w:val="center" w:pos="4513"/>
        <w:tab w:val="right" w:pos="9026"/>
      </w:tabs>
    </w:pPr>
  </w:style>
  <w:style w:type="character" w:customStyle="1" w:styleId="HeaderChar">
    <w:name w:val="Header Char"/>
    <w:basedOn w:val="DefaultParagraphFont"/>
    <w:link w:val="Header"/>
    <w:uiPriority w:val="99"/>
    <w:rsid w:val="003C4C74"/>
    <w:rPr>
      <w:rFonts w:eastAsiaTheme="minorEastAsia"/>
      <w14:ligatures w14:val="none"/>
    </w:rPr>
  </w:style>
  <w:style w:type="paragraph" w:styleId="Footer">
    <w:name w:val="footer"/>
    <w:basedOn w:val="Normal"/>
    <w:link w:val="FooterChar"/>
    <w:uiPriority w:val="99"/>
    <w:unhideWhenUsed/>
    <w:rsid w:val="003C4C74"/>
    <w:pPr>
      <w:tabs>
        <w:tab w:val="center" w:pos="4513"/>
        <w:tab w:val="right" w:pos="9026"/>
      </w:tabs>
    </w:pPr>
  </w:style>
  <w:style w:type="character" w:customStyle="1" w:styleId="FooterChar">
    <w:name w:val="Footer Char"/>
    <w:basedOn w:val="DefaultParagraphFont"/>
    <w:link w:val="Footer"/>
    <w:uiPriority w:val="99"/>
    <w:rsid w:val="003C4C74"/>
    <w:rPr>
      <w:rFonts w:eastAsiaTheme="minorEastAsia"/>
      <w14:ligatures w14:val="none"/>
    </w:rPr>
  </w:style>
  <w:style w:type="paragraph" w:customStyle="1" w:styleId="EndNoteBibliographyTitle">
    <w:name w:val="EndNote Bibliography Title"/>
    <w:basedOn w:val="Normal"/>
    <w:link w:val="EndNoteBibliographyTitleChar"/>
    <w:rsid w:val="003C4C74"/>
    <w:pPr>
      <w:jc w:val="center"/>
    </w:pPr>
    <w:rPr>
      <w:rFonts w:ascii="Times New Roman" w:hAnsi="Times New Roman" w:cs="Times New Roman"/>
      <w:noProof/>
    </w:rPr>
  </w:style>
  <w:style w:type="character" w:customStyle="1" w:styleId="EndNoteBibliographyTitleChar">
    <w:name w:val="EndNote Bibliography Title Char"/>
    <w:basedOn w:val="DefaultParagraphFont"/>
    <w:link w:val="EndNoteBibliographyTitle"/>
    <w:rsid w:val="003C4C74"/>
    <w:rPr>
      <w:rFonts w:ascii="Times New Roman" w:eastAsiaTheme="minorEastAsia" w:hAnsi="Times New Roman" w:cs="Times New Roman"/>
      <w:noProof/>
      <w14:ligatures w14:val="none"/>
    </w:rPr>
  </w:style>
  <w:style w:type="paragraph" w:customStyle="1" w:styleId="EndNoteBibliography">
    <w:name w:val="EndNote Bibliography"/>
    <w:basedOn w:val="Normal"/>
    <w:link w:val="EndNoteBibliographyChar"/>
    <w:rsid w:val="003C4C74"/>
    <w:rPr>
      <w:rFonts w:ascii="Times New Roman" w:hAnsi="Times New Roman" w:cs="Times New Roman"/>
      <w:noProof/>
    </w:rPr>
  </w:style>
  <w:style w:type="character" w:customStyle="1" w:styleId="EndNoteBibliographyChar">
    <w:name w:val="EndNote Bibliography Char"/>
    <w:basedOn w:val="DefaultParagraphFont"/>
    <w:link w:val="EndNoteBibliography"/>
    <w:rsid w:val="003C4C74"/>
    <w:rPr>
      <w:rFonts w:ascii="Times New Roman" w:eastAsiaTheme="minorEastAsia" w:hAnsi="Times New Roman" w:cs="Times New Roman"/>
      <w:noProof/>
      <w14:ligatures w14:val="none"/>
    </w:rPr>
  </w:style>
  <w:style w:type="character" w:styleId="Hyperlink">
    <w:name w:val="Hyperlink"/>
    <w:basedOn w:val="DefaultParagraphFont"/>
    <w:uiPriority w:val="99"/>
    <w:unhideWhenUsed/>
    <w:rsid w:val="003C4C74"/>
    <w:rPr>
      <w:color w:val="0563C1" w:themeColor="hyperlink"/>
      <w:u w:val="single"/>
    </w:rPr>
  </w:style>
  <w:style w:type="character" w:styleId="UnresolvedMention">
    <w:name w:val="Unresolved Mention"/>
    <w:basedOn w:val="DefaultParagraphFont"/>
    <w:uiPriority w:val="99"/>
    <w:semiHidden/>
    <w:unhideWhenUsed/>
    <w:rsid w:val="003C4C74"/>
    <w:rPr>
      <w:color w:val="605E5C"/>
      <w:shd w:val="clear" w:color="auto" w:fill="E1DFDD"/>
    </w:rPr>
  </w:style>
  <w:style w:type="paragraph" w:styleId="Caption">
    <w:name w:val="caption"/>
    <w:basedOn w:val="Normal"/>
    <w:next w:val="Normal"/>
    <w:uiPriority w:val="35"/>
    <w:unhideWhenUsed/>
    <w:qFormat/>
    <w:rsid w:val="003C4C74"/>
    <w:rPr>
      <w:bCs/>
      <w:i/>
      <w:color w:val="44546A" w:themeColor="text2"/>
      <w:sz w:val="20"/>
    </w:rPr>
  </w:style>
  <w:style w:type="character" w:styleId="CommentReference">
    <w:name w:val="annotation reference"/>
    <w:basedOn w:val="DefaultParagraphFont"/>
    <w:uiPriority w:val="99"/>
    <w:semiHidden/>
    <w:unhideWhenUsed/>
    <w:rsid w:val="003C4C74"/>
    <w:rPr>
      <w:sz w:val="16"/>
      <w:szCs w:val="16"/>
    </w:rPr>
  </w:style>
  <w:style w:type="paragraph" w:styleId="CommentText">
    <w:name w:val="annotation text"/>
    <w:basedOn w:val="Normal"/>
    <w:link w:val="CommentTextChar"/>
    <w:uiPriority w:val="99"/>
    <w:unhideWhenUsed/>
    <w:rsid w:val="003C4C74"/>
    <w:rPr>
      <w:sz w:val="20"/>
      <w:szCs w:val="20"/>
    </w:rPr>
  </w:style>
  <w:style w:type="character" w:customStyle="1" w:styleId="CommentTextChar">
    <w:name w:val="Comment Text Char"/>
    <w:basedOn w:val="DefaultParagraphFont"/>
    <w:link w:val="CommentText"/>
    <w:uiPriority w:val="99"/>
    <w:rsid w:val="003C4C74"/>
    <w:rPr>
      <w:rFonts w:eastAsiaTheme="minorEastAsia"/>
      <w:sz w:val="20"/>
      <w:szCs w:val="20"/>
      <w14:ligatures w14:val="none"/>
    </w:rPr>
  </w:style>
  <w:style w:type="paragraph" w:styleId="CommentSubject">
    <w:name w:val="annotation subject"/>
    <w:basedOn w:val="CommentText"/>
    <w:next w:val="CommentText"/>
    <w:link w:val="CommentSubjectChar"/>
    <w:uiPriority w:val="99"/>
    <w:semiHidden/>
    <w:unhideWhenUsed/>
    <w:rsid w:val="003C4C74"/>
    <w:rPr>
      <w:b/>
      <w:bCs/>
    </w:rPr>
  </w:style>
  <w:style w:type="character" w:customStyle="1" w:styleId="CommentSubjectChar">
    <w:name w:val="Comment Subject Char"/>
    <w:basedOn w:val="CommentTextChar"/>
    <w:link w:val="CommentSubject"/>
    <w:uiPriority w:val="99"/>
    <w:semiHidden/>
    <w:rsid w:val="003C4C74"/>
    <w:rPr>
      <w:rFonts w:eastAsiaTheme="minorEastAsia"/>
      <w:b/>
      <w:bCs/>
      <w:sz w:val="20"/>
      <w:szCs w:val="20"/>
      <w14:ligatures w14:val="none"/>
    </w:rPr>
  </w:style>
  <w:style w:type="character" w:styleId="Strong">
    <w:name w:val="Strong"/>
    <w:basedOn w:val="DefaultParagraphFont"/>
    <w:uiPriority w:val="22"/>
    <w:qFormat/>
    <w:rsid w:val="003C4C74"/>
    <w:rPr>
      <w:b/>
      <w:bCs/>
    </w:rPr>
  </w:style>
  <w:style w:type="character" w:styleId="Emphasis">
    <w:name w:val="Emphasis"/>
    <w:basedOn w:val="DefaultParagraphFont"/>
    <w:uiPriority w:val="20"/>
    <w:qFormat/>
    <w:rsid w:val="003C4C74"/>
    <w:rPr>
      <w:i/>
      <w:iCs/>
    </w:rPr>
  </w:style>
  <w:style w:type="paragraph" w:styleId="NoSpacing">
    <w:name w:val="No Spacing"/>
    <w:uiPriority w:val="1"/>
    <w:qFormat/>
    <w:rsid w:val="003C4C74"/>
    <w:rPr>
      <w:rFonts w:eastAsiaTheme="minorEastAsia"/>
      <w:lang w:val="en-US"/>
      <w14:ligatures w14:val="none"/>
    </w:rPr>
  </w:style>
  <w:style w:type="character" w:styleId="SubtleEmphasis">
    <w:name w:val="Subtle Emphasis"/>
    <w:basedOn w:val="DefaultParagraphFont"/>
    <w:uiPriority w:val="19"/>
    <w:qFormat/>
    <w:rsid w:val="003C4C74"/>
    <w:rPr>
      <w:i/>
      <w:iCs/>
      <w:color w:val="595959" w:themeColor="text1" w:themeTint="A6"/>
    </w:rPr>
  </w:style>
  <w:style w:type="character" w:styleId="SubtleReference">
    <w:name w:val="Subtle Reference"/>
    <w:basedOn w:val="DefaultParagraphFont"/>
    <w:uiPriority w:val="31"/>
    <w:qFormat/>
    <w:rsid w:val="003C4C74"/>
    <w:rPr>
      <w:smallCaps/>
      <w:color w:val="595959" w:themeColor="text1" w:themeTint="A6"/>
      <w:u w:val="none" w:color="7F7F7F" w:themeColor="text1" w:themeTint="80"/>
      <w:bdr w:val="none" w:sz="0" w:space="0" w:color="auto"/>
    </w:rPr>
  </w:style>
  <w:style w:type="character" w:styleId="BookTitle">
    <w:name w:val="Book Title"/>
    <w:basedOn w:val="DefaultParagraphFont"/>
    <w:uiPriority w:val="33"/>
    <w:qFormat/>
    <w:rsid w:val="003C4C74"/>
    <w:rPr>
      <w:b/>
      <w:bCs/>
      <w:smallCaps/>
      <w:spacing w:val="10"/>
    </w:rPr>
  </w:style>
  <w:style w:type="paragraph" w:styleId="TOCHeading">
    <w:name w:val="TOC Heading"/>
    <w:basedOn w:val="Heading1"/>
    <w:next w:val="Normal"/>
    <w:uiPriority w:val="39"/>
    <w:unhideWhenUsed/>
    <w:qFormat/>
    <w:rsid w:val="003C4C74"/>
    <w:pPr>
      <w:outlineLvl w:val="9"/>
    </w:pPr>
  </w:style>
  <w:style w:type="paragraph" w:styleId="TOC1">
    <w:name w:val="toc 1"/>
    <w:basedOn w:val="Normal"/>
    <w:next w:val="Normal"/>
    <w:autoRedefine/>
    <w:uiPriority w:val="39"/>
    <w:unhideWhenUsed/>
    <w:rsid w:val="003C4C74"/>
    <w:pPr>
      <w:spacing w:after="100"/>
    </w:pPr>
  </w:style>
  <w:style w:type="paragraph" w:styleId="TOC2">
    <w:name w:val="toc 2"/>
    <w:basedOn w:val="Normal"/>
    <w:next w:val="Normal"/>
    <w:autoRedefine/>
    <w:uiPriority w:val="39"/>
    <w:unhideWhenUsed/>
    <w:rsid w:val="003C4C74"/>
    <w:pPr>
      <w:spacing w:after="100"/>
      <w:ind w:left="220"/>
    </w:pPr>
  </w:style>
  <w:style w:type="paragraph" w:styleId="TOC3">
    <w:name w:val="toc 3"/>
    <w:basedOn w:val="Normal"/>
    <w:next w:val="Normal"/>
    <w:autoRedefine/>
    <w:uiPriority w:val="39"/>
    <w:unhideWhenUsed/>
    <w:rsid w:val="003C4C74"/>
    <w:pPr>
      <w:spacing w:after="100"/>
      <w:ind w:left="440"/>
    </w:pPr>
  </w:style>
  <w:style w:type="table" w:styleId="TableGrid">
    <w:name w:val="Table Grid"/>
    <w:basedOn w:val="TableNormal"/>
    <w:uiPriority w:val="59"/>
    <w:rsid w:val="003C4C74"/>
    <w:rP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eredList1">
    <w:name w:val="Numbered List 1"/>
    <w:basedOn w:val="Normal"/>
    <w:rsid w:val="003C4C74"/>
    <w:pPr>
      <w:numPr>
        <w:ilvl w:val="1"/>
        <w:numId w:val="16"/>
      </w:numPr>
      <w:spacing w:before="280" w:after="280" w:line="271" w:lineRule="auto"/>
      <w:jc w:val="left"/>
    </w:pPr>
    <w:rPr>
      <w:rFonts w:ascii="Georgia" w:eastAsia="Times New Roman" w:hAnsi="Georgia" w:cs="Times New Roman"/>
      <w:szCs w:val="24"/>
      <w:lang w:eastAsia="en-GB"/>
    </w:rPr>
  </w:style>
  <w:style w:type="paragraph" w:customStyle="1" w:styleId="NumberedList2">
    <w:name w:val="Numbered List 2"/>
    <w:basedOn w:val="NumberedList1"/>
    <w:rsid w:val="003C4C74"/>
    <w:pPr>
      <w:numPr>
        <w:ilvl w:val="2"/>
      </w:numPr>
    </w:pPr>
  </w:style>
  <w:style w:type="paragraph" w:customStyle="1" w:styleId="NumberedList3">
    <w:name w:val="Numbered List 3"/>
    <w:basedOn w:val="NumberedList2"/>
    <w:rsid w:val="003C4C74"/>
    <w:pPr>
      <w:numPr>
        <w:ilvl w:val="3"/>
      </w:numPr>
    </w:pPr>
  </w:style>
  <w:style w:type="paragraph" w:customStyle="1" w:styleId="NumberedList4">
    <w:name w:val="Numbered List 4"/>
    <w:basedOn w:val="NumberedList3"/>
    <w:rsid w:val="003C4C74"/>
    <w:pPr>
      <w:numPr>
        <w:ilvl w:val="4"/>
      </w:numPr>
    </w:pPr>
  </w:style>
  <w:style w:type="paragraph" w:customStyle="1" w:styleId="NumberedList5">
    <w:name w:val="Numbered List 5"/>
    <w:basedOn w:val="NumberedList4"/>
    <w:rsid w:val="003C4C74"/>
    <w:pPr>
      <w:numPr>
        <w:ilvl w:val="5"/>
      </w:numPr>
    </w:pPr>
  </w:style>
  <w:style w:type="paragraph" w:customStyle="1" w:styleId="NumberedList6">
    <w:name w:val="Numbered List 6"/>
    <w:basedOn w:val="NumberedList5"/>
    <w:rsid w:val="003C4C74"/>
    <w:pPr>
      <w:numPr>
        <w:ilvl w:val="6"/>
      </w:numPr>
    </w:pPr>
  </w:style>
  <w:style w:type="paragraph" w:customStyle="1" w:styleId="NumberedList7">
    <w:name w:val="Numbered List 7"/>
    <w:basedOn w:val="NumberedList6"/>
    <w:rsid w:val="003C4C74"/>
    <w:pPr>
      <w:numPr>
        <w:ilvl w:val="7"/>
      </w:numPr>
    </w:pPr>
  </w:style>
  <w:style w:type="paragraph" w:customStyle="1" w:styleId="NumberedList8">
    <w:name w:val="Numbered List 8"/>
    <w:basedOn w:val="NumberedList7"/>
    <w:rsid w:val="003C4C74"/>
    <w:pPr>
      <w:numPr>
        <w:ilvl w:val="8"/>
      </w:numPr>
    </w:pPr>
  </w:style>
  <w:style w:type="paragraph" w:styleId="Revision">
    <w:name w:val="Revision"/>
    <w:hidden/>
    <w:uiPriority w:val="99"/>
    <w:semiHidden/>
    <w:rsid w:val="003C4C74"/>
    <w:rPr>
      <w:rFonts w:eastAsiaTheme="minorEastAsia"/>
      <w14:ligatures w14:val="none"/>
    </w:rPr>
  </w:style>
  <w:style w:type="paragraph" w:styleId="BalloonText">
    <w:name w:val="Balloon Text"/>
    <w:basedOn w:val="Normal"/>
    <w:link w:val="BalloonTextChar"/>
    <w:uiPriority w:val="99"/>
    <w:semiHidden/>
    <w:unhideWhenUsed/>
    <w:rsid w:val="003C4C74"/>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3C4C74"/>
    <w:rPr>
      <w:rFonts w:ascii="Times New Roman" w:eastAsiaTheme="minorEastAsia" w:hAnsi="Times New Roman" w:cs="Times New Roman"/>
      <w:sz w:val="18"/>
      <w:szCs w:val="18"/>
      <w14:ligatures w14:val="none"/>
    </w:rPr>
  </w:style>
  <w:style w:type="paragraph" w:styleId="HTMLPreformatted">
    <w:name w:val="HTML Preformatted"/>
    <w:basedOn w:val="Normal"/>
    <w:link w:val="HTMLPreformattedChar"/>
    <w:uiPriority w:val="99"/>
    <w:semiHidden/>
    <w:unhideWhenUsed/>
    <w:rsid w:val="003C4C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3C4C74"/>
    <w:rPr>
      <w:rFonts w:ascii="Courier New" w:eastAsia="Times New Roman" w:hAnsi="Courier New" w:cs="Courier New"/>
      <w:sz w:val="20"/>
      <w:szCs w:val="20"/>
      <w14:ligatures w14:val="none"/>
    </w:rPr>
  </w:style>
  <w:style w:type="character" w:customStyle="1" w:styleId="y2iqfc">
    <w:name w:val="y2iqfc"/>
    <w:basedOn w:val="DefaultParagraphFont"/>
    <w:rsid w:val="003C4C74"/>
  </w:style>
  <w:style w:type="character" w:styleId="Mention">
    <w:name w:val="Mention"/>
    <w:basedOn w:val="DefaultParagraphFont"/>
    <w:uiPriority w:val="99"/>
    <w:unhideWhenUsed/>
    <w:rsid w:val="0094233B"/>
    <w:rPr>
      <w:color w:val="2B579A"/>
      <w:shd w:val="clear" w:color="auto" w:fill="E1DFDD"/>
    </w:rPr>
  </w:style>
  <w:style w:type="character" w:styleId="FollowedHyperlink">
    <w:name w:val="FollowedHyperlink"/>
    <w:basedOn w:val="DefaultParagraphFont"/>
    <w:uiPriority w:val="99"/>
    <w:semiHidden/>
    <w:unhideWhenUsed/>
    <w:rsid w:val="008F3C8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21476249">
      <w:bodyDiv w:val="1"/>
      <w:marLeft w:val="0"/>
      <w:marRight w:val="0"/>
      <w:marTop w:val="0"/>
      <w:marBottom w:val="0"/>
      <w:divBdr>
        <w:top w:val="none" w:sz="0" w:space="0" w:color="auto"/>
        <w:left w:val="none" w:sz="0" w:space="0" w:color="auto"/>
        <w:bottom w:val="none" w:sz="0" w:space="0" w:color="auto"/>
        <w:right w:val="none" w:sz="0" w:space="0" w:color="auto"/>
      </w:divBdr>
      <w:divsChild>
        <w:div w:id="102591046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rabianseawhalenetwork.org/" TargetMode="External"/><Relationship Id="rId18" Type="http://schemas.openxmlformats.org/officeDocument/2006/relationships/header" Target="header2.xml"/><Relationship Id="rId26" Type="http://schemas.openxmlformats.org/officeDocument/2006/relationships/hyperlink" Target="https://www.marinemammalhabitat.org/factsheets/gulf-masirah-offshore-waters/" TargetMode="External"/><Relationship Id="rId39" Type="http://schemas.openxmlformats.org/officeDocument/2006/relationships/hyperlink" Target="https://arabianseawhalenetwork.org/wp-content/uploads/2017/02/ashw_infographic_021017.pdf" TargetMode="External"/><Relationship Id="rId21" Type="http://schemas.openxmlformats.org/officeDocument/2006/relationships/header" Target="header3.xml"/><Relationship Id="rId34" Type="http://schemas.openxmlformats.org/officeDocument/2006/relationships/image" Target="media/image6.emf"/><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oter" Target="footer2.xml"/><Relationship Id="rId29" Type="http://schemas.openxmlformats.org/officeDocument/2006/relationships/hyperlink" Target="https://www.marinemammalhabitat.org/factsheets/gulf-salwa/" TargetMode="External"/><Relationship Id="rId41" Type="http://schemas.openxmlformats.org/officeDocument/2006/relationships/hyperlink" Target="https://www.linkedin.com/company/arabian-sea-whale-network-aswn/posts/?feedView=al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marinemammalhabitat.org/factsheets/oman-arabian-sea/" TargetMode="External"/><Relationship Id="rId32" Type="http://schemas.openxmlformats.org/officeDocument/2006/relationships/image" Target="media/image4.emf"/><Relationship Id="rId37" Type="http://schemas.openxmlformats.org/officeDocument/2006/relationships/hyperlink" Target="https://www.bluewhalesblueskies.org/" TargetMode="External"/><Relationship Id="rId40" Type="http://schemas.openxmlformats.org/officeDocument/2006/relationships/hyperlink" Target="https://www.facebook.com/ArabianSeaWhaleNetwork" TargetMode="External"/><Relationship Id="rId5" Type="http://schemas.openxmlformats.org/officeDocument/2006/relationships/numbering" Target="numbering.xml"/><Relationship Id="rId15" Type="http://schemas.openxmlformats.org/officeDocument/2006/relationships/hyperlink" Target="https://www.cms.int/en/document/concerted-actions-1" TargetMode="External"/><Relationship Id="rId23" Type="http://schemas.openxmlformats.org/officeDocument/2006/relationships/hyperlink" Target="https://www.cbd.int/ebsa/" TargetMode="External"/><Relationship Id="rId28" Type="http://schemas.openxmlformats.org/officeDocument/2006/relationships/hyperlink" Target="https://www.marinemammalhabitat.org/factsheets/maldives-archipelago-adjacent-oceanic-waters/" TargetMode="External"/><Relationship Id="rId36" Type="http://schemas.openxmlformats.org/officeDocument/2006/relationships/image" Target="media/image7.png"/><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hyperlink" Target="https://globalstrandingnetwork.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cms.int/sites/default/files/document/cms_cop12_ca.12.4_humpback-whales-arabian-sea_e.pdf" TargetMode="External"/><Relationship Id="rId22" Type="http://schemas.openxmlformats.org/officeDocument/2006/relationships/hyperlink" Target="https://www.cbd.int/nbsap" TargetMode="External"/><Relationship Id="rId27" Type="http://schemas.openxmlformats.org/officeDocument/2006/relationships/hyperlink" Target="https://www.marinemammalhabitat.org/factsheets/north-east-arabian-sea/" TargetMode="External"/><Relationship Id="rId30" Type="http://schemas.openxmlformats.org/officeDocument/2006/relationships/hyperlink" Target="https://www.protectedplanet.net/country/ARE" TargetMode="External"/><Relationship Id="rId35" Type="http://schemas.openxmlformats.org/officeDocument/2006/relationships/hyperlink" Target="https://www.bbc.com/news/av/world-middle-east-57288265" TargetMode="External"/><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1.xml"/><Relationship Id="rId25" Type="http://schemas.openxmlformats.org/officeDocument/2006/relationships/hyperlink" Target="https://www.marinemammalhabitat.org/factsheets/dhofar/https:/www.marinemammalhabitat.org/factsheets/dhofar/" TargetMode="External"/><Relationship Id="rId33" Type="http://schemas.openxmlformats.org/officeDocument/2006/relationships/image" Target="media/image5.emf"/><Relationship Id="rId38" Type="http://schemas.openxmlformats.org/officeDocument/2006/relationships/hyperlink" Target="https://arabianseawhalenetwork.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Flow_SignoffStatus xmlns="a7b50396-0b06-45c1-b28e-46f86d566a10" xsi:nil="true"/>
    <MariaJoseOrtiz xmlns="a7b50396-0b06-45c1-b28e-46f86d566a10" xsi:nil="true"/>
    <Notes xmlns="a7b50396-0b06-45c1-b28e-46f86d566a10" xsi:nil="true"/>
    <Sent xmlns="a7b50396-0b06-45c1-b28e-46f86d566a10" xsi:nil="true"/>
    <TaxCatchAll xmlns="985ec44e-1bab-4c0b-9df0-6ba128686fc9" xsi:nil="true"/>
    <TaxKeywordTaxHTField xmlns="c15478a5-0be8-4f5d-8383-b307d5ba8bf6">
      <Terms xmlns="http://schemas.microsoft.com/office/infopath/2007/PartnerControls"/>
    </TaxKeywordTaxHTField>
    <lcf76f155ced4ddcb4097134ff3c332f xmlns="a7b50396-0b06-45c1-b28e-46f86d566a10">
      <Terms xmlns="http://schemas.microsoft.com/office/infopath/2007/PartnerControls"/>
    </lcf76f155ced4ddcb4097134ff3c332f>
    <Reviewer xmlns="a7b50396-0b06-45c1-b28e-46f86d566a10" xsi:nil="true"/>
    <Pre_x002d_selection xmlns="a7b50396-0b06-45c1-b28e-46f86d566a10">true</Pre_x002d_selection>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9929416AA0540C42B015682282C961AD" ma:contentTypeVersion="26" ma:contentTypeDescription="Create a new document." ma:contentTypeScope="" ma:versionID="f86448fae11b97197a3c3d2113c876ae">
  <xsd:schema xmlns:xsd="http://www.w3.org/2001/XMLSchema" xmlns:xs="http://www.w3.org/2001/XMLSchema" xmlns:p="http://schemas.microsoft.com/office/2006/metadata/properties" xmlns:ns2="a7b50396-0b06-45c1-b28e-46f86d566a10" xmlns:ns3="985ec44e-1bab-4c0b-9df0-6ba128686fc9" xmlns:ns4="c15478a5-0be8-4f5d-8383-b307d5ba8bf6" targetNamespace="http://schemas.microsoft.com/office/2006/metadata/properties" ma:root="true" ma:fieldsID="632cd0823407061637eb6773a60860fc" ns2:_="" ns3:_="" ns4:_="">
    <xsd:import namespace="a7b50396-0b06-45c1-b28e-46f86d566a10"/>
    <xsd:import namespace="985ec44e-1bab-4c0b-9df0-6ba128686fc9"/>
    <xsd:import namespace="c15478a5-0be8-4f5d-8383-b307d5ba8bf6"/>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4:SharedWithUsers" minOccurs="0"/>
                <xsd:element ref="ns4:SharedWithDetails" minOccurs="0"/>
                <xsd:element ref="ns4:TaxKeywordTaxHTField" minOccurs="0"/>
                <xsd:element ref="ns2:_Flow_SignoffStatus" minOccurs="0"/>
                <xsd:element ref="ns2:Reviewer" minOccurs="0"/>
                <xsd:element ref="ns2:MariaJoseOrtiz" minOccurs="0"/>
                <xsd:element ref="ns2:MediaServiceObjectDetectorVersions" minOccurs="0"/>
                <xsd:element ref="ns2:Notes" minOccurs="0"/>
                <xsd:element ref="ns2:Sent" minOccurs="0"/>
                <xsd:element ref="ns2:MediaServiceSearchProperties" minOccurs="0"/>
                <xsd:element ref="ns2:MediaServiceBillingMetadata" minOccurs="0"/>
                <xsd:element ref="ns2:Pre_x002d_sele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b50396-0b06-45c1-b28e-46f86d566a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dexed="true"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_Flow_SignoffStatus" ma:index="23" nillable="true" ma:displayName="Sign-off status" ma:internalName="Sign_x002d_off_x0020_status">
      <xsd:simpleType>
        <xsd:restriction base="dms:Text"/>
      </xsd:simpleType>
    </xsd:element>
    <xsd:element name="Reviewer" ma:index="24" nillable="true" ma:displayName="Reviewer" ma:format="Dropdown" ma:internalName="Reviewer">
      <xsd:simpleType>
        <xsd:restriction base="dms:Text">
          <xsd:maxLength value="255"/>
        </xsd:restriction>
      </xsd:simpleType>
    </xsd:element>
    <xsd:element name="MariaJoseOrtiz" ma:index="25" nillable="true" ma:displayName="Maria Jose Ortiz" ma:description="REVISED BY AF" ma:format="Dropdown" ma:internalName="MariaJoseOrtiz">
      <xsd:simpleType>
        <xsd:restriction base="dms:Text">
          <xsd:maxLength value="255"/>
        </xsd:restriction>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Notes" ma:index="27" nillable="true" ma:displayName="Notes" ma:format="Dropdown" ma:internalName="Notes">
      <xsd:simpleType>
        <xsd:restriction base="dms:Note">
          <xsd:maxLength value="255"/>
        </xsd:restriction>
      </xsd:simpleType>
    </xsd:element>
    <xsd:element name="Sent" ma:index="28" nillable="true" ma:displayName="Sent" ma:format="Dropdown" ma:internalName="Sent">
      <xsd:simpleType>
        <xsd:restriction base="dms:Choice">
          <xsd:enumeration value="Sent"/>
          <xsd:enumeration value="Pending"/>
        </xsd:restriction>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BillingMetadata" ma:index="30" nillable="true" ma:displayName="MediaServiceBillingMetadata" ma:hidden="true" ma:internalName="MediaServiceBillingMetadata" ma:readOnly="true">
      <xsd:simpleType>
        <xsd:restriction base="dms:Note"/>
      </xsd:simpleType>
    </xsd:element>
    <xsd:element name="Pre_x002d_selection" ma:index="31" nillable="true" ma:displayName="Pre-selection" ma:default="1" ma:format="Dropdown" ma:internalName="Pre_x002d_selection">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9db64542-7ae3-4878-aafe-ea4cd8782300}" ma:internalName="TaxCatchAll" ma:showField="CatchAllData" ma:web="c15478a5-0be8-4f5d-8383-b307d5ba8bf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15478a5-0be8-4f5d-8383-b307d5ba8bf6"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KeywordTaxHTField" ma:index="22" nillable="true" ma:taxonomy="true" ma:internalName="TaxKeywordTaxHTField" ma:taxonomyFieldName="TaxKeyword" ma:displayName="Enterprise Keywords" ma:fieldId="{23f27201-bee3-471e-b2e7-b64fd8b7ca38}" ma:taxonomyMulti="true" ma:sspId="78175662-8596-484a-92c7-351d01561e22" ma:termSetId="00000000-0000-0000-0000-000000000000" ma:anchorId="00000000-0000-0000-0000-000000000000" ma:open="true" ma:isKeyword="tru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C934535-C729-4CEE-9818-24254DE6EF72}">
  <ds:schemaRefs>
    <ds:schemaRef ds:uri="http://schemas.microsoft.com/sharepoint/v3/contenttype/forms"/>
  </ds:schemaRefs>
</ds:datastoreItem>
</file>

<file path=customXml/itemProps2.xml><?xml version="1.0" encoding="utf-8"?>
<ds:datastoreItem xmlns:ds="http://schemas.openxmlformats.org/officeDocument/2006/customXml" ds:itemID="{AC5FE9F9-90CF-7B43-B200-DF157004936C}">
  <ds:schemaRefs>
    <ds:schemaRef ds:uri="http://schemas.openxmlformats.org/officeDocument/2006/bibliography"/>
  </ds:schemaRefs>
</ds:datastoreItem>
</file>

<file path=customXml/itemProps3.xml><?xml version="1.0" encoding="utf-8"?>
<ds:datastoreItem xmlns:ds="http://schemas.openxmlformats.org/officeDocument/2006/customXml" ds:itemID="{83681F29-B54A-4984-871E-DEF72EF5AFD9}">
  <ds:schemaRefs>
    <ds:schemaRef ds:uri="http://schemas.microsoft.com/office/2006/metadata/properties"/>
    <ds:schemaRef ds:uri="http://schemas.microsoft.com/office/infopath/2007/PartnerControls"/>
    <ds:schemaRef ds:uri="a7b50396-0b06-45c1-b28e-46f86d566a10"/>
    <ds:schemaRef ds:uri="985ec44e-1bab-4c0b-9df0-6ba128686fc9"/>
    <ds:schemaRef ds:uri="c15478a5-0be8-4f5d-8383-b307d5ba8bf6"/>
  </ds:schemaRefs>
</ds:datastoreItem>
</file>

<file path=customXml/itemProps4.xml><?xml version="1.0" encoding="utf-8"?>
<ds:datastoreItem xmlns:ds="http://schemas.openxmlformats.org/officeDocument/2006/customXml" ds:itemID="{9F93C8B1-556F-418A-A6B0-E39D298AFD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b50396-0b06-45c1-b28e-46f86d566a10"/>
    <ds:schemaRef ds:uri="985ec44e-1bab-4c0b-9df0-6ba128686fc9"/>
    <ds:schemaRef ds:uri="c15478a5-0be8-4f5d-8383-b307d5ba8b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7eb58d0f-f804-411f-a20e-09ebfae62b4c}" enabled="1" method="Privileged" siteId="{0f9e35db-544f-4f60-bdcc-5ea416e6dc70}" removed="0"/>
</clbl:labelList>
</file>

<file path=docProps/app.xml><?xml version="1.0" encoding="utf-8"?>
<Properties xmlns="http://schemas.openxmlformats.org/officeDocument/2006/extended-properties" xmlns:vt="http://schemas.openxmlformats.org/officeDocument/2006/docPropsVTypes">
  <Template>Normal</Template>
  <TotalTime>96</TotalTime>
  <Pages>44</Pages>
  <Words>16944</Words>
  <Characters>96584</Characters>
  <Application>Microsoft Office Word</Application>
  <DocSecurity>0</DocSecurity>
  <Lines>804</Lines>
  <Paragraphs>226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Gianna Minton</dc:creator>
  <cp:keywords/>
  <dc:description/>
  <cp:lastModifiedBy>Catherine Brueckner</cp:lastModifiedBy>
  <cp:revision>93</cp:revision>
  <cp:lastPrinted>2025-08-24T13:20:00Z</cp:lastPrinted>
  <dcterms:created xsi:type="dcterms:W3CDTF">2025-09-17T10:34:00Z</dcterms:created>
  <dcterms:modified xsi:type="dcterms:W3CDTF">2025-10-23T08:49:00Z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0x0101009929416AA0540C42B015682282C961AD</vt:lpwstr>
  </property>
  <property fmtid="{D5CDD505-2E9C-101B-9397-08002B2CF9AE}" pid="3" name="TaxKeyword">
    <vt:lpwstr/>
  </property>
  <property fmtid="{D5CDD505-2E9C-101B-9397-08002B2CF9AE}" pid="4" name="MediaServiceImageTags">
    <vt:lpwstr/>
  </property>
</Properties>
</file>