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4B431CC" w:rsidR="00002A97" w:rsidRPr="007412FF"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7412FF">
              <w:rPr>
                <w:rFonts w:eastAsia="Times New Roman" w:cs="Arial"/>
                <w:szCs w:val="24"/>
                <w:lang w:val="es-ES" w:eastAsia="es-ES"/>
              </w:rPr>
              <w:t>UNEP/CMS/COP1</w:t>
            </w:r>
            <w:r w:rsidR="00C22155" w:rsidRPr="007412FF">
              <w:rPr>
                <w:rFonts w:eastAsia="Times New Roman" w:cs="Arial"/>
                <w:szCs w:val="24"/>
                <w:lang w:val="es-ES" w:eastAsia="es-ES"/>
              </w:rPr>
              <w:t>5</w:t>
            </w:r>
            <w:r w:rsidRPr="007412FF">
              <w:rPr>
                <w:rFonts w:eastAsia="Times New Roman" w:cs="Arial"/>
                <w:szCs w:val="24"/>
                <w:lang w:val="es-ES" w:eastAsia="es-ES"/>
              </w:rPr>
              <w:t>/</w:t>
            </w:r>
            <w:r w:rsidR="00800CB3" w:rsidRPr="007412FF">
              <w:rPr>
                <w:rFonts w:eastAsia="Times New Roman" w:cs="Arial"/>
                <w:szCs w:val="24"/>
                <w:lang w:val="es-ES" w:eastAsia="es-ES"/>
              </w:rPr>
              <w:t>Doc</w:t>
            </w:r>
            <w:r w:rsidRPr="007412FF">
              <w:rPr>
                <w:rFonts w:eastAsia="Times New Roman" w:cs="Arial"/>
                <w:szCs w:val="24"/>
                <w:lang w:val="es-ES" w:eastAsia="es-ES"/>
              </w:rPr>
              <w:t>.</w:t>
            </w:r>
            <w:r w:rsidR="00D24402" w:rsidRPr="007412FF">
              <w:rPr>
                <w:rFonts w:eastAsia="Times New Roman" w:cs="Arial"/>
                <w:szCs w:val="24"/>
                <w:lang w:val="es-ES" w:eastAsia="es-ES"/>
              </w:rPr>
              <w:t>25.2.3</w:t>
            </w:r>
          </w:p>
          <w:p w14:paraId="5F9B9DE6" w14:textId="49EF193C" w:rsidR="00002A97" w:rsidRPr="007412FF" w:rsidRDefault="00D2440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412FF">
              <w:rPr>
                <w:rFonts w:eastAsia="Times New Roman" w:cs="Arial"/>
                <w:szCs w:val="24"/>
                <w:lang w:val="es-ES" w:eastAsia="es-ES"/>
              </w:rPr>
              <w:t>27 de agosto</w:t>
            </w:r>
            <w:r w:rsidR="00EF1D13" w:rsidRPr="007412FF">
              <w:rPr>
                <w:rFonts w:eastAsia="Times New Roman" w:cs="Arial"/>
                <w:szCs w:val="24"/>
                <w:lang w:val="es-ES" w:eastAsia="es-ES"/>
              </w:rPr>
              <w:t xml:space="preserve"> </w:t>
            </w:r>
            <w:r w:rsidR="00002A97" w:rsidRPr="007412FF">
              <w:rPr>
                <w:rFonts w:eastAsia="Times New Roman" w:cs="Arial"/>
                <w:szCs w:val="24"/>
                <w:lang w:val="es-ES" w:eastAsia="es-ES"/>
              </w:rPr>
              <w:t>20</w:t>
            </w:r>
            <w:r w:rsidR="000F4BDA" w:rsidRPr="007412FF">
              <w:rPr>
                <w:rFonts w:eastAsia="Times New Roman" w:cs="Arial"/>
                <w:szCs w:val="24"/>
                <w:lang w:val="es-ES" w:eastAsia="es-ES"/>
              </w:rPr>
              <w:t>2</w:t>
            </w:r>
            <w:r w:rsidR="00BE6C85" w:rsidRPr="007412FF">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8208774"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24402">
        <w:rPr>
          <w:rFonts w:eastAsia="Times New Roman" w:cs="Arial"/>
          <w:szCs w:val="24"/>
          <w:lang w:val="es-ES" w:eastAsia="es-ES"/>
        </w:rPr>
        <w:t>25.2.3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EA8A1FE" w14:textId="29C6DEA3" w:rsidR="008E6503" w:rsidRPr="00E734D5" w:rsidRDefault="008E6503" w:rsidP="008E6503">
      <w:pPr>
        <w:jc w:val="center"/>
        <w:rPr>
          <w:rFonts w:eastAsia="Times New Roman" w:cs="Arial"/>
          <w:b/>
          <w:bCs/>
          <w:lang w:val="es-ES"/>
        </w:rPr>
      </w:pPr>
      <w:r w:rsidRPr="00E734D5">
        <w:rPr>
          <w:rFonts w:eastAsia="Times New Roman" w:cs="Arial"/>
          <w:b/>
          <w:bCs/>
          <w:lang w:val="es-ES"/>
        </w:rPr>
        <w:t xml:space="preserve">MINERÍA </w:t>
      </w:r>
      <w:r w:rsidR="00905636">
        <w:rPr>
          <w:rFonts w:eastAsia="Times New Roman" w:cs="Arial"/>
          <w:b/>
          <w:bCs/>
          <w:lang w:val="es-ES"/>
        </w:rPr>
        <w:t>DE FONDOS MARINOS</w:t>
      </w:r>
      <w:r w:rsidRPr="00E734D5">
        <w:rPr>
          <w:rFonts w:eastAsia="Times New Roman" w:cs="Arial"/>
          <w:b/>
          <w:bCs/>
          <w:lang w:val="es-ES"/>
        </w:rPr>
        <w:t xml:space="preserve"> </w:t>
      </w:r>
    </w:p>
    <w:p w14:paraId="649BC530" w14:textId="765B4E4F" w:rsidR="00002A97" w:rsidRPr="00002A97" w:rsidRDefault="008E6503" w:rsidP="008E650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E734D5">
        <w:rPr>
          <w:rFonts w:eastAsia="Times New Roman" w:cs="Arial"/>
          <w:i/>
          <w:lang w:val="es-ES"/>
        </w:rPr>
        <w:t>(Preparado por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C7B23C9">
                <wp:simplePos x="0" y="0"/>
                <wp:positionH relativeFrom="column">
                  <wp:posOffset>975872</wp:posOffset>
                </wp:positionH>
                <wp:positionV relativeFrom="paragraph">
                  <wp:posOffset>146680</wp:posOffset>
                </wp:positionV>
                <wp:extent cx="4304666" cy="2182265"/>
                <wp:effectExtent l="0" t="0" r="19685" b="27940"/>
                <wp:wrapNone/>
                <wp:docPr id="5" name="Text Box 4"/>
                <wp:cNvGraphicFramePr/>
                <a:graphic xmlns:a="http://schemas.openxmlformats.org/drawingml/2006/main">
                  <a:graphicData uri="http://schemas.microsoft.com/office/word/2010/wordprocessingShape">
                    <wps:wsp>
                      <wps:cNvSpPr txBox="1"/>
                      <wps:spPr>
                        <a:xfrm>
                          <a:off x="0" y="0"/>
                          <a:ext cx="4304666" cy="2182265"/>
                        </a:xfrm>
                        <a:prstGeom prst="rect">
                          <a:avLst/>
                        </a:prstGeom>
                        <a:solidFill>
                          <a:srgbClr val="FFFFFF"/>
                        </a:solidFill>
                        <a:ln w="3172">
                          <a:solidFill>
                            <a:srgbClr val="000000"/>
                          </a:solidFill>
                          <a:prstDash val="solid"/>
                        </a:ln>
                      </wps:spPr>
                      <wps:txbx>
                        <w:txbxContent>
                          <w:p w14:paraId="78EFDF6D" w14:textId="1DCE26E8" w:rsidR="002D5F2A" w:rsidRPr="007412FF" w:rsidRDefault="002D5F2A" w:rsidP="008E6503">
                            <w:pPr>
                              <w:spacing w:after="0" w:line="240" w:lineRule="auto"/>
                              <w:rPr>
                                <w:lang w:val="es-ES"/>
                              </w:rPr>
                            </w:pPr>
                            <w:r w:rsidRPr="007412FF">
                              <w:rPr>
                                <w:rFonts w:eastAsia="Arial" w:cs="Arial"/>
                                <w:lang w:val="es-ES"/>
                              </w:rPr>
                              <w:t>Resumen:</w:t>
                            </w:r>
                          </w:p>
                          <w:p w14:paraId="255B4E63" w14:textId="77777777" w:rsidR="002D5F2A" w:rsidRPr="007412FF" w:rsidRDefault="002D5F2A" w:rsidP="008E6503">
                            <w:pPr>
                              <w:spacing w:after="0" w:line="240" w:lineRule="auto"/>
                              <w:rPr>
                                <w:rFonts w:cs="Arial"/>
                                <w:lang w:val="es-ES"/>
                              </w:rPr>
                            </w:pPr>
                          </w:p>
                          <w:p w14:paraId="04981257" w14:textId="0EC4355B" w:rsidR="008E6503" w:rsidRPr="00E42F42" w:rsidRDefault="008E6503" w:rsidP="008E6503">
                            <w:pPr>
                              <w:spacing w:after="0" w:line="240" w:lineRule="auto"/>
                              <w:jc w:val="both"/>
                              <w:rPr>
                                <w:rFonts w:cs="Arial"/>
                                <w:lang w:val="es-ES"/>
                              </w:rPr>
                            </w:pPr>
                            <w:r w:rsidRPr="00E42F42">
                              <w:rPr>
                                <w:rFonts w:cs="Arial"/>
                                <w:lang w:val="es-ES"/>
                              </w:rPr>
                              <w:t xml:space="preserve">En este documento se informa del progreso en la aplicación de las Decisiones 14.51–14.53 </w:t>
                            </w:r>
                            <w:r w:rsidRPr="00E42F42">
                              <w:rPr>
                                <w:rFonts w:cs="Arial"/>
                                <w:i/>
                                <w:iCs/>
                                <w:lang w:val="es-ES"/>
                              </w:rPr>
                              <w:t xml:space="preserve">Actividades de explotación de minerales de los fondos marinos y especies migratorias, </w:t>
                            </w:r>
                            <w:r w:rsidRPr="00E42F42">
                              <w:rPr>
                                <w:rFonts w:cs="Arial"/>
                                <w:lang w:val="es-ES"/>
                              </w:rPr>
                              <w:t xml:space="preserve">se presenta el informe </w:t>
                            </w:r>
                            <w:r w:rsidRPr="00E42F42">
                              <w:rPr>
                                <w:rFonts w:cs="Arial"/>
                                <w:i/>
                                <w:iCs/>
                                <w:lang w:val="es-ES"/>
                              </w:rPr>
                              <w:t xml:space="preserve">Impactos de la minería en </w:t>
                            </w:r>
                            <w:r w:rsidR="00F94CE9">
                              <w:rPr>
                                <w:rFonts w:cs="Arial"/>
                                <w:i/>
                                <w:iCs/>
                                <w:lang w:val="es-ES"/>
                              </w:rPr>
                              <w:t>fondos marinos</w:t>
                            </w:r>
                            <w:r w:rsidRPr="00E42F42">
                              <w:rPr>
                                <w:rFonts w:cs="Arial"/>
                                <w:i/>
                                <w:iCs/>
                                <w:lang w:val="es-ES"/>
                              </w:rPr>
                              <w:t xml:space="preserve"> sobre las especies migratorias: Revisión y lagunas en el conocimiento, </w:t>
                            </w:r>
                            <w:r w:rsidRPr="00E42F42">
                              <w:rPr>
                                <w:rFonts w:cs="Arial"/>
                                <w:lang w:val="es-ES"/>
                              </w:rPr>
                              <w:t>y se proponen Decisiones para su adopción.</w:t>
                            </w:r>
                          </w:p>
                          <w:p w14:paraId="59044F19" w14:textId="77777777" w:rsidR="008E6503" w:rsidRPr="00E42F42" w:rsidRDefault="008E6503" w:rsidP="008E6503">
                            <w:pPr>
                              <w:spacing w:after="0" w:line="240" w:lineRule="auto"/>
                              <w:rPr>
                                <w:rFonts w:cs="Arial"/>
                                <w:sz w:val="24"/>
                                <w:szCs w:val="24"/>
                                <w:lang w:val="es-ES"/>
                              </w:rPr>
                            </w:pPr>
                          </w:p>
                          <w:p w14:paraId="155B5477" w14:textId="77777777" w:rsidR="008E6503" w:rsidRPr="00E42F42" w:rsidRDefault="008E6503" w:rsidP="008E6503">
                            <w:pPr>
                              <w:spacing w:after="0" w:line="240" w:lineRule="auto"/>
                              <w:jc w:val="both"/>
                              <w:rPr>
                                <w:rFonts w:cs="Arial"/>
                                <w:lang w:val="es-ES"/>
                              </w:rPr>
                            </w:pPr>
                            <w:r w:rsidRPr="00E42F42">
                              <w:rPr>
                                <w:rFonts w:cs="Arial"/>
                                <w:lang w:val="es-ES"/>
                              </w:rPr>
                              <w:t>El proyecto de Decisiones adjunto apoyaría la consecución de las metas 2.1, 2.3, 3.3, 4.1, 5.3 y 6.4 del Plan Estratégico de Samarcanda para las Especies Migratorias 2024–2032.</w:t>
                            </w:r>
                          </w:p>
                          <w:p w14:paraId="3204FE2F" w14:textId="77777777" w:rsidR="008E6503" w:rsidRPr="008E6503" w:rsidRDefault="008E6503"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55pt;width:338.95pt;height:171.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" strokeweight=".08811mm">
                <v:textbox>
                  <w:txbxContent>
                    <w:p w14:paraId="78EFDF6D" w14:textId="1DCE26E8" w:rsidR="002D5F2A" w:rsidRPr="007412FF" w:rsidRDefault="002D5F2A" w:rsidP="008E6503">
                      <w:pPr>
                        <w:spacing w:after="0" w:line="240" w:lineRule="auto"/>
                        <w:rPr>
                          <w:lang w:val="es-ES"/>
                        </w:rPr>
                      </w:pPr>
                      <w:r w:rsidRPr="007412FF">
                        <w:rPr>
                          <w:rFonts w:eastAsia="Arial" w:cs="Arial"/>
                          <w:lang w:val="es-ES"/>
                        </w:rPr>
                        <w:t>Resumen:</w:t>
                      </w:r>
                    </w:p>
                    <w:p w14:paraId="255B4E63" w14:textId="77777777" w:rsidR="002D5F2A" w:rsidRPr="007412FF" w:rsidRDefault="002D5F2A" w:rsidP="008E6503">
                      <w:pPr>
                        <w:spacing w:after="0" w:line="240" w:lineRule="auto"/>
                        <w:rPr>
                          <w:rFonts w:cs="Arial"/>
                          <w:lang w:val="es-ES"/>
                        </w:rPr>
                      </w:pPr>
                    </w:p>
                    <w:p w14:paraId="04981257" w14:textId="0EC4355B" w:rsidR="008E6503" w:rsidRPr="00E42F42" w:rsidRDefault="008E6503" w:rsidP="008E6503">
                      <w:pPr>
                        <w:spacing w:after="0" w:line="240" w:lineRule="auto"/>
                        <w:jc w:val="both"/>
                        <w:rPr>
                          <w:rFonts w:cs="Arial"/>
                          <w:lang w:val="es-ES"/>
                        </w:rPr>
                      </w:pPr>
                      <w:r w:rsidRPr="00E42F42">
                        <w:rPr>
                          <w:rFonts w:cs="Arial"/>
                          <w:lang w:val="es-ES"/>
                        </w:rPr>
                        <w:t xml:space="preserve">En este documento se informa del progreso en la aplicación de las Decisiones 14.51–14.53 </w:t>
                      </w:r>
                      <w:r w:rsidRPr="00E42F42">
                        <w:rPr>
                          <w:rFonts w:cs="Arial"/>
                          <w:i/>
                          <w:iCs/>
                          <w:lang w:val="es-ES"/>
                        </w:rPr>
                        <w:t xml:space="preserve">Actividades de explotación de minerales de los fondos marinos y especies migratorias, </w:t>
                      </w:r>
                      <w:r w:rsidRPr="00E42F42">
                        <w:rPr>
                          <w:rFonts w:cs="Arial"/>
                          <w:lang w:val="es-ES"/>
                        </w:rPr>
                        <w:t xml:space="preserve">se presenta el informe </w:t>
                      </w:r>
                      <w:r w:rsidRPr="00E42F42">
                        <w:rPr>
                          <w:rFonts w:cs="Arial"/>
                          <w:i/>
                          <w:iCs/>
                          <w:lang w:val="es-ES"/>
                        </w:rPr>
                        <w:t xml:space="preserve">Impactos de la minería en </w:t>
                      </w:r>
                      <w:r w:rsidR="00F94CE9">
                        <w:rPr>
                          <w:rFonts w:cs="Arial"/>
                          <w:i/>
                          <w:iCs/>
                          <w:lang w:val="es-ES"/>
                        </w:rPr>
                        <w:t>fondos marinos</w:t>
                      </w:r>
                      <w:r w:rsidRPr="00E42F42">
                        <w:rPr>
                          <w:rFonts w:cs="Arial"/>
                          <w:i/>
                          <w:iCs/>
                          <w:lang w:val="es-ES"/>
                        </w:rPr>
                        <w:t xml:space="preserve"> sobre las especies migratorias: Revisión y lagunas en el conocimiento, </w:t>
                      </w:r>
                      <w:r w:rsidRPr="00E42F42">
                        <w:rPr>
                          <w:rFonts w:cs="Arial"/>
                          <w:lang w:val="es-ES"/>
                        </w:rPr>
                        <w:t>y se proponen Decisiones para su adopción.</w:t>
                      </w:r>
                    </w:p>
                    <w:p w14:paraId="59044F19" w14:textId="77777777" w:rsidR="008E6503" w:rsidRPr="00E42F42" w:rsidRDefault="008E6503" w:rsidP="008E6503">
                      <w:pPr>
                        <w:spacing w:after="0" w:line="240" w:lineRule="auto"/>
                        <w:rPr>
                          <w:rFonts w:cs="Arial"/>
                          <w:sz w:val="24"/>
                          <w:szCs w:val="24"/>
                          <w:lang w:val="es-ES"/>
                        </w:rPr>
                      </w:pPr>
                    </w:p>
                    <w:p w14:paraId="155B5477" w14:textId="77777777" w:rsidR="008E6503" w:rsidRPr="00E42F42" w:rsidRDefault="008E6503" w:rsidP="008E6503">
                      <w:pPr>
                        <w:spacing w:after="0" w:line="240" w:lineRule="auto"/>
                        <w:jc w:val="both"/>
                        <w:rPr>
                          <w:rFonts w:cs="Arial"/>
                          <w:lang w:val="es-ES"/>
                        </w:rPr>
                      </w:pPr>
                      <w:r w:rsidRPr="00E42F42">
                        <w:rPr>
                          <w:rFonts w:cs="Arial"/>
                          <w:lang w:val="es-ES"/>
                        </w:rPr>
                        <w:t>El proyecto de Decisiones adjunto apoyaría la consecución de las metas 2.1, 2.3, 3.3, 4.1, 5.3 y 6.4 del Plan Estratégico de Samarcanda para las Especies Migratorias 2024–2032.</w:t>
                      </w:r>
                    </w:p>
                    <w:p w14:paraId="3204FE2F" w14:textId="77777777" w:rsidR="008E6503" w:rsidRPr="008E6503" w:rsidRDefault="008E6503"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E4B3975" w14:textId="157DF71A" w:rsidR="008E6503" w:rsidRPr="008E6503" w:rsidRDefault="008E6503" w:rsidP="008E6503">
      <w:pPr>
        <w:spacing w:after="0"/>
        <w:jc w:val="center"/>
        <w:rPr>
          <w:rFonts w:eastAsia="Times New Roman" w:cs="Arial"/>
          <w:b/>
          <w:bCs/>
          <w:lang w:val="es-ES"/>
        </w:rPr>
      </w:pPr>
      <w:r w:rsidRPr="008E6503">
        <w:rPr>
          <w:rFonts w:eastAsia="Times New Roman" w:cs="Arial"/>
          <w:b/>
          <w:bCs/>
          <w:lang w:val="es-ES"/>
        </w:rPr>
        <w:lastRenderedPageBreak/>
        <w:t xml:space="preserve">MINERÍA </w:t>
      </w:r>
      <w:r w:rsidR="00905636">
        <w:rPr>
          <w:rFonts w:eastAsia="Times New Roman" w:cs="Arial"/>
          <w:b/>
          <w:bCs/>
          <w:lang w:val="es-ES"/>
        </w:rPr>
        <w:t>DE FONDOS MARINOS</w:t>
      </w:r>
      <w:r w:rsidRPr="008E6503">
        <w:rPr>
          <w:rFonts w:eastAsia="Times New Roman" w:cs="Arial"/>
          <w:b/>
          <w:bCs/>
          <w:lang w:val="es-ES"/>
        </w:rPr>
        <w:t xml:space="preserve"> </w:t>
      </w:r>
    </w:p>
    <w:p w14:paraId="06E82A14" w14:textId="77777777" w:rsidR="008E6503" w:rsidRPr="008E6503" w:rsidRDefault="008E6503" w:rsidP="008E6503">
      <w:pPr>
        <w:spacing w:after="0" w:line="240" w:lineRule="auto"/>
        <w:jc w:val="both"/>
        <w:rPr>
          <w:rFonts w:cs="Arial"/>
          <w:i/>
          <w:lang w:val="es-ES"/>
        </w:rPr>
      </w:pPr>
    </w:p>
    <w:p w14:paraId="13A2FC50" w14:textId="77777777" w:rsidR="008E6503" w:rsidRPr="008E6503" w:rsidRDefault="008E6503" w:rsidP="008E6503">
      <w:pPr>
        <w:spacing w:after="0" w:line="240" w:lineRule="auto"/>
        <w:jc w:val="both"/>
        <w:rPr>
          <w:rFonts w:cs="Arial"/>
          <w:i/>
          <w:lang w:val="es-ES"/>
        </w:rPr>
      </w:pPr>
    </w:p>
    <w:p w14:paraId="6EB641A1" w14:textId="77777777" w:rsidR="008E6503" w:rsidRPr="008E6503" w:rsidRDefault="008E6503" w:rsidP="008E6503">
      <w:pPr>
        <w:suppressAutoHyphens/>
        <w:autoSpaceDN w:val="0"/>
        <w:spacing w:after="0" w:line="240" w:lineRule="auto"/>
        <w:textAlignment w:val="baseline"/>
        <w:rPr>
          <w:rFonts w:eastAsia="Calibri" w:cs="Arial"/>
          <w:u w:val="single"/>
          <w:lang w:val="es-ES"/>
        </w:rPr>
      </w:pPr>
      <w:r w:rsidRPr="008E6503">
        <w:rPr>
          <w:rFonts w:eastAsia="Calibri" w:cs="Arial"/>
          <w:u w:val="single"/>
          <w:lang w:val="es-ES"/>
        </w:rPr>
        <w:t>Antecedentes</w:t>
      </w:r>
    </w:p>
    <w:p w14:paraId="6100C302" w14:textId="77777777" w:rsidR="008E6503" w:rsidRPr="008E6503" w:rsidRDefault="008E6503" w:rsidP="008E6503">
      <w:pPr>
        <w:spacing w:after="0" w:line="240" w:lineRule="auto"/>
        <w:ind w:left="567"/>
        <w:jc w:val="both"/>
        <w:rPr>
          <w:rFonts w:cs="Arial"/>
          <w:color w:val="000000" w:themeColor="text1"/>
          <w:lang w:val="es-ES"/>
        </w:rPr>
      </w:pPr>
    </w:p>
    <w:p w14:paraId="754617F0" w14:textId="135C3828" w:rsidR="008E6503" w:rsidRPr="008E6503" w:rsidRDefault="008E6503" w:rsidP="008E6503">
      <w:pPr>
        <w:numPr>
          <w:ilvl w:val="0"/>
          <w:numId w:val="13"/>
        </w:numPr>
        <w:spacing w:after="0" w:line="240" w:lineRule="auto"/>
        <w:jc w:val="both"/>
        <w:rPr>
          <w:rFonts w:cs="Arial"/>
          <w:color w:val="000000" w:themeColor="text1"/>
          <w:lang w:val="es-ES"/>
        </w:rPr>
      </w:pPr>
      <w:r w:rsidRPr="008E6503">
        <w:rPr>
          <w:rFonts w:cs="Arial"/>
          <w:color w:val="000000" w:themeColor="text1"/>
          <w:lang w:val="es-ES"/>
        </w:rPr>
        <w:t xml:space="preserve">La Resolución 14.6 adoptada en la COP14 (2024) </w:t>
      </w:r>
      <w:r w:rsidRPr="008E6503">
        <w:rPr>
          <w:rFonts w:cs="Arial"/>
          <w:i/>
          <w:iCs/>
          <w:color w:val="000000" w:themeColor="text1"/>
          <w:lang w:val="es-ES"/>
        </w:rPr>
        <w:t xml:space="preserve">Actividades de explotación de minerales de los fondos marinos y especies migratorias. </w:t>
      </w:r>
      <w:r w:rsidRPr="008E6503">
        <w:rPr>
          <w:rFonts w:cs="Arial"/>
          <w:color w:val="000000" w:themeColor="text1"/>
          <w:lang w:val="es-ES"/>
        </w:rPr>
        <w:t xml:space="preserve">La Resolución confirmó la necesidad de entender mejor los impactos de dichas actividades en las especies migratorias y, entre otras cosas, insta a las Partes a abstenerse de participar o apoyar la explotación de minerales en </w:t>
      </w:r>
      <w:r w:rsidR="00F94CE9">
        <w:rPr>
          <w:rFonts w:cs="Arial"/>
          <w:color w:val="000000" w:themeColor="text1"/>
          <w:lang w:val="es-ES"/>
        </w:rPr>
        <w:t>fondos marinos</w:t>
      </w:r>
      <w:r w:rsidRPr="008E6503">
        <w:rPr>
          <w:rFonts w:cs="Arial"/>
          <w:color w:val="000000" w:themeColor="text1"/>
          <w:lang w:val="es-ES"/>
        </w:rPr>
        <w:t xml:space="preserve"> hasta que se disponga de pruebas científicas sólidas que garanticen que no se cause daño a las especies migratorias, sus presas y sus ecosistemas. </w:t>
      </w:r>
    </w:p>
    <w:p w14:paraId="1D1147D4" w14:textId="77777777" w:rsidR="008E6503" w:rsidRPr="008E6503" w:rsidRDefault="008E6503" w:rsidP="008E6503">
      <w:pPr>
        <w:spacing w:after="0" w:line="240" w:lineRule="auto"/>
        <w:ind w:left="567"/>
        <w:jc w:val="both"/>
        <w:rPr>
          <w:rFonts w:cs="Arial"/>
          <w:color w:val="000000" w:themeColor="text1"/>
          <w:lang w:val="es-ES"/>
        </w:rPr>
      </w:pPr>
    </w:p>
    <w:p w14:paraId="3AFD4A63" w14:textId="77777777" w:rsidR="008E6503" w:rsidRPr="008E6503" w:rsidRDefault="008E6503" w:rsidP="008E6503">
      <w:pPr>
        <w:numPr>
          <w:ilvl w:val="0"/>
          <w:numId w:val="13"/>
        </w:numPr>
        <w:spacing w:after="0" w:line="240" w:lineRule="auto"/>
        <w:jc w:val="both"/>
        <w:rPr>
          <w:rFonts w:cs="Arial"/>
          <w:color w:val="000000" w:themeColor="text1"/>
          <w:lang w:val="es-ES"/>
        </w:rPr>
      </w:pPr>
      <w:r w:rsidRPr="008E6503">
        <w:rPr>
          <w:rFonts w:cs="Arial"/>
          <w:lang w:val="es-ES"/>
        </w:rPr>
        <w:t>La COP14 aprobó las siguientes Decisiones sobre este asunto:</w:t>
      </w:r>
    </w:p>
    <w:p w14:paraId="2FC02940" w14:textId="79FB594F" w:rsidR="00FF7F7C" w:rsidRPr="00AD2884" w:rsidRDefault="00FF7F7C" w:rsidP="008E6503">
      <w:pPr>
        <w:spacing w:after="0" w:line="240" w:lineRule="auto"/>
        <w:ind w:left="567"/>
        <w:jc w:val="both"/>
        <w:rPr>
          <w:rFonts w:cs="Arial"/>
          <w:b/>
          <w:bCs/>
          <w:i/>
          <w:iCs/>
          <w:color w:val="000000" w:themeColor="text1"/>
          <w:sz w:val="21"/>
          <w:szCs w:val="21"/>
          <w:lang w:val="es-ES"/>
        </w:rPr>
      </w:pPr>
    </w:p>
    <w:p w14:paraId="221B7E8D" w14:textId="240D7EA9" w:rsidR="008E6503" w:rsidRPr="008E6503" w:rsidRDefault="008E6503" w:rsidP="00AD2884">
      <w:pPr>
        <w:spacing w:after="0" w:line="240" w:lineRule="auto"/>
        <w:ind w:left="720"/>
        <w:jc w:val="both"/>
        <w:rPr>
          <w:rFonts w:cs="Arial"/>
          <w:b/>
          <w:bCs/>
          <w:i/>
          <w:iCs/>
          <w:color w:val="000000" w:themeColor="text1"/>
          <w:sz w:val="20"/>
          <w:szCs w:val="20"/>
          <w:lang w:val="es-ES"/>
        </w:rPr>
      </w:pPr>
      <w:r w:rsidRPr="008E6503">
        <w:rPr>
          <w:rFonts w:cs="Arial"/>
          <w:b/>
          <w:bCs/>
          <w:i/>
          <w:iCs/>
          <w:color w:val="000000" w:themeColor="text1"/>
          <w:sz w:val="20"/>
          <w:szCs w:val="20"/>
          <w:lang w:val="es-ES"/>
        </w:rPr>
        <w:t xml:space="preserve">14.51 </w:t>
      </w:r>
      <w:r w:rsidR="00AD2884" w:rsidRPr="00080390">
        <w:rPr>
          <w:rFonts w:cs="Arial"/>
          <w:b/>
          <w:bCs/>
          <w:i/>
          <w:iCs/>
          <w:color w:val="000000" w:themeColor="text1"/>
          <w:sz w:val="20"/>
          <w:szCs w:val="20"/>
          <w:lang w:val="es-ES"/>
        </w:rPr>
        <w:t>d</w:t>
      </w:r>
      <w:r w:rsidR="00391E01" w:rsidRPr="00080390">
        <w:rPr>
          <w:rFonts w:cs="Arial"/>
          <w:b/>
          <w:bCs/>
          <w:i/>
          <w:iCs/>
          <w:color w:val="000000" w:themeColor="text1"/>
          <w:sz w:val="20"/>
          <w:szCs w:val="20"/>
          <w:lang w:val="es-ES"/>
        </w:rPr>
        <w:t>irigido a las Partes</w:t>
      </w:r>
    </w:p>
    <w:p w14:paraId="2E0F4251" w14:textId="77777777" w:rsidR="00AD2884" w:rsidRPr="00080390" w:rsidRDefault="00AD2884" w:rsidP="0080453B">
      <w:pPr>
        <w:spacing w:after="0" w:line="240" w:lineRule="auto"/>
        <w:ind w:left="720"/>
        <w:rPr>
          <w:rFonts w:eastAsia="Aptos" w:cs="Arial"/>
          <w:i/>
          <w:iCs/>
          <w:kern w:val="2"/>
          <w:sz w:val="20"/>
          <w:szCs w:val="20"/>
          <w:lang w:val="es-ES"/>
          <w14:ligatures w14:val="standardContextual"/>
        </w:rPr>
      </w:pPr>
    </w:p>
    <w:p w14:paraId="0F828B6A" w14:textId="2B105EBD" w:rsidR="00FF7F7C" w:rsidRPr="00080390" w:rsidRDefault="00FF7F7C" w:rsidP="0080453B">
      <w:pPr>
        <w:spacing w:after="0" w:line="240" w:lineRule="auto"/>
        <w:ind w:left="720"/>
        <w:rPr>
          <w:rFonts w:eastAsia="Aptos" w:cs="Arial"/>
          <w:b/>
          <w:bCs/>
          <w:i/>
          <w:iCs/>
          <w:kern w:val="2"/>
          <w:sz w:val="20"/>
          <w:szCs w:val="20"/>
          <w:lang w:val="es-ES"/>
          <w14:ligatures w14:val="standardContextual"/>
        </w:rPr>
      </w:pPr>
      <w:r w:rsidRPr="00080390">
        <w:rPr>
          <w:rFonts w:eastAsia="Aptos" w:cs="Arial"/>
          <w:i/>
          <w:iCs/>
          <w:kern w:val="2"/>
          <w:sz w:val="20"/>
          <w:szCs w:val="20"/>
          <w:lang w:val="es-ES"/>
          <w14:ligatures w14:val="standardContextual"/>
        </w:rPr>
        <w:t>Se solicita a las Partes:</w:t>
      </w:r>
    </w:p>
    <w:p w14:paraId="1E2B2BB0" w14:textId="77777777" w:rsidR="00FF7F7C" w:rsidRPr="00FF7F7C" w:rsidRDefault="00FF7F7C" w:rsidP="0080453B">
      <w:pPr>
        <w:autoSpaceDN w:val="0"/>
        <w:spacing w:after="0" w:line="240" w:lineRule="auto"/>
        <w:ind w:left="1260" w:hanging="540"/>
        <w:jc w:val="both"/>
        <w:rPr>
          <w:rFonts w:eastAsia="Aptos" w:cs="Arial"/>
          <w:b/>
          <w:bCs/>
          <w:i/>
          <w:iCs/>
          <w:kern w:val="2"/>
          <w:sz w:val="20"/>
          <w:szCs w:val="20"/>
          <w:lang w:val="es-ES"/>
          <w14:ligatures w14:val="standardContextual"/>
        </w:rPr>
      </w:pPr>
    </w:p>
    <w:p w14:paraId="7937D208" w14:textId="77777777" w:rsidR="00FF7F7C" w:rsidRPr="00FF7F7C" w:rsidRDefault="00FF7F7C" w:rsidP="007412FF">
      <w:pPr>
        <w:numPr>
          <w:ilvl w:val="0"/>
          <w:numId w:val="22"/>
        </w:numPr>
        <w:suppressAutoHyphens/>
        <w:autoSpaceDN w:val="0"/>
        <w:adjustRightInd w:val="0"/>
        <w:spacing w:after="0" w:line="240" w:lineRule="auto"/>
        <w:ind w:left="1080"/>
        <w:jc w:val="both"/>
        <w:rPr>
          <w:rFonts w:eastAsia="Aptos" w:cs="Arial"/>
          <w:b/>
          <w:bCs/>
          <w:i/>
          <w:iCs/>
          <w:kern w:val="2"/>
          <w:sz w:val="20"/>
          <w:szCs w:val="20"/>
          <w:lang w:val="es-ES"/>
          <w14:ligatures w14:val="standardContextual"/>
        </w:rPr>
      </w:pPr>
      <w:r w:rsidRPr="00FF7F7C">
        <w:rPr>
          <w:rFonts w:eastAsia="Aptos" w:cs="Arial"/>
          <w:i/>
          <w:iCs/>
          <w:kern w:val="2"/>
          <w:sz w:val="20"/>
          <w:szCs w:val="20"/>
          <w:lang w:val="es-ES"/>
          <w14:ligatures w14:val="standardContextual"/>
        </w:rPr>
        <w:t xml:space="preserve">informar a la Secretaría, antes del 30 de junio de 2024, de cualquier información científica relevante o de otro tipo, incluyendo toda guía de EIA existente que considere los efectos de </w:t>
      </w:r>
      <w:bookmarkStart w:id="0" w:name="_Hlk159021944"/>
      <w:r w:rsidRPr="00FF7F7C">
        <w:rPr>
          <w:rFonts w:eastAsia="Aptos" w:cs="Arial"/>
          <w:i/>
          <w:iCs/>
          <w:kern w:val="2"/>
          <w:sz w:val="20"/>
          <w:szCs w:val="20"/>
          <w:lang w:val="es-ES"/>
          <w14:ligatures w14:val="standardContextual"/>
        </w:rPr>
        <w:t>las actividades de explotación de minerales en los fondos marinos sobre las especies migratorias, sus presas y sus ecosistemas</w:t>
      </w:r>
      <w:bookmarkEnd w:id="0"/>
      <w:r w:rsidRPr="00FF7F7C">
        <w:rPr>
          <w:rFonts w:eastAsia="Aptos" w:cs="Arial"/>
          <w:i/>
          <w:iCs/>
          <w:kern w:val="2"/>
          <w:sz w:val="20"/>
          <w:szCs w:val="20"/>
          <w:lang w:val="es-ES"/>
          <w14:ligatures w14:val="standardContextual"/>
        </w:rPr>
        <w:t>;</w:t>
      </w:r>
    </w:p>
    <w:p w14:paraId="6D81679A" w14:textId="77777777" w:rsidR="00FF7F7C" w:rsidRPr="00FF7F7C" w:rsidRDefault="00FF7F7C" w:rsidP="007412FF">
      <w:pPr>
        <w:autoSpaceDN w:val="0"/>
        <w:spacing w:after="0" w:line="240" w:lineRule="auto"/>
        <w:ind w:left="1080" w:hanging="360"/>
        <w:jc w:val="both"/>
        <w:rPr>
          <w:rFonts w:eastAsia="Aptos" w:cs="Arial"/>
          <w:b/>
          <w:bCs/>
          <w:i/>
          <w:iCs/>
          <w:kern w:val="2"/>
          <w:sz w:val="20"/>
          <w:szCs w:val="20"/>
          <w:lang w:val="es-ES"/>
          <w14:ligatures w14:val="standardContextual"/>
        </w:rPr>
      </w:pPr>
    </w:p>
    <w:p w14:paraId="187071F7" w14:textId="77777777" w:rsidR="00FF7F7C" w:rsidRPr="00080390" w:rsidRDefault="00FF7F7C" w:rsidP="007412FF">
      <w:pPr>
        <w:numPr>
          <w:ilvl w:val="0"/>
          <w:numId w:val="22"/>
        </w:numPr>
        <w:suppressAutoHyphens/>
        <w:autoSpaceDN w:val="0"/>
        <w:spacing w:after="0" w:line="240" w:lineRule="auto"/>
        <w:ind w:left="1080"/>
        <w:jc w:val="both"/>
        <w:rPr>
          <w:rFonts w:eastAsia="Aptos" w:cs="Arial"/>
          <w:b/>
          <w:bCs/>
          <w:i/>
          <w:iCs/>
          <w:kern w:val="2"/>
          <w:sz w:val="20"/>
          <w:szCs w:val="20"/>
          <w:lang w:val="es-ES"/>
          <w14:ligatures w14:val="standardContextual"/>
        </w:rPr>
      </w:pPr>
      <w:r w:rsidRPr="00FF7F7C">
        <w:rPr>
          <w:rFonts w:eastAsia="Aptos" w:cs="Arial"/>
          <w:i/>
          <w:iCs/>
          <w:kern w:val="2"/>
          <w:sz w:val="20"/>
          <w:szCs w:val="20"/>
          <w:lang w:val="es-ES"/>
          <w14:ligatures w14:val="standardContextual"/>
        </w:rPr>
        <w:t xml:space="preserve">priorizar la investigación, incluyendo programas de seguimiento según proceda, sobre los impactos de </w:t>
      </w:r>
      <w:bookmarkStart w:id="1" w:name="_Hlk159022218"/>
      <w:r w:rsidRPr="00FF7F7C">
        <w:rPr>
          <w:rFonts w:eastAsia="Aptos" w:cs="Arial"/>
          <w:i/>
          <w:iCs/>
          <w:kern w:val="2"/>
          <w:sz w:val="20"/>
          <w:szCs w:val="20"/>
          <w:lang w:val="es-ES"/>
          <w14:ligatures w14:val="standardContextual"/>
        </w:rPr>
        <w:t>las actividades de explotación de minerales en los fondos marinos sobre las especies migratorias, sus presas y sus ecosistemas</w:t>
      </w:r>
      <w:bookmarkEnd w:id="1"/>
      <w:r w:rsidRPr="00FF7F7C">
        <w:rPr>
          <w:rFonts w:eastAsia="Aptos" w:cs="Arial"/>
          <w:i/>
          <w:iCs/>
          <w:kern w:val="2"/>
          <w:sz w:val="20"/>
          <w:szCs w:val="20"/>
          <w:lang w:val="es-ES"/>
          <w14:ligatures w14:val="standardContextual"/>
        </w:rPr>
        <w:t>; and</w:t>
      </w:r>
    </w:p>
    <w:p w14:paraId="36AEA8F4" w14:textId="77777777" w:rsidR="00AD2884" w:rsidRPr="00080390" w:rsidRDefault="00AD2884" w:rsidP="007412FF">
      <w:pPr>
        <w:pStyle w:val="ListParagraph"/>
        <w:spacing w:after="0" w:line="240" w:lineRule="auto"/>
        <w:ind w:left="1080" w:hanging="360"/>
        <w:rPr>
          <w:rFonts w:eastAsia="Aptos" w:cs="Arial"/>
          <w:b/>
          <w:bCs/>
          <w:i/>
          <w:iCs/>
          <w:kern w:val="2"/>
          <w:sz w:val="20"/>
          <w:szCs w:val="20"/>
          <w:lang w:val="es-ES"/>
          <w14:ligatures w14:val="standardContextual"/>
        </w:rPr>
      </w:pPr>
    </w:p>
    <w:p w14:paraId="69500DC2" w14:textId="5EFB82D2" w:rsidR="008E6503" w:rsidRPr="008E6503" w:rsidRDefault="00FF7F7C" w:rsidP="007412FF">
      <w:pPr>
        <w:numPr>
          <w:ilvl w:val="0"/>
          <w:numId w:val="22"/>
        </w:numPr>
        <w:suppressAutoHyphens/>
        <w:autoSpaceDN w:val="0"/>
        <w:spacing w:after="0" w:line="240" w:lineRule="auto"/>
        <w:ind w:left="1080"/>
        <w:jc w:val="both"/>
        <w:rPr>
          <w:rFonts w:eastAsia="Aptos" w:cs="Arial"/>
          <w:b/>
          <w:bCs/>
          <w:i/>
          <w:iCs/>
          <w:kern w:val="2"/>
          <w:sz w:val="20"/>
          <w:szCs w:val="20"/>
          <w:lang w:val="es-ES"/>
          <w14:ligatures w14:val="standardContextual"/>
        </w:rPr>
      </w:pPr>
      <w:r w:rsidRPr="00080390">
        <w:rPr>
          <w:rFonts w:eastAsia="Aptos" w:cs="Arial"/>
          <w:i/>
          <w:iCs/>
          <w:sz w:val="20"/>
          <w:szCs w:val="20"/>
          <w:lang w:val="es-ES"/>
        </w:rPr>
        <w:t>apoyar el trabajo del Consejo Científico tal como se describe en 14.52 (a) y (b);</w:t>
      </w:r>
    </w:p>
    <w:p w14:paraId="3F2CBDAB" w14:textId="77777777" w:rsidR="008E6503" w:rsidRPr="008E6503" w:rsidRDefault="008E6503" w:rsidP="00AD2884">
      <w:pPr>
        <w:spacing w:after="0" w:line="240" w:lineRule="auto"/>
        <w:ind w:left="1260" w:hanging="540"/>
        <w:jc w:val="both"/>
        <w:rPr>
          <w:rFonts w:cs="Arial"/>
          <w:b/>
          <w:bCs/>
          <w:i/>
          <w:iCs/>
          <w:color w:val="000000" w:themeColor="text1"/>
          <w:sz w:val="20"/>
          <w:szCs w:val="20"/>
          <w:highlight w:val="yellow"/>
          <w:lang w:val="es-ES"/>
        </w:rPr>
      </w:pPr>
    </w:p>
    <w:p w14:paraId="32751C11" w14:textId="0BD45310" w:rsidR="008E6503" w:rsidRPr="008E6503" w:rsidRDefault="008E6503" w:rsidP="00874B36">
      <w:pPr>
        <w:spacing w:after="0" w:line="240" w:lineRule="auto"/>
        <w:ind w:left="1080" w:hanging="360"/>
        <w:jc w:val="both"/>
        <w:rPr>
          <w:rFonts w:cs="Arial"/>
          <w:b/>
          <w:bCs/>
          <w:i/>
          <w:iCs/>
          <w:color w:val="000000" w:themeColor="text1"/>
          <w:sz w:val="20"/>
          <w:szCs w:val="20"/>
        </w:rPr>
      </w:pPr>
      <w:r w:rsidRPr="008E6503">
        <w:rPr>
          <w:rFonts w:cs="Arial"/>
          <w:b/>
          <w:bCs/>
          <w:i/>
          <w:iCs/>
          <w:color w:val="000000" w:themeColor="text1"/>
          <w:sz w:val="20"/>
          <w:szCs w:val="20"/>
        </w:rPr>
        <w:t xml:space="preserve">14.52 </w:t>
      </w:r>
      <w:proofErr w:type="spellStart"/>
      <w:r w:rsidR="00CA1472" w:rsidRPr="00080390">
        <w:rPr>
          <w:rFonts w:cs="Arial"/>
          <w:b/>
          <w:bCs/>
          <w:i/>
          <w:iCs/>
          <w:color w:val="000000" w:themeColor="text1"/>
          <w:sz w:val="20"/>
          <w:szCs w:val="20"/>
        </w:rPr>
        <w:t>dirigido</w:t>
      </w:r>
      <w:proofErr w:type="spellEnd"/>
      <w:r w:rsidR="00CA1472" w:rsidRPr="00080390">
        <w:rPr>
          <w:rFonts w:cs="Arial"/>
          <w:b/>
          <w:bCs/>
          <w:i/>
          <w:iCs/>
          <w:color w:val="000000" w:themeColor="text1"/>
          <w:sz w:val="20"/>
          <w:szCs w:val="20"/>
        </w:rPr>
        <w:t xml:space="preserve"> al Consejo </w:t>
      </w:r>
      <w:proofErr w:type="spellStart"/>
      <w:r w:rsidR="00CA1472" w:rsidRPr="00080390">
        <w:rPr>
          <w:rFonts w:cs="Arial"/>
          <w:b/>
          <w:bCs/>
          <w:i/>
          <w:iCs/>
          <w:color w:val="000000" w:themeColor="text1"/>
          <w:sz w:val="20"/>
          <w:szCs w:val="20"/>
        </w:rPr>
        <w:t>Científico</w:t>
      </w:r>
      <w:proofErr w:type="spellEnd"/>
    </w:p>
    <w:p w14:paraId="51C294F0" w14:textId="77777777" w:rsidR="008E6503" w:rsidRPr="008E6503" w:rsidRDefault="008E6503" w:rsidP="00874B36">
      <w:pPr>
        <w:spacing w:after="0" w:line="240" w:lineRule="auto"/>
        <w:ind w:left="1080" w:hanging="360"/>
        <w:jc w:val="both"/>
        <w:rPr>
          <w:rFonts w:cs="Arial"/>
          <w:i/>
          <w:iCs/>
          <w:color w:val="000000" w:themeColor="text1"/>
          <w:sz w:val="20"/>
          <w:szCs w:val="20"/>
          <w:highlight w:val="yellow"/>
        </w:rPr>
      </w:pPr>
    </w:p>
    <w:p w14:paraId="67FB593C" w14:textId="77777777" w:rsidR="00051BA1" w:rsidRPr="00080390" w:rsidRDefault="00051BA1" w:rsidP="00874B36">
      <w:pPr>
        <w:numPr>
          <w:ilvl w:val="0"/>
          <w:numId w:val="16"/>
        </w:numPr>
        <w:spacing w:after="0" w:line="240" w:lineRule="auto"/>
        <w:ind w:left="1080"/>
        <w:contextualSpacing/>
        <w:jc w:val="both"/>
        <w:rPr>
          <w:rFonts w:cs="Arial"/>
          <w:i/>
          <w:iCs/>
          <w:color w:val="000000" w:themeColor="text1"/>
          <w:sz w:val="20"/>
          <w:szCs w:val="20"/>
          <w:lang w:val="es-ES"/>
        </w:rPr>
      </w:pPr>
      <w:r w:rsidRPr="00080390">
        <w:rPr>
          <w:rFonts w:cs="Arial"/>
          <w:i/>
          <w:iCs/>
          <w:color w:val="000000" w:themeColor="text1"/>
          <w:sz w:val="20"/>
          <w:szCs w:val="20"/>
          <w:lang w:val="es-ES"/>
        </w:rPr>
        <w:t>Se solicita al Consejo Científico, en función de la disponibilidad de recursos externos:</w:t>
      </w:r>
    </w:p>
    <w:p w14:paraId="309B4763" w14:textId="77777777" w:rsidR="00051BA1" w:rsidRPr="00080390" w:rsidRDefault="00051BA1" w:rsidP="00874B36">
      <w:pPr>
        <w:spacing w:after="0" w:line="240" w:lineRule="auto"/>
        <w:ind w:left="1080" w:hanging="360"/>
        <w:contextualSpacing/>
        <w:jc w:val="both"/>
        <w:rPr>
          <w:rFonts w:cs="Arial"/>
          <w:i/>
          <w:iCs/>
          <w:color w:val="000000" w:themeColor="text1"/>
          <w:sz w:val="20"/>
          <w:szCs w:val="20"/>
          <w:lang w:val="es-ES"/>
        </w:rPr>
      </w:pPr>
    </w:p>
    <w:p w14:paraId="500E6CB7" w14:textId="77777777" w:rsidR="00051BA1" w:rsidRPr="00080390" w:rsidRDefault="00051BA1" w:rsidP="00874B36">
      <w:pPr>
        <w:numPr>
          <w:ilvl w:val="0"/>
          <w:numId w:val="16"/>
        </w:numPr>
        <w:spacing w:after="0" w:line="240" w:lineRule="auto"/>
        <w:ind w:left="1080"/>
        <w:contextualSpacing/>
        <w:jc w:val="both"/>
        <w:rPr>
          <w:rFonts w:cs="Arial"/>
          <w:i/>
          <w:iCs/>
          <w:color w:val="000000" w:themeColor="text1"/>
          <w:sz w:val="20"/>
          <w:szCs w:val="20"/>
          <w:lang w:val="es-ES"/>
        </w:rPr>
      </w:pPr>
      <w:r w:rsidRPr="00080390">
        <w:rPr>
          <w:rFonts w:cs="Arial"/>
          <w:i/>
          <w:iCs/>
          <w:color w:val="000000" w:themeColor="text1"/>
          <w:sz w:val="20"/>
          <w:szCs w:val="20"/>
          <w:lang w:val="es-ES"/>
        </w:rPr>
        <w:t>elaborar un informe sobre el estado de los conocimientos relativos a los efectos de las actividades de explotación de minerales en los fondos marinos sobre las especies migratorias, sus presas y sus ecosistemas, incluyendo la identificación de carencias en el conocimiento que deben solventarse;</w:t>
      </w:r>
    </w:p>
    <w:p w14:paraId="546D9AD2" w14:textId="77777777" w:rsidR="00051BA1" w:rsidRPr="00080390" w:rsidRDefault="00051BA1" w:rsidP="00874B36">
      <w:pPr>
        <w:spacing w:after="0" w:line="240" w:lineRule="auto"/>
        <w:ind w:left="1080" w:hanging="360"/>
        <w:contextualSpacing/>
        <w:jc w:val="both"/>
        <w:rPr>
          <w:rFonts w:cs="Arial"/>
          <w:i/>
          <w:iCs/>
          <w:color w:val="000000" w:themeColor="text1"/>
          <w:sz w:val="20"/>
          <w:szCs w:val="20"/>
          <w:lang w:val="es-ES"/>
        </w:rPr>
      </w:pPr>
    </w:p>
    <w:p w14:paraId="0BD94B2D" w14:textId="77777777" w:rsidR="00051BA1" w:rsidRDefault="00051BA1" w:rsidP="00874B36">
      <w:pPr>
        <w:numPr>
          <w:ilvl w:val="0"/>
          <w:numId w:val="16"/>
        </w:numPr>
        <w:spacing w:after="0" w:line="240" w:lineRule="auto"/>
        <w:ind w:left="1080"/>
        <w:contextualSpacing/>
        <w:jc w:val="both"/>
        <w:rPr>
          <w:rFonts w:cs="Arial"/>
          <w:i/>
          <w:iCs/>
          <w:color w:val="000000" w:themeColor="text1"/>
          <w:sz w:val="20"/>
          <w:szCs w:val="20"/>
          <w:lang w:val="es-ES"/>
        </w:rPr>
      </w:pPr>
      <w:r w:rsidRPr="00080390">
        <w:rPr>
          <w:rFonts w:cs="Arial"/>
          <w:i/>
          <w:iCs/>
          <w:color w:val="000000" w:themeColor="text1"/>
          <w:sz w:val="20"/>
          <w:szCs w:val="20"/>
          <w:lang w:val="es-ES"/>
        </w:rPr>
        <w:t>sobre la base de los resultados del informe anterior, colaborar con la Autoridad Internacional de los Fondos Marinos para compartir conocimientos y elaborar orientaciones específicas sobre EIA, como sea necesario, además de cualquier otra orientación pertinente disponible, que tenga en cuenta los impactos de las actividades de explotación minera de los fondos marinos sobre las especies marinas migratorias, sus presas y sus ecosistemas; y</w:t>
      </w:r>
    </w:p>
    <w:p w14:paraId="2B4A48BA" w14:textId="77777777" w:rsidR="00080390" w:rsidRDefault="00080390" w:rsidP="00874B36">
      <w:pPr>
        <w:pStyle w:val="ListParagraph"/>
        <w:spacing w:after="0" w:line="240" w:lineRule="auto"/>
        <w:ind w:left="1080" w:hanging="360"/>
        <w:contextualSpacing w:val="0"/>
        <w:rPr>
          <w:rFonts w:cs="Arial"/>
          <w:i/>
          <w:iCs/>
          <w:color w:val="000000" w:themeColor="text1"/>
          <w:sz w:val="20"/>
          <w:szCs w:val="20"/>
          <w:lang w:val="es-ES"/>
        </w:rPr>
      </w:pPr>
    </w:p>
    <w:p w14:paraId="3C072401" w14:textId="02314983" w:rsidR="008E6503" w:rsidRPr="008E6503" w:rsidRDefault="00051BA1" w:rsidP="00874B36">
      <w:pPr>
        <w:numPr>
          <w:ilvl w:val="0"/>
          <w:numId w:val="16"/>
        </w:numPr>
        <w:spacing w:after="0" w:line="240" w:lineRule="auto"/>
        <w:ind w:left="1080"/>
        <w:contextualSpacing/>
        <w:jc w:val="both"/>
        <w:rPr>
          <w:rFonts w:cs="Arial"/>
          <w:i/>
          <w:iCs/>
          <w:color w:val="000000" w:themeColor="text1"/>
          <w:sz w:val="20"/>
          <w:szCs w:val="20"/>
          <w:lang w:val="es-ES"/>
        </w:rPr>
      </w:pPr>
      <w:r w:rsidRPr="00874B36">
        <w:rPr>
          <w:rFonts w:cs="Arial"/>
          <w:i/>
          <w:iCs/>
          <w:color w:val="000000" w:themeColor="text1"/>
          <w:sz w:val="20"/>
          <w:szCs w:val="20"/>
          <w:lang w:val="es-ES"/>
        </w:rPr>
        <w:t>informar a la Conferencia de las Partes en su 15a reunión sobre los progresos realizados en aplicación de la presente decisión.</w:t>
      </w:r>
    </w:p>
    <w:p w14:paraId="78FD1A6B" w14:textId="77777777" w:rsidR="008E6503" w:rsidRPr="008E6503" w:rsidRDefault="008E6503" w:rsidP="008E6503">
      <w:pPr>
        <w:spacing w:after="0" w:line="240" w:lineRule="auto"/>
        <w:ind w:left="794"/>
        <w:jc w:val="both"/>
        <w:rPr>
          <w:rFonts w:cs="Arial"/>
          <w:i/>
          <w:iCs/>
          <w:color w:val="000000" w:themeColor="text1"/>
          <w:sz w:val="20"/>
          <w:szCs w:val="20"/>
          <w:highlight w:val="yellow"/>
          <w:lang w:val="es-ES"/>
        </w:rPr>
      </w:pPr>
    </w:p>
    <w:p w14:paraId="20EB75D5" w14:textId="084B99A4" w:rsidR="008E6503" w:rsidRPr="007412FF" w:rsidRDefault="008E6503" w:rsidP="008E6503">
      <w:pPr>
        <w:spacing w:after="0" w:line="240" w:lineRule="auto"/>
        <w:ind w:left="397" w:firstLine="170"/>
        <w:jc w:val="both"/>
        <w:rPr>
          <w:rFonts w:cs="Arial"/>
          <w:b/>
          <w:bCs/>
          <w:i/>
          <w:iCs/>
          <w:color w:val="000000" w:themeColor="text1"/>
          <w:sz w:val="20"/>
          <w:szCs w:val="20"/>
          <w:highlight w:val="yellow"/>
          <w:lang w:val="es-ES"/>
        </w:rPr>
      </w:pPr>
      <w:r w:rsidRPr="007412FF">
        <w:rPr>
          <w:rFonts w:cs="Arial"/>
          <w:b/>
          <w:bCs/>
          <w:i/>
          <w:iCs/>
          <w:color w:val="000000" w:themeColor="text1"/>
          <w:sz w:val="20"/>
          <w:szCs w:val="20"/>
          <w:lang w:val="es-ES"/>
        </w:rPr>
        <w:t xml:space="preserve">14.53 </w:t>
      </w:r>
      <w:r w:rsidR="007B6F20" w:rsidRPr="007412FF">
        <w:rPr>
          <w:rFonts w:cs="Arial"/>
          <w:b/>
          <w:bCs/>
          <w:i/>
          <w:iCs/>
          <w:color w:val="000000" w:themeColor="text1"/>
          <w:sz w:val="20"/>
          <w:szCs w:val="20"/>
          <w:lang w:val="es-ES"/>
        </w:rPr>
        <w:t>Dirigido a la Secretaría</w:t>
      </w:r>
    </w:p>
    <w:p w14:paraId="37F302EF" w14:textId="77777777" w:rsidR="003757B6" w:rsidRPr="007412FF" w:rsidRDefault="003757B6" w:rsidP="008E6503">
      <w:pPr>
        <w:spacing w:after="0" w:line="240" w:lineRule="auto"/>
        <w:ind w:left="567"/>
        <w:jc w:val="both"/>
        <w:rPr>
          <w:rFonts w:cs="Arial"/>
          <w:i/>
          <w:iCs/>
          <w:color w:val="000000" w:themeColor="text1"/>
          <w:sz w:val="20"/>
          <w:szCs w:val="20"/>
          <w:highlight w:val="yellow"/>
          <w:lang w:val="es-ES"/>
        </w:rPr>
      </w:pPr>
    </w:p>
    <w:p w14:paraId="6CC2CBA2" w14:textId="77777777" w:rsidR="007A4638" w:rsidRPr="007A4638" w:rsidRDefault="007A4638" w:rsidP="007A4638">
      <w:pPr>
        <w:spacing w:after="0" w:line="240" w:lineRule="auto"/>
        <w:ind w:left="1080" w:hanging="360"/>
        <w:contextualSpacing/>
        <w:jc w:val="both"/>
        <w:rPr>
          <w:rFonts w:cs="Arial"/>
          <w:i/>
          <w:iCs/>
          <w:color w:val="000000" w:themeColor="text1"/>
          <w:sz w:val="20"/>
          <w:szCs w:val="20"/>
          <w:lang w:val="es-ES"/>
        </w:rPr>
      </w:pPr>
      <w:r w:rsidRPr="007A4638">
        <w:rPr>
          <w:rFonts w:cs="Arial"/>
          <w:i/>
          <w:iCs/>
          <w:color w:val="000000" w:themeColor="text1"/>
          <w:sz w:val="20"/>
          <w:szCs w:val="20"/>
          <w:lang w:val="es-ES"/>
        </w:rPr>
        <w:t>La Secretaría deberá:</w:t>
      </w:r>
    </w:p>
    <w:p w14:paraId="080AEC36" w14:textId="77777777" w:rsidR="007A4638" w:rsidRPr="007A4638" w:rsidRDefault="007A4638" w:rsidP="007A4638">
      <w:pPr>
        <w:spacing w:after="0" w:line="240" w:lineRule="auto"/>
        <w:ind w:left="1080" w:hanging="360"/>
        <w:contextualSpacing/>
        <w:jc w:val="both"/>
        <w:rPr>
          <w:rFonts w:cs="Arial"/>
          <w:i/>
          <w:iCs/>
          <w:color w:val="000000" w:themeColor="text1"/>
          <w:sz w:val="20"/>
          <w:szCs w:val="20"/>
          <w:lang w:val="es-ES"/>
        </w:rPr>
      </w:pPr>
    </w:p>
    <w:p w14:paraId="26147C74" w14:textId="77777777" w:rsidR="007A4638" w:rsidRPr="007A4638" w:rsidRDefault="007A4638" w:rsidP="007A4638">
      <w:pPr>
        <w:spacing w:after="0" w:line="240" w:lineRule="auto"/>
        <w:ind w:left="1080" w:hanging="360"/>
        <w:contextualSpacing/>
        <w:jc w:val="both"/>
        <w:rPr>
          <w:rFonts w:cs="Arial"/>
          <w:i/>
          <w:iCs/>
          <w:color w:val="000000" w:themeColor="text1"/>
          <w:sz w:val="20"/>
          <w:szCs w:val="20"/>
          <w:lang w:val="es-ES"/>
        </w:rPr>
      </w:pPr>
      <w:r w:rsidRPr="007A4638">
        <w:rPr>
          <w:rFonts w:cs="Arial"/>
          <w:i/>
          <w:iCs/>
          <w:color w:val="000000" w:themeColor="text1"/>
          <w:sz w:val="20"/>
          <w:szCs w:val="20"/>
          <w:lang w:val="es-ES"/>
        </w:rPr>
        <w:t>a)</w:t>
      </w:r>
      <w:r w:rsidRPr="007A4638">
        <w:rPr>
          <w:rFonts w:cs="Arial"/>
          <w:i/>
          <w:iCs/>
          <w:color w:val="000000" w:themeColor="text1"/>
          <w:sz w:val="20"/>
          <w:szCs w:val="20"/>
          <w:lang w:val="es-ES"/>
        </w:rPr>
        <w:tab/>
        <w:t>informar a la ISA de esta decisión de la COP14 y facilitar la colaboración con la ISA y otros organismos pertinentes, según proceda, a fin de aumentar la concienciación sobre las especies migratorias, sus presas, y sus ecosistemas en los debates pertinentes sobre las actividades de explotación de minerales en los fondos marinos; y</w:t>
      </w:r>
    </w:p>
    <w:p w14:paraId="7AF747C0" w14:textId="77777777" w:rsidR="007A4638" w:rsidRPr="007A4638" w:rsidRDefault="007A4638" w:rsidP="007A4638">
      <w:pPr>
        <w:spacing w:after="0" w:line="240" w:lineRule="auto"/>
        <w:ind w:left="1080" w:hanging="360"/>
        <w:contextualSpacing/>
        <w:jc w:val="both"/>
        <w:rPr>
          <w:rFonts w:cs="Arial"/>
          <w:i/>
          <w:iCs/>
          <w:color w:val="000000" w:themeColor="text1"/>
          <w:sz w:val="20"/>
          <w:szCs w:val="20"/>
          <w:lang w:val="es-ES"/>
        </w:rPr>
      </w:pPr>
    </w:p>
    <w:p w14:paraId="7A536582" w14:textId="7B889A3D" w:rsidR="008E6503" w:rsidRPr="008E6503" w:rsidRDefault="007A4638" w:rsidP="007A4638">
      <w:pPr>
        <w:spacing w:after="0" w:line="240" w:lineRule="auto"/>
        <w:ind w:left="1080" w:hanging="360"/>
        <w:contextualSpacing/>
        <w:jc w:val="both"/>
        <w:rPr>
          <w:rFonts w:cs="Arial"/>
          <w:i/>
          <w:iCs/>
          <w:color w:val="000000" w:themeColor="text1"/>
          <w:sz w:val="21"/>
          <w:szCs w:val="21"/>
          <w:lang w:val="es-ES"/>
        </w:rPr>
      </w:pPr>
      <w:r w:rsidRPr="007A4638">
        <w:rPr>
          <w:rFonts w:cs="Arial"/>
          <w:i/>
          <w:iCs/>
          <w:color w:val="000000" w:themeColor="text1"/>
          <w:sz w:val="20"/>
          <w:szCs w:val="20"/>
          <w:lang w:val="es-ES"/>
        </w:rPr>
        <w:t>b)</w:t>
      </w:r>
      <w:r w:rsidRPr="007A4638">
        <w:rPr>
          <w:rFonts w:cs="Arial"/>
          <w:i/>
          <w:iCs/>
          <w:color w:val="000000" w:themeColor="text1"/>
          <w:sz w:val="20"/>
          <w:szCs w:val="20"/>
          <w:lang w:val="es-ES"/>
        </w:rPr>
        <w:tab/>
        <w:t>facilitar el trabajo del Consejo Científico según se indica en 14.52 (a) y (b).</w:t>
      </w:r>
    </w:p>
    <w:p w14:paraId="6C6A3531" w14:textId="14D0DFB6"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lastRenderedPageBreak/>
        <w:t xml:space="preserve">Este documento incluye un informe resumido sobre los impactos de las actividades de explotación de minerales de los fondos marinos – en adelante, minería en </w:t>
      </w:r>
      <w:r w:rsidR="00F94CE9">
        <w:rPr>
          <w:rFonts w:cs="Arial"/>
          <w:color w:val="000000" w:themeColor="text1"/>
          <w:lang w:val="es-ES"/>
        </w:rPr>
        <w:t>fon</w:t>
      </w:r>
      <w:r w:rsidR="003F241A">
        <w:rPr>
          <w:rFonts w:cs="Arial"/>
          <w:color w:val="000000" w:themeColor="text1"/>
          <w:lang w:val="es-ES"/>
        </w:rPr>
        <w:t>dos marinos</w:t>
      </w:r>
      <w:r w:rsidRPr="008E6503">
        <w:rPr>
          <w:rFonts w:cs="Arial"/>
          <w:color w:val="000000" w:themeColor="text1"/>
          <w:lang w:val="es-ES"/>
        </w:rPr>
        <w:t xml:space="preserve"> (DSM</w:t>
      </w:r>
      <w:r w:rsidRPr="008E6503">
        <w:rPr>
          <w:rFonts w:cs="Arial"/>
          <w:color w:val="000000" w:themeColor="text1"/>
          <w:lang w:val="es-ES"/>
        </w:rPr>
        <w:footnoteReference w:id="1"/>
      </w:r>
      <w:r w:rsidRPr="008E6503">
        <w:rPr>
          <w:rFonts w:cs="Arial"/>
          <w:color w:val="000000" w:themeColor="text1"/>
          <w:lang w:val="es-ES"/>
        </w:rPr>
        <w:t>, por sus siglas en inglés) – sobre las especies migratorias e identifica lagunas en el conocimiento.</w:t>
      </w:r>
    </w:p>
    <w:p w14:paraId="41879A80" w14:textId="74FBD3FC" w:rsidR="008E6503" w:rsidRPr="008E6503" w:rsidRDefault="008E6503" w:rsidP="008E6503">
      <w:pPr>
        <w:spacing w:after="0" w:line="240" w:lineRule="auto"/>
        <w:jc w:val="both"/>
        <w:rPr>
          <w:rFonts w:cs="Arial"/>
          <w:u w:val="single"/>
          <w:lang w:val="es-ES"/>
        </w:rPr>
      </w:pPr>
    </w:p>
    <w:p w14:paraId="0A3F0A87" w14:textId="77777777" w:rsidR="008E6503" w:rsidRPr="008E6503" w:rsidRDefault="008E6503" w:rsidP="008E6503">
      <w:pPr>
        <w:spacing w:after="0" w:line="240" w:lineRule="auto"/>
        <w:jc w:val="both"/>
        <w:rPr>
          <w:rFonts w:cs="Arial"/>
          <w:u w:val="single"/>
          <w:lang w:val="es-ES"/>
        </w:rPr>
      </w:pPr>
      <w:r w:rsidRPr="008E6503">
        <w:rPr>
          <w:rFonts w:cs="Arial"/>
          <w:u w:val="single"/>
          <w:lang w:val="es-ES"/>
        </w:rPr>
        <w:t>Actividades</w:t>
      </w:r>
    </w:p>
    <w:p w14:paraId="2F839158" w14:textId="77777777" w:rsidR="008E6503" w:rsidRPr="008E6503" w:rsidRDefault="008E6503" w:rsidP="008E6503">
      <w:pPr>
        <w:spacing w:after="0" w:line="240" w:lineRule="auto"/>
        <w:jc w:val="both"/>
        <w:rPr>
          <w:rFonts w:cs="Arial"/>
          <w:u w:val="single"/>
          <w:lang w:val="es-ES"/>
        </w:rPr>
      </w:pPr>
    </w:p>
    <w:p w14:paraId="656BAE90" w14:textId="430E001B"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t xml:space="preserve">El 3 de junio de 2024, la Secretaría emitió la </w:t>
      </w:r>
      <w:hyperlink r:id="rId12" w:history="1">
        <w:r w:rsidRPr="008E6503">
          <w:rPr>
            <w:rFonts w:cs="Arial"/>
            <w:color w:val="0563C1" w:themeColor="hyperlink"/>
            <w:u w:val="single"/>
            <w:lang w:val="es-ES"/>
          </w:rPr>
          <w:t>Notificación 2024/013</w:t>
        </w:r>
      </w:hyperlink>
      <w:r w:rsidRPr="008E6503">
        <w:rPr>
          <w:rFonts w:cs="Arial"/>
          <w:i/>
          <w:iCs/>
          <w:lang w:val="es-ES"/>
        </w:rPr>
        <w:t>: Actividades de explotación de minerales de los fondos marinos y especies migratorias</w:t>
      </w:r>
      <w:r w:rsidRPr="008E6503">
        <w:rPr>
          <w:rFonts w:cs="Arial"/>
          <w:color w:val="000000" w:themeColor="text1"/>
          <w:lang w:val="es-ES"/>
        </w:rPr>
        <w:t xml:space="preserve">, instando a las Partes a facilitar la información solicitada en la Decisión 14.51 (a). Las respuestas fueron recopiladas y presentadas en la 7.a reunión del Comité del Período de Sesiones del Consejo Científico. Se recibieron contribuciones de la República Dominicana, los Países Bajos, Nueva Zelanda y la Secretaría del Programa Regional del Pacífico para el Medio Ambiente (SPREP, por sus siglas en inglés). Se pueden consultar en </w:t>
      </w:r>
      <w:hyperlink r:id="rId13" w:history="1">
        <w:r w:rsidR="00133E99" w:rsidRPr="00A94D1A">
          <w:rPr>
            <w:rStyle w:val="Hyperlink"/>
            <w:rFonts w:cs="Arial"/>
          </w:rPr>
          <w:t>UNEP/CMS/COP15/Inf.25.2.3</w:t>
        </w:r>
      </w:hyperlink>
      <w:r w:rsidRPr="008E6503">
        <w:rPr>
          <w:rFonts w:cs="Arial"/>
          <w:color w:val="000000" w:themeColor="text1"/>
          <w:lang w:val="es-ES"/>
        </w:rPr>
        <w:t>.</w:t>
      </w:r>
    </w:p>
    <w:p w14:paraId="6F14C318" w14:textId="77777777" w:rsidR="008E6503" w:rsidRPr="008E6503" w:rsidRDefault="008E6503" w:rsidP="008E6503">
      <w:pPr>
        <w:spacing w:after="0" w:line="240" w:lineRule="auto"/>
        <w:ind w:left="567"/>
        <w:contextualSpacing/>
        <w:jc w:val="both"/>
        <w:rPr>
          <w:rFonts w:cs="Arial"/>
          <w:color w:val="000000" w:themeColor="text1"/>
          <w:lang w:val="es-ES"/>
        </w:rPr>
      </w:pPr>
    </w:p>
    <w:p w14:paraId="0A8D686F" w14:textId="5FEC6751"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t xml:space="preserve">Las presentaciones de las Partes aportaron diversas contribuciones científicas y políticas sobre los riesgos ecológicos de la minería en </w:t>
      </w:r>
      <w:r w:rsidR="003F241A">
        <w:rPr>
          <w:rFonts w:cs="Arial"/>
          <w:color w:val="000000" w:themeColor="text1"/>
          <w:lang w:val="es-ES"/>
        </w:rPr>
        <w:t>fondos marinos</w:t>
      </w:r>
      <w:r w:rsidRPr="008E6503">
        <w:rPr>
          <w:rFonts w:cs="Arial"/>
          <w:color w:val="000000" w:themeColor="text1"/>
          <w:lang w:val="es-ES"/>
        </w:rPr>
        <w:t xml:space="preserve">. La República Dominicana presentó un documento reafirmando su petición de una moratoria de 15 años. Los Países Bajos aportaron documentación científica y citaron datos de la Autoridad Internacional de los Fondos Marinos (ISA) y la base de datos </w:t>
      </w:r>
      <w:proofErr w:type="spellStart"/>
      <w:r w:rsidRPr="008E6503">
        <w:rPr>
          <w:rFonts w:cs="Arial"/>
          <w:color w:val="000000" w:themeColor="text1"/>
          <w:lang w:val="es-ES"/>
        </w:rPr>
        <w:t>DeepData</w:t>
      </w:r>
      <w:proofErr w:type="spellEnd"/>
      <w:r w:rsidRPr="008E6503">
        <w:rPr>
          <w:rFonts w:cs="Arial"/>
          <w:color w:val="000000" w:themeColor="text1"/>
          <w:lang w:val="es-ES"/>
        </w:rPr>
        <w:t>. Nueva Zelanda remitió una evaluación de riesgos a cargo de expertos y pautas para la elaboración de evaluaciones de impacto ambiental (EIA), además de su rechazo a la solicitud de permisos marinos para extraer nódulos de fosforita en sus aguas nacionales. El SPREP, actuando como organización intergubernamental, expuso sus directrices sobre EIA a las Partes que la conforman.</w:t>
      </w:r>
    </w:p>
    <w:p w14:paraId="6DEC0F69" w14:textId="77777777" w:rsidR="008E6503" w:rsidRPr="008E6503" w:rsidRDefault="008E6503" w:rsidP="008E6503">
      <w:pPr>
        <w:spacing w:after="0" w:line="240" w:lineRule="auto"/>
        <w:ind w:left="360"/>
        <w:contextualSpacing/>
        <w:jc w:val="both"/>
        <w:rPr>
          <w:rFonts w:cs="Arial"/>
          <w:color w:val="000000" w:themeColor="text1"/>
          <w:lang w:val="es-ES"/>
        </w:rPr>
      </w:pPr>
    </w:p>
    <w:p w14:paraId="14182BFA" w14:textId="77777777"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t xml:space="preserve">Con fondos proporcionados por los Gobiernos de Australia y del Principado de Mónaco y </w:t>
      </w:r>
      <w:r w:rsidRPr="008E6503">
        <w:rPr>
          <w:rFonts w:eastAsia="Calibri" w:cs="Arial"/>
          <w:lang w:val="es-ES"/>
        </w:rPr>
        <w:t>en el marco del Programa Campeones de las Especies Migratorias</w:t>
      </w:r>
      <w:r w:rsidRPr="008E6503">
        <w:rPr>
          <w:rFonts w:cs="Arial"/>
          <w:color w:val="000000"/>
          <w:lang w:val="es-ES"/>
        </w:rPr>
        <w:t xml:space="preserve">, la Secretaría, en estrecha cooperación con el consejero designado por la COP de la CMS para la contaminación marina, contrató a un consultor para que elaborase el informe solicitado en la Decisión 14.52 (a). El proyecto del informe fue sometido a revisión por tres expertos externos en DSM y por el consejero designado por la COP. El informe se presenta en el Anexo 1. </w:t>
      </w:r>
    </w:p>
    <w:p w14:paraId="7E5BE0F8" w14:textId="77777777" w:rsidR="008E6503" w:rsidRPr="008E6503" w:rsidRDefault="008E6503" w:rsidP="008E6503">
      <w:pPr>
        <w:ind w:left="720"/>
        <w:contextualSpacing/>
        <w:rPr>
          <w:rFonts w:cs="Arial"/>
          <w:color w:val="000000" w:themeColor="text1"/>
          <w:lang w:val="es-ES"/>
        </w:rPr>
      </w:pPr>
    </w:p>
    <w:p w14:paraId="25D2916B" w14:textId="5A3B7AA8"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t xml:space="preserve">El informe analiza lo que se sabe </w:t>
      </w:r>
      <w:proofErr w:type="gramStart"/>
      <w:r w:rsidRPr="008E6503">
        <w:rPr>
          <w:rFonts w:cs="Arial"/>
          <w:color w:val="000000" w:themeColor="text1"/>
          <w:lang w:val="es-ES"/>
        </w:rPr>
        <w:t>a día de hoy</w:t>
      </w:r>
      <w:proofErr w:type="gramEnd"/>
      <w:r w:rsidRPr="008E6503">
        <w:rPr>
          <w:rFonts w:cs="Arial"/>
          <w:color w:val="000000" w:themeColor="text1"/>
          <w:lang w:val="es-ES"/>
        </w:rPr>
        <w:t xml:space="preserve"> de los posibles impactos de la minería en </w:t>
      </w:r>
      <w:r w:rsidR="003F241A">
        <w:rPr>
          <w:rFonts w:cs="Arial"/>
          <w:color w:val="000000" w:themeColor="text1"/>
          <w:lang w:val="es-ES"/>
        </w:rPr>
        <w:t>fondos marinos</w:t>
      </w:r>
      <w:r w:rsidRPr="008E6503">
        <w:rPr>
          <w:rFonts w:cs="Arial"/>
          <w:color w:val="000000" w:themeColor="text1"/>
          <w:lang w:val="es-ES"/>
        </w:rPr>
        <w:t xml:space="preserve"> sobre las especies migratorias. Señala que los estudios se han centrado principalmente en los impactos sobre los ecosistemas bentónicos, dedicándose poca atención al océano abierto, y en particular a las zonas pelágicas que recorren las especies migratorias. Es posible que estas especies interactúen con los lugares de extracción minera y sus zonas adyacentes, dependan de las presas y hábitats vinculados a esos lugares, y utilicen señales acústicas y químicas para su migración que la DSM podría afectar. </w:t>
      </w:r>
    </w:p>
    <w:p w14:paraId="1A216B26" w14:textId="77777777" w:rsidR="008E6503" w:rsidRPr="008E6503" w:rsidRDefault="008E6503" w:rsidP="008E6503">
      <w:pPr>
        <w:spacing w:after="0"/>
        <w:rPr>
          <w:lang w:val="es-ES"/>
        </w:rPr>
      </w:pPr>
    </w:p>
    <w:p w14:paraId="0F1849E7" w14:textId="77777777"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t xml:space="preserve">La Decisión 14.52 (b) insta al Consejo Científico a colaborar con la ISA y, si fuera necesario, elaborar directrices específicas sobre las EIA para especies migratorias. Debido a la corta duración del período entre sesiones, no ha sido posible llevar a cabo todavía esta actividad. Se ha propuesto renovar esta Decisión. </w:t>
      </w:r>
    </w:p>
    <w:p w14:paraId="31D7E621" w14:textId="0A290EFB" w:rsidR="00133E99" w:rsidRDefault="00133E99">
      <w:pPr>
        <w:rPr>
          <w:rFonts w:cs="Arial"/>
          <w:color w:val="000000" w:themeColor="text1"/>
          <w:lang w:val="es-ES"/>
        </w:rPr>
      </w:pPr>
      <w:r>
        <w:rPr>
          <w:rFonts w:cs="Arial"/>
          <w:color w:val="000000" w:themeColor="text1"/>
          <w:lang w:val="es-ES"/>
        </w:rPr>
        <w:br w:type="page"/>
      </w:r>
    </w:p>
    <w:p w14:paraId="6430745F" w14:textId="77777777" w:rsidR="008E6503" w:rsidRPr="008E6503" w:rsidRDefault="008E6503" w:rsidP="008E6503">
      <w:pPr>
        <w:spacing w:after="0" w:line="240" w:lineRule="auto"/>
        <w:jc w:val="both"/>
        <w:rPr>
          <w:rFonts w:cs="Arial"/>
          <w:color w:val="000000" w:themeColor="text1"/>
          <w:lang w:val="es-ES"/>
        </w:rPr>
      </w:pPr>
    </w:p>
    <w:p w14:paraId="42A45734" w14:textId="77777777" w:rsidR="008E6503" w:rsidRPr="008E6503" w:rsidRDefault="008E6503" w:rsidP="008E6503">
      <w:pPr>
        <w:numPr>
          <w:ilvl w:val="0"/>
          <w:numId w:val="13"/>
        </w:numPr>
        <w:spacing w:after="0" w:line="240" w:lineRule="auto"/>
        <w:contextualSpacing/>
        <w:jc w:val="both"/>
        <w:rPr>
          <w:lang w:val="es-ES"/>
        </w:rPr>
      </w:pPr>
      <w:r w:rsidRPr="008E6503">
        <w:rPr>
          <w:rFonts w:cs="Arial"/>
          <w:color w:val="000000" w:themeColor="text1"/>
          <w:lang w:val="es-ES"/>
        </w:rPr>
        <w:t xml:space="preserve">En cumplimiento de la Decisión 14.53 (a), la Secretaría se dirigió a la secretaria general de la Autoridad Internacional de los Fondos Marinos el 13 de febrero de 2025 para transmitirle los resultados pertinentes de la COP14 y </w:t>
      </w:r>
      <w:proofErr w:type="gramStart"/>
      <w:r w:rsidRPr="008E6503">
        <w:rPr>
          <w:rFonts w:cs="Arial"/>
          <w:color w:val="000000" w:themeColor="text1"/>
          <w:lang w:val="es-ES"/>
        </w:rPr>
        <w:t>dar inicio a</w:t>
      </w:r>
      <w:proofErr w:type="gramEnd"/>
      <w:r w:rsidRPr="008E6503">
        <w:rPr>
          <w:rFonts w:cs="Arial"/>
          <w:color w:val="000000" w:themeColor="text1"/>
          <w:lang w:val="es-ES"/>
        </w:rPr>
        <w:t xml:space="preserve"> la colaboración. La ISA respondió el 15 de marzo de 2025 aceptando con agrado la cooperación, proporcionando información sobre el estado de las actividades de exploración y las declaraciones de impacto ambiental (DIA) correspondientes, y describiendo el procedimiento formal mediante el cual la CMS puede solicitar el estatus de observadora. La ISA señaló que se habían presentado seis DIA en relación con las pruebas de componentes mineros y otras actividades de exploración, con impactos sobre especies migratorias registrados principalmente a través de observaciones visuales, y remitió a sus </w:t>
      </w:r>
      <w:r w:rsidRPr="008E6503">
        <w:rPr>
          <w:rFonts w:cs="Arial"/>
          <w:lang w:val="es-ES"/>
        </w:rPr>
        <w:t>directrices sobre EIA.</w:t>
      </w:r>
      <w:r w:rsidRPr="008E6503">
        <w:rPr>
          <w:rFonts w:cs="Arial"/>
          <w:lang w:val="es-ES"/>
        </w:rPr>
        <w:footnoteReference w:id="2"/>
      </w:r>
    </w:p>
    <w:p w14:paraId="35B25037" w14:textId="77777777" w:rsidR="008E6503" w:rsidRPr="008E6503" w:rsidRDefault="008E6503" w:rsidP="008E6503">
      <w:pPr>
        <w:ind w:left="720"/>
        <w:contextualSpacing/>
        <w:rPr>
          <w:lang w:val="es-ES"/>
        </w:rPr>
      </w:pPr>
    </w:p>
    <w:p w14:paraId="14BC1E28" w14:textId="61A16FC7" w:rsidR="008E6503" w:rsidRPr="008E6503" w:rsidRDefault="008E6503" w:rsidP="008E6503">
      <w:pPr>
        <w:numPr>
          <w:ilvl w:val="0"/>
          <w:numId w:val="13"/>
        </w:numPr>
        <w:spacing w:after="0" w:line="240" w:lineRule="auto"/>
        <w:contextualSpacing/>
        <w:jc w:val="both"/>
        <w:rPr>
          <w:lang w:val="es-ES"/>
        </w:rPr>
      </w:pPr>
      <w:r w:rsidRPr="008E6503">
        <w:rPr>
          <w:rFonts w:cs="Arial"/>
          <w:color w:val="000000" w:themeColor="text1"/>
          <w:lang w:val="es-ES"/>
        </w:rPr>
        <w:t xml:space="preserve">La ISA no ha otorgado ninguna licencia de explotación para la minería en </w:t>
      </w:r>
      <w:r w:rsidR="003F241A">
        <w:rPr>
          <w:rFonts w:cs="Arial"/>
          <w:color w:val="000000" w:themeColor="text1"/>
          <w:lang w:val="es-ES"/>
        </w:rPr>
        <w:t>fondos marinos</w:t>
      </w:r>
      <w:r w:rsidRPr="008E6503">
        <w:rPr>
          <w:rFonts w:cs="Arial"/>
          <w:color w:val="000000" w:themeColor="text1"/>
          <w:lang w:val="es-ES"/>
        </w:rPr>
        <w:t>. Su función hasta ahora ha consistido en emitir contratos de exploración, unos 30 en la actualidad, que permiten recabar datos sobre el medio ambiente y los recursos en la zona internacional del lecho marino. Actualmente, la ISA participa en negociaciones para concluir el Código de minería, un conjunto de normas exhaustivo que regularía la explotación comercial de los recursos minerales de los fondos marinos profundos.</w:t>
      </w:r>
    </w:p>
    <w:p w14:paraId="0FDDA5A6" w14:textId="77777777" w:rsidR="008E6503" w:rsidRPr="008E6503" w:rsidRDefault="008E6503" w:rsidP="008E6503">
      <w:pPr>
        <w:spacing w:after="0" w:line="240" w:lineRule="auto"/>
        <w:rPr>
          <w:rFonts w:cs="Arial"/>
          <w:u w:val="single"/>
          <w:lang w:val="es-ES"/>
        </w:rPr>
      </w:pPr>
    </w:p>
    <w:p w14:paraId="45287EDC" w14:textId="77777777" w:rsidR="008E6503" w:rsidRPr="008E6503" w:rsidRDefault="008E6503" w:rsidP="008E6503">
      <w:pPr>
        <w:spacing w:after="0" w:line="240" w:lineRule="auto"/>
        <w:rPr>
          <w:rFonts w:cs="Arial"/>
          <w:u w:val="single"/>
          <w:lang w:val="es-ES"/>
        </w:rPr>
      </w:pPr>
      <w:r w:rsidRPr="008E6503">
        <w:rPr>
          <w:rFonts w:cs="Arial"/>
          <w:u w:val="single"/>
          <w:lang w:val="es-ES"/>
        </w:rPr>
        <w:t>Debate y análisis</w:t>
      </w:r>
    </w:p>
    <w:p w14:paraId="3D97A88C" w14:textId="77777777" w:rsidR="008E6503" w:rsidRPr="008E6503" w:rsidRDefault="008E6503" w:rsidP="008E6503">
      <w:pPr>
        <w:spacing w:after="0" w:line="240" w:lineRule="auto"/>
        <w:rPr>
          <w:rFonts w:cs="Arial"/>
          <w:lang w:val="es-ES"/>
        </w:rPr>
      </w:pPr>
    </w:p>
    <w:p w14:paraId="7E29C88A" w14:textId="3CC1DD06" w:rsidR="008E6503" w:rsidRPr="008E6503" w:rsidRDefault="008E6503" w:rsidP="008E6503">
      <w:pPr>
        <w:numPr>
          <w:ilvl w:val="0"/>
          <w:numId w:val="13"/>
        </w:numPr>
        <w:spacing w:after="0" w:line="240" w:lineRule="auto"/>
        <w:contextualSpacing/>
        <w:jc w:val="both"/>
        <w:rPr>
          <w:rFonts w:cs="Arial"/>
          <w:color w:val="000000" w:themeColor="text1"/>
          <w:lang w:val="es-ES"/>
        </w:rPr>
      </w:pPr>
      <w:r w:rsidRPr="008E6503">
        <w:rPr>
          <w:rFonts w:cs="Arial"/>
          <w:color w:val="000000" w:themeColor="text1"/>
          <w:lang w:val="es-ES"/>
        </w:rPr>
        <w:t xml:space="preserve">El informe elaborado en respuesta a la Decisión 14.52 (a) concluye que la minería en </w:t>
      </w:r>
      <w:r w:rsidR="003F241A">
        <w:rPr>
          <w:rFonts w:cs="Arial"/>
          <w:color w:val="000000" w:themeColor="text1"/>
          <w:lang w:val="es-ES"/>
        </w:rPr>
        <w:t>fondos marinos</w:t>
      </w:r>
      <w:r w:rsidRPr="008E6503">
        <w:rPr>
          <w:rFonts w:cs="Arial"/>
          <w:color w:val="000000" w:themeColor="text1"/>
          <w:lang w:val="es-ES"/>
        </w:rPr>
        <w:t xml:space="preserve"> podría tener implicaciones de gran alcance para las especies inscritas en la CMS. Se mantiene la incertidumbre acerca de la magnitud y la gravedad de los impactos, incluidos los acumulativos, sobre las especies migratorias y sus presas. Numerosas especies migratorias requieren de hábitats de aguas profundas y pelágicas, cruzan extensas regiones oceánicas, y dependen de procesos ecológicos que podrían verse afectados por la minería.</w:t>
      </w:r>
    </w:p>
    <w:p w14:paraId="23FF537D" w14:textId="77777777" w:rsidR="008E6503" w:rsidRPr="008E6503" w:rsidRDefault="008E6503" w:rsidP="008E6503">
      <w:pPr>
        <w:spacing w:after="0" w:line="240" w:lineRule="auto"/>
        <w:jc w:val="both"/>
        <w:rPr>
          <w:rFonts w:cs="Arial"/>
          <w:color w:val="000000" w:themeColor="text1"/>
          <w:lang w:val="es-ES"/>
        </w:rPr>
      </w:pPr>
    </w:p>
    <w:p w14:paraId="1532B7E8" w14:textId="4DA38B66" w:rsidR="008E6503" w:rsidRPr="008E6503" w:rsidRDefault="008E6503" w:rsidP="008E6503">
      <w:pPr>
        <w:numPr>
          <w:ilvl w:val="0"/>
          <w:numId w:val="13"/>
        </w:numPr>
        <w:spacing w:after="0" w:line="240" w:lineRule="auto"/>
        <w:jc w:val="both"/>
        <w:rPr>
          <w:lang w:val="es-ES"/>
        </w:rPr>
      </w:pPr>
      <w:r w:rsidRPr="008E6503">
        <w:rPr>
          <w:lang w:val="es-ES"/>
        </w:rPr>
        <w:t xml:space="preserve">El informe concluye que, si bien la minería en </w:t>
      </w:r>
      <w:r w:rsidR="003F241A">
        <w:rPr>
          <w:lang w:val="es-ES"/>
        </w:rPr>
        <w:t>fondos marinos</w:t>
      </w:r>
      <w:r w:rsidRPr="008E6503">
        <w:rPr>
          <w:lang w:val="es-ES"/>
        </w:rPr>
        <w:t xml:space="preserve"> supondrá amenazas diversas y directas para las especies muy migratorias, el alcance total de los impactos se encuentra poco cuantificado. El informe señala diversas amenazas que podrían repercutir gravemente en la migración, la alimentación, la reproducción y la conducta social de numerosos animales marinos, como las plumas de sedimentos, la contaminación acústica persistente y la pérdida directa del hábitat bentónico. Un aumento en el tráfico marítimo en áreas relativamente tranquilas puede aumentar el riesgo de que los barcos colisionen con especies marinas. Los barcos que permanecen inmóviles durante largos períodos pueden ser focos de atracción para los peces, lo que a su vez podría atraer a depredadores migratorios y generar cambios en sus patrones alimentarios y migratorios. Hace falta investigar mucho más para comprender mejor los efectos de la minería en </w:t>
      </w:r>
      <w:r w:rsidR="003F241A">
        <w:rPr>
          <w:lang w:val="es-ES"/>
        </w:rPr>
        <w:t>fondos marinos</w:t>
      </w:r>
      <w:r w:rsidRPr="008E6503">
        <w:rPr>
          <w:lang w:val="es-ES"/>
        </w:rPr>
        <w:t xml:space="preserve"> sobre las especies migratorias, inscritas o no en la CMS. Asimismo, se concluye que aplicar el principio de precaución es esencial ante la falta de conocimiento exhaustivo. La ISA y los contratistas mineros se encuentran en una posición ideal para colaborar, llevando a cabo un proceso de recopilación de datos amplio y transparente. </w:t>
      </w:r>
    </w:p>
    <w:p w14:paraId="55C5FC6C" w14:textId="31ED3B67" w:rsidR="00133E99" w:rsidRDefault="00133E99">
      <w:pPr>
        <w:rPr>
          <w:rFonts w:cs="Arial"/>
          <w:lang w:val="es-ES"/>
        </w:rPr>
      </w:pPr>
      <w:r>
        <w:rPr>
          <w:rFonts w:cs="Arial"/>
          <w:lang w:val="es-ES"/>
        </w:rPr>
        <w:br w:type="page"/>
      </w:r>
    </w:p>
    <w:p w14:paraId="750C9E8E" w14:textId="77777777" w:rsidR="008E6503" w:rsidRPr="008E6503" w:rsidRDefault="008E6503" w:rsidP="008E6503">
      <w:pPr>
        <w:spacing w:after="0" w:line="240" w:lineRule="auto"/>
        <w:jc w:val="both"/>
        <w:rPr>
          <w:rFonts w:cs="Arial"/>
          <w:lang w:val="es-ES"/>
        </w:rPr>
      </w:pPr>
    </w:p>
    <w:p w14:paraId="27719D78" w14:textId="77777777" w:rsidR="008E6503" w:rsidRPr="008E6503" w:rsidRDefault="008E6503" w:rsidP="008E6503">
      <w:pPr>
        <w:spacing w:after="0" w:line="240" w:lineRule="auto"/>
        <w:rPr>
          <w:rFonts w:cs="Arial"/>
          <w:lang w:val="es-ES"/>
        </w:rPr>
      </w:pPr>
      <w:r w:rsidRPr="008E6503">
        <w:rPr>
          <w:rFonts w:cs="Arial"/>
          <w:u w:val="single"/>
          <w:lang w:val="es-ES"/>
        </w:rPr>
        <w:t>Acciones recomendadas</w:t>
      </w:r>
    </w:p>
    <w:p w14:paraId="4CB2BD17" w14:textId="77777777" w:rsidR="008E6503" w:rsidRPr="008E6503" w:rsidRDefault="008E6503" w:rsidP="008E6503">
      <w:pPr>
        <w:spacing w:after="0" w:line="240" w:lineRule="auto"/>
        <w:rPr>
          <w:rFonts w:cs="Arial"/>
          <w:lang w:val="es-ES"/>
        </w:rPr>
      </w:pPr>
    </w:p>
    <w:p w14:paraId="000CF38D" w14:textId="77777777" w:rsidR="008E6503" w:rsidRPr="008E6503" w:rsidRDefault="008E6503" w:rsidP="008E6503">
      <w:pPr>
        <w:widowControl w:val="0"/>
        <w:numPr>
          <w:ilvl w:val="0"/>
          <w:numId w:val="13"/>
        </w:numPr>
        <w:autoSpaceDE w:val="0"/>
        <w:autoSpaceDN w:val="0"/>
        <w:adjustRightInd w:val="0"/>
        <w:spacing w:after="0" w:line="240" w:lineRule="auto"/>
        <w:contextualSpacing/>
        <w:jc w:val="both"/>
        <w:rPr>
          <w:rFonts w:cs="Arial"/>
          <w:lang w:val="es-ES"/>
        </w:rPr>
      </w:pPr>
      <w:r w:rsidRPr="008E6503">
        <w:rPr>
          <w:rFonts w:cs="Arial"/>
          <w:lang w:val="es-ES" w:eastAsia="es-ES"/>
        </w:rPr>
        <w:t>Se recomienda a la Conferencia de las Partes que:</w:t>
      </w:r>
    </w:p>
    <w:p w14:paraId="0BE813AF" w14:textId="77777777" w:rsidR="008E6503" w:rsidRPr="008E6503" w:rsidRDefault="008E6503" w:rsidP="008E6503">
      <w:pPr>
        <w:widowControl w:val="0"/>
        <w:autoSpaceDE w:val="0"/>
        <w:autoSpaceDN w:val="0"/>
        <w:adjustRightInd w:val="0"/>
        <w:spacing w:after="0" w:line="240" w:lineRule="auto"/>
        <w:jc w:val="both"/>
        <w:rPr>
          <w:rFonts w:cs="Arial"/>
          <w:lang w:val="es-ES"/>
        </w:rPr>
      </w:pPr>
    </w:p>
    <w:p w14:paraId="6147E189" w14:textId="77777777" w:rsidR="008E6503" w:rsidRPr="008E6503" w:rsidRDefault="008E6503" w:rsidP="00133E99">
      <w:pPr>
        <w:widowControl w:val="0"/>
        <w:numPr>
          <w:ilvl w:val="0"/>
          <w:numId w:val="14"/>
        </w:numPr>
        <w:autoSpaceDE w:val="0"/>
        <w:autoSpaceDN w:val="0"/>
        <w:adjustRightInd w:val="0"/>
        <w:spacing w:after="0" w:line="240" w:lineRule="auto"/>
        <w:ind w:left="1080" w:hanging="540"/>
        <w:jc w:val="both"/>
        <w:rPr>
          <w:rFonts w:cs="Arial"/>
          <w:lang w:val="es-ES"/>
        </w:rPr>
      </w:pPr>
      <w:r w:rsidRPr="008E6503">
        <w:rPr>
          <w:rFonts w:cs="Arial"/>
          <w:lang w:val="es-ES"/>
        </w:rPr>
        <w:t>apruebe el informe contenido en el Anexo 1 del presente documento;</w:t>
      </w:r>
    </w:p>
    <w:p w14:paraId="1DA43EC6" w14:textId="77777777" w:rsidR="008E6503" w:rsidRPr="008E6503" w:rsidRDefault="008E6503" w:rsidP="00133E99">
      <w:pPr>
        <w:widowControl w:val="0"/>
        <w:autoSpaceDE w:val="0"/>
        <w:autoSpaceDN w:val="0"/>
        <w:adjustRightInd w:val="0"/>
        <w:spacing w:after="0" w:line="240" w:lineRule="auto"/>
        <w:ind w:left="1080" w:hanging="540"/>
        <w:jc w:val="both"/>
        <w:rPr>
          <w:rFonts w:cs="Arial"/>
          <w:lang w:val="es-ES"/>
        </w:rPr>
      </w:pPr>
    </w:p>
    <w:p w14:paraId="4108F8D0" w14:textId="77777777" w:rsidR="008E6503" w:rsidRPr="008E6503" w:rsidRDefault="008E6503" w:rsidP="00133E99">
      <w:pPr>
        <w:widowControl w:val="0"/>
        <w:numPr>
          <w:ilvl w:val="0"/>
          <w:numId w:val="14"/>
        </w:numPr>
        <w:autoSpaceDE w:val="0"/>
        <w:autoSpaceDN w:val="0"/>
        <w:adjustRightInd w:val="0"/>
        <w:spacing w:after="0" w:line="240" w:lineRule="auto"/>
        <w:ind w:left="1080" w:hanging="540"/>
        <w:jc w:val="both"/>
        <w:rPr>
          <w:rFonts w:cs="Arial"/>
          <w:lang w:val="es-ES"/>
        </w:rPr>
      </w:pPr>
      <w:r w:rsidRPr="008E6503">
        <w:rPr>
          <w:rFonts w:cs="Arial"/>
          <w:lang w:val="es-ES"/>
        </w:rPr>
        <w:t xml:space="preserve">adopte el resumen de recomendaciones del Anexo 2 del presente documento; </w:t>
      </w:r>
    </w:p>
    <w:p w14:paraId="103E16F6" w14:textId="77777777" w:rsidR="008E6503" w:rsidRPr="008E6503" w:rsidRDefault="008E6503" w:rsidP="00133E99">
      <w:pPr>
        <w:spacing w:after="0" w:line="240" w:lineRule="auto"/>
        <w:ind w:left="1080" w:hanging="540"/>
        <w:jc w:val="both"/>
        <w:rPr>
          <w:rFonts w:cs="Arial"/>
          <w:lang w:val="es-ES"/>
        </w:rPr>
      </w:pPr>
    </w:p>
    <w:p w14:paraId="39039536" w14:textId="77777777" w:rsidR="008E6503" w:rsidRDefault="008E6503" w:rsidP="00133E99">
      <w:pPr>
        <w:widowControl w:val="0"/>
        <w:numPr>
          <w:ilvl w:val="0"/>
          <w:numId w:val="14"/>
        </w:numPr>
        <w:autoSpaceDE w:val="0"/>
        <w:autoSpaceDN w:val="0"/>
        <w:adjustRightInd w:val="0"/>
        <w:spacing w:after="0" w:line="240" w:lineRule="auto"/>
        <w:ind w:left="1080" w:hanging="540"/>
        <w:jc w:val="both"/>
        <w:rPr>
          <w:rFonts w:cs="Arial"/>
          <w:lang w:val="es-ES"/>
        </w:rPr>
      </w:pPr>
      <w:r w:rsidRPr="008E6503">
        <w:rPr>
          <w:rFonts w:cs="Arial"/>
          <w:lang w:val="es-ES"/>
        </w:rPr>
        <w:t>adopte el proyecto de Decisiones que se encuentra en el Anexo 3 del presente documento; y</w:t>
      </w:r>
    </w:p>
    <w:p w14:paraId="3686DF10" w14:textId="77777777" w:rsidR="008E6503" w:rsidRDefault="008E6503" w:rsidP="00133E99">
      <w:pPr>
        <w:pStyle w:val="ListParagraph"/>
        <w:spacing w:after="0" w:line="240" w:lineRule="auto"/>
        <w:ind w:left="1080" w:hanging="540"/>
        <w:contextualSpacing w:val="0"/>
        <w:jc w:val="both"/>
        <w:rPr>
          <w:rFonts w:cs="Arial"/>
          <w:lang w:val="es-ES"/>
        </w:rPr>
      </w:pPr>
    </w:p>
    <w:p w14:paraId="559E8564" w14:textId="75012A62" w:rsidR="002D5F2A" w:rsidRDefault="008E6503" w:rsidP="00133E99">
      <w:pPr>
        <w:widowControl w:val="0"/>
        <w:numPr>
          <w:ilvl w:val="0"/>
          <w:numId w:val="14"/>
        </w:numPr>
        <w:autoSpaceDE w:val="0"/>
        <w:autoSpaceDN w:val="0"/>
        <w:adjustRightInd w:val="0"/>
        <w:spacing w:after="0" w:line="240" w:lineRule="auto"/>
        <w:ind w:left="1080" w:hanging="540"/>
        <w:contextualSpacing/>
        <w:jc w:val="both"/>
        <w:rPr>
          <w:rFonts w:cs="Arial"/>
          <w:lang w:val="es-ES"/>
        </w:rPr>
      </w:pPr>
      <w:r w:rsidRPr="008E6503">
        <w:rPr>
          <w:rFonts w:cs="Arial"/>
          <w:lang w:val="es-ES"/>
        </w:rPr>
        <w:t>derogue las Decisiones 14.51</w:t>
      </w:r>
      <w:bookmarkStart w:id="2" w:name="_Hlk207107559"/>
      <w:r w:rsidRPr="008E6503">
        <w:rPr>
          <w:rFonts w:cs="Arial"/>
          <w:lang w:val="es-ES"/>
        </w:rPr>
        <w:t>–</w:t>
      </w:r>
      <w:bookmarkEnd w:id="2"/>
      <w:r w:rsidRPr="008E6503">
        <w:rPr>
          <w:rFonts w:cs="Arial"/>
          <w:lang w:val="es-ES"/>
        </w:rPr>
        <w:t>14.53</w:t>
      </w:r>
      <w:r w:rsidR="006E2800">
        <w:rPr>
          <w:rFonts w:cs="Arial"/>
          <w:lang w:val="es-ES"/>
        </w:rPr>
        <w:t>.</w:t>
      </w:r>
    </w:p>
    <w:p w14:paraId="5A011DF9" w14:textId="77777777" w:rsidR="008E6503" w:rsidRDefault="008E6503" w:rsidP="008E6503">
      <w:pPr>
        <w:pStyle w:val="ListParagraph"/>
        <w:rPr>
          <w:rFonts w:cs="Arial"/>
          <w:lang w:val="es-ES"/>
        </w:rPr>
      </w:pPr>
    </w:p>
    <w:p w14:paraId="77E7BB4F" w14:textId="77777777" w:rsidR="008E6503" w:rsidRDefault="008E6503" w:rsidP="008E6503">
      <w:pPr>
        <w:widowControl w:val="0"/>
        <w:autoSpaceDE w:val="0"/>
        <w:autoSpaceDN w:val="0"/>
        <w:adjustRightInd w:val="0"/>
        <w:spacing w:after="0" w:line="240" w:lineRule="auto"/>
        <w:ind w:left="720"/>
        <w:contextualSpacing/>
        <w:jc w:val="both"/>
        <w:rPr>
          <w:rFonts w:cs="Arial"/>
          <w:lang w:val="es-ES"/>
        </w:rPr>
        <w:sectPr w:rsidR="008E6503" w:rsidSect="004E5EB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1A667C5E" w14:textId="452B15C9" w:rsidR="00AF0D06" w:rsidRPr="00E734D5" w:rsidRDefault="006556A6" w:rsidP="00AF0D06">
      <w:pPr>
        <w:pStyle w:val="Secondnumbering"/>
        <w:numPr>
          <w:ilvl w:val="0"/>
          <w:numId w:val="0"/>
        </w:numPr>
        <w:jc w:val="right"/>
        <w:rPr>
          <w:lang w:val="es-ES"/>
        </w:rPr>
      </w:pPr>
      <w:r w:rsidRPr="00E734D5">
        <w:rPr>
          <w:rFonts w:cs="Arial"/>
          <w:b/>
          <w:lang w:val="es-ES"/>
        </w:rPr>
        <w:lastRenderedPageBreak/>
        <w:t>ANEXO</w:t>
      </w:r>
      <w:r w:rsidR="00AF0D06" w:rsidRPr="00E734D5">
        <w:rPr>
          <w:rFonts w:cs="Arial"/>
          <w:b/>
          <w:lang w:val="es-ES"/>
        </w:rPr>
        <w:t xml:space="preserve"> 1</w:t>
      </w:r>
    </w:p>
    <w:p w14:paraId="68BDDC97" w14:textId="77777777" w:rsidR="00AF0D06" w:rsidRDefault="00AF0D06" w:rsidP="00AF0D06">
      <w:pPr>
        <w:widowControl w:val="0"/>
        <w:autoSpaceDE w:val="0"/>
        <w:autoSpaceDN w:val="0"/>
        <w:adjustRightInd w:val="0"/>
        <w:spacing w:after="0" w:line="240" w:lineRule="auto"/>
        <w:rPr>
          <w:rFonts w:eastAsia="Times New Roman" w:cs="Arial"/>
          <w:lang w:val="es-ES"/>
        </w:rPr>
      </w:pPr>
    </w:p>
    <w:p w14:paraId="211413EF" w14:textId="77777777" w:rsidR="006556A6" w:rsidRPr="00E734D5" w:rsidRDefault="006556A6" w:rsidP="00AF0D06">
      <w:pPr>
        <w:widowControl w:val="0"/>
        <w:autoSpaceDE w:val="0"/>
        <w:autoSpaceDN w:val="0"/>
        <w:adjustRightInd w:val="0"/>
        <w:spacing w:after="0" w:line="240" w:lineRule="auto"/>
        <w:rPr>
          <w:rFonts w:eastAsia="Times New Roman" w:cs="Arial"/>
          <w:lang w:val="es-ES"/>
        </w:rPr>
      </w:pPr>
    </w:p>
    <w:p w14:paraId="4B8CDF55" w14:textId="06047DD8" w:rsidR="00AF0D06" w:rsidRPr="00E734D5" w:rsidRDefault="00AF0D06" w:rsidP="00AF0D06">
      <w:pPr>
        <w:widowControl w:val="0"/>
        <w:autoSpaceDE w:val="0"/>
        <w:autoSpaceDN w:val="0"/>
        <w:adjustRightInd w:val="0"/>
        <w:spacing w:after="0" w:line="240" w:lineRule="auto"/>
        <w:jc w:val="center"/>
        <w:rPr>
          <w:rFonts w:eastAsia="Times New Roman" w:cs="Arial"/>
          <w:b/>
          <w:bCs/>
          <w:lang w:val="es-ES"/>
        </w:rPr>
      </w:pPr>
      <w:r w:rsidRPr="00E734D5">
        <w:rPr>
          <w:rFonts w:eastAsia="Times New Roman" w:cs="Arial"/>
          <w:b/>
          <w:bCs/>
          <w:lang w:val="es-ES"/>
        </w:rPr>
        <w:t xml:space="preserve">IMPACTOS DE LA MINERÍA </w:t>
      </w:r>
      <w:r w:rsidR="003B1224">
        <w:rPr>
          <w:rFonts w:eastAsia="Times New Roman" w:cs="Arial"/>
          <w:b/>
          <w:bCs/>
          <w:lang w:val="es-ES"/>
        </w:rPr>
        <w:t>DE FONDOS MARINOS</w:t>
      </w:r>
      <w:r w:rsidRPr="00E734D5">
        <w:rPr>
          <w:rFonts w:eastAsia="Times New Roman" w:cs="Arial"/>
          <w:b/>
          <w:bCs/>
          <w:lang w:val="es-ES"/>
        </w:rPr>
        <w:t xml:space="preserve"> SOBRE LAS ESPECIES MIGRATORIAS: REVISIÓN Y LAGUNAS EN EL CONOCIMIENTO</w:t>
      </w:r>
    </w:p>
    <w:p w14:paraId="76608A94" w14:textId="77777777" w:rsidR="00AF0D06" w:rsidRPr="00E734D5" w:rsidRDefault="00AF0D06" w:rsidP="00AF0D06">
      <w:pPr>
        <w:widowControl w:val="0"/>
        <w:autoSpaceDE w:val="0"/>
        <w:autoSpaceDN w:val="0"/>
        <w:adjustRightInd w:val="0"/>
        <w:spacing w:after="0" w:line="240" w:lineRule="auto"/>
        <w:jc w:val="center"/>
        <w:rPr>
          <w:rFonts w:eastAsia="Times New Roman" w:cs="Arial"/>
          <w:lang w:val="es-ES"/>
        </w:rPr>
      </w:pPr>
    </w:p>
    <w:p w14:paraId="70B153A3" w14:textId="266D4D49" w:rsidR="00AF0D06" w:rsidRPr="00E734D5" w:rsidRDefault="00AF0D06" w:rsidP="00AF0D06">
      <w:pPr>
        <w:widowControl w:val="0"/>
        <w:autoSpaceDE w:val="0"/>
        <w:autoSpaceDN w:val="0"/>
        <w:adjustRightInd w:val="0"/>
        <w:spacing w:after="0" w:line="240" w:lineRule="auto"/>
        <w:jc w:val="center"/>
        <w:rPr>
          <w:rFonts w:eastAsia="Times New Roman" w:cs="Arial"/>
          <w:i/>
          <w:lang w:val="es-ES"/>
        </w:rPr>
      </w:pPr>
      <w:r w:rsidRPr="00E734D5">
        <w:rPr>
          <w:rFonts w:eastAsia="Times New Roman" w:cs="Arial"/>
          <w:i/>
          <w:lang w:val="es-ES"/>
        </w:rPr>
        <w:t>NB: El anexo se presenta en un archivo separado</w:t>
      </w:r>
      <w:r w:rsidR="0053515A">
        <w:rPr>
          <w:rFonts w:eastAsia="Times New Roman" w:cs="Arial"/>
          <w:i/>
          <w:lang w:val="es-ES"/>
        </w:rPr>
        <w:t xml:space="preserve"> </w:t>
      </w:r>
      <w:hyperlink r:id="rId20" w:history="1">
        <w:r w:rsidR="0053515A" w:rsidRPr="0053515A">
          <w:rPr>
            <w:rStyle w:val="Hyperlink"/>
            <w:rFonts w:eastAsia="Times New Roman" w:cs="Arial"/>
            <w:i/>
            <w:lang w:val="es-ES"/>
          </w:rPr>
          <w:t>aquí</w:t>
        </w:r>
      </w:hyperlink>
      <w:r w:rsidRPr="0053515A">
        <w:rPr>
          <w:rFonts w:eastAsia="Times New Roman" w:cs="Arial"/>
          <w:i/>
          <w:lang w:val="es-ES"/>
        </w:rPr>
        <w:t>.</w:t>
      </w:r>
    </w:p>
    <w:p w14:paraId="5DE2886D" w14:textId="77777777" w:rsidR="00AF0D06" w:rsidRPr="00E734D5" w:rsidRDefault="00AF0D06" w:rsidP="00AF0D06">
      <w:pPr>
        <w:widowControl w:val="0"/>
        <w:autoSpaceDE w:val="0"/>
        <w:autoSpaceDN w:val="0"/>
        <w:adjustRightInd w:val="0"/>
        <w:spacing w:after="0" w:line="240" w:lineRule="auto"/>
        <w:jc w:val="center"/>
        <w:rPr>
          <w:rFonts w:eastAsia="Times New Roman" w:cs="Arial"/>
          <w:lang w:val="es-ES"/>
        </w:rPr>
      </w:pPr>
    </w:p>
    <w:p w14:paraId="5282DB49" w14:textId="77777777" w:rsidR="00AF0D06" w:rsidRDefault="00AF0D06" w:rsidP="00AF0D06">
      <w:pPr>
        <w:widowControl w:val="0"/>
        <w:autoSpaceDE w:val="0"/>
        <w:autoSpaceDN w:val="0"/>
        <w:adjustRightInd w:val="0"/>
        <w:spacing w:after="0" w:line="240" w:lineRule="auto"/>
        <w:contextualSpacing/>
        <w:jc w:val="both"/>
        <w:rPr>
          <w:rFonts w:cs="Arial"/>
          <w:lang w:val="es-ES"/>
        </w:rPr>
        <w:sectPr w:rsidR="00AF0D06" w:rsidSect="004E5EB5">
          <w:headerReference w:type="first" r:id="rId21"/>
          <w:footerReference w:type="first" r:id="rId22"/>
          <w:pgSz w:w="11906" w:h="16838" w:code="9"/>
          <w:pgMar w:top="1440" w:right="1440" w:bottom="1440" w:left="1440" w:header="720" w:footer="720" w:gutter="0"/>
          <w:cols w:space="720"/>
          <w:titlePg/>
          <w:docGrid w:linePitch="360"/>
        </w:sectPr>
      </w:pPr>
    </w:p>
    <w:p w14:paraId="0D87E365" w14:textId="77777777" w:rsidR="00AE1A34" w:rsidRPr="00E734D5" w:rsidRDefault="00AE1A34" w:rsidP="00AE1A34">
      <w:pPr>
        <w:widowControl w:val="0"/>
        <w:autoSpaceDE w:val="0"/>
        <w:autoSpaceDN w:val="0"/>
        <w:adjustRightInd w:val="0"/>
        <w:spacing w:after="0" w:line="240" w:lineRule="auto"/>
        <w:jc w:val="right"/>
        <w:rPr>
          <w:rFonts w:eastAsia="Times New Roman" w:cs="Arial"/>
          <w:b/>
          <w:color w:val="000000" w:themeColor="text1"/>
          <w:lang w:val="es-ES"/>
        </w:rPr>
      </w:pPr>
      <w:r w:rsidRPr="00E734D5">
        <w:rPr>
          <w:rFonts w:eastAsia="Times New Roman" w:cs="Arial"/>
          <w:b/>
          <w:color w:val="000000" w:themeColor="text1"/>
          <w:lang w:val="es-ES"/>
        </w:rPr>
        <w:lastRenderedPageBreak/>
        <w:t xml:space="preserve">ANEXO 2 </w:t>
      </w:r>
    </w:p>
    <w:p w14:paraId="312B57F5" w14:textId="77777777" w:rsidR="00AE1A34" w:rsidRDefault="00AE1A34" w:rsidP="00AE1A34">
      <w:pPr>
        <w:widowControl w:val="0"/>
        <w:autoSpaceDE w:val="0"/>
        <w:autoSpaceDN w:val="0"/>
        <w:adjustRightInd w:val="0"/>
        <w:spacing w:after="0" w:line="240" w:lineRule="auto"/>
        <w:jc w:val="both"/>
        <w:rPr>
          <w:rFonts w:eastAsia="Times New Roman" w:cs="Arial"/>
          <w:iCs/>
          <w:color w:val="000000" w:themeColor="text1"/>
          <w:lang w:val="es-ES"/>
        </w:rPr>
      </w:pPr>
    </w:p>
    <w:p w14:paraId="1E5A2AD8" w14:textId="77777777" w:rsidR="006556A6" w:rsidRPr="00E734D5" w:rsidRDefault="006556A6" w:rsidP="00AE1A34">
      <w:pPr>
        <w:widowControl w:val="0"/>
        <w:autoSpaceDE w:val="0"/>
        <w:autoSpaceDN w:val="0"/>
        <w:adjustRightInd w:val="0"/>
        <w:spacing w:after="0" w:line="240" w:lineRule="auto"/>
        <w:jc w:val="both"/>
        <w:rPr>
          <w:rFonts w:eastAsia="Times New Roman" w:cs="Arial"/>
          <w:iCs/>
          <w:color w:val="000000" w:themeColor="text1"/>
          <w:lang w:val="es-ES"/>
        </w:rPr>
      </w:pPr>
    </w:p>
    <w:p w14:paraId="5A7D72E4" w14:textId="51281514" w:rsidR="00AE1A34" w:rsidRPr="00E734D5" w:rsidRDefault="00AE1A34" w:rsidP="00AE1A34">
      <w:pPr>
        <w:widowControl w:val="0"/>
        <w:autoSpaceDE w:val="0"/>
        <w:autoSpaceDN w:val="0"/>
        <w:adjustRightInd w:val="0"/>
        <w:spacing w:after="0" w:line="240" w:lineRule="auto"/>
        <w:jc w:val="center"/>
        <w:rPr>
          <w:b/>
          <w:bCs/>
          <w:lang w:val="es-ES"/>
        </w:rPr>
      </w:pPr>
      <w:r w:rsidRPr="00E734D5">
        <w:rPr>
          <w:b/>
          <w:bCs/>
          <w:lang w:val="es-ES"/>
        </w:rPr>
        <w:t xml:space="preserve">IMPACTOS DE LA MINERÍA </w:t>
      </w:r>
      <w:r w:rsidR="003B1224">
        <w:rPr>
          <w:b/>
          <w:bCs/>
          <w:lang w:val="es-ES"/>
        </w:rPr>
        <w:t>DE FONDOS MARINOS</w:t>
      </w:r>
      <w:r w:rsidRPr="00E734D5">
        <w:rPr>
          <w:b/>
          <w:bCs/>
          <w:lang w:val="es-ES"/>
        </w:rPr>
        <w:t xml:space="preserve"> SOBRE LAS ESPECIES MIGRATORIAS: </w:t>
      </w:r>
      <w:r w:rsidR="00BA63A7">
        <w:rPr>
          <w:b/>
          <w:bCs/>
          <w:lang w:val="es-ES"/>
        </w:rPr>
        <w:t xml:space="preserve"> </w:t>
      </w:r>
      <w:r w:rsidRPr="00E734D5">
        <w:rPr>
          <w:b/>
          <w:bCs/>
          <w:lang w:val="es-ES"/>
        </w:rPr>
        <w:t>REVISIÓN Y LAGUNAS EN EL CONOCIMIENTO – RESUMEN DE RECOMENDACIONES</w:t>
      </w:r>
    </w:p>
    <w:p w14:paraId="19AD72A4" w14:textId="77777777" w:rsidR="00AE1A34" w:rsidRPr="00E734D5" w:rsidRDefault="00AE1A34" w:rsidP="00AE1A34">
      <w:pPr>
        <w:widowControl w:val="0"/>
        <w:autoSpaceDE w:val="0"/>
        <w:autoSpaceDN w:val="0"/>
        <w:adjustRightInd w:val="0"/>
        <w:spacing w:after="0" w:line="240" w:lineRule="auto"/>
        <w:jc w:val="both"/>
        <w:rPr>
          <w:lang w:val="es-ES"/>
        </w:rPr>
      </w:pPr>
    </w:p>
    <w:p w14:paraId="2E13C0F1" w14:textId="77777777" w:rsidR="00AE1A34" w:rsidRPr="00E734D5" w:rsidRDefault="00AE1A34" w:rsidP="00AE1A34">
      <w:pPr>
        <w:widowControl w:val="0"/>
        <w:autoSpaceDE w:val="0"/>
        <w:autoSpaceDN w:val="0"/>
        <w:adjustRightInd w:val="0"/>
        <w:spacing w:after="0" w:line="240" w:lineRule="auto"/>
        <w:jc w:val="both"/>
        <w:rPr>
          <w:lang w:val="es-ES"/>
        </w:rPr>
      </w:pPr>
    </w:p>
    <w:p w14:paraId="46DD9C57" w14:textId="77777777" w:rsidR="00AE1A34" w:rsidRPr="00E734D5" w:rsidRDefault="00AE1A34" w:rsidP="00AE1A34">
      <w:pPr>
        <w:spacing w:after="0" w:line="240" w:lineRule="auto"/>
        <w:rPr>
          <w:rFonts w:cs="Arial"/>
          <w:b/>
          <w:bCs/>
          <w:lang w:val="es-ES"/>
        </w:rPr>
      </w:pPr>
      <w:r w:rsidRPr="00E734D5">
        <w:rPr>
          <w:rFonts w:cs="Arial"/>
          <w:b/>
          <w:bCs/>
          <w:lang w:val="es-ES"/>
        </w:rPr>
        <w:t>Investigación y colaboración</w:t>
      </w:r>
    </w:p>
    <w:p w14:paraId="3EC397B0" w14:textId="77777777" w:rsidR="00AE1A34" w:rsidRPr="00E734D5" w:rsidRDefault="00AE1A34" w:rsidP="00AE1A34">
      <w:pPr>
        <w:spacing w:after="0" w:line="240" w:lineRule="auto"/>
        <w:rPr>
          <w:rFonts w:cs="Arial"/>
          <w:b/>
          <w:bCs/>
          <w:lang w:val="es-ES"/>
        </w:rPr>
      </w:pPr>
    </w:p>
    <w:p w14:paraId="709F0BDB" w14:textId="77777777"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fomentar más </w:t>
      </w:r>
      <w:r w:rsidRPr="00E734D5">
        <w:rPr>
          <w:rFonts w:cs="Arial"/>
          <w:color w:val="000000" w:themeColor="text1"/>
          <w:lang w:val="es-ES"/>
        </w:rPr>
        <w:t xml:space="preserve">investigaciones de observación </w:t>
      </w:r>
      <w:r w:rsidRPr="00E734D5">
        <w:rPr>
          <w:rFonts w:cs="Arial"/>
          <w:lang w:val="es-ES"/>
        </w:rPr>
        <w:t xml:space="preserve">independientes sobre mamíferos, aves y tortugas marinos, tiburones y rayas, peces óseos y otras especies migratorias, para comprender mejor el modo en que la presencia de embarcaciones mineras afecta a la migración y el comportamiento de los animales. </w:t>
      </w:r>
    </w:p>
    <w:p w14:paraId="2096D75B" w14:textId="77777777" w:rsidR="00AE1A34" w:rsidRPr="00E734D5" w:rsidRDefault="00AE1A34" w:rsidP="0053515A">
      <w:pPr>
        <w:pStyle w:val="ListParagraph"/>
        <w:spacing w:after="0" w:line="240" w:lineRule="auto"/>
        <w:ind w:left="567"/>
        <w:contextualSpacing w:val="0"/>
        <w:jc w:val="both"/>
        <w:rPr>
          <w:rFonts w:cs="Arial"/>
          <w:lang w:val="es-ES"/>
        </w:rPr>
      </w:pPr>
    </w:p>
    <w:p w14:paraId="55D08F34" w14:textId="5C494247" w:rsidR="00AE1A34" w:rsidRPr="00E734D5" w:rsidRDefault="00AE1A34" w:rsidP="0053515A">
      <w:pPr>
        <w:pStyle w:val="ListParagraph"/>
        <w:numPr>
          <w:ilvl w:val="0"/>
          <w:numId w:val="19"/>
        </w:numPr>
        <w:spacing w:after="0" w:line="240" w:lineRule="auto"/>
        <w:ind w:left="567" w:hanging="567"/>
        <w:contextualSpacing w:val="0"/>
        <w:jc w:val="both"/>
        <w:rPr>
          <w:rFonts w:cs="Arial"/>
          <w:color w:val="000000" w:themeColor="text1"/>
          <w:lang w:val="es-ES"/>
        </w:rPr>
      </w:pPr>
      <w:r w:rsidRPr="00E734D5">
        <w:rPr>
          <w:rFonts w:cs="Arial"/>
          <w:lang w:val="es-ES"/>
        </w:rPr>
        <w:t>Las Partes de la CMS deberían alentar a la ISA para que garantice que las compañías de minería y las expediciones de investigación en</w:t>
      </w:r>
      <w:r w:rsidR="003F241A">
        <w:rPr>
          <w:rFonts w:cs="Arial"/>
          <w:lang w:val="es-ES"/>
        </w:rPr>
        <w:t xml:space="preserve"> fondos marinos</w:t>
      </w:r>
      <w:r w:rsidRPr="00E734D5">
        <w:rPr>
          <w:rFonts w:cs="Arial"/>
          <w:lang w:val="es-ES"/>
        </w:rPr>
        <w:t xml:space="preserve"> bajo su patrocinio realicen observaciones regulares en la superficie e informen de todo incidente en el que se observen mamíferos, aves y tortugas marinos, tiburones y rayas y otras especies migratorias en las zonas colindantes a aquellas en las que se desarrollan operaciones mineras, en la superficie o cerca de ella, y del tráfico de buques, además de fomentar la supervisión acústica de toda la columna de agua. Para los mamíferos marinos, se debe establecer un plan de respuesta para </w:t>
      </w:r>
      <w:r w:rsidRPr="00E734D5">
        <w:rPr>
          <w:rFonts w:cs="Arial"/>
          <w:color w:val="000000" w:themeColor="text1"/>
          <w:lang w:val="es-ES"/>
        </w:rPr>
        <w:t>abordar cualquier incidente adverso que pueda producirse.</w:t>
      </w:r>
    </w:p>
    <w:p w14:paraId="3D12B33B" w14:textId="77777777" w:rsidR="00AE1A34" w:rsidRPr="00E734D5" w:rsidRDefault="00AE1A34" w:rsidP="0053515A">
      <w:pPr>
        <w:pStyle w:val="ListParagraph"/>
        <w:spacing w:after="0" w:line="240" w:lineRule="auto"/>
        <w:rPr>
          <w:rFonts w:cs="Arial"/>
          <w:color w:val="000000" w:themeColor="text1"/>
          <w:lang w:val="es-ES"/>
        </w:rPr>
      </w:pPr>
    </w:p>
    <w:p w14:paraId="1172A325" w14:textId="77777777"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alentar a la ISA a que publique los datos provenientes de informes de contratistas sobre especies migratorias que no son públicos. </w:t>
      </w:r>
    </w:p>
    <w:p w14:paraId="75E98B92" w14:textId="77777777" w:rsidR="00AE1A34" w:rsidRPr="00E734D5" w:rsidRDefault="00AE1A34" w:rsidP="0053515A">
      <w:pPr>
        <w:pStyle w:val="ListParagraph"/>
        <w:spacing w:after="0" w:line="240" w:lineRule="auto"/>
        <w:rPr>
          <w:rFonts w:cs="Arial"/>
          <w:lang w:val="es-ES"/>
        </w:rPr>
      </w:pPr>
    </w:p>
    <w:p w14:paraId="1B9C44AC" w14:textId="77777777"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alentar a la ISA a que se asegure de que los contratistas supervisen la posible </w:t>
      </w:r>
      <w:r w:rsidRPr="00E734D5">
        <w:rPr>
          <w:rFonts w:cs="Arial"/>
          <w:color w:val="000000" w:themeColor="text1"/>
          <w:lang w:val="es-ES"/>
        </w:rPr>
        <w:t xml:space="preserve">aparición de </w:t>
      </w:r>
      <w:r w:rsidRPr="00E734D5">
        <w:rPr>
          <w:rFonts w:cs="Arial"/>
          <w:lang w:val="es-ES"/>
        </w:rPr>
        <w:t>especies migratorias en las</w:t>
      </w:r>
      <w:r w:rsidRPr="00E734D5">
        <w:rPr>
          <w:rFonts w:cs="Arial"/>
          <w:color w:val="EE0000"/>
          <w:lang w:val="es-ES"/>
        </w:rPr>
        <w:t xml:space="preserve"> </w:t>
      </w:r>
      <w:r w:rsidRPr="00E734D5">
        <w:rPr>
          <w:rFonts w:cs="Arial"/>
          <w:lang w:val="es-ES"/>
        </w:rPr>
        <w:t xml:space="preserve">áreas donde se llevan a cabo actividades relacionadas con la minería </w:t>
      </w:r>
      <w:r w:rsidRPr="00E734D5">
        <w:rPr>
          <w:rFonts w:cs="Arial"/>
          <w:color w:val="000000" w:themeColor="text1"/>
          <w:lang w:val="es-ES"/>
        </w:rPr>
        <w:t xml:space="preserve">y realicen de manera regular observaciones acústicas </w:t>
      </w:r>
      <w:r w:rsidRPr="00E734D5">
        <w:rPr>
          <w:rFonts w:cs="Arial"/>
          <w:lang w:val="es-ES"/>
        </w:rPr>
        <w:t xml:space="preserve">de la superficie y las zonas más profundas. </w:t>
      </w:r>
    </w:p>
    <w:p w14:paraId="55032BDC" w14:textId="77777777" w:rsidR="00AE1A34" w:rsidRPr="00E734D5" w:rsidRDefault="00AE1A34" w:rsidP="0053515A">
      <w:pPr>
        <w:pStyle w:val="ListParagraph"/>
        <w:spacing w:after="0" w:line="240" w:lineRule="auto"/>
        <w:rPr>
          <w:rFonts w:cs="Arial"/>
          <w:lang w:val="es-ES"/>
        </w:rPr>
      </w:pPr>
    </w:p>
    <w:p w14:paraId="75B68BA8" w14:textId="77777777"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alentar a la ISA a comunicar los incidentes en los que se observen aves marinas en zonas inmediatamente adyacentes a aquellas en las que hay operaciones mineras, además de informar de en qué momentos hay tráfico de buques. </w:t>
      </w:r>
    </w:p>
    <w:p w14:paraId="7718AC15" w14:textId="77777777" w:rsidR="00AE1A34" w:rsidRPr="00E734D5" w:rsidRDefault="00AE1A34" w:rsidP="0053515A">
      <w:pPr>
        <w:pStyle w:val="ListParagraph"/>
        <w:spacing w:after="0" w:line="240" w:lineRule="auto"/>
        <w:contextualSpacing w:val="0"/>
        <w:jc w:val="both"/>
        <w:rPr>
          <w:rFonts w:cs="Arial"/>
          <w:lang w:val="es-ES"/>
        </w:rPr>
      </w:pPr>
    </w:p>
    <w:p w14:paraId="088E8BCE" w14:textId="77777777" w:rsidR="00AE1A34" w:rsidRPr="00E734D5" w:rsidRDefault="00AE1A34" w:rsidP="0053515A">
      <w:pPr>
        <w:spacing w:after="0" w:line="240" w:lineRule="auto"/>
        <w:rPr>
          <w:rFonts w:cs="Arial"/>
          <w:b/>
          <w:bCs/>
          <w:lang w:val="es-ES"/>
        </w:rPr>
      </w:pPr>
      <w:r w:rsidRPr="00E734D5">
        <w:rPr>
          <w:rFonts w:cs="Arial"/>
          <w:b/>
          <w:bCs/>
          <w:lang w:val="es-ES"/>
        </w:rPr>
        <w:t>Mitigación de daños</w:t>
      </w:r>
    </w:p>
    <w:p w14:paraId="5F962025" w14:textId="77777777" w:rsidR="00AE1A34" w:rsidRPr="00E734D5" w:rsidRDefault="00AE1A34" w:rsidP="0053515A">
      <w:pPr>
        <w:spacing w:after="0" w:line="240" w:lineRule="auto"/>
        <w:rPr>
          <w:rFonts w:cs="Arial"/>
          <w:lang w:val="es-ES"/>
        </w:rPr>
      </w:pPr>
    </w:p>
    <w:p w14:paraId="1D5C2221" w14:textId="62E923C8"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exigir a los contratistas de minería en </w:t>
      </w:r>
      <w:r w:rsidR="003F241A">
        <w:rPr>
          <w:rFonts w:cs="Arial"/>
          <w:lang w:val="es-ES"/>
        </w:rPr>
        <w:t>fondos marinos</w:t>
      </w:r>
      <w:r w:rsidRPr="00E734D5">
        <w:rPr>
          <w:rFonts w:cs="Arial"/>
          <w:lang w:val="es-ES"/>
        </w:rPr>
        <w:t xml:space="preserve"> que realicen todos los esfuerzos posibles para minimizar el ruido en presencia de mamíferos marinos u otras especies migratorias que dependan de entornos acústicos sanos. Debe considerarse la posibilidad de restringir las actividades mineras durante los períodos en que se sabe que los mamíferos marinos migran hacia esas zonas, sobre todo durante las épocas de reproducción o alimentación. </w:t>
      </w:r>
    </w:p>
    <w:p w14:paraId="72961B09" w14:textId="77777777" w:rsidR="00AE1A34" w:rsidRPr="00E734D5" w:rsidRDefault="00AE1A34" w:rsidP="0053515A">
      <w:pPr>
        <w:pStyle w:val="ListParagraph"/>
        <w:spacing w:after="0" w:line="240" w:lineRule="auto"/>
        <w:ind w:left="567"/>
        <w:contextualSpacing w:val="0"/>
        <w:jc w:val="both"/>
        <w:rPr>
          <w:rFonts w:cs="Arial"/>
          <w:lang w:val="es-ES"/>
        </w:rPr>
      </w:pPr>
    </w:p>
    <w:p w14:paraId="03981A50" w14:textId="04044959"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exigir a los contratistas de minería en </w:t>
      </w:r>
      <w:r w:rsidR="003F241A">
        <w:rPr>
          <w:rFonts w:cs="Arial"/>
          <w:lang w:val="es-ES"/>
        </w:rPr>
        <w:t>fondos marinos</w:t>
      </w:r>
      <w:r w:rsidRPr="00E734D5">
        <w:rPr>
          <w:rFonts w:cs="Arial"/>
          <w:lang w:val="es-ES"/>
        </w:rPr>
        <w:t xml:space="preserve"> que hagan todo lo posible por evitar el aumento del tráfico marítimo en las zonas por donde se sabe que pasan mamíferos marinos, tortugas marinas u otras especies migratorias con riesgo de colisionar contra los buques, y que adopten políticas de desvío de rutas y de velocidades seguras de navegación cuando los encuentros sean inevitables.</w:t>
      </w:r>
    </w:p>
    <w:p w14:paraId="7D363438" w14:textId="77777777" w:rsidR="00AE1A34" w:rsidRPr="00E734D5" w:rsidRDefault="00AE1A34" w:rsidP="0053515A">
      <w:pPr>
        <w:pStyle w:val="ListParagraph"/>
        <w:spacing w:after="0" w:line="240" w:lineRule="auto"/>
        <w:rPr>
          <w:rFonts w:cs="Arial"/>
          <w:lang w:val="es-ES"/>
        </w:rPr>
      </w:pPr>
    </w:p>
    <w:p w14:paraId="237E3B49" w14:textId="4815EC6E" w:rsidR="00AE1A34" w:rsidRPr="00E734D5"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lastRenderedPageBreak/>
        <w:t xml:space="preserve">Las Partes de la CMS deberían exigir a los </w:t>
      </w:r>
      <w:r w:rsidRPr="00E734D5">
        <w:rPr>
          <w:rFonts w:cs="Arial"/>
          <w:color w:val="000000" w:themeColor="text1"/>
          <w:lang w:val="es-ES"/>
        </w:rPr>
        <w:t xml:space="preserve">contratistas de minería en </w:t>
      </w:r>
      <w:r w:rsidR="003F241A">
        <w:rPr>
          <w:rFonts w:cs="Arial"/>
          <w:color w:val="000000" w:themeColor="text1"/>
          <w:lang w:val="es-ES"/>
        </w:rPr>
        <w:t>fondos marinos</w:t>
      </w:r>
      <w:r w:rsidRPr="00E734D5">
        <w:rPr>
          <w:rFonts w:cs="Arial"/>
          <w:color w:val="000000" w:themeColor="text1"/>
          <w:lang w:val="es-ES"/>
        </w:rPr>
        <w:t xml:space="preserve"> que realicen actividades de exploración o explotación en la dorsal </w:t>
      </w:r>
      <w:proofErr w:type="spellStart"/>
      <w:r w:rsidRPr="00E734D5">
        <w:rPr>
          <w:rFonts w:cs="Arial"/>
          <w:color w:val="000000" w:themeColor="text1"/>
          <w:lang w:val="es-ES"/>
        </w:rPr>
        <w:t>mesoatlántica</w:t>
      </w:r>
      <w:proofErr w:type="spellEnd"/>
      <w:r w:rsidRPr="00E734D5">
        <w:rPr>
          <w:rFonts w:cs="Arial"/>
          <w:color w:val="000000" w:themeColor="text1"/>
          <w:lang w:val="es-ES"/>
        </w:rPr>
        <w:t xml:space="preserve"> </w:t>
      </w:r>
      <w:r w:rsidRPr="00E734D5">
        <w:rPr>
          <w:rFonts w:cs="Arial"/>
          <w:lang w:val="es-ES"/>
        </w:rPr>
        <w:t xml:space="preserve">que sean conscientes de los impactos potenciales </w:t>
      </w:r>
      <w:r w:rsidRPr="00E734D5">
        <w:rPr>
          <w:rFonts w:cs="Arial"/>
          <w:color w:val="000000" w:themeColor="text1"/>
          <w:lang w:val="es-ES"/>
        </w:rPr>
        <w:t xml:space="preserve">sobre las anguilas europeas durante su migración hacia </w:t>
      </w:r>
      <w:r w:rsidRPr="00E734D5">
        <w:rPr>
          <w:rFonts w:cs="Arial"/>
          <w:lang w:val="es-ES"/>
        </w:rPr>
        <w:t>las zonas de desove en el mar de los Sargazos, así como sobre otras especies migratorias.</w:t>
      </w:r>
    </w:p>
    <w:p w14:paraId="3CB52B93" w14:textId="77777777" w:rsidR="00AE1A34" w:rsidRPr="00E734D5" w:rsidRDefault="00AE1A34" w:rsidP="0053515A">
      <w:pPr>
        <w:pStyle w:val="ListParagraph"/>
        <w:spacing w:after="0" w:line="240" w:lineRule="auto"/>
        <w:rPr>
          <w:rFonts w:cs="Arial"/>
          <w:lang w:val="es-ES"/>
        </w:rPr>
      </w:pPr>
    </w:p>
    <w:p w14:paraId="0D5567E5" w14:textId="00E4B324" w:rsidR="00AE1A34" w:rsidRDefault="00AE1A34" w:rsidP="0053515A">
      <w:pPr>
        <w:pStyle w:val="ListParagraph"/>
        <w:numPr>
          <w:ilvl w:val="0"/>
          <w:numId w:val="19"/>
        </w:numPr>
        <w:spacing w:after="0" w:line="240" w:lineRule="auto"/>
        <w:ind w:left="567" w:hanging="567"/>
        <w:contextualSpacing w:val="0"/>
        <w:jc w:val="both"/>
        <w:rPr>
          <w:rFonts w:cs="Arial"/>
          <w:lang w:val="es-ES"/>
        </w:rPr>
      </w:pPr>
      <w:r w:rsidRPr="00E734D5">
        <w:rPr>
          <w:rFonts w:cs="Arial"/>
          <w:lang w:val="es-ES"/>
        </w:rPr>
        <w:t xml:space="preserve">Las Partes de la CMS deberían prohibir la minería en </w:t>
      </w:r>
      <w:r w:rsidR="003F241A">
        <w:rPr>
          <w:rFonts w:cs="Arial"/>
          <w:lang w:val="es-ES"/>
        </w:rPr>
        <w:t>fondos marinos</w:t>
      </w:r>
      <w:r w:rsidRPr="00E734D5">
        <w:rPr>
          <w:rFonts w:cs="Arial"/>
          <w:lang w:val="es-ES"/>
        </w:rPr>
        <w:t xml:space="preserve"> en montes submarinos que sean esenciales para la alimentación y la reproducción de especies migratorias, así como en sulfuros polimetálicos donde se hayan identificado zonas de cría de condrictios. </w:t>
      </w:r>
    </w:p>
    <w:p w14:paraId="13DE5DDA" w14:textId="77777777" w:rsidR="00BA63A7" w:rsidRPr="00BA63A7" w:rsidRDefault="00BA63A7" w:rsidP="0053515A">
      <w:pPr>
        <w:pStyle w:val="ListParagraph"/>
        <w:spacing w:after="0" w:line="240" w:lineRule="auto"/>
        <w:rPr>
          <w:rFonts w:cs="Arial"/>
          <w:lang w:val="es-ES"/>
        </w:rPr>
      </w:pPr>
    </w:p>
    <w:p w14:paraId="31DBD82E" w14:textId="16C35AF2" w:rsidR="008E6503" w:rsidRPr="00BA63A7" w:rsidRDefault="00AE1A34" w:rsidP="0053515A">
      <w:pPr>
        <w:pStyle w:val="ListParagraph"/>
        <w:numPr>
          <w:ilvl w:val="0"/>
          <w:numId w:val="19"/>
        </w:numPr>
        <w:spacing w:after="0" w:line="240" w:lineRule="auto"/>
        <w:ind w:left="567" w:hanging="567"/>
        <w:contextualSpacing w:val="0"/>
        <w:jc w:val="both"/>
        <w:rPr>
          <w:rFonts w:cs="Arial"/>
          <w:lang w:val="es-ES"/>
        </w:rPr>
      </w:pPr>
      <w:r w:rsidRPr="00BA63A7">
        <w:rPr>
          <w:rFonts w:cs="Arial"/>
          <w:lang w:val="es-ES"/>
        </w:rPr>
        <w:t xml:space="preserve">Las Partes de la CMS deberían exigir a los contratistas de minería en </w:t>
      </w:r>
      <w:r w:rsidR="003F241A">
        <w:rPr>
          <w:rFonts w:cs="Arial"/>
          <w:lang w:val="es-ES"/>
        </w:rPr>
        <w:t>fondos marinos</w:t>
      </w:r>
      <w:r w:rsidRPr="00BA63A7">
        <w:rPr>
          <w:rFonts w:cs="Arial"/>
          <w:lang w:val="es-ES"/>
        </w:rPr>
        <w:t xml:space="preserve"> que limiten el tiempo durante el cual los buques permanecen inmóviles, a fin de minimizar el efecto de congregación de peces que altera los hábitos de desplazamiento y comportamiento de las especies migratorias.</w:t>
      </w:r>
    </w:p>
    <w:p w14:paraId="6F1B79B3" w14:textId="77777777" w:rsidR="00AE1A34" w:rsidRDefault="00AE1A34" w:rsidP="00AE1A34">
      <w:pPr>
        <w:widowControl w:val="0"/>
        <w:autoSpaceDE w:val="0"/>
        <w:autoSpaceDN w:val="0"/>
        <w:adjustRightInd w:val="0"/>
        <w:spacing w:after="0" w:line="240" w:lineRule="auto"/>
        <w:contextualSpacing/>
        <w:jc w:val="both"/>
        <w:rPr>
          <w:rFonts w:cs="Arial"/>
          <w:lang w:val="es-ES"/>
        </w:rPr>
      </w:pPr>
    </w:p>
    <w:p w14:paraId="04E43DBA" w14:textId="77777777" w:rsidR="00AE1A34" w:rsidRDefault="00AE1A34" w:rsidP="00AE1A34">
      <w:pPr>
        <w:widowControl w:val="0"/>
        <w:autoSpaceDE w:val="0"/>
        <w:autoSpaceDN w:val="0"/>
        <w:adjustRightInd w:val="0"/>
        <w:spacing w:after="0" w:line="240" w:lineRule="auto"/>
        <w:contextualSpacing/>
        <w:jc w:val="both"/>
        <w:rPr>
          <w:rFonts w:cs="Arial"/>
          <w:lang w:val="es-ES"/>
        </w:rPr>
        <w:sectPr w:rsidR="00AE1A34" w:rsidSect="004E5EB5">
          <w:headerReference w:type="even" r:id="rId23"/>
          <w:headerReference w:type="first" r:id="rId24"/>
          <w:pgSz w:w="11906" w:h="16838" w:code="9"/>
          <w:pgMar w:top="1440" w:right="1440" w:bottom="1440" w:left="1440" w:header="720" w:footer="720" w:gutter="0"/>
          <w:cols w:space="720"/>
          <w:titlePg/>
          <w:docGrid w:linePitch="360"/>
        </w:sectPr>
      </w:pPr>
    </w:p>
    <w:p w14:paraId="36F7843D" w14:textId="09BCD845" w:rsidR="00E50C5A" w:rsidRPr="00E734D5" w:rsidRDefault="00BA63A7" w:rsidP="00A13732">
      <w:pPr>
        <w:spacing w:after="0" w:line="240" w:lineRule="auto"/>
        <w:jc w:val="right"/>
        <w:rPr>
          <w:rFonts w:cs="Arial"/>
          <w:b/>
          <w:bCs/>
          <w:lang w:val="es-ES"/>
        </w:rPr>
      </w:pPr>
      <w:r w:rsidRPr="00E734D5">
        <w:rPr>
          <w:rFonts w:cs="Arial"/>
          <w:b/>
          <w:lang w:val="es-ES"/>
        </w:rPr>
        <w:lastRenderedPageBreak/>
        <w:t>ANEXO</w:t>
      </w:r>
      <w:r w:rsidR="00E50C5A" w:rsidRPr="00E734D5">
        <w:rPr>
          <w:rFonts w:cs="Arial"/>
          <w:b/>
          <w:lang w:val="es-ES"/>
        </w:rPr>
        <w:t xml:space="preserve"> 3</w:t>
      </w:r>
    </w:p>
    <w:p w14:paraId="5098ED0E" w14:textId="77777777" w:rsidR="00E50C5A" w:rsidRDefault="00E50C5A" w:rsidP="00A13732">
      <w:pPr>
        <w:spacing w:after="0" w:line="240" w:lineRule="auto"/>
        <w:rPr>
          <w:rFonts w:cs="Arial"/>
          <w:lang w:val="es-ES"/>
        </w:rPr>
      </w:pPr>
    </w:p>
    <w:p w14:paraId="42BD4E2D" w14:textId="77777777" w:rsidR="00DC7618" w:rsidRPr="00E734D5" w:rsidRDefault="00DC7618" w:rsidP="00A13732">
      <w:pPr>
        <w:spacing w:after="0" w:line="240" w:lineRule="auto"/>
        <w:rPr>
          <w:rFonts w:cs="Arial"/>
          <w:lang w:val="es-ES"/>
        </w:rPr>
      </w:pPr>
    </w:p>
    <w:p w14:paraId="15CB0436" w14:textId="77777777" w:rsidR="00E50C5A" w:rsidRPr="00E734D5" w:rsidRDefault="00E50C5A" w:rsidP="00A13732">
      <w:pPr>
        <w:widowControl w:val="0"/>
        <w:autoSpaceDE w:val="0"/>
        <w:autoSpaceDN w:val="0"/>
        <w:adjustRightInd w:val="0"/>
        <w:spacing w:after="0" w:line="240" w:lineRule="auto"/>
        <w:jc w:val="center"/>
        <w:rPr>
          <w:rFonts w:eastAsia="Times New Roman" w:cs="Arial"/>
          <w:lang w:val="es-ES"/>
        </w:rPr>
      </w:pPr>
      <w:r w:rsidRPr="00E734D5">
        <w:rPr>
          <w:rFonts w:eastAsia="Times New Roman" w:cs="Arial"/>
          <w:lang w:val="es-ES"/>
        </w:rPr>
        <w:t>PROYECTO DE DECISIONES</w:t>
      </w:r>
    </w:p>
    <w:p w14:paraId="286D4218" w14:textId="77777777" w:rsidR="00E50C5A" w:rsidRPr="00E734D5" w:rsidRDefault="00E50C5A" w:rsidP="00A13732">
      <w:pPr>
        <w:widowControl w:val="0"/>
        <w:autoSpaceDE w:val="0"/>
        <w:autoSpaceDN w:val="0"/>
        <w:adjustRightInd w:val="0"/>
        <w:spacing w:after="0" w:line="240" w:lineRule="auto"/>
        <w:jc w:val="center"/>
        <w:rPr>
          <w:rFonts w:eastAsia="Times New Roman" w:cs="Arial"/>
          <w:lang w:val="es-ES"/>
        </w:rPr>
      </w:pPr>
    </w:p>
    <w:p w14:paraId="028D4839" w14:textId="4014D479" w:rsidR="00E50C5A" w:rsidRPr="00E734D5" w:rsidRDefault="00E50C5A" w:rsidP="00A13732">
      <w:pPr>
        <w:spacing w:after="0" w:line="240" w:lineRule="auto"/>
        <w:jc w:val="center"/>
        <w:rPr>
          <w:rFonts w:eastAsia="Times New Roman" w:cs="Arial"/>
          <w:b/>
          <w:bCs/>
          <w:lang w:val="es-ES"/>
        </w:rPr>
      </w:pPr>
      <w:r w:rsidRPr="00E734D5">
        <w:rPr>
          <w:rFonts w:eastAsia="Times New Roman" w:cs="Arial"/>
          <w:b/>
          <w:bCs/>
          <w:lang w:val="es-ES"/>
        </w:rPr>
        <w:t xml:space="preserve">MINERÍA </w:t>
      </w:r>
      <w:r w:rsidR="00A13E37">
        <w:rPr>
          <w:rFonts w:eastAsia="Times New Roman" w:cs="Arial"/>
          <w:b/>
          <w:bCs/>
          <w:lang w:val="es-ES"/>
        </w:rPr>
        <w:t>DE FONDOS MARINOS</w:t>
      </w:r>
      <w:r w:rsidRPr="00E734D5">
        <w:rPr>
          <w:rFonts w:eastAsia="Times New Roman" w:cs="Arial"/>
          <w:b/>
          <w:bCs/>
          <w:lang w:val="es-ES"/>
        </w:rPr>
        <w:t xml:space="preserve"> Y ESPECIES MIGRATORIAS </w:t>
      </w:r>
    </w:p>
    <w:p w14:paraId="01185A59" w14:textId="77777777" w:rsidR="00E50C5A" w:rsidRPr="00E734D5" w:rsidRDefault="00E50C5A" w:rsidP="00A13732">
      <w:pPr>
        <w:spacing w:after="0" w:line="240" w:lineRule="auto"/>
        <w:rPr>
          <w:rFonts w:eastAsia="Times New Roman" w:cs="Arial"/>
          <w:b/>
          <w:bCs/>
          <w:lang w:val="es-ES"/>
        </w:rPr>
      </w:pPr>
    </w:p>
    <w:p w14:paraId="1E4EBF2F" w14:textId="77777777" w:rsidR="00E50C5A" w:rsidRPr="00E734D5" w:rsidRDefault="00E50C5A" w:rsidP="00A13732">
      <w:pPr>
        <w:widowControl w:val="0"/>
        <w:autoSpaceDE w:val="0"/>
        <w:autoSpaceDN w:val="0"/>
        <w:adjustRightInd w:val="0"/>
        <w:spacing w:after="0" w:line="240" w:lineRule="auto"/>
        <w:jc w:val="both"/>
        <w:rPr>
          <w:rFonts w:eastAsia="Times New Roman" w:cs="Arial"/>
          <w:b/>
          <w:bCs/>
          <w:lang w:val="es-ES"/>
        </w:rPr>
      </w:pPr>
    </w:p>
    <w:p w14:paraId="4E09370C" w14:textId="77777777" w:rsidR="00E50C5A" w:rsidRPr="00E734D5" w:rsidRDefault="00E50C5A" w:rsidP="00A13732">
      <w:pPr>
        <w:widowControl w:val="0"/>
        <w:autoSpaceDE w:val="0"/>
        <w:autoSpaceDN w:val="0"/>
        <w:adjustRightInd w:val="0"/>
        <w:spacing w:after="0" w:line="240" w:lineRule="auto"/>
        <w:jc w:val="both"/>
        <w:rPr>
          <w:rFonts w:eastAsia="Times New Roman" w:cs="Arial"/>
          <w:b/>
          <w:bCs/>
          <w:iCs/>
          <w:lang w:val="es-ES"/>
        </w:rPr>
      </w:pPr>
      <w:r w:rsidRPr="00E734D5">
        <w:rPr>
          <w:rFonts w:eastAsia="Times New Roman" w:cs="Arial"/>
          <w:b/>
          <w:bCs/>
          <w:iCs/>
          <w:lang w:val="es-ES"/>
        </w:rPr>
        <w:t>Dirigido a las Partes</w:t>
      </w:r>
    </w:p>
    <w:p w14:paraId="5291B145" w14:textId="77777777" w:rsidR="00E50C5A" w:rsidRPr="00E734D5" w:rsidRDefault="00E50C5A" w:rsidP="00A13732">
      <w:pPr>
        <w:widowControl w:val="0"/>
        <w:autoSpaceDE w:val="0"/>
        <w:autoSpaceDN w:val="0"/>
        <w:adjustRightInd w:val="0"/>
        <w:spacing w:after="0" w:line="240" w:lineRule="auto"/>
        <w:jc w:val="both"/>
        <w:rPr>
          <w:rFonts w:eastAsia="Times New Roman" w:cs="Arial"/>
          <w:b/>
          <w:bCs/>
          <w:iCs/>
          <w:lang w:val="es-ES"/>
        </w:rPr>
      </w:pPr>
    </w:p>
    <w:p w14:paraId="3A4A876C" w14:textId="168342A1" w:rsidR="00E50C5A" w:rsidRPr="00E734D5" w:rsidRDefault="00E50C5A" w:rsidP="00F42C2F">
      <w:pPr>
        <w:widowControl w:val="0"/>
        <w:autoSpaceDE w:val="0"/>
        <w:autoSpaceDN w:val="0"/>
        <w:adjustRightInd w:val="0"/>
        <w:spacing w:after="0" w:line="240" w:lineRule="auto"/>
        <w:ind w:left="900" w:hanging="900"/>
        <w:jc w:val="both"/>
        <w:rPr>
          <w:rFonts w:eastAsia="Times New Roman" w:cs="Arial"/>
          <w:iCs/>
          <w:lang w:val="es-ES"/>
        </w:rPr>
      </w:pPr>
      <w:r w:rsidRPr="00E734D5">
        <w:rPr>
          <w:rFonts w:eastAsia="Times New Roman" w:cs="Arial"/>
          <w:iCs/>
          <w:lang w:val="es-ES"/>
        </w:rPr>
        <w:t>15.AA</w:t>
      </w:r>
      <w:r w:rsidR="00BA63A7">
        <w:rPr>
          <w:rFonts w:eastAsia="Times New Roman" w:cs="Arial"/>
          <w:iCs/>
          <w:lang w:val="es-ES"/>
        </w:rPr>
        <w:tab/>
      </w:r>
      <w:r w:rsidRPr="00E734D5">
        <w:rPr>
          <w:rFonts w:eastAsia="Times New Roman" w:cs="Arial"/>
          <w:iCs/>
          <w:lang w:val="es-ES"/>
        </w:rPr>
        <w:t xml:space="preserve">Se insta a las Partes a: </w:t>
      </w:r>
    </w:p>
    <w:p w14:paraId="583A0E87" w14:textId="77777777" w:rsidR="00E50C5A" w:rsidRPr="00E734D5" w:rsidRDefault="00E50C5A" w:rsidP="00A13732">
      <w:pPr>
        <w:widowControl w:val="0"/>
        <w:autoSpaceDE w:val="0"/>
        <w:autoSpaceDN w:val="0"/>
        <w:adjustRightInd w:val="0"/>
        <w:spacing w:after="0" w:line="240" w:lineRule="auto"/>
        <w:jc w:val="both"/>
        <w:rPr>
          <w:rFonts w:eastAsia="Times New Roman" w:cs="Arial"/>
          <w:iCs/>
          <w:lang w:val="es-ES"/>
        </w:rPr>
      </w:pPr>
    </w:p>
    <w:p w14:paraId="464C3825" w14:textId="3824FFB0" w:rsidR="00E50C5A" w:rsidRPr="00E734D5" w:rsidRDefault="00E50C5A" w:rsidP="00F42C2F">
      <w:pPr>
        <w:pStyle w:val="ListParagraph"/>
        <w:widowControl w:val="0"/>
        <w:numPr>
          <w:ilvl w:val="0"/>
          <w:numId w:val="20"/>
        </w:numPr>
        <w:autoSpaceDE w:val="0"/>
        <w:autoSpaceDN w:val="0"/>
        <w:adjustRightInd w:val="0"/>
        <w:spacing w:after="0" w:line="240" w:lineRule="auto"/>
        <w:ind w:left="1440" w:hanging="540"/>
        <w:jc w:val="both"/>
        <w:rPr>
          <w:rFonts w:eastAsia="Times New Roman" w:cs="Arial"/>
          <w:iCs/>
          <w:lang w:val="es-ES"/>
        </w:rPr>
      </w:pPr>
      <w:r w:rsidRPr="00E734D5">
        <w:rPr>
          <w:rFonts w:eastAsia="Times New Roman" w:cs="Arial"/>
          <w:iCs/>
          <w:lang w:val="es-ES"/>
        </w:rPr>
        <w:t xml:space="preserve">aplicar las recomendaciones contenidas en </w:t>
      </w:r>
      <w:r w:rsidRPr="00E734D5">
        <w:rPr>
          <w:rFonts w:cs="Arial"/>
          <w:i/>
          <w:iCs/>
          <w:color w:val="000000"/>
          <w:lang w:val="es-ES"/>
        </w:rPr>
        <w:t xml:space="preserve">Impactos de la minería </w:t>
      </w:r>
      <w:r w:rsidR="00763182">
        <w:rPr>
          <w:rFonts w:cs="Arial"/>
          <w:i/>
          <w:iCs/>
          <w:color w:val="000000"/>
          <w:lang w:val="es-ES"/>
        </w:rPr>
        <w:t>de fondos marinos</w:t>
      </w:r>
      <w:r w:rsidRPr="00E734D5">
        <w:rPr>
          <w:rFonts w:cs="Arial"/>
          <w:i/>
          <w:iCs/>
          <w:color w:val="000000"/>
          <w:lang w:val="es-ES"/>
        </w:rPr>
        <w:t xml:space="preserve"> sobre las especies migratorias: Revisión y lagunas en el conocimiento, </w:t>
      </w:r>
      <w:r w:rsidRPr="00E734D5">
        <w:rPr>
          <w:rFonts w:cs="Arial"/>
          <w:color w:val="000000"/>
          <w:lang w:val="es-ES"/>
        </w:rPr>
        <w:t>que se encuentran en el Anexo 2 de UNEP/CMS/COP15/Doc.25.2.3;</w:t>
      </w:r>
    </w:p>
    <w:p w14:paraId="7512BAE1" w14:textId="77777777" w:rsidR="00E50C5A" w:rsidRPr="00E734D5" w:rsidRDefault="00E50C5A" w:rsidP="00F42C2F">
      <w:pPr>
        <w:widowControl w:val="0"/>
        <w:autoSpaceDE w:val="0"/>
        <w:autoSpaceDN w:val="0"/>
        <w:adjustRightInd w:val="0"/>
        <w:spacing w:after="0" w:line="240" w:lineRule="auto"/>
        <w:ind w:left="1440" w:hanging="540"/>
        <w:jc w:val="both"/>
        <w:rPr>
          <w:rFonts w:eastAsia="Times New Roman" w:cs="Arial"/>
          <w:iCs/>
          <w:lang w:val="es-ES"/>
        </w:rPr>
      </w:pPr>
    </w:p>
    <w:p w14:paraId="6A9848F7" w14:textId="7C3B7736" w:rsidR="00E50C5A" w:rsidRPr="00E734D5" w:rsidRDefault="00E50C5A" w:rsidP="00F42C2F">
      <w:pPr>
        <w:pStyle w:val="ListParagraph"/>
        <w:widowControl w:val="0"/>
        <w:numPr>
          <w:ilvl w:val="0"/>
          <w:numId w:val="20"/>
        </w:numPr>
        <w:autoSpaceDE w:val="0"/>
        <w:autoSpaceDN w:val="0"/>
        <w:adjustRightInd w:val="0"/>
        <w:spacing w:after="0" w:line="240" w:lineRule="auto"/>
        <w:ind w:left="1440" w:hanging="540"/>
        <w:jc w:val="both"/>
        <w:rPr>
          <w:rStyle w:val="normaltextrun"/>
          <w:rFonts w:eastAsia="Times New Roman" w:cs="Arial"/>
          <w:iCs/>
          <w:lang w:val="es-ES"/>
        </w:rPr>
      </w:pPr>
      <w:r w:rsidRPr="00E734D5">
        <w:rPr>
          <w:rFonts w:cs="Arial"/>
          <w:color w:val="000000"/>
          <w:lang w:val="es-ES"/>
        </w:rPr>
        <w:t xml:space="preserve">difundir </w:t>
      </w:r>
      <w:r w:rsidRPr="00E734D5">
        <w:rPr>
          <w:rFonts w:cs="Arial"/>
          <w:i/>
          <w:iCs/>
          <w:color w:val="000000"/>
          <w:lang w:val="es-ES"/>
        </w:rPr>
        <w:t xml:space="preserve">Impactos de la minería en </w:t>
      </w:r>
      <w:r w:rsidR="00763182">
        <w:rPr>
          <w:rFonts w:cs="Arial"/>
          <w:i/>
          <w:iCs/>
          <w:color w:val="000000"/>
          <w:lang w:val="es-ES"/>
        </w:rPr>
        <w:t>fondos marinos</w:t>
      </w:r>
      <w:r w:rsidRPr="00E734D5">
        <w:rPr>
          <w:rFonts w:cs="Arial"/>
          <w:i/>
          <w:iCs/>
          <w:color w:val="000000"/>
          <w:lang w:val="es-ES"/>
        </w:rPr>
        <w:t xml:space="preserve"> sobre las especies migratorias: Revisión y lagunas en el conocimiento</w:t>
      </w:r>
      <w:r w:rsidRPr="00E734D5">
        <w:rPr>
          <w:rFonts w:cs="Arial"/>
          <w:color w:val="000000"/>
          <w:lang w:val="es-ES"/>
        </w:rPr>
        <w:t xml:space="preserve"> a todos los departamentos nacionales encargados de tomar decisiones sobre la minería en </w:t>
      </w:r>
      <w:r w:rsidR="00763182">
        <w:rPr>
          <w:rFonts w:cs="Arial"/>
          <w:color w:val="000000"/>
          <w:lang w:val="es-ES"/>
        </w:rPr>
        <w:t xml:space="preserve">fondos </w:t>
      </w:r>
      <w:r w:rsidR="00F94CE9">
        <w:rPr>
          <w:rFonts w:cs="Arial"/>
          <w:color w:val="000000"/>
          <w:lang w:val="es-ES"/>
        </w:rPr>
        <w:t>marinos</w:t>
      </w:r>
      <w:r w:rsidRPr="00E734D5">
        <w:rPr>
          <w:rFonts w:cs="Arial"/>
          <w:color w:val="000000"/>
          <w:lang w:val="es-ES"/>
        </w:rPr>
        <w:t xml:space="preserve"> y fomentar la aplicación de las recomendaciones; </w:t>
      </w:r>
      <w:r w:rsidRPr="00E734D5">
        <w:rPr>
          <w:rStyle w:val="normaltextrun"/>
          <w:rFonts w:cs="Arial"/>
          <w:color w:val="000000" w:themeColor="text1"/>
          <w:lang w:val="es-ES"/>
        </w:rPr>
        <w:t>e</w:t>
      </w:r>
    </w:p>
    <w:p w14:paraId="6F34160D" w14:textId="77777777" w:rsidR="00E50C5A" w:rsidRPr="00E734D5" w:rsidRDefault="00E50C5A" w:rsidP="00F42C2F">
      <w:pPr>
        <w:pStyle w:val="ListParagraph"/>
        <w:spacing w:after="0" w:line="240" w:lineRule="auto"/>
        <w:ind w:left="1440" w:hanging="540"/>
        <w:rPr>
          <w:rStyle w:val="normaltextrun"/>
          <w:rFonts w:eastAsia="Times New Roman" w:cs="Arial"/>
          <w:iCs/>
          <w:lang w:val="es-ES"/>
        </w:rPr>
      </w:pPr>
    </w:p>
    <w:p w14:paraId="3C3EE743" w14:textId="77777777" w:rsidR="00E50C5A" w:rsidRPr="00E734D5" w:rsidRDefault="00E50C5A" w:rsidP="00F42C2F">
      <w:pPr>
        <w:pStyle w:val="ListParagraph"/>
        <w:widowControl w:val="0"/>
        <w:numPr>
          <w:ilvl w:val="0"/>
          <w:numId w:val="20"/>
        </w:numPr>
        <w:autoSpaceDE w:val="0"/>
        <w:autoSpaceDN w:val="0"/>
        <w:adjustRightInd w:val="0"/>
        <w:spacing w:after="0" w:line="240" w:lineRule="auto"/>
        <w:ind w:left="1440" w:hanging="540"/>
        <w:jc w:val="both"/>
        <w:rPr>
          <w:rFonts w:eastAsia="Times New Roman" w:cs="Arial"/>
          <w:iCs/>
          <w:lang w:val="es-ES"/>
        </w:rPr>
      </w:pPr>
      <w:r w:rsidRPr="00E734D5">
        <w:rPr>
          <w:rFonts w:eastAsia="Times New Roman" w:cs="Arial"/>
          <w:iCs/>
          <w:lang w:val="es-ES"/>
        </w:rPr>
        <w:t>informar a la Conferencia de las Partes en su 16.ªreunión acerca de los avances realizados en la aplicación de las presentes Decisiones.</w:t>
      </w:r>
    </w:p>
    <w:p w14:paraId="543AB69A" w14:textId="77777777" w:rsidR="00E50C5A" w:rsidRPr="00E734D5" w:rsidRDefault="00E50C5A" w:rsidP="00A13732">
      <w:pPr>
        <w:widowControl w:val="0"/>
        <w:autoSpaceDE w:val="0"/>
        <w:autoSpaceDN w:val="0"/>
        <w:adjustRightInd w:val="0"/>
        <w:spacing w:after="0" w:line="240" w:lineRule="auto"/>
        <w:ind w:left="720" w:hanging="720"/>
        <w:jc w:val="both"/>
        <w:rPr>
          <w:rFonts w:eastAsia="Times New Roman" w:cs="Arial"/>
          <w:iCs/>
          <w:lang w:val="es-ES"/>
        </w:rPr>
      </w:pPr>
      <w:r w:rsidRPr="00E734D5">
        <w:rPr>
          <w:rFonts w:eastAsia="Times New Roman" w:cs="Arial"/>
          <w:iCs/>
          <w:lang w:val="es-ES"/>
        </w:rPr>
        <w:tab/>
      </w:r>
    </w:p>
    <w:p w14:paraId="6B7C13CD" w14:textId="77777777" w:rsidR="00E50C5A" w:rsidRPr="00E734D5" w:rsidRDefault="00E50C5A" w:rsidP="00A13732">
      <w:pPr>
        <w:widowControl w:val="0"/>
        <w:autoSpaceDE w:val="0"/>
        <w:autoSpaceDN w:val="0"/>
        <w:adjustRightInd w:val="0"/>
        <w:spacing w:after="0" w:line="240" w:lineRule="auto"/>
        <w:jc w:val="both"/>
        <w:rPr>
          <w:rFonts w:eastAsia="Times New Roman" w:cs="Arial"/>
          <w:b/>
          <w:bCs/>
          <w:iCs/>
          <w:lang w:val="es-ES"/>
        </w:rPr>
      </w:pPr>
      <w:r w:rsidRPr="00E734D5">
        <w:rPr>
          <w:rFonts w:eastAsia="Times New Roman" w:cs="Arial"/>
          <w:b/>
          <w:bCs/>
          <w:iCs/>
          <w:lang w:val="es-ES"/>
        </w:rPr>
        <w:t>Dirigido al Consejo Científico</w:t>
      </w:r>
    </w:p>
    <w:p w14:paraId="121081DB" w14:textId="77777777" w:rsidR="00E50C5A" w:rsidRPr="00E734D5" w:rsidRDefault="00E50C5A" w:rsidP="00A13732">
      <w:pPr>
        <w:widowControl w:val="0"/>
        <w:autoSpaceDE w:val="0"/>
        <w:autoSpaceDN w:val="0"/>
        <w:adjustRightInd w:val="0"/>
        <w:spacing w:after="0" w:line="240" w:lineRule="auto"/>
        <w:jc w:val="both"/>
        <w:rPr>
          <w:rFonts w:eastAsia="Times New Roman" w:cs="Arial"/>
          <w:iCs/>
          <w:lang w:val="es-ES"/>
        </w:rPr>
      </w:pPr>
    </w:p>
    <w:p w14:paraId="1E527512" w14:textId="5D965DF4" w:rsidR="00E50C5A" w:rsidRPr="00E734D5" w:rsidRDefault="00E50C5A" w:rsidP="00F42C2F">
      <w:pPr>
        <w:widowControl w:val="0"/>
        <w:autoSpaceDE w:val="0"/>
        <w:autoSpaceDN w:val="0"/>
        <w:adjustRightInd w:val="0"/>
        <w:spacing w:after="0" w:line="240" w:lineRule="auto"/>
        <w:ind w:left="900" w:hanging="900"/>
        <w:jc w:val="both"/>
        <w:rPr>
          <w:color w:val="000000" w:themeColor="text1"/>
          <w:lang w:val="es-ES"/>
        </w:rPr>
      </w:pPr>
      <w:r w:rsidRPr="00E734D5">
        <w:rPr>
          <w:rFonts w:eastAsia="Times New Roman" w:cs="Arial"/>
          <w:iCs/>
          <w:lang w:val="es-ES"/>
        </w:rPr>
        <w:t xml:space="preserve">15.BB </w:t>
      </w:r>
      <w:r w:rsidRPr="00E734D5">
        <w:rPr>
          <w:rFonts w:eastAsia="Times New Roman" w:cs="Arial"/>
          <w:iCs/>
          <w:lang w:val="es-ES"/>
        </w:rPr>
        <w:tab/>
        <w:t>Se solicita al Consejo Científico que, en función de la disponibilidad de recursos</w:t>
      </w:r>
      <w:r w:rsidRPr="00E734D5">
        <w:rPr>
          <w:rFonts w:cs="Arial"/>
          <w:lang w:val="es-ES"/>
        </w:rPr>
        <w:t>,</w:t>
      </w:r>
      <w:r w:rsidRPr="00E734D5">
        <w:rPr>
          <w:color w:val="000000" w:themeColor="text1"/>
          <w:lang w:val="es-ES"/>
        </w:rPr>
        <w:t xml:space="preserve"> elabore las directrices sobre EIA que puedan ser necesarias, y que tenga en cuenta los impactos de las actividades de explotación de minerales en </w:t>
      </w:r>
      <w:r w:rsidR="00F94CE9">
        <w:rPr>
          <w:color w:val="000000" w:themeColor="text1"/>
          <w:lang w:val="es-ES"/>
        </w:rPr>
        <w:t>fondos marinos</w:t>
      </w:r>
      <w:r w:rsidRPr="00E734D5">
        <w:rPr>
          <w:color w:val="000000" w:themeColor="text1"/>
          <w:lang w:val="es-ES"/>
        </w:rPr>
        <w:t xml:space="preserve"> sobre las especies migratorias, sus presas y sus ecosistemas.</w:t>
      </w:r>
    </w:p>
    <w:p w14:paraId="5C61E417" w14:textId="77777777" w:rsidR="00E50C5A" w:rsidRPr="00E734D5" w:rsidRDefault="00E50C5A" w:rsidP="00A13732">
      <w:pPr>
        <w:spacing w:after="0" w:line="240" w:lineRule="auto"/>
        <w:rPr>
          <w:lang w:val="es-ES"/>
        </w:rPr>
      </w:pPr>
    </w:p>
    <w:p w14:paraId="32783B2B" w14:textId="77777777" w:rsidR="00E50C5A" w:rsidRPr="00E734D5" w:rsidRDefault="00E50C5A" w:rsidP="00A13732">
      <w:pPr>
        <w:widowControl w:val="0"/>
        <w:autoSpaceDE w:val="0"/>
        <w:autoSpaceDN w:val="0"/>
        <w:adjustRightInd w:val="0"/>
        <w:spacing w:after="0" w:line="240" w:lineRule="auto"/>
        <w:jc w:val="both"/>
        <w:rPr>
          <w:rFonts w:eastAsia="Times New Roman" w:cs="Arial"/>
          <w:b/>
          <w:bCs/>
          <w:iCs/>
          <w:lang w:val="es-ES"/>
        </w:rPr>
      </w:pPr>
      <w:r w:rsidRPr="00E734D5">
        <w:rPr>
          <w:rFonts w:eastAsia="Times New Roman" w:cs="Arial"/>
          <w:b/>
          <w:bCs/>
          <w:iCs/>
          <w:lang w:val="es-ES"/>
        </w:rPr>
        <w:t>Dirigido a la Secretaría</w:t>
      </w:r>
    </w:p>
    <w:p w14:paraId="4982C147" w14:textId="77777777" w:rsidR="00E50C5A" w:rsidRPr="00E734D5" w:rsidRDefault="00E50C5A" w:rsidP="00A13732">
      <w:pPr>
        <w:widowControl w:val="0"/>
        <w:autoSpaceDE w:val="0"/>
        <w:autoSpaceDN w:val="0"/>
        <w:adjustRightInd w:val="0"/>
        <w:spacing w:after="0" w:line="240" w:lineRule="auto"/>
        <w:jc w:val="both"/>
        <w:rPr>
          <w:rFonts w:eastAsia="Times New Roman" w:cs="Arial"/>
          <w:b/>
          <w:bCs/>
          <w:iCs/>
          <w:lang w:val="es-ES"/>
        </w:rPr>
      </w:pPr>
    </w:p>
    <w:p w14:paraId="383DA6C5" w14:textId="0D2CF5F7" w:rsidR="00E50C5A" w:rsidRPr="00E734D5" w:rsidRDefault="00E50C5A" w:rsidP="00F42C2F">
      <w:pPr>
        <w:widowControl w:val="0"/>
        <w:autoSpaceDE w:val="0"/>
        <w:autoSpaceDN w:val="0"/>
        <w:adjustRightInd w:val="0"/>
        <w:spacing w:after="0" w:line="240" w:lineRule="auto"/>
        <w:ind w:left="900" w:hanging="900"/>
        <w:jc w:val="both"/>
        <w:rPr>
          <w:rFonts w:cs="Arial"/>
          <w:lang w:val="es-ES"/>
        </w:rPr>
      </w:pPr>
      <w:r w:rsidRPr="00E734D5">
        <w:rPr>
          <w:rFonts w:eastAsia="Times New Roman" w:cs="Arial"/>
          <w:iCs/>
          <w:lang w:val="es-ES"/>
        </w:rPr>
        <w:t>15.CC</w:t>
      </w:r>
      <w:r w:rsidR="0066621A">
        <w:rPr>
          <w:rFonts w:eastAsia="Times New Roman" w:cs="Arial"/>
          <w:iCs/>
          <w:lang w:val="es-ES"/>
        </w:rPr>
        <w:tab/>
      </w:r>
      <w:r w:rsidRPr="00E734D5">
        <w:rPr>
          <w:rFonts w:cs="Arial"/>
          <w:lang w:val="es-ES"/>
        </w:rPr>
        <w:t>La Secretaría deberá, en función de la disponibilidad de los recursos:</w:t>
      </w:r>
    </w:p>
    <w:p w14:paraId="3033B593" w14:textId="77777777" w:rsidR="00E50C5A" w:rsidRPr="00E734D5" w:rsidRDefault="00E50C5A" w:rsidP="00A13732">
      <w:pPr>
        <w:widowControl w:val="0"/>
        <w:autoSpaceDE w:val="0"/>
        <w:autoSpaceDN w:val="0"/>
        <w:adjustRightInd w:val="0"/>
        <w:spacing w:after="0" w:line="240" w:lineRule="auto"/>
        <w:jc w:val="both"/>
        <w:rPr>
          <w:rFonts w:eastAsia="Times New Roman" w:cs="Arial"/>
          <w:iCs/>
          <w:lang w:val="es-ES"/>
        </w:rPr>
      </w:pPr>
    </w:p>
    <w:p w14:paraId="4AC9925B" w14:textId="77777777" w:rsidR="00E50C5A" w:rsidRPr="00E734D5" w:rsidRDefault="00E50C5A" w:rsidP="00F42C2F">
      <w:pPr>
        <w:pStyle w:val="ListParagraph"/>
        <w:widowControl w:val="0"/>
        <w:numPr>
          <w:ilvl w:val="1"/>
          <w:numId w:val="21"/>
        </w:numPr>
        <w:autoSpaceDE w:val="0"/>
        <w:autoSpaceDN w:val="0"/>
        <w:adjustRightInd w:val="0"/>
        <w:spacing w:after="0" w:line="240" w:lineRule="auto"/>
        <w:ind w:left="1440" w:hanging="540"/>
        <w:jc w:val="both"/>
        <w:rPr>
          <w:lang w:val="es-ES"/>
        </w:rPr>
      </w:pPr>
      <w:r w:rsidRPr="00E734D5">
        <w:rPr>
          <w:lang w:val="es-ES"/>
        </w:rPr>
        <w:t xml:space="preserve">seguir colaborando con la ISA y otros organismos pertinentes, según corresponda, para llamar la atención sobre la importancia de las especies migratorias en los </w:t>
      </w:r>
      <w:r w:rsidRPr="00E734D5">
        <w:rPr>
          <w:rFonts w:cs="Arial"/>
          <w:color w:val="000000" w:themeColor="text1"/>
          <w:lang w:val="es-ES"/>
        </w:rPr>
        <w:t>debates relevantes sobre las actividades de explotación de minerales en los fondos marinos</w:t>
      </w:r>
      <w:r w:rsidRPr="00E734D5">
        <w:rPr>
          <w:lang w:val="es-ES"/>
        </w:rPr>
        <w:t xml:space="preserve"> y para promover la cooperación y el intercambio de datos; y</w:t>
      </w:r>
    </w:p>
    <w:p w14:paraId="3200919D" w14:textId="77777777" w:rsidR="00E50C5A" w:rsidRPr="00E734D5" w:rsidRDefault="00E50C5A" w:rsidP="00F42C2F">
      <w:pPr>
        <w:pStyle w:val="ListParagraph"/>
        <w:widowControl w:val="0"/>
        <w:autoSpaceDE w:val="0"/>
        <w:autoSpaceDN w:val="0"/>
        <w:adjustRightInd w:val="0"/>
        <w:spacing w:after="0" w:line="240" w:lineRule="auto"/>
        <w:ind w:left="1440" w:hanging="540"/>
        <w:jc w:val="both"/>
        <w:rPr>
          <w:lang w:val="es-ES"/>
        </w:rPr>
      </w:pPr>
    </w:p>
    <w:p w14:paraId="5ADF04BB" w14:textId="77777777" w:rsidR="00E50C5A" w:rsidRPr="00E734D5" w:rsidRDefault="00E50C5A" w:rsidP="00F42C2F">
      <w:pPr>
        <w:pStyle w:val="ListParagraph"/>
        <w:widowControl w:val="0"/>
        <w:numPr>
          <w:ilvl w:val="1"/>
          <w:numId w:val="21"/>
        </w:numPr>
        <w:autoSpaceDE w:val="0"/>
        <w:autoSpaceDN w:val="0"/>
        <w:adjustRightInd w:val="0"/>
        <w:spacing w:after="0" w:line="240" w:lineRule="auto"/>
        <w:ind w:left="1440" w:hanging="540"/>
        <w:jc w:val="both"/>
        <w:rPr>
          <w:lang w:val="es-ES"/>
        </w:rPr>
      </w:pPr>
      <w:r w:rsidRPr="00E734D5">
        <w:rPr>
          <w:lang w:val="es-ES"/>
        </w:rPr>
        <w:t>facilitar el trabajo del Consejo Científico según lo indicado en 15.BB.</w:t>
      </w:r>
    </w:p>
    <w:p w14:paraId="38C56BD3" w14:textId="77777777" w:rsidR="00E50C5A" w:rsidRPr="00E734D5" w:rsidRDefault="00E50C5A" w:rsidP="00A13732">
      <w:pPr>
        <w:spacing w:after="0" w:line="240" w:lineRule="auto"/>
        <w:rPr>
          <w:rFonts w:eastAsia="Times New Roman" w:cs="Arial"/>
          <w:b/>
          <w:bCs/>
          <w:lang w:val="es-ES"/>
        </w:rPr>
      </w:pPr>
    </w:p>
    <w:p w14:paraId="08C65B17" w14:textId="77777777" w:rsidR="00E50C5A" w:rsidRPr="00E734D5" w:rsidRDefault="00E50C5A" w:rsidP="00A13732">
      <w:pPr>
        <w:pStyle w:val="ListParagraph"/>
        <w:spacing w:after="0" w:line="240" w:lineRule="auto"/>
        <w:rPr>
          <w:lang w:val="es-ES"/>
        </w:rPr>
      </w:pPr>
    </w:p>
    <w:p w14:paraId="2CFD1A3C" w14:textId="77777777" w:rsidR="00AE1A34" w:rsidRPr="008E6503" w:rsidRDefault="00AE1A34" w:rsidP="00A13732">
      <w:pPr>
        <w:widowControl w:val="0"/>
        <w:autoSpaceDE w:val="0"/>
        <w:autoSpaceDN w:val="0"/>
        <w:adjustRightInd w:val="0"/>
        <w:spacing w:after="0" w:line="240" w:lineRule="auto"/>
        <w:contextualSpacing/>
        <w:jc w:val="both"/>
        <w:rPr>
          <w:rFonts w:cs="Arial"/>
          <w:lang w:val="es-ES"/>
        </w:rPr>
      </w:pPr>
    </w:p>
    <w:sectPr w:rsidR="00AE1A34" w:rsidRPr="008E6503" w:rsidSect="004E5EB5">
      <w:headerReference w:type="even" r:id="rId25"/>
      <w:head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4B2F" w14:textId="77777777" w:rsidR="00377068" w:rsidRDefault="00377068" w:rsidP="00002A97">
      <w:pPr>
        <w:spacing w:after="0" w:line="240" w:lineRule="auto"/>
      </w:pPr>
      <w:r>
        <w:separator/>
      </w:r>
    </w:p>
  </w:endnote>
  <w:endnote w:type="continuationSeparator" w:id="0">
    <w:p w14:paraId="7703394A" w14:textId="77777777" w:rsidR="00377068" w:rsidRDefault="0037706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5EB4A47B"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869342"/>
      <w:docPartObj>
        <w:docPartGallery w:val="Page Numbers (Bottom of Page)"/>
        <w:docPartUnique/>
      </w:docPartObj>
    </w:sdtPr>
    <w:sdtEndPr>
      <w:rPr>
        <w:noProof/>
        <w:sz w:val="18"/>
        <w:szCs w:val="18"/>
      </w:rPr>
    </w:sdtEndPr>
    <w:sdtContent>
      <w:p w14:paraId="14265A69" w14:textId="664AB3C4" w:rsidR="006D6D43" w:rsidRPr="006D6D43" w:rsidRDefault="006D6D43">
        <w:pPr>
          <w:pStyle w:val="Footer"/>
          <w:jc w:val="center"/>
          <w:rPr>
            <w:sz w:val="18"/>
            <w:szCs w:val="18"/>
          </w:rPr>
        </w:pPr>
        <w:r w:rsidRPr="006D6D43">
          <w:rPr>
            <w:sz w:val="18"/>
            <w:szCs w:val="18"/>
          </w:rPr>
          <w:fldChar w:fldCharType="begin"/>
        </w:r>
        <w:r w:rsidRPr="006D6D43">
          <w:rPr>
            <w:sz w:val="18"/>
            <w:szCs w:val="18"/>
          </w:rPr>
          <w:instrText xml:space="preserve"> PAGE   \* MERGEFORMAT </w:instrText>
        </w:r>
        <w:r w:rsidRPr="006D6D43">
          <w:rPr>
            <w:sz w:val="18"/>
            <w:szCs w:val="18"/>
          </w:rPr>
          <w:fldChar w:fldCharType="separate"/>
        </w:r>
        <w:r w:rsidRPr="006D6D43">
          <w:rPr>
            <w:noProof/>
            <w:sz w:val="18"/>
            <w:szCs w:val="18"/>
          </w:rPr>
          <w:t>2</w:t>
        </w:r>
        <w:r w:rsidRPr="006D6D4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85C8" w14:textId="77777777" w:rsidR="00377068" w:rsidRDefault="00377068" w:rsidP="00002A97">
      <w:pPr>
        <w:spacing w:after="0" w:line="240" w:lineRule="auto"/>
      </w:pPr>
      <w:r>
        <w:separator/>
      </w:r>
    </w:p>
  </w:footnote>
  <w:footnote w:type="continuationSeparator" w:id="0">
    <w:p w14:paraId="70303472" w14:textId="77777777" w:rsidR="00377068" w:rsidRDefault="00377068" w:rsidP="00002A97">
      <w:pPr>
        <w:spacing w:after="0" w:line="240" w:lineRule="auto"/>
      </w:pPr>
      <w:r>
        <w:continuationSeparator/>
      </w:r>
    </w:p>
  </w:footnote>
  <w:footnote w:id="1">
    <w:p w14:paraId="2F36670E" w14:textId="781F100D" w:rsidR="008E6503" w:rsidRPr="000B3929" w:rsidRDefault="008E6503" w:rsidP="000B3929">
      <w:pPr>
        <w:pStyle w:val="FootnoteText"/>
        <w:jc w:val="both"/>
        <w:rPr>
          <w:sz w:val="16"/>
          <w:szCs w:val="16"/>
          <w:lang w:val="es-ES"/>
        </w:rPr>
      </w:pPr>
      <w:r w:rsidRPr="000B3929">
        <w:rPr>
          <w:rStyle w:val="FootnoteReference"/>
          <w:sz w:val="16"/>
          <w:szCs w:val="16"/>
        </w:rPr>
        <w:footnoteRef/>
      </w:r>
      <w:r w:rsidRPr="000B3929">
        <w:rPr>
          <w:sz w:val="16"/>
          <w:szCs w:val="16"/>
          <w:lang w:val="es-ES"/>
        </w:rPr>
        <w:t xml:space="preserve"> El término «DSM» se utiliza en este documento de acuerdo con el lenguaje adoptado por el Consejo Asesor Científico del secretario general de las Naciones Unidas (consultar: </w:t>
      </w:r>
      <w:hyperlink r:id="rId1" w:anchor=":~:text=Deep%2Dsea%20mining%20could%20have,DSM%20are%20likely%20to%20increase" w:history="1">
        <w:proofErr w:type="spellStart"/>
        <w:r w:rsidRPr="000B3929">
          <w:rPr>
            <w:rStyle w:val="Hyperlink"/>
            <w:sz w:val="16"/>
            <w:szCs w:val="16"/>
            <w:lang w:val="es-ES"/>
          </w:rPr>
          <w:t>Scientific</w:t>
        </w:r>
        <w:proofErr w:type="spellEnd"/>
        <w:r w:rsidRPr="000B3929">
          <w:rPr>
            <w:rStyle w:val="Hyperlink"/>
            <w:sz w:val="16"/>
            <w:szCs w:val="16"/>
            <w:lang w:val="es-ES"/>
          </w:rPr>
          <w:t xml:space="preserve"> </w:t>
        </w:r>
        <w:proofErr w:type="spellStart"/>
        <w:r w:rsidRPr="000B3929">
          <w:rPr>
            <w:rStyle w:val="Hyperlink"/>
            <w:sz w:val="16"/>
            <w:szCs w:val="16"/>
            <w:lang w:val="es-ES"/>
          </w:rPr>
          <w:t>Brief</w:t>
        </w:r>
        <w:proofErr w:type="spellEnd"/>
        <w:r w:rsidRPr="000B3929">
          <w:rPr>
            <w:rStyle w:val="Hyperlink"/>
            <w:sz w:val="16"/>
            <w:szCs w:val="16"/>
            <w:lang w:val="es-ES"/>
          </w:rPr>
          <w:t xml:space="preserve"> </w:t>
        </w:r>
        <w:proofErr w:type="spellStart"/>
        <w:r w:rsidRPr="000B3929">
          <w:rPr>
            <w:rStyle w:val="Hyperlink"/>
            <w:sz w:val="16"/>
            <w:szCs w:val="16"/>
            <w:lang w:val="es-ES"/>
          </w:rPr>
          <w:t>on</w:t>
        </w:r>
        <w:proofErr w:type="spellEnd"/>
        <w:r w:rsidRPr="000B3929">
          <w:rPr>
            <w:rStyle w:val="Hyperlink"/>
            <w:sz w:val="16"/>
            <w:szCs w:val="16"/>
            <w:lang w:val="es-ES"/>
          </w:rPr>
          <w:t xml:space="preserve"> Deep-Sea </w:t>
        </w:r>
        <w:proofErr w:type="spellStart"/>
        <w:r w:rsidRPr="000B3929">
          <w:rPr>
            <w:rStyle w:val="Hyperlink"/>
            <w:sz w:val="16"/>
            <w:szCs w:val="16"/>
            <w:lang w:val="es-ES"/>
          </w:rPr>
          <w:t>Mining</w:t>
        </w:r>
        <w:proofErr w:type="spellEnd"/>
      </w:hyperlink>
      <w:r w:rsidRPr="000B3929">
        <w:rPr>
          <w:sz w:val="16"/>
          <w:szCs w:val="16"/>
          <w:lang w:val="es-ES"/>
        </w:rPr>
        <w:t xml:space="preserve"> [informe científico sobre minería en </w:t>
      </w:r>
      <w:r w:rsidR="00F94CE9">
        <w:rPr>
          <w:sz w:val="16"/>
          <w:szCs w:val="16"/>
          <w:lang w:val="es-ES"/>
        </w:rPr>
        <w:t>fondos marinos</w:t>
      </w:r>
      <w:r w:rsidRPr="000B3929">
        <w:rPr>
          <w:sz w:val="16"/>
          <w:szCs w:val="16"/>
          <w:lang w:val="es-ES"/>
        </w:rPr>
        <w:t>], de abril de 2025)</w:t>
      </w:r>
    </w:p>
  </w:footnote>
  <w:footnote w:id="2">
    <w:p w14:paraId="551C5768" w14:textId="77777777" w:rsidR="008E6503" w:rsidRPr="00D36420" w:rsidRDefault="008E6503" w:rsidP="008E6503">
      <w:pPr>
        <w:pStyle w:val="FootnoteText"/>
        <w:rPr>
          <w:lang w:val="en-US"/>
        </w:rPr>
      </w:pPr>
      <w:r w:rsidRPr="00D36420">
        <w:rPr>
          <w:rStyle w:val="FootnoteReference"/>
          <w:sz w:val="16"/>
          <w:szCs w:val="16"/>
        </w:rPr>
        <w:footnoteRef/>
      </w:r>
      <w:r w:rsidRPr="00D36420">
        <w:rPr>
          <w:sz w:val="16"/>
          <w:szCs w:val="16"/>
        </w:rPr>
        <w:t xml:space="preserve"> </w:t>
      </w:r>
      <w:hyperlink r:id="rId2" w:history="1">
        <w:r w:rsidRPr="00D36420">
          <w:rPr>
            <w:rStyle w:val="Hyperlink"/>
            <w:rFonts w:cs="Arial"/>
            <w:sz w:val="16"/>
            <w:szCs w:val="16"/>
          </w:rPr>
          <w:t>ISBA/25/LTC/6/Rev.</w:t>
        </w:r>
        <w:proofErr w:type="gramStart"/>
        <w:r w:rsidRPr="00D36420">
          <w:rPr>
            <w:rStyle w:val="Hyperlink"/>
            <w:rFonts w:cs="Arial"/>
            <w:sz w:val="16"/>
            <w:szCs w:val="16"/>
          </w:rPr>
          <w:t>3,ES</w:t>
        </w:r>
        <w:proofErr w:type="gram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8A6B776"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r w:rsidR="00FA565D">
      <w:rPr>
        <w:rFonts w:eastAsia="Times New Roman" w:cs="Arial"/>
        <w:i/>
        <w:sz w:val="18"/>
        <w:szCs w:val="18"/>
        <w:lang w:val="fr-FR" w:eastAsia="es-ES"/>
      </w:rPr>
      <w:t>25.2.3</w:t>
    </w:r>
    <w:bookmarkEnd w:id="3"/>
    <w:bookmarkEnd w:id="4"/>
    <w:bookmarkEnd w:id="5"/>
    <w:bookmarkEnd w:id="6"/>
    <w:bookmarkEnd w:id="7"/>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20D0162"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B3929">
      <w:rPr>
        <w:rFonts w:eastAsia="Times New Roman" w:cs="Arial"/>
        <w:i/>
        <w:sz w:val="18"/>
        <w:szCs w:val="18"/>
        <w:lang w:val="fr-FR" w:eastAsia="es-ES"/>
      </w:rPr>
      <w:t>25.</w:t>
    </w:r>
    <w:r w:rsidR="00C069BF">
      <w:rPr>
        <w:rFonts w:eastAsia="Times New Roman" w:cs="Arial"/>
        <w:i/>
        <w:sz w:val="18"/>
        <w:szCs w:val="18"/>
        <w:lang w:val="fr-FR" w:eastAsia="es-ES"/>
      </w:rPr>
      <w:t>2.3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621E" w14:textId="78E3FB82" w:rsidR="00C069BF" w:rsidRPr="00002A97" w:rsidRDefault="00C069BF" w:rsidP="00C069BF">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Doc.25.2.3/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w:t>
    </w:r>
    <w:r w:rsidR="006556A6">
      <w:rPr>
        <w:rFonts w:eastAsia="Times New Roman" w:cs="Arial"/>
        <w:i/>
        <w:sz w:val="18"/>
        <w:szCs w:val="18"/>
        <w:lang w:val="fr-FR" w:eastAsia="es-E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3DB5" w14:textId="6B79F12E" w:rsidR="006556A6" w:rsidRPr="00002A97" w:rsidRDefault="006556A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25.2.3/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1C03" w14:textId="0E4D2F76" w:rsidR="006556A6" w:rsidRPr="00002A97" w:rsidRDefault="006556A6" w:rsidP="006556A6">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Doc.25.2.3/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483D" w14:textId="77777777" w:rsidR="00E50C5A" w:rsidRPr="00D36420" w:rsidRDefault="00E50C5A" w:rsidP="00371DE1">
    <w:pPr>
      <w:pStyle w:val="Header"/>
      <w:pBdr>
        <w:bottom w:val="single" w:sz="4" w:space="1" w:color="auto"/>
      </w:pBdr>
      <w:rPr>
        <w:rFonts w:cs="Arial"/>
        <w:i/>
        <w:sz w:val="18"/>
        <w:szCs w:val="18"/>
        <w:lang w:val="de-DE"/>
      </w:rPr>
    </w:pPr>
    <w:r w:rsidRPr="00D36420">
      <w:rPr>
        <w:rFonts w:cs="Arial"/>
        <w:i/>
        <w:sz w:val="18"/>
        <w:szCs w:val="18"/>
        <w:lang w:val="de-DE"/>
      </w:rPr>
      <w:t>UNEP/CMS/COP15/Doc.25.2.3/Anexo3</w:t>
    </w:r>
  </w:p>
  <w:p w14:paraId="125D1F8F" w14:textId="77777777" w:rsidR="00E50C5A" w:rsidRPr="00D36420" w:rsidRDefault="00E50C5A"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D047" w14:textId="77777777" w:rsidR="00E50C5A" w:rsidRPr="00D36420" w:rsidRDefault="00E50C5A" w:rsidP="00941466">
    <w:pPr>
      <w:pStyle w:val="Header"/>
      <w:pBdr>
        <w:bottom w:val="single" w:sz="4" w:space="1" w:color="auto"/>
      </w:pBdr>
      <w:rPr>
        <w:rFonts w:cs="Arial"/>
        <w:i/>
        <w:sz w:val="18"/>
        <w:szCs w:val="18"/>
        <w:lang w:val="de-DE"/>
      </w:rPr>
    </w:pPr>
    <w:r w:rsidRPr="00D36420">
      <w:rPr>
        <w:rFonts w:cs="Arial"/>
        <w:i/>
        <w:sz w:val="18"/>
        <w:szCs w:val="18"/>
        <w:lang w:val="de-DE"/>
      </w:rPr>
      <w:t>UNEP/CMS/COP15/Doc.25.2.3/Anexo3</w:t>
    </w:r>
  </w:p>
  <w:p w14:paraId="2E0C082A" w14:textId="77777777" w:rsidR="00E50C5A" w:rsidRPr="00D36420" w:rsidRDefault="00E50C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A90D" w14:textId="4C4040D9" w:rsidR="00E50C5A" w:rsidRPr="00661875" w:rsidRDefault="00E50C5A" w:rsidP="007F2820">
    <w:pPr>
      <w:pStyle w:val="Header"/>
      <w:pBdr>
        <w:bottom w:val="single" w:sz="4" w:space="1" w:color="auto"/>
      </w:pBdr>
      <w:jc w:val="right"/>
      <w:rPr>
        <w:rFonts w:cs="Arial"/>
        <w:i/>
        <w:sz w:val="18"/>
        <w:szCs w:val="18"/>
        <w:lang w:val="de-DE"/>
      </w:rPr>
    </w:pPr>
    <w:r w:rsidRPr="00661875">
      <w:rPr>
        <w:rFonts w:cs="Arial"/>
        <w:i/>
        <w:sz w:val="18"/>
        <w:szCs w:val="18"/>
        <w:lang w:val="de-DE"/>
      </w:rPr>
      <w:t>UNEP/CMS/COP15/Doc.25.2.3/Anexo</w:t>
    </w:r>
    <w:r w:rsidR="00F42C2F">
      <w:rPr>
        <w:rFonts w:cs="Arial"/>
        <w:i/>
        <w:sz w:val="18"/>
        <w:szCs w:val="18"/>
        <w:lang w:val="de-DE"/>
      </w:rPr>
      <w:t xml:space="preserve"> </w:t>
    </w:r>
    <w:r w:rsidRPr="00661875">
      <w:rPr>
        <w:rFonts w:cs="Arial"/>
        <w:i/>
        <w:sz w:val="18"/>
        <w:szCs w:val="18"/>
        <w:lang w:val="de-DE"/>
      </w:rPr>
      <w:t>3</w:t>
    </w:r>
  </w:p>
  <w:p w14:paraId="0AD330F7" w14:textId="77777777" w:rsidR="00E50C5A" w:rsidRPr="002E0DE9" w:rsidRDefault="00E50C5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92867"/>
    <w:multiLevelType w:val="hybridMultilevel"/>
    <w:tmpl w:val="A5540C16"/>
    <w:lvl w:ilvl="0" w:tplc="EA6E18D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654D4B"/>
    <w:multiLevelType w:val="hybridMultilevel"/>
    <w:tmpl w:val="59602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D63BB"/>
    <w:multiLevelType w:val="hybridMultilevel"/>
    <w:tmpl w:val="02C0CCA6"/>
    <w:lvl w:ilvl="0" w:tplc="A3546C94">
      <w:start w:val="1"/>
      <w:numFmt w:val="lowerLetter"/>
      <w:lvlText w:val="%1)"/>
      <w:lvlJc w:val="left"/>
      <w:pPr>
        <w:ind w:left="927" w:hanging="360"/>
      </w:pPr>
      <w:rPr>
        <w:i/>
        <w:i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6336E9"/>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E473274"/>
    <w:multiLevelType w:val="hybridMultilevel"/>
    <w:tmpl w:val="6E18020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52B0C2B"/>
    <w:multiLevelType w:val="hybridMultilevel"/>
    <w:tmpl w:val="017C3A46"/>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D181A60"/>
    <w:multiLevelType w:val="hybridMultilevel"/>
    <w:tmpl w:val="47889CA2"/>
    <w:lvl w:ilvl="0" w:tplc="6D3866FE">
      <w:start w:val="1"/>
      <w:numFmt w:val="lowerLetter"/>
      <w:lvlText w:val="%1)"/>
      <w:lvlJc w:val="left"/>
      <w:pPr>
        <w:ind w:left="1260" w:hanging="360"/>
      </w:pPr>
      <w:rPr>
        <w:b w:val="0"/>
        <w:bCs w:val="0"/>
      </w:rPr>
    </w:lvl>
    <w:lvl w:ilvl="1" w:tplc="FFFFFFFF">
      <w:start w:val="1"/>
      <w:numFmt w:val="lowerRoman"/>
      <w:lvlText w:val="%2."/>
      <w:lvlJc w:val="righ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11" w15:restartNumberingAfterBreak="0">
    <w:nsid w:val="2FF918EC"/>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5854CD9"/>
    <w:multiLevelType w:val="hybridMultilevel"/>
    <w:tmpl w:val="F86E363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5"/>
  </w:num>
  <w:num w:numId="5" w16cid:durableId="37974177">
    <w:abstractNumId w:val="12"/>
  </w:num>
  <w:num w:numId="6" w16cid:durableId="1958830237">
    <w:abstractNumId w:val="16"/>
  </w:num>
  <w:num w:numId="7" w16cid:durableId="396439182">
    <w:abstractNumId w:val="18"/>
  </w:num>
  <w:num w:numId="8" w16cid:durableId="260603560">
    <w:abstractNumId w:val="14"/>
  </w:num>
  <w:num w:numId="9" w16cid:durableId="1356272424">
    <w:abstractNumId w:val="13"/>
  </w:num>
  <w:num w:numId="10" w16cid:durableId="630594039">
    <w:abstractNumId w:val="21"/>
  </w:num>
  <w:num w:numId="11" w16cid:durableId="2069759870">
    <w:abstractNumId w:val="17"/>
  </w:num>
  <w:num w:numId="12" w16cid:durableId="904724938">
    <w:abstractNumId w:val="19"/>
  </w:num>
  <w:num w:numId="13" w16cid:durableId="227613831">
    <w:abstractNumId w:val="11"/>
  </w:num>
  <w:num w:numId="14" w16cid:durableId="785808171">
    <w:abstractNumId w:val="4"/>
  </w:num>
  <w:num w:numId="15" w16cid:durableId="67844971">
    <w:abstractNumId w:val="9"/>
  </w:num>
  <w:num w:numId="16" w16cid:durableId="682324112">
    <w:abstractNumId w:val="5"/>
  </w:num>
  <w:num w:numId="17" w16cid:durableId="85227023">
    <w:abstractNumId w:val="7"/>
  </w:num>
  <w:num w:numId="18" w16cid:durableId="525407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2793397">
    <w:abstractNumId w:val="3"/>
  </w:num>
  <w:num w:numId="20" w16cid:durableId="1540045667">
    <w:abstractNumId w:val="20"/>
  </w:num>
  <w:num w:numId="21" w16cid:durableId="344013815">
    <w:abstractNumId w:val="6"/>
  </w:num>
  <w:num w:numId="22" w16cid:durableId="955673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796F"/>
    <w:rsid w:val="00040D1E"/>
    <w:rsid w:val="00051BA1"/>
    <w:rsid w:val="00080390"/>
    <w:rsid w:val="000B3929"/>
    <w:rsid w:val="000E192F"/>
    <w:rsid w:val="000F4BDA"/>
    <w:rsid w:val="00127CCF"/>
    <w:rsid w:val="00133E99"/>
    <w:rsid w:val="00154A11"/>
    <w:rsid w:val="00166CB7"/>
    <w:rsid w:val="001722A0"/>
    <w:rsid w:val="00192411"/>
    <w:rsid w:val="001D3DC2"/>
    <w:rsid w:val="001E6CDF"/>
    <w:rsid w:val="001E73E0"/>
    <w:rsid w:val="0024152C"/>
    <w:rsid w:val="00256158"/>
    <w:rsid w:val="002A40B8"/>
    <w:rsid w:val="002A5A2B"/>
    <w:rsid w:val="002A5ABE"/>
    <w:rsid w:val="002D5F2A"/>
    <w:rsid w:val="002F43C9"/>
    <w:rsid w:val="002F7EC2"/>
    <w:rsid w:val="003133A7"/>
    <w:rsid w:val="00323406"/>
    <w:rsid w:val="003757B6"/>
    <w:rsid w:val="00377068"/>
    <w:rsid w:val="00391E01"/>
    <w:rsid w:val="003A6519"/>
    <w:rsid w:val="003B1224"/>
    <w:rsid w:val="003F241A"/>
    <w:rsid w:val="00430A25"/>
    <w:rsid w:val="00457C8A"/>
    <w:rsid w:val="004C7808"/>
    <w:rsid w:val="004E5EB5"/>
    <w:rsid w:val="005330F7"/>
    <w:rsid w:val="0053515A"/>
    <w:rsid w:val="00563598"/>
    <w:rsid w:val="00591364"/>
    <w:rsid w:val="00592262"/>
    <w:rsid w:val="0059243E"/>
    <w:rsid w:val="005C39FC"/>
    <w:rsid w:val="005E0345"/>
    <w:rsid w:val="006114FC"/>
    <w:rsid w:val="006442F0"/>
    <w:rsid w:val="006556A6"/>
    <w:rsid w:val="0066621A"/>
    <w:rsid w:val="006C2EF5"/>
    <w:rsid w:val="006D6D43"/>
    <w:rsid w:val="006D78AF"/>
    <w:rsid w:val="006E2800"/>
    <w:rsid w:val="006F22B0"/>
    <w:rsid w:val="007412FF"/>
    <w:rsid w:val="00763182"/>
    <w:rsid w:val="00790422"/>
    <w:rsid w:val="007A4638"/>
    <w:rsid w:val="007B53CC"/>
    <w:rsid w:val="007B6F20"/>
    <w:rsid w:val="007C212E"/>
    <w:rsid w:val="007E5A82"/>
    <w:rsid w:val="00800CB3"/>
    <w:rsid w:val="0080453B"/>
    <w:rsid w:val="00810C64"/>
    <w:rsid w:val="00874B36"/>
    <w:rsid w:val="008D686F"/>
    <w:rsid w:val="008E6503"/>
    <w:rsid w:val="008F308B"/>
    <w:rsid w:val="00905636"/>
    <w:rsid w:val="009059D0"/>
    <w:rsid w:val="00943D15"/>
    <w:rsid w:val="009F2926"/>
    <w:rsid w:val="00A13732"/>
    <w:rsid w:val="00A13E37"/>
    <w:rsid w:val="00A96EB9"/>
    <w:rsid w:val="00AC09AE"/>
    <w:rsid w:val="00AD2884"/>
    <w:rsid w:val="00AE1A34"/>
    <w:rsid w:val="00AF0D06"/>
    <w:rsid w:val="00B104EC"/>
    <w:rsid w:val="00B40E07"/>
    <w:rsid w:val="00BA63A7"/>
    <w:rsid w:val="00BC5707"/>
    <w:rsid w:val="00BE6C85"/>
    <w:rsid w:val="00BF7838"/>
    <w:rsid w:val="00C069BF"/>
    <w:rsid w:val="00C22155"/>
    <w:rsid w:val="00C41DAD"/>
    <w:rsid w:val="00C664E8"/>
    <w:rsid w:val="00CA1472"/>
    <w:rsid w:val="00CF660D"/>
    <w:rsid w:val="00D24402"/>
    <w:rsid w:val="00D70275"/>
    <w:rsid w:val="00D84650"/>
    <w:rsid w:val="00DC7618"/>
    <w:rsid w:val="00E42F42"/>
    <w:rsid w:val="00E50C5A"/>
    <w:rsid w:val="00E607BD"/>
    <w:rsid w:val="00E77A9F"/>
    <w:rsid w:val="00E81B4A"/>
    <w:rsid w:val="00EF1D13"/>
    <w:rsid w:val="00F147ED"/>
    <w:rsid w:val="00F42C2F"/>
    <w:rsid w:val="00F74DEF"/>
    <w:rsid w:val="00F94CE9"/>
    <w:rsid w:val="00F973DB"/>
    <w:rsid w:val="00FA565D"/>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8E650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E6503"/>
    <w:rPr>
      <w:sz w:val="20"/>
      <w:szCs w:val="20"/>
      <w:lang w:val="en-GB"/>
    </w:rPr>
  </w:style>
  <w:style w:type="paragraph" w:customStyle="1" w:styleId="Secondnumbering">
    <w:name w:val="Second numbering"/>
    <w:basedOn w:val="Normal"/>
    <w:link w:val="SecondnumberingChar"/>
    <w:qFormat/>
    <w:rsid w:val="00AF0D06"/>
    <w:pPr>
      <w:numPr>
        <w:numId w:val="18"/>
      </w:numPr>
      <w:spacing w:after="0" w:line="240" w:lineRule="auto"/>
    </w:pPr>
    <w:rPr>
      <w:lang w:val="en-GB"/>
    </w:rPr>
  </w:style>
  <w:style w:type="character" w:customStyle="1" w:styleId="SecondnumberingChar">
    <w:name w:val="Second numbering Char"/>
    <w:basedOn w:val="DefaultParagraphFont"/>
    <w:link w:val="Secondnumbering"/>
    <w:rsid w:val="00AF0D06"/>
    <w:rPr>
      <w:lang w:val="en-GB"/>
    </w:rPr>
  </w:style>
  <w:style w:type="character" w:customStyle="1" w:styleId="normaltextrun">
    <w:name w:val="normaltextrun"/>
    <w:basedOn w:val="DefaultParagraphFont"/>
    <w:rsid w:val="00E50C5A"/>
  </w:style>
  <w:style w:type="character" w:styleId="UnresolvedMention">
    <w:name w:val="Unresolved Mention"/>
    <w:basedOn w:val="DefaultParagraphFont"/>
    <w:uiPriority w:val="99"/>
    <w:semiHidden/>
    <w:unhideWhenUsed/>
    <w:rsid w:val="0053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responses-decision-1451-deep-seabed-mineral-exploitation-activities-and-migratory-species-0"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s/news/2024013-actividades-de-explotaci%C3%B3n-de-minerales-en-aguas-profundas-y-especies-migratorias"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en/document/deep-sea-mining-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www.isa.org.jm/mining_code/39977/" TargetMode="External"/><Relationship Id="rId1" Type="http://schemas.openxmlformats.org/officeDocument/2006/relationships/hyperlink" Target="https://www.un.org/scientific-advisory-board/en/deep-sea-mini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2C920D8-3ABB-491B-A918-802CE438FC0C}"/>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41</TotalTime>
  <Pages>9</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44</cp:revision>
  <dcterms:created xsi:type="dcterms:W3CDTF">2025-08-29T08:29:00Z</dcterms:created>
  <dcterms:modified xsi:type="dcterms:W3CDTF">2025-10-15T08:26:00Z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