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B37F"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07108235"/>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33EC5" w:rsidRPr="00F9454B" w14:paraId="09618CA7" w14:textId="77777777" w:rsidTr="00CB4E8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9FF066" w14:textId="77777777" w:rsidR="00C33EC5" w:rsidRPr="00EC2A58" w:rsidRDefault="00C33EC5" w:rsidP="00CB4E81">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E6C171F" wp14:editId="53BFD78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2D623B1" w14:textId="77777777" w:rsidR="00C33EC5" w:rsidRPr="00EC2A58" w:rsidRDefault="00C33EC5" w:rsidP="00CB4E8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C23FE57"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BE1280F"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7CA9E85"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3300A57" w14:textId="77777777" w:rsidR="00C33EC5" w:rsidRPr="00EC2A58" w:rsidRDefault="00C33EC5" w:rsidP="00CB4E8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5098405" w14:textId="47204569" w:rsidR="00C33EC5" w:rsidRPr="009C1F2D" w:rsidRDefault="00C33EC5" w:rsidP="00CB4E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F9454B" w:rsidRPr="009C1F2D">
              <w:rPr>
                <w:rFonts w:eastAsia="Arial" w:cs="Arial"/>
                <w:lang w:val="fr-FR"/>
              </w:rPr>
              <w:t>25.2.3</w:t>
            </w:r>
          </w:p>
          <w:p w14:paraId="091A9A8C" w14:textId="79654C93" w:rsidR="00C33EC5" w:rsidRPr="009C1F2D" w:rsidRDefault="00F9454B" w:rsidP="00CB4E8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9C1F2D">
              <w:rPr>
                <w:rFonts w:eastAsia="Arial" w:cs="Arial"/>
                <w:lang w:val="fr-FR"/>
              </w:rPr>
              <w:t>27 août</w:t>
            </w:r>
            <w:r w:rsidR="00C33EC5" w:rsidRPr="009C1F2D">
              <w:rPr>
                <w:rFonts w:eastAsia="Arial" w:cs="Arial"/>
                <w:lang w:val="fr-FR"/>
              </w:rPr>
              <w:t xml:space="preserve"> 2025</w:t>
            </w:r>
          </w:p>
          <w:p w14:paraId="5CA7A188" w14:textId="77777777" w:rsidR="00C33EC5" w:rsidRPr="009C1F2D" w:rsidRDefault="00C33EC5" w:rsidP="00CB4E8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25ECD2D9" w14:textId="77777777" w:rsidR="00C33EC5" w:rsidRPr="00FC4F18" w:rsidRDefault="00C33EC5" w:rsidP="00CB4E8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E5D9085"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667E44D0" w14:textId="77777777" w:rsidR="00C33EC5" w:rsidRPr="00EC2A58" w:rsidRDefault="00C33EC5" w:rsidP="00C33EC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522BB34" w14:textId="77777777" w:rsidR="00C33EC5" w:rsidRPr="00EC2A58" w:rsidRDefault="00C33EC5" w:rsidP="00C33EC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07472FC" w14:textId="17590E93" w:rsidR="00C33EC5" w:rsidRPr="00EC2A58" w:rsidRDefault="00C33EC5" w:rsidP="00C33EC5">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C1F2D">
        <w:rPr>
          <w:rFonts w:eastAsia="Arial" w:cs="Arial"/>
          <w:iCs/>
          <w:lang w:val="fr-FR"/>
        </w:rPr>
        <w:t>25.2.3</w:t>
      </w:r>
      <w:r w:rsidRPr="00EC2A58">
        <w:rPr>
          <w:rFonts w:eastAsia="Arial" w:cs="Arial"/>
          <w:iCs/>
          <w:lang w:val="fr-FR"/>
        </w:rPr>
        <w:t xml:space="preserve"> de l’ordre du jour</w:t>
      </w:r>
    </w:p>
    <w:p w14:paraId="0A51D545" w14:textId="77777777" w:rsidR="00AF54C0" w:rsidRPr="00200615" w:rsidRDefault="00AF54C0">
      <w:pPr>
        <w:widowControl w:val="0"/>
        <w:suppressAutoHyphens/>
        <w:autoSpaceDE w:val="0"/>
        <w:autoSpaceDN w:val="0"/>
        <w:spacing w:after="0" w:line="240" w:lineRule="auto"/>
        <w:textAlignment w:val="baseline"/>
        <w:rPr>
          <w:rFonts w:eastAsia="Times New Roman" w:cs="Arial"/>
          <w:i/>
          <w:iCs/>
          <w:lang w:val="fr-FR"/>
        </w:rPr>
      </w:pPr>
    </w:p>
    <w:p w14:paraId="006F6999"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4D32C888" w14:textId="106EF2BF" w:rsidR="00AF54C0" w:rsidRPr="00200615" w:rsidRDefault="00FE4904">
      <w:pPr>
        <w:jc w:val="center"/>
        <w:rPr>
          <w:rFonts w:eastAsia="Times New Roman" w:cs="Arial"/>
          <w:b/>
          <w:bCs/>
          <w:lang w:val="fr-FR"/>
        </w:rPr>
      </w:pPr>
      <w:r w:rsidRPr="00200615">
        <w:rPr>
          <w:rFonts w:eastAsia="Times New Roman" w:cs="Arial"/>
          <w:b/>
          <w:bCs/>
          <w:lang w:val="fr-FR"/>
        </w:rPr>
        <w:t>EXPLOITATION MINIÈRE DES GRANDS FONDS MARINS</w:t>
      </w:r>
    </w:p>
    <w:p w14:paraId="3043DADB" w14:textId="0B6347A8" w:rsidR="00AF54C0" w:rsidRPr="00200615" w:rsidRDefault="00FE4904">
      <w:pPr>
        <w:widowControl w:val="0"/>
        <w:suppressAutoHyphens/>
        <w:autoSpaceDE w:val="0"/>
        <w:autoSpaceDN w:val="0"/>
        <w:spacing w:after="0" w:line="240" w:lineRule="auto"/>
        <w:jc w:val="center"/>
        <w:textAlignment w:val="baseline"/>
        <w:rPr>
          <w:rFonts w:eastAsia="Times New Roman" w:cs="Arial"/>
          <w:i/>
          <w:lang w:val="fr-FR"/>
        </w:rPr>
      </w:pPr>
      <w:r w:rsidRPr="00200615">
        <w:rPr>
          <w:rFonts w:eastAsia="Times New Roman" w:cs="Arial"/>
          <w:i/>
          <w:lang w:val="fr-FR"/>
        </w:rPr>
        <w:t>(Préparé par le Secrétariat)</w:t>
      </w:r>
    </w:p>
    <w:p w14:paraId="362FD382" w14:textId="77777777" w:rsidR="00AF54C0" w:rsidRPr="00200615" w:rsidRDefault="00AF54C0">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63D1F4CC" w14:textId="77777777" w:rsidR="00AF54C0" w:rsidRPr="00200615" w:rsidRDefault="00FE4904">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200615">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6BAAFF4C" wp14:editId="094E98E3">
                <wp:simplePos x="0" y="0"/>
                <wp:positionH relativeFrom="column">
                  <wp:posOffset>819150</wp:posOffset>
                </wp:positionH>
                <wp:positionV relativeFrom="paragraph">
                  <wp:posOffset>111124</wp:posOffset>
                </wp:positionV>
                <wp:extent cx="4629150" cy="2085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2085975"/>
                        </a:xfrm>
                        <a:prstGeom prst="rect">
                          <a:avLst/>
                        </a:prstGeom>
                        <a:solidFill>
                          <a:srgbClr val="FFFFFF"/>
                        </a:solidFill>
                        <a:ln w="3172">
                          <a:solidFill>
                            <a:srgbClr val="000000"/>
                          </a:solidFill>
                          <a:prstDash val="solid"/>
                        </a:ln>
                      </wps:spPr>
                      <wps:txbx>
                        <w:txbxContent>
                          <w:p w14:paraId="4A767352" w14:textId="56003970" w:rsidR="00AF54C0" w:rsidRDefault="00FE4904">
                            <w:pPr>
                              <w:spacing w:after="0"/>
                              <w:rPr>
                                <w:rFonts w:cs="Arial"/>
                                <w:lang w:val="fr-FR"/>
                              </w:rPr>
                            </w:pPr>
                            <w:r>
                              <w:rPr>
                                <w:rFonts w:cs="Arial"/>
                                <w:lang w:val="fr-FR"/>
                              </w:rPr>
                              <w:t>Résumé</w:t>
                            </w:r>
                            <w:r w:rsidR="002210E6">
                              <w:rPr>
                                <w:rFonts w:cs="Arial"/>
                                <w:lang w:val="fr-FR"/>
                              </w:rPr>
                              <w:t> </w:t>
                            </w:r>
                            <w:r>
                              <w:rPr>
                                <w:rFonts w:cs="Arial"/>
                                <w:lang w:val="fr-FR"/>
                              </w:rPr>
                              <w:t>:</w:t>
                            </w:r>
                          </w:p>
                          <w:p w14:paraId="3D32F1AC" w14:textId="77777777" w:rsidR="00AF54C0" w:rsidRDefault="00AF54C0">
                            <w:pPr>
                              <w:spacing w:after="0" w:line="240" w:lineRule="auto"/>
                              <w:jc w:val="both"/>
                              <w:rPr>
                                <w:rFonts w:cs="Arial"/>
                                <w:lang w:val="fr-FR"/>
                              </w:rPr>
                            </w:pPr>
                          </w:p>
                          <w:p w14:paraId="666E2800" w14:textId="35C538A6" w:rsidR="00AF54C0" w:rsidRPr="009C1F2D" w:rsidRDefault="00FE4904">
                            <w:pPr>
                              <w:spacing w:after="0" w:line="240" w:lineRule="auto"/>
                              <w:jc w:val="both"/>
                              <w:rPr>
                                <w:rFonts w:cs="Arial"/>
                                <w:lang w:val="fr-FR"/>
                              </w:rPr>
                            </w:pPr>
                            <w:r>
                              <w:rPr>
                                <w:rFonts w:cs="Arial"/>
                                <w:lang w:val="fr-FR"/>
                              </w:rPr>
                              <w:t>Le présent document fait état des avancées dans la mise en œuvre des Décisions</w:t>
                            </w:r>
                            <w:r w:rsidR="002210E6">
                              <w:rPr>
                                <w:rFonts w:cs="Arial"/>
                                <w:lang w:val="fr-FR"/>
                              </w:rPr>
                              <w:t> </w:t>
                            </w:r>
                            <w:r>
                              <w:rPr>
                                <w:rFonts w:cs="Arial"/>
                                <w:lang w:val="fr-FR"/>
                              </w:rPr>
                              <w:t xml:space="preserve">14.51–14.53, </w:t>
                            </w:r>
                            <w:r>
                              <w:rPr>
                                <w:rFonts w:cs="Arial"/>
                                <w:i/>
                                <w:iCs/>
                                <w:lang w:val="fr-FR"/>
                              </w:rPr>
                              <w:t xml:space="preserve">Activités d’exploitation minière des grands fonds marins et espèces migratrices, </w:t>
                            </w:r>
                            <w:r>
                              <w:rPr>
                                <w:rFonts w:cs="Arial"/>
                                <w:lang w:val="fr-FR"/>
                              </w:rPr>
                              <w:t xml:space="preserve">présente un rapport intitulé </w:t>
                            </w:r>
                            <w:r>
                              <w:rPr>
                                <w:rFonts w:cs="Arial"/>
                                <w:i/>
                                <w:iCs/>
                                <w:lang w:val="fr-FR"/>
                              </w:rPr>
                              <w:t>Impacts de l’exploitation minière des grands fonds marins sur les espèces migratrices</w:t>
                            </w:r>
                            <w:r w:rsidR="002210E6">
                              <w:rPr>
                                <w:rFonts w:cs="Arial"/>
                                <w:i/>
                                <w:iCs/>
                                <w:lang w:val="fr-FR"/>
                              </w:rPr>
                              <w:t> </w:t>
                            </w:r>
                            <w:r>
                              <w:rPr>
                                <w:rFonts w:cs="Arial"/>
                                <w:i/>
                                <w:iCs/>
                                <w:lang w:val="fr-FR"/>
                              </w:rPr>
                              <w:t xml:space="preserve">: Examen et lacunes en matière de connaissances, </w:t>
                            </w:r>
                            <w:r>
                              <w:rPr>
                                <w:rFonts w:cs="Arial"/>
                                <w:lang w:val="fr-FR"/>
                              </w:rPr>
                              <w:t>et propose des décisions pour adopti</w:t>
                            </w:r>
                            <w:r w:rsidRPr="009C1F2D">
                              <w:rPr>
                                <w:rFonts w:cs="Arial"/>
                                <w:lang w:val="fr-FR"/>
                              </w:rPr>
                              <w:t>on.</w:t>
                            </w:r>
                          </w:p>
                          <w:p w14:paraId="2B018402" w14:textId="77777777" w:rsidR="00AF54C0" w:rsidRPr="009C1F2D" w:rsidRDefault="00AF54C0">
                            <w:pPr>
                              <w:spacing w:after="0" w:line="240" w:lineRule="auto"/>
                              <w:rPr>
                                <w:rFonts w:cs="Arial"/>
                                <w:sz w:val="24"/>
                                <w:szCs w:val="24"/>
                                <w:lang w:val="fr-FR"/>
                              </w:rPr>
                            </w:pPr>
                          </w:p>
                          <w:p w14:paraId="74320BCD" w14:textId="3BC19D04" w:rsidR="00AF54C0" w:rsidRDefault="00FE4904">
                            <w:pPr>
                              <w:spacing w:after="0" w:line="240" w:lineRule="auto"/>
                              <w:jc w:val="both"/>
                              <w:rPr>
                                <w:rFonts w:cs="Arial"/>
                                <w:color w:val="000000" w:themeColor="text1"/>
                                <w:lang w:val="fr-FR"/>
                              </w:rPr>
                            </w:pPr>
                            <w:r>
                              <w:rPr>
                                <w:rFonts w:cs="Arial"/>
                                <w:color w:val="000000" w:themeColor="text1"/>
                                <w:lang w:val="fr-FR"/>
                              </w:rPr>
                              <w:t>Les projets de décision ci-joints contribueraient à la réalisation des objectifs</w:t>
                            </w:r>
                            <w:r w:rsidR="002210E6">
                              <w:rPr>
                                <w:rFonts w:cs="Arial"/>
                                <w:color w:val="000000" w:themeColor="text1"/>
                                <w:lang w:val="fr-FR"/>
                              </w:rPr>
                              <w:t> </w:t>
                            </w:r>
                            <w:r>
                              <w:rPr>
                                <w:rFonts w:cs="Arial"/>
                                <w:color w:val="000000" w:themeColor="text1"/>
                                <w:lang w:val="fr-FR"/>
                              </w:rPr>
                              <w:t>2.1, 2.3, 3.3, 4.1, 5.3</w:t>
                            </w:r>
                            <w:r w:rsidR="002210E6">
                              <w:rPr>
                                <w:rFonts w:cs="Arial"/>
                                <w:color w:val="000000" w:themeColor="text1"/>
                                <w:lang w:val="fr-FR"/>
                              </w:rPr>
                              <w:t> </w:t>
                            </w:r>
                            <w:r>
                              <w:rPr>
                                <w:rFonts w:cs="Arial"/>
                                <w:color w:val="000000" w:themeColor="text1"/>
                                <w:lang w:val="fr-FR"/>
                              </w:rPr>
                              <w:t>et</w:t>
                            </w:r>
                            <w:r w:rsidR="002210E6">
                              <w:rPr>
                                <w:rFonts w:cs="Arial"/>
                                <w:color w:val="000000" w:themeColor="text1"/>
                                <w:lang w:val="fr-FR"/>
                              </w:rPr>
                              <w:t> </w:t>
                            </w:r>
                            <w:r>
                              <w:rPr>
                                <w:rFonts w:cs="Arial"/>
                                <w:color w:val="000000" w:themeColor="text1"/>
                                <w:lang w:val="fr-FR"/>
                              </w:rPr>
                              <w:t>6.4 du Plan stratégique de Samarcande pour les espèces migratrices</w:t>
                            </w:r>
                            <w:r w:rsidR="002210E6">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BAAFF4C" id="_x0000_t202" coordsize="21600,21600" o:spt="202" path="m,l,21600r21600,l21600,xe">
                <v:stroke joinstyle="miter"/>
                <v:path gradientshapeok="t" o:connecttype="rect"/>
              </v:shapetype>
              <v:shape id="Text Box 5" o:spid="_x0000_s1026" type="#_x0000_t202" style="position:absolute;left:0;text-align:left;margin-left:64.5pt;margin-top:8.75pt;width:364.5pt;height:1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" strokeweight=".08811mm">
                <v:textbox>
                  <w:txbxContent>
                    <w:p w14:paraId="4A767352" w14:textId="56003970" w:rsidR="00AF54C0" w:rsidRDefault="00FE4904">
                      <w:pPr>
                        <w:spacing w:after="0"/>
                        <w:rPr>
                          <w:rFonts w:cs="Arial"/>
                          <w:lang w:val="fr-FR"/>
                        </w:rPr>
                      </w:pPr>
                      <w:r>
                        <w:rPr>
                          <w:rFonts w:cs="Arial"/>
                          <w:lang w:val="fr-FR"/>
                        </w:rPr>
                        <w:t>Résumé</w:t>
                      </w:r>
                      <w:r w:rsidR="002210E6">
                        <w:rPr>
                          <w:rFonts w:cs="Arial"/>
                          <w:lang w:val="fr-FR"/>
                        </w:rPr>
                        <w:t> </w:t>
                      </w:r>
                      <w:r>
                        <w:rPr>
                          <w:rFonts w:cs="Arial"/>
                          <w:lang w:val="fr-FR"/>
                        </w:rPr>
                        <w:t>:</w:t>
                      </w:r>
                    </w:p>
                    <w:p w14:paraId="3D32F1AC" w14:textId="77777777" w:rsidR="00AF54C0" w:rsidRDefault="00AF54C0">
                      <w:pPr>
                        <w:spacing w:after="0" w:line="240" w:lineRule="auto"/>
                        <w:jc w:val="both"/>
                        <w:rPr>
                          <w:rFonts w:cs="Arial"/>
                          <w:lang w:val="fr-FR"/>
                        </w:rPr>
                      </w:pPr>
                    </w:p>
                    <w:p w14:paraId="666E2800" w14:textId="35C538A6" w:rsidR="00AF54C0" w:rsidRPr="009C1F2D" w:rsidRDefault="00FE4904">
                      <w:pPr>
                        <w:spacing w:after="0" w:line="240" w:lineRule="auto"/>
                        <w:jc w:val="both"/>
                        <w:rPr>
                          <w:rFonts w:cs="Arial"/>
                          <w:lang w:val="fr-FR"/>
                        </w:rPr>
                      </w:pPr>
                      <w:r>
                        <w:rPr>
                          <w:rFonts w:cs="Arial"/>
                          <w:lang w:val="fr-FR"/>
                        </w:rPr>
                        <w:t>Le présent document fait état des avancées dans la mise en œuvre des Décisions</w:t>
                      </w:r>
                      <w:r w:rsidR="002210E6">
                        <w:rPr>
                          <w:rFonts w:cs="Arial"/>
                          <w:lang w:val="fr-FR"/>
                        </w:rPr>
                        <w:t> </w:t>
                      </w:r>
                      <w:r>
                        <w:rPr>
                          <w:rFonts w:cs="Arial"/>
                          <w:lang w:val="fr-FR"/>
                        </w:rPr>
                        <w:t xml:space="preserve">14.51–14.53, </w:t>
                      </w:r>
                      <w:r>
                        <w:rPr>
                          <w:rFonts w:cs="Arial"/>
                          <w:i/>
                          <w:iCs/>
                          <w:lang w:val="fr-FR"/>
                        </w:rPr>
                        <w:t xml:space="preserve">Activités d’exploitation minière des grands fonds marins et espèces migratrices, </w:t>
                      </w:r>
                      <w:r>
                        <w:rPr>
                          <w:rFonts w:cs="Arial"/>
                          <w:lang w:val="fr-FR"/>
                        </w:rPr>
                        <w:t xml:space="preserve">présente un rapport intitulé </w:t>
                      </w:r>
                      <w:r>
                        <w:rPr>
                          <w:rFonts w:cs="Arial"/>
                          <w:i/>
                          <w:iCs/>
                          <w:lang w:val="fr-FR"/>
                        </w:rPr>
                        <w:t>Impacts de l’exploitation minière des grands fonds marins sur les espèces migratrices</w:t>
                      </w:r>
                      <w:r w:rsidR="002210E6">
                        <w:rPr>
                          <w:rFonts w:cs="Arial"/>
                          <w:i/>
                          <w:iCs/>
                          <w:lang w:val="fr-FR"/>
                        </w:rPr>
                        <w:t> </w:t>
                      </w:r>
                      <w:r>
                        <w:rPr>
                          <w:rFonts w:cs="Arial"/>
                          <w:i/>
                          <w:iCs/>
                          <w:lang w:val="fr-FR"/>
                        </w:rPr>
                        <w:t xml:space="preserve">: Examen et lacunes en matière de connaissances, </w:t>
                      </w:r>
                      <w:r>
                        <w:rPr>
                          <w:rFonts w:cs="Arial"/>
                          <w:lang w:val="fr-FR"/>
                        </w:rPr>
                        <w:t>et propose des décisions pour adopti</w:t>
                      </w:r>
                      <w:r w:rsidRPr="009C1F2D">
                        <w:rPr>
                          <w:rFonts w:cs="Arial"/>
                          <w:lang w:val="fr-FR"/>
                        </w:rPr>
                        <w:t>on.</w:t>
                      </w:r>
                    </w:p>
                    <w:p w14:paraId="2B018402" w14:textId="77777777" w:rsidR="00AF54C0" w:rsidRPr="009C1F2D" w:rsidRDefault="00AF54C0">
                      <w:pPr>
                        <w:spacing w:after="0" w:line="240" w:lineRule="auto"/>
                        <w:rPr>
                          <w:rFonts w:cs="Arial"/>
                          <w:sz w:val="24"/>
                          <w:szCs w:val="24"/>
                          <w:lang w:val="fr-FR"/>
                        </w:rPr>
                      </w:pPr>
                    </w:p>
                    <w:p w14:paraId="74320BCD" w14:textId="3BC19D04" w:rsidR="00AF54C0" w:rsidRDefault="00FE4904">
                      <w:pPr>
                        <w:spacing w:after="0" w:line="240" w:lineRule="auto"/>
                        <w:jc w:val="both"/>
                        <w:rPr>
                          <w:rFonts w:cs="Arial"/>
                          <w:color w:val="000000" w:themeColor="text1"/>
                          <w:lang w:val="fr-FR"/>
                        </w:rPr>
                      </w:pPr>
                      <w:r>
                        <w:rPr>
                          <w:rFonts w:cs="Arial"/>
                          <w:color w:val="000000" w:themeColor="text1"/>
                          <w:lang w:val="fr-FR"/>
                        </w:rPr>
                        <w:t>Les projets de décision ci-joints contribueraient à la réalisation des objectifs</w:t>
                      </w:r>
                      <w:r w:rsidR="002210E6">
                        <w:rPr>
                          <w:rFonts w:cs="Arial"/>
                          <w:color w:val="000000" w:themeColor="text1"/>
                          <w:lang w:val="fr-FR"/>
                        </w:rPr>
                        <w:t> </w:t>
                      </w:r>
                      <w:r>
                        <w:rPr>
                          <w:rFonts w:cs="Arial"/>
                          <w:color w:val="000000" w:themeColor="text1"/>
                          <w:lang w:val="fr-FR"/>
                        </w:rPr>
                        <w:t>2.1, 2.3, 3.3, 4.1, 5.3</w:t>
                      </w:r>
                      <w:r w:rsidR="002210E6">
                        <w:rPr>
                          <w:rFonts w:cs="Arial"/>
                          <w:color w:val="000000" w:themeColor="text1"/>
                          <w:lang w:val="fr-FR"/>
                        </w:rPr>
                        <w:t> </w:t>
                      </w:r>
                      <w:r>
                        <w:rPr>
                          <w:rFonts w:cs="Arial"/>
                          <w:color w:val="000000" w:themeColor="text1"/>
                          <w:lang w:val="fr-FR"/>
                        </w:rPr>
                        <w:t>et</w:t>
                      </w:r>
                      <w:r w:rsidR="002210E6">
                        <w:rPr>
                          <w:rFonts w:cs="Arial"/>
                          <w:color w:val="000000" w:themeColor="text1"/>
                          <w:lang w:val="fr-FR"/>
                        </w:rPr>
                        <w:t> </w:t>
                      </w:r>
                      <w:r>
                        <w:rPr>
                          <w:rFonts w:cs="Arial"/>
                          <w:color w:val="000000" w:themeColor="text1"/>
                          <w:lang w:val="fr-FR"/>
                        </w:rPr>
                        <w:t>6.4 du Plan stratégique de Samarcande pour les espèces migratrices</w:t>
                      </w:r>
                      <w:r w:rsidR="002210E6">
                        <w:rPr>
                          <w:rFonts w:cs="Arial"/>
                          <w:color w:val="000000" w:themeColor="text1"/>
                          <w:lang w:val="fr-FR"/>
                        </w:rPr>
                        <w:t> </w:t>
                      </w:r>
                      <w:r>
                        <w:rPr>
                          <w:rFonts w:cs="Arial"/>
                          <w:color w:val="000000" w:themeColor="text1"/>
                          <w:lang w:val="fr-FR"/>
                        </w:rPr>
                        <w:t>2024</w:t>
                      </w:r>
                      <w:r>
                        <w:rPr>
                          <w:rFonts w:cs="Arial"/>
                          <w:lang w:val="fr-FR"/>
                        </w:rPr>
                        <w:t>–</w:t>
                      </w:r>
                      <w:r>
                        <w:rPr>
                          <w:rFonts w:cs="Arial"/>
                          <w:color w:val="000000" w:themeColor="text1"/>
                          <w:lang w:val="fr-FR"/>
                        </w:rPr>
                        <w:t>2032.</w:t>
                      </w:r>
                    </w:p>
                  </w:txbxContent>
                </v:textbox>
              </v:shape>
            </w:pict>
          </mc:Fallback>
        </mc:AlternateContent>
      </w:r>
    </w:p>
    <w:p w14:paraId="08A9166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9CCE3D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44D0C44"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ADC54C9"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1AD72D2"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661AA6EC"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782944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77E90BA"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D8306DD"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16AB1737"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3CA66509"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67ECBC1"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95BA1E0"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2B5DE46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4C0FBE3F"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130262A3"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5D8EC255" w14:textId="77777777" w:rsidR="00AF54C0" w:rsidRPr="00200615" w:rsidRDefault="00AF54C0">
      <w:pPr>
        <w:widowControl w:val="0"/>
        <w:suppressAutoHyphens/>
        <w:autoSpaceDE w:val="0"/>
        <w:autoSpaceDN w:val="0"/>
        <w:spacing w:after="0" w:line="240" w:lineRule="auto"/>
        <w:textAlignment w:val="baseline"/>
        <w:rPr>
          <w:rFonts w:eastAsia="Times New Roman" w:cs="Arial"/>
          <w:sz w:val="21"/>
          <w:szCs w:val="21"/>
          <w:lang w:val="fr-FR"/>
        </w:rPr>
      </w:pPr>
    </w:p>
    <w:p w14:paraId="48C21CC8" w14:textId="77777777" w:rsidR="00AF54C0" w:rsidRPr="00200615" w:rsidRDefault="00AF54C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9D6FFB1"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281C1DBE" w14:textId="77777777" w:rsidR="00AF54C0" w:rsidRPr="00200615" w:rsidRDefault="00AF54C0">
      <w:pPr>
        <w:widowControl w:val="0"/>
        <w:suppressAutoHyphens/>
        <w:autoSpaceDE w:val="0"/>
        <w:autoSpaceDN w:val="0"/>
        <w:spacing w:after="0" w:line="240" w:lineRule="auto"/>
        <w:textAlignment w:val="baseline"/>
        <w:rPr>
          <w:rFonts w:eastAsia="Times New Roman" w:cs="Arial"/>
          <w:lang w:val="fr-FR"/>
        </w:rPr>
      </w:pPr>
    </w:p>
    <w:p w14:paraId="59ADBFD7" w14:textId="77777777" w:rsidR="00AF54C0" w:rsidRPr="00200615" w:rsidRDefault="00AF54C0">
      <w:pPr>
        <w:spacing w:after="0" w:line="240" w:lineRule="auto"/>
        <w:rPr>
          <w:lang w:val="fr-FR"/>
        </w:rPr>
      </w:pPr>
    </w:p>
    <w:p w14:paraId="79A56F52" w14:textId="77777777" w:rsidR="00AF54C0" w:rsidRPr="00200615" w:rsidRDefault="00AF54C0">
      <w:pPr>
        <w:spacing w:after="0" w:line="240" w:lineRule="auto"/>
        <w:rPr>
          <w:lang w:val="fr-FR"/>
        </w:rPr>
      </w:pPr>
    </w:p>
    <w:p w14:paraId="5AACA349" w14:textId="77777777" w:rsidR="00AF54C0" w:rsidRPr="00200615" w:rsidRDefault="00AF54C0">
      <w:pPr>
        <w:spacing w:after="0" w:line="240" w:lineRule="auto"/>
        <w:rPr>
          <w:lang w:val="fr-FR"/>
        </w:rPr>
      </w:pPr>
    </w:p>
    <w:p w14:paraId="2C010329" w14:textId="77777777" w:rsidR="00AF54C0" w:rsidRPr="00200615" w:rsidRDefault="00AF54C0">
      <w:pPr>
        <w:spacing w:after="0" w:line="240" w:lineRule="auto"/>
        <w:rPr>
          <w:lang w:val="fr-FR"/>
        </w:rPr>
      </w:pPr>
    </w:p>
    <w:p w14:paraId="3DE2F4FE" w14:textId="77777777" w:rsidR="00AF54C0" w:rsidRPr="00200615" w:rsidRDefault="00AF54C0">
      <w:pPr>
        <w:spacing w:after="0" w:line="240" w:lineRule="auto"/>
        <w:rPr>
          <w:lang w:val="fr-FR"/>
        </w:rPr>
        <w:sectPr w:rsidR="00AF54C0" w:rsidRPr="0020061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6DD777C" w14:textId="24A098A8" w:rsidR="00AF54C0" w:rsidRPr="00200615" w:rsidRDefault="00FE4904">
      <w:pPr>
        <w:spacing w:after="0"/>
        <w:jc w:val="center"/>
        <w:rPr>
          <w:rFonts w:eastAsia="Times New Roman" w:cs="Arial"/>
          <w:b/>
          <w:bCs/>
          <w:lang w:val="fr-FR"/>
        </w:rPr>
      </w:pPr>
      <w:r w:rsidRPr="00200615">
        <w:rPr>
          <w:rFonts w:eastAsia="Times New Roman" w:cs="Arial"/>
          <w:b/>
          <w:bCs/>
          <w:lang w:val="fr-FR"/>
        </w:rPr>
        <w:lastRenderedPageBreak/>
        <w:t>EXPLOITATION MINIÈRE DES GRANDS FONDS MARINS</w:t>
      </w:r>
    </w:p>
    <w:p w14:paraId="393DA744" w14:textId="77777777" w:rsidR="00AF54C0" w:rsidRPr="00200615" w:rsidRDefault="00AF54C0">
      <w:pPr>
        <w:spacing w:after="0" w:line="240" w:lineRule="auto"/>
        <w:jc w:val="both"/>
        <w:rPr>
          <w:rFonts w:cs="Arial"/>
          <w:i/>
          <w:lang w:val="fr-FR"/>
        </w:rPr>
      </w:pPr>
    </w:p>
    <w:p w14:paraId="0D469FAB" w14:textId="77777777" w:rsidR="00AF54C0" w:rsidRPr="00200615" w:rsidRDefault="00AF54C0">
      <w:pPr>
        <w:spacing w:after="0" w:line="240" w:lineRule="auto"/>
        <w:jc w:val="both"/>
        <w:rPr>
          <w:rFonts w:cs="Arial"/>
          <w:i/>
          <w:lang w:val="fr-FR"/>
        </w:rPr>
      </w:pPr>
    </w:p>
    <w:p w14:paraId="69680CEE" w14:textId="77777777" w:rsidR="00AF54C0" w:rsidRPr="00200615" w:rsidRDefault="00FE4904">
      <w:pPr>
        <w:suppressAutoHyphens/>
        <w:autoSpaceDN w:val="0"/>
        <w:spacing w:after="0" w:line="240" w:lineRule="auto"/>
        <w:textAlignment w:val="baseline"/>
        <w:rPr>
          <w:rFonts w:eastAsia="Calibri" w:cs="Arial"/>
          <w:u w:val="single"/>
          <w:lang w:val="fr-FR"/>
        </w:rPr>
      </w:pPr>
      <w:r w:rsidRPr="00200615">
        <w:rPr>
          <w:rFonts w:eastAsia="Calibri" w:cs="Arial"/>
          <w:u w:val="single"/>
          <w:lang w:val="fr-FR"/>
        </w:rPr>
        <w:t>Contexte</w:t>
      </w:r>
    </w:p>
    <w:p w14:paraId="57C4EDF0" w14:textId="77777777" w:rsidR="00AF54C0" w:rsidRPr="00200615" w:rsidRDefault="00AF54C0">
      <w:pPr>
        <w:spacing w:after="0" w:line="240" w:lineRule="auto"/>
        <w:ind w:left="567"/>
        <w:jc w:val="both"/>
        <w:rPr>
          <w:rFonts w:cs="Arial"/>
          <w:color w:val="000000" w:themeColor="text1"/>
          <w:lang w:val="fr-FR"/>
        </w:rPr>
      </w:pPr>
    </w:p>
    <w:p w14:paraId="38E8E41C" w14:textId="6C844038" w:rsidR="00AF54C0" w:rsidRPr="00200615" w:rsidRDefault="00FE4904">
      <w:pPr>
        <w:numPr>
          <w:ilvl w:val="0"/>
          <w:numId w:val="29"/>
        </w:numPr>
        <w:spacing w:after="0" w:line="240" w:lineRule="auto"/>
        <w:jc w:val="both"/>
        <w:rPr>
          <w:rFonts w:cs="Arial"/>
          <w:color w:val="000000" w:themeColor="text1"/>
          <w:lang w:val="fr-FR"/>
        </w:rPr>
      </w:pPr>
      <w:r w:rsidRPr="00200615">
        <w:rPr>
          <w:rFonts w:cs="Arial"/>
          <w:color w:val="000000" w:themeColor="text1"/>
          <w:lang w:val="fr-FR"/>
        </w:rPr>
        <w:t>La COP14 (2024) a adopté la Résolution</w:t>
      </w:r>
      <w:r w:rsidR="002210E6" w:rsidRPr="00200615">
        <w:rPr>
          <w:rFonts w:cs="Arial"/>
          <w:color w:val="000000" w:themeColor="text1"/>
          <w:lang w:val="fr-FR"/>
        </w:rPr>
        <w:t> </w:t>
      </w:r>
      <w:r w:rsidRPr="00200615">
        <w:rPr>
          <w:rFonts w:cs="Arial"/>
          <w:color w:val="000000" w:themeColor="text1"/>
          <w:lang w:val="fr-FR"/>
        </w:rPr>
        <w:t xml:space="preserve">14.6, </w:t>
      </w:r>
      <w:r w:rsidRPr="00200615">
        <w:rPr>
          <w:rFonts w:cs="Arial"/>
          <w:i/>
          <w:iCs/>
          <w:color w:val="000000" w:themeColor="text1"/>
          <w:lang w:val="fr-FR"/>
        </w:rPr>
        <w:t xml:space="preserve">Activités d’exploitation minière des grands fonds marins et espèces migratrices. </w:t>
      </w:r>
      <w:r w:rsidRPr="00200615">
        <w:rPr>
          <w:rFonts w:cs="Arial"/>
          <w:color w:val="000000" w:themeColor="text1"/>
          <w:lang w:val="fr-FR"/>
        </w:rPr>
        <w:t>Cette Résolution confirme la nécessité de mieux comprendre les impacts de ces activités sur les espèces migratrices et, entre autres, prie instamment les Parties de ne pas s’engager dans l’exploitation minière des grands fonds marins, ni de la soutenir, jusqu’à ce que des informations scientifiques fiables aient été obtenues pour que ces activités n’aient pas d’effets néfastes sur les espèces migratrices, leurs proies et leurs écosystèmes.</w:t>
      </w:r>
    </w:p>
    <w:p w14:paraId="5983CA6E" w14:textId="77777777" w:rsidR="00AF54C0" w:rsidRPr="00200615" w:rsidRDefault="00AF54C0">
      <w:pPr>
        <w:spacing w:after="0" w:line="240" w:lineRule="auto"/>
        <w:ind w:left="567"/>
        <w:jc w:val="both"/>
        <w:rPr>
          <w:rFonts w:cs="Arial"/>
          <w:color w:val="000000" w:themeColor="text1"/>
          <w:lang w:val="fr-FR"/>
        </w:rPr>
      </w:pPr>
    </w:p>
    <w:p w14:paraId="2FF9CA02" w14:textId="325768C1" w:rsidR="00AF54C0" w:rsidRPr="00200615" w:rsidRDefault="00FE4904">
      <w:pPr>
        <w:numPr>
          <w:ilvl w:val="0"/>
          <w:numId w:val="29"/>
        </w:numPr>
        <w:spacing w:after="0" w:line="240" w:lineRule="auto"/>
        <w:jc w:val="both"/>
        <w:rPr>
          <w:rFonts w:cs="Arial"/>
          <w:color w:val="000000" w:themeColor="text1"/>
          <w:lang w:val="fr-FR"/>
        </w:rPr>
      </w:pPr>
      <w:r w:rsidRPr="00200615">
        <w:rPr>
          <w:rFonts w:cs="Arial"/>
          <w:lang w:val="fr-FR"/>
        </w:rPr>
        <w:t>Les décisions suivantes ont été adoptées par la</w:t>
      </w:r>
      <w:r w:rsidR="002210E6" w:rsidRPr="00200615">
        <w:rPr>
          <w:rFonts w:cs="Arial"/>
          <w:lang w:val="fr-FR"/>
        </w:rPr>
        <w:t> </w:t>
      </w:r>
      <w:r w:rsidRPr="00200615">
        <w:rPr>
          <w:rFonts w:cs="Arial"/>
          <w:lang w:val="fr-FR"/>
        </w:rPr>
        <w:t>COP14 sur cette question</w:t>
      </w:r>
      <w:r w:rsidR="002210E6" w:rsidRPr="00200615">
        <w:rPr>
          <w:rFonts w:cs="Arial"/>
          <w:lang w:val="fr-FR"/>
        </w:rPr>
        <w:t> </w:t>
      </w:r>
      <w:r w:rsidRPr="00200615">
        <w:rPr>
          <w:rFonts w:cs="Arial"/>
          <w:lang w:val="fr-FR"/>
        </w:rPr>
        <w:t>:</w:t>
      </w:r>
    </w:p>
    <w:p w14:paraId="6F0420C5" w14:textId="77777777" w:rsidR="004225E5" w:rsidRPr="00F102C8" w:rsidRDefault="004225E5">
      <w:pPr>
        <w:spacing w:after="0" w:line="240" w:lineRule="auto"/>
        <w:ind w:left="567"/>
        <w:jc w:val="both"/>
        <w:rPr>
          <w:rFonts w:cs="Arial"/>
          <w:b/>
          <w:bCs/>
          <w:i/>
          <w:iCs/>
          <w:color w:val="000000" w:themeColor="text1"/>
          <w:highlight w:val="yellow"/>
          <w:lang w:val="fr-FR"/>
        </w:rPr>
      </w:pPr>
    </w:p>
    <w:p w14:paraId="1CC785B9" w14:textId="4C5C14E1" w:rsidR="00AF54C0" w:rsidRPr="001E0566" w:rsidRDefault="00FE4904" w:rsidP="001E0566">
      <w:pPr>
        <w:spacing w:after="0" w:line="240" w:lineRule="auto"/>
        <w:ind w:left="709"/>
        <w:jc w:val="both"/>
        <w:rPr>
          <w:rFonts w:cs="Arial"/>
          <w:b/>
          <w:bCs/>
          <w:i/>
          <w:iCs/>
          <w:color w:val="000000" w:themeColor="text1"/>
          <w:sz w:val="20"/>
          <w:szCs w:val="20"/>
          <w:lang w:val="fr-FR"/>
        </w:rPr>
      </w:pPr>
      <w:r w:rsidRPr="001E0566">
        <w:rPr>
          <w:rFonts w:cs="Arial"/>
          <w:b/>
          <w:bCs/>
          <w:i/>
          <w:iCs/>
          <w:color w:val="000000" w:themeColor="text1"/>
          <w:sz w:val="20"/>
          <w:szCs w:val="20"/>
          <w:lang w:val="fr-FR"/>
        </w:rPr>
        <w:t xml:space="preserve">14.51 </w:t>
      </w:r>
      <w:r w:rsidR="001E0566" w:rsidRPr="001E0566">
        <w:rPr>
          <w:rFonts w:cs="Arial"/>
          <w:b/>
          <w:bCs/>
          <w:i/>
          <w:iCs/>
          <w:color w:val="000000" w:themeColor="text1"/>
          <w:sz w:val="20"/>
          <w:szCs w:val="20"/>
          <w:lang w:val="fr-FR"/>
        </w:rPr>
        <w:t>À l’adresse des Parties</w:t>
      </w:r>
    </w:p>
    <w:p w14:paraId="27FB0ED1" w14:textId="77777777" w:rsidR="004225E5" w:rsidRPr="00112763" w:rsidRDefault="004225E5">
      <w:pPr>
        <w:spacing w:after="0" w:line="240" w:lineRule="auto"/>
        <w:ind w:left="567"/>
        <w:jc w:val="both"/>
        <w:rPr>
          <w:rFonts w:cs="Arial"/>
          <w:i/>
          <w:iCs/>
          <w:color w:val="000000" w:themeColor="text1"/>
          <w:sz w:val="18"/>
          <w:szCs w:val="18"/>
          <w:lang w:val="fr-FR"/>
        </w:rPr>
      </w:pPr>
    </w:p>
    <w:p w14:paraId="3F713182" w14:textId="77777777" w:rsidR="001E0566" w:rsidRDefault="001E0566" w:rsidP="001E0566">
      <w:pPr>
        <w:spacing w:after="0" w:line="240" w:lineRule="auto"/>
        <w:ind w:left="709"/>
        <w:jc w:val="both"/>
        <w:rPr>
          <w:rFonts w:cs="Arial"/>
          <w:i/>
          <w:iCs/>
          <w:color w:val="000000" w:themeColor="text1"/>
          <w:sz w:val="20"/>
          <w:szCs w:val="20"/>
          <w:lang w:val="fr-FR"/>
        </w:rPr>
      </w:pPr>
      <w:r w:rsidRPr="001E0566">
        <w:rPr>
          <w:rFonts w:cs="Arial"/>
          <w:i/>
          <w:iCs/>
          <w:color w:val="000000" w:themeColor="text1"/>
          <w:sz w:val="20"/>
          <w:szCs w:val="20"/>
          <w:lang w:val="fr-FR"/>
        </w:rPr>
        <w:t xml:space="preserve">Les Parties sont invitées à : </w:t>
      </w:r>
    </w:p>
    <w:p w14:paraId="3275D7FA" w14:textId="77777777" w:rsidR="001E0566" w:rsidRPr="00112763" w:rsidRDefault="001E0566" w:rsidP="001E0566">
      <w:pPr>
        <w:spacing w:after="0" w:line="240" w:lineRule="auto"/>
        <w:ind w:left="709"/>
        <w:jc w:val="both"/>
        <w:rPr>
          <w:rFonts w:cs="Arial"/>
          <w:i/>
          <w:iCs/>
          <w:color w:val="000000" w:themeColor="text1"/>
          <w:sz w:val="18"/>
          <w:szCs w:val="18"/>
          <w:lang w:val="fr-FR"/>
        </w:rPr>
      </w:pPr>
    </w:p>
    <w:p w14:paraId="7C1DBD99" w14:textId="3769C6C4" w:rsidR="001E0566"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a)</w:t>
      </w:r>
      <w:r>
        <w:rPr>
          <w:rFonts w:cs="Arial"/>
          <w:i/>
          <w:iCs/>
          <w:color w:val="000000" w:themeColor="text1"/>
          <w:sz w:val="20"/>
          <w:szCs w:val="20"/>
          <w:lang w:val="fr-FR"/>
        </w:rPr>
        <w:tab/>
      </w:r>
      <w:r w:rsidRPr="001E0566">
        <w:rPr>
          <w:rFonts w:cs="Arial"/>
          <w:i/>
          <w:iCs/>
          <w:color w:val="000000" w:themeColor="text1"/>
          <w:sz w:val="20"/>
          <w:szCs w:val="20"/>
          <w:lang w:val="fr-FR"/>
        </w:rPr>
        <w:t xml:space="preserve">informer le Secrétariat d’ici au 30 juin 2024 de toute information pertinente scientifique ou d’autre nature, y compris toute orientation en matière d’EIE qui examine les impacts de l’activité d’exploitation minière des grands fonds marins sur les espèces migratrices, leurs proies et leurs écosystèmes ; </w:t>
      </w:r>
    </w:p>
    <w:p w14:paraId="3515081D" w14:textId="77777777" w:rsidR="001E0566" w:rsidRPr="00112763" w:rsidRDefault="001E0566" w:rsidP="001E0566">
      <w:pPr>
        <w:spacing w:after="0" w:line="240" w:lineRule="auto"/>
        <w:ind w:left="1134" w:hanging="425"/>
        <w:jc w:val="both"/>
        <w:rPr>
          <w:rFonts w:cs="Arial"/>
          <w:i/>
          <w:iCs/>
          <w:color w:val="000000" w:themeColor="text1"/>
          <w:sz w:val="18"/>
          <w:szCs w:val="18"/>
          <w:lang w:val="fr-FR"/>
        </w:rPr>
      </w:pPr>
    </w:p>
    <w:p w14:paraId="2B7C37AD" w14:textId="0FA5B33A" w:rsidR="001E0566"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b)</w:t>
      </w:r>
      <w:r>
        <w:rPr>
          <w:rFonts w:cs="Arial"/>
          <w:i/>
          <w:iCs/>
          <w:color w:val="000000" w:themeColor="text1"/>
          <w:sz w:val="20"/>
          <w:szCs w:val="20"/>
          <w:lang w:val="fr-FR"/>
        </w:rPr>
        <w:tab/>
      </w:r>
      <w:r w:rsidRPr="001E0566">
        <w:rPr>
          <w:rFonts w:cs="Arial"/>
          <w:i/>
          <w:iCs/>
          <w:color w:val="000000" w:themeColor="text1"/>
          <w:sz w:val="20"/>
          <w:szCs w:val="20"/>
          <w:lang w:val="fr-FR"/>
        </w:rPr>
        <w:t xml:space="preserve">donner la priorité à la recherche, y compris à des programmes de suivi le cas échéant, sur les incidences de l’activité d’exploitation minière des grands fonds marins sur les espèces migratrices, leurs proies et leurs écosystèmes ; et </w:t>
      </w:r>
    </w:p>
    <w:p w14:paraId="19A9DDCD" w14:textId="77777777" w:rsidR="001E0566" w:rsidRPr="00112763" w:rsidRDefault="001E0566" w:rsidP="001E0566">
      <w:pPr>
        <w:spacing w:after="0" w:line="240" w:lineRule="auto"/>
        <w:ind w:left="1134" w:hanging="425"/>
        <w:jc w:val="both"/>
        <w:rPr>
          <w:rFonts w:cs="Arial"/>
          <w:i/>
          <w:iCs/>
          <w:color w:val="000000" w:themeColor="text1"/>
          <w:sz w:val="18"/>
          <w:szCs w:val="18"/>
          <w:lang w:val="fr-FR"/>
        </w:rPr>
      </w:pPr>
    </w:p>
    <w:p w14:paraId="5485A889" w14:textId="48843C9A" w:rsidR="00AF54C0" w:rsidRDefault="001E0566" w:rsidP="001E0566">
      <w:pPr>
        <w:spacing w:after="0" w:line="240" w:lineRule="auto"/>
        <w:ind w:left="1134" w:hanging="425"/>
        <w:jc w:val="both"/>
        <w:rPr>
          <w:rFonts w:cs="Arial"/>
          <w:i/>
          <w:iCs/>
          <w:color w:val="000000" w:themeColor="text1"/>
          <w:sz w:val="20"/>
          <w:szCs w:val="20"/>
          <w:lang w:val="fr-FR"/>
        </w:rPr>
      </w:pPr>
      <w:r w:rsidRPr="001E0566">
        <w:rPr>
          <w:rFonts w:cs="Arial"/>
          <w:i/>
          <w:iCs/>
          <w:color w:val="000000" w:themeColor="text1"/>
          <w:sz w:val="20"/>
          <w:szCs w:val="20"/>
          <w:lang w:val="fr-FR"/>
        </w:rPr>
        <w:t>c)</w:t>
      </w:r>
      <w:r>
        <w:rPr>
          <w:rFonts w:cs="Arial"/>
          <w:i/>
          <w:iCs/>
          <w:color w:val="000000" w:themeColor="text1"/>
          <w:sz w:val="20"/>
          <w:szCs w:val="20"/>
          <w:lang w:val="fr-FR"/>
        </w:rPr>
        <w:tab/>
      </w:r>
      <w:r w:rsidRPr="001E0566">
        <w:rPr>
          <w:rFonts w:cs="Arial"/>
          <w:i/>
          <w:iCs/>
          <w:color w:val="000000" w:themeColor="text1"/>
          <w:sz w:val="20"/>
          <w:szCs w:val="20"/>
          <w:lang w:val="fr-FR"/>
        </w:rPr>
        <w:t>soutenir le travail du Conseil scientifique, comme indiqué au point 14.52 (a) et (b).</w:t>
      </w:r>
    </w:p>
    <w:p w14:paraId="2BABD179" w14:textId="77777777" w:rsidR="001E0566" w:rsidRPr="001E0566" w:rsidRDefault="001E0566">
      <w:pPr>
        <w:spacing w:after="0" w:line="240" w:lineRule="auto"/>
        <w:jc w:val="both"/>
        <w:rPr>
          <w:rFonts w:cs="Arial"/>
          <w:b/>
          <w:bCs/>
          <w:i/>
          <w:iCs/>
          <w:color w:val="000000" w:themeColor="text1"/>
          <w:sz w:val="20"/>
          <w:szCs w:val="20"/>
          <w:lang w:val="fr-FR"/>
        </w:rPr>
      </w:pPr>
    </w:p>
    <w:p w14:paraId="269F754D" w14:textId="1E0B403E" w:rsidR="00AF54C0" w:rsidRPr="001C500C" w:rsidRDefault="00FE4904" w:rsidP="001C500C">
      <w:pPr>
        <w:spacing w:after="0" w:line="240" w:lineRule="auto"/>
        <w:ind w:left="709"/>
        <w:jc w:val="both"/>
        <w:rPr>
          <w:rFonts w:cs="Arial"/>
          <w:b/>
          <w:bCs/>
          <w:i/>
          <w:iCs/>
          <w:color w:val="000000" w:themeColor="text1"/>
          <w:sz w:val="20"/>
          <w:szCs w:val="20"/>
          <w:lang w:val="fr-FR"/>
        </w:rPr>
      </w:pPr>
      <w:r w:rsidRPr="001C500C">
        <w:rPr>
          <w:rFonts w:cs="Arial"/>
          <w:b/>
          <w:bCs/>
          <w:i/>
          <w:iCs/>
          <w:color w:val="000000" w:themeColor="text1"/>
          <w:sz w:val="20"/>
          <w:szCs w:val="20"/>
          <w:lang w:val="fr-FR"/>
        </w:rPr>
        <w:t xml:space="preserve">14.52 </w:t>
      </w:r>
      <w:r w:rsidR="001C500C" w:rsidRPr="001C500C">
        <w:rPr>
          <w:rFonts w:cs="Arial"/>
          <w:b/>
          <w:bCs/>
          <w:i/>
          <w:iCs/>
          <w:color w:val="000000" w:themeColor="text1"/>
          <w:sz w:val="20"/>
          <w:szCs w:val="20"/>
          <w:lang w:val="fr-FR"/>
        </w:rPr>
        <w:t>À l’adresse du Conseil scientifique</w:t>
      </w:r>
    </w:p>
    <w:p w14:paraId="4E63C32B" w14:textId="77777777" w:rsidR="00AF54C0" w:rsidRPr="00112763" w:rsidRDefault="00AF54C0" w:rsidP="001C500C">
      <w:pPr>
        <w:spacing w:after="0" w:line="240" w:lineRule="auto"/>
        <w:ind w:left="709"/>
        <w:jc w:val="both"/>
        <w:rPr>
          <w:rFonts w:cs="Arial"/>
          <w:i/>
          <w:iCs/>
          <w:color w:val="000000" w:themeColor="text1"/>
          <w:sz w:val="18"/>
          <w:szCs w:val="18"/>
          <w:lang w:val="fr-FR"/>
        </w:rPr>
      </w:pPr>
    </w:p>
    <w:p w14:paraId="68FFFB6C" w14:textId="77777777" w:rsidR="001C500C" w:rsidRDefault="001C500C" w:rsidP="001C500C">
      <w:pPr>
        <w:spacing w:after="0" w:line="240" w:lineRule="auto"/>
        <w:ind w:left="709"/>
        <w:jc w:val="both"/>
        <w:rPr>
          <w:rFonts w:cs="Arial"/>
          <w:i/>
          <w:iCs/>
          <w:color w:val="000000" w:themeColor="text1"/>
          <w:sz w:val="20"/>
          <w:szCs w:val="20"/>
          <w:lang w:val="fr-FR"/>
        </w:rPr>
      </w:pPr>
      <w:r w:rsidRPr="001C500C">
        <w:rPr>
          <w:rFonts w:cs="Arial"/>
          <w:i/>
          <w:iCs/>
          <w:color w:val="000000" w:themeColor="text1"/>
          <w:sz w:val="20"/>
          <w:szCs w:val="20"/>
          <w:lang w:val="fr-FR"/>
        </w:rPr>
        <w:t xml:space="preserve">Le Conseil scientifique est prié, sous réserve de la disponibilité de ressources externes : </w:t>
      </w:r>
    </w:p>
    <w:p w14:paraId="7975FD74" w14:textId="77777777" w:rsidR="001C500C" w:rsidRPr="00112763" w:rsidRDefault="001C500C" w:rsidP="001C500C">
      <w:pPr>
        <w:spacing w:after="0" w:line="240" w:lineRule="auto"/>
        <w:ind w:left="709"/>
        <w:jc w:val="both"/>
        <w:rPr>
          <w:rFonts w:cs="Arial"/>
          <w:i/>
          <w:iCs/>
          <w:color w:val="000000" w:themeColor="text1"/>
          <w:sz w:val="18"/>
          <w:szCs w:val="18"/>
          <w:lang w:val="fr-FR"/>
        </w:rPr>
      </w:pPr>
    </w:p>
    <w:p w14:paraId="3505162B" w14:textId="1820DCA3" w:rsid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a)</w:t>
      </w:r>
      <w:r>
        <w:rPr>
          <w:rFonts w:cs="Arial"/>
          <w:i/>
          <w:iCs/>
          <w:color w:val="000000" w:themeColor="text1"/>
          <w:sz w:val="20"/>
          <w:szCs w:val="20"/>
          <w:lang w:val="fr-FR"/>
        </w:rPr>
        <w:tab/>
      </w:r>
      <w:r w:rsidRPr="001C500C">
        <w:rPr>
          <w:rFonts w:cs="Arial"/>
          <w:i/>
          <w:iCs/>
          <w:color w:val="000000" w:themeColor="text1"/>
          <w:sz w:val="20"/>
          <w:szCs w:val="20"/>
          <w:lang w:val="fr-FR"/>
        </w:rPr>
        <w:t xml:space="preserve">d’élaborer un rapport sur l’état des connaissances des impacts de l’activité d’exploitation minière des grands fonds marins sur les espèces migratrices, leurs proies et leurs écosystèmes, y compris en identifiant les lacunes en matière de connaissances qui devraient être comblées ; </w:t>
      </w:r>
    </w:p>
    <w:p w14:paraId="1665D4BF" w14:textId="77777777" w:rsidR="001C500C" w:rsidRPr="00967C29" w:rsidRDefault="001C500C" w:rsidP="001C500C">
      <w:pPr>
        <w:spacing w:after="0" w:line="240" w:lineRule="auto"/>
        <w:ind w:left="1134" w:hanging="425"/>
        <w:jc w:val="both"/>
        <w:rPr>
          <w:rFonts w:cs="Arial"/>
          <w:i/>
          <w:iCs/>
          <w:color w:val="000000" w:themeColor="text1"/>
          <w:sz w:val="18"/>
          <w:szCs w:val="18"/>
          <w:lang w:val="fr-FR"/>
        </w:rPr>
      </w:pPr>
    </w:p>
    <w:p w14:paraId="0BF680E6" w14:textId="5254D734" w:rsid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b)</w:t>
      </w:r>
      <w:r>
        <w:rPr>
          <w:rFonts w:cs="Arial"/>
          <w:i/>
          <w:iCs/>
          <w:color w:val="000000" w:themeColor="text1"/>
          <w:sz w:val="20"/>
          <w:szCs w:val="20"/>
          <w:lang w:val="fr-FR"/>
        </w:rPr>
        <w:tab/>
      </w:r>
      <w:r w:rsidRPr="001C500C">
        <w:rPr>
          <w:rFonts w:cs="Arial"/>
          <w:i/>
          <w:iCs/>
          <w:color w:val="000000" w:themeColor="text1"/>
          <w:sz w:val="20"/>
          <w:szCs w:val="20"/>
          <w:lang w:val="fr-FR"/>
        </w:rPr>
        <w:t xml:space="preserve">sur la base des résultats du rapport susmentionné, de collaborer avec l’Autorité internationale des fonds marins pour partager les compétences, et d’élaborer des orientations particulières en matière d’EIE le cas échéant, en plus de toute autre orientation pertinente disponible, qui tiennent compte des impacts de l’activité d’exploitation minière des grands fonds marins sur les espèces migratrices, leurs proies et leurs écosystèmes ; et </w:t>
      </w:r>
    </w:p>
    <w:p w14:paraId="5D693A65" w14:textId="77777777" w:rsidR="001C500C" w:rsidRPr="00967C29" w:rsidRDefault="001C500C" w:rsidP="001C500C">
      <w:pPr>
        <w:spacing w:after="0" w:line="240" w:lineRule="auto"/>
        <w:ind w:left="1134" w:hanging="425"/>
        <w:jc w:val="both"/>
        <w:rPr>
          <w:rFonts w:cs="Arial"/>
          <w:i/>
          <w:iCs/>
          <w:color w:val="000000" w:themeColor="text1"/>
          <w:sz w:val="18"/>
          <w:szCs w:val="18"/>
          <w:lang w:val="fr-FR"/>
        </w:rPr>
      </w:pPr>
    </w:p>
    <w:p w14:paraId="2C71A4F8" w14:textId="1BD0D995" w:rsidR="00AF54C0" w:rsidRPr="001C500C" w:rsidRDefault="001C500C" w:rsidP="001C500C">
      <w:pPr>
        <w:spacing w:after="0" w:line="240" w:lineRule="auto"/>
        <w:ind w:left="1134" w:hanging="425"/>
        <w:jc w:val="both"/>
        <w:rPr>
          <w:rFonts w:cs="Arial"/>
          <w:i/>
          <w:iCs/>
          <w:color w:val="000000" w:themeColor="text1"/>
          <w:sz w:val="20"/>
          <w:szCs w:val="20"/>
          <w:lang w:val="fr-FR"/>
        </w:rPr>
      </w:pPr>
      <w:r w:rsidRPr="001C500C">
        <w:rPr>
          <w:rFonts w:cs="Arial"/>
          <w:i/>
          <w:iCs/>
          <w:color w:val="000000" w:themeColor="text1"/>
          <w:sz w:val="20"/>
          <w:szCs w:val="20"/>
          <w:lang w:val="fr-FR"/>
        </w:rPr>
        <w:t xml:space="preserve">c) </w:t>
      </w:r>
      <w:r>
        <w:rPr>
          <w:rFonts w:cs="Arial"/>
          <w:i/>
          <w:iCs/>
          <w:color w:val="000000" w:themeColor="text1"/>
          <w:sz w:val="20"/>
          <w:szCs w:val="20"/>
          <w:lang w:val="fr-FR"/>
        </w:rPr>
        <w:tab/>
      </w:r>
      <w:r w:rsidRPr="001C500C">
        <w:rPr>
          <w:rFonts w:cs="Arial"/>
          <w:i/>
          <w:iCs/>
          <w:color w:val="000000" w:themeColor="text1"/>
          <w:sz w:val="20"/>
          <w:szCs w:val="20"/>
          <w:lang w:val="fr-FR"/>
        </w:rPr>
        <w:t>de rendre compte à la Conférence des Parties à sa 15e session, des progrès accomplis dans la mise en œuvre de cette décision.</w:t>
      </w:r>
    </w:p>
    <w:p w14:paraId="6F89F5DE" w14:textId="77777777" w:rsidR="001C500C" w:rsidRPr="00EB6B9B" w:rsidRDefault="001C500C">
      <w:pPr>
        <w:spacing w:after="0" w:line="240" w:lineRule="auto"/>
        <w:ind w:left="397" w:firstLine="170"/>
        <w:jc w:val="both"/>
        <w:rPr>
          <w:rFonts w:cs="Arial"/>
          <w:b/>
          <w:bCs/>
          <w:i/>
          <w:iCs/>
          <w:color w:val="000000" w:themeColor="text1"/>
          <w:sz w:val="20"/>
          <w:szCs w:val="20"/>
          <w:lang w:val="fr-FR"/>
        </w:rPr>
      </w:pPr>
    </w:p>
    <w:p w14:paraId="5819A3F1" w14:textId="77777777" w:rsidR="00967C29" w:rsidRDefault="00FE4904" w:rsidP="00967C29">
      <w:pPr>
        <w:spacing w:after="0" w:line="240" w:lineRule="auto"/>
        <w:ind w:left="709"/>
        <w:jc w:val="both"/>
        <w:rPr>
          <w:rFonts w:cs="Arial"/>
          <w:b/>
          <w:bCs/>
          <w:i/>
          <w:iCs/>
          <w:color w:val="000000" w:themeColor="text1"/>
          <w:sz w:val="20"/>
          <w:szCs w:val="20"/>
          <w:lang w:val="fr-FR"/>
        </w:rPr>
      </w:pPr>
      <w:r w:rsidRPr="00EB6B9B">
        <w:rPr>
          <w:rFonts w:cs="Arial"/>
          <w:b/>
          <w:bCs/>
          <w:i/>
          <w:iCs/>
          <w:color w:val="000000" w:themeColor="text1"/>
          <w:sz w:val="20"/>
          <w:szCs w:val="20"/>
          <w:lang w:val="fr-FR"/>
        </w:rPr>
        <w:t xml:space="preserve">14.53 </w:t>
      </w:r>
      <w:r w:rsidR="00EB6B9B" w:rsidRPr="00EB6B9B">
        <w:rPr>
          <w:rFonts w:cs="Arial"/>
          <w:b/>
          <w:bCs/>
          <w:i/>
          <w:iCs/>
          <w:color w:val="000000" w:themeColor="text1"/>
          <w:sz w:val="20"/>
          <w:szCs w:val="20"/>
          <w:lang w:val="fr-FR"/>
        </w:rPr>
        <w:t>À l’adresse du Secrétariat</w:t>
      </w:r>
    </w:p>
    <w:p w14:paraId="75E810EE" w14:textId="77777777" w:rsidR="00967C29" w:rsidRPr="00967C29" w:rsidRDefault="00967C29" w:rsidP="00967C29">
      <w:pPr>
        <w:spacing w:after="0" w:line="240" w:lineRule="auto"/>
        <w:ind w:left="397" w:firstLine="170"/>
        <w:jc w:val="both"/>
        <w:rPr>
          <w:rFonts w:cs="Arial"/>
          <w:b/>
          <w:bCs/>
          <w:i/>
          <w:iCs/>
          <w:color w:val="000000" w:themeColor="text1"/>
          <w:sz w:val="18"/>
          <w:szCs w:val="18"/>
          <w:lang w:val="fr-FR"/>
        </w:rPr>
      </w:pPr>
    </w:p>
    <w:p w14:paraId="0A87EF5B" w14:textId="77777777" w:rsidR="00967C29" w:rsidRDefault="00EB6B9B" w:rsidP="00967C29">
      <w:pPr>
        <w:spacing w:after="0" w:line="240" w:lineRule="auto"/>
        <w:ind w:left="709"/>
        <w:jc w:val="both"/>
        <w:rPr>
          <w:rFonts w:cs="Arial"/>
          <w:i/>
          <w:iCs/>
          <w:color w:val="000000" w:themeColor="text1"/>
          <w:sz w:val="20"/>
          <w:szCs w:val="20"/>
          <w:lang w:val="fr-FR"/>
        </w:rPr>
      </w:pPr>
      <w:r w:rsidRPr="00EB6B9B">
        <w:rPr>
          <w:rFonts w:cs="Arial"/>
          <w:i/>
          <w:iCs/>
          <w:color w:val="000000" w:themeColor="text1"/>
          <w:sz w:val="20"/>
          <w:szCs w:val="20"/>
          <w:lang w:val="fr-FR"/>
        </w:rPr>
        <w:t xml:space="preserve">Le Secrétariat : </w:t>
      </w:r>
    </w:p>
    <w:p w14:paraId="1EC6E045" w14:textId="77777777" w:rsidR="00967C29" w:rsidRPr="00967C29" w:rsidRDefault="00967C29" w:rsidP="00967C29">
      <w:pPr>
        <w:spacing w:after="0" w:line="240" w:lineRule="auto"/>
        <w:ind w:left="709"/>
        <w:jc w:val="both"/>
        <w:rPr>
          <w:rFonts w:cs="Arial"/>
          <w:i/>
          <w:iCs/>
          <w:color w:val="000000" w:themeColor="text1"/>
          <w:sz w:val="18"/>
          <w:szCs w:val="18"/>
          <w:lang w:val="fr-FR"/>
        </w:rPr>
      </w:pPr>
    </w:p>
    <w:p w14:paraId="507522AB" w14:textId="4D6BC433" w:rsidR="00967C29" w:rsidRDefault="00EB6B9B" w:rsidP="00967C29">
      <w:pPr>
        <w:spacing w:after="0" w:line="240" w:lineRule="auto"/>
        <w:ind w:left="1134" w:hanging="425"/>
        <w:jc w:val="both"/>
        <w:rPr>
          <w:rFonts w:cs="Arial"/>
          <w:i/>
          <w:iCs/>
          <w:color w:val="000000" w:themeColor="text1"/>
          <w:sz w:val="20"/>
          <w:szCs w:val="20"/>
          <w:lang w:val="fr-FR"/>
        </w:rPr>
      </w:pPr>
      <w:r w:rsidRPr="00EB6B9B">
        <w:rPr>
          <w:rFonts w:cs="Arial"/>
          <w:i/>
          <w:iCs/>
          <w:color w:val="000000" w:themeColor="text1"/>
          <w:sz w:val="20"/>
          <w:szCs w:val="20"/>
          <w:lang w:val="fr-FR"/>
        </w:rPr>
        <w:t xml:space="preserve">a) </w:t>
      </w:r>
      <w:r w:rsidR="00967C29">
        <w:rPr>
          <w:rFonts w:cs="Arial"/>
          <w:i/>
          <w:iCs/>
          <w:color w:val="000000" w:themeColor="text1"/>
          <w:sz w:val="20"/>
          <w:szCs w:val="20"/>
          <w:lang w:val="fr-FR"/>
        </w:rPr>
        <w:tab/>
      </w:r>
      <w:r w:rsidRPr="00EB6B9B">
        <w:rPr>
          <w:rFonts w:cs="Arial"/>
          <w:i/>
          <w:iCs/>
          <w:color w:val="000000" w:themeColor="text1"/>
          <w:sz w:val="20"/>
          <w:szCs w:val="20"/>
          <w:lang w:val="fr-FR"/>
        </w:rPr>
        <w:t xml:space="preserve">informe l’Autorité internationale des fonds marins de cette décision de la COP14 et facilite la collaboration avec l’Autorité internationale des fonds marins et d’autres organismes pertinents, le cas échéant, afin d’accroître la sensibilisation vis-à-vis des espèces migratrices, de leurs proies et de leurs écosystèmes dans les discussions pertinentes sur l’activité d’exploitation minière des grands fonds marins ; et </w:t>
      </w:r>
    </w:p>
    <w:p w14:paraId="6285DDA2" w14:textId="77777777" w:rsidR="00967C29" w:rsidRPr="00967C29" w:rsidRDefault="00967C29" w:rsidP="00967C29">
      <w:pPr>
        <w:spacing w:after="0" w:line="240" w:lineRule="auto"/>
        <w:ind w:left="1134" w:hanging="425"/>
        <w:jc w:val="both"/>
        <w:rPr>
          <w:rFonts w:cs="Arial"/>
          <w:i/>
          <w:iCs/>
          <w:color w:val="000000" w:themeColor="text1"/>
          <w:sz w:val="18"/>
          <w:szCs w:val="18"/>
          <w:lang w:val="fr-FR"/>
        </w:rPr>
      </w:pPr>
    </w:p>
    <w:p w14:paraId="72357E4D" w14:textId="1BF62950" w:rsidR="00AF54C0" w:rsidRDefault="00EB6B9B" w:rsidP="00967C29">
      <w:pPr>
        <w:spacing w:after="0" w:line="240" w:lineRule="auto"/>
        <w:ind w:left="1134" w:hanging="425"/>
        <w:jc w:val="both"/>
        <w:rPr>
          <w:rFonts w:cs="Arial"/>
          <w:i/>
          <w:iCs/>
          <w:color w:val="000000" w:themeColor="text1"/>
          <w:sz w:val="20"/>
          <w:szCs w:val="20"/>
          <w:lang w:val="fr-FR"/>
        </w:rPr>
      </w:pPr>
      <w:r w:rsidRPr="00EB6B9B">
        <w:rPr>
          <w:rFonts w:cs="Arial"/>
          <w:i/>
          <w:iCs/>
          <w:color w:val="000000" w:themeColor="text1"/>
          <w:sz w:val="20"/>
          <w:szCs w:val="20"/>
          <w:lang w:val="fr-FR"/>
        </w:rPr>
        <w:t>b) facilite le travail du Conseil scientifique comme indiqué dans la Décision 14.52 (a) et (b).</w:t>
      </w:r>
    </w:p>
    <w:p w14:paraId="093B5653" w14:textId="5E5A76CC"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lastRenderedPageBreak/>
        <w:t>Le présent document résume un rapport sur les impacts des activités d’exploitation minière des grands fonds marins – ci-après dénommées «</w:t>
      </w:r>
      <w:r w:rsidR="002210E6" w:rsidRPr="00200615">
        <w:rPr>
          <w:rFonts w:cs="Arial"/>
          <w:color w:val="000000" w:themeColor="text1"/>
          <w:lang w:val="fr-FR"/>
        </w:rPr>
        <w:t> </w:t>
      </w:r>
      <w:r w:rsidRPr="00200615">
        <w:rPr>
          <w:rFonts w:cs="Arial"/>
          <w:color w:val="000000" w:themeColor="text1"/>
          <w:lang w:val="fr-FR"/>
        </w:rPr>
        <w:t>exploitation minière des grands fonds marins</w:t>
      </w:r>
      <w:r w:rsidR="002210E6" w:rsidRPr="00200615">
        <w:rPr>
          <w:rFonts w:cs="Arial"/>
          <w:color w:val="000000" w:themeColor="text1"/>
          <w:lang w:val="fr-FR"/>
        </w:rPr>
        <w:t> </w:t>
      </w:r>
      <w:r w:rsidRPr="00200615">
        <w:rPr>
          <w:rFonts w:cs="Arial"/>
          <w:color w:val="000000" w:themeColor="text1"/>
          <w:lang w:val="fr-FR"/>
        </w:rPr>
        <w:t>»</w:t>
      </w:r>
      <w:r w:rsidR="002210E6" w:rsidRPr="00200615">
        <w:rPr>
          <w:rFonts w:cs="Arial"/>
          <w:color w:val="000000" w:themeColor="text1"/>
          <w:lang w:val="fr-FR"/>
        </w:rPr>
        <w:t> </w:t>
      </w:r>
      <w:r w:rsidRPr="00200615">
        <w:rPr>
          <w:rStyle w:val="FootnoteReference"/>
          <w:rFonts w:cs="Arial"/>
          <w:color w:val="000000" w:themeColor="text1"/>
          <w:lang w:val="fr-FR"/>
        </w:rPr>
        <w:footnoteReference w:id="2"/>
      </w:r>
      <w:r w:rsidRPr="00200615">
        <w:rPr>
          <w:rFonts w:cs="Arial"/>
          <w:color w:val="000000" w:themeColor="text1"/>
          <w:lang w:val="fr-FR"/>
        </w:rPr>
        <w:t xml:space="preserve"> – sur les espèces migratrices et recense les lacunes dans les connaissances.</w:t>
      </w:r>
    </w:p>
    <w:p w14:paraId="57C2507A" w14:textId="77777777" w:rsidR="00433BE0" w:rsidRDefault="00433BE0">
      <w:pPr>
        <w:spacing w:after="0" w:line="240" w:lineRule="auto"/>
        <w:jc w:val="both"/>
        <w:rPr>
          <w:rFonts w:cs="Arial"/>
          <w:u w:val="single"/>
          <w:lang w:val="fr-FR"/>
        </w:rPr>
      </w:pPr>
    </w:p>
    <w:p w14:paraId="64BB841C" w14:textId="5D711F15" w:rsidR="00AF54C0" w:rsidRPr="00200615" w:rsidRDefault="00FE4904">
      <w:pPr>
        <w:spacing w:after="0" w:line="240" w:lineRule="auto"/>
        <w:jc w:val="both"/>
        <w:rPr>
          <w:rFonts w:cs="Arial"/>
          <w:u w:val="single"/>
          <w:lang w:val="fr-FR"/>
        </w:rPr>
      </w:pPr>
      <w:r w:rsidRPr="00200615">
        <w:rPr>
          <w:rFonts w:cs="Arial"/>
          <w:u w:val="single"/>
          <w:lang w:val="fr-FR"/>
        </w:rPr>
        <w:t>Activités</w:t>
      </w:r>
    </w:p>
    <w:p w14:paraId="08C80F00" w14:textId="77777777" w:rsidR="00AF54C0" w:rsidRPr="00200615" w:rsidRDefault="00AF54C0">
      <w:pPr>
        <w:spacing w:after="0" w:line="240" w:lineRule="auto"/>
        <w:jc w:val="both"/>
        <w:rPr>
          <w:rFonts w:cs="Arial"/>
          <w:u w:val="single"/>
          <w:lang w:val="fr-FR"/>
        </w:rPr>
      </w:pPr>
    </w:p>
    <w:p w14:paraId="7DF42AE5" w14:textId="722E1B62"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3</w:t>
      </w:r>
      <w:r w:rsidR="002210E6" w:rsidRPr="00200615">
        <w:rPr>
          <w:rFonts w:cs="Arial"/>
          <w:color w:val="000000" w:themeColor="text1"/>
          <w:lang w:val="fr-FR"/>
        </w:rPr>
        <w:t> </w:t>
      </w:r>
      <w:r w:rsidRPr="00200615">
        <w:rPr>
          <w:rFonts w:cs="Arial"/>
          <w:color w:val="000000" w:themeColor="text1"/>
          <w:lang w:val="fr-FR"/>
        </w:rPr>
        <w:t>juin</w:t>
      </w:r>
      <w:r w:rsidR="002210E6" w:rsidRPr="00200615">
        <w:rPr>
          <w:rFonts w:cs="Arial"/>
          <w:color w:val="000000" w:themeColor="text1"/>
          <w:lang w:val="fr-FR"/>
        </w:rPr>
        <w:t> </w:t>
      </w:r>
      <w:r w:rsidRPr="00200615">
        <w:rPr>
          <w:rFonts w:cs="Arial"/>
          <w:color w:val="000000" w:themeColor="text1"/>
          <w:lang w:val="fr-FR"/>
        </w:rPr>
        <w:t xml:space="preserve">2024, le Secrétariat a publié la </w:t>
      </w:r>
      <w:hyperlink r:id="rId16" w:history="1">
        <w:r w:rsidR="00AF54C0" w:rsidRPr="00200615">
          <w:rPr>
            <w:rStyle w:val="Hyperlink"/>
            <w:rFonts w:cs="Arial"/>
            <w:lang w:val="fr-FR"/>
          </w:rPr>
          <w:t>Notification 2024/013</w:t>
        </w:r>
      </w:hyperlink>
      <w:r w:rsidR="002210E6" w:rsidRPr="00200615">
        <w:rPr>
          <w:rFonts w:cs="Arial"/>
          <w:i/>
          <w:iCs/>
          <w:lang w:val="fr-FR"/>
        </w:rPr>
        <w:t> </w:t>
      </w:r>
      <w:r w:rsidRPr="00200615">
        <w:rPr>
          <w:rFonts w:cs="Arial"/>
          <w:i/>
          <w:iCs/>
          <w:lang w:val="fr-FR"/>
        </w:rPr>
        <w:t>: Activité d’exploitation minière des grands fonds marins et espèces migratrices</w:t>
      </w:r>
      <w:r w:rsidRPr="00200615">
        <w:rPr>
          <w:rFonts w:cs="Arial"/>
          <w:color w:val="000000" w:themeColor="text1"/>
          <w:lang w:val="fr-FR"/>
        </w:rPr>
        <w:t>, appelant les Parties à fournir les informations demandées dans la Décision</w:t>
      </w:r>
      <w:r w:rsidR="002210E6" w:rsidRPr="00200615">
        <w:rPr>
          <w:rFonts w:cs="Arial"/>
          <w:color w:val="000000" w:themeColor="text1"/>
          <w:lang w:val="fr-FR"/>
        </w:rPr>
        <w:t> </w:t>
      </w:r>
      <w:r w:rsidRPr="00200615">
        <w:rPr>
          <w:rFonts w:cs="Arial"/>
          <w:color w:val="000000" w:themeColor="text1"/>
          <w:lang w:val="fr-FR"/>
        </w:rPr>
        <w:t>14.51</w:t>
      </w:r>
      <w:r w:rsidR="002210E6" w:rsidRPr="00200615">
        <w:rPr>
          <w:rFonts w:cs="Arial"/>
          <w:color w:val="000000" w:themeColor="text1"/>
          <w:lang w:val="fr-FR"/>
        </w:rPr>
        <w:t> </w:t>
      </w:r>
      <w:r w:rsidRPr="00200615">
        <w:rPr>
          <w:rFonts w:cs="Arial"/>
          <w:color w:val="000000" w:themeColor="text1"/>
          <w:lang w:val="fr-FR"/>
        </w:rPr>
        <w:t>(a). Les réponses ont été compilées et soumises à la 7</w:t>
      </w:r>
      <w:r w:rsidRPr="00200615">
        <w:rPr>
          <w:rFonts w:cs="Arial"/>
          <w:color w:val="000000" w:themeColor="text1"/>
          <w:vertAlign w:val="superscript"/>
          <w:lang w:val="fr-FR"/>
        </w:rPr>
        <w:t>e</w:t>
      </w:r>
      <w:r w:rsidR="002210E6" w:rsidRPr="00200615">
        <w:rPr>
          <w:rFonts w:cs="Arial"/>
          <w:color w:val="000000" w:themeColor="text1"/>
          <w:lang w:val="fr-FR"/>
        </w:rPr>
        <w:t> </w:t>
      </w:r>
      <w:r w:rsidRPr="00200615">
        <w:rPr>
          <w:rFonts w:cs="Arial"/>
          <w:color w:val="000000" w:themeColor="text1"/>
          <w:lang w:val="fr-FR"/>
        </w:rPr>
        <w:t>réunion du Comité de session du Conseil scientifique. La Nouvelle-Zélande, les Pays-Bas, la République dominicaine et le Secrétariat du Programme régional océanien de l’environnement ont transmis des contributions, qui sont disponibles dans le document</w:t>
      </w:r>
      <w:r w:rsidR="002210E6" w:rsidRPr="00200615">
        <w:rPr>
          <w:rFonts w:cs="Arial"/>
          <w:color w:val="000000" w:themeColor="text1"/>
          <w:lang w:val="fr-FR"/>
        </w:rPr>
        <w:t> </w:t>
      </w:r>
      <w:hyperlink r:id="rId17" w:history="1">
        <w:r w:rsidRPr="00F102C8">
          <w:rPr>
            <w:rStyle w:val="Hyperlink"/>
            <w:rFonts w:cs="Arial"/>
            <w:lang w:val="fr-FR"/>
          </w:rPr>
          <w:t>UNEP/CMS/COP15/Inf.25.2.3</w:t>
        </w:r>
      </w:hyperlink>
      <w:r w:rsidRPr="00200615">
        <w:rPr>
          <w:rFonts w:cs="Arial"/>
          <w:color w:val="000000" w:themeColor="text1"/>
          <w:lang w:val="fr-FR"/>
        </w:rPr>
        <w:t>.</w:t>
      </w:r>
    </w:p>
    <w:p w14:paraId="1B1E805D" w14:textId="77777777" w:rsidR="00AF54C0" w:rsidRPr="00200615" w:rsidRDefault="00AF54C0">
      <w:pPr>
        <w:pStyle w:val="ListParagraph"/>
        <w:spacing w:after="0" w:line="240" w:lineRule="auto"/>
        <w:ind w:left="567"/>
        <w:jc w:val="both"/>
        <w:rPr>
          <w:rFonts w:cs="Arial"/>
          <w:color w:val="000000" w:themeColor="text1"/>
          <w:lang w:val="fr-FR"/>
        </w:rPr>
      </w:pPr>
    </w:p>
    <w:p w14:paraId="7C2F3C49" w14:textId="5D00BD95"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Les soumissions des Parties ont fourni une série d’apports scientifiques et politiques concernant les risques écologiques posés par l’exploitation minière des grands fonds marins. La République dominicaine a présenté un document réitérant son appel à un moratoire de 15</w:t>
      </w:r>
      <w:r w:rsidR="002210E6" w:rsidRPr="00200615">
        <w:rPr>
          <w:rFonts w:cs="Arial"/>
          <w:color w:val="000000" w:themeColor="text1"/>
          <w:lang w:val="fr-FR"/>
        </w:rPr>
        <w:t> </w:t>
      </w:r>
      <w:r w:rsidRPr="00200615">
        <w:rPr>
          <w:rFonts w:cs="Arial"/>
          <w:color w:val="000000" w:themeColor="text1"/>
          <w:lang w:val="fr-FR"/>
        </w:rPr>
        <w:t xml:space="preserve">ans. Les Pays-Bas ont fourni des publications scientifiques et se sont référés aux données de l’Autorité internationale des fonds marins ainsi qu’à la base de données </w:t>
      </w:r>
      <w:proofErr w:type="spellStart"/>
      <w:r w:rsidRPr="00200615">
        <w:rPr>
          <w:rFonts w:cs="Arial"/>
          <w:color w:val="000000" w:themeColor="text1"/>
          <w:lang w:val="fr-FR"/>
        </w:rPr>
        <w:t>DeepData</w:t>
      </w:r>
      <w:proofErr w:type="spellEnd"/>
      <w:r w:rsidRPr="00200615">
        <w:rPr>
          <w:rFonts w:cs="Arial"/>
          <w:color w:val="000000" w:themeColor="text1"/>
          <w:lang w:val="fr-FR"/>
        </w:rPr>
        <w:t>. La Nouvelle-Zélande a soumis une évaluation des risques réalisée par des experts, des lignes directrices pour l’élaboration des évaluations de l’impact sur l’environnement et un refus d’une demande de consentement maritime pour l’exploitation de nodules de phosphorite dans ses eaux nationales. Le Programme régional océanien de l’environnement, en tant qu’organisation intergouvernementale, a détaillé ses orientations relatives aux évaluations de l’impact sur l’environnement à destination de ses membres.</w:t>
      </w:r>
    </w:p>
    <w:p w14:paraId="3B28A7D1" w14:textId="77777777" w:rsidR="00AF54C0" w:rsidRPr="00200615" w:rsidRDefault="00AF54C0">
      <w:pPr>
        <w:pStyle w:val="ListParagraph"/>
        <w:spacing w:after="0" w:line="240" w:lineRule="auto"/>
        <w:ind w:left="360"/>
        <w:jc w:val="both"/>
        <w:rPr>
          <w:rFonts w:cs="Arial"/>
          <w:color w:val="000000" w:themeColor="text1"/>
          <w:lang w:val="fr-FR"/>
        </w:rPr>
      </w:pPr>
    </w:p>
    <w:p w14:paraId="21BADAF7" w14:textId="630DA140"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A</w:t>
      </w:r>
      <w:r w:rsidRPr="00200615">
        <w:rPr>
          <w:rFonts w:cs="Arial"/>
          <w:color w:val="000000"/>
          <w:lang w:val="fr-FR"/>
        </w:rPr>
        <w:t xml:space="preserve">vec le financement fourni par le gouvernement de l’Australie et le gouvernement de la Principauté de Monaco </w:t>
      </w:r>
      <w:r w:rsidRPr="00200615">
        <w:rPr>
          <w:rFonts w:eastAsia="Calibri" w:cs="Arial"/>
          <w:lang w:val="fr-FR"/>
        </w:rPr>
        <w:t>dans le cadre du Programme des Champions des espèces migratrices</w:t>
      </w:r>
      <w:r w:rsidRPr="00200615">
        <w:rPr>
          <w:rFonts w:cs="Arial"/>
          <w:color w:val="000000"/>
          <w:lang w:val="fr-FR"/>
        </w:rPr>
        <w:t xml:space="preserve">, le Secrétariat, </w:t>
      </w:r>
      <w:r w:rsidRPr="00200615">
        <w:rPr>
          <w:rFonts w:cs="Arial"/>
          <w:color w:val="000000" w:themeColor="text1"/>
          <w:lang w:val="fr-FR"/>
        </w:rPr>
        <w:t xml:space="preserve">en étroite collaboration avec le conseiller pour la pollution marine, désigné par la COP de la CMS, </w:t>
      </w:r>
      <w:r w:rsidRPr="00200615">
        <w:rPr>
          <w:rFonts w:cs="Arial"/>
          <w:color w:val="000000"/>
          <w:lang w:val="fr-FR"/>
        </w:rPr>
        <w:t xml:space="preserve">a engagé un consultant pour préparer le rapport demandé dans la </w:t>
      </w:r>
      <w:r w:rsidRPr="00200615">
        <w:rPr>
          <w:rFonts w:cs="Arial"/>
          <w:color w:val="000000" w:themeColor="text1"/>
          <w:lang w:val="fr-FR"/>
        </w:rPr>
        <w:t>Décision</w:t>
      </w:r>
      <w:r w:rsidR="002210E6" w:rsidRPr="00200615">
        <w:rPr>
          <w:rFonts w:cs="Arial"/>
          <w:color w:val="000000" w:themeColor="text1"/>
          <w:lang w:val="fr-FR"/>
        </w:rPr>
        <w:t> </w:t>
      </w:r>
      <w:r w:rsidRPr="00200615">
        <w:rPr>
          <w:rFonts w:cs="Arial"/>
          <w:color w:val="000000" w:themeColor="text1"/>
          <w:lang w:val="fr-FR"/>
        </w:rPr>
        <w:t>14.52</w:t>
      </w:r>
      <w:r w:rsidR="002210E6" w:rsidRPr="00200615">
        <w:rPr>
          <w:rFonts w:cs="Arial"/>
          <w:color w:val="000000" w:themeColor="text1"/>
          <w:lang w:val="fr-FR"/>
        </w:rPr>
        <w:t> </w:t>
      </w:r>
      <w:r w:rsidRPr="00200615">
        <w:rPr>
          <w:rFonts w:cs="Arial"/>
          <w:color w:val="000000" w:themeColor="text1"/>
          <w:lang w:val="fr-FR"/>
        </w:rPr>
        <w:t xml:space="preserve">(a). Le projet de rapport a été examiné par trois experts externes en exploitation minière des grands fonds marins et par le conseiller désigné par la COP. </w:t>
      </w:r>
      <w:r w:rsidRPr="00200615">
        <w:rPr>
          <w:rFonts w:cs="Arial"/>
          <w:color w:val="000000"/>
          <w:lang w:val="fr-FR"/>
        </w:rPr>
        <w:t>Le rapport</w:t>
      </w:r>
      <w:r w:rsidRPr="00200615">
        <w:rPr>
          <w:rFonts w:cs="Arial"/>
          <w:color w:val="000000" w:themeColor="text1"/>
          <w:lang w:val="fr-FR"/>
        </w:rPr>
        <w:t xml:space="preserve"> est présenté à l’Annexe</w:t>
      </w:r>
      <w:r w:rsidR="002210E6" w:rsidRPr="00200615">
        <w:rPr>
          <w:rFonts w:cs="Arial"/>
          <w:color w:val="000000" w:themeColor="text1"/>
          <w:lang w:val="fr-FR"/>
        </w:rPr>
        <w:t> </w:t>
      </w:r>
      <w:r w:rsidRPr="00200615">
        <w:rPr>
          <w:rFonts w:cs="Arial"/>
          <w:color w:val="000000" w:themeColor="text1"/>
          <w:lang w:val="fr-FR"/>
        </w:rPr>
        <w:t>1 du présent document.</w:t>
      </w:r>
    </w:p>
    <w:p w14:paraId="186EE7A3" w14:textId="77777777" w:rsidR="00AF54C0" w:rsidRPr="00200615" w:rsidRDefault="00AF54C0">
      <w:pPr>
        <w:pStyle w:val="ListParagraph"/>
        <w:rPr>
          <w:rFonts w:cs="Arial"/>
          <w:color w:val="000000" w:themeColor="text1"/>
          <w:lang w:val="fr-FR"/>
        </w:rPr>
      </w:pPr>
    </w:p>
    <w:p w14:paraId="71B90AA4" w14:textId="400D3BB9"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rapport fournit une évaluation de l’état actuel des connaissances concernant les effets potentiels de l’exploitation minière des grands fonds marins sur les espèces migratrices. Il relève que, bien que les impacts sur les écosystèmes des fonds marins aient été le principal objet des recherches existantes, l’environnement océanique dans son ensemble a reçu beaucoup moins d’attention, en particulier la zone pélagique, dans laquelle les espèces migratrices se déplacent. Ces espèces peuvent interagir avec les sites miniers et les zones adjacentes, dépendre des proies et des habitats associés à ces sites et s’appuyer sur des signaux acoustiques et chimiques pour la migration, qui peuvent être influencés par l’exploitation minière des grands fonds marins.</w:t>
      </w:r>
    </w:p>
    <w:p w14:paraId="62DA18C8" w14:textId="77777777" w:rsidR="00AF54C0" w:rsidRPr="00200615" w:rsidRDefault="00AF54C0">
      <w:pPr>
        <w:spacing w:after="0"/>
        <w:rPr>
          <w:lang w:val="fr-FR"/>
        </w:rPr>
      </w:pPr>
    </w:p>
    <w:p w14:paraId="63F59D60" w14:textId="08F3486C"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La Décision</w:t>
      </w:r>
      <w:r w:rsidR="002210E6" w:rsidRPr="00200615">
        <w:rPr>
          <w:rFonts w:cs="Arial"/>
          <w:color w:val="000000" w:themeColor="text1"/>
          <w:lang w:val="fr-FR"/>
        </w:rPr>
        <w:t> </w:t>
      </w:r>
      <w:r w:rsidRPr="00200615">
        <w:rPr>
          <w:rFonts w:cs="Arial"/>
          <w:color w:val="000000" w:themeColor="text1"/>
          <w:lang w:val="fr-FR"/>
        </w:rPr>
        <w:t>14.52</w:t>
      </w:r>
      <w:r w:rsidR="002210E6" w:rsidRPr="00200615">
        <w:rPr>
          <w:rFonts w:cs="Arial"/>
          <w:color w:val="000000" w:themeColor="text1"/>
          <w:lang w:val="fr-FR"/>
        </w:rPr>
        <w:t> </w:t>
      </w:r>
      <w:r w:rsidRPr="00200615">
        <w:rPr>
          <w:rFonts w:cs="Arial"/>
          <w:color w:val="000000" w:themeColor="text1"/>
          <w:lang w:val="fr-FR"/>
        </w:rPr>
        <w:t>(b) invite le Conseil scientifique à collaborer avec l’Autorité internationale des fonds marins et, le cas échéant, à élaborer des orientation</w:t>
      </w:r>
      <w:r w:rsidR="002210E6" w:rsidRPr="00200615">
        <w:rPr>
          <w:rFonts w:cs="Arial"/>
          <w:color w:val="000000" w:themeColor="text1"/>
          <w:lang w:val="fr-FR"/>
        </w:rPr>
        <w:t>s</w:t>
      </w:r>
      <w:r w:rsidRPr="00200615">
        <w:rPr>
          <w:rFonts w:cs="Arial"/>
          <w:color w:val="000000" w:themeColor="text1"/>
          <w:lang w:val="fr-FR"/>
        </w:rPr>
        <w:t xml:space="preserve"> particulières en matière d’évaluation de l’impact sur l’environnement concernant les espèces migratrices. Compte tenu de la courte période intersessions, il n’a pas encore été possible d’entreprendre cette activité. Il est proposé de renouveler cette décision.</w:t>
      </w:r>
    </w:p>
    <w:p w14:paraId="75EF4A08" w14:textId="5FD22692" w:rsidR="00AF54C0" w:rsidRPr="00200615" w:rsidRDefault="00FE4904">
      <w:pPr>
        <w:pStyle w:val="ListParagraph"/>
        <w:numPr>
          <w:ilvl w:val="0"/>
          <w:numId w:val="29"/>
        </w:numPr>
        <w:spacing w:after="0" w:line="240" w:lineRule="auto"/>
        <w:jc w:val="both"/>
        <w:rPr>
          <w:lang w:val="fr-FR"/>
        </w:rPr>
      </w:pPr>
      <w:r w:rsidRPr="00200615">
        <w:rPr>
          <w:rFonts w:cs="Arial"/>
          <w:color w:val="000000" w:themeColor="text1"/>
          <w:lang w:val="fr-FR"/>
        </w:rPr>
        <w:lastRenderedPageBreak/>
        <w:t>Conformément à la Décision</w:t>
      </w:r>
      <w:r w:rsidR="002210E6" w:rsidRPr="00200615">
        <w:rPr>
          <w:rFonts w:cs="Arial"/>
          <w:color w:val="000000" w:themeColor="text1"/>
          <w:lang w:val="fr-FR"/>
        </w:rPr>
        <w:t> </w:t>
      </w:r>
      <w:r w:rsidRPr="00200615">
        <w:rPr>
          <w:rFonts w:cs="Arial"/>
          <w:color w:val="000000" w:themeColor="text1"/>
          <w:lang w:val="fr-FR"/>
        </w:rPr>
        <w:t>14.53</w:t>
      </w:r>
      <w:r w:rsidR="002210E6" w:rsidRPr="00200615">
        <w:rPr>
          <w:rFonts w:cs="Arial"/>
          <w:color w:val="000000" w:themeColor="text1"/>
          <w:lang w:val="fr-FR"/>
        </w:rPr>
        <w:t> </w:t>
      </w:r>
      <w:r w:rsidRPr="00200615">
        <w:rPr>
          <w:rFonts w:cs="Arial"/>
          <w:color w:val="000000" w:themeColor="text1"/>
          <w:lang w:val="fr-FR"/>
        </w:rPr>
        <w:t>(a), le Secrétariat a écrit au Secrétaire général de l’Autorité internationale des fonds marins le 13</w:t>
      </w:r>
      <w:r w:rsidR="002210E6" w:rsidRPr="00200615">
        <w:rPr>
          <w:rFonts w:cs="Arial"/>
          <w:color w:val="000000" w:themeColor="text1"/>
          <w:lang w:val="fr-FR"/>
        </w:rPr>
        <w:t> </w:t>
      </w:r>
      <w:r w:rsidRPr="00200615">
        <w:rPr>
          <w:rFonts w:cs="Arial"/>
          <w:color w:val="000000" w:themeColor="text1"/>
          <w:lang w:val="fr-FR"/>
        </w:rPr>
        <w:t>février</w:t>
      </w:r>
      <w:r w:rsidR="002210E6" w:rsidRPr="00200615">
        <w:rPr>
          <w:rFonts w:cs="Arial"/>
          <w:color w:val="000000" w:themeColor="text1"/>
          <w:lang w:val="fr-FR"/>
        </w:rPr>
        <w:t> </w:t>
      </w:r>
      <w:r w:rsidRPr="00200615">
        <w:rPr>
          <w:rFonts w:cs="Arial"/>
          <w:color w:val="000000" w:themeColor="text1"/>
          <w:lang w:val="fr-FR"/>
        </w:rPr>
        <w:t xml:space="preserve">2025 pour lui transmettre les résultats pertinents de la COP14 et </w:t>
      </w:r>
      <w:r w:rsidR="002210E6" w:rsidRPr="00200615">
        <w:rPr>
          <w:rFonts w:cs="Arial"/>
          <w:color w:val="000000" w:themeColor="text1"/>
          <w:lang w:val="fr-FR"/>
        </w:rPr>
        <w:t>amorcer</w:t>
      </w:r>
      <w:r w:rsidRPr="00200615">
        <w:rPr>
          <w:rFonts w:cs="Arial"/>
          <w:color w:val="000000" w:themeColor="text1"/>
          <w:lang w:val="fr-FR"/>
        </w:rPr>
        <w:t xml:space="preserve"> une collaboration. Dans sa réponse du 15</w:t>
      </w:r>
      <w:r w:rsidR="002210E6" w:rsidRPr="00200615">
        <w:rPr>
          <w:rFonts w:cs="Arial"/>
          <w:color w:val="000000" w:themeColor="text1"/>
          <w:lang w:val="fr-FR"/>
        </w:rPr>
        <w:t> </w:t>
      </w:r>
      <w:r w:rsidRPr="00200615">
        <w:rPr>
          <w:rFonts w:cs="Arial"/>
          <w:color w:val="000000" w:themeColor="text1"/>
          <w:lang w:val="fr-FR"/>
        </w:rPr>
        <w:t>mars</w:t>
      </w:r>
      <w:r w:rsidR="002210E6" w:rsidRPr="00200615">
        <w:rPr>
          <w:rFonts w:cs="Arial"/>
          <w:color w:val="000000" w:themeColor="text1"/>
          <w:lang w:val="fr-FR"/>
        </w:rPr>
        <w:t> </w:t>
      </w:r>
      <w:r w:rsidRPr="00200615">
        <w:rPr>
          <w:rFonts w:cs="Arial"/>
          <w:color w:val="000000" w:themeColor="text1"/>
          <w:lang w:val="fr-FR"/>
        </w:rPr>
        <w:t>2025, l’Autorité internationale des fonds marins s’est félicitée de cette coopération, a partagé des informations sur l’état actuel des activités d’exploration et des notices d’impact sur l’environnement associées et a décrit la procédure formelle permettant à la CMS de demander le statut d’observateur. L’Autorité internationale des fonds marins a souligné que six notices d’impact sur l’environnement avaient été soumises en rapport avec des essais de composants miniers et d’autres activités d’exploration. Les impacts sur les espèces migratrices ont été principalement répertoriés visuellement, et l’Autorité internationale des fonds marins s’est référée à ses orientations relatives aux évaluations de l’impact sur l’environnement</w:t>
      </w:r>
      <w:r w:rsidR="002210E6" w:rsidRPr="00200615">
        <w:rPr>
          <w:rFonts w:cs="Arial"/>
          <w:color w:val="000000" w:themeColor="text1"/>
          <w:lang w:val="fr-FR"/>
        </w:rPr>
        <w:t> </w:t>
      </w:r>
      <w:r w:rsidRPr="00200615">
        <w:rPr>
          <w:rStyle w:val="FootnoteReference"/>
          <w:rFonts w:cs="Arial"/>
          <w:lang w:val="fr-FR"/>
        </w:rPr>
        <w:footnoteReference w:id="3"/>
      </w:r>
      <w:r w:rsidR="002210E6" w:rsidRPr="00200615">
        <w:rPr>
          <w:rFonts w:cs="Arial"/>
          <w:lang w:val="fr-FR"/>
        </w:rPr>
        <w:t>.</w:t>
      </w:r>
    </w:p>
    <w:p w14:paraId="77F81B2D" w14:textId="77777777" w:rsidR="00AF54C0" w:rsidRPr="00200615" w:rsidRDefault="00AF54C0">
      <w:pPr>
        <w:pStyle w:val="ListParagraph"/>
        <w:rPr>
          <w:lang w:val="fr-FR"/>
        </w:rPr>
      </w:pPr>
    </w:p>
    <w:p w14:paraId="5F5E4D13" w14:textId="2CD9FD92" w:rsidR="00AF54C0" w:rsidRPr="00200615" w:rsidRDefault="00FE4904" w:rsidP="00F16230">
      <w:pPr>
        <w:pStyle w:val="ListParagraph"/>
        <w:numPr>
          <w:ilvl w:val="0"/>
          <w:numId w:val="29"/>
        </w:numPr>
        <w:spacing w:after="0" w:line="240" w:lineRule="auto"/>
        <w:jc w:val="both"/>
        <w:rPr>
          <w:rFonts w:cs="Arial"/>
          <w:u w:val="single"/>
          <w:lang w:val="fr-FR"/>
        </w:rPr>
      </w:pPr>
      <w:r w:rsidRPr="00200615">
        <w:rPr>
          <w:rFonts w:cs="Arial"/>
          <w:color w:val="000000" w:themeColor="text1"/>
          <w:lang w:val="fr-FR"/>
        </w:rPr>
        <w:t>L’Autorité internationale des fonds marins n’a pas accordé de licences pour l’ex</w:t>
      </w:r>
      <w:r w:rsidR="002D0B4D" w:rsidRPr="00200615">
        <w:rPr>
          <w:rFonts w:cs="Arial"/>
          <w:color w:val="000000" w:themeColor="text1"/>
          <w:lang w:val="fr-FR"/>
        </w:rPr>
        <w:t>ploitation</w:t>
      </w:r>
      <w:r w:rsidRPr="00200615">
        <w:rPr>
          <w:rFonts w:cs="Arial"/>
          <w:color w:val="000000" w:themeColor="text1"/>
          <w:lang w:val="fr-FR"/>
        </w:rPr>
        <w:t xml:space="preserve"> minière des grands fonds marins. Son mandat s’est jusqu’à présent limité à la délivrance de contrats d’exploration, actuellement au nombre d’une trentaine, qui permettent le recueil de données relatives à l’environnement et aux ressources dans la zone internationale des fonds marins. L’Autorité internationale des fonds marins est actuellement engagée dans des négociations visant à finaliser le code minier, un cadre réglementaire exhaustif qui régirait l’exploitation commerciale des ressources minérales des grands fonds marins.</w:t>
      </w:r>
    </w:p>
    <w:p w14:paraId="06D4B1DF" w14:textId="77777777" w:rsidR="00410C4C" w:rsidRPr="00200615" w:rsidRDefault="00410C4C" w:rsidP="00410C4C">
      <w:pPr>
        <w:spacing w:after="0" w:line="240" w:lineRule="auto"/>
        <w:jc w:val="both"/>
        <w:rPr>
          <w:rFonts w:cs="Arial"/>
          <w:u w:val="single"/>
          <w:lang w:val="fr-FR"/>
        </w:rPr>
      </w:pPr>
    </w:p>
    <w:p w14:paraId="3FBFC571" w14:textId="77777777" w:rsidR="00AF54C0" w:rsidRPr="00200615" w:rsidRDefault="00FE4904">
      <w:pPr>
        <w:spacing w:after="0" w:line="240" w:lineRule="auto"/>
        <w:rPr>
          <w:rFonts w:cs="Arial"/>
          <w:u w:val="single"/>
          <w:lang w:val="fr-FR"/>
        </w:rPr>
      </w:pPr>
      <w:r w:rsidRPr="00200615">
        <w:rPr>
          <w:rFonts w:cs="Arial"/>
          <w:u w:val="single"/>
          <w:lang w:val="fr-FR"/>
        </w:rPr>
        <w:t>Discussion et analyse</w:t>
      </w:r>
    </w:p>
    <w:p w14:paraId="3B065D56" w14:textId="77777777" w:rsidR="00AF54C0" w:rsidRPr="00200615" w:rsidRDefault="00AF54C0">
      <w:pPr>
        <w:spacing w:after="0" w:line="240" w:lineRule="auto"/>
        <w:rPr>
          <w:rFonts w:cs="Arial"/>
          <w:lang w:val="fr-FR"/>
        </w:rPr>
      </w:pPr>
    </w:p>
    <w:p w14:paraId="7E378B8C" w14:textId="0ADB1F23" w:rsidR="00AF54C0" w:rsidRPr="00200615" w:rsidRDefault="00FE4904">
      <w:pPr>
        <w:pStyle w:val="ListParagraph"/>
        <w:numPr>
          <w:ilvl w:val="0"/>
          <w:numId w:val="29"/>
        </w:numPr>
        <w:spacing w:after="0" w:line="240" w:lineRule="auto"/>
        <w:jc w:val="both"/>
        <w:rPr>
          <w:rFonts w:cs="Arial"/>
          <w:color w:val="000000" w:themeColor="text1"/>
          <w:lang w:val="fr-FR"/>
        </w:rPr>
      </w:pPr>
      <w:r w:rsidRPr="00200615">
        <w:rPr>
          <w:rFonts w:cs="Arial"/>
          <w:color w:val="000000" w:themeColor="text1"/>
          <w:lang w:val="fr-FR"/>
        </w:rPr>
        <w:t>Le rapport préparé en réponse à la Décision</w:t>
      </w:r>
      <w:r w:rsidR="002210E6" w:rsidRPr="00200615">
        <w:rPr>
          <w:rFonts w:cs="Arial"/>
          <w:color w:val="000000" w:themeColor="text1"/>
          <w:lang w:val="fr-FR"/>
        </w:rPr>
        <w:t> </w:t>
      </w:r>
      <w:r w:rsidRPr="00200615">
        <w:rPr>
          <w:rFonts w:cs="Arial"/>
          <w:color w:val="000000" w:themeColor="text1"/>
          <w:lang w:val="fr-FR"/>
        </w:rPr>
        <w:t>14.52</w:t>
      </w:r>
      <w:r w:rsidR="002D0B4D" w:rsidRPr="00200615">
        <w:rPr>
          <w:rFonts w:cs="Arial"/>
          <w:color w:val="000000" w:themeColor="text1"/>
          <w:lang w:val="fr-FR"/>
        </w:rPr>
        <w:t> </w:t>
      </w:r>
      <w:r w:rsidRPr="00200615">
        <w:rPr>
          <w:rFonts w:cs="Arial"/>
          <w:color w:val="000000" w:themeColor="text1"/>
          <w:lang w:val="fr-FR"/>
        </w:rPr>
        <w:t xml:space="preserve">(a) constate que l’exploitation minière des grands fonds marins pourrait </w:t>
      </w:r>
      <w:proofErr w:type="gramStart"/>
      <w:r w:rsidRPr="00200615">
        <w:rPr>
          <w:rFonts w:cs="Arial"/>
          <w:color w:val="000000" w:themeColor="text1"/>
          <w:lang w:val="fr-FR"/>
        </w:rPr>
        <w:t>avoir</w:t>
      </w:r>
      <w:proofErr w:type="gramEnd"/>
      <w:r w:rsidRPr="00200615">
        <w:rPr>
          <w:rFonts w:cs="Arial"/>
          <w:color w:val="000000" w:themeColor="text1"/>
          <w:lang w:val="fr-FR"/>
        </w:rPr>
        <w:t xml:space="preserve"> des répercussions significatives sur les espèces inscrites sur la liste de la CMS. L’incertitude persiste quant à l’ampleur et à la gravité de ces effets, notamment des effets cumulatifs, sur les espèces migratrices et leurs proies. De nombreuses espèces migratrices dépendent des habitats en eaux profondes et pélagiques, parcourent de vastes étendues océaniques et sont tributaires de processus écologiques qui peuvent être perturbés par les activités d’exploitation minière.</w:t>
      </w:r>
    </w:p>
    <w:p w14:paraId="33F17BDC" w14:textId="77777777" w:rsidR="00AF54C0" w:rsidRPr="00200615" w:rsidRDefault="00AF54C0">
      <w:pPr>
        <w:spacing w:after="0" w:line="240" w:lineRule="auto"/>
        <w:jc w:val="both"/>
        <w:rPr>
          <w:rFonts w:cs="Arial"/>
          <w:color w:val="000000" w:themeColor="text1"/>
          <w:lang w:val="fr-FR"/>
        </w:rPr>
      </w:pPr>
    </w:p>
    <w:p w14:paraId="52298674" w14:textId="1346363E" w:rsidR="00AF54C0" w:rsidRPr="00200615" w:rsidRDefault="00FE4904">
      <w:pPr>
        <w:pStyle w:val="Firstnumbering"/>
        <w:numPr>
          <w:ilvl w:val="0"/>
          <w:numId w:val="29"/>
        </w:numPr>
        <w:jc w:val="both"/>
        <w:rPr>
          <w:lang w:val="fr-FR"/>
        </w:rPr>
      </w:pPr>
      <w:r w:rsidRPr="00200615">
        <w:rPr>
          <w:lang w:val="fr-FR"/>
        </w:rPr>
        <w:t xml:space="preserve">Le rapport conclut que l’exploitation minière des grands fonds marins présente des menaces diverses et directes pour les espèces hautement migratrices, mais que l’ampleur de ces effets est mal évaluée. Parmi les menaces, le rapport indique que la production de panaches de sédiments, la pollution sonore chronique et l’élimination directe de l’habitat benthique pourraient </w:t>
      </w:r>
      <w:proofErr w:type="gramStart"/>
      <w:r w:rsidRPr="00200615">
        <w:rPr>
          <w:lang w:val="fr-FR"/>
        </w:rPr>
        <w:t>avoir</w:t>
      </w:r>
      <w:proofErr w:type="gramEnd"/>
      <w:r w:rsidRPr="00200615">
        <w:rPr>
          <w:lang w:val="fr-FR"/>
        </w:rPr>
        <w:t xml:space="preserve"> des conséquences majeures sur la migration, l’alimentation, la reproduction et le comportement social de nombreux animaux marins. L’augmentation du trafic maritime dans des zones relativement peu fréquentées peut entraîner un risque accru de collision avec des espèces marines. Les navires stationnaires opérant pendant de longues périodes peuvent agir comme des dispositifs d’agrégation de poissons, susceptibles d’attirer les prédateurs migrateurs et d’entraîner des modifications de l’alimentation et de la migration. De nombreuses études supplémentaires sont nécessaires pour mieux comprendre l’incidence de l’exploitation minière des grands fonds marins sur les espèces inscrites sur la liste de la CMS et sur d’autres espèces migratrices. Le rapport a également conclu qu’une approche prudente est essentielle en l’absence de connaissances exhaustives. L’Autorité internationale des fonds marins et les entrepreneurs miniers sont dans une position unique pour faciliter le recueil d’un ensemble de données vaste et transparent.</w:t>
      </w:r>
    </w:p>
    <w:p w14:paraId="1E1800AF" w14:textId="5F87625F" w:rsidR="00066CB3" w:rsidRDefault="00066CB3">
      <w:pPr>
        <w:spacing w:after="0" w:line="240" w:lineRule="auto"/>
        <w:jc w:val="both"/>
        <w:rPr>
          <w:rFonts w:cs="Arial"/>
          <w:lang w:val="fr-FR"/>
        </w:rPr>
      </w:pPr>
      <w:r>
        <w:rPr>
          <w:rFonts w:cs="Arial"/>
          <w:lang w:val="fr-FR"/>
        </w:rPr>
        <w:br w:type="page"/>
      </w:r>
    </w:p>
    <w:p w14:paraId="19DF0CAC" w14:textId="77777777" w:rsidR="00AF54C0" w:rsidRPr="00200615" w:rsidRDefault="00FE4904">
      <w:pPr>
        <w:spacing w:after="0" w:line="240" w:lineRule="auto"/>
        <w:rPr>
          <w:rFonts w:cs="Arial"/>
          <w:lang w:val="fr-FR"/>
        </w:rPr>
      </w:pPr>
      <w:r w:rsidRPr="00200615">
        <w:rPr>
          <w:rFonts w:cs="Arial"/>
          <w:u w:val="single"/>
          <w:lang w:val="fr-FR"/>
        </w:rPr>
        <w:lastRenderedPageBreak/>
        <w:t>Actions recommandées</w:t>
      </w:r>
    </w:p>
    <w:p w14:paraId="1CF5E6D2" w14:textId="77777777" w:rsidR="00AF54C0" w:rsidRPr="00200615" w:rsidRDefault="00AF54C0">
      <w:pPr>
        <w:spacing w:after="0" w:line="240" w:lineRule="auto"/>
        <w:rPr>
          <w:rFonts w:cs="Arial"/>
          <w:lang w:val="fr-FR"/>
        </w:rPr>
      </w:pPr>
    </w:p>
    <w:p w14:paraId="20A4D2F1" w14:textId="38FED514" w:rsidR="00AF54C0" w:rsidRPr="00200615" w:rsidRDefault="00FE4904">
      <w:pPr>
        <w:pStyle w:val="ListParagraph"/>
        <w:widowControl w:val="0"/>
        <w:numPr>
          <w:ilvl w:val="0"/>
          <w:numId w:val="29"/>
        </w:numPr>
        <w:autoSpaceDE w:val="0"/>
        <w:autoSpaceDN w:val="0"/>
        <w:adjustRightInd w:val="0"/>
        <w:spacing w:after="0" w:line="240" w:lineRule="auto"/>
        <w:jc w:val="both"/>
        <w:rPr>
          <w:rFonts w:cs="Arial"/>
          <w:lang w:val="fr-FR"/>
        </w:rPr>
      </w:pPr>
      <w:r w:rsidRPr="00200615">
        <w:rPr>
          <w:rFonts w:cs="Arial"/>
          <w:lang w:val="fr-FR" w:eastAsia="en-GB"/>
        </w:rPr>
        <w:t>Il est recommandé à la Conférence des Parties</w:t>
      </w:r>
      <w:r w:rsidR="002210E6" w:rsidRPr="00200615">
        <w:rPr>
          <w:rFonts w:cs="Arial"/>
          <w:lang w:val="fr-FR" w:eastAsia="en-GB"/>
        </w:rPr>
        <w:t> </w:t>
      </w:r>
      <w:r w:rsidRPr="00200615">
        <w:rPr>
          <w:rFonts w:cs="Arial"/>
          <w:lang w:val="fr-FR"/>
        </w:rPr>
        <w:t>:</w:t>
      </w:r>
    </w:p>
    <w:p w14:paraId="6E3D3A6B" w14:textId="77777777" w:rsidR="00AF54C0" w:rsidRPr="00200615" w:rsidRDefault="00AF54C0">
      <w:pPr>
        <w:widowControl w:val="0"/>
        <w:autoSpaceDE w:val="0"/>
        <w:autoSpaceDN w:val="0"/>
        <w:adjustRightInd w:val="0"/>
        <w:spacing w:after="0" w:line="240" w:lineRule="auto"/>
        <w:jc w:val="both"/>
        <w:rPr>
          <w:rFonts w:cs="Arial"/>
          <w:lang w:val="fr-FR"/>
        </w:rPr>
      </w:pPr>
    </w:p>
    <w:p w14:paraId="3DF71707" w14:textId="3F6E83F5"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de prendre note du Rapport figurant à l’Annexe</w:t>
      </w:r>
      <w:r w:rsidR="002210E6" w:rsidRPr="00200615">
        <w:rPr>
          <w:rFonts w:cs="Arial"/>
          <w:lang w:val="fr-FR"/>
        </w:rPr>
        <w:t> </w:t>
      </w:r>
      <w:r w:rsidRPr="00200615">
        <w:rPr>
          <w:rFonts w:cs="Arial"/>
          <w:lang w:val="fr-FR"/>
        </w:rPr>
        <w:t>1 du présent document</w:t>
      </w:r>
      <w:r w:rsidR="002210E6" w:rsidRPr="00200615">
        <w:rPr>
          <w:rFonts w:cs="Arial"/>
          <w:lang w:val="fr-FR"/>
        </w:rPr>
        <w:t> </w:t>
      </w:r>
      <w:r w:rsidRPr="00200615">
        <w:rPr>
          <w:rFonts w:cs="Arial"/>
          <w:lang w:val="fr-FR"/>
        </w:rPr>
        <w:t>;</w:t>
      </w:r>
    </w:p>
    <w:p w14:paraId="4B3B40A2" w14:textId="77777777" w:rsidR="00AF54C0" w:rsidRPr="00200615" w:rsidRDefault="00AF54C0" w:rsidP="00066CB3">
      <w:pPr>
        <w:pStyle w:val="ListParagraph"/>
        <w:widowControl w:val="0"/>
        <w:autoSpaceDE w:val="0"/>
        <w:autoSpaceDN w:val="0"/>
        <w:adjustRightInd w:val="0"/>
        <w:spacing w:after="0" w:line="240" w:lineRule="auto"/>
        <w:ind w:left="993" w:hanging="426"/>
        <w:jc w:val="both"/>
        <w:rPr>
          <w:rFonts w:cs="Arial"/>
          <w:lang w:val="fr-FR"/>
        </w:rPr>
      </w:pPr>
    </w:p>
    <w:p w14:paraId="3B2B5F91" w14:textId="079BA8AA"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d’approuver le résumé des recommandations figurant à l’Annexe</w:t>
      </w:r>
      <w:r w:rsidR="002210E6" w:rsidRPr="00200615">
        <w:rPr>
          <w:rFonts w:cs="Arial"/>
          <w:lang w:val="fr-FR"/>
        </w:rPr>
        <w:t> </w:t>
      </w:r>
      <w:r w:rsidRPr="00200615">
        <w:rPr>
          <w:rFonts w:cs="Arial"/>
          <w:lang w:val="fr-FR"/>
        </w:rPr>
        <w:t>2 du présent document</w:t>
      </w:r>
      <w:r w:rsidR="002210E6" w:rsidRPr="00200615">
        <w:rPr>
          <w:rFonts w:cs="Arial"/>
          <w:lang w:val="fr-FR"/>
        </w:rPr>
        <w:t> </w:t>
      </w:r>
      <w:r w:rsidRPr="00200615">
        <w:rPr>
          <w:rFonts w:cs="Arial"/>
          <w:lang w:val="fr-FR"/>
        </w:rPr>
        <w:t>;</w:t>
      </w:r>
    </w:p>
    <w:p w14:paraId="09FE19EB" w14:textId="77777777" w:rsidR="00AF54C0" w:rsidRPr="00200615" w:rsidRDefault="00AF54C0" w:rsidP="00066CB3">
      <w:pPr>
        <w:pStyle w:val="ListParagraph"/>
        <w:ind w:left="993" w:hanging="426"/>
        <w:rPr>
          <w:rFonts w:cs="Arial"/>
          <w:lang w:val="fr-FR"/>
        </w:rPr>
      </w:pPr>
    </w:p>
    <w:p w14:paraId="7434F07C" w14:textId="6F68F883"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pPr>
      <w:r w:rsidRPr="00200615">
        <w:rPr>
          <w:rFonts w:cs="Arial"/>
          <w:lang w:val="fr-FR"/>
        </w:rPr>
        <w:t>d’adopter les projets de décision figurant à l’Annexe</w:t>
      </w:r>
      <w:r w:rsidR="002210E6" w:rsidRPr="00200615">
        <w:rPr>
          <w:rFonts w:cs="Arial"/>
          <w:lang w:val="fr-FR"/>
        </w:rPr>
        <w:t> </w:t>
      </w:r>
      <w:r w:rsidRPr="00200615">
        <w:rPr>
          <w:rFonts w:cs="Arial"/>
          <w:lang w:val="fr-FR"/>
        </w:rPr>
        <w:t>3 du présent document</w:t>
      </w:r>
      <w:r w:rsidR="002210E6" w:rsidRPr="00200615">
        <w:rPr>
          <w:rFonts w:cs="Arial"/>
          <w:lang w:val="fr-FR"/>
        </w:rPr>
        <w:t> </w:t>
      </w:r>
      <w:r w:rsidRPr="00200615">
        <w:rPr>
          <w:rFonts w:cs="Arial"/>
          <w:lang w:val="fr-FR"/>
        </w:rPr>
        <w:t>;</w:t>
      </w:r>
    </w:p>
    <w:p w14:paraId="2DFAB404" w14:textId="77777777" w:rsidR="00AF54C0" w:rsidRPr="00200615" w:rsidRDefault="00AF54C0" w:rsidP="00066CB3">
      <w:pPr>
        <w:pStyle w:val="ListParagraph"/>
        <w:ind w:left="993" w:hanging="426"/>
        <w:rPr>
          <w:rFonts w:cs="Arial"/>
          <w:lang w:val="fr-FR"/>
        </w:rPr>
      </w:pPr>
    </w:p>
    <w:p w14:paraId="05D8D7BF" w14:textId="75AF337C" w:rsidR="00AF54C0" w:rsidRPr="00200615" w:rsidRDefault="00FE4904" w:rsidP="00066CB3">
      <w:pPr>
        <w:pStyle w:val="ListParagraph"/>
        <w:widowControl w:val="0"/>
        <w:numPr>
          <w:ilvl w:val="0"/>
          <w:numId w:val="30"/>
        </w:numPr>
        <w:autoSpaceDE w:val="0"/>
        <w:autoSpaceDN w:val="0"/>
        <w:adjustRightInd w:val="0"/>
        <w:spacing w:after="0" w:line="240" w:lineRule="auto"/>
        <w:ind w:left="993" w:hanging="426"/>
        <w:jc w:val="both"/>
        <w:rPr>
          <w:rFonts w:cs="Arial"/>
          <w:lang w:val="fr-FR"/>
        </w:rPr>
        <w:sectPr w:rsidR="00AF54C0" w:rsidRPr="00200615" w:rsidSect="005369B3">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200615">
        <w:rPr>
          <w:rFonts w:cs="Arial"/>
          <w:lang w:val="fr-FR"/>
        </w:rPr>
        <w:t>de supprimer les Décisions</w:t>
      </w:r>
      <w:r w:rsidR="002210E6" w:rsidRPr="00200615">
        <w:rPr>
          <w:rFonts w:cs="Arial"/>
          <w:lang w:val="fr-FR"/>
        </w:rPr>
        <w:t> </w:t>
      </w:r>
      <w:r w:rsidRPr="00200615">
        <w:rPr>
          <w:rFonts w:cs="Arial"/>
          <w:lang w:val="fr-FR"/>
        </w:rPr>
        <w:t>14.51</w:t>
      </w:r>
      <w:bookmarkStart w:id="1" w:name="_Hlk207107559"/>
      <w:r w:rsidRPr="00200615">
        <w:rPr>
          <w:rFonts w:cs="Arial"/>
          <w:lang w:val="fr-FR"/>
        </w:rPr>
        <w:t>–</w:t>
      </w:r>
      <w:bookmarkEnd w:id="1"/>
      <w:r w:rsidRPr="00200615">
        <w:rPr>
          <w:rFonts w:cs="Arial"/>
          <w:lang w:val="fr-FR"/>
        </w:rPr>
        <w:t>14.53.</w:t>
      </w:r>
    </w:p>
    <w:p w14:paraId="6F813CE4" w14:textId="77777777" w:rsidR="00F57F07" w:rsidRDefault="00F57F07">
      <w:pPr>
        <w:pStyle w:val="Secondnumbering"/>
        <w:numPr>
          <w:ilvl w:val="0"/>
          <w:numId w:val="0"/>
        </w:numPr>
        <w:jc w:val="right"/>
        <w:rPr>
          <w:rFonts w:cs="Arial"/>
          <w:b/>
          <w:caps/>
          <w:lang w:val="fr-FR"/>
        </w:rPr>
      </w:pPr>
    </w:p>
    <w:p w14:paraId="6AD96924" w14:textId="4053F23F" w:rsidR="00AF54C0" w:rsidRPr="00200615" w:rsidRDefault="00FE4904">
      <w:pPr>
        <w:pStyle w:val="Secondnumbering"/>
        <w:numPr>
          <w:ilvl w:val="0"/>
          <w:numId w:val="0"/>
        </w:numPr>
        <w:jc w:val="right"/>
        <w:rPr>
          <w:lang w:val="fr-FR"/>
        </w:rPr>
      </w:pPr>
      <w:r w:rsidRPr="00200615">
        <w:rPr>
          <w:rFonts w:cs="Arial"/>
          <w:b/>
          <w:caps/>
          <w:lang w:val="fr-FR"/>
        </w:rPr>
        <w:t>Annexe</w:t>
      </w:r>
      <w:r w:rsidR="002210E6" w:rsidRPr="00200615">
        <w:rPr>
          <w:rFonts w:cs="Arial"/>
          <w:b/>
          <w:caps/>
          <w:lang w:val="fr-FR"/>
        </w:rPr>
        <w:t> </w:t>
      </w:r>
      <w:r w:rsidRPr="00200615">
        <w:rPr>
          <w:rFonts w:cs="Arial"/>
          <w:b/>
          <w:caps/>
          <w:lang w:val="fr-FR"/>
        </w:rPr>
        <w:t>1</w:t>
      </w:r>
    </w:p>
    <w:p w14:paraId="31A3711B" w14:textId="77777777" w:rsidR="00AF54C0" w:rsidRPr="00200615" w:rsidRDefault="00AF54C0">
      <w:pPr>
        <w:widowControl w:val="0"/>
        <w:autoSpaceDE w:val="0"/>
        <w:autoSpaceDN w:val="0"/>
        <w:adjustRightInd w:val="0"/>
        <w:spacing w:after="0" w:line="240" w:lineRule="auto"/>
        <w:rPr>
          <w:rFonts w:eastAsia="Times New Roman" w:cs="Arial"/>
          <w:lang w:val="fr-FR"/>
        </w:rPr>
      </w:pPr>
    </w:p>
    <w:p w14:paraId="6636E95B" w14:textId="530A603D" w:rsidR="00AF54C0" w:rsidRPr="00200615" w:rsidRDefault="00FE4904">
      <w:pPr>
        <w:widowControl w:val="0"/>
        <w:autoSpaceDE w:val="0"/>
        <w:autoSpaceDN w:val="0"/>
        <w:adjustRightInd w:val="0"/>
        <w:spacing w:after="0" w:line="240" w:lineRule="auto"/>
        <w:jc w:val="center"/>
        <w:rPr>
          <w:rFonts w:eastAsia="Times New Roman" w:cs="Arial"/>
          <w:b/>
          <w:bCs/>
          <w:lang w:val="fr-FR"/>
        </w:rPr>
      </w:pPr>
      <w:r w:rsidRPr="00200615">
        <w:rPr>
          <w:rFonts w:eastAsia="Times New Roman" w:cs="Arial"/>
          <w:b/>
          <w:bCs/>
          <w:lang w:val="fr-FR"/>
        </w:rPr>
        <w:t>IMPACTS DE L’EXPLOITATION MINIÈRE DES GRANDS FONDS MARINS SUR LES ESPÈCES MIGRATRICES</w:t>
      </w:r>
      <w:r w:rsidR="002210E6" w:rsidRPr="00200615">
        <w:rPr>
          <w:rFonts w:eastAsia="Times New Roman" w:cs="Arial"/>
          <w:b/>
          <w:bCs/>
          <w:lang w:val="fr-FR"/>
        </w:rPr>
        <w:t> </w:t>
      </w:r>
      <w:r w:rsidRPr="00200615">
        <w:rPr>
          <w:rFonts w:eastAsia="Times New Roman" w:cs="Arial"/>
          <w:b/>
          <w:bCs/>
          <w:lang w:val="fr-FR"/>
        </w:rPr>
        <w:t xml:space="preserve">: </w:t>
      </w:r>
    </w:p>
    <w:p w14:paraId="63A32C03" w14:textId="77777777" w:rsidR="00AF54C0" w:rsidRPr="00200615" w:rsidRDefault="00FE4904">
      <w:pPr>
        <w:widowControl w:val="0"/>
        <w:autoSpaceDE w:val="0"/>
        <w:autoSpaceDN w:val="0"/>
        <w:adjustRightInd w:val="0"/>
        <w:spacing w:after="0" w:line="240" w:lineRule="auto"/>
        <w:jc w:val="center"/>
        <w:rPr>
          <w:rFonts w:eastAsia="Times New Roman" w:cs="Arial"/>
          <w:b/>
          <w:bCs/>
          <w:lang w:val="fr-FR"/>
        </w:rPr>
      </w:pPr>
      <w:r w:rsidRPr="00200615">
        <w:rPr>
          <w:rFonts w:eastAsia="Times New Roman" w:cs="Arial"/>
          <w:b/>
          <w:bCs/>
          <w:lang w:val="fr-FR"/>
        </w:rPr>
        <w:t>EXAMEN ET LACUNES EN MATIÈRE DE CONNAISSANCES</w:t>
      </w:r>
    </w:p>
    <w:p w14:paraId="05DC54C5"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70ACCFB2" w14:textId="2683B7A9" w:rsidR="00AF54C0" w:rsidRPr="00200615" w:rsidRDefault="00FE4904">
      <w:pPr>
        <w:widowControl w:val="0"/>
        <w:autoSpaceDE w:val="0"/>
        <w:autoSpaceDN w:val="0"/>
        <w:adjustRightInd w:val="0"/>
        <w:spacing w:after="0" w:line="240" w:lineRule="auto"/>
        <w:jc w:val="center"/>
        <w:rPr>
          <w:rFonts w:eastAsia="Times New Roman" w:cs="Arial"/>
          <w:i/>
          <w:lang w:val="fr-FR"/>
        </w:rPr>
      </w:pPr>
      <w:r w:rsidRPr="00DD7538">
        <w:rPr>
          <w:rFonts w:eastAsia="Times New Roman" w:cs="Arial"/>
          <w:i/>
          <w:lang w:val="fr-FR"/>
        </w:rPr>
        <w:t>Note</w:t>
      </w:r>
      <w:r w:rsidR="002210E6" w:rsidRPr="00DD7538">
        <w:rPr>
          <w:rFonts w:eastAsia="Times New Roman" w:cs="Arial"/>
          <w:i/>
          <w:lang w:val="fr-FR"/>
        </w:rPr>
        <w:t> </w:t>
      </w:r>
      <w:r w:rsidRPr="00DD7538">
        <w:rPr>
          <w:rFonts w:eastAsia="Times New Roman" w:cs="Arial"/>
          <w:i/>
          <w:lang w:val="fr-FR"/>
        </w:rPr>
        <w:t>: L’annexe est présentée dans un fichier distinct</w:t>
      </w:r>
      <w:r w:rsidR="002210E6" w:rsidRPr="00DD7538">
        <w:rPr>
          <w:rFonts w:eastAsia="Times New Roman" w:cs="Arial"/>
          <w:i/>
          <w:lang w:val="fr-FR"/>
        </w:rPr>
        <w:t xml:space="preserve"> </w:t>
      </w:r>
      <w:hyperlink r:id="rId23" w:history="1">
        <w:r w:rsidR="00DD7538" w:rsidRPr="00DD7538">
          <w:rPr>
            <w:rStyle w:val="Hyperlink"/>
            <w:rFonts w:eastAsia="Times New Roman" w:cs="Arial"/>
            <w:i/>
            <w:lang w:val="fr-FR"/>
          </w:rPr>
          <w:t>ici</w:t>
        </w:r>
      </w:hyperlink>
      <w:r w:rsidRPr="00DD7538">
        <w:rPr>
          <w:rFonts w:eastAsia="Times New Roman" w:cs="Arial"/>
          <w:i/>
          <w:lang w:val="fr-FR"/>
        </w:rPr>
        <w:t>.</w:t>
      </w:r>
    </w:p>
    <w:p w14:paraId="30A8E078"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59B8185C" w14:textId="77777777" w:rsidR="00AF54C0" w:rsidRPr="00200615" w:rsidRDefault="00AF54C0">
      <w:pPr>
        <w:widowControl w:val="0"/>
        <w:autoSpaceDE w:val="0"/>
        <w:autoSpaceDN w:val="0"/>
        <w:adjustRightInd w:val="0"/>
        <w:spacing w:after="0" w:line="240" w:lineRule="auto"/>
        <w:jc w:val="both"/>
        <w:rPr>
          <w:lang w:val="fr-FR"/>
        </w:rPr>
      </w:pPr>
    </w:p>
    <w:p w14:paraId="068B672E" w14:textId="77777777" w:rsidR="00AF54C0" w:rsidRPr="00200615" w:rsidRDefault="00AF54C0">
      <w:pPr>
        <w:pStyle w:val="Secondnumbering"/>
        <w:numPr>
          <w:ilvl w:val="0"/>
          <w:numId w:val="0"/>
        </w:numPr>
        <w:ind w:left="1134"/>
        <w:rPr>
          <w:strike/>
          <w:lang w:val="fr-FR"/>
        </w:rPr>
      </w:pPr>
    </w:p>
    <w:p w14:paraId="2D01F673" w14:textId="77777777" w:rsidR="00AF54C0" w:rsidRPr="00200615" w:rsidRDefault="00AF54C0">
      <w:pPr>
        <w:pStyle w:val="Secondnumbering"/>
        <w:numPr>
          <w:ilvl w:val="0"/>
          <w:numId w:val="0"/>
        </w:numPr>
        <w:rPr>
          <w:color w:val="FF0000"/>
          <w:lang w:val="fr-FR"/>
        </w:rPr>
        <w:sectPr w:rsidR="00AF54C0" w:rsidRPr="00200615" w:rsidSect="00F57F07">
          <w:headerReference w:type="even" r:id="rId24"/>
          <w:headerReference w:type="default" r:id="rId25"/>
          <w:headerReference w:type="first" r:id="rId26"/>
          <w:pgSz w:w="11906" w:h="16838" w:code="9"/>
          <w:pgMar w:top="1440" w:right="1440" w:bottom="1440" w:left="1440" w:header="720" w:footer="720" w:gutter="0"/>
          <w:cols w:space="720"/>
          <w:titlePg/>
          <w:docGrid w:linePitch="360"/>
        </w:sectPr>
      </w:pPr>
    </w:p>
    <w:p w14:paraId="3F587018" w14:textId="6B38164F" w:rsidR="00AF54C0" w:rsidRPr="00200615" w:rsidRDefault="00FE4904">
      <w:pPr>
        <w:widowControl w:val="0"/>
        <w:autoSpaceDE w:val="0"/>
        <w:autoSpaceDN w:val="0"/>
        <w:adjustRightInd w:val="0"/>
        <w:spacing w:after="0" w:line="240" w:lineRule="auto"/>
        <w:jc w:val="right"/>
        <w:rPr>
          <w:rFonts w:eastAsia="Times New Roman" w:cs="Arial"/>
          <w:b/>
          <w:color w:val="000000" w:themeColor="text1"/>
          <w:lang w:val="fr-FR"/>
        </w:rPr>
      </w:pPr>
      <w:r w:rsidRPr="00200615">
        <w:rPr>
          <w:rFonts w:eastAsia="Times New Roman" w:cs="Arial"/>
          <w:b/>
          <w:color w:val="000000" w:themeColor="text1"/>
          <w:lang w:val="fr-FR"/>
        </w:rPr>
        <w:lastRenderedPageBreak/>
        <w:t>ANNEXE</w:t>
      </w:r>
      <w:r w:rsidR="002210E6" w:rsidRPr="00200615">
        <w:rPr>
          <w:rFonts w:eastAsia="Times New Roman" w:cs="Arial"/>
          <w:b/>
          <w:color w:val="000000" w:themeColor="text1"/>
          <w:lang w:val="fr-FR"/>
        </w:rPr>
        <w:t> </w:t>
      </w:r>
      <w:r w:rsidRPr="00200615">
        <w:rPr>
          <w:rFonts w:eastAsia="Times New Roman" w:cs="Arial"/>
          <w:b/>
          <w:color w:val="000000" w:themeColor="text1"/>
          <w:lang w:val="fr-FR"/>
        </w:rPr>
        <w:t xml:space="preserve">2 </w:t>
      </w:r>
    </w:p>
    <w:p w14:paraId="3ED12C26" w14:textId="77777777" w:rsidR="00AF54C0" w:rsidRDefault="00AF54C0">
      <w:pPr>
        <w:widowControl w:val="0"/>
        <w:autoSpaceDE w:val="0"/>
        <w:autoSpaceDN w:val="0"/>
        <w:adjustRightInd w:val="0"/>
        <w:spacing w:after="0" w:line="240" w:lineRule="auto"/>
        <w:jc w:val="both"/>
        <w:rPr>
          <w:rFonts w:eastAsia="Times New Roman" w:cs="Arial"/>
          <w:iCs/>
          <w:color w:val="000000" w:themeColor="text1"/>
          <w:lang w:val="fr-FR"/>
        </w:rPr>
      </w:pPr>
    </w:p>
    <w:p w14:paraId="1560F69E" w14:textId="77777777" w:rsidR="00F57F07" w:rsidRPr="00200615" w:rsidRDefault="00F57F07">
      <w:pPr>
        <w:widowControl w:val="0"/>
        <w:autoSpaceDE w:val="0"/>
        <w:autoSpaceDN w:val="0"/>
        <w:adjustRightInd w:val="0"/>
        <w:spacing w:after="0" w:line="240" w:lineRule="auto"/>
        <w:jc w:val="both"/>
        <w:rPr>
          <w:rFonts w:eastAsia="Times New Roman" w:cs="Arial"/>
          <w:iCs/>
          <w:color w:val="000000" w:themeColor="text1"/>
          <w:lang w:val="fr-FR"/>
        </w:rPr>
      </w:pPr>
    </w:p>
    <w:p w14:paraId="79978910" w14:textId="79A247D0" w:rsidR="00AF54C0" w:rsidRPr="00200615" w:rsidRDefault="00FE4904">
      <w:pPr>
        <w:widowControl w:val="0"/>
        <w:autoSpaceDE w:val="0"/>
        <w:autoSpaceDN w:val="0"/>
        <w:adjustRightInd w:val="0"/>
        <w:spacing w:after="0" w:line="240" w:lineRule="auto"/>
        <w:jc w:val="center"/>
        <w:rPr>
          <w:b/>
          <w:bCs/>
          <w:lang w:val="fr-FR"/>
        </w:rPr>
      </w:pPr>
      <w:r w:rsidRPr="00200615">
        <w:rPr>
          <w:b/>
          <w:bCs/>
          <w:lang w:val="fr-FR"/>
        </w:rPr>
        <w:t>IMPACTS DE L’EXPLOITATION MINIÈRE DES GRANDS FONDS MARINS SUR LES ESPÈCES MIGRATRICES</w:t>
      </w:r>
      <w:r w:rsidR="002210E6" w:rsidRPr="00200615">
        <w:rPr>
          <w:b/>
          <w:bCs/>
          <w:lang w:val="fr-FR"/>
        </w:rPr>
        <w:t> </w:t>
      </w:r>
      <w:r w:rsidRPr="00200615">
        <w:rPr>
          <w:b/>
          <w:bCs/>
          <w:lang w:val="fr-FR"/>
        </w:rPr>
        <w:t>:</w:t>
      </w:r>
    </w:p>
    <w:p w14:paraId="45723428" w14:textId="77777777" w:rsidR="00AF54C0" w:rsidRPr="00200615" w:rsidRDefault="00FE4904">
      <w:pPr>
        <w:widowControl w:val="0"/>
        <w:autoSpaceDE w:val="0"/>
        <w:autoSpaceDN w:val="0"/>
        <w:adjustRightInd w:val="0"/>
        <w:spacing w:after="0" w:line="240" w:lineRule="auto"/>
        <w:jc w:val="center"/>
        <w:rPr>
          <w:b/>
          <w:bCs/>
          <w:lang w:val="fr-FR"/>
        </w:rPr>
      </w:pPr>
      <w:r w:rsidRPr="00200615">
        <w:rPr>
          <w:b/>
          <w:bCs/>
          <w:lang w:val="fr-FR"/>
        </w:rPr>
        <w:t>EXAMEN ET LACUNES EN MATIÈRE DE CONNAISSANCES – RÉSUMÉ DES RECOMMANDATIONS</w:t>
      </w:r>
    </w:p>
    <w:p w14:paraId="4947BA6C" w14:textId="77777777" w:rsidR="00AF54C0" w:rsidRPr="00200615" w:rsidRDefault="00AF54C0">
      <w:pPr>
        <w:widowControl w:val="0"/>
        <w:autoSpaceDE w:val="0"/>
        <w:autoSpaceDN w:val="0"/>
        <w:adjustRightInd w:val="0"/>
        <w:spacing w:after="0" w:line="240" w:lineRule="auto"/>
        <w:jc w:val="both"/>
        <w:rPr>
          <w:lang w:val="fr-FR"/>
        </w:rPr>
      </w:pPr>
    </w:p>
    <w:p w14:paraId="5FC79D8B" w14:textId="77777777" w:rsidR="00AF54C0" w:rsidRPr="00200615" w:rsidRDefault="00AF54C0">
      <w:pPr>
        <w:widowControl w:val="0"/>
        <w:autoSpaceDE w:val="0"/>
        <w:autoSpaceDN w:val="0"/>
        <w:adjustRightInd w:val="0"/>
        <w:spacing w:after="0" w:line="240" w:lineRule="auto"/>
        <w:jc w:val="both"/>
        <w:rPr>
          <w:lang w:val="fr-FR"/>
        </w:rPr>
      </w:pPr>
    </w:p>
    <w:p w14:paraId="07F3D54F" w14:textId="77777777" w:rsidR="00AF54C0" w:rsidRPr="00200615" w:rsidRDefault="00FE4904">
      <w:pPr>
        <w:spacing w:after="0" w:line="240" w:lineRule="auto"/>
        <w:rPr>
          <w:rFonts w:cs="Arial"/>
          <w:b/>
          <w:bCs/>
          <w:lang w:val="fr-FR"/>
        </w:rPr>
      </w:pPr>
      <w:r w:rsidRPr="00200615">
        <w:rPr>
          <w:rFonts w:cs="Arial"/>
          <w:b/>
          <w:bCs/>
          <w:lang w:val="fr-FR"/>
        </w:rPr>
        <w:t>Recherche et collaboration</w:t>
      </w:r>
    </w:p>
    <w:p w14:paraId="304AFC2F" w14:textId="77777777" w:rsidR="00AF54C0" w:rsidRPr="00200615" w:rsidRDefault="00AF54C0">
      <w:pPr>
        <w:spacing w:after="0" w:line="240" w:lineRule="auto"/>
        <w:rPr>
          <w:rFonts w:cs="Arial"/>
          <w:b/>
          <w:bCs/>
          <w:lang w:val="fr-FR"/>
        </w:rPr>
      </w:pPr>
    </w:p>
    <w:p w14:paraId="47B971AA" w14:textId="61A9F065"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encourager davantage de </w:t>
      </w:r>
      <w:r w:rsidRPr="00200615">
        <w:rPr>
          <w:rFonts w:cs="Arial"/>
          <w:color w:val="000000" w:themeColor="text1"/>
          <w:lang w:val="fr-FR"/>
        </w:rPr>
        <w:t xml:space="preserve">recherches observationnelles </w:t>
      </w:r>
      <w:r w:rsidRPr="00200615">
        <w:rPr>
          <w:rFonts w:cs="Arial"/>
          <w:lang w:val="fr-FR"/>
        </w:rPr>
        <w:t>indépendantes sur les mammifères marins, les oiseaux de mer, les tortues de mer, les requins et les raies, les poissons osseux et d’autres espèces migratrices, afin de mieux cerner l’incidence de la présence des navires miniers sur les migrations et le comportement des animaux.</w:t>
      </w:r>
    </w:p>
    <w:p w14:paraId="304A5163" w14:textId="77777777" w:rsidR="00AF54C0" w:rsidRPr="00200615" w:rsidRDefault="00AF54C0">
      <w:pPr>
        <w:pStyle w:val="ListParagraph"/>
        <w:spacing w:after="0" w:line="240" w:lineRule="auto"/>
        <w:ind w:left="567"/>
        <w:contextualSpacing w:val="0"/>
        <w:jc w:val="both"/>
        <w:rPr>
          <w:rFonts w:cs="Arial"/>
          <w:lang w:val="fr-FR"/>
        </w:rPr>
      </w:pPr>
    </w:p>
    <w:p w14:paraId="2E211982" w14:textId="77777777" w:rsidR="00AF54C0" w:rsidRPr="00200615" w:rsidRDefault="00FE4904">
      <w:pPr>
        <w:pStyle w:val="ListParagraph"/>
        <w:numPr>
          <w:ilvl w:val="0"/>
          <w:numId w:val="49"/>
        </w:numPr>
        <w:spacing w:after="0" w:line="240" w:lineRule="auto"/>
        <w:ind w:left="567" w:hanging="567"/>
        <w:contextualSpacing w:val="0"/>
        <w:jc w:val="both"/>
        <w:rPr>
          <w:rFonts w:cs="Arial"/>
          <w:color w:val="000000" w:themeColor="text1"/>
          <w:lang w:val="fr-FR"/>
        </w:rPr>
      </w:pPr>
      <w:r w:rsidRPr="00200615">
        <w:rPr>
          <w:rFonts w:cs="Arial"/>
          <w:lang w:val="fr-FR"/>
        </w:rPr>
        <w:t xml:space="preserve">Les Parties à la CMS devraient inciter l’Autorité internationale des fonds marins à s’assurer que les entreprises d’exploitation minière des grands fonds marins et les expéditions de recherche qu’elle soutient effectuent des observations régulières en surface et signalent tous les incidents au cours desquels des mammifères marins, des oiseaux de mer, des tortues de mer, des requins, des raies et d’autres espèces migratrices sont observés dans les zones situées à proximité immédiate des opérations minières, à la surface ou près de celle-ci, ainsi que lorsque les navires sont en transit. Elles devraient également promouvoir la surveillance acoustique de l’ensemble de la colonne d’eau. Pour les mammifères marins, il convient d’établir un plan d’intervention </w:t>
      </w:r>
      <w:r w:rsidRPr="00200615">
        <w:rPr>
          <w:rFonts w:cs="Arial"/>
          <w:color w:val="000000" w:themeColor="text1"/>
          <w:lang w:val="fr-FR"/>
        </w:rPr>
        <w:t>pour faire face à tout incident indésirable éventuel.</w:t>
      </w:r>
    </w:p>
    <w:p w14:paraId="46DC6233" w14:textId="77777777" w:rsidR="00AF54C0" w:rsidRPr="00200615" w:rsidRDefault="00AF54C0">
      <w:pPr>
        <w:pStyle w:val="ListParagraph"/>
        <w:rPr>
          <w:rFonts w:cs="Arial"/>
          <w:color w:val="000000" w:themeColor="text1"/>
          <w:lang w:val="fr-FR"/>
        </w:rPr>
      </w:pPr>
    </w:p>
    <w:p w14:paraId="0FB00D6E" w14:textId="4F783A04"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encourager l’Autorité internationale des fonds marins à mettre à disposition toutes les données existantes sur la présence d’espèces migratrices issues des rapports des contractants qui ne sont pas reflétées dans les données accessibles au public.</w:t>
      </w:r>
    </w:p>
    <w:p w14:paraId="6FFFF2B3" w14:textId="77777777" w:rsidR="00AF54C0" w:rsidRPr="00200615" w:rsidRDefault="00AF54C0">
      <w:pPr>
        <w:pStyle w:val="ListParagraph"/>
        <w:rPr>
          <w:rFonts w:cs="Arial"/>
          <w:lang w:val="fr-FR"/>
        </w:rPr>
      </w:pPr>
    </w:p>
    <w:p w14:paraId="490EB0A4" w14:textId="525697CC"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inciter l’Autorité internationale des fonds marins à s’assurer que les contractants surveillent la </w:t>
      </w:r>
      <w:r w:rsidRPr="00200615">
        <w:rPr>
          <w:rFonts w:cs="Arial"/>
          <w:color w:val="000000" w:themeColor="text1"/>
          <w:lang w:val="fr-FR"/>
        </w:rPr>
        <w:t xml:space="preserve">présence </w:t>
      </w:r>
      <w:r w:rsidRPr="00200615">
        <w:rPr>
          <w:rFonts w:cs="Arial"/>
          <w:lang w:val="fr-FR"/>
        </w:rPr>
        <w:t>potentielle d’espèces migratrices dans les</w:t>
      </w:r>
      <w:r w:rsidRPr="00200615">
        <w:rPr>
          <w:rFonts w:cs="Arial"/>
          <w:color w:val="EE0000"/>
          <w:lang w:val="fr-FR"/>
        </w:rPr>
        <w:t xml:space="preserve"> </w:t>
      </w:r>
      <w:r w:rsidRPr="00200615">
        <w:rPr>
          <w:rFonts w:cs="Arial"/>
          <w:lang w:val="fr-FR"/>
        </w:rPr>
        <w:t xml:space="preserve">zones où se déroulent des activités minières actives </w:t>
      </w:r>
      <w:r w:rsidRPr="00200615">
        <w:rPr>
          <w:rFonts w:cs="Arial"/>
          <w:color w:val="000000" w:themeColor="text1"/>
          <w:lang w:val="fr-FR"/>
        </w:rPr>
        <w:t xml:space="preserve">et effectuent des observations acoustiques régulières, </w:t>
      </w:r>
      <w:r w:rsidRPr="00200615">
        <w:rPr>
          <w:rFonts w:cs="Arial"/>
          <w:lang w:val="fr-FR"/>
        </w:rPr>
        <w:t>tant en surface qu’en immersion.</w:t>
      </w:r>
    </w:p>
    <w:p w14:paraId="539B67E8" w14:textId="77777777" w:rsidR="00AF54C0" w:rsidRPr="00200615" w:rsidRDefault="00AF54C0">
      <w:pPr>
        <w:pStyle w:val="ListParagraph"/>
        <w:rPr>
          <w:rFonts w:cs="Arial"/>
          <w:lang w:val="fr-FR"/>
        </w:rPr>
      </w:pPr>
    </w:p>
    <w:p w14:paraId="0BEE1171" w14:textId="5F0A5FF9"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encourager l’Autorité internationale des fonds marins à signaler les incidents au cours desquels des oiseaux de mer sont observés dans les zones situées à proximité immédiate des opérations minières, ainsi que lorsque les navires sont en transit.</w:t>
      </w:r>
    </w:p>
    <w:p w14:paraId="471FCD94" w14:textId="77777777" w:rsidR="00AF54C0" w:rsidRPr="00200615" w:rsidRDefault="00AF54C0">
      <w:pPr>
        <w:pStyle w:val="ListParagraph"/>
        <w:spacing w:after="0" w:line="240" w:lineRule="auto"/>
        <w:contextualSpacing w:val="0"/>
        <w:jc w:val="both"/>
        <w:rPr>
          <w:rFonts w:cs="Arial"/>
          <w:lang w:val="fr-FR"/>
        </w:rPr>
      </w:pPr>
    </w:p>
    <w:p w14:paraId="2A1E8314" w14:textId="77777777" w:rsidR="00AF54C0" w:rsidRPr="00200615" w:rsidRDefault="00FE4904">
      <w:pPr>
        <w:spacing w:after="0" w:line="240" w:lineRule="auto"/>
        <w:rPr>
          <w:rFonts w:cs="Arial"/>
          <w:b/>
          <w:bCs/>
          <w:lang w:val="fr-FR"/>
        </w:rPr>
      </w:pPr>
      <w:r w:rsidRPr="00200615">
        <w:rPr>
          <w:rFonts w:cs="Arial"/>
          <w:b/>
          <w:bCs/>
          <w:lang w:val="fr-FR"/>
        </w:rPr>
        <w:t>Atténuation des dommages</w:t>
      </w:r>
    </w:p>
    <w:p w14:paraId="6F9767B6" w14:textId="77777777" w:rsidR="00AF54C0" w:rsidRPr="00200615" w:rsidRDefault="00AF54C0">
      <w:pPr>
        <w:spacing w:after="0" w:line="240" w:lineRule="auto"/>
        <w:rPr>
          <w:rFonts w:cs="Arial"/>
          <w:lang w:val="fr-FR"/>
        </w:rPr>
      </w:pPr>
    </w:p>
    <w:p w14:paraId="1E729BF8" w14:textId="2C10BEC2"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exiger des entreprises d’exploitation minière des grands fonds marins qu’elles fassent tous les efforts possibles pour réduire le bruit en présence de mammifères marins ou d’autres espèces migratrices qui dépendent de paysages sonores sains. Il convient d’envisager de restreindre les activités minières pendant les périodes où les mammifères marins migrent dans la zone, notamment pendant les phases de reproduction ou de recherche de nourriture.</w:t>
      </w:r>
    </w:p>
    <w:p w14:paraId="2DD62D78" w14:textId="77777777" w:rsidR="00AF54C0" w:rsidRPr="00200615" w:rsidRDefault="00AF54C0">
      <w:pPr>
        <w:pStyle w:val="ListParagraph"/>
        <w:spacing w:after="0" w:line="240" w:lineRule="auto"/>
        <w:ind w:left="567"/>
        <w:contextualSpacing w:val="0"/>
        <w:jc w:val="both"/>
        <w:rPr>
          <w:rFonts w:cs="Arial"/>
          <w:lang w:val="fr-FR"/>
        </w:rPr>
      </w:pPr>
    </w:p>
    <w:p w14:paraId="0C9B2D2A" w14:textId="7777777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exiger des entreprises d’exploitation minière des grands fonds marins qu’elles fassent tout leur possible pour éviter d’accroître le trafic maritime </w:t>
      </w:r>
      <w:r w:rsidRPr="00200615">
        <w:rPr>
          <w:rFonts w:cs="Arial"/>
          <w:lang w:val="fr-FR"/>
        </w:rPr>
        <w:lastRenderedPageBreak/>
        <w:t>dans les zones où migrent des mammifères marins, des tortues de mer ou d’autres espèces migratrices susceptibles d’être vulnérables aux collisions avec les navires, et qu’elles adoptent des politiques de déroutement et de vitesse de sécurité des navires lorsque de tels chevauchements sont inévitables.</w:t>
      </w:r>
    </w:p>
    <w:p w14:paraId="38204C32" w14:textId="77777777" w:rsidR="00AF54C0" w:rsidRPr="00200615" w:rsidRDefault="00AF54C0">
      <w:pPr>
        <w:pStyle w:val="ListParagraph"/>
        <w:rPr>
          <w:rFonts w:cs="Arial"/>
          <w:lang w:val="fr-FR"/>
        </w:rPr>
      </w:pPr>
    </w:p>
    <w:p w14:paraId="4A17ECE2" w14:textId="7777777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 xml:space="preserve">Les Parties à la CMS devraient exiger des entreprises d’exploitation minière des grands fonds marins </w:t>
      </w:r>
      <w:r w:rsidRPr="00200615">
        <w:rPr>
          <w:rFonts w:cs="Arial"/>
          <w:color w:val="000000" w:themeColor="text1"/>
          <w:lang w:val="fr-FR"/>
        </w:rPr>
        <w:t xml:space="preserve">qui mènent des activités d’exploration ou d’exploitation sur la dorsale médio-atlantique qu’elles restent </w:t>
      </w:r>
      <w:r w:rsidRPr="00200615">
        <w:rPr>
          <w:rFonts w:cs="Arial"/>
          <w:lang w:val="fr-FR"/>
        </w:rPr>
        <w:t xml:space="preserve">conscientes des impacts potentiels </w:t>
      </w:r>
      <w:r w:rsidRPr="00200615">
        <w:rPr>
          <w:rFonts w:cs="Arial"/>
          <w:color w:val="000000" w:themeColor="text1"/>
          <w:lang w:val="fr-FR"/>
        </w:rPr>
        <w:t xml:space="preserve">sur les anguilles de mer lors de leur migration vers les </w:t>
      </w:r>
      <w:r w:rsidRPr="00200615">
        <w:rPr>
          <w:rFonts w:cs="Arial"/>
          <w:lang w:val="fr-FR"/>
        </w:rPr>
        <w:t>zones de frai dans la mer des Sargasses, ainsi que sur d’autres espèces migratrices.</w:t>
      </w:r>
    </w:p>
    <w:p w14:paraId="12E78853" w14:textId="77777777" w:rsidR="00AF54C0" w:rsidRPr="00200615" w:rsidRDefault="00AF54C0">
      <w:pPr>
        <w:pStyle w:val="ListParagraph"/>
        <w:rPr>
          <w:rFonts w:cs="Arial"/>
          <w:lang w:val="fr-FR"/>
        </w:rPr>
      </w:pPr>
    </w:p>
    <w:p w14:paraId="5765930B" w14:textId="1972D027" w:rsidR="00AF54C0" w:rsidRPr="00200615" w:rsidRDefault="00FE4904">
      <w:pPr>
        <w:pStyle w:val="ListParagraph"/>
        <w:numPr>
          <w:ilvl w:val="0"/>
          <w:numId w:val="49"/>
        </w:numPr>
        <w:spacing w:after="0" w:line="240" w:lineRule="auto"/>
        <w:ind w:left="567" w:hanging="567"/>
        <w:contextualSpacing w:val="0"/>
        <w:jc w:val="both"/>
        <w:rPr>
          <w:rFonts w:cs="Arial"/>
          <w:lang w:val="fr-FR"/>
        </w:rPr>
      </w:pPr>
      <w:r w:rsidRPr="00200615">
        <w:rPr>
          <w:rFonts w:cs="Arial"/>
          <w:lang w:val="fr-FR"/>
        </w:rPr>
        <w:t>Les Parties à la CMS devraient interdire l’exploitation minière des grands fonds marins sur les monts sous-marins essentiels à la recherche de nourriture et à la reproduction des espèces migratrices, ainsi que sur les sulfures polymétalliques où des nourriceries de chondrichtyens ont été repérées.</w:t>
      </w:r>
    </w:p>
    <w:p w14:paraId="6EC7045B" w14:textId="77777777" w:rsidR="00AF54C0" w:rsidRPr="00200615" w:rsidRDefault="00AF54C0">
      <w:pPr>
        <w:pStyle w:val="ListParagraph"/>
        <w:rPr>
          <w:rFonts w:cs="Arial"/>
          <w:lang w:val="fr-FR"/>
        </w:rPr>
      </w:pPr>
    </w:p>
    <w:p w14:paraId="63FEFE75" w14:textId="64A81A11" w:rsidR="00AF54C0" w:rsidRPr="00200615" w:rsidRDefault="00FE4904">
      <w:pPr>
        <w:pStyle w:val="ListParagraph"/>
        <w:widowControl w:val="0"/>
        <w:numPr>
          <w:ilvl w:val="0"/>
          <w:numId w:val="49"/>
        </w:numPr>
        <w:autoSpaceDE w:val="0"/>
        <w:autoSpaceDN w:val="0"/>
        <w:adjustRightInd w:val="0"/>
        <w:spacing w:after="0" w:line="240" w:lineRule="auto"/>
        <w:ind w:left="567" w:hanging="567"/>
        <w:contextualSpacing w:val="0"/>
        <w:rPr>
          <w:rFonts w:cs="Arial"/>
          <w:b/>
          <w:caps/>
          <w:lang w:val="fr-FR"/>
        </w:rPr>
      </w:pPr>
      <w:r w:rsidRPr="00200615">
        <w:rPr>
          <w:rFonts w:cs="Arial"/>
          <w:lang w:val="fr-FR"/>
        </w:rPr>
        <w:t>Les Parties à la CMS devraient exiger des entreprises d’exploitation minière des grands fonds marins qu’elles limitent l’immobilisation des navires sur de longues durées afin de diminuer l’effet d’agrégation des poissons, qui perturbe l’écologie spatiale et comportementale des espèces migratrices.</w:t>
      </w:r>
    </w:p>
    <w:p w14:paraId="4874C1D1" w14:textId="77777777" w:rsidR="00AF54C0" w:rsidRPr="00200615" w:rsidRDefault="00AF54C0">
      <w:pPr>
        <w:rPr>
          <w:rFonts w:eastAsia="Times New Roman" w:cs="Arial"/>
          <w:b/>
          <w:bCs/>
          <w:iCs/>
          <w:color w:val="EE0000"/>
          <w:lang w:val="fr-FR"/>
        </w:rPr>
        <w:sectPr w:rsidR="00AF54C0" w:rsidRPr="00200615" w:rsidSect="00F57F07">
          <w:headerReference w:type="even" r:id="rId27"/>
          <w:headerReference w:type="first" r:id="rId28"/>
          <w:pgSz w:w="11906" w:h="16838" w:code="9"/>
          <w:pgMar w:top="1440" w:right="1440" w:bottom="1440" w:left="1440" w:header="720" w:footer="720" w:gutter="0"/>
          <w:cols w:space="720"/>
          <w:titlePg/>
          <w:docGrid w:linePitch="360"/>
        </w:sectPr>
      </w:pPr>
    </w:p>
    <w:p w14:paraId="423C5DAC" w14:textId="26D0E117" w:rsidR="00AF54C0" w:rsidRPr="00200615" w:rsidRDefault="00FE4904">
      <w:pPr>
        <w:spacing w:after="0" w:line="240" w:lineRule="auto"/>
        <w:jc w:val="right"/>
        <w:rPr>
          <w:rFonts w:cs="Arial"/>
          <w:b/>
          <w:bCs/>
          <w:caps/>
          <w:lang w:val="fr-FR"/>
        </w:rPr>
      </w:pPr>
      <w:r w:rsidRPr="00200615">
        <w:rPr>
          <w:rFonts w:cs="Arial"/>
          <w:b/>
          <w:caps/>
          <w:lang w:val="fr-FR"/>
        </w:rPr>
        <w:lastRenderedPageBreak/>
        <w:t>Annexe</w:t>
      </w:r>
      <w:r w:rsidR="002210E6" w:rsidRPr="00200615">
        <w:rPr>
          <w:rFonts w:cs="Arial"/>
          <w:b/>
          <w:caps/>
          <w:lang w:val="fr-FR"/>
        </w:rPr>
        <w:t> </w:t>
      </w:r>
      <w:r w:rsidRPr="00200615">
        <w:rPr>
          <w:rFonts w:cs="Arial"/>
          <w:b/>
          <w:caps/>
          <w:lang w:val="fr-FR"/>
        </w:rPr>
        <w:t>3</w:t>
      </w:r>
    </w:p>
    <w:p w14:paraId="20E254CC" w14:textId="77777777" w:rsidR="00AF54C0" w:rsidRDefault="00AF54C0">
      <w:pPr>
        <w:spacing w:after="0" w:line="240" w:lineRule="auto"/>
        <w:rPr>
          <w:rFonts w:cs="Arial"/>
          <w:lang w:val="fr-FR"/>
        </w:rPr>
      </w:pPr>
    </w:p>
    <w:p w14:paraId="28285402" w14:textId="77777777" w:rsidR="003536CE" w:rsidRPr="00200615" w:rsidRDefault="003536CE">
      <w:pPr>
        <w:spacing w:after="0" w:line="240" w:lineRule="auto"/>
        <w:rPr>
          <w:rFonts w:cs="Arial"/>
          <w:lang w:val="fr-FR"/>
        </w:rPr>
      </w:pPr>
    </w:p>
    <w:p w14:paraId="25DBCA43" w14:textId="77777777" w:rsidR="00AF54C0" w:rsidRPr="00200615" w:rsidRDefault="00FE4904">
      <w:pPr>
        <w:widowControl w:val="0"/>
        <w:autoSpaceDE w:val="0"/>
        <w:autoSpaceDN w:val="0"/>
        <w:adjustRightInd w:val="0"/>
        <w:spacing w:after="0" w:line="240" w:lineRule="auto"/>
        <w:jc w:val="center"/>
        <w:rPr>
          <w:rFonts w:eastAsia="Times New Roman" w:cs="Arial"/>
          <w:lang w:val="fr-FR"/>
        </w:rPr>
      </w:pPr>
      <w:r w:rsidRPr="00200615">
        <w:rPr>
          <w:rFonts w:eastAsia="Times New Roman" w:cs="Arial"/>
          <w:lang w:val="fr-FR"/>
        </w:rPr>
        <w:t>PROJETS DE DÉCISION</w:t>
      </w:r>
    </w:p>
    <w:p w14:paraId="7BEB2FFF" w14:textId="77777777" w:rsidR="00AF54C0" w:rsidRPr="00200615" w:rsidRDefault="00AF54C0">
      <w:pPr>
        <w:widowControl w:val="0"/>
        <w:autoSpaceDE w:val="0"/>
        <w:autoSpaceDN w:val="0"/>
        <w:adjustRightInd w:val="0"/>
        <w:spacing w:after="0" w:line="240" w:lineRule="auto"/>
        <w:jc w:val="center"/>
        <w:rPr>
          <w:rFonts w:eastAsia="Times New Roman" w:cs="Arial"/>
          <w:lang w:val="fr-FR"/>
        </w:rPr>
      </w:pPr>
    </w:p>
    <w:p w14:paraId="089D4AAB" w14:textId="478F62B8" w:rsidR="00AF54C0" w:rsidRPr="00200615" w:rsidRDefault="00FE4904">
      <w:pPr>
        <w:spacing w:after="0"/>
        <w:jc w:val="center"/>
        <w:rPr>
          <w:rFonts w:eastAsia="Times New Roman" w:cs="Arial"/>
          <w:b/>
          <w:bCs/>
          <w:lang w:val="fr-FR"/>
        </w:rPr>
      </w:pPr>
      <w:r w:rsidRPr="00200615">
        <w:rPr>
          <w:rFonts w:eastAsia="Times New Roman" w:cs="Arial"/>
          <w:b/>
          <w:bCs/>
          <w:lang w:val="fr-FR"/>
        </w:rPr>
        <w:t>EXPLOITATION MINIÈRE DES GRANDS FONDS MARINS ET ESPÈCES MIGRATRICES</w:t>
      </w:r>
    </w:p>
    <w:p w14:paraId="15462D82" w14:textId="77777777" w:rsidR="00AF54C0" w:rsidRPr="00200615" w:rsidRDefault="00AF54C0">
      <w:pPr>
        <w:spacing w:after="0"/>
        <w:rPr>
          <w:rFonts w:eastAsia="Times New Roman" w:cs="Arial"/>
          <w:b/>
          <w:bCs/>
          <w:lang w:val="fr-FR"/>
        </w:rPr>
      </w:pPr>
    </w:p>
    <w:p w14:paraId="404C8E39" w14:textId="77777777" w:rsidR="00AF54C0" w:rsidRPr="00200615" w:rsidRDefault="00AF54C0">
      <w:pPr>
        <w:widowControl w:val="0"/>
        <w:autoSpaceDE w:val="0"/>
        <w:autoSpaceDN w:val="0"/>
        <w:adjustRightInd w:val="0"/>
        <w:spacing w:after="0" w:line="240" w:lineRule="auto"/>
        <w:jc w:val="both"/>
        <w:rPr>
          <w:rFonts w:eastAsia="Times New Roman" w:cs="Arial"/>
          <w:b/>
          <w:bCs/>
          <w:lang w:val="fr-FR"/>
        </w:rPr>
      </w:pPr>
    </w:p>
    <w:p w14:paraId="53F8EACF"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aux Parties</w:t>
      </w:r>
    </w:p>
    <w:p w14:paraId="0F54F9B1" w14:textId="77777777" w:rsidR="00AF54C0" w:rsidRPr="00200615" w:rsidRDefault="00AF54C0">
      <w:pPr>
        <w:widowControl w:val="0"/>
        <w:autoSpaceDE w:val="0"/>
        <w:autoSpaceDN w:val="0"/>
        <w:adjustRightInd w:val="0"/>
        <w:spacing w:after="0" w:line="240" w:lineRule="auto"/>
        <w:jc w:val="both"/>
        <w:rPr>
          <w:rFonts w:eastAsia="Times New Roman" w:cs="Arial"/>
          <w:b/>
          <w:bCs/>
          <w:iCs/>
          <w:lang w:val="fr-FR"/>
        </w:rPr>
      </w:pPr>
    </w:p>
    <w:p w14:paraId="49FBC3C2" w14:textId="2C9112DE" w:rsidR="00AF54C0" w:rsidRPr="00200615" w:rsidRDefault="00FE4904" w:rsidP="004E3F12">
      <w:pPr>
        <w:widowControl w:val="0"/>
        <w:autoSpaceDE w:val="0"/>
        <w:autoSpaceDN w:val="0"/>
        <w:adjustRightInd w:val="0"/>
        <w:spacing w:after="0" w:line="240" w:lineRule="auto"/>
        <w:ind w:left="709" w:hanging="709"/>
        <w:jc w:val="both"/>
        <w:rPr>
          <w:rFonts w:eastAsia="Times New Roman" w:cs="Arial"/>
          <w:iCs/>
          <w:lang w:val="fr-FR"/>
        </w:rPr>
      </w:pPr>
      <w:r w:rsidRPr="00200615">
        <w:rPr>
          <w:rFonts w:eastAsia="Times New Roman" w:cs="Arial"/>
          <w:iCs/>
          <w:lang w:val="fr-FR"/>
        </w:rPr>
        <w:t xml:space="preserve">15.AA </w:t>
      </w:r>
      <w:r w:rsidR="00994F99">
        <w:rPr>
          <w:rFonts w:eastAsia="Times New Roman" w:cs="Arial"/>
          <w:iCs/>
          <w:lang w:val="fr-FR"/>
        </w:rPr>
        <w:tab/>
      </w:r>
      <w:r w:rsidRPr="00200615">
        <w:rPr>
          <w:rFonts w:eastAsia="Times New Roman" w:cs="Arial"/>
          <w:iCs/>
          <w:lang w:val="fr-FR"/>
        </w:rPr>
        <w:t>Les Parties sont encouragées à</w:t>
      </w:r>
      <w:r w:rsidR="002210E6" w:rsidRPr="00200615">
        <w:rPr>
          <w:rFonts w:eastAsia="Times New Roman" w:cs="Arial"/>
          <w:iCs/>
          <w:lang w:val="fr-FR"/>
        </w:rPr>
        <w:t> </w:t>
      </w:r>
      <w:r w:rsidRPr="00200615">
        <w:rPr>
          <w:rFonts w:eastAsia="Times New Roman" w:cs="Arial"/>
          <w:iCs/>
          <w:lang w:val="fr-FR"/>
        </w:rPr>
        <w:t>:</w:t>
      </w:r>
    </w:p>
    <w:p w14:paraId="5A91B5C1"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22F68382" w14:textId="792CA3EE"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Fonts w:eastAsia="Times New Roman" w:cs="Arial"/>
          <w:iCs/>
          <w:lang w:val="fr-FR"/>
        </w:rPr>
      </w:pPr>
      <w:r w:rsidRPr="00200615">
        <w:rPr>
          <w:rFonts w:eastAsia="Times New Roman" w:cs="Arial"/>
          <w:iCs/>
          <w:lang w:val="fr-FR"/>
        </w:rPr>
        <w:t xml:space="preserve">appliquer les recommandations contenues dans le document </w:t>
      </w:r>
      <w:r w:rsidRPr="00200615">
        <w:rPr>
          <w:rFonts w:cs="Arial"/>
          <w:i/>
          <w:iCs/>
          <w:color w:val="000000"/>
          <w:lang w:val="fr-FR"/>
        </w:rPr>
        <w:t>Impacts of Deep-</w:t>
      </w:r>
      <w:proofErr w:type="spellStart"/>
      <w:r w:rsidRPr="00200615">
        <w:rPr>
          <w:rFonts w:cs="Arial"/>
          <w:i/>
          <w:iCs/>
          <w:color w:val="000000"/>
          <w:lang w:val="fr-FR"/>
        </w:rPr>
        <w:t>sea</w:t>
      </w:r>
      <w:proofErr w:type="spellEnd"/>
      <w:r w:rsidRPr="00200615">
        <w:rPr>
          <w:rFonts w:cs="Arial"/>
          <w:i/>
          <w:iCs/>
          <w:color w:val="000000"/>
          <w:lang w:val="fr-FR"/>
        </w:rPr>
        <w:t xml:space="preserve"> Mining on </w:t>
      </w:r>
      <w:proofErr w:type="spellStart"/>
      <w:r w:rsidRPr="00200615">
        <w:rPr>
          <w:rFonts w:cs="Arial"/>
          <w:i/>
          <w:iCs/>
          <w:color w:val="000000"/>
          <w:lang w:val="fr-FR"/>
        </w:rPr>
        <w:t>Migratory</w:t>
      </w:r>
      <w:proofErr w:type="spellEnd"/>
      <w:r w:rsidRPr="00200615">
        <w:rPr>
          <w:rFonts w:cs="Arial"/>
          <w:i/>
          <w:iCs/>
          <w:color w:val="000000"/>
          <w:lang w:val="fr-FR"/>
        </w:rPr>
        <w:t xml:space="preserve"> </w:t>
      </w:r>
      <w:proofErr w:type="spellStart"/>
      <w:r w:rsidRPr="00200615">
        <w:rPr>
          <w:rFonts w:cs="Arial"/>
          <w:i/>
          <w:iCs/>
          <w:color w:val="000000"/>
          <w:lang w:val="fr-FR"/>
        </w:rPr>
        <w:t>Species</w:t>
      </w:r>
      <w:proofErr w:type="spellEnd"/>
      <w:r w:rsidRPr="00200615">
        <w:rPr>
          <w:rFonts w:cs="Arial"/>
          <w:i/>
          <w:iCs/>
          <w:color w:val="000000"/>
          <w:lang w:val="fr-FR"/>
        </w:rPr>
        <w:t xml:space="preserve">: </w:t>
      </w:r>
      <w:proofErr w:type="spellStart"/>
      <w:r w:rsidRPr="00200615">
        <w:rPr>
          <w:rFonts w:cs="Arial"/>
          <w:i/>
          <w:iCs/>
          <w:color w:val="000000"/>
          <w:lang w:val="fr-FR"/>
        </w:rPr>
        <w:t>Review</w:t>
      </w:r>
      <w:proofErr w:type="spellEnd"/>
      <w:r w:rsidRPr="00200615">
        <w:rPr>
          <w:rFonts w:cs="Arial"/>
          <w:i/>
          <w:iCs/>
          <w:color w:val="000000"/>
          <w:lang w:val="fr-FR"/>
        </w:rPr>
        <w:t xml:space="preserve"> and </w:t>
      </w:r>
      <w:proofErr w:type="spellStart"/>
      <w:r w:rsidRPr="00200615">
        <w:rPr>
          <w:rFonts w:cs="Arial"/>
          <w:i/>
          <w:iCs/>
          <w:color w:val="000000"/>
          <w:lang w:val="fr-FR"/>
        </w:rPr>
        <w:t>Knowledge</w:t>
      </w:r>
      <w:proofErr w:type="spellEnd"/>
      <w:r w:rsidRPr="00200615">
        <w:rPr>
          <w:rFonts w:cs="Arial"/>
          <w:i/>
          <w:iCs/>
          <w:color w:val="000000"/>
          <w:lang w:val="fr-FR"/>
        </w:rPr>
        <w:t xml:space="preserve"> Gaps (Impacts de l’exploitation minière des grands fonds marins sur les espèces migratrices</w:t>
      </w:r>
      <w:r w:rsidR="002210E6" w:rsidRPr="00200615">
        <w:rPr>
          <w:rFonts w:cs="Arial"/>
          <w:i/>
          <w:iCs/>
          <w:color w:val="000000"/>
          <w:lang w:val="fr-FR"/>
        </w:rPr>
        <w:t> </w:t>
      </w:r>
      <w:r w:rsidRPr="00200615">
        <w:rPr>
          <w:rFonts w:cs="Arial"/>
          <w:i/>
          <w:iCs/>
          <w:color w:val="000000"/>
          <w:lang w:val="fr-FR"/>
        </w:rPr>
        <w:t xml:space="preserve">: Examen et lacunes en matière de connaissances), </w:t>
      </w:r>
      <w:r w:rsidRPr="00200615">
        <w:rPr>
          <w:rFonts w:cs="Arial"/>
          <w:color w:val="000000"/>
          <w:lang w:val="fr-FR"/>
        </w:rPr>
        <w:t xml:space="preserve">qui sont disponibles dans </w:t>
      </w:r>
      <w:r w:rsidRPr="00200615">
        <w:rPr>
          <w:rFonts w:cs="Arial"/>
          <w:color w:val="000000" w:themeColor="text1"/>
          <w:lang w:val="fr-FR"/>
        </w:rPr>
        <w:t>l’Annexe</w:t>
      </w:r>
      <w:r w:rsidR="002210E6" w:rsidRPr="00200615">
        <w:rPr>
          <w:rFonts w:cs="Arial"/>
          <w:color w:val="000000" w:themeColor="text1"/>
          <w:lang w:val="fr-FR"/>
        </w:rPr>
        <w:t> </w:t>
      </w:r>
      <w:r w:rsidRPr="00200615">
        <w:rPr>
          <w:rFonts w:cs="Arial"/>
          <w:color w:val="000000" w:themeColor="text1"/>
          <w:lang w:val="fr-FR"/>
        </w:rPr>
        <w:t xml:space="preserve">2 </w:t>
      </w:r>
      <w:r w:rsidRPr="00200615">
        <w:rPr>
          <w:rFonts w:cs="Arial"/>
          <w:color w:val="000000"/>
          <w:lang w:val="fr-FR"/>
        </w:rPr>
        <w:t>du document</w:t>
      </w:r>
      <w:r w:rsidR="002210E6" w:rsidRPr="00200615">
        <w:rPr>
          <w:rFonts w:cs="Arial"/>
          <w:color w:val="000000"/>
          <w:lang w:val="fr-FR"/>
        </w:rPr>
        <w:t> </w:t>
      </w:r>
      <w:r w:rsidRPr="00200615">
        <w:rPr>
          <w:rFonts w:cs="Arial"/>
          <w:color w:val="000000"/>
          <w:lang w:val="fr-FR"/>
        </w:rPr>
        <w:t>UNEP/CMS/COP15/Doc.25.2.3</w:t>
      </w:r>
      <w:r w:rsidR="002210E6" w:rsidRPr="00200615">
        <w:rPr>
          <w:rFonts w:cs="Arial"/>
          <w:color w:val="000000"/>
          <w:lang w:val="fr-FR"/>
        </w:rPr>
        <w:t> </w:t>
      </w:r>
      <w:r w:rsidRPr="00200615">
        <w:rPr>
          <w:rFonts w:cs="Arial"/>
          <w:color w:val="000000"/>
          <w:lang w:val="fr-FR"/>
        </w:rPr>
        <w:t>;</w:t>
      </w:r>
    </w:p>
    <w:p w14:paraId="661FD642" w14:textId="77777777" w:rsidR="00AF54C0" w:rsidRPr="00200615" w:rsidRDefault="00AF54C0" w:rsidP="00994F99">
      <w:pPr>
        <w:widowControl w:val="0"/>
        <w:autoSpaceDE w:val="0"/>
        <w:autoSpaceDN w:val="0"/>
        <w:adjustRightInd w:val="0"/>
        <w:spacing w:after="0" w:line="240" w:lineRule="auto"/>
        <w:ind w:left="1134" w:hanging="425"/>
        <w:jc w:val="both"/>
        <w:rPr>
          <w:rFonts w:eastAsia="Times New Roman" w:cs="Arial"/>
          <w:iCs/>
          <w:lang w:val="fr-FR"/>
        </w:rPr>
      </w:pPr>
    </w:p>
    <w:p w14:paraId="6E6B9F7B" w14:textId="62CB1990"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Style w:val="normaltextrun"/>
          <w:rFonts w:eastAsia="Times New Roman" w:cs="Arial"/>
          <w:iCs/>
          <w:lang w:val="fr-FR"/>
        </w:rPr>
      </w:pPr>
      <w:r w:rsidRPr="00200615">
        <w:rPr>
          <w:rFonts w:cs="Arial"/>
          <w:color w:val="000000"/>
          <w:lang w:val="fr-FR"/>
        </w:rPr>
        <w:t xml:space="preserve">diffuser le document </w:t>
      </w:r>
      <w:r w:rsidRPr="00200615">
        <w:rPr>
          <w:rFonts w:cs="Arial"/>
          <w:i/>
          <w:iCs/>
          <w:color w:val="000000"/>
          <w:lang w:val="fr-FR"/>
        </w:rPr>
        <w:t>Impacts de l’exploitation minière des grands fonds marins sur les espèces migratrices</w:t>
      </w:r>
      <w:r w:rsidR="002210E6" w:rsidRPr="00200615">
        <w:rPr>
          <w:rFonts w:cs="Arial"/>
          <w:i/>
          <w:iCs/>
          <w:color w:val="000000"/>
          <w:lang w:val="fr-FR"/>
        </w:rPr>
        <w:t> </w:t>
      </w:r>
      <w:r w:rsidRPr="00200615">
        <w:rPr>
          <w:rFonts w:cs="Arial"/>
          <w:i/>
          <w:iCs/>
          <w:color w:val="000000"/>
          <w:lang w:val="fr-FR"/>
        </w:rPr>
        <w:t>: Examen et lacunes en matière de connaissances</w:t>
      </w:r>
      <w:r w:rsidRPr="00200615">
        <w:rPr>
          <w:rFonts w:cs="Arial"/>
          <w:color w:val="000000"/>
          <w:lang w:val="fr-FR"/>
        </w:rPr>
        <w:t xml:space="preserve"> auprès de tous les services nationaux impliqués dans la prise de décision concernant les activités d’exploitation minière des grands fonds marins et encourager l’application des recommandations</w:t>
      </w:r>
      <w:r w:rsidR="002210E6" w:rsidRPr="00200615">
        <w:rPr>
          <w:rFonts w:cs="Arial"/>
          <w:color w:val="000000"/>
          <w:lang w:val="fr-FR"/>
        </w:rPr>
        <w:t> </w:t>
      </w:r>
      <w:r w:rsidRPr="00200615">
        <w:rPr>
          <w:rFonts w:cs="Arial"/>
          <w:color w:val="000000"/>
          <w:lang w:val="fr-FR"/>
        </w:rPr>
        <w:t>;</w:t>
      </w:r>
    </w:p>
    <w:p w14:paraId="31D2150A" w14:textId="77777777" w:rsidR="00AF54C0" w:rsidRPr="00200615" w:rsidRDefault="00AF54C0" w:rsidP="00994F99">
      <w:pPr>
        <w:pStyle w:val="ListParagraph"/>
        <w:spacing w:after="0"/>
        <w:ind w:left="1134" w:hanging="425"/>
        <w:rPr>
          <w:rStyle w:val="normaltextrun"/>
          <w:rFonts w:eastAsia="Times New Roman" w:cs="Arial"/>
          <w:iCs/>
          <w:lang w:val="fr-FR"/>
        </w:rPr>
      </w:pPr>
    </w:p>
    <w:p w14:paraId="637DF513" w14:textId="4896EAD0" w:rsidR="00AF54C0" w:rsidRPr="00200615" w:rsidRDefault="00FE4904" w:rsidP="00994F99">
      <w:pPr>
        <w:pStyle w:val="ListParagraph"/>
        <w:widowControl w:val="0"/>
        <w:numPr>
          <w:ilvl w:val="0"/>
          <w:numId w:val="37"/>
        </w:numPr>
        <w:autoSpaceDE w:val="0"/>
        <w:autoSpaceDN w:val="0"/>
        <w:adjustRightInd w:val="0"/>
        <w:spacing w:after="0" w:line="240" w:lineRule="auto"/>
        <w:ind w:left="1134" w:hanging="425"/>
        <w:jc w:val="both"/>
        <w:rPr>
          <w:rFonts w:eastAsia="Times New Roman" w:cs="Arial"/>
          <w:iCs/>
          <w:lang w:val="fr-FR"/>
        </w:rPr>
      </w:pPr>
      <w:r w:rsidRPr="00200615">
        <w:rPr>
          <w:rFonts w:eastAsia="Times New Roman" w:cs="Arial"/>
          <w:iCs/>
          <w:lang w:val="fr-FR"/>
        </w:rPr>
        <w:t>rendre compte à la Conférence des Parties à sa 16</w:t>
      </w:r>
      <w:r w:rsidRPr="00200615">
        <w:rPr>
          <w:rFonts w:eastAsia="Times New Roman" w:cs="Arial"/>
          <w:iCs/>
          <w:vertAlign w:val="superscript"/>
          <w:lang w:val="fr-FR"/>
        </w:rPr>
        <w:t>e</w:t>
      </w:r>
      <w:r w:rsidR="002210E6" w:rsidRPr="00200615">
        <w:rPr>
          <w:rFonts w:eastAsia="Times New Roman" w:cs="Arial"/>
          <w:iCs/>
          <w:lang w:val="fr-FR"/>
        </w:rPr>
        <w:t> </w:t>
      </w:r>
      <w:r w:rsidRPr="00200615">
        <w:rPr>
          <w:rFonts w:eastAsia="Times New Roman" w:cs="Arial"/>
          <w:iCs/>
          <w:lang w:val="fr-FR"/>
        </w:rPr>
        <w:t>session des progrès accomplis dans la mise en œuvre de cette décision.</w:t>
      </w:r>
    </w:p>
    <w:p w14:paraId="722FCEF0" w14:textId="77777777" w:rsidR="00AF54C0" w:rsidRPr="00200615" w:rsidRDefault="00FE4904">
      <w:pPr>
        <w:widowControl w:val="0"/>
        <w:autoSpaceDE w:val="0"/>
        <w:autoSpaceDN w:val="0"/>
        <w:adjustRightInd w:val="0"/>
        <w:spacing w:after="0" w:line="240" w:lineRule="auto"/>
        <w:ind w:left="720" w:hanging="720"/>
        <w:jc w:val="both"/>
        <w:rPr>
          <w:rFonts w:eastAsia="Times New Roman" w:cs="Arial"/>
          <w:iCs/>
          <w:lang w:val="fr-FR"/>
        </w:rPr>
      </w:pPr>
      <w:r w:rsidRPr="00200615">
        <w:rPr>
          <w:rFonts w:eastAsia="Times New Roman" w:cs="Arial"/>
          <w:iCs/>
          <w:lang w:val="fr-FR"/>
        </w:rPr>
        <w:tab/>
      </w:r>
    </w:p>
    <w:p w14:paraId="2F22C2C0"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 Conseil scientifique</w:t>
      </w:r>
    </w:p>
    <w:p w14:paraId="63961970"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105AC7CA" w14:textId="77777777" w:rsidR="00AF54C0" w:rsidRPr="00200615" w:rsidRDefault="00FE4904" w:rsidP="004E3F12">
      <w:pPr>
        <w:widowControl w:val="0"/>
        <w:autoSpaceDE w:val="0"/>
        <w:autoSpaceDN w:val="0"/>
        <w:adjustRightInd w:val="0"/>
        <w:spacing w:after="0" w:line="240" w:lineRule="auto"/>
        <w:ind w:left="709" w:hanging="709"/>
        <w:jc w:val="both"/>
        <w:rPr>
          <w:color w:val="000000" w:themeColor="text1"/>
          <w:lang w:val="fr-FR"/>
        </w:rPr>
      </w:pPr>
      <w:r w:rsidRPr="00200615">
        <w:rPr>
          <w:rFonts w:eastAsia="Times New Roman" w:cs="Arial"/>
          <w:iCs/>
          <w:lang w:val="fr-FR"/>
        </w:rPr>
        <w:t xml:space="preserve">15.BB </w:t>
      </w:r>
      <w:r w:rsidRPr="00200615">
        <w:rPr>
          <w:rFonts w:eastAsia="Times New Roman" w:cs="Arial"/>
          <w:iCs/>
          <w:lang w:val="fr-FR"/>
        </w:rPr>
        <w:tab/>
        <w:t>Le Conseil scientifique est invité, sous réserve de la disponibilité des ressources</w:t>
      </w:r>
      <w:r w:rsidRPr="00200615">
        <w:rPr>
          <w:rFonts w:cs="Arial"/>
          <w:lang w:val="fr-FR"/>
        </w:rPr>
        <w:t>,</w:t>
      </w:r>
      <w:r w:rsidRPr="00200615">
        <w:rPr>
          <w:color w:val="000000" w:themeColor="text1"/>
          <w:lang w:val="fr-FR"/>
        </w:rPr>
        <w:t xml:space="preserve"> à élaborer, selon les besoins, des orientations relatives aux évaluations de l’impact sur l’environnement, en tenant compte des effets des activités d’exploitation minière des grands fonds marins sur les espèces migratrices, leurs proies et leurs écosystèmes.</w:t>
      </w:r>
    </w:p>
    <w:p w14:paraId="05AF4BA8" w14:textId="77777777" w:rsidR="00AF54C0" w:rsidRPr="00200615" w:rsidRDefault="00AF54C0" w:rsidP="00994F99">
      <w:pPr>
        <w:spacing w:after="0"/>
        <w:rPr>
          <w:lang w:val="fr-FR"/>
        </w:rPr>
      </w:pPr>
    </w:p>
    <w:p w14:paraId="30F61325" w14:textId="77777777" w:rsidR="00AF54C0" w:rsidRPr="00200615" w:rsidRDefault="00FE4904">
      <w:pPr>
        <w:widowControl w:val="0"/>
        <w:autoSpaceDE w:val="0"/>
        <w:autoSpaceDN w:val="0"/>
        <w:adjustRightInd w:val="0"/>
        <w:spacing w:after="0" w:line="240" w:lineRule="auto"/>
        <w:jc w:val="both"/>
        <w:rPr>
          <w:rFonts w:eastAsia="Times New Roman" w:cs="Arial"/>
          <w:b/>
          <w:bCs/>
          <w:iCs/>
          <w:lang w:val="fr-FR"/>
        </w:rPr>
      </w:pPr>
      <w:r w:rsidRPr="00200615">
        <w:rPr>
          <w:rFonts w:eastAsia="Times New Roman" w:cs="Arial"/>
          <w:b/>
          <w:bCs/>
          <w:iCs/>
          <w:lang w:val="fr-FR"/>
        </w:rPr>
        <w:t>Décision adressée au Secrétariat</w:t>
      </w:r>
    </w:p>
    <w:p w14:paraId="6B49453C" w14:textId="77777777" w:rsidR="00AF54C0" w:rsidRPr="00200615" w:rsidRDefault="00AF54C0">
      <w:pPr>
        <w:widowControl w:val="0"/>
        <w:autoSpaceDE w:val="0"/>
        <w:autoSpaceDN w:val="0"/>
        <w:adjustRightInd w:val="0"/>
        <w:spacing w:after="0" w:line="240" w:lineRule="auto"/>
        <w:jc w:val="both"/>
        <w:rPr>
          <w:rFonts w:eastAsia="Times New Roman" w:cs="Arial"/>
          <w:b/>
          <w:bCs/>
          <w:iCs/>
          <w:lang w:val="fr-FR"/>
        </w:rPr>
      </w:pPr>
    </w:p>
    <w:p w14:paraId="74F203FB" w14:textId="5893EC3A" w:rsidR="00AF54C0" w:rsidRPr="00200615" w:rsidRDefault="00FE4904" w:rsidP="004E3F12">
      <w:pPr>
        <w:widowControl w:val="0"/>
        <w:autoSpaceDE w:val="0"/>
        <w:autoSpaceDN w:val="0"/>
        <w:adjustRightInd w:val="0"/>
        <w:spacing w:after="0" w:line="240" w:lineRule="auto"/>
        <w:ind w:left="709" w:hanging="709"/>
        <w:jc w:val="both"/>
        <w:rPr>
          <w:rFonts w:cs="Arial"/>
          <w:lang w:val="fr-FR"/>
        </w:rPr>
      </w:pPr>
      <w:r w:rsidRPr="00200615">
        <w:rPr>
          <w:rFonts w:eastAsia="Times New Roman" w:cs="Arial"/>
          <w:iCs/>
          <w:lang w:val="fr-FR"/>
        </w:rPr>
        <w:t>15.CC</w:t>
      </w:r>
      <w:r w:rsidRPr="00200615">
        <w:rPr>
          <w:rFonts w:cs="Arial"/>
          <w:lang w:val="fr-FR"/>
        </w:rPr>
        <w:t xml:space="preserve"> </w:t>
      </w:r>
      <w:r w:rsidR="004E3F12">
        <w:rPr>
          <w:rFonts w:cs="Arial"/>
          <w:lang w:val="fr-FR"/>
        </w:rPr>
        <w:tab/>
      </w:r>
      <w:r w:rsidR="00994F99">
        <w:rPr>
          <w:rFonts w:cs="Arial"/>
          <w:lang w:val="fr-FR"/>
        </w:rPr>
        <w:tab/>
      </w:r>
      <w:r w:rsidRPr="00200615">
        <w:rPr>
          <w:rFonts w:cs="Arial"/>
          <w:lang w:val="fr-FR"/>
        </w:rPr>
        <w:t>Le Secrétariat est chargé, sous réserve de la disponibilité des ressources</w:t>
      </w:r>
      <w:r w:rsidR="002210E6" w:rsidRPr="00200615">
        <w:rPr>
          <w:rFonts w:cs="Arial"/>
          <w:lang w:val="fr-FR"/>
        </w:rPr>
        <w:t> </w:t>
      </w:r>
      <w:r w:rsidRPr="00200615">
        <w:rPr>
          <w:rFonts w:cs="Arial"/>
          <w:lang w:val="fr-FR"/>
        </w:rPr>
        <w:t>:</w:t>
      </w:r>
    </w:p>
    <w:p w14:paraId="038FB7B0" w14:textId="77777777" w:rsidR="00AF54C0" w:rsidRPr="00200615" w:rsidRDefault="00AF54C0">
      <w:pPr>
        <w:widowControl w:val="0"/>
        <w:autoSpaceDE w:val="0"/>
        <w:autoSpaceDN w:val="0"/>
        <w:adjustRightInd w:val="0"/>
        <w:spacing w:after="0" w:line="240" w:lineRule="auto"/>
        <w:jc w:val="both"/>
        <w:rPr>
          <w:rFonts w:eastAsia="Times New Roman" w:cs="Arial"/>
          <w:iCs/>
          <w:lang w:val="fr-FR"/>
        </w:rPr>
      </w:pPr>
    </w:p>
    <w:p w14:paraId="3B868606" w14:textId="51E1BD9B" w:rsidR="00AF54C0" w:rsidRPr="00200615" w:rsidRDefault="00FE4904" w:rsidP="00994F99">
      <w:pPr>
        <w:pStyle w:val="ListParagraph"/>
        <w:widowControl w:val="0"/>
        <w:numPr>
          <w:ilvl w:val="1"/>
          <w:numId w:val="39"/>
        </w:numPr>
        <w:autoSpaceDE w:val="0"/>
        <w:autoSpaceDN w:val="0"/>
        <w:adjustRightInd w:val="0"/>
        <w:spacing w:after="0" w:line="240" w:lineRule="auto"/>
        <w:ind w:left="1134" w:hanging="425"/>
        <w:jc w:val="both"/>
        <w:rPr>
          <w:lang w:val="fr-FR"/>
        </w:rPr>
      </w:pPr>
      <w:r w:rsidRPr="00200615">
        <w:rPr>
          <w:lang w:val="fr-FR"/>
        </w:rPr>
        <w:t xml:space="preserve">de continuer à collaborer avec l’Autorité internationale des fonds marins et d’autres organismes compétents, le cas échéant, pour sensibiliser à l’importance des espèces migratrices dans les </w:t>
      </w:r>
      <w:r w:rsidRPr="00200615">
        <w:rPr>
          <w:rFonts w:cs="Arial"/>
          <w:color w:val="000000" w:themeColor="text1"/>
          <w:lang w:val="fr-FR"/>
        </w:rPr>
        <w:t>discussions pertinentes sur les activités d’exploitation minière des grands fonds marins</w:t>
      </w:r>
      <w:r w:rsidRPr="00200615">
        <w:rPr>
          <w:lang w:val="fr-FR"/>
        </w:rPr>
        <w:t xml:space="preserve"> et pour promouvoir la collaboration et l’échange de données</w:t>
      </w:r>
      <w:r w:rsidR="002210E6" w:rsidRPr="00200615">
        <w:rPr>
          <w:lang w:val="fr-FR"/>
        </w:rPr>
        <w:t> </w:t>
      </w:r>
      <w:r w:rsidRPr="00200615">
        <w:rPr>
          <w:lang w:val="fr-FR"/>
        </w:rPr>
        <w:t>;</w:t>
      </w:r>
    </w:p>
    <w:p w14:paraId="32D058AA" w14:textId="77777777" w:rsidR="00AF54C0" w:rsidRPr="00200615" w:rsidRDefault="00AF54C0" w:rsidP="00994F99">
      <w:pPr>
        <w:pStyle w:val="ListParagraph"/>
        <w:widowControl w:val="0"/>
        <w:autoSpaceDE w:val="0"/>
        <w:autoSpaceDN w:val="0"/>
        <w:adjustRightInd w:val="0"/>
        <w:spacing w:after="0" w:line="240" w:lineRule="auto"/>
        <w:ind w:left="1134" w:hanging="425"/>
        <w:jc w:val="both"/>
        <w:rPr>
          <w:lang w:val="fr-FR"/>
        </w:rPr>
      </w:pPr>
    </w:p>
    <w:p w14:paraId="7DE64C58" w14:textId="0F64481D" w:rsidR="00AF54C0" w:rsidRPr="00200615" w:rsidRDefault="00FE4904" w:rsidP="00994F99">
      <w:pPr>
        <w:pStyle w:val="ListParagraph"/>
        <w:widowControl w:val="0"/>
        <w:numPr>
          <w:ilvl w:val="1"/>
          <w:numId w:val="39"/>
        </w:numPr>
        <w:autoSpaceDE w:val="0"/>
        <w:autoSpaceDN w:val="0"/>
        <w:adjustRightInd w:val="0"/>
        <w:spacing w:after="0" w:line="240" w:lineRule="auto"/>
        <w:ind w:left="1134" w:hanging="425"/>
        <w:jc w:val="both"/>
        <w:rPr>
          <w:lang w:val="fr-FR"/>
        </w:rPr>
      </w:pPr>
      <w:r w:rsidRPr="00200615">
        <w:rPr>
          <w:lang w:val="fr-FR"/>
        </w:rPr>
        <w:t>de faciliter les travaux du Conseil scientifique visés dans la Décision</w:t>
      </w:r>
      <w:r w:rsidR="002210E6" w:rsidRPr="00200615">
        <w:rPr>
          <w:lang w:val="fr-FR"/>
        </w:rPr>
        <w:t> </w:t>
      </w:r>
      <w:r w:rsidRPr="00200615">
        <w:rPr>
          <w:lang w:val="fr-FR"/>
        </w:rPr>
        <w:t>15.BB.</w:t>
      </w:r>
    </w:p>
    <w:p w14:paraId="070BBCF7" w14:textId="77777777" w:rsidR="00AF54C0" w:rsidRPr="00200615" w:rsidRDefault="00AF54C0" w:rsidP="00994F99">
      <w:pPr>
        <w:spacing w:after="0"/>
        <w:ind w:left="1134" w:hanging="425"/>
        <w:rPr>
          <w:rFonts w:eastAsia="Times New Roman" w:cs="Arial"/>
          <w:b/>
          <w:bCs/>
          <w:lang w:val="fr-FR"/>
        </w:rPr>
      </w:pPr>
    </w:p>
    <w:p w14:paraId="685CFFE8" w14:textId="77777777" w:rsidR="00AF54C0" w:rsidRPr="00200615" w:rsidRDefault="00AF54C0">
      <w:pPr>
        <w:pStyle w:val="ListParagraph"/>
        <w:rPr>
          <w:lang w:val="fr-FR"/>
        </w:rPr>
      </w:pPr>
    </w:p>
    <w:bookmarkEnd w:id="0"/>
    <w:p w14:paraId="52D25F9E" w14:textId="77777777" w:rsidR="00AF54C0" w:rsidRPr="00200615" w:rsidRDefault="00AF54C0">
      <w:pPr>
        <w:widowControl w:val="0"/>
        <w:autoSpaceDE w:val="0"/>
        <w:autoSpaceDN w:val="0"/>
        <w:adjustRightInd w:val="0"/>
        <w:spacing w:after="0" w:line="240" w:lineRule="auto"/>
        <w:jc w:val="both"/>
        <w:rPr>
          <w:i/>
          <w:lang w:val="fr-FR"/>
        </w:rPr>
      </w:pPr>
    </w:p>
    <w:sectPr w:rsidR="00AF54C0" w:rsidRPr="00200615" w:rsidSect="003536CE">
      <w:headerReference w:type="even" r:id="rId29"/>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A592" w14:textId="77777777" w:rsidR="00AA125D" w:rsidRDefault="00AA125D">
      <w:pPr>
        <w:spacing w:after="0" w:line="240" w:lineRule="auto"/>
        <w:rPr>
          <w:lang w:val="fr-FR"/>
        </w:rPr>
      </w:pPr>
      <w:r>
        <w:rPr>
          <w:lang w:val="fr-FR"/>
        </w:rPr>
        <w:separator/>
      </w:r>
    </w:p>
  </w:endnote>
  <w:endnote w:type="continuationSeparator" w:id="0">
    <w:p w14:paraId="075D3CC7" w14:textId="77777777" w:rsidR="00AA125D" w:rsidRDefault="00AA125D">
      <w:pPr>
        <w:spacing w:after="0" w:line="240" w:lineRule="auto"/>
        <w:rPr>
          <w:lang w:val="fr-FR"/>
        </w:rPr>
      </w:pPr>
      <w:r>
        <w:rPr>
          <w:lang w:val="fr-FR"/>
        </w:rPr>
        <w:continuationSeparator/>
      </w:r>
    </w:p>
  </w:endnote>
  <w:endnote w:type="continuationNotice" w:id="1">
    <w:p w14:paraId="2A0EAD6C" w14:textId="77777777" w:rsidR="00AA125D" w:rsidRDefault="00AA125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5FBC" w14:textId="77777777" w:rsidR="002E0DE9" w:rsidRPr="009402B8" w:rsidRDefault="002E0DE9">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D0AD105" w14:textId="77777777" w:rsidR="002D6582" w:rsidRPr="009402B8" w:rsidRDefault="002D6582" w:rsidP="002D6582">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063" w14:textId="77777777" w:rsidR="002D6582" w:rsidRPr="009402B8" w:rsidRDefault="002D6582" w:rsidP="002D6582">
    <w:pPr>
      <w:pStyle w:val="Footer"/>
      <w:jc w:val="center"/>
      <w:rPr>
        <w:sz w:val="18"/>
        <w:szCs w:val="18"/>
      </w:rPr>
    </w:pPr>
    <w:r w:rsidRPr="009402B8">
      <w:rPr>
        <w:sz w:val="18"/>
        <w:szCs w:val="18"/>
      </w:rPr>
      <w:fldChar w:fldCharType="begin"/>
    </w:r>
    <w:r w:rsidRPr="009402B8">
      <w:rPr>
        <w:sz w:val="18"/>
        <w:szCs w:val="18"/>
      </w:rPr>
      <w:instrText xml:space="preserve"> PAGE   \* MERGEFORMAT </w:instrText>
    </w:r>
    <w:r w:rsidRPr="009402B8">
      <w:rPr>
        <w:sz w:val="18"/>
        <w:szCs w:val="18"/>
      </w:rPr>
      <w:fldChar w:fldCharType="separate"/>
    </w:r>
    <w:r w:rsidRPr="009402B8">
      <w:rPr>
        <w:noProof/>
        <w:sz w:val="18"/>
        <w:szCs w:val="18"/>
      </w:rPr>
      <w:t>2</w:t>
    </w:r>
    <w:r w:rsidRPr="009402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DACB" w14:textId="77777777" w:rsidR="00AA125D" w:rsidRDefault="00AA125D">
      <w:pPr>
        <w:spacing w:after="0" w:line="240" w:lineRule="auto"/>
        <w:rPr>
          <w:lang w:val="fr-FR"/>
        </w:rPr>
      </w:pPr>
      <w:r>
        <w:rPr>
          <w:lang w:val="fr-FR"/>
        </w:rPr>
        <w:separator/>
      </w:r>
    </w:p>
  </w:footnote>
  <w:footnote w:type="continuationSeparator" w:id="0">
    <w:p w14:paraId="430E131E" w14:textId="77777777" w:rsidR="00AA125D" w:rsidRDefault="00AA125D">
      <w:pPr>
        <w:spacing w:after="0" w:line="240" w:lineRule="auto"/>
        <w:rPr>
          <w:lang w:val="fr-FR"/>
        </w:rPr>
      </w:pPr>
      <w:r>
        <w:rPr>
          <w:lang w:val="fr-FR"/>
        </w:rPr>
        <w:continuationSeparator/>
      </w:r>
    </w:p>
  </w:footnote>
  <w:footnote w:type="continuationNotice" w:id="1">
    <w:p w14:paraId="3C8E30D4" w14:textId="77777777" w:rsidR="00AA125D" w:rsidRDefault="00AA125D">
      <w:pPr>
        <w:spacing w:after="0" w:line="240" w:lineRule="auto"/>
        <w:rPr>
          <w:lang w:val="fr-FR"/>
        </w:rPr>
      </w:pPr>
    </w:p>
  </w:footnote>
  <w:footnote w:id="2">
    <w:p w14:paraId="2B52B7BD" w14:textId="638C6EC3" w:rsidR="00AF54C0" w:rsidRPr="00066CB3" w:rsidRDefault="00FE4904" w:rsidP="00066CB3">
      <w:pPr>
        <w:pStyle w:val="FootnoteText"/>
        <w:jc w:val="both"/>
        <w:rPr>
          <w:sz w:val="16"/>
          <w:szCs w:val="16"/>
          <w:lang w:val="fr-FR"/>
        </w:rPr>
      </w:pPr>
      <w:r w:rsidRPr="00066CB3">
        <w:rPr>
          <w:rStyle w:val="FootnoteReference"/>
          <w:sz w:val="16"/>
          <w:szCs w:val="16"/>
          <w:lang w:val="fr-FR"/>
        </w:rPr>
        <w:footnoteRef/>
      </w:r>
      <w:r w:rsidRPr="00066CB3">
        <w:rPr>
          <w:sz w:val="16"/>
          <w:szCs w:val="16"/>
          <w:lang w:val="fr-FR"/>
        </w:rPr>
        <w:t xml:space="preserve"> Le terme «</w:t>
      </w:r>
      <w:r w:rsidR="002210E6" w:rsidRPr="00066CB3">
        <w:rPr>
          <w:sz w:val="16"/>
          <w:szCs w:val="16"/>
          <w:lang w:val="fr-FR"/>
        </w:rPr>
        <w:t> </w:t>
      </w:r>
      <w:r w:rsidRPr="00066CB3">
        <w:rPr>
          <w:sz w:val="16"/>
          <w:szCs w:val="16"/>
          <w:lang w:val="fr-FR"/>
        </w:rPr>
        <w:t>exploitation minière des grands fonds marins</w:t>
      </w:r>
      <w:r w:rsidR="002210E6" w:rsidRPr="00066CB3">
        <w:rPr>
          <w:sz w:val="16"/>
          <w:szCs w:val="16"/>
          <w:lang w:val="fr-FR"/>
        </w:rPr>
        <w:t> </w:t>
      </w:r>
      <w:r w:rsidRPr="00066CB3">
        <w:rPr>
          <w:sz w:val="16"/>
          <w:szCs w:val="16"/>
          <w:lang w:val="fr-FR"/>
        </w:rPr>
        <w:t>» est employé dans le présent document conformément à la terminologie adoptée par le Conseil consultatif scientifique du Secrétaire général des Nations Unies (voir</w:t>
      </w:r>
      <w:r w:rsidR="002210E6" w:rsidRPr="00066CB3">
        <w:rPr>
          <w:sz w:val="16"/>
          <w:szCs w:val="16"/>
          <w:lang w:val="fr-FR"/>
        </w:rPr>
        <w:t> </w:t>
      </w:r>
      <w:r w:rsidRPr="00066CB3">
        <w:rPr>
          <w:sz w:val="16"/>
          <w:szCs w:val="16"/>
          <w:lang w:val="fr-FR"/>
        </w:rPr>
        <w:t xml:space="preserve">: </w:t>
      </w:r>
      <w:r w:rsidR="00AF54C0">
        <w:fldChar w:fldCharType="begin"/>
      </w:r>
      <w:r w:rsidR="00AF54C0" w:rsidRPr="00F102C8">
        <w:rPr>
          <w:lang w:val="fr-FR"/>
        </w:rPr>
        <w:instrText>HYPERLINK "https://www.un.org/scientific-advisory-board/en/deep-sea-mining" \l ":~:text=Deep%2Dsea%20mining%20could%20have,DSM%20are%20likely%20to%20increase"</w:instrText>
      </w:r>
      <w:r w:rsidR="00AF54C0">
        <w:fldChar w:fldCharType="separate"/>
      </w:r>
      <w:r w:rsidR="00AF54C0" w:rsidRPr="00066CB3">
        <w:rPr>
          <w:rStyle w:val="Hyperlink"/>
          <w:sz w:val="16"/>
          <w:szCs w:val="16"/>
          <w:lang w:val="fr-FR"/>
        </w:rPr>
        <w:t>Scientific Brief on Deep-</w:t>
      </w:r>
      <w:proofErr w:type="spellStart"/>
      <w:r w:rsidR="00AF54C0" w:rsidRPr="00066CB3">
        <w:rPr>
          <w:rStyle w:val="Hyperlink"/>
          <w:sz w:val="16"/>
          <w:szCs w:val="16"/>
          <w:lang w:val="fr-FR"/>
        </w:rPr>
        <w:t>Sea</w:t>
      </w:r>
      <w:proofErr w:type="spellEnd"/>
      <w:r w:rsidR="00AF54C0" w:rsidRPr="00066CB3">
        <w:rPr>
          <w:rStyle w:val="Hyperlink"/>
          <w:sz w:val="16"/>
          <w:szCs w:val="16"/>
          <w:lang w:val="fr-FR"/>
        </w:rPr>
        <w:t xml:space="preserve"> Mining [Synthèse scientifique sur l’exploitation minière des grands fonds marins], avril 2025</w:t>
      </w:r>
      <w:r w:rsidR="00AF54C0">
        <w:fldChar w:fldCharType="end"/>
      </w:r>
      <w:r w:rsidRPr="00066CB3">
        <w:rPr>
          <w:sz w:val="16"/>
          <w:szCs w:val="16"/>
          <w:lang w:val="fr-FR"/>
        </w:rPr>
        <w:t>)</w:t>
      </w:r>
    </w:p>
  </w:footnote>
  <w:footnote w:id="3">
    <w:p w14:paraId="1F5F9BE3" w14:textId="77777777" w:rsidR="00AF54C0" w:rsidRPr="00066CB3" w:rsidRDefault="00FE4904">
      <w:pPr>
        <w:pStyle w:val="FootnoteText"/>
        <w:rPr>
          <w:sz w:val="16"/>
          <w:szCs w:val="16"/>
          <w:lang w:val="en-US"/>
        </w:rPr>
      </w:pPr>
      <w:r w:rsidRPr="00066CB3">
        <w:rPr>
          <w:rStyle w:val="FootnoteReference"/>
          <w:sz w:val="16"/>
          <w:szCs w:val="16"/>
        </w:rPr>
        <w:footnoteRef/>
      </w:r>
      <w:r w:rsidRPr="00066CB3">
        <w:rPr>
          <w:sz w:val="16"/>
          <w:szCs w:val="16"/>
        </w:rPr>
        <w:t xml:space="preserve"> </w:t>
      </w:r>
      <w:hyperlink r:id="rId1" w:history="1">
        <w:r w:rsidR="00AF54C0" w:rsidRPr="00066CB3">
          <w:rPr>
            <w:rStyle w:val="Hyperlink"/>
            <w:rFonts w:cs="Arial"/>
            <w:sz w:val="16"/>
            <w:szCs w:val="16"/>
          </w:rPr>
          <w:t>ISBA/25/LTC/6/Rev.3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F3EB" w14:textId="77777777" w:rsidR="002E0DE9" w:rsidRPr="009402B8" w:rsidRDefault="002E0DE9" w:rsidP="002E0DE9">
    <w:pPr>
      <w:pStyle w:val="Header"/>
      <w:pBdr>
        <w:bottom w:val="single" w:sz="4" w:space="1" w:color="auto"/>
      </w:pBdr>
      <w:rPr>
        <w:i/>
        <w:sz w:val="18"/>
        <w:szCs w:val="18"/>
      </w:rPr>
    </w:pPr>
    <w:r w:rsidRPr="009402B8">
      <w:rPr>
        <w:rFonts w:eastAsia="Times New Roman" w:cs="Arial"/>
        <w:i/>
        <w:sz w:val="18"/>
        <w:szCs w:val="18"/>
      </w:rPr>
      <w:t>UNEP/CMS/COP13/</w:t>
    </w:r>
    <w:proofErr w:type="spellStart"/>
    <w:r w:rsidRPr="009402B8">
      <w:rPr>
        <w:rFonts w:eastAsia="Times New Roman" w:cs="Arial"/>
        <w:i/>
        <w:sz w:val="18"/>
        <w:szCs w:val="18"/>
      </w:rPr>
      <w:t>Doc.</w:t>
    </w:r>
    <w:r w:rsidRPr="009402B8">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A72C" w14:textId="641B7487" w:rsidR="00AF54C0" w:rsidRDefault="00FE4904">
    <w:pPr>
      <w:pStyle w:val="Header"/>
      <w:pBdr>
        <w:bottom w:val="single" w:sz="4" w:space="1" w:color="auto"/>
      </w:pBdr>
      <w:rPr>
        <w:rFonts w:cs="Arial"/>
        <w:i/>
        <w:sz w:val="18"/>
        <w:szCs w:val="18"/>
        <w:lang w:val="fr-FR"/>
      </w:rPr>
    </w:pPr>
    <w:r>
      <w:rPr>
        <w:rFonts w:cs="Arial"/>
        <w:i/>
        <w:sz w:val="18"/>
        <w:szCs w:val="18"/>
        <w:lang w:val="fr-FR"/>
      </w:rPr>
      <w:t xml:space="preserve">UNEP/CMS/COP15/Doc.25.2.3/Annexe </w:t>
    </w:r>
    <w:r w:rsidR="00A70A7B">
      <w:rPr>
        <w:rFonts w:cs="Arial"/>
        <w:i/>
        <w:sz w:val="18"/>
        <w:szCs w:val="18"/>
        <w:lang w:val="fr-FR"/>
      </w:rPr>
      <w:t>2</w:t>
    </w:r>
  </w:p>
  <w:p w14:paraId="54BE2956" w14:textId="77777777" w:rsidR="00AF54C0" w:rsidRDefault="00AF54C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0948" w14:textId="77777777" w:rsidR="00AF54C0" w:rsidRDefault="00FE4904" w:rsidP="00F57F07">
    <w:pPr>
      <w:pStyle w:val="Header"/>
      <w:pBdr>
        <w:bottom w:val="single" w:sz="4" w:space="1" w:color="auto"/>
      </w:pBdr>
      <w:jc w:val="right"/>
      <w:rPr>
        <w:rFonts w:cs="Arial"/>
        <w:i/>
        <w:sz w:val="18"/>
        <w:szCs w:val="18"/>
        <w:lang w:val="fr-FR"/>
      </w:rPr>
    </w:pPr>
    <w:r>
      <w:rPr>
        <w:rFonts w:cs="Arial"/>
        <w:i/>
        <w:sz w:val="18"/>
        <w:szCs w:val="18"/>
        <w:lang w:val="fr-FR"/>
      </w:rPr>
      <w:t>UNEP/CMS/COP15/Doc.25.2.3/Annexe 2</w:t>
    </w:r>
  </w:p>
  <w:p w14:paraId="5119F595"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3DB8" w14:textId="77777777"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UNEP/CMS/COP15/Doc.25.2.3/Annexe 3</w:t>
    </w:r>
  </w:p>
  <w:p w14:paraId="51F7A2B8" w14:textId="77777777" w:rsidR="00AF54C0" w:rsidRDefault="00AF54C0">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3F41" w14:textId="44EF42E1"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UNEP/CMS/COP15/Doc.25.2.3/Annexe</w:t>
    </w:r>
    <w:r w:rsidR="002210E6">
      <w:rPr>
        <w:rFonts w:cs="Arial"/>
        <w:i/>
        <w:sz w:val="18"/>
        <w:szCs w:val="18"/>
        <w:lang w:val="fr-FR"/>
      </w:rPr>
      <w:t> </w:t>
    </w:r>
    <w:r>
      <w:rPr>
        <w:rFonts w:cs="Arial"/>
        <w:i/>
        <w:sz w:val="18"/>
        <w:szCs w:val="18"/>
        <w:lang w:val="fr-FR"/>
      </w:rPr>
      <w:t>3</w:t>
    </w:r>
  </w:p>
  <w:p w14:paraId="2E0F634D" w14:textId="77777777" w:rsidR="00AF54C0" w:rsidRDefault="00AF54C0">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85BC" w14:textId="77777777" w:rsidR="00AF54C0" w:rsidRDefault="00FE4904" w:rsidP="00FE4904">
    <w:pPr>
      <w:pStyle w:val="Header"/>
      <w:pBdr>
        <w:bottom w:val="single" w:sz="4" w:space="1" w:color="auto"/>
      </w:pBdr>
      <w:jc w:val="right"/>
      <w:rPr>
        <w:rFonts w:cs="Arial"/>
        <w:i/>
        <w:sz w:val="18"/>
        <w:szCs w:val="18"/>
        <w:lang w:val="fr-FR"/>
      </w:rPr>
    </w:pPr>
    <w:r>
      <w:rPr>
        <w:rFonts w:cs="Arial"/>
        <w:i/>
        <w:sz w:val="18"/>
        <w:szCs w:val="18"/>
        <w:lang w:val="fr-FR"/>
      </w:rPr>
      <w:t>UNEP/CMS/COP15/Doc.25.2.3/Annexe 3</w:t>
    </w:r>
  </w:p>
  <w:p w14:paraId="36A47136"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A30A" w14:textId="77777777" w:rsidR="002E0DE9" w:rsidRPr="009402B8" w:rsidRDefault="002E0DE9" w:rsidP="002E0DE9">
    <w:pPr>
      <w:pStyle w:val="Header"/>
      <w:pBdr>
        <w:bottom w:val="single" w:sz="4" w:space="1" w:color="auto"/>
      </w:pBdr>
      <w:rPr>
        <w:i/>
        <w:sz w:val="18"/>
        <w:szCs w:val="18"/>
      </w:rPr>
    </w:pPr>
    <w:r w:rsidRPr="009402B8">
      <w:rPr>
        <w:rFonts w:eastAsia="Times New Roman" w:cs="Arial"/>
        <w:i/>
        <w:sz w:val="18"/>
        <w:szCs w:val="18"/>
      </w:rPr>
      <w:t>UNEP/CMS/COP1</w:t>
    </w:r>
    <w:r w:rsidR="00FE00E5" w:rsidRPr="009402B8">
      <w:rPr>
        <w:rFonts w:eastAsia="Times New Roman" w:cs="Arial"/>
        <w:i/>
        <w:sz w:val="18"/>
        <w:szCs w:val="18"/>
      </w:rPr>
      <w:t>4</w:t>
    </w:r>
    <w:r w:rsidRPr="009402B8">
      <w:rPr>
        <w:rFonts w:eastAsia="Times New Roman" w:cs="Arial"/>
        <w:i/>
        <w:sz w:val="18"/>
        <w:szCs w:val="18"/>
      </w:rPr>
      <w:t>/</w:t>
    </w:r>
    <w:proofErr w:type="spellStart"/>
    <w:r w:rsidRPr="009402B8">
      <w:rPr>
        <w:rFonts w:eastAsia="Times New Roman" w:cs="Arial"/>
        <w:i/>
        <w:sz w:val="18"/>
        <w:szCs w:val="18"/>
      </w:rPr>
      <w:t>Doc.</w:t>
    </w:r>
    <w:r w:rsidRPr="009402B8">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645F" w14:textId="77777777" w:rsidR="006F7145" w:rsidRPr="00EC2A58" w:rsidRDefault="006F7145" w:rsidP="006F714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115C9855" wp14:editId="284CAF5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0EED0B5" wp14:editId="57177AE0">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CEDC03C" wp14:editId="07F49B50">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3B85333" w14:textId="77777777" w:rsidR="006F7145" w:rsidRDefault="006F7145" w:rsidP="006F7145">
    <w:pPr>
      <w:pStyle w:val="Header"/>
    </w:pPr>
  </w:p>
  <w:p w14:paraId="2732C357" w14:textId="77777777" w:rsidR="00AF54C0" w:rsidRDefault="00AF54C0">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CC3" w14:textId="77777777" w:rsidR="00AF54C0" w:rsidRDefault="00FE4904">
    <w:pPr>
      <w:pStyle w:val="Header"/>
      <w:pBdr>
        <w:bottom w:val="single" w:sz="4" w:space="1" w:color="auto"/>
      </w:pBdr>
      <w:rPr>
        <w:rFonts w:cs="Arial"/>
        <w:i/>
        <w:sz w:val="18"/>
        <w:szCs w:val="18"/>
        <w:lang w:val="de-DE"/>
      </w:rPr>
    </w:pPr>
    <w:r>
      <w:rPr>
        <w:rFonts w:cs="Arial"/>
        <w:i/>
        <w:sz w:val="18"/>
        <w:szCs w:val="18"/>
        <w:lang w:val="de-DE"/>
      </w:rPr>
      <w:t>UNEP/CMS/COP15/Doc.25.2.3</w:t>
    </w:r>
  </w:p>
  <w:p w14:paraId="2E5D4F15" w14:textId="77777777" w:rsidR="00AF54C0" w:rsidRDefault="00AF54C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2EBC" w14:textId="77777777" w:rsidR="00AF54C0" w:rsidRDefault="00FE4904">
    <w:pPr>
      <w:pStyle w:val="Header"/>
      <w:pBdr>
        <w:bottom w:val="single" w:sz="4" w:space="1" w:color="auto"/>
      </w:pBdr>
      <w:jc w:val="right"/>
      <w:rPr>
        <w:rFonts w:cs="Arial"/>
        <w:i/>
        <w:sz w:val="18"/>
        <w:szCs w:val="18"/>
        <w:lang w:val="de-DE"/>
      </w:rPr>
    </w:pPr>
    <w:r>
      <w:rPr>
        <w:rFonts w:cs="Arial"/>
        <w:i/>
        <w:sz w:val="18"/>
        <w:szCs w:val="18"/>
        <w:lang w:val="de-DE"/>
      </w:rPr>
      <w:t>UNEP/CMS/COP15/Doc.25.2.3</w:t>
    </w:r>
  </w:p>
  <w:p w14:paraId="303991E1" w14:textId="77777777" w:rsidR="00AF54C0" w:rsidRDefault="00AF54C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028" w14:textId="77777777" w:rsidR="00831DC2" w:rsidRPr="009402B8" w:rsidRDefault="00831DC2" w:rsidP="002D6582">
    <w:pPr>
      <w:pStyle w:val="Header"/>
      <w:pBdr>
        <w:bottom w:val="single" w:sz="4" w:space="1" w:color="auto"/>
      </w:pBdr>
      <w:rPr>
        <w:rFonts w:cs="Arial"/>
        <w:i/>
        <w:sz w:val="18"/>
        <w:szCs w:val="18"/>
        <w:lang w:val="de-DE"/>
      </w:rPr>
    </w:pPr>
    <w:r w:rsidRPr="009402B8">
      <w:rPr>
        <w:rFonts w:cs="Arial"/>
        <w:i/>
        <w:sz w:val="18"/>
        <w:szCs w:val="18"/>
        <w:lang w:val="de-DE"/>
      </w:rPr>
      <w:t>UNEP/CMS/COP</w:t>
    </w:r>
    <w:r w:rsidR="00244A4A" w:rsidRPr="009402B8">
      <w:rPr>
        <w:rFonts w:cs="Arial"/>
        <w:i/>
        <w:sz w:val="18"/>
        <w:szCs w:val="18"/>
        <w:lang w:val="de-DE"/>
      </w:rPr>
      <w:t>15</w:t>
    </w:r>
    <w:r w:rsidRPr="009402B8">
      <w:rPr>
        <w:rFonts w:cs="Arial"/>
        <w:i/>
        <w:sz w:val="18"/>
        <w:szCs w:val="18"/>
        <w:lang w:val="de-DE"/>
      </w:rPr>
      <w:t>/Doc.</w:t>
    </w:r>
    <w:r w:rsidR="00DC61BC" w:rsidRPr="009402B8">
      <w:rPr>
        <w:rFonts w:cs="Arial"/>
        <w:i/>
        <w:sz w:val="18"/>
        <w:szCs w:val="18"/>
        <w:lang w:val="de-DE"/>
      </w:rPr>
      <w:t>25.2.3</w:t>
    </w:r>
  </w:p>
  <w:p w14:paraId="2A776E2D" w14:textId="77777777" w:rsidR="00831DC2" w:rsidRPr="009402B8"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1E1E" w14:textId="77777777" w:rsidR="00AF54C0" w:rsidRDefault="00FE4904">
    <w:pPr>
      <w:pStyle w:val="Header"/>
      <w:pBdr>
        <w:bottom w:val="single" w:sz="4" w:space="1" w:color="auto"/>
      </w:pBdr>
      <w:rPr>
        <w:rFonts w:cs="Arial"/>
        <w:i/>
        <w:sz w:val="18"/>
        <w:szCs w:val="18"/>
        <w:lang w:val="fr-FR"/>
      </w:rPr>
    </w:pPr>
    <w:r>
      <w:rPr>
        <w:rFonts w:cs="Arial"/>
        <w:i/>
        <w:sz w:val="18"/>
        <w:szCs w:val="18"/>
        <w:lang w:val="fr-FR"/>
      </w:rPr>
      <w:t>UNEP/CMS/COP15/Doc.[  ]/Annexe [...]</w:t>
    </w:r>
  </w:p>
  <w:p w14:paraId="5BD32556" w14:textId="77777777" w:rsidR="00AF54C0" w:rsidRDefault="00AF54C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3656" w14:textId="17F47832" w:rsidR="00AF54C0" w:rsidRDefault="00FE4904">
    <w:pPr>
      <w:pStyle w:val="Header"/>
      <w:pBdr>
        <w:bottom w:val="single" w:sz="4" w:space="1" w:color="auto"/>
      </w:pBdr>
      <w:jc w:val="right"/>
      <w:rPr>
        <w:rFonts w:cs="Arial"/>
        <w:i/>
        <w:sz w:val="18"/>
        <w:szCs w:val="18"/>
        <w:lang w:val="fr-FR"/>
      </w:rPr>
    </w:pPr>
    <w:r>
      <w:rPr>
        <w:rFonts w:cs="Arial"/>
        <w:i/>
        <w:sz w:val="18"/>
        <w:szCs w:val="18"/>
        <w:lang w:val="fr-FR"/>
      </w:rPr>
      <w:t>UNEP/CMS/COP15/Doc.25.2.3/Annexe</w:t>
    </w:r>
    <w:r w:rsidR="002210E6">
      <w:rPr>
        <w:rFonts w:cs="Arial"/>
        <w:i/>
        <w:sz w:val="18"/>
        <w:szCs w:val="18"/>
        <w:lang w:val="fr-FR"/>
      </w:rPr>
      <w:t> </w:t>
    </w:r>
    <w:r>
      <w:rPr>
        <w:rFonts w:cs="Arial"/>
        <w:i/>
        <w:sz w:val="18"/>
        <w:szCs w:val="18"/>
        <w:lang w:val="fr-FR"/>
      </w:rPr>
      <w:t>2</w:t>
    </w:r>
  </w:p>
  <w:p w14:paraId="617C60D9" w14:textId="77777777" w:rsidR="00AF54C0" w:rsidRDefault="00AF54C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6AF2" w14:textId="77777777" w:rsidR="00AF54C0" w:rsidRDefault="00FE4904" w:rsidP="00F57F07">
    <w:pPr>
      <w:pStyle w:val="Header"/>
      <w:pBdr>
        <w:bottom w:val="single" w:sz="4" w:space="1" w:color="auto"/>
      </w:pBdr>
      <w:rPr>
        <w:rFonts w:cs="Arial"/>
        <w:i/>
        <w:sz w:val="18"/>
        <w:szCs w:val="18"/>
        <w:lang w:val="fr-FR"/>
      </w:rPr>
    </w:pPr>
    <w:r>
      <w:rPr>
        <w:rFonts w:cs="Arial"/>
        <w:i/>
        <w:sz w:val="18"/>
        <w:szCs w:val="18"/>
        <w:lang w:val="fr-FR"/>
      </w:rPr>
      <w:t>UNEP/CMS/COP15/Doc.25.2.3/Annexe 1</w:t>
    </w:r>
  </w:p>
  <w:p w14:paraId="71068AC5" w14:textId="77777777" w:rsidR="00AF54C0" w:rsidRDefault="00AF54C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CFF"/>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867"/>
    <w:multiLevelType w:val="hybridMultilevel"/>
    <w:tmpl w:val="A5540C16"/>
    <w:lvl w:ilvl="0" w:tplc="EA6E18D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654D4B"/>
    <w:multiLevelType w:val="hybridMultilevel"/>
    <w:tmpl w:val="5960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D0D63BB"/>
    <w:multiLevelType w:val="hybridMultilevel"/>
    <w:tmpl w:val="73063AC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B93FA9"/>
    <w:multiLevelType w:val="hybridMultilevel"/>
    <w:tmpl w:val="E21E1AA8"/>
    <w:lvl w:ilvl="0" w:tplc="59D6CBF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E473274"/>
    <w:multiLevelType w:val="hybridMultilevel"/>
    <w:tmpl w:val="6E18020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19044EB"/>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52B0C2B"/>
    <w:multiLevelType w:val="hybridMultilevel"/>
    <w:tmpl w:val="017C3A46"/>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FF918EC"/>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D21A13"/>
    <w:multiLevelType w:val="hybridMultilevel"/>
    <w:tmpl w:val="CE66A80C"/>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E14B6"/>
    <w:multiLevelType w:val="hybridMultilevel"/>
    <w:tmpl w:val="89145AF0"/>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7" w15:restartNumberingAfterBreak="0">
    <w:nsid w:val="50727E0C"/>
    <w:multiLevelType w:val="hybridMultilevel"/>
    <w:tmpl w:val="A57E3E90"/>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5EF40C0D"/>
    <w:multiLevelType w:val="hybridMultilevel"/>
    <w:tmpl w:val="5106AC3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547D31"/>
    <w:multiLevelType w:val="hybridMultilevel"/>
    <w:tmpl w:val="F86E363E"/>
    <w:lvl w:ilvl="0" w:tplc="04070017">
      <w:start w:val="1"/>
      <w:numFmt w:val="lowerLetter"/>
      <w:lvlText w:val="%1)"/>
      <w:lvlJc w:val="left"/>
      <w:pPr>
        <w:ind w:left="720" w:hanging="360"/>
      </w:pPr>
    </w:lvl>
    <w:lvl w:ilvl="1" w:tplc="0407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1BB"/>
    <w:multiLevelType w:val="hybridMultilevel"/>
    <w:tmpl w:val="A57E3E90"/>
    <w:lvl w:ilvl="0" w:tplc="F9689C8A">
      <w:start w:val="4"/>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5FA77AE"/>
    <w:multiLevelType w:val="hybridMultilevel"/>
    <w:tmpl w:val="B5ECA35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4316AB"/>
    <w:multiLevelType w:val="hybridMultilevel"/>
    <w:tmpl w:val="89145AF0"/>
    <w:lvl w:ilvl="0" w:tplc="0407001B">
      <w:start w:val="1"/>
      <w:numFmt w:val="lowerRoman"/>
      <w:lvlText w:val="%1."/>
      <w:lvlJc w:val="right"/>
      <w:pPr>
        <w:ind w:left="144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C6A95"/>
    <w:multiLevelType w:val="hybridMultilevel"/>
    <w:tmpl w:val="6E18020E"/>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3E568F7"/>
    <w:multiLevelType w:val="hybridMultilevel"/>
    <w:tmpl w:val="24285FC4"/>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30"/>
  </w:num>
  <w:num w:numId="2" w16cid:durableId="1741906446">
    <w:abstractNumId w:val="41"/>
  </w:num>
  <w:num w:numId="3" w16cid:durableId="2132282296">
    <w:abstractNumId w:val="15"/>
  </w:num>
  <w:num w:numId="4" w16cid:durableId="308674728">
    <w:abstractNumId w:val="28"/>
  </w:num>
  <w:num w:numId="5" w16cid:durableId="1500343192">
    <w:abstractNumId w:val="5"/>
  </w:num>
  <w:num w:numId="6" w16cid:durableId="94747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1"/>
  </w:num>
  <w:num w:numId="10" w16cid:durableId="1141927803">
    <w:abstractNumId w:val="37"/>
  </w:num>
  <w:num w:numId="11" w16cid:durableId="1738941606">
    <w:abstractNumId w:val="15"/>
    <w:lvlOverride w:ilvl="0">
      <w:startOverride w:val="1"/>
    </w:lvlOverride>
  </w:num>
  <w:num w:numId="12"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9"/>
  </w:num>
  <w:num w:numId="19" w16cid:durableId="717970615">
    <w:abstractNumId w:val="2"/>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6"/>
  </w:num>
  <w:num w:numId="22" w16cid:durableId="1909458925">
    <w:abstractNumId w:val="13"/>
  </w:num>
  <w:num w:numId="23" w16cid:durableId="1222181368">
    <w:abstractNumId w:val="19"/>
  </w:num>
  <w:num w:numId="24" w16cid:durableId="1353608687">
    <w:abstractNumId w:val="22"/>
  </w:num>
  <w:num w:numId="25" w16cid:durableId="1867475948">
    <w:abstractNumId w:val="6"/>
  </w:num>
  <w:num w:numId="26" w16cid:durableId="579607133">
    <w:abstractNumId w:val="21"/>
  </w:num>
  <w:num w:numId="27" w16cid:durableId="551161455">
    <w:abstractNumId w:val="40"/>
  </w:num>
  <w:num w:numId="28" w16cid:durableId="1984654318">
    <w:abstractNumId w:val="8"/>
  </w:num>
  <w:num w:numId="29" w16cid:durableId="1519390031">
    <w:abstractNumId w:val="18"/>
  </w:num>
  <w:num w:numId="30" w16cid:durableId="1688171555">
    <w:abstractNumId w:val="3"/>
  </w:num>
  <w:num w:numId="31" w16cid:durableId="1630893039">
    <w:abstractNumId w:val="43"/>
  </w:num>
  <w:num w:numId="32" w16cid:durableId="1062752566">
    <w:abstractNumId w:val="24"/>
  </w:num>
  <w:num w:numId="33" w16cid:durableId="2107386908">
    <w:abstractNumId w:val="33"/>
  </w:num>
  <w:num w:numId="34" w16cid:durableId="2011247506">
    <w:abstractNumId w:val="17"/>
  </w:num>
  <w:num w:numId="35" w16cid:durableId="1681392219">
    <w:abstractNumId w:val="7"/>
  </w:num>
  <w:num w:numId="36" w16cid:durableId="1508711229">
    <w:abstractNumId w:val="12"/>
  </w:num>
  <w:num w:numId="37" w16cid:durableId="1561135083">
    <w:abstractNumId w:val="44"/>
  </w:num>
  <w:num w:numId="38" w16cid:durableId="858934029">
    <w:abstractNumId w:val="14"/>
  </w:num>
  <w:num w:numId="39" w16cid:durableId="998072173">
    <w:abstractNumId w:val="11"/>
  </w:num>
  <w:num w:numId="40" w16cid:durableId="107549922">
    <w:abstractNumId w:val="36"/>
  </w:num>
  <w:num w:numId="41" w16cid:durableId="1092508856">
    <w:abstractNumId w:val="25"/>
  </w:num>
  <w:num w:numId="42" w16cid:durableId="846140880">
    <w:abstractNumId w:val="42"/>
  </w:num>
  <w:num w:numId="43" w16cid:durableId="1935891427">
    <w:abstractNumId w:val="32"/>
  </w:num>
  <w:num w:numId="44" w16cid:durableId="326522532">
    <w:abstractNumId w:val="35"/>
  </w:num>
  <w:num w:numId="45" w16cid:durableId="1928803880">
    <w:abstractNumId w:val="34"/>
  </w:num>
  <w:num w:numId="46" w16cid:durableId="1502353510">
    <w:abstractNumId w:val="27"/>
  </w:num>
  <w:num w:numId="47" w16cid:durableId="969936596">
    <w:abstractNumId w:val="10"/>
  </w:num>
  <w:num w:numId="48" w16cid:durableId="517159388">
    <w:abstractNumId w:val="0"/>
  </w:num>
  <w:num w:numId="49" w16cid:durableId="61663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63"/>
    <w:rsid w:val="000024C8"/>
    <w:rsid w:val="00004218"/>
    <w:rsid w:val="00004AC6"/>
    <w:rsid w:val="00005A7A"/>
    <w:rsid w:val="00006301"/>
    <w:rsid w:val="00006C47"/>
    <w:rsid w:val="00007111"/>
    <w:rsid w:val="00007D23"/>
    <w:rsid w:val="000110AC"/>
    <w:rsid w:val="00011663"/>
    <w:rsid w:val="00011A67"/>
    <w:rsid w:val="00011F7F"/>
    <w:rsid w:val="00012038"/>
    <w:rsid w:val="000120F7"/>
    <w:rsid w:val="0001212C"/>
    <w:rsid w:val="00012530"/>
    <w:rsid w:val="00012851"/>
    <w:rsid w:val="0001299C"/>
    <w:rsid w:val="00012AEB"/>
    <w:rsid w:val="00014A83"/>
    <w:rsid w:val="0001601E"/>
    <w:rsid w:val="0001603E"/>
    <w:rsid w:val="000200DB"/>
    <w:rsid w:val="00020A44"/>
    <w:rsid w:val="00020ADA"/>
    <w:rsid w:val="0002144C"/>
    <w:rsid w:val="00022107"/>
    <w:rsid w:val="0002210E"/>
    <w:rsid w:val="00022F03"/>
    <w:rsid w:val="00023006"/>
    <w:rsid w:val="00023942"/>
    <w:rsid w:val="000247F0"/>
    <w:rsid w:val="000250CC"/>
    <w:rsid w:val="0002519B"/>
    <w:rsid w:val="000252F2"/>
    <w:rsid w:val="00025650"/>
    <w:rsid w:val="0002715F"/>
    <w:rsid w:val="0003219B"/>
    <w:rsid w:val="000325F3"/>
    <w:rsid w:val="00032A4C"/>
    <w:rsid w:val="000333E8"/>
    <w:rsid w:val="00033DD4"/>
    <w:rsid w:val="00034265"/>
    <w:rsid w:val="00034708"/>
    <w:rsid w:val="00035113"/>
    <w:rsid w:val="000355AE"/>
    <w:rsid w:val="000356CC"/>
    <w:rsid w:val="00035CB2"/>
    <w:rsid w:val="000367FA"/>
    <w:rsid w:val="00041657"/>
    <w:rsid w:val="00041776"/>
    <w:rsid w:val="00041C6F"/>
    <w:rsid w:val="0004223D"/>
    <w:rsid w:val="00042704"/>
    <w:rsid w:val="00042CA2"/>
    <w:rsid w:val="00045A31"/>
    <w:rsid w:val="00045C3A"/>
    <w:rsid w:val="00045D6C"/>
    <w:rsid w:val="00047FA5"/>
    <w:rsid w:val="00052636"/>
    <w:rsid w:val="0005307C"/>
    <w:rsid w:val="0005475F"/>
    <w:rsid w:val="00055140"/>
    <w:rsid w:val="00055ADC"/>
    <w:rsid w:val="00055C4B"/>
    <w:rsid w:val="00056D98"/>
    <w:rsid w:val="00057C14"/>
    <w:rsid w:val="000609E5"/>
    <w:rsid w:val="00060A83"/>
    <w:rsid w:val="00062AE2"/>
    <w:rsid w:val="00063129"/>
    <w:rsid w:val="00063170"/>
    <w:rsid w:val="00063575"/>
    <w:rsid w:val="00066AA3"/>
    <w:rsid w:val="00066CB3"/>
    <w:rsid w:val="00067252"/>
    <w:rsid w:val="00067C15"/>
    <w:rsid w:val="00070332"/>
    <w:rsid w:val="00070757"/>
    <w:rsid w:val="00070797"/>
    <w:rsid w:val="00070C0E"/>
    <w:rsid w:val="000716FA"/>
    <w:rsid w:val="00071D02"/>
    <w:rsid w:val="00071F0C"/>
    <w:rsid w:val="000736ED"/>
    <w:rsid w:val="00073D58"/>
    <w:rsid w:val="00074FD6"/>
    <w:rsid w:val="00075B40"/>
    <w:rsid w:val="000762D2"/>
    <w:rsid w:val="00076757"/>
    <w:rsid w:val="0008027C"/>
    <w:rsid w:val="000824DF"/>
    <w:rsid w:val="0008293C"/>
    <w:rsid w:val="00084113"/>
    <w:rsid w:val="0008436B"/>
    <w:rsid w:val="0008493D"/>
    <w:rsid w:val="00085BBE"/>
    <w:rsid w:val="000869C4"/>
    <w:rsid w:val="00090D14"/>
    <w:rsid w:val="00091344"/>
    <w:rsid w:val="00091AF6"/>
    <w:rsid w:val="000925EF"/>
    <w:rsid w:val="00092C24"/>
    <w:rsid w:val="00093294"/>
    <w:rsid w:val="00093936"/>
    <w:rsid w:val="000941D6"/>
    <w:rsid w:val="00094577"/>
    <w:rsid w:val="00094AB7"/>
    <w:rsid w:val="00094FA9"/>
    <w:rsid w:val="000975E1"/>
    <w:rsid w:val="00097665"/>
    <w:rsid w:val="000A0422"/>
    <w:rsid w:val="000A1756"/>
    <w:rsid w:val="000A1981"/>
    <w:rsid w:val="000A3CE7"/>
    <w:rsid w:val="000A4006"/>
    <w:rsid w:val="000A4016"/>
    <w:rsid w:val="000A4C50"/>
    <w:rsid w:val="000A537E"/>
    <w:rsid w:val="000A5A1E"/>
    <w:rsid w:val="000A684F"/>
    <w:rsid w:val="000A733E"/>
    <w:rsid w:val="000A782B"/>
    <w:rsid w:val="000A7B7E"/>
    <w:rsid w:val="000A7DAC"/>
    <w:rsid w:val="000B1A95"/>
    <w:rsid w:val="000B2855"/>
    <w:rsid w:val="000B47A8"/>
    <w:rsid w:val="000B50AD"/>
    <w:rsid w:val="000B5B89"/>
    <w:rsid w:val="000B676D"/>
    <w:rsid w:val="000B67F5"/>
    <w:rsid w:val="000B7025"/>
    <w:rsid w:val="000B7D58"/>
    <w:rsid w:val="000C23BD"/>
    <w:rsid w:val="000C2C5C"/>
    <w:rsid w:val="000C349E"/>
    <w:rsid w:val="000C5219"/>
    <w:rsid w:val="000C52F2"/>
    <w:rsid w:val="000C7050"/>
    <w:rsid w:val="000D03F8"/>
    <w:rsid w:val="000D0A7A"/>
    <w:rsid w:val="000D1C5F"/>
    <w:rsid w:val="000D2212"/>
    <w:rsid w:val="000D26CD"/>
    <w:rsid w:val="000D2EDA"/>
    <w:rsid w:val="000D318F"/>
    <w:rsid w:val="000D3313"/>
    <w:rsid w:val="000D4869"/>
    <w:rsid w:val="000D6366"/>
    <w:rsid w:val="000D6692"/>
    <w:rsid w:val="000E0325"/>
    <w:rsid w:val="000E3198"/>
    <w:rsid w:val="000E3311"/>
    <w:rsid w:val="000E3789"/>
    <w:rsid w:val="000E465E"/>
    <w:rsid w:val="000E4BD9"/>
    <w:rsid w:val="000E54B4"/>
    <w:rsid w:val="000E6549"/>
    <w:rsid w:val="000E65DB"/>
    <w:rsid w:val="000E6ADD"/>
    <w:rsid w:val="000E778D"/>
    <w:rsid w:val="000E7FEE"/>
    <w:rsid w:val="000F1762"/>
    <w:rsid w:val="000F1830"/>
    <w:rsid w:val="000F2A31"/>
    <w:rsid w:val="000F670B"/>
    <w:rsid w:val="000F6D54"/>
    <w:rsid w:val="00100A08"/>
    <w:rsid w:val="00100AF1"/>
    <w:rsid w:val="00101951"/>
    <w:rsid w:val="00101989"/>
    <w:rsid w:val="00103EAD"/>
    <w:rsid w:val="001045A0"/>
    <w:rsid w:val="00104CB7"/>
    <w:rsid w:val="00104FC3"/>
    <w:rsid w:val="0010584E"/>
    <w:rsid w:val="00106939"/>
    <w:rsid w:val="00106C9E"/>
    <w:rsid w:val="00106D19"/>
    <w:rsid w:val="001072BC"/>
    <w:rsid w:val="0010769B"/>
    <w:rsid w:val="001100E4"/>
    <w:rsid w:val="00111987"/>
    <w:rsid w:val="001119D1"/>
    <w:rsid w:val="00112763"/>
    <w:rsid w:val="00112D9A"/>
    <w:rsid w:val="001137CD"/>
    <w:rsid w:val="001143EB"/>
    <w:rsid w:val="00114E13"/>
    <w:rsid w:val="0011522D"/>
    <w:rsid w:val="001166D6"/>
    <w:rsid w:val="00116DA7"/>
    <w:rsid w:val="00117185"/>
    <w:rsid w:val="00117747"/>
    <w:rsid w:val="00117AC0"/>
    <w:rsid w:val="00117E96"/>
    <w:rsid w:val="00120752"/>
    <w:rsid w:val="00120F74"/>
    <w:rsid w:val="00121AF9"/>
    <w:rsid w:val="00121BA8"/>
    <w:rsid w:val="00122AA3"/>
    <w:rsid w:val="0012537B"/>
    <w:rsid w:val="00126379"/>
    <w:rsid w:val="001268BE"/>
    <w:rsid w:val="00126DFE"/>
    <w:rsid w:val="00130A5B"/>
    <w:rsid w:val="00131AFF"/>
    <w:rsid w:val="001325FD"/>
    <w:rsid w:val="00132E24"/>
    <w:rsid w:val="001330CC"/>
    <w:rsid w:val="00133D7B"/>
    <w:rsid w:val="00134132"/>
    <w:rsid w:val="00134B58"/>
    <w:rsid w:val="00134CC3"/>
    <w:rsid w:val="001351B6"/>
    <w:rsid w:val="00135363"/>
    <w:rsid w:val="001358C3"/>
    <w:rsid w:val="00136243"/>
    <w:rsid w:val="0013732D"/>
    <w:rsid w:val="00137955"/>
    <w:rsid w:val="00137A8E"/>
    <w:rsid w:val="00137CAE"/>
    <w:rsid w:val="0014012D"/>
    <w:rsid w:val="00140F49"/>
    <w:rsid w:val="001410BF"/>
    <w:rsid w:val="00144C3A"/>
    <w:rsid w:val="0014577E"/>
    <w:rsid w:val="00145DCE"/>
    <w:rsid w:val="001463BB"/>
    <w:rsid w:val="00147056"/>
    <w:rsid w:val="0015003D"/>
    <w:rsid w:val="001507D0"/>
    <w:rsid w:val="001507E0"/>
    <w:rsid w:val="001508C7"/>
    <w:rsid w:val="001511AB"/>
    <w:rsid w:val="00151989"/>
    <w:rsid w:val="00152641"/>
    <w:rsid w:val="001531B9"/>
    <w:rsid w:val="00153C3A"/>
    <w:rsid w:val="00154AD6"/>
    <w:rsid w:val="00155679"/>
    <w:rsid w:val="00155833"/>
    <w:rsid w:val="0015616E"/>
    <w:rsid w:val="00156B22"/>
    <w:rsid w:val="00156F27"/>
    <w:rsid w:val="00160139"/>
    <w:rsid w:val="00160C29"/>
    <w:rsid w:val="00161BE9"/>
    <w:rsid w:val="00163972"/>
    <w:rsid w:val="001639ED"/>
    <w:rsid w:val="001644D1"/>
    <w:rsid w:val="00164615"/>
    <w:rsid w:val="001646F5"/>
    <w:rsid w:val="00167830"/>
    <w:rsid w:val="00167DE7"/>
    <w:rsid w:val="0017010E"/>
    <w:rsid w:val="001704AA"/>
    <w:rsid w:val="00170990"/>
    <w:rsid w:val="00171085"/>
    <w:rsid w:val="0017266D"/>
    <w:rsid w:val="00172EA0"/>
    <w:rsid w:val="00173FE5"/>
    <w:rsid w:val="0017404C"/>
    <w:rsid w:val="00175157"/>
    <w:rsid w:val="001767E4"/>
    <w:rsid w:val="0017790B"/>
    <w:rsid w:val="001802E5"/>
    <w:rsid w:val="0018058A"/>
    <w:rsid w:val="001806D0"/>
    <w:rsid w:val="00180BD5"/>
    <w:rsid w:val="0018243E"/>
    <w:rsid w:val="00182591"/>
    <w:rsid w:val="00182CB8"/>
    <w:rsid w:val="00183969"/>
    <w:rsid w:val="00184EF3"/>
    <w:rsid w:val="0018714C"/>
    <w:rsid w:val="001871C9"/>
    <w:rsid w:val="00187723"/>
    <w:rsid w:val="001878D6"/>
    <w:rsid w:val="00187A72"/>
    <w:rsid w:val="0019155B"/>
    <w:rsid w:val="0019178B"/>
    <w:rsid w:val="001919A6"/>
    <w:rsid w:val="00191B6F"/>
    <w:rsid w:val="00191EC4"/>
    <w:rsid w:val="001926F2"/>
    <w:rsid w:val="0019381B"/>
    <w:rsid w:val="00194F6C"/>
    <w:rsid w:val="0019594F"/>
    <w:rsid w:val="00196D8B"/>
    <w:rsid w:val="00196EE9"/>
    <w:rsid w:val="001A124C"/>
    <w:rsid w:val="001A25B6"/>
    <w:rsid w:val="001A2ED9"/>
    <w:rsid w:val="001A323E"/>
    <w:rsid w:val="001A3297"/>
    <w:rsid w:val="001A3920"/>
    <w:rsid w:val="001A5BE0"/>
    <w:rsid w:val="001A5DEC"/>
    <w:rsid w:val="001A5F70"/>
    <w:rsid w:val="001A63E7"/>
    <w:rsid w:val="001A7527"/>
    <w:rsid w:val="001B219C"/>
    <w:rsid w:val="001B2345"/>
    <w:rsid w:val="001B3F07"/>
    <w:rsid w:val="001B42E6"/>
    <w:rsid w:val="001B59BE"/>
    <w:rsid w:val="001C1132"/>
    <w:rsid w:val="001C14AE"/>
    <w:rsid w:val="001C2D42"/>
    <w:rsid w:val="001C3F61"/>
    <w:rsid w:val="001C500C"/>
    <w:rsid w:val="001C7B27"/>
    <w:rsid w:val="001D03F3"/>
    <w:rsid w:val="001D09E1"/>
    <w:rsid w:val="001D0AE0"/>
    <w:rsid w:val="001D11B4"/>
    <w:rsid w:val="001D143D"/>
    <w:rsid w:val="001D1BD1"/>
    <w:rsid w:val="001D1F33"/>
    <w:rsid w:val="001D26D9"/>
    <w:rsid w:val="001D3387"/>
    <w:rsid w:val="001D3402"/>
    <w:rsid w:val="001D373E"/>
    <w:rsid w:val="001D379B"/>
    <w:rsid w:val="001D3AFC"/>
    <w:rsid w:val="001D4FD8"/>
    <w:rsid w:val="001D5330"/>
    <w:rsid w:val="001D5A19"/>
    <w:rsid w:val="001D5CBA"/>
    <w:rsid w:val="001D606F"/>
    <w:rsid w:val="001D6983"/>
    <w:rsid w:val="001D7462"/>
    <w:rsid w:val="001D7FCE"/>
    <w:rsid w:val="001E0430"/>
    <w:rsid w:val="001E0566"/>
    <w:rsid w:val="001E0741"/>
    <w:rsid w:val="001E07E1"/>
    <w:rsid w:val="001E19D2"/>
    <w:rsid w:val="001E1E24"/>
    <w:rsid w:val="001E3438"/>
    <w:rsid w:val="001E6A1F"/>
    <w:rsid w:val="001E6BEB"/>
    <w:rsid w:val="001F1D53"/>
    <w:rsid w:val="001F1DA3"/>
    <w:rsid w:val="001F1E73"/>
    <w:rsid w:val="001F215D"/>
    <w:rsid w:val="001F237C"/>
    <w:rsid w:val="001F4F83"/>
    <w:rsid w:val="001F5C18"/>
    <w:rsid w:val="001F6897"/>
    <w:rsid w:val="001F7F80"/>
    <w:rsid w:val="00200615"/>
    <w:rsid w:val="00200910"/>
    <w:rsid w:val="00200A2B"/>
    <w:rsid w:val="00200B98"/>
    <w:rsid w:val="00201DFA"/>
    <w:rsid w:val="00202A88"/>
    <w:rsid w:val="002031AC"/>
    <w:rsid w:val="00204876"/>
    <w:rsid w:val="00205DBF"/>
    <w:rsid w:val="002074DC"/>
    <w:rsid w:val="00207712"/>
    <w:rsid w:val="00207C0E"/>
    <w:rsid w:val="002108C3"/>
    <w:rsid w:val="00211160"/>
    <w:rsid w:val="00212987"/>
    <w:rsid w:val="002136CE"/>
    <w:rsid w:val="002150B5"/>
    <w:rsid w:val="0021517B"/>
    <w:rsid w:val="00216146"/>
    <w:rsid w:val="00216D77"/>
    <w:rsid w:val="00217558"/>
    <w:rsid w:val="002210E6"/>
    <w:rsid w:val="00221119"/>
    <w:rsid w:val="00221B43"/>
    <w:rsid w:val="002221FE"/>
    <w:rsid w:val="002227A2"/>
    <w:rsid w:val="0022297A"/>
    <w:rsid w:val="002233A3"/>
    <w:rsid w:val="00224365"/>
    <w:rsid w:val="00226B1D"/>
    <w:rsid w:val="00230272"/>
    <w:rsid w:val="002308C8"/>
    <w:rsid w:val="00231A92"/>
    <w:rsid w:val="002321DF"/>
    <w:rsid w:val="002331B9"/>
    <w:rsid w:val="002343EF"/>
    <w:rsid w:val="00235A0A"/>
    <w:rsid w:val="00235A99"/>
    <w:rsid w:val="0023673F"/>
    <w:rsid w:val="00240F90"/>
    <w:rsid w:val="00242578"/>
    <w:rsid w:val="002433E3"/>
    <w:rsid w:val="0024384F"/>
    <w:rsid w:val="00243D8D"/>
    <w:rsid w:val="00243EAE"/>
    <w:rsid w:val="00244A4A"/>
    <w:rsid w:val="00245345"/>
    <w:rsid w:val="002460A8"/>
    <w:rsid w:val="002462A3"/>
    <w:rsid w:val="00246DD9"/>
    <w:rsid w:val="00247369"/>
    <w:rsid w:val="002504F2"/>
    <w:rsid w:val="002505A7"/>
    <w:rsid w:val="00251490"/>
    <w:rsid w:val="0025303B"/>
    <w:rsid w:val="00253128"/>
    <w:rsid w:val="00253F66"/>
    <w:rsid w:val="002546AE"/>
    <w:rsid w:val="002550B9"/>
    <w:rsid w:val="00256AC8"/>
    <w:rsid w:val="002602AB"/>
    <w:rsid w:val="002603FD"/>
    <w:rsid w:val="002610DD"/>
    <w:rsid w:val="002614B1"/>
    <w:rsid w:val="00261624"/>
    <w:rsid w:val="00261FAE"/>
    <w:rsid w:val="00263B3D"/>
    <w:rsid w:val="00264EED"/>
    <w:rsid w:val="00264F66"/>
    <w:rsid w:val="00265040"/>
    <w:rsid w:val="002652F3"/>
    <w:rsid w:val="002655D8"/>
    <w:rsid w:val="0026642B"/>
    <w:rsid w:val="00267C6B"/>
    <w:rsid w:val="002709F6"/>
    <w:rsid w:val="00271910"/>
    <w:rsid w:val="00271921"/>
    <w:rsid w:val="002721EE"/>
    <w:rsid w:val="0027337C"/>
    <w:rsid w:val="00273589"/>
    <w:rsid w:val="00273962"/>
    <w:rsid w:val="00273B42"/>
    <w:rsid w:val="0027617B"/>
    <w:rsid w:val="0027689A"/>
    <w:rsid w:val="00277633"/>
    <w:rsid w:val="002807F7"/>
    <w:rsid w:val="00280D7E"/>
    <w:rsid w:val="00281307"/>
    <w:rsid w:val="00281B9F"/>
    <w:rsid w:val="00281BAF"/>
    <w:rsid w:val="002822A8"/>
    <w:rsid w:val="0028319F"/>
    <w:rsid w:val="00285234"/>
    <w:rsid w:val="00285F8A"/>
    <w:rsid w:val="00285F90"/>
    <w:rsid w:val="00286062"/>
    <w:rsid w:val="00286342"/>
    <w:rsid w:val="00286903"/>
    <w:rsid w:val="00286F9C"/>
    <w:rsid w:val="002901D7"/>
    <w:rsid w:val="0029185E"/>
    <w:rsid w:val="0029229E"/>
    <w:rsid w:val="00293122"/>
    <w:rsid w:val="00293459"/>
    <w:rsid w:val="00293A3F"/>
    <w:rsid w:val="00293CDC"/>
    <w:rsid w:val="00294ECE"/>
    <w:rsid w:val="002957E8"/>
    <w:rsid w:val="00295E40"/>
    <w:rsid w:val="00295F2D"/>
    <w:rsid w:val="002964DE"/>
    <w:rsid w:val="00296D62"/>
    <w:rsid w:val="002972B9"/>
    <w:rsid w:val="00297E8D"/>
    <w:rsid w:val="002A012C"/>
    <w:rsid w:val="002A0A6B"/>
    <w:rsid w:val="002A15E9"/>
    <w:rsid w:val="002A1E2E"/>
    <w:rsid w:val="002A1FD6"/>
    <w:rsid w:val="002A2850"/>
    <w:rsid w:val="002A2D44"/>
    <w:rsid w:val="002A3791"/>
    <w:rsid w:val="002A408F"/>
    <w:rsid w:val="002A440F"/>
    <w:rsid w:val="002A677A"/>
    <w:rsid w:val="002A707F"/>
    <w:rsid w:val="002A7F53"/>
    <w:rsid w:val="002B0A17"/>
    <w:rsid w:val="002B0E18"/>
    <w:rsid w:val="002B1125"/>
    <w:rsid w:val="002B133C"/>
    <w:rsid w:val="002B233C"/>
    <w:rsid w:val="002B2CCE"/>
    <w:rsid w:val="002B324E"/>
    <w:rsid w:val="002B49DF"/>
    <w:rsid w:val="002B5DAC"/>
    <w:rsid w:val="002B616D"/>
    <w:rsid w:val="002B6DCE"/>
    <w:rsid w:val="002B76A3"/>
    <w:rsid w:val="002B76D6"/>
    <w:rsid w:val="002B794D"/>
    <w:rsid w:val="002B7D09"/>
    <w:rsid w:val="002C078F"/>
    <w:rsid w:val="002C0B98"/>
    <w:rsid w:val="002C1135"/>
    <w:rsid w:val="002C1E39"/>
    <w:rsid w:val="002C2D34"/>
    <w:rsid w:val="002C4C91"/>
    <w:rsid w:val="002C5554"/>
    <w:rsid w:val="002C5AA2"/>
    <w:rsid w:val="002C5C9D"/>
    <w:rsid w:val="002C6055"/>
    <w:rsid w:val="002C68D9"/>
    <w:rsid w:val="002C6AAB"/>
    <w:rsid w:val="002C6BD6"/>
    <w:rsid w:val="002C6F90"/>
    <w:rsid w:val="002D0B4D"/>
    <w:rsid w:val="002D0C9C"/>
    <w:rsid w:val="002D0D87"/>
    <w:rsid w:val="002D3C30"/>
    <w:rsid w:val="002D3E4B"/>
    <w:rsid w:val="002D5592"/>
    <w:rsid w:val="002D6582"/>
    <w:rsid w:val="002D69AF"/>
    <w:rsid w:val="002D6A74"/>
    <w:rsid w:val="002D7036"/>
    <w:rsid w:val="002D7492"/>
    <w:rsid w:val="002D75FC"/>
    <w:rsid w:val="002D77AF"/>
    <w:rsid w:val="002E07D5"/>
    <w:rsid w:val="002E0DE9"/>
    <w:rsid w:val="002E2BE6"/>
    <w:rsid w:val="002E41D9"/>
    <w:rsid w:val="002E4AF3"/>
    <w:rsid w:val="002E5872"/>
    <w:rsid w:val="002E5BE2"/>
    <w:rsid w:val="002E5FC4"/>
    <w:rsid w:val="002E6826"/>
    <w:rsid w:val="002E6A6C"/>
    <w:rsid w:val="002E74C9"/>
    <w:rsid w:val="002E77A6"/>
    <w:rsid w:val="002E79B0"/>
    <w:rsid w:val="002F02BF"/>
    <w:rsid w:val="002F0603"/>
    <w:rsid w:val="002F264E"/>
    <w:rsid w:val="002F2DB9"/>
    <w:rsid w:val="002F2FF1"/>
    <w:rsid w:val="002F3056"/>
    <w:rsid w:val="002F4CAE"/>
    <w:rsid w:val="002F4F0D"/>
    <w:rsid w:val="002F5B06"/>
    <w:rsid w:val="002F6EC6"/>
    <w:rsid w:val="002F7170"/>
    <w:rsid w:val="00300129"/>
    <w:rsid w:val="00300412"/>
    <w:rsid w:val="00300B77"/>
    <w:rsid w:val="003017FA"/>
    <w:rsid w:val="00301886"/>
    <w:rsid w:val="00301D47"/>
    <w:rsid w:val="00301E48"/>
    <w:rsid w:val="00301F7B"/>
    <w:rsid w:val="0030410D"/>
    <w:rsid w:val="00304837"/>
    <w:rsid w:val="00304FA0"/>
    <w:rsid w:val="00305918"/>
    <w:rsid w:val="00306979"/>
    <w:rsid w:val="003073DE"/>
    <w:rsid w:val="00307531"/>
    <w:rsid w:val="0030755C"/>
    <w:rsid w:val="0030765A"/>
    <w:rsid w:val="003078FA"/>
    <w:rsid w:val="00307CD6"/>
    <w:rsid w:val="003109DF"/>
    <w:rsid w:val="00310B43"/>
    <w:rsid w:val="00310F10"/>
    <w:rsid w:val="003116F8"/>
    <w:rsid w:val="00311A07"/>
    <w:rsid w:val="00312245"/>
    <w:rsid w:val="00317324"/>
    <w:rsid w:val="00317471"/>
    <w:rsid w:val="003204D6"/>
    <w:rsid w:val="00322248"/>
    <w:rsid w:val="003229AE"/>
    <w:rsid w:val="00324448"/>
    <w:rsid w:val="003246AD"/>
    <w:rsid w:val="00326074"/>
    <w:rsid w:val="00326FE6"/>
    <w:rsid w:val="00327254"/>
    <w:rsid w:val="003304AE"/>
    <w:rsid w:val="00330B76"/>
    <w:rsid w:val="00331167"/>
    <w:rsid w:val="003321BE"/>
    <w:rsid w:val="00334F0D"/>
    <w:rsid w:val="00334FC9"/>
    <w:rsid w:val="00335B44"/>
    <w:rsid w:val="00335E2E"/>
    <w:rsid w:val="00336012"/>
    <w:rsid w:val="003363B0"/>
    <w:rsid w:val="0033652B"/>
    <w:rsid w:val="00336E45"/>
    <w:rsid w:val="003378DA"/>
    <w:rsid w:val="00341807"/>
    <w:rsid w:val="003422F6"/>
    <w:rsid w:val="0034290A"/>
    <w:rsid w:val="00342921"/>
    <w:rsid w:val="0034298D"/>
    <w:rsid w:val="00342EFB"/>
    <w:rsid w:val="003434A3"/>
    <w:rsid w:val="00343715"/>
    <w:rsid w:val="00344195"/>
    <w:rsid w:val="00345F46"/>
    <w:rsid w:val="003465C9"/>
    <w:rsid w:val="003467BC"/>
    <w:rsid w:val="00350140"/>
    <w:rsid w:val="003514C4"/>
    <w:rsid w:val="00352774"/>
    <w:rsid w:val="00352AC2"/>
    <w:rsid w:val="003531B9"/>
    <w:rsid w:val="003536CE"/>
    <w:rsid w:val="00353868"/>
    <w:rsid w:val="00353EE1"/>
    <w:rsid w:val="003540E5"/>
    <w:rsid w:val="00354109"/>
    <w:rsid w:val="00354966"/>
    <w:rsid w:val="003560BD"/>
    <w:rsid w:val="00356813"/>
    <w:rsid w:val="00356C4C"/>
    <w:rsid w:val="0035734F"/>
    <w:rsid w:val="003573D7"/>
    <w:rsid w:val="00357C1C"/>
    <w:rsid w:val="0036026C"/>
    <w:rsid w:val="00360838"/>
    <w:rsid w:val="00360BC5"/>
    <w:rsid w:val="00360E3F"/>
    <w:rsid w:val="00361289"/>
    <w:rsid w:val="003622DF"/>
    <w:rsid w:val="00362B28"/>
    <w:rsid w:val="00362B87"/>
    <w:rsid w:val="00362D10"/>
    <w:rsid w:val="003633CB"/>
    <w:rsid w:val="00363898"/>
    <w:rsid w:val="0036488E"/>
    <w:rsid w:val="003648B7"/>
    <w:rsid w:val="003653A0"/>
    <w:rsid w:val="003654C7"/>
    <w:rsid w:val="003658D7"/>
    <w:rsid w:val="00366874"/>
    <w:rsid w:val="00366B76"/>
    <w:rsid w:val="00366D74"/>
    <w:rsid w:val="003678D1"/>
    <w:rsid w:val="00367990"/>
    <w:rsid w:val="00367CC3"/>
    <w:rsid w:val="00371DE1"/>
    <w:rsid w:val="00372609"/>
    <w:rsid w:val="0037366E"/>
    <w:rsid w:val="00373CF1"/>
    <w:rsid w:val="0037569C"/>
    <w:rsid w:val="00376D72"/>
    <w:rsid w:val="003777C1"/>
    <w:rsid w:val="003800E2"/>
    <w:rsid w:val="0038011E"/>
    <w:rsid w:val="00380652"/>
    <w:rsid w:val="00381A04"/>
    <w:rsid w:val="00383651"/>
    <w:rsid w:val="00384563"/>
    <w:rsid w:val="003845BF"/>
    <w:rsid w:val="003848AB"/>
    <w:rsid w:val="00385447"/>
    <w:rsid w:val="0038672A"/>
    <w:rsid w:val="00386A00"/>
    <w:rsid w:val="00386C81"/>
    <w:rsid w:val="003911BD"/>
    <w:rsid w:val="0039217A"/>
    <w:rsid w:val="00392513"/>
    <w:rsid w:val="003925D8"/>
    <w:rsid w:val="00393A8F"/>
    <w:rsid w:val="003942F3"/>
    <w:rsid w:val="00394AFB"/>
    <w:rsid w:val="0039589C"/>
    <w:rsid w:val="00395A0C"/>
    <w:rsid w:val="0039652B"/>
    <w:rsid w:val="00397DC9"/>
    <w:rsid w:val="00397FCF"/>
    <w:rsid w:val="003A017E"/>
    <w:rsid w:val="003A0555"/>
    <w:rsid w:val="003A05AB"/>
    <w:rsid w:val="003A2ED9"/>
    <w:rsid w:val="003A3432"/>
    <w:rsid w:val="003A35AF"/>
    <w:rsid w:val="003A39B5"/>
    <w:rsid w:val="003A4F07"/>
    <w:rsid w:val="003A5C59"/>
    <w:rsid w:val="003A6070"/>
    <w:rsid w:val="003A6809"/>
    <w:rsid w:val="003A71D6"/>
    <w:rsid w:val="003A7F87"/>
    <w:rsid w:val="003B0032"/>
    <w:rsid w:val="003B0B76"/>
    <w:rsid w:val="003B1306"/>
    <w:rsid w:val="003B13DB"/>
    <w:rsid w:val="003B200E"/>
    <w:rsid w:val="003B210B"/>
    <w:rsid w:val="003B25AB"/>
    <w:rsid w:val="003B2B32"/>
    <w:rsid w:val="003B324C"/>
    <w:rsid w:val="003B61F1"/>
    <w:rsid w:val="003B6574"/>
    <w:rsid w:val="003B78F9"/>
    <w:rsid w:val="003C041A"/>
    <w:rsid w:val="003C08E7"/>
    <w:rsid w:val="003C131D"/>
    <w:rsid w:val="003C2606"/>
    <w:rsid w:val="003C2696"/>
    <w:rsid w:val="003C4A7F"/>
    <w:rsid w:val="003C62C6"/>
    <w:rsid w:val="003C67FB"/>
    <w:rsid w:val="003C6EC8"/>
    <w:rsid w:val="003C6F34"/>
    <w:rsid w:val="003C7381"/>
    <w:rsid w:val="003C78D5"/>
    <w:rsid w:val="003C799C"/>
    <w:rsid w:val="003C79D4"/>
    <w:rsid w:val="003C7EC5"/>
    <w:rsid w:val="003C7FC2"/>
    <w:rsid w:val="003D09C8"/>
    <w:rsid w:val="003D12E7"/>
    <w:rsid w:val="003D22AB"/>
    <w:rsid w:val="003D2722"/>
    <w:rsid w:val="003D2CA6"/>
    <w:rsid w:val="003D387F"/>
    <w:rsid w:val="003D5BD4"/>
    <w:rsid w:val="003D5E9F"/>
    <w:rsid w:val="003D755D"/>
    <w:rsid w:val="003E0726"/>
    <w:rsid w:val="003E085B"/>
    <w:rsid w:val="003E0F1E"/>
    <w:rsid w:val="003E138F"/>
    <w:rsid w:val="003E2DDC"/>
    <w:rsid w:val="003E2F5B"/>
    <w:rsid w:val="003E4082"/>
    <w:rsid w:val="003E4C00"/>
    <w:rsid w:val="003E62B3"/>
    <w:rsid w:val="003E704A"/>
    <w:rsid w:val="003E7DB2"/>
    <w:rsid w:val="003F0B96"/>
    <w:rsid w:val="003F0F62"/>
    <w:rsid w:val="003F0F93"/>
    <w:rsid w:val="003F222E"/>
    <w:rsid w:val="003F51DC"/>
    <w:rsid w:val="003F52B2"/>
    <w:rsid w:val="003F6B67"/>
    <w:rsid w:val="003F7C9E"/>
    <w:rsid w:val="0040049A"/>
    <w:rsid w:val="00400538"/>
    <w:rsid w:val="0040055E"/>
    <w:rsid w:val="0040115E"/>
    <w:rsid w:val="00401701"/>
    <w:rsid w:val="004017A3"/>
    <w:rsid w:val="004024C4"/>
    <w:rsid w:val="004024FE"/>
    <w:rsid w:val="00403A4F"/>
    <w:rsid w:val="00403AC4"/>
    <w:rsid w:val="00404F0B"/>
    <w:rsid w:val="004052D3"/>
    <w:rsid w:val="0040562F"/>
    <w:rsid w:val="0040570F"/>
    <w:rsid w:val="0040625A"/>
    <w:rsid w:val="004066FE"/>
    <w:rsid w:val="0040708B"/>
    <w:rsid w:val="00407672"/>
    <w:rsid w:val="00407F76"/>
    <w:rsid w:val="00410B40"/>
    <w:rsid w:val="00410C4C"/>
    <w:rsid w:val="00411DB5"/>
    <w:rsid w:val="004124D3"/>
    <w:rsid w:val="00413947"/>
    <w:rsid w:val="00413C7B"/>
    <w:rsid w:val="00416243"/>
    <w:rsid w:val="004167DD"/>
    <w:rsid w:val="00416907"/>
    <w:rsid w:val="00417239"/>
    <w:rsid w:val="00420B95"/>
    <w:rsid w:val="004212A3"/>
    <w:rsid w:val="004225E5"/>
    <w:rsid w:val="00424F80"/>
    <w:rsid w:val="00425016"/>
    <w:rsid w:val="00425E88"/>
    <w:rsid w:val="00426731"/>
    <w:rsid w:val="00427D78"/>
    <w:rsid w:val="0043133D"/>
    <w:rsid w:val="00431C08"/>
    <w:rsid w:val="00431C89"/>
    <w:rsid w:val="00432503"/>
    <w:rsid w:val="00433BE0"/>
    <w:rsid w:val="00434FA2"/>
    <w:rsid w:val="00436EEB"/>
    <w:rsid w:val="00437900"/>
    <w:rsid w:val="004414A2"/>
    <w:rsid w:val="004417C3"/>
    <w:rsid w:val="0044201C"/>
    <w:rsid w:val="004420C4"/>
    <w:rsid w:val="00443448"/>
    <w:rsid w:val="00443751"/>
    <w:rsid w:val="00444A4E"/>
    <w:rsid w:val="00445629"/>
    <w:rsid w:val="00445A32"/>
    <w:rsid w:val="0044642D"/>
    <w:rsid w:val="0044687F"/>
    <w:rsid w:val="0044745A"/>
    <w:rsid w:val="00447A9C"/>
    <w:rsid w:val="00450103"/>
    <w:rsid w:val="00450411"/>
    <w:rsid w:val="00451426"/>
    <w:rsid w:val="00452C31"/>
    <w:rsid w:val="00452CF8"/>
    <w:rsid w:val="00453446"/>
    <w:rsid w:val="00453B71"/>
    <w:rsid w:val="00454B77"/>
    <w:rsid w:val="00454E7D"/>
    <w:rsid w:val="004550E7"/>
    <w:rsid w:val="00455DB1"/>
    <w:rsid w:val="00456A36"/>
    <w:rsid w:val="00456D2F"/>
    <w:rsid w:val="00460189"/>
    <w:rsid w:val="004619E9"/>
    <w:rsid w:val="004619F5"/>
    <w:rsid w:val="00461F3C"/>
    <w:rsid w:val="00462A14"/>
    <w:rsid w:val="0046394B"/>
    <w:rsid w:val="004701AF"/>
    <w:rsid w:val="004709A2"/>
    <w:rsid w:val="00471195"/>
    <w:rsid w:val="0047166A"/>
    <w:rsid w:val="00471C27"/>
    <w:rsid w:val="00472CB3"/>
    <w:rsid w:val="004739CD"/>
    <w:rsid w:val="00474540"/>
    <w:rsid w:val="0047454E"/>
    <w:rsid w:val="00474D64"/>
    <w:rsid w:val="00476781"/>
    <w:rsid w:val="00476ED6"/>
    <w:rsid w:val="0048013F"/>
    <w:rsid w:val="00480368"/>
    <w:rsid w:val="0048075D"/>
    <w:rsid w:val="00480B33"/>
    <w:rsid w:val="0048118D"/>
    <w:rsid w:val="0048195F"/>
    <w:rsid w:val="004835A5"/>
    <w:rsid w:val="00484659"/>
    <w:rsid w:val="00484A21"/>
    <w:rsid w:val="00484E41"/>
    <w:rsid w:val="00490C89"/>
    <w:rsid w:val="004912E6"/>
    <w:rsid w:val="00491643"/>
    <w:rsid w:val="00491DC9"/>
    <w:rsid w:val="00492194"/>
    <w:rsid w:val="00492866"/>
    <w:rsid w:val="00492D6F"/>
    <w:rsid w:val="00492E47"/>
    <w:rsid w:val="00493E8F"/>
    <w:rsid w:val="00497DAE"/>
    <w:rsid w:val="004A0AF5"/>
    <w:rsid w:val="004A1923"/>
    <w:rsid w:val="004A21BC"/>
    <w:rsid w:val="004A290C"/>
    <w:rsid w:val="004A2E0D"/>
    <w:rsid w:val="004A37F4"/>
    <w:rsid w:val="004A3915"/>
    <w:rsid w:val="004A5E0D"/>
    <w:rsid w:val="004A6C98"/>
    <w:rsid w:val="004A71AE"/>
    <w:rsid w:val="004A71F2"/>
    <w:rsid w:val="004B0FC5"/>
    <w:rsid w:val="004B1166"/>
    <w:rsid w:val="004B1E67"/>
    <w:rsid w:val="004B2B8B"/>
    <w:rsid w:val="004B43AB"/>
    <w:rsid w:val="004B55FC"/>
    <w:rsid w:val="004B5C2D"/>
    <w:rsid w:val="004B6FC5"/>
    <w:rsid w:val="004B7071"/>
    <w:rsid w:val="004B7B78"/>
    <w:rsid w:val="004C0105"/>
    <w:rsid w:val="004C2AC3"/>
    <w:rsid w:val="004C4138"/>
    <w:rsid w:val="004C4845"/>
    <w:rsid w:val="004C4B51"/>
    <w:rsid w:val="004C593D"/>
    <w:rsid w:val="004C65EB"/>
    <w:rsid w:val="004D12BB"/>
    <w:rsid w:val="004D1EDC"/>
    <w:rsid w:val="004D2590"/>
    <w:rsid w:val="004D3829"/>
    <w:rsid w:val="004D3A66"/>
    <w:rsid w:val="004D3B5A"/>
    <w:rsid w:val="004D3C90"/>
    <w:rsid w:val="004D4236"/>
    <w:rsid w:val="004D4D79"/>
    <w:rsid w:val="004D528D"/>
    <w:rsid w:val="004D5F60"/>
    <w:rsid w:val="004D6449"/>
    <w:rsid w:val="004E1663"/>
    <w:rsid w:val="004E22C2"/>
    <w:rsid w:val="004E28BC"/>
    <w:rsid w:val="004E299B"/>
    <w:rsid w:val="004E38C3"/>
    <w:rsid w:val="004E3F12"/>
    <w:rsid w:val="004E43A5"/>
    <w:rsid w:val="004E52D5"/>
    <w:rsid w:val="004E56F7"/>
    <w:rsid w:val="004F0412"/>
    <w:rsid w:val="004F0FFE"/>
    <w:rsid w:val="004F1B5A"/>
    <w:rsid w:val="004F1D0D"/>
    <w:rsid w:val="004F2B52"/>
    <w:rsid w:val="004F30CA"/>
    <w:rsid w:val="004F406A"/>
    <w:rsid w:val="004F4A73"/>
    <w:rsid w:val="004F4DFD"/>
    <w:rsid w:val="004F5811"/>
    <w:rsid w:val="004F58DC"/>
    <w:rsid w:val="004F59F5"/>
    <w:rsid w:val="004F6FE9"/>
    <w:rsid w:val="004F7096"/>
    <w:rsid w:val="004F732D"/>
    <w:rsid w:val="00500283"/>
    <w:rsid w:val="00500C37"/>
    <w:rsid w:val="005015AD"/>
    <w:rsid w:val="00501FD0"/>
    <w:rsid w:val="0050278D"/>
    <w:rsid w:val="00504A23"/>
    <w:rsid w:val="00504AF1"/>
    <w:rsid w:val="00505052"/>
    <w:rsid w:val="00505F02"/>
    <w:rsid w:val="00507669"/>
    <w:rsid w:val="005118D0"/>
    <w:rsid w:val="00511B89"/>
    <w:rsid w:val="00513694"/>
    <w:rsid w:val="00514BF5"/>
    <w:rsid w:val="00515946"/>
    <w:rsid w:val="00515E26"/>
    <w:rsid w:val="00516129"/>
    <w:rsid w:val="005168DC"/>
    <w:rsid w:val="0051713B"/>
    <w:rsid w:val="005214E3"/>
    <w:rsid w:val="005228F2"/>
    <w:rsid w:val="0052314B"/>
    <w:rsid w:val="00523DD9"/>
    <w:rsid w:val="005244B1"/>
    <w:rsid w:val="00524F7D"/>
    <w:rsid w:val="005267DF"/>
    <w:rsid w:val="00526AB7"/>
    <w:rsid w:val="00527B30"/>
    <w:rsid w:val="005301C7"/>
    <w:rsid w:val="005309D1"/>
    <w:rsid w:val="00531BC4"/>
    <w:rsid w:val="00531C74"/>
    <w:rsid w:val="00532503"/>
    <w:rsid w:val="0053275C"/>
    <w:rsid w:val="00532AFF"/>
    <w:rsid w:val="005330F7"/>
    <w:rsid w:val="005332DF"/>
    <w:rsid w:val="0053449F"/>
    <w:rsid w:val="00536295"/>
    <w:rsid w:val="005369B3"/>
    <w:rsid w:val="00536AFF"/>
    <w:rsid w:val="00537668"/>
    <w:rsid w:val="005400CC"/>
    <w:rsid w:val="00540C89"/>
    <w:rsid w:val="00541D9E"/>
    <w:rsid w:val="00541ED1"/>
    <w:rsid w:val="005443AD"/>
    <w:rsid w:val="0054456C"/>
    <w:rsid w:val="00544723"/>
    <w:rsid w:val="005447BF"/>
    <w:rsid w:val="0054570D"/>
    <w:rsid w:val="00545779"/>
    <w:rsid w:val="0054696B"/>
    <w:rsid w:val="00547439"/>
    <w:rsid w:val="005476B6"/>
    <w:rsid w:val="00547E5F"/>
    <w:rsid w:val="0055003D"/>
    <w:rsid w:val="0055127A"/>
    <w:rsid w:val="005519E4"/>
    <w:rsid w:val="00551CDE"/>
    <w:rsid w:val="0055239B"/>
    <w:rsid w:val="0055285B"/>
    <w:rsid w:val="005528E2"/>
    <w:rsid w:val="00552DD1"/>
    <w:rsid w:val="005530D1"/>
    <w:rsid w:val="0055379C"/>
    <w:rsid w:val="005544D7"/>
    <w:rsid w:val="00555D36"/>
    <w:rsid w:val="005560B0"/>
    <w:rsid w:val="00556C09"/>
    <w:rsid w:val="00557D5E"/>
    <w:rsid w:val="00562348"/>
    <w:rsid w:val="00562A3C"/>
    <w:rsid w:val="00563598"/>
    <w:rsid w:val="0056359C"/>
    <w:rsid w:val="00563815"/>
    <w:rsid w:val="00565814"/>
    <w:rsid w:val="00565B82"/>
    <w:rsid w:val="00571A4A"/>
    <w:rsid w:val="00571AE1"/>
    <w:rsid w:val="00571E6C"/>
    <w:rsid w:val="00573A9B"/>
    <w:rsid w:val="00573C66"/>
    <w:rsid w:val="00573F94"/>
    <w:rsid w:val="00574036"/>
    <w:rsid w:val="00575855"/>
    <w:rsid w:val="00575A8A"/>
    <w:rsid w:val="00576A4B"/>
    <w:rsid w:val="00576BE1"/>
    <w:rsid w:val="00577864"/>
    <w:rsid w:val="00581089"/>
    <w:rsid w:val="00581FEF"/>
    <w:rsid w:val="00582199"/>
    <w:rsid w:val="0058242B"/>
    <w:rsid w:val="0058449F"/>
    <w:rsid w:val="00584A3D"/>
    <w:rsid w:val="00584BAB"/>
    <w:rsid w:val="00584D94"/>
    <w:rsid w:val="00585182"/>
    <w:rsid w:val="00585949"/>
    <w:rsid w:val="005859AF"/>
    <w:rsid w:val="005862A4"/>
    <w:rsid w:val="00586FA1"/>
    <w:rsid w:val="00590326"/>
    <w:rsid w:val="00590DC2"/>
    <w:rsid w:val="00591632"/>
    <w:rsid w:val="00592949"/>
    <w:rsid w:val="00593D80"/>
    <w:rsid w:val="00594C66"/>
    <w:rsid w:val="00594F1C"/>
    <w:rsid w:val="00595649"/>
    <w:rsid w:val="00595FE9"/>
    <w:rsid w:val="005964F9"/>
    <w:rsid w:val="0059676E"/>
    <w:rsid w:val="005976A1"/>
    <w:rsid w:val="005A0CEA"/>
    <w:rsid w:val="005A124C"/>
    <w:rsid w:val="005A1C26"/>
    <w:rsid w:val="005A2951"/>
    <w:rsid w:val="005A3704"/>
    <w:rsid w:val="005A3DA9"/>
    <w:rsid w:val="005A4CC2"/>
    <w:rsid w:val="005A50A0"/>
    <w:rsid w:val="005A57D6"/>
    <w:rsid w:val="005A5F09"/>
    <w:rsid w:val="005A66BB"/>
    <w:rsid w:val="005A7782"/>
    <w:rsid w:val="005B075A"/>
    <w:rsid w:val="005B1196"/>
    <w:rsid w:val="005B2656"/>
    <w:rsid w:val="005B3213"/>
    <w:rsid w:val="005B419A"/>
    <w:rsid w:val="005B5594"/>
    <w:rsid w:val="005B5815"/>
    <w:rsid w:val="005B58A2"/>
    <w:rsid w:val="005B5B46"/>
    <w:rsid w:val="005B6209"/>
    <w:rsid w:val="005B6406"/>
    <w:rsid w:val="005B77B9"/>
    <w:rsid w:val="005B78BF"/>
    <w:rsid w:val="005B7C3A"/>
    <w:rsid w:val="005C14B7"/>
    <w:rsid w:val="005C182B"/>
    <w:rsid w:val="005C1898"/>
    <w:rsid w:val="005C18D4"/>
    <w:rsid w:val="005C18E1"/>
    <w:rsid w:val="005C1E35"/>
    <w:rsid w:val="005C200E"/>
    <w:rsid w:val="005C283A"/>
    <w:rsid w:val="005C342C"/>
    <w:rsid w:val="005C4233"/>
    <w:rsid w:val="005C496D"/>
    <w:rsid w:val="005C4A83"/>
    <w:rsid w:val="005C570B"/>
    <w:rsid w:val="005C6784"/>
    <w:rsid w:val="005D0BFA"/>
    <w:rsid w:val="005D16DB"/>
    <w:rsid w:val="005D170A"/>
    <w:rsid w:val="005D1D51"/>
    <w:rsid w:val="005D1D9E"/>
    <w:rsid w:val="005D2258"/>
    <w:rsid w:val="005D2360"/>
    <w:rsid w:val="005D3277"/>
    <w:rsid w:val="005D3326"/>
    <w:rsid w:val="005D345E"/>
    <w:rsid w:val="005D3DA3"/>
    <w:rsid w:val="005D488F"/>
    <w:rsid w:val="005D6AAE"/>
    <w:rsid w:val="005E041D"/>
    <w:rsid w:val="005E1DAD"/>
    <w:rsid w:val="005E354B"/>
    <w:rsid w:val="005E3720"/>
    <w:rsid w:val="005E38E7"/>
    <w:rsid w:val="005E42C8"/>
    <w:rsid w:val="005E448E"/>
    <w:rsid w:val="005E4525"/>
    <w:rsid w:val="005E5A53"/>
    <w:rsid w:val="005E5FB5"/>
    <w:rsid w:val="005E6EAB"/>
    <w:rsid w:val="005E7F05"/>
    <w:rsid w:val="005F0895"/>
    <w:rsid w:val="005F0D47"/>
    <w:rsid w:val="005F1F45"/>
    <w:rsid w:val="005F2E9D"/>
    <w:rsid w:val="005F2F38"/>
    <w:rsid w:val="005F2FF3"/>
    <w:rsid w:val="005F3313"/>
    <w:rsid w:val="005F3406"/>
    <w:rsid w:val="005F34D0"/>
    <w:rsid w:val="005F386F"/>
    <w:rsid w:val="005F38D3"/>
    <w:rsid w:val="005F5FD7"/>
    <w:rsid w:val="005F66C9"/>
    <w:rsid w:val="005F6F0F"/>
    <w:rsid w:val="005F7D23"/>
    <w:rsid w:val="006005F8"/>
    <w:rsid w:val="00600B90"/>
    <w:rsid w:val="00600D9C"/>
    <w:rsid w:val="00602E98"/>
    <w:rsid w:val="006033DA"/>
    <w:rsid w:val="00604C81"/>
    <w:rsid w:val="006054D8"/>
    <w:rsid w:val="00605A70"/>
    <w:rsid w:val="00605E4E"/>
    <w:rsid w:val="006063C3"/>
    <w:rsid w:val="006067A8"/>
    <w:rsid w:val="006071CB"/>
    <w:rsid w:val="006078AF"/>
    <w:rsid w:val="006100C4"/>
    <w:rsid w:val="00610A17"/>
    <w:rsid w:val="006123B8"/>
    <w:rsid w:val="006126CE"/>
    <w:rsid w:val="006136F1"/>
    <w:rsid w:val="00613991"/>
    <w:rsid w:val="00614147"/>
    <w:rsid w:val="0061480C"/>
    <w:rsid w:val="0061633A"/>
    <w:rsid w:val="00616E92"/>
    <w:rsid w:val="006178F6"/>
    <w:rsid w:val="00617C75"/>
    <w:rsid w:val="00620A72"/>
    <w:rsid w:val="006223BC"/>
    <w:rsid w:val="006231E6"/>
    <w:rsid w:val="0062461F"/>
    <w:rsid w:val="00625629"/>
    <w:rsid w:val="00625D12"/>
    <w:rsid w:val="00625FB2"/>
    <w:rsid w:val="006261D0"/>
    <w:rsid w:val="00626383"/>
    <w:rsid w:val="00626F68"/>
    <w:rsid w:val="0063026B"/>
    <w:rsid w:val="006307CE"/>
    <w:rsid w:val="00630D95"/>
    <w:rsid w:val="006311A4"/>
    <w:rsid w:val="00631BB0"/>
    <w:rsid w:val="00631EB0"/>
    <w:rsid w:val="00632408"/>
    <w:rsid w:val="0063377C"/>
    <w:rsid w:val="00634A44"/>
    <w:rsid w:val="00635587"/>
    <w:rsid w:val="00636E60"/>
    <w:rsid w:val="0063732A"/>
    <w:rsid w:val="00637FEF"/>
    <w:rsid w:val="006407A3"/>
    <w:rsid w:val="00640B1B"/>
    <w:rsid w:val="006421E7"/>
    <w:rsid w:val="00642A47"/>
    <w:rsid w:val="00643470"/>
    <w:rsid w:val="0064366A"/>
    <w:rsid w:val="00643C82"/>
    <w:rsid w:val="00650854"/>
    <w:rsid w:val="00650C07"/>
    <w:rsid w:val="00651C94"/>
    <w:rsid w:val="00652168"/>
    <w:rsid w:val="00652364"/>
    <w:rsid w:val="00653CAE"/>
    <w:rsid w:val="0065446C"/>
    <w:rsid w:val="00654483"/>
    <w:rsid w:val="00654B4C"/>
    <w:rsid w:val="006554FA"/>
    <w:rsid w:val="00655EAB"/>
    <w:rsid w:val="006564C9"/>
    <w:rsid w:val="006566E2"/>
    <w:rsid w:val="006569BB"/>
    <w:rsid w:val="00656F39"/>
    <w:rsid w:val="00657265"/>
    <w:rsid w:val="00657912"/>
    <w:rsid w:val="0065793B"/>
    <w:rsid w:val="006603C2"/>
    <w:rsid w:val="00660A58"/>
    <w:rsid w:val="006610D7"/>
    <w:rsid w:val="00661875"/>
    <w:rsid w:val="006624D6"/>
    <w:rsid w:val="00662B08"/>
    <w:rsid w:val="006637BE"/>
    <w:rsid w:val="0066397B"/>
    <w:rsid w:val="00664391"/>
    <w:rsid w:val="00665005"/>
    <w:rsid w:val="006652DA"/>
    <w:rsid w:val="00665600"/>
    <w:rsid w:val="0066583E"/>
    <w:rsid w:val="00665C50"/>
    <w:rsid w:val="00666C93"/>
    <w:rsid w:val="00670235"/>
    <w:rsid w:val="0067057D"/>
    <w:rsid w:val="00672525"/>
    <w:rsid w:val="00672C86"/>
    <w:rsid w:val="006741BE"/>
    <w:rsid w:val="00674D4F"/>
    <w:rsid w:val="00675E68"/>
    <w:rsid w:val="006764CE"/>
    <w:rsid w:val="00676BBD"/>
    <w:rsid w:val="006800D4"/>
    <w:rsid w:val="0068058F"/>
    <w:rsid w:val="00681B6C"/>
    <w:rsid w:val="00682304"/>
    <w:rsid w:val="0068296D"/>
    <w:rsid w:val="00682B09"/>
    <w:rsid w:val="00682ECA"/>
    <w:rsid w:val="00683444"/>
    <w:rsid w:val="00683530"/>
    <w:rsid w:val="00683BCD"/>
    <w:rsid w:val="00683FB1"/>
    <w:rsid w:val="00685C10"/>
    <w:rsid w:val="00685FC3"/>
    <w:rsid w:val="006862B6"/>
    <w:rsid w:val="006874F7"/>
    <w:rsid w:val="0068772F"/>
    <w:rsid w:val="0068774B"/>
    <w:rsid w:val="00687B15"/>
    <w:rsid w:val="0069139C"/>
    <w:rsid w:val="006913F2"/>
    <w:rsid w:val="00694393"/>
    <w:rsid w:val="00695AAD"/>
    <w:rsid w:val="00696257"/>
    <w:rsid w:val="00697611"/>
    <w:rsid w:val="0069797E"/>
    <w:rsid w:val="006A01A1"/>
    <w:rsid w:val="006A0651"/>
    <w:rsid w:val="006A0F38"/>
    <w:rsid w:val="006A137E"/>
    <w:rsid w:val="006A1851"/>
    <w:rsid w:val="006A247F"/>
    <w:rsid w:val="006A29DC"/>
    <w:rsid w:val="006A2CD9"/>
    <w:rsid w:val="006A2CE8"/>
    <w:rsid w:val="006A3220"/>
    <w:rsid w:val="006A32BF"/>
    <w:rsid w:val="006A36BB"/>
    <w:rsid w:val="006A3E59"/>
    <w:rsid w:val="006A467A"/>
    <w:rsid w:val="006A48C8"/>
    <w:rsid w:val="006A544B"/>
    <w:rsid w:val="006A5EA8"/>
    <w:rsid w:val="006A5F46"/>
    <w:rsid w:val="006A67F5"/>
    <w:rsid w:val="006A77F7"/>
    <w:rsid w:val="006B0002"/>
    <w:rsid w:val="006B0B4A"/>
    <w:rsid w:val="006B0ED9"/>
    <w:rsid w:val="006B1A68"/>
    <w:rsid w:val="006B37B1"/>
    <w:rsid w:val="006B44C7"/>
    <w:rsid w:val="006B6696"/>
    <w:rsid w:val="006B695B"/>
    <w:rsid w:val="006B6C8A"/>
    <w:rsid w:val="006B75FA"/>
    <w:rsid w:val="006B76BF"/>
    <w:rsid w:val="006C0EC4"/>
    <w:rsid w:val="006C130B"/>
    <w:rsid w:val="006C2675"/>
    <w:rsid w:val="006C2867"/>
    <w:rsid w:val="006C2DC6"/>
    <w:rsid w:val="006C4352"/>
    <w:rsid w:val="006C4636"/>
    <w:rsid w:val="006C4F87"/>
    <w:rsid w:val="006C5267"/>
    <w:rsid w:val="006C5998"/>
    <w:rsid w:val="006C5EFB"/>
    <w:rsid w:val="006C7112"/>
    <w:rsid w:val="006C7503"/>
    <w:rsid w:val="006D2A4F"/>
    <w:rsid w:val="006D4957"/>
    <w:rsid w:val="006D55C0"/>
    <w:rsid w:val="006D562E"/>
    <w:rsid w:val="006D5D57"/>
    <w:rsid w:val="006D666D"/>
    <w:rsid w:val="006D66B3"/>
    <w:rsid w:val="006E0389"/>
    <w:rsid w:val="006E04B6"/>
    <w:rsid w:val="006E0CEF"/>
    <w:rsid w:val="006E192D"/>
    <w:rsid w:val="006E1B5F"/>
    <w:rsid w:val="006E1F02"/>
    <w:rsid w:val="006E267B"/>
    <w:rsid w:val="006E3288"/>
    <w:rsid w:val="006E4B29"/>
    <w:rsid w:val="006E4D4C"/>
    <w:rsid w:val="006E52B1"/>
    <w:rsid w:val="006E5314"/>
    <w:rsid w:val="006E58DC"/>
    <w:rsid w:val="006E5EA3"/>
    <w:rsid w:val="006E6762"/>
    <w:rsid w:val="006F0A98"/>
    <w:rsid w:val="006F0F1F"/>
    <w:rsid w:val="006F0F2C"/>
    <w:rsid w:val="006F2B1F"/>
    <w:rsid w:val="006F2D85"/>
    <w:rsid w:val="006F36E8"/>
    <w:rsid w:val="006F38D7"/>
    <w:rsid w:val="006F42B9"/>
    <w:rsid w:val="006F4308"/>
    <w:rsid w:val="006F47E7"/>
    <w:rsid w:val="006F5169"/>
    <w:rsid w:val="006F5A34"/>
    <w:rsid w:val="006F6A44"/>
    <w:rsid w:val="006F7145"/>
    <w:rsid w:val="006F7545"/>
    <w:rsid w:val="0070028C"/>
    <w:rsid w:val="007003AA"/>
    <w:rsid w:val="00701A1B"/>
    <w:rsid w:val="00701F25"/>
    <w:rsid w:val="0070228E"/>
    <w:rsid w:val="00703A91"/>
    <w:rsid w:val="007041C4"/>
    <w:rsid w:val="00704731"/>
    <w:rsid w:val="00704DF9"/>
    <w:rsid w:val="00705230"/>
    <w:rsid w:val="00705704"/>
    <w:rsid w:val="00705D5C"/>
    <w:rsid w:val="00706618"/>
    <w:rsid w:val="00707B2E"/>
    <w:rsid w:val="00707F50"/>
    <w:rsid w:val="00711A29"/>
    <w:rsid w:val="00711E2A"/>
    <w:rsid w:val="00711F15"/>
    <w:rsid w:val="007121AC"/>
    <w:rsid w:val="00712463"/>
    <w:rsid w:val="00713B8E"/>
    <w:rsid w:val="00714153"/>
    <w:rsid w:val="00716051"/>
    <w:rsid w:val="00716E2B"/>
    <w:rsid w:val="0072088C"/>
    <w:rsid w:val="007211A0"/>
    <w:rsid w:val="007218E2"/>
    <w:rsid w:val="00721B80"/>
    <w:rsid w:val="00721FF8"/>
    <w:rsid w:val="00722559"/>
    <w:rsid w:val="00722CAE"/>
    <w:rsid w:val="00724CD8"/>
    <w:rsid w:val="007267AD"/>
    <w:rsid w:val="0073003B"/>
    <w:rsid w:val="00730542"/>
    <w:rsid w:val="007312A7"/>
    <w:rsid w:val="0073325B"/>
    <w:rsid w:val="007334EF"/>
    <w:rsid w:val="00733945"/>
    <w:rsid w:val="00734286"/>
    <w:rsid w:val="00736050"/>
    <w:rsid w:val="00736BD7"/>
    <w:rsid w:val="00736F93"/>
    <w:rsid w:val="007374FC"/>
    <w:rsid w:val="00737CDC"/>
    <w:rsid w:val="0074025F"/>
    <w:rsid w:val="007426C5"/>
    <w:rsid w:val="00743335"/>
    <w:rsid w:val="007433AD"/>
    <w:rsid w:val="007436A3"/>
    <w:rsid w:val="0074432A"/>
    <w:rsid w:val="00745272"/>
    <w:rsid w:val="0074558D"/>
    <w:rsid w:val="0074634C"/>
    <w:rsid w:val="00746A46"/>
    <w:rsid w:val="00747D88"/>
    <w:rsid w:val="00751EA7"/>
    <w:rsid w:val="0075279C"/>
    <w:rsid w:val="007528C6"/>
    <w:rsid w:val="007533F7"/>
    <w:rsid w:val="007546FC"/>
    <w:rsid w:val="00755AA7"/>
    <w:rsid w:val="00756442"/>
    <w:rsid w:val="00757025"/>
    <w:rsid w:val="007571A6"/>
    <w:rsid w:val="00757291"/>
    <w:rsid w:val="007572E4"/>
    <w:rsid w:val="007605E2"/>
    <w:rsid w:val="00760973"/>
    <w:rsid w:val="00761481"/>
    <w:rsid w:val="00761F73"/>
    <w:rsid w:val="00762194"/>
    <w:rsid w:val="0076221C"/>
    <w:rsid w:val="00762630"/>
    <w:rsid w:val="00762654"/>
    <w:rsid w:val="00763A34"/>
    <w:rsid w:val="00763B08"/>
    <w:rsid w:val="0076523B"/>
    <w:rsid w:val="00766185"/>
    <w:rsid w:val="007666F2"/>
    <w:rsid w:val="00767556"/>
    <w:rsid w:val="00767DE5"/>
    <w:rsid w:val="00770484"/>
    <w:rsid w:val="0077066E"/>
    <w:rsid w:val="00770AB3"/>
    <w:rsid w:val="007718AF"/>
    <w:rsid w:val="00771C48"/>
    <w:rsid w:val="00771CBB"/>
    <w:rsid w:val="00771F08"/>
    <w:rsid w:val="007728E6"/>
    <w:rsid w:val="007763F8"/>
    <w:rsid w:val="007763FC"/>
    <w:rsid w:val="007765A7"/>
    <w:rsid w:val="00776EF9"/>
    <w:rsid w:val="00777B9C"/>
    <w:rsid w:val="00780A39"/>
    <w:rsid w:val="00781E82"/>
    <w:rsid w:val="007825D2"/>
    <w:rsid w:val="007829DD"/>
    <w:rsid w:val="00783886"/>
    <w:rsid w:val="0078394D"/>
    <w:rsid w:val="00784854"/>
    <w:rsid w:val="0078485A"/>
    <w:rsid w:val="00784917"/>
    <w:rsid w:val="00785399"/>
    <w:rsid w:val="0078575C"/>
    <w:rsid w:val="00786115"/>
    <w:rsid w:val="00786A3D"/>
    <w:rsid w:val="00790284"/>
    <w:rsid w:val="0079036C"/>
    <w:rsid w:val="007906EA"/>
    <w:rsid w:val="00791A05"/>
    <w:rsid w:val="00792F88"/>
    <w:rsid w:val="00793043"/>
    <w:rsid w:val="00793733"/>
    <w:rsid w:val="0079407F"/>
    <w:rsid w:val="007958C1"/>
    <w:rsid w:val="00795F28"/>
    <w:rsid w:val="00795F92"/>
    <w:rsid w:val="007A09F1"/>
    <w:rsid w:val="007A25AD"/>
    <w:rsid w:val="007A26BB"/>
    <w:rsid w:val="007A2F3C"/>
    <w:rsid w:val="007A4CAA"/>
    <w:rsid w:val="007A5939"/>
    <w:rsid w:val="007A60D6"/>
    <w:rsid w:val="007A6299"/>
    <w:rsid w:val="007A696A"/>
    <w:rsid w:val="007A6D5E"/>
    <w:rsid w:val="007A7117"/>
    <w:rsid w:val="007B061C"/>
    <w:rsid w:val="007B13FE"/>
    <w:rsid w:val="007B1793"/>
    <w:rsid w:val="007B1E13"/>
    <w:rsid w:val="007B2989"/>
    <w:rsid w:val="007B4D5C"/>
    <w:rsid w:val="007B5E2B"/>
    <w:rsid w:val="007B641D"/>
    <w:rsid w:val="007B64F1"/>
    <w:rsid w:val="007B7089"/>
    <w:rsid w:val="007B74EF"/>
    <w:rsid w:val="007B7D9F"/>
    <w:rsid w:val="007C0549"/>
    <w:rsid w:val="007C0552"/>
    <w:rsid w:val="007C0889"/>
    <w:rsid w:val="007C0FAF"/>
    <w:rsid w:val="007C112E"/>
    <w:rsid w:val="007C4D13"/>
    <w:rsid w:val="007C5536"/>
    <w:rsid w:val="007C565C"/>
    <w:rsid w:val="007C6580"/>
    <w:rsid w:val="007C666D"/>
    <w:rsid w:val="007C672B"/>
    <w:rsid w:val="007C67D6"/>
    <w:rsid w:val="007C6A7D"/>
    <w:rsid w:val="007C7454"/>
    <w:rsid w:val="007D0F77"/>
    <w:rsid w:val="007D1BCF"/>
    <w:rsid w:val="007D21D6"/>
    <w:rsid w:val="007D332D"/>
    <w:rsid w:val="007D3D40"/>
    <w:rsid w:val="007D3DA0"/>
    <w:rsid w:val="007D3F64"/>
    <w:rsid w:val="007D451C"/>
    <w:rsid w:val="007D5205"/>
    <w:rsid w:val="007D595D"/>
    <w:rsid w:val="007D5D6D"/>
    <w:rsid w:val="007D5FE7"/>
    <w:rsid w:val="007D647A"/>
    <w:rsid w:val="007D6AA7"/>
    <w:rsid w:val="007D77D9"/>
    <w:rsid w:val="007D7EAC"/>
    <w:rsid w:val="007E0A4B"/>
    <w:rsid w:val="007E0FD7"/>
    <w:rsid w:val="007E1751"/>
    <w:rsid w:val="007E22F3"/>
    <w:rsid w:val="007E2B3E"/>
    <w:rsid w:val="007E2CDA"/>
    <w:rsid w:val="007E2F77"/>
    <w:rsid w:val="007E35B5"/>
    <w:rsid w:val="007E3D15"/>
    <w:rsid w:val="007E491E"/>
    <w:rsid w:val="007E4F8A"/>
    <w:rsid w:val="007E50C2"/>
    <w:rsid w:val="007E595E"/>
    <w:rsid w:val="007E641E"/>
    <w:rsid w:val="007E77AE"/>
    <w:rsid w:val="007E7AD0"/>
    <w:rsid w:val="007F16AB"/>
    <w:rsid w:val="007F2605"/>
    <w:rsid w:val="007F264F"/>
    <w:rsid w:val="007F2820"/>
    <w:rsid w:val="007F2F45"/>
    <w:rsid w:val="007F324B"/>
    <w:rsid w:val="007F3841"/>
    <w:rsid w:val="007F42C6"/>
    <w:rsid w:val="007F56FA"/>
    <w:rsid w:val="008002E5"/>
    <w:rsid w:val="00800CFE"/>
    <w:rsid w:val="00800ED8"/>
    <w:rsid w:val="00800F9F"/>
    <w:rsid w:val="00801A1C"/>
    <w:rsid w:val="00801FEB"/>
    <w:rsid w:val="00802A0C"/>
    <w:rsid w:val="008038B5"/>
    <w:rsid w:val="00803CE1"/>
    <w:rsid w:val="00804204"/>
    <w:rsid w:val="00804AC8"/>
    <w:rsid w:val="00804ADE"/>
    <w:rsid w:val="00804EF4"/>
    <w:rsid w:val="0080629B"/>
    <w:rsid w:val="008063D2"/>
    <w:rsid w:val="00806431"/>
    <w:rsid w:val="00810651"/>
    <w:rsid w:val="00810691"/>
    <w:rsid w:val="00810AE8"/>
    <w:rsid w:val="00811B06"/>
    <w:rsid w:val="00811C0E"/>
    <w:rsid w:val="00813E79"/>
    <w:rsid w:val="008141AC"/>
    <w:rsid w:val="0081425B"/>
    <w:rsid w:val="008156DF"/>
    <w:rsid w:val="008157E9"/>
    <w:rsid w:val="00815986"/>
    <w:rsid w:val="00815E44"/>
    <w:rsid w:val="00815F2B"/>
    <w:rsid w:val="00817CEA"/>
    <w:rsid w:val="008214E3"/>
    <w:rsid w:val="00821709"/>
    <w:rsid w:val="00821F04"/>
    <w:rsid w:val="00821F3B"/>
    <w:rsid w:val="008226C3"/>
    <w:rsid w:val="00822999"/>
    <w:rsid w:val="00822CC3"/>
    <w:rsid w:val="00823CBD"/>
    <w:rsid w:val="008249E2"/>
    <w:rsid w:val="00824E7C"/>
    <w:rsid w:val="0082517C"/>
    <w:rsid w:val="00825C3A"/>
    <w:rsid w:val="00825E07"/>
    <w:rsid w:val="00826747"/>
    <w:rsid w:val="00826D4A"/>
    <w:rsid w:val="00830F37"/>
    <w:rsid w:val="00830FEA"/>
    <w:rsid w:val="00831057"/>
    <w:rsid w:val="00831DC2"/>
    <w:rsid w:val="00831E1B"/>
    <w:rsid w:val="00832128"/>
    <w:rsid w:val="008322C2"/>
    <w:rsid w:val="00832F6E"/>
    <w:rsid w:val="00833467"/>
    <w:rsid w:val="00833938"/>
    <w:rsid w:val="00833955"/>
    <w:rsid w:val="0083409A"/>
    <w:rsid w:val="00834B45"/>
    <w:rsid w:val="0083501C"/>
    <w:rsid w:val="008355AC"/>
    <w:rsid w:val="008355C0"/>
    <w:rsid w:val="00835E2D"/>
    <w:rsid w:val="00835E85"/>
    <w:rsid w:val="0083603C"/>
    <w:rsid w:val="0083789D"/>
    <w:rsid w:val="00837CD2"/>
    <w:rsid w:val="008419E2"/>
    <w:rsid w:val="00841FF0"/>
    <w:rsid w:val="00843044"/>
    <w:rsid w:val="008446DB"/>
    <w:rsid w:val="008449FC"/>
    <w:rsid w:val="00845558"/>
    <w:rsid w:val="00845BF2"/>
    <w:rsid w:val="00846F1C"/>
    <w:rsid w:val="0084702C"/>
    <w:rsid w:val="00850821"/>
    <w:rsid w:val="008509EB"/>
    <w:rsid w:val="0085182C"/>
    <w:rsid w:val="00852FFC"/>
    <w:rsid w:val="00853501"/>
    <w:rsid w:val="00853576"/>
    <w:rsid w:val="00853577"/>
    <w:rsid w:val="008540B8"/>
    <w:rsid w:val="00854541"/>
    <w:rsid w:val="008547AA"/>
    <w:rsid w:val="008547B0"/>
    <w:rsid w:val="0085496B"/>
    <w:rsid w:val="0085526D"/>
    <w:rsid w:val="00855C59"/>
    <w:rsid w:val="008574D5"/>
    <w:rsid w:val="00857850"/>
    <w:rsid w:val="008605FD"/>
    <w:rsid w:val="00860F1E"/>
    <w:rsid w:val="00861A94"/>
    <w:rsid w:val="008624AD"/>
    <w:rsid w:val="008628F5"/>
    <w:rsid w:val="00863774"/>
    <w:rsid w:val="00863CF0"/>
    <w:rsid w:val="00863EAF"/>
    <w:rsid w:val="0086514E"/>
    <w:rsid w:val="00865971"/>
    <w:rsid w:val="00867273"/>
    <w:rsid w:val="00867823"/>
    <w:rsid w:val="00870055"/>
    <w:rsid w:val="00870AAE"/>
    <w:rsid w:val="00870ACD"/>
    <w:rsid w:val="00870F09"/>
    <w:rsid w:val="008713CE"/>
    <w:rsid w:val="00871886"/>
    <w:rsid w:val="00873890"/>
    <w:rsid w:val="00873A23"/>
    <w:rsid w:val="00875467"/>
    <w:rsid w:val="00875CB2"/>
    <w:rsid w:val="00875DCD"/>
    <w:rsid w:val="008764C9"/>
    <w:rsid w:val="00876913"/>
    <w:rsid w:val="00877B7C"/>
    <w:rsid w:val="00877F0A"/>
    <w:rsid w:val="008809FF"/>
    <w:rsid w:val="00880A80"/>
    <w:rsid w:val="00880DC4"/>
    <w:rsid w:val="00881EC3"/>
    <w:rsid w:val="00882E35"/>
    <w:rsid w:val="00883448"/>
    <w:rsid w:val="00885144"/>
    <w:rsid w:val="008867FD"/>
    <w:rsid w:val="00886AEF"/>
    <w:rsid w:val="00887307"/>
    <w:rsid w:val="00890009"/>
    <w:rsid w:val="00891688"/>
    <w:rsid w:val="008932DD"/>
    <w:rsid w:val="008936FC"/>
    <w:rsid w:val="00893E0D"/>
    <w:rsid w:val="00894498"/>
    <w:rsid w:val="008953F5"/>
    <w:rsid w:val="008978C1"/>
    <w:rsid w:val="00897FFB"/>
    <w:rsid w:val="008A08DC"/>
    <w:rsid w:val="008A0A48"/>
    <w:rsid w:val="008A0B73"/>
    <w:rsid w:val="008A0C5D"/>
    <w:rsid w:val="008A17E0"/>
    <w:rsid w:val="008A1BD6"/>
    <w:rsid w:val="008A1EF0"/>
    <w:rsid w:val="008A2479"/>
    <w:rsid w:val="008A2730"/>
    <w:rsid w:val="008A280D"/>
    <w:rsid w:val="008A2B8D"/>
    <w:rsid w:val="008A49F6"/>
    <w:rsid w:val="008A5D05"/>
    <w:rsid w:val="008A76CA"/>
    <w:rsid w:val="008A795B"/>
    <w:rsid w:val="008A79C2"/>
    <w:rsid w:val="008A7ACC"/>
    <w:rsid w:val="008B0AC3"/>
    <w:rsid w:val="008B1154"/>
    <w:rsid w:val="008B1778"/>
    <w:rsid w:val="008B18C5"/>
    <w:rsid w:val="008B1B57"/>
    <w:rsid w:val="008B1D65"/>
    <w:rsid w:val="008B20C2"/>
    <w:rsid w:val="008B2B09"/>
    <w:rsid w:val="008B37B3"/>
    <w:rsid w:val="008B669A"/>
    <w:rsid w:val="008B7F47"/>
    <w:rsid w:val="008C0175"/>
    <w:rsid w:val="008C11B1"/>
    <w:rsid w:val="008C1231"/>
    <w:rsid w:val="008C254C"/>
    <w:rsid w:val="008C3429"/>
    <w:rsid w:val="008C3546"/>
    <w:rsid w:val="008C63F5"/>
    <w:rsid w:val="008D230B"/>
    <w:rsid w:val="008D2596"/>
    <w:rsid w:val="008D2632"/>
    <w:rsid w:val="008D2E3B"/>
    <w:rsid w:val="008D2FA8"/>
    <w:rsid w:val="008D311D"/>
    <w:rsid w:val="008D316D"/>
    <w:rsid w:val="008D5169"/>
    <w:rsid w:val="008D5711"/>
    <w:rsid w:val="008D66E6"/>
    <w:rsid w:val="008D749E"/>
    <w:rsid w:val="008D7646"/>
    <w:rsid w:val="008E04E8"/>
    <w:rsid w:val="008E0C45"/>
    <w:rsid w:val="008E0D44"/>
    <w:rsid w:val="008E0FF7"/>
    <w:rsid w:val="008E4C31"/>
    <w:rsid w:val="008E5365"/>
    <w:rsid w:val="008E5E46"/>
    <w:rsid w:val="008E657C"/>
    <w:rsid w:val="008E6FCF"/>
    <w:rsid w:val="008E7C41"/>
    <w:rsid w:val="008F0BAD"/>
    <w:rsid w:val="008F122E"/>
    <w:rsid w:val="008F176A"/>
    <w:rsid w:val="008F195F"/>
    <w:rsid w:val="008F241C"/>
    <w:rsid w:val="008F2C7F"/>
    <w:rsid w:val="008F39D8"/>
    <w:rsid w:val="008F5437"/>
    <w:rsid w:val="008F639D"/>
    <w:rsid w:val="008F7C6F"/>
    <w:rsid w:val="009004F7"/>
    <w:rsid w:val="00900B8A"/>
    <w:rsid w:val="00900EF2"/>
    <w:rsid w:val="009010E0"/>
    <w:rsid w:val="00901E62"/>
    <w:rsid w:val="0090362D"/>
    <w:rsid w:val="00903D5B"/>
    <w:rsid w:val="00905DC6"/>
    <w:rsid w:val="0090648C"/>
    <w:rsid w:val="009072DC"/>
    <w:rsid w:val="00910275"/>
    <w:rsid w:val="00912393"/>
    <w:rsid w:val="0091281E"/>
    <w:rsid w:val="00912F20"/>
    <w:rsid w:val="0091314C"/>
    <w:rsid w:val="009133F2"/>
    <w:rsid w:val="00913736"/>
    <w:rsid w:val="009139ED"/>
    <w:rsid w:val="00914025"/>
    <w:rsid w:val="00916610"/>
    <w:rsid w:val="00916A8A"/>
    <w:rsid w:val="00916C4F"/>
    <w:rsid w:val="00920EFF"/>
    <w:rsid w:val="0092134E"/>
    <w:rsid w:val="00921503"/>
    <w:rsid w:val="00923D8A"/>
    <w:rsid w:val="0092425B"/>
    <w:rsid w:val="00924384"/>
    <w:rsid w:val="009245A6"/>
    <w:rsid w:val="00924842"/>
    <w:rsid w:val="00924A46"/>
    <w:rsid w:val="00924CC2"/>
    <w:rsid w:val="009250F5"/>
    <w:rsid w:val="00926087"/>
    <w:rsid w:val="00926788"/>
    <w:rsid w:val="0093023D"/>
    <w:rsid w:val="00931143"/>
    <w:rsid w:val="00931FCA"/>
    <w:rsid w:val="00932D12"/>
    <w:rsid w:val="00932E9A"/>
    <w:rsid w:val="00933401"/>
    <w:rsid w:val="00933A49"/>
    <w:rsid w:val="00933F7F"/>
    <w:rsid w:val="00934B4A"/>
    <w:rsid w:val="009402B8"/>
    <w:rsid w:val="00940CF3"/>
    <w:rsid w:val="00941466"/>
    <w:rsid w:val="009415CD"/>
    <w:rsid w:val="00941725"/>
    <w:rsid w:val="00941F70"/>
    <w:rsid w:val="009421FF"/>
    <w:rsid w:val="00943851"/>
    <w:rsid w:val="009441F4"/>
    <w:rsid w:val="00944705"/>
    <w:rsid w:val="00944EA0"/>
    <w:rsid w:val="00945BBD"/>
    <w:rsid w:val="009469B3"/>
    <w:rsid w:val="00947FE4"/>
    <w:rsid w:val="009502FD"/>
    <w:rsid w:val="00950333"/>
    <w:rsid w:val="0095108B"/>
    <w:rsid w:val="00951839"/>
    <w:rsid w:val="00952FB8"/>
    <w:rsid w:val="00953329"/>
    <w:rsid w:val="00953B6C"/>
    <w:rsid w:val="00953D92"/>
    <w:rsid w:val="009544EE"/>
    <w:rsid w:val="009547B5"/>
    <w:rsid w:val="00954C9E"/>
    <w:rsid w:val="00956883"/>
    <w:rsid w:val="0096042B"/>
    <w:rsid w:val="0096066B"/>
    <w:rsid w:val="00961035"/>
    <w:rsid w:val="0096123F"/>
    <w:rsid w:val="009623F5"/>
    <w:rsid w:val="00964C43"/>
    <w:rsid w:val="009654C0"/>
    <w:rsid w:val="00965D9F"/>
    <w:rsid w:val="00966162"/>
    <w:rsid w:val="00966177"/>
    <w:rsid w:val="00966839"/>
    <w:rsid w:val="00967C29"/>
    <w:rsid w:val="00967D49"/>
    <w:rsid w:val="0097014C"/>
    <w:rsid w:val="0097053E"/>
    <w:rsid w:val="00971B82"/>
    <w:rsid w:val="00971FCC"/>
    <w:rsid w:val="0097216C"/>
    <w:rsid w:val="009730EC"/>
    <w:rsid w:val="0097373F"/>
    <w:rsid w:val="00973761"/>
    <w:rsid w:val="00973CFF"/>
    <w:rsid w:val="00973EA0"/>
    <w:rsid w:val="009740A9"/>
    <w:rsid w:val="009753C9"/>
    <w:rsid w:val="009758D3"/>
    <w:rsid w:val="00975EC3"/>
    <w:rsid w:val="00976342"/>
    <w:rsid w:val="00977E30"/>
    <w:rsid w:val="00980976"/>
    <w:rsid w:val="00981C2B"/>
    <w:rsid w:val="00982277"/>
    <w:rsid w:val="00982A22"/>
    <w:rsid w:val="009837E7"/>
    <w:rsid w:val="00983DF0"/>
    <w:rsid w:val="00984B4F"/>
    <w:rsid w:val="009859A9"/>
    <w:rsid w:val="009863DD"/>
    <w:rsid w:val="00986991"/>
    <w:rsid w:val="009874FA"/>
    <w:rsid w:val="009878CE"/>
    <w:rsid w:val="009879D8"/>
    <w:rsid w:val="00987B30"/>
    <w:rsid w:val="009909B6"/>
    <w:rsid w:val="0099140C"/>
    <w:rsid w:val="009917F0"/>
    <w:rsid w:val="00992DA9"/>
    <w:rsid w:val="00993AB9"/>
    <w:rsid w:val="009943E8"/>
    <w:rsid w:val="00994F99"/>
    <w:rsid w:val="009958A4"/>
    <w:rsid w:val="00996986"/>
    <w:rsid w:val="00996DF4"/>
    <w:rsid w:val="009979FC"/>
    <w:rsid w:val="00997CE9"/>
    <w:rsid w:val="00997FEA"/>
    <w:rsid w:val="009A2CC2"/>
    <w:rsid w:val="009A45FC"/>
    <w:rsid w:val="009A6149"/>
    <w:rsid w:val="009A635A"/>
    <w:rsid w:val="009A6C0F"/>
    <w:rsid w:val="009A72B5"/>
    <w:rsid w:val="009A76F8"/>
    <w:rsid w:val="009B0483"/>
    <w:rsid w:val="009B3161"/>
    <w:rsid w:val="009B4731"/>
    <w:rsid w:val="009B4DE6"/>
    <w:rsid w:val="009B536B"/>
    <w:rsid w:val="009B5DBD"/>
    <w:rsid w:val="009B6435"/>
    <w:rsid w:val="009B6888"/>
    <w:rsid w:val="009B7715"/>
    <w:rsid w:val="009C0282"/>
    <w:rsid w:val="009C0345"/>
    <w:rsid w:val="009C1023"/>
    <w:rsid w:val="009C1079"/>
    <w:rsid w:val="009C10E9"/>
    <w:rsid w:val="009C16A0"/>
    <w:rsid w:val="009C1F2D"/>
    <w:rsid w:val="009C22BA"/>
    <w:rsid w:val="009C2C3D"/>
    <w:rsid w:val="009C653C"/>
    <w:rsid w:val="009C6912"/>
    <w:rsid w:val="009C72FB"/>
    <w:rsid w:val="009C78C6"/>
    <w:rsid w:val="009C7C65"/>
    <w:rsid w:val="009D0575"/>
    <w:rsid w:val="009D1D05"/>
    <w:rsid w:val="009D2354"/>
    <w:rsid w:val="009D2786"/>
    <w:rsid w:val="009D2945"/>
    <w:rsid w:val="009D3844"/>
    <w:rsid w:val="009D49BC"/>
    <w:rsid w:val="009D75A8"/>
    <w:rsid w:val="009D76A6"/>
    <w:rsid w:val="009E042B"/>
    <w:rsid w:val="009E3F28"/>
    <w:rsid w:val="009E4269"/>
    <w:rsid w:val="009E4B76"/>
    <w:rsid w:val="009E4C80"/>
    <w:rsid w:val="009E592A"/>
    <w:rsid w:val="009E6ED9"/>
    <w:rsid w:val="009E758C"/>
    <w:rsid w:val="009E7C39"/>
    <w:rsid w:val="009E7C97"/>
    <w:rsid w:val="009E7CD0"/>
    <w:rsid w:val="009F0BC7"/>
    <w:rsid w:val="009F11C4"/>
    <w:rsid w:val="009F18D9"/>
    <w:rsid w:val="009F1FD7"/>
    <w:rsid w:val="009F2C2F"/>
    <w:rsid w:val="009F3474"/>
    <w:rsid w:val="009F4CFF"/>
    <w:rsid w:val="009F5B71"/>
    <w:rsid w:val="009F6673"/>
    <w:rsid w:val="009F6CA3"/>
    <w:rsid w:val="00A01702"/>
    <w:rsid w:val="00A02B01"/>
    <w:rsid w:val="00A03089"/>
    <w:rsid w:val="00A032CF"/>
    <w:rsid w:val="00A03968"/>
    <w:rsid w:val="00A051AA"/>
    <w:rsid w:val="00A05E3B"/>
    <w:rsid w:val="00A0678A"/>
    <w:rsid w:val="00A06C34"/>
    <w:rsid w:val="00A06E69"/>
    <w:rsid w:val="00A07E1A"/>
    <w:rsid w:val="00A07EF8"/>
    <w:rsid w:val="00A1016C"/>
    <w:rsid w:val="00A107AB"/>
    <w:rsid w:val="00A10953"/>
    <w:rsid w:val="00A10CA7"/>
    <w:rsid w:val="00A11C7A"/>
    <w:rsid w:val="00A12653"/>
    <w:rsid w:val="00A12DB7"/>
    <w:rsid w:val="00A138DA"/>
    <w:rsid w:val="00A14155"/>
    <w:rsid w:val="00A14E4A"/>
    <w:rsid w:val="00A15193"/>
    <w:rsid w:val="00A1519C"/>
    <w:rsid w:val="00A214A1"/>
    <w:rsid w:val="00A21813"/>
    <w:rsid w:val="00A22480"/>
    <w:rsid w:val="00A22F7C"/>
    <w:rsid w:val="00A245D4"/>
    <w:rsid w:val="00A24800"/>
    <w:rsid w:val="00A258B4"/>
    <w:rsid w:val="00A26B49"/>
    <w:rsid w:val="00A312AB"/>
    <w:rsid w:val="00A324B4"/>
    <w:rsid w:val="00A32802"/>
    <w:rsid w:val="00A329B3"/>
    <w:rsid w:val="00A33DDC"/>
    <w:rsid w:val="00A34291"/>
    <w:rsid w:val="00A3440B"/>
    <w:rsid w:val="00A37028"/>
    <w:rsid w:val="00A37A2C"/>
    <w:rsid w:val="00A40DF5"/>
    <w:rsid w:val="00A41A1A"/>
    <w:rsid w:val="00A423AE"/>
    <w:rsid w:val="00A4290D"/>
    <w:rsid w:val="00A431D4"/>
    <w:rsid w:val="00A4340E"/>
    <w:rsid w:val="00A43943"/>
    <w:rsid w:val="00A44092"/>
    <w:rsid w:val="00A445BF"/>
    <w:rsid w:val="00A44E86"/>
    <w:rsid w:val="00A45EE9"/>
    <w:rsid w:val="00A4671D"/>
    <w:rsid w:val="00A471F0"/>
    <w:rsid w:val="00A4753F"/>
    <w:rsid w:val="00A47B9A"/>
    <w:rsid w:val="00A47D1F"/>
    <w:rsid w:val="00A5084C"/>
    <w:rsid w:val="00A51347"/>
    <w:rsid w:val="00A5214F"/>
    <w:rsid w:val="00A54B1C"/>
    <w:rsid w:val="00A55EA0"/>
    <w:rsid w:val="00A561DF"/>
    <w:rsid w:val="00A56354"/>
    <w:rsid w:val="00A56928"/>
    <w:rsid w:val="00A56BCF"/>
    <w:rsid w:val="00A57012"/>
    <w:rsid w:val="00A57CC0"/>
    <w:rsid w:val="00A60E59"/>
    <w:rsid w:val="00A6134E"/>
    <w:rsid w:val="00A613A9"/>
    <w:rsid w:val="00A6191A"/>
    <w:rsid w:val="00A62FFE"/>
    <w:rsid w:val="00A6458B"/>
    <w:rsid w:val="00A64B6B"/>
    <w:rsid w:val="00A6598F"/>
    <w:rsid w:val="00A65B14"/>
    <w:rsid w:val="00A6677C"/>
    <w:rsid w:val="00A66D4A"/>
    <w:rsid w:val="00A6742B"/>
    <w:rsid w:val="00A702E7"/>
    <w:rsid w:val="00A7055A"/>
    <w:rsid w:val="00A70A7B"/>
    <w:rsid w:val="00A710B0"/>
    <w:rsid w:val="00A7316E"/>
    <w:rsid w:val="00A73235"/>
    <w:rsid w:val="00A732F7"/>
    <w:rsid w:val="00A7573E"/>
    <w:rsid w:val="00A76723"/>
    <w:rsid w:val="00A76A53"/>
    <w:rsid w:val="00A836DB"/>
    <w:rsid w:val="00A83B30"/>
    <w:rsid w:val="00A8549C"/>
    <w:rsid w:val="00A86681"/>
    <w:rsid w:val="00A8684B"/>
    <w:rsid w:val="00A907D6"/>
    <w:rsid w:val="00A90D61"/>
    <w:rsid w:val="00A92746"/>
    <w:rsid w:val="00A92EFB"/>
    <w:rsid w:val="00A9601C"/>
    <w:rsid w:val="00A9647D"/>
    <w:rsid w:val="00A966E1"/>
    <w:rsid w:val="00A9670E"/>
    <w:rsid w:val="00A97423"/>
    <w:rsid w:val="00A97F94"/>
    <w:rsid w:val="00AA0055"/>
    <w:rsid w:val="00AA0BD0"/>
    <w:rsid w:val="00AA1245"/>
    <w:rsid w:val="00AA125D"/>
    <w:rsid w:val="00AA15F5"/>
    <w:rsid w:val="00AA3440"/>
    <w:rsid w:val="00AA359B"/>
    <w:rsid w:val="00AA5850"/>
    <w:rsid w:val="00AA5ABF"/>
    <w:rsid w:val="00AA6357"/>
    <w:rsid w:val="00AA68B7"/>
    <w:rsid w:val="00AA69EA"/>
    <w:rsid w:val="00AB1263"/>
    <w:rsid w:val="00AB135B"/>
    <w:rsid w:val="00AB3885"/>
    <w:rsid w:val="00AB39D3"/>
    <w:rsid w:val="00AB3BD9"/>
    <w:rsid w:val="00AB421D"/>
    <w:rsid w:val="00AB4428"/>
    <w:rsid w:val="00AB5301"/>
    <w:rsid w:val="00AB6F23"/>
    <w:rsid w:val="00AC524B"/>
    <w:rsid w:val="00AC55D0"/>
    <w:rsid w:val="00AC627E"/>
    <w:rsid w:val="00AC64A7"/>
    <w:rsid w:val="00AC68FB"/>
    <w:rsid w:val="00AC6B8B"/>
    <w:rsid w:val="00AC7F31"/>
    <w:rsid w:val="00AD080C"/>
    <w:rsid w:val="00AD1B5E"/>
    <w:rsid w:val="00AD2B86"/>
    <w:rsid w:val="00AD2C33"/>
    <w:rsid w:val="00AD2DD6"/>
    <w:rsid w:val="00AD2F55"/>
    <w:rsid w:val="00AD3FD1"/>
    <w:rsid w:val="00AD43B7"/>
    <w:rsid w:val="00AD4D67"/>
    <w:rsid w:val="00AD548F"/>
    <w:rsid w:val="00AD70C7"/>
    <w:rsid w:val="00AD73A9"/>
    <w:rsid w:val="00AE0933"/>
    <w:rsid w:val="00AE1290"/>
    <w:rsid w:val="00AE3FCD"/>
    <w:rsid w:val="00AE5003"/>
    <w:rsid w:val="00AE5AEB"/>
    <w:rsid w:val="00AE6112"/>
    <w:rsid w:val="00AE6FB8"/>
    <w:rsid w:val="00AE78BB"/>
    <w:rsid w:val="00AF00BF"/>
    <w:rsid w:val="00AF05D9"/>
    <w:rsid w:val="00AF1352"/>
    <w:rsid w:val="00AF33FF"/>
    <w:rsid w:val="00AF3771"/>
    <w:rsid w:val="00AF4109"/>
    <w:rsid w:val="00AF4CAA"/>
    <w:rsid w:val="00AF54C0"/>
    <w:rsid w:val="00AF5C4D"/>
    <w:rsid w:val="00AF5FC5"/>
    <w:rsid w:val="00AF609F"/>
    <w:rsid w:val="00AF649C"/>
    <w:rsid w:val="00AF678E"/>
    <w:rsid w:val="00AF699F"/>
    <w:rsid w:val="00AF6B08"/>
    <w:rsid w:val="00B0138B"/>
    <w:rsid w:val="00B02DCA"/>
    <w:rsid w:val="00B0304F"/>
    <w:rsid w:val="00B03789"/>
    <w:rsid w:val="00B04409"/>
    <w:rsid w:val="00B045BE"/>
    <w:rsid w:val="00B04A0E"/>
    <w:rsid w:val="00B0513E"/>
    <w:rsid w:val="00B062E9"/>
    <w:rsid w:val="00B069A1"/>
    <w:rsid w:val="00B06C60"/>
    <w:rsid w:val="00B07296"/>
    <w:rsid w:val="00B0758F"/>
    <w:rsid w:val="00B0768A"/>
    <w:rsid w:val="00B07CB4"/>
    <w:rsid w:val="00B1115D"/>
    <w:rsid w:val="00B11611"/>
    <w:rsid w:val="00B128F9"/>
    <w:rsid w:val="00B14A50"/>
    <w:rsid w:val="00B15D74"/>
    <w:rsid w:val="00B167F4"/>
    <w:rsid w:val="00B17CC9"/>
    <w:rsid w:val="00B20728"/>
    <w:rsid w:val="00B20B82"/>
    <w:rsid w:val="00B24318"/>
    <w:rsid w:val="00B254FE"/>
    <w:rsid w:val="00B259E8"/>
    <w:rsid w:val="00B26157"/>
    <w:rsid w:val="00B26467"/>
    <w:rsid w:val="00B26B6F"/>
    <w:rsid w:val="00B301CA"/>
    <w:rsid w:val="00B3090D"/>
    <w:rsid w:val="00B30AD2"/>
    <w:rsid w:val="00B31287"/>
    <w:rsid w:val="00B31CDB"/>
    <w:rsid w:val="00B329D2"/>
    <w:rsid w:val="00B329D4"/>
    <w:rsid w:val="00B329D9"/>
    <w:rsid w:val="00B32DAF"/>
    <w:rsid w:val="00B333AB"/>
    <w:rsid w:val="00B343FD"/>
    <w:rsid w:val="00B34B6D"/>
    <w:rsid w:val="00B34F60"/>
    <w:rsid w:val="00B3670B"/>
    <w:rsid w:val="00B36D75"/>
    <w:rsid w:val="00B36DFD"/>
    <w:rsid w:val="00B371E9"/>
    <w:rsid w:val="00B3779F"/>
    <w:rsid w:val="00B4282C"/>
    <w:rsid w:val="00B42E9B"/>
    <w:rsid w:val="00B42EDE"/>
    <w:rsid w:val="00B42F30"/>
    <w:rsid w:val="00B433B4"/>
    <w:rsid w:val="00B44DDF"/>
    <w:rsid w:val="00B459C6"/>
    <w:rsid w:val="00B468A0"/>
    <w:rsid w:val="00B46DEF"/>
    <w:rsid w:val="00B476C9"/>
    <w:rsid w:val="00B5037C"/>
    <w:rsid w:val="00B50644"/>
    <w:rsid w:val="00B507CA"/>
    <w:rsid w:val="00B5142A"/>
    <w:rsid w:val="00B51531"/>
    <w:rsid w:val="00B525A1"/>
    <w:rsid w:val="00B529C9"/>
    <w:rsid w:val="00B52E05"/>
    <w:rsid w:val="00B53A52"/>
    <w:rsid w:val="00B53D81"/>
    <w:rsid w:val="00B53FA0"/>
    <w:rsid w:val="00B5401A"/>
    <w:rsid w:val="00B541C8"/>
    <w:rsid w:val="00B54559"/>
    <w:rsid w:val="00B5476E"/>
    <w:rsid w:val="00B547C1"/>
    <w:rsid w:val="00B57E93"/>
    <w:rsid w:val="00B61BEE"/>
    <w:rsid w:val="00B62C80"/>
    <w:rsid w:val="00B634FF"/>
    <w:rsid w:val="00B6411A"/>
    <w:rsid w:val="00B6416C"/>
    <w:rsid w:val="00B64305"/>
    <w:rsid w:val="00B65D94"/>
    <w:rsid w:val="00B66027"/>
    <w:rsid w:val="00B66600"/>
    <w:rsid w:val="00B708FF"/>
    <w:rsid w:val="00B73A2A"/>
    <w:rsid w:val="00B7525D"/>
    <w:rsid w:val="00B76090"/>
    <w:rsid w:val="00B76300"/>
    <w:rsid w:val="00B76687"/>
    <w:rsid w:val="00B76B14"/>
    <w:rsid w:val="00B76F1F"/>
    <w:rsid w:val="00B77425"/>
    <w:rsid w:val="00B77F0D"/>
    <w:rsid w:val="00B80656"/>
    <w:rsid w:val="00B80D42"/>
    <w:rsid w:val="00B81150"/>
    <w:rsid w:val="00B81385"/>
    <w:rsid w:val="00B815D0"/>
    <w:rsid w:val="00B82805"/>
    <w:rsid w:val="00B82A74"/>
    <w:rsid w:val="00B83A69"/>
    <w:rsid w:val="00B84679"/>
    <w:rsid w:val="00B84708"/>
    <w:rsid w:val="00B84A37"/>
    <w:rsid w:val="00B85591"/>
    <w:rsid w:val="00B85EEE"/>
    <w:rsid w:val="00B8660D"/>
    <w:rsid w:val="00B866E9"/>
    <w:rsid w:val="00B867A5"/>
    <w:rsid w:val="00B872EA"/>
    <w:rsid w:val="00B87B85"/>
    <w:rsid w:val="00B87CFF"/>
    <w:rsid w:val="00B90283"/>
    <w:rsid w:val="00B91262"/>
    <w:rsid w:val="00B91D8E"/>
    <w:rsid w:val="00B921A0"/>
    <w:rsid w:val="00B92E02"/>
    <w:rsid w:val="00B935DA"/>
    <w:rsid w:val="00B93B10"/>
    <w:rsid w:val="00B93D92"/>
    <w:rsid w:val="00B94C7A"/>
    <w:rsid w:val="00B94CE5"/>
    <w:rsid w:val="00B9503D"/>
    <w:rsid w:val="00B95E90"/>
    <w:rsid w:val="00BA0618"/>
    <w:rsid w:val="00BA0D0A"/>
    <w:rsid w:val="00BA120C"/>
    <w:rsid w:val="00BA1396"/>
    <w:rsid w:val="00BA2305"/>
    <w:rsid w:val="00BA36DF"/>
    <w:rsid w:val="00BA7331"/>
    <w:rsid w:val="00BA7B5E"/>
    <w:rsid w:val="00BA7C31"/>
    <w:rsid w:val="00BB00DE"/>
    <w:rsid w:val="00BB066D"/>
    <w:rsid w:val="00BB0BF9"/>
    <w:rsid w:val="00BB16D3"/>
    <w:rsid w:val="00BB2683"/>
    <w:rsid w:val="00BB3116"/>
    <w:rsid w:val="00BB4A9A"/>
    <w:rsid w:val="00BB4AEC"/>
    <w:rsid w:val="00BB5C08"/>
    <w:rsid w:val="00BB6C58"/>
    <w:rsid w:val="00BB75EA"/>
    <w:rsid w:val="00BB7C62"/>
    <w:rsid w:val="00BC0FD1"/>
    <w:rsid w:val="00BC1493"/>
    <w:rsid w:val="00BC1FF2"/>
    <w:rsid w:val="00BC2994"/>
    <w:rsid w:val="00BC2D18"/>
    <w:rsid w:val="00BC3327"/>
    <w:rsid w:val="00BC5723"/>
    <w:rsid w:val="00BC60C6"/>
    <w:rsid w:val="00BC64A7"/>
    <w:rsid w:val="00BC650D"/>
    <w:rsid w:val="00BC69FC"/>
    <w:rsid w:val="00BC6A60"/>
    <w:rsid w:val="00BD13B7"/>
    <w:rsid w:val="00BD1C5C"/>
    <w:rsid w:val="00BD30CA"/>
    <w:rsid w:val="00BD4BD8"/>
    <w:rsid w:val="00BD57AA"/>
    <w:rsid w:val="00BD6941"/>
    <w:rsid w:val="00BD6C0C"/>
    <w:rsid w:val="00BD6E37"/>
    <w:rsid w:val="00BE033C"/>
    <w:rsid w:val="00BE0C65"/>
    <w:rsid w:val="00BE0EA7"/>
    <w:rsid w:val="00BE1FAD"/>
    <w:rsid w:val="00BE31F8"/>
    <w:rsid w:val="00BE4477"/>
    <w:rsid w:val="00BE50EF"/>
    <w:rsid w:val="00BE5B2E"/>
    <w:rsid w:val="00BE6151"/>
    <w:rsid w:val="00BE63A4"/>
    <w:rsid w:val="00BE6F3B"/>
    <w:rsid w:val="00BE743D"/>
    <w:rsid w:val="00BE7C0B"/>
    <w:rsid w:val="00BE7E43"/>
    <w:rsid w:val="00BF0091"/>
    <w:rsid w:val="00BF1958"/>
    <w:rsid w:val="00BF2637"/>
    <w:rsid w:val="00BF2F5A"/>
    <w:rsid w:val="00BF3159"/>
    <w:rsid w:val="00BF3266"/>
    <w:rsid w:val="00BF3A3D"/>
    <w:rsid w:val="00BF3F31"/>
    <w:rsid w:val="00BF4444"/>
    <w:rsid w:val="00BF49E5"/>
    <w:rsid w:val="00BF57A5"/>
    <w:rsid w:val="00BF5DC8"/>
    <w:rsid w:val="00BF678A"/>
    <w:rsid w:val="00BF781D"/>
    <w:rsid w:val="00BF7B2F"/>
    <w:rsid w:val="00C007D1"/>
    <w:rsid w:val="00C00CFE"/>
    <w:rsid w:val="00C019B5"/>
    <w:rsid w:val="00C026D9"/>
    <w:rsid w:val="00C02719"/>
    <w:rsid w:val="00C02788"/>
    <w:rsid w:val="00C03E38"/>
    <w:rsid w:val="00C043EE"/>
    <w:rsid w:val="00C04E1C"/>
    <w:rsid w:val="00C04F41"/>
    <w:rsid w:val="00C062BF"/>
    <w:rsid w:val="00C07112"/>
    <w:rsid w:val="00C07606"/>
    <w:rsid w:val="00C1096E"/>
    <w:rsid w:val="00C10D01"/>
    <w:rsid w:val="00C10D0C"/>
    <w:rsid w:val="00C118C9"/>
    <w:rsid w:val="00C1279A"/>
    <w:rsid w:val="00C132CD"/>
    <w:rsid w:val="00C14BC4"/>
    <w:rsid w:val="00C15318"/>
    <w:rsid w:val="00C15971"/>
    <w:rsid w:val="00C16C81"/>
    <w:rsid w:val="00C16ECB"/>
    <w:rsid w:val="00C2025E"/>
    <w:rsid w:val="00C20A0C"/>
    <w:rsid w:val="00C2246C"/>
    <w:rsid w:val="00C22602"/>
    <w:rsid w:val="00C229C4"/>
    <w:rsid w:val="00C22F3C"/>
    <w:rsid w:val="00C2348C"/>
    <w:rsid w:val="00C24097"/>
    <w:rsid w:val="00C246B7"/>
    <w:rsid w:val="00C24CD0"/>
    <w:rsid w:val="00C24FD3"/>
    <w:rsid w:val="00C25547"/>
    <w:rsid w:val="00C25E64"/>
    <w:rsid w:val="00C26A9B"/>
    <w:rsid w:val="00C2719B"/>
    <w:rsid w:val="00C2724A"/>
    <w:rsid w:val="00C272D7"/>
    <w:rsid w:val="00C27441"/>
    <w:rsid w:val="00C27454"/>
    <w:rsid w:val="00C30FFA"/>
    <w:rsid w:val="00C3140B"/>
    <w:rsid w:val="00C31F85"/>
    <w:rsid w:val="00C32537"/>
    <w:rsid w:val="00C32996"/>
    <w:rsid w:val="00C33EC5"/>
    <w:rsid w:val="00C34432"/>
    <w:rsid w:val="00C34B0B"/>
    <w:rsid w:val="00C35A98"/>
    <w:rsid w:val="00C37ED2"/>
    <w:rsid w:val="00C40324"/>
    <w:rsid w:val="00C40708"/>
    <w:rsid w:val="00C40B18"/>
    <w:rsid w:val="00C40BD5"/>
    <w:rsid w:val="00C40F36"/>
    <w:rsid w:val="00C42303"/>
    <w:rsid w:val="00C426EA"/>
    <w:rsid w:val="00C431F5"/>
    <w:rsid w:val="00C43CAE"/>
    <w:rsid w:val="00C440AB"/>
    <w:rsid w:val="00C44397"/>
    <w:rsid w:val="00C45051"/>
    <w:rsid w:val="00C45914"/>
    <w:rsid w:val="00C4711F"/>
    <w:rsid w:val="00C508F9"/>
    <w:rsid w:val="00C512C5"/>
    <w:rsid w:val="00C5227E"/>
    <w:rsid w:val="00C52817"/>
    <w:rsid w:val="00C533FE"/>
    <w:rsid w:val="00C53605"/>
    <w:rsid w:val="00C53CC9"/>
    <w:rsid w:val="00C53DC3"/>
    <w:rsid w:val="00C54A0D"/>
    <w:rsid w:val="00C56661"/>
    <w:rsid w:val="00C604CC"/>
    <w:rsid w:val="00C60512"/>
    <w:rsid w:val="00C60645"/>
    <w:rsid w:val="00C61888"/>
    <w:rsid w:val="00C61943"/>
    <w:rsid w:val="00C64750"/>
    <w:rsid w:val="00C6528C"/>
    <w:rsid w:val="00C67EF0"/>
    <w:rsid w:val="00C7049C"/>
    <w:rsid w:val="00C70BE1"/>
    <w:rsid w:val="00C71EAB"/>
    <w:rsid w:val="00C72886"/>
    <w:rsid w:val="00C72B24"/>
    <w:rsid w:val="00C72CC7"/>
    <w:rsid w:val="00C73083"/>
    <w:rsid w:val="00C74228"/>
    <w:rsid w:val="00C74444"/>
    <w:rsid w:val="00C77226"/>
    <w:rsid w:val="00C77246"/>
    <w:rsid w:val="00C77A4A"/>
    <w:rsid w:val="00C805A7"/>
    <w:rsid w:val="00C82078"/>
    <w:rsid w:val="00C82145"/>
    <w:rsid w:val="00C825B4"/>
    <w:rsid w:val="00C82E24"/>
    <w:rsid w:val="00C84CD4"/>
    <w:rsid w:val="00C85CB2"/>
    <w:rsid w:val="00C8682E"/>
    <w:rsid w:val="00C87D4E"/>
    <w:rsid w:val="00C905A0"/>
    <w:rsid w:val="00C921DB"/>
    <w:rsid w:val="00C92D52"/>
    <w:rsid w:val="00C93C78"/>
    <w:rsid w:val="00C93CF5"/>
    <w:rsid w:val="00C94751"/>
    <w:rsid w:val="00C94A35"/>
    <w:rsid w:val="00C94BCF"/>
    <w:rsid w:val="00C95592"/>
    <w:rsid w:val="00C95939"/>
    <w:rsid w:val="00C95A8A"/>
    <w:rsid w:val="00C95CDA"/>
    <w:rsid w:val="00C96596"/>
    <w:rsid w:val="00C96F10"/>
    <w:rsid w:val="00C97BEC"/>
    <w:rsid w:val="00C97DA4"/>
    <w:rsid w:val="00CA0C96"/>
    <w:rsid w:val="00CA0D0D"/>
    <w:rsid w:val="00CA1F5E"/>
    <w:rsid w:val="00CA269B"/>
    <w:rsid w:val="00CA2CCC"/>
    <w:rsid w:val="00CA370A"/>
    <w:rsid w:val="00CA4E73"/>
    <w:rsid w:val="00CA4EFF"/>
    <w:rsid w:val="00CA50C2"/>
    <w:rsid w:val="00CA5F8F"/>
    <w:rsid w:val="00CA674F"/>
    <w:rsid w:val="00CA7708"/>
    <w:rsid w:val="00CA7AD2"/>
    <w:rsid w:val="00CB31B7"/>
    <w:rsid w:val="00CB3592"/>
    <w:rsid w:val="00CB3D7D"/>
    <w:rsid w:val="00CB4CDA"/>
    <w:rsid w:val="00CB5799"/>
    <w:rsid w:val="00CB6426"/>
    <w:rsid w:val="00CB7252"/>
    <w:rsid w:val="00CB773A"/>
    <w:rsid w:val="00CB7926"/>
    <w:rsid w:val="00CB79D1"/>
    <w:rsid w:val="00CC142D"/>
    <w:rsid w:val="00CC196B"/>
    <w:rsid w:val="00CC1D06"/>
    <w:rsid w:val="00CC24F9"/>
    <w:rsid w:val="00CC430B"/>
    <w:rsid w:val="00CC4D16"/>
    <w:rsid w:val="00CC5ED5"/>
    <w:rsid w:val="00CC66C8"/>
    <w:rsid w:val="00CC693C"/>
    <w:rsid w:val="00CD09A8"/>
    <w:rsid w:val="00CD0BB7"/>
    <w:rsid w:val="00CD0D91"/>
    <w:rsid w:val="00CD263E"/>
    <w:rsid w:val="00CD3F7C"/>
    <w:rsid w:val="00CD49A3"/>
    <w:rsid w:val="00CD501F"/>
    <w:rsid w:val="00CD52D2"/>
    <w:rsid w:val="00CD5722"/>
    <w:rsid w:val="00CD6921"/>
    <w:rsid w:val="00CD7AAD"/>
    <w:rsid w:val="00CD7B9F"/>
    <w:rsid w:val="00CD7C58"/>
    <w:rsid w:val="00CD7E84"/>
    <w:rsid w:val="00CE083C"/>
    <w:rsid w:val="00CE0FDC"/>
    <w:rsid w:val="00CE15B7"/>
    <w:rsid w:val="00CE2FD2"/>
    <w:rsid w:val="00CE3366"/>
    <w:rsid w:val="00CE57CE"/>
    <w:rsid w:val="00CE6284"/>
    <w:rsid w:val="00CE6791"/>
    <w:rsid w:val="00CE67BC"/>
    <w:rsid w:val="00CE6C6B"/>
    <w:rsid w:val="00CE7D95"/>
    <w:rsid w:val="00CF0618"/>
    <w:rsid w:val="00CF09AE"/>
    <w:rsid w:val="00CF32E4"/>
    <w:rsid w:val="00CF39A8"/>
    <w:rsid w:val="00CF4B55"/>
    <w:rsid w:val="00CF6A03"/>
    <w:rsid w:val="00CF6CA9"/>
    <w:rsid w:val="00D003A3"/>
    <w:rsid w:val="00D005F9"/>
    <w:rsid w:val="00D0065F"/>
    <w:rsid w:val="00D008EF"/>
    <w:rsid w:val="00D00F0F"/>
    <w:rsid w:val="00D01DA5"/>
    <w:rsid w:val="00D02002"/>
    <w:rsid w:val="00D0256B"/>
    <w:rsid w:val="00D03DB7"/>
    <w:rsid w:val="00D06480"/>
    <w:rsid w:val="00D11522"/>
    <w:rsid w:val="00D122EE"/>
    <w:rsid w:val="00D1255E"/>
    <w:rsid w:val="00D13129"/>
    <w:rsid w:val="00D132B3"/>
    <w:rsid w:val="00D1422B"/>
    <w:rsid w:val="00D14680"/>
    <w:rsid w:val="00D15845"/>
    <w:rsid w:val="00D158FD"/>
    <w:rsid w:val="00D16033"/>
    <w:rsid w:val="00D163E2"/>
    <w:rsid w:val="00D16E17"/>
    <w:rsid w:val="00D17054"/>
    <w:rsid w:val="00D1720D"/>
    <w:rsid w:val="00D17520"/>
    <w:rsid w:val="00D20413"/>
    <w:rsid w:val="00D2423B"/>
    <w:rsid w:val="00D243E5"/>
    <w:rsid w:val="00D24D9B"/>
    <w:rsid w:val="00D264E0"/>
    <w:rsid w:val="00D300AA"/>
    <w:rsid w:val="00D3261F"/>
    <w:rsid w:val="00D32F0D"/>
    <w:rsid w:val="00D338FD"/>
    <w:rsid w:val="00D3519B"/>
    <w:rsid w:val="00D3608B"/>
    <w:rsid w:val="00D37958"/>
    <w:rsid w:val="00D413E8"/>
    <w:rsid w:val="00D41485"/>
    <w:rsid w:val="00D41DF4"/>
    <w:rsid w:val="00D42805"/>
    <w:rsid w:val="00D4296B"/>
    <w:rsid w:val="00D431DC"/>
    <w:rsid w:val="00D43899"/>
    <w:rsid w:val="00D449AF"/>
    <w:rsid w:val="00D45234"/>
    <w:rsid w:val="00D4559C"/>
    <w:rsid w:val="00D463D0"/>
    <w:rsid w:val="00D46951"/>
    <w:rsid w:val="00D46D47"/>
    <w:rsid w:val="00D5002F"/>
    <w:rsid w:val="00D501B2"/>
    <w:rsid w:val="00D50A46"/>
    <w:rsid w:val="00D52788"/>
    <w:rsid w:val="00D52E34"/>
    <w:rsid w:val="00D537E4"/>
    <w:rsid w:val="00D54583"/>
    <w:rsid w:val="00D54D0E"/>
    <w:rsid w:val="00D5683F"/>
    <w:rsid w:val="00D56B1B"/>
    <w:rsid w:val="00D57203"/>
    <w:rsid w:val="00D57427"/>
    <w:rsid w:val="00D6018E"/>
    <w:rsid w:val="00D602A3"/>
    <w:rsid w:val="00D605BB"/>
    <w:rsid w:val="00D61429"/>
    <w:rsid w:val="00D62472"/>
    <w:rsid w:val="00D62851"/>
    <w:rsid w:val="00D62F86"/>
    <w:rsid w:val="00D63477"/>
    <w:rsid w:val="00D6537A"/>
    <w:rsid w:val="00D65AF4"/>
    <w:rsid w:val="00D67D61"/>
    <w:rsid w:val="00D712F7"/>
    <w:rsid w:val="00D71B86"/>
    <w:rsid w:val="00D74880"/>
    <w:rsid w:val="00D74E89"/>
    <w:rsid w:val="00D752C6"/>
    <w:rsid w:val="00D75D68"/>
    <w:rsid w:val="00D81351"/>
    <w:rsid w:val="00D8146F"/>
    <w:rsid w:val="00D81F93"/>
    <w:rsid w:val="00D82508"/>
    <w:rsid w:val="00D84218"/>
    <w:rsid w:val="00D864B5"/>
    <w:rsid w:val="00D86705"/>
    <w:rsid w:val="00D90C58"/>
    <w:rsid w:val="00D91643"/>
    <w:rsid w:val="00D91A92"/>
    <w:rsid w:val="00D92375"/>
    <w:rsid w:val="00D925B5"/>
    <w:rsid w:val="00D93275"/>
    <w:rsid w:val="00D93A10"/>
    <w:rsid w:val="00D9686F"/>
    <w:rsid w:val="00DA051B"/>
    <w:rsid w:val="00DA3E3C"/>
    <w:rsid w:val="00DA4544"/>
    <w:rsid w:val="00DA4F8B"/>
    <w:rsid w:val="00DA55F1"/>
    <w:rsid w:val="00DA5FDA"/>
    <w:rsid w:val="00DA6046"/>
    <w:rsid w:val="00DA60F2"/>
    <w:rsid w:val="00DB072C"/>
    <w:rsid w:val="00DB281E"/>
    <w:rsid w:val="00DB3C0E"/>
    <w:rsid w:val="00DB4AF3"/>
    <w:rsid w:val="00DB5A8C"/>
    <w:rsid w:val="00DB5B9B"/>
    <w:rsid w:val="00DB5D0E"/>
    <w:rsid w:val="00DC09AE"/>
    <w:rsid w:val="00DC1A60"/>
    <w:rsid w:val="00DC2388"/>
    <w:rsid w:val="00DC3992"/>
    <w:rsid w:val="00DC42D3"/>
    <w:rsid w:val="00DC4B9A"/>
    <w:rsid w:val="00DC56DF"/>
    <w:rsid w:val="00DC61BC"/>
    <w:rsid w:val="00DC66AF"/>
    <w:rsid w:val="00DC677A"/>
    <w:rsid w:val="00DC6C92"/>
    <w:rsid w:val="00DC6D9C"/>
    <w:rsid w:val="00DD07FD"/>
    <w:rsid w:val="00DD0A97"/>
    <w:rsid w:val="00DD11AB"/>
    <w:rsid w:val="00DD1223"/>
    <w:rsid w:val="00DD17F4"/>
    <w:rsid w:val="00DD1A28"/>
    <w:rsid w:val="00DD1FD1"/>
    <w:rsid w:val="00DD2546"/>
    <w:rsid w:val="00DD2717"/>
    <w:rsid w:val="00DD3E44"/>
    <w:rsid w:val="00DD4BBF"/>
    <w:rsid w:val="00DD53E8"/>
    <w:rsid w:val="00DD6870"/>
    <w:rsid w:val="00DD6F10"/>
    <w:rsid w:val="00DD7538"/>
    <w:rsid w:val="00DD7D2C"/>
    <w:rsid w:val="00DE0320"/>
    <w:rsid w:val="00DE0E00"/>
    <w:rsid w:val="00DE1992"/>
    <w:rsid w:val="00DE1AD5"/>
    <w:rsid w:val="00DE22DB"/>
    <w:rsid w:val="00DE247B"/>
    <w:rsid w:val="00DE2828"/>
    <w:rsid w:val="00DE293E"/>
    <w:rsid w:val="00DE3F34"/>
    <w:rsid w:val="00DE46B1"/>
    <w:rsid w:val="00DE4CC3"/>
    <w:rsid w:val="00DE5E62"/>
    <w:rsid w:val="00DE68FF"/>
    <w:rsid w:val="00DF024A"/>
    <w:rsid w:val="00DF309E"/>
    <w:rsid w:val="00DF37EC"/>
    <w:rsid w:val="00DF4BB7"/>
    <w:rsid w:val="00DF6027"/>
    <w:rsid w:val="00DF6258"/>
    <w:rsid w:val="00DF6279"/>
    <w:rsid w:val="00DF6E7C"/>
    <w:rsid w:val="00E0047B"/>
    <w:rsid w:val="00E0049B"/>
    <w:rsid w:val="00E0058E"/>
    <w:rsid w:val="00E005C0"/>
    <w:rsid w:val="00E01177"/>
    <w:rsid w:val="00E01789"/>
    <w:rsid w:val="00E02427"/>
    <w:rsid w:val="00E03EE1"/>
    <w:rsid w:val="00E04F2D"/>
    <w:rsid w:val="00E058F1"/>
    <w:rsid w:val="00E05F27"/>
    <w:rsid w:val="00E05FE0"/>
    <w:rsid w:val="00E06547"/>
    <w:rsid w:val="00E07CD6"/>
    <w:rsid w:val="00E1002A"/>
    <w:rsid w:val="00E1083C"/>
    <w:rsid w:val="00E108E4"/>
    <w:rsid w:val="00E11FFA"/>
    <w:rsid w:val="00E12001"/>
    <w:rsid w:val="00E1263F"/>
    <w:rsid w:val="00E13865"/>
    <w:rsid w:val="00E14411"/>
    <w:rsid w:val="00E14430"/>
    <w:rsid w:val="00E149FF"/>
    <w:rsid w:val="00E159FF"/>
    <w:rsid w:val="00E15BA9"/>
    <w:rsid w:val="00E15F1E"/>
    <w:rsid w:val="00E16BDD"/>
    <w:rsid w:val="00E16C36"/>
    <w:rsid w:val="00E204D9"/>
    <w:rsid w:val="00E2125D"/>
    <w:rsid w:val="00E22188"/>
    <w:rsid w:val="00E2286F"/>
    <w:rsid w:val="00E234BF"/>
    <w:rsid w:val="00E235D7"/>
    <w:rsid w:val="00E2370B"/>
    <w:rsid w:val="00E23EE5"/>
    <w:rsid w:val="00E241BD"/>
    <w:rsid w:val="00E244AD"/>
    <w:rsid w:val="00E25DFD"/>
    <w:rsid w:val="00E30652"/>
    <w:rsid w:val="00E30BFA"/>
    <w:rsid w:val="00E315C4"/>
    <w:rsid w:val="00E317EC"/>
    <w:rsid w:val="00E33888"/>
    <w:rsid w:val="00E34C1C"/>
    <w:rsid w:val="00E34E3A"/>
    <w:rsid w:val="00E3507D"/>
    <w:rsid w:val="00E36794"/>
    <w:rsid w:val="00E36AAC"/>
    <w:rsid w:val="00E37A10"/>
    <w:rsid w:val="00E40201"/>
    <w:rsid w:val="00E40B70"/>
    <w:rsid w:val="00E40E39"/>
    <w:rsid w:val="00E40F2A"/>
    <w:rsid w:val="00E411B9"/>
    <w:rsid w:val="00E41A04"/>
    <w:rsid w:val="00E41A8A"/>
    <w:rsid w:val="00E41C9D"/>
    <w:rsid w:val="00E42522"/>
    <w:rsid w:val="00E42760"/>
    <w:rsid w:val="00E4386B"/>
    <w:rsid w:val="00E43F64"/>
    <w:rsid w:val="00E442BE"/>
    <w:rsid w:val="00E444D0"/>
    <w:rsid w:val="00E4568D"/>
    <w:rsid w:val="00E45B78"/>
    <w:rsid w:val="00E45D1E"/>
    <w:rsid w:val="00E46C23"/>
    <w:rsid w:val="00E47034"/>
    <w:rsid w:val="00E470E3"/>
    <w:rsid w:val="00E50160"/>
    <w:rsid w:val="00E50240"/>
    <w:rsid w:val="00E507F2"/>
    <w:rsid w:val="00E50CB0"/>
    <w:rsid w:val="00E5188E"/>
    <w:rsid w:val="00E5201A"/>
    <w:rsid w:val="00E53712"/>
    <w:rsid w:val="00E55624"/>
    <w:rsid w:val="00E55CDD"/>
    <w:rsid w:val="00E55FE7"/>
    <w:rsid w:val="00E56E21"/>
    <w:rsid w:val="00E5748C"/>
    <w:rsid w:val="00E6033E"/>
    <w:rsid w:val="00E6099A"/>
    <w:rsid w:val="00E6174D"/>
    <w:rsid w:val="00E6282A"/>
    <w:rsid w:val="00E63A3F"/>
    <w:rsid w:val="00E6489E"/>
    <w:rsid w:val="00E64BA1"/>
    <w:rsid w:val="00E64E54"/>
    <w:rsid w:val="00E64EEF"/>
    <w:rsid w:val="00E64FD4"/>
    <w:rsid w:val="00E658B3"/>
    <w:rsid w:val="00E65DEC"/>
    <w:rsid w:val="00E66ADC"/>
    <w:rsid w:val="00E66CB9"/>
    <w:rsid w:val="00E70813"/>
    <w:rsid w:val="00E7107B"/>
    <w:rsid w:val="00E7157E"/>
    <w:rsid w:val="00E7167F"/>
    <w:rsid w:val="00E7452C"/>
    <w:rsid w:val="00E763EF"/>
    <w:rsid w:val="00E76646"/>
    <w:rsid w:val="00E77248"/>
    <w:rsid w:val="00E77A9E"/>
    <w:rsid w:val="00E77FB1"/>
    <w:rsid w:val="00E8094D"/>
    <w:rsid w:val="00E81354"/>
    <w:rsid w:val="00E823AC"/>
    <w:rsid w:val="00E83285"/>
    <w:rsid w:val="00E83AEF"/>
    <w:rsid w:val="00E848AD"/>
    <w:rsid w:val="00E8547F"/>
    <w:rsid w:val="00E85E9D"/>
    <w:rsid w:val="00E86054"/>
    <w:rsid w:val="00E861DA"/>
    <w:rsid w:val="00E862F4"/>
    <w:rsid w:val="00E867A2"/>
    <w:rsid w:val="00E8738E"/>
    <w:rsid w:val="00E90171"/>
    <w:rsid w:val="00E90E20"/>
    <w:rsid w:val="00E9170D"/>
    <w:rsid w:val="00E91A16"/>
    <w:rsid w:val="00E91BCA"/>
    <w:rsid w:val="00E91E8D"/>
    <w:rsid w:val="00E9211D"/>
    <w:rsid w:val="00E923A3"/>
    <w:rsid w:val="00E92477"/>
    <w:rsid w:val="00E928AA"/>
    <w:rsid w:val="00E93050"/>
    <w:rsid w:val="00E94150"/>
    <w:rsid w:val="00E94B9C"/>
    <w:rsid w:val="00E956BE"/>
    <w:rsid w:val="00E97193"/>
    <w:rsid w:val="00E97D5C"/>
    <w:rsid w:val="00E97F40"/>
    <w:rsid w:val="00EA05B8"/>
    <w:rsid w:val="00EA0B6E"/>
    <w:rsid w:val="00EA1133"/>
    <w:rsid w:val="00EA154F"/>
    <w:rsid w:val="00EA2C72"/>
    <w:rsid w:val="00EA317F"/>
    <w:rsid w:val="00EA36A3"/>
    <w:rsid w:val="00EA4093"/>
    <w:rsid w:val="00EA4367"/>
    <w:rsid w:val="00EA50AD"/>
    <w:rsid w:val="00EA52A2"/>
    <w:rsid w:val="00EA578B"/>
    <w:rsid w:val="00EA7126"/>
    <w:rsid w:val="00EA7266"/>
    <w:rsid w:val="00EA72D7"/>
    <w:rsid w:val="00EA7982"/>
    <w:rsid w:val="00EB188C"/>
    <w:rsid w:val="00EB1969"/>
    <w:rsid w:val="00EB4D34"/>
    <w:rsid w:val="00EB4EF5"/>
    <w:rsid w:val="00EB6B9B"/>
    <w:rsid w:val="00EB7685"/>
    <w:rsid w:val="00EC060B"/>
    <w:rsid w:val="00EC0AB5"/>
    <w:rsid w:val="00EC1B80"/>
    <w:rsid w:val="00EC23AE"/>
    <w:rsid w:val="00EC24DE"/>
    <w:rsid w:val="00EC260E"/>
    <w:rsid w:val="00EC2BDE"/>
    <w:rsid w:val="00EC32BB"/>
    <w:rsid w:val="00EC4F04"/>
    <w:rsid w:val="00EC59FA"/>
    <w:rsid w:val="00EC67B5"/>
    <w:rsid w:val="00EC6EE1"/>
    <w:rsid w:val="00ED0707"/>
    <w:rsid w:val="00ED08E4"/>
    <w:rsid w:val="00ED20A2"/>
    <w:rsid w:val="00ED2948"/>
    <w:rsid w:val="00ED3594"/>
    <w:rsid w:val="00ED52E0"/>
    <w:rsid w:val="00ED591D"/>
    <w:rsid w:val="00ED5C23"/>
    <w:rsid w:val="00ED5C91"/>
    <w:rsid w:val="00ED6444"/>
    <w:rsid w:val="00ED7CEE"/>
    <w:rsid w:val="00EE3641"/>
    <w:rsid w:val="00EE4363"/>
    <w:rsid w:val="00EE54CE"/>
    <w:rsid w:val="00EE7D9B"/>
    <w:rsid w:val="00EF06CB"/>
    <w:rsid w:val="00EF0E17"/>
    <w:rsid w:val="00EF0F66"/>
    <w:rsid w:val="00EF3426"/>
    <w:rsid w:val="00EF3B2D"/>
    <w:rsid w:val="00EF55DC"/>
    <w:rsid w:val="00EF7153"/>
    <w:rsid w:val="00EF7842"/>
    <w:rsid w:val="00EF7C88"/>
    <w:rsid w:val="00F01729"/>
    <w:rsid w:val="00F02222"/>
    <w:rsid w:val="00F023D9"/>
    <w:rsid w:val="00F027EC"/>
    <w:rsid w:val="00F0369B"/>
    <w:rsid w:val="00F04260"/>
    <w:rsid w:val="00F04C22"/>
    <w:rsid w:val="00F06E1E"/>
    <w:rsid w:val="00F07650"/>
    <w:rsid w:val="00F102C8"/>
    <w:rsid w:val="00F108D8"/>
    <w:rsid w:val="00F10BE0"/>
    <w:rsid w:val="00F118AA"/>
    <w:rsid w:val="00F118DB"/>
    <w:rsid w:val="00F12019"/>
    <w:rsid w:val="00F1210C"/>
    <w:rsid w:val="00F12A6A"/>
    <w:rsid w:val="00F130B3"/>
    <w:rsid w:val="00F145AE"/>
    <w:rsid w:val="00F15B01"/>
    <w:rsid w:val="00F17510"/>
    <w:rsid w:val="00F17E8A"/>
    <w:rsid w:val="00F20816"/>
    <w:rsid w:val="00F20A40"/>
    <w:rsid w:val="00F21166"/>
    <w:rsid w:val="00F24188"/>
    <w:rsid w:val="00F24E3E"/>
    <w:rsid w:val="00F24F46"/>
    <w:rsid w:val="00F25CF8"/>
    <w:rsid w:val="00F25E90"/>
    <w:rsid w:val="00F261C7"/>
    <w:rsid w:val="00F26D0B"/>
    <w:rsid w:val="00F2747A"/>
    <w:rsid w:val="00F27D94"/>
    <w:rsid w:val="00F30D3A"/>
    <w:rsid w:val="00F312C6"/>
    <w:rsid w:val="00F31CBE"/>
    <w:rsid w:val="00F31CD8"/>
    <w:rsid w:val="00F32377"/>
    <w:rsid w:val="00F332F7"/>
    <w:rsid w:val="00F33D7F"/>
    <w:rsid w:val="00F34C5D"/>
    <w:rsid w:val="00F35432"/>
    <w:rsid w:val="00F358A5"/>
    <w:rsid w:val="00F36609"/>
    <w:rsid w:val="00F36F9E"/>
    <w:rsid w:val="00F404FB"/>
    <w:rsid w:val="00F41419"/>
    <w:rsid w:val="00F425A6"/>
    <w:rsid w:val="00F42D67"/>
    <w:rsid w:val="00F4341D"/>
    <w:rsid w:val="00F437E8"/>
    <w:rsid w:val="00F43A5B"/>
    <w:rsid w:val="00F44373"/>
    <w:rsid w:val="00F44D6C"/>
    <w:rsid w:val="00F474CB"/>
    <w:rsid w:val="00F50569"/>
    <w:rsid w:val="00F50847"/>
    <w:rsid w:val="00F54E9A"/>
    <w:rsid w:val="00F55025"/>
    <w:rsid w:val="00F55FF3"/>
    <w:rsid w:val="00F56269"/>
    <w:rsid w:val="00F56AA4"/>
    <w:rsid w:val="00F57F07"/>
    <w:rsid w:val="00F60BAE"/>
    <w:rsid w:val="00F6346B"/>
    <w:rsid w:val="00F63767"/>
    <w:rsid w:val="00F6394D"/>
    <w:rsid w:val="00F65353"/>
    <w:rsid w:val="00F65614"/>
    <w:rsid w:val="00F66487"/>
    <w:rsid w:val="00F665EE"/>
    <w:rsid w:val="00F70C29"/>
    <w:rsid w:val="00F71040"/>
    <w:rsid w:val="00F71EDE"/>
    <w:rsid w:val="00F7211C"/>
    <w:rsid w:val="00F72AEB"/>
    <w:rsid w:val="00F72C55"/>
    <w:rsid w:val="00F7320C"/>
    <w:rsid w:val="00F74FC3"/>
    <w:rsid w:val="00F759B8"/>
    <w:rsid w:val="00F7605A"/>
    <w:rsid w:val="00F760C7"/>
    <w:rsid w:val="00F762D0"/>
    <w:rsid w:val="00F76D0D"/>
    <w:rsid w:val="00F77C25"/>
    <w:rsid w:val="00F77EC3"/>
    <w:rsid w:val="00F806FB"/>
    <w:rsid w:val="00F81127"/>
    <w:rsid w:val="00F81B4A"/>
    <w:rsid w:val="00F82368"/>
    <w:rsid w:val="00F833C5"/>
    <w:rsid w:val="00F838B6"/>
    <w:rsid w:val="00F83FD9"/>
    <w:rsid w:val="00F84BF4"/>
    <w:rsid w:val="00F85DB8"/>
    <w:rsid w:val="00F863B5"/>
    <w:rsid w:val="00F86735"/>
    <w:rsid w:val="00F86CF8"/>
    <w:rsid w:val="00F86E8F"/>
    <w:rsid w:val="00F90F43"/>
    <w:rsid w:val="00F9221F"/>
    <w:rsid w:val="00F928A1"/>
    <w:rsid w:val="00F9305F"/>
    <w:rsid w:val="00F93196"/>
    <w:rsid w:val="00F93672"/>
    <w:rsid w:val="00F940DD"/>
    <w:rsid w:val="00F9454B"/>
    <w:rsid w:val="00F94C1D"/>
    <w:rsid w:val="00F94CF1"/>
    <w:rsid w:val="00F951FB"/>
    <w:rsid w:val="00F958B3"/>
    <w:rsid w:val="00F96BD7"/>
    <w:rsid w:val="00F96C0E"/>
    <w:rsid w:val="00F973C3"/>
    <w:rsid w:val="00F97BA9"/>
    <w:rsid w:val="00FA0868"/>
    <w:rsid w:val="00FA11C8"/>
    <w:rsid w:val="00FA17D3"/>
    <w:rsid w:val="00FA361F"/>
    <w:rsid w:val="00FA41DC"/>
    <w:rsid w:val="00FA4815"/>
    <w:rsid w:val="00FA528C"/>
    <w:rsid w:val="00FA5F6F"/>
    <w:rsid w:val="00FA706E"/>
    <w:rsid w:val="00FB104C"/>
    <w:rsid w:val="00FB1234"/>
    <w:rsid w:val="00FB1A10"/>
    <w:rsid w:val="00FB1BB1"/>
    <w:rsid w:val="00FB1D1E"/>
    <w:rsid w:val="00FB25F3"/>
    <w:rsid w:val="00FB4843"/>
    <w:rsid w:val="00FB6985"/>
    <w:rsid w:val="00FB72F4"/>
    <w:rsid w:val="00FB7495"/>
    <w:rsid w:val="00FB754B"/>
    <w:rsid w:val="00FC02EB"/>
    <w:rsid w:val="00FC1B86"/>
    <w:rsid w:val="00FC1BA6"/>
    <w:rsid w:val="00FC2283"/>
    <w:rsid w:val="00FC272C"/>
    <w:rsid w:val="00FC31A4"/>
    <w:rsid w:val="00FC49CA"/>
    <w:rsid w:val="00FC58CA"/>
    <w:rsid w:val="00FC5E73"/>
    <w:rsid w:val="00FC6429"/>
    <w:rsid w:val="00FC79C9"/>
    <w:rsid w:val="00FD0A38"/>
    <w:rsid w:val="00FD1457"/>
    <w:rsid w:val="00FD1793"/>
    <w:rsid w:val="00FD18AB"/>
    <w:rsid w:val="00FD211B"/>
    <w:rsid w:val="00FD2B7C"/>
    <w:rsid w:val="00FD3734"/>
    <w:rsid w:val="00FD44A9"/>
    <w:rsid w:val="00FD4EAD"/>
    <w:rsid w:val="00FE00E5"/>
    <w:rsid w:val="00FE0FA8"/>
    <w:rsid w:val="00FE1284"/>
    <w:rsid w:val="00FE3BF0"/>
    <w:rsid w:val="00FE484F"/>
    <w:rsid w:val="00FE4904"/>
    <w:rsid w:val="00FE55C9"/>
    <w:rsid w:val="00FE5A0C"/>
    <w:rsid w:val="00FE66FA"/>
    <w:rsid w:val="00FF003B"/>
    <w:rsid w:val="00FF0070"/>
    <w:rsid w:val="00FF0277"/>
    <w:rsid w:val="00FF0D2F"/>
    <w:rsid w:val="00FF0D36"/>
    <w:rsid w:val="00FF0D74"/>
    <w:rsid w:val="00FF22F6"/>
    <w:rsid w:val="00FF29A3"/>
    <w:rsid w:val="00FF48B5"/>
    <w:rsid w:val="00FF4D84"/>
    <w:rsid w:val="00FF72DB"/>
    <w:rsid w:val="00FF7315"/>
    <w:rsid w:val="03D4FAB5"/>
    <w:rsid w:val="051539C0"/>
    <w:rsid w:val="0BF52A8B"/>
    <w:rsid w:val="0F0E472F"/>
    <w:rsid w:val="0FF7640F"/>
    <w:rsid w:val="149A3190"/>
    <w:rsid w:val="1C68F2DE"/>
    <w:rsid w:val="1DA01EBB"/>
    <w:rsid w:val="277ACD40"/>
    <w:rsid w:val="27CBDEDE"/>
    <w:rsid w:val="28CDD443"/>
    <w:rsid w:val="299C4AD3"/>
    <w:rsid w:val="3416049C"/>
    <w:rsid w:val="34ED6356"/>
    <w:rsid w:val="356EEF46"/>
    <w:rsid w:val="36FFA279"/>
    <w:rsid w:val="37797D32"/>
    <w:rsid w:val="3E03B54C"/>
    <w:rsid w:val="46097392"/>
    <w:rsid w:val="4A4EC0A9"/>
    <w:rsid w:val="4BCCA035"/>
    <w:rsid w:val="4D0D0E5F"/>
    <w:rsid w:val="50D489C6"/>
    <w:rsid w:val="526D163F"/>
    <w:rsid w:val="57D29872"/>
    <w:rsid w:val="580C7681"/>
    <w:rsid w:val="5CD30717"/>
    <w:rsid w:val="5E25A5E3"/>
    <w:rsid w:val="5FBD06A2"/>
    <w:rsid w:val="62837DBD"/>
    <w:rsid w:val="67A58FA3"/>
    <w:rsid w:val="6FD7C01F"/>
    <w:rsid w:val="751BB53A"/>
    <w:rsid w:val="7C655FE3"/>
    <w:rsid w:val="7DA91B76"/>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D0447"/>
  <w15:chartTrackingRefBased/>
  <w15:docId w15:val="{FDC37BEA-F93A-49BE-8F98-F749BB99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A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lang w:val="en-GB"/>
    </w:rPr>
  </w:style>
  <w:style w:type="paragraph" w:styleId="NormalWeb">
    <w:name w:val="Normal (Web)"/>
    <w:basedOn w:val="Normal"/>
    <w:uiPriority w:val="99"/>
    <w:semiHidden/>
    <w:unhideWhenUsed/>
    <w:rsid w:val="009B3161"/>
    <w:rPr>
      <w:rFonts w:ascii="Times New Roman" w:hAnsi="Times New Roman" w:cs="Times New Roman"/>
      <w:sz w:val="24"/>
      <w:szCs w:val="24"/>
    </w:rPr>
  </w:style>
  <w:style w:type="character" w:customStyle="1" w:styleId="normaltextrun">
    <w:name w:val="normaltextrun"/>
    <w:basedOn w:val="DefaultParagraphFont"/>
    <w:rsid w:val="009B3161"/>
  </w:style>
  <w:style w:type="character" w:customStyle="1" w:styleId="eop">
    <w:name w:val="eop"/>
    <w:basedOn w:val="DefaultParagraphFont"/>
    <w:rsid w:val="009B3161"/>
  </w:style>
  <w:style w:type="character" w:customStyle="1" w:styleId="Heading2Char">
    <w:name w:val="Heading 2 Char"/>
    <w:basedOn w:val="DefaultParagraphFont"/>
    <w:link w:val="Heading2"/>
    <w:uiPriority w:val="9"/>
    <w:semiHidden/>
    <w:rsid w:val="003A6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7446102">
      <w:bodyDiv w:val="1"/>
      <w:marLeft w:val="0"/>
      <w:marRight w:val="0"/>
      <w:marTop w:val="0"/>
      <w:marBottom w:val="0"/>
      <w:divBdr>
        <w:top w:val="none" w:sz="0" w:space="0" w:color="auto"/>
        <w:left w:val="none" w:sz="0" w:space="0" w:color="auto"/>
        <w:bottom w:val="none" w:sz="0" w:space="0" w:color="auto"/>
        <w:right w:val="none" w:sz="0" w:space="0" w:color="auto"/>
      </w:divBdr>
    </w:div>
    <w:div w:id="40614867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80762824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5440191">
      <w:bodyDiv w:val="1"/>
      <w:marLeft w:val="0"/>
      <w:marRight w:val="0"/>
      <w:marTop w:val="0"/>
      <w:marBottom w:val="0"/>
      <w:divBdr>
        <w:top w:val="none" w:sz="0" w:space="0" w:color="auto"/>
        <w:left w:val="none" w:sz="0" w:space="0" w:color="auto"/>
        <w:bottom w:val="none" w:sz="0" w:space="0" w:color="auto"/>
        <w:right w:val="none" w:sz="0" w:space="0" w:color="auto"/>
      </w:divBdr>
    </w:div>
    <w:div w:id="851187196">
      <w:bodyDiv w:val="1"/>
      <w:marLeft w:val="0"/>
      <w:marRight w:val="0"/>
      <w:marTop w:val="0"/>
      <w:marBottom w:val="0"/>
      <w:divBdr>
        <w:top w:val="none" w:sz="0" w:space="0" w:color="auto"/>
        <w:left w:val="none" w:sz="0" w:space="0" w:color="auto"/>
        <w:bottom w:val="none" w:sz="0" w:space="0" w:color="auto"/>
        <w:right w:val="none" w:sz="0" w:space="0" w:color="auto"/>
      </w:divBdr>
    </w:div>
    <w:div w:id="958219447">
      <w:bodyDiv w:val="1"/>
      <w:marLeft w:val="0"/>
      <w:marRight w:val="0"/>
      <w:marTop w:val="0"/>
      <w:marBottom w:val="0"/>
      <w:divBdr>
        <w:top w:val="none" w:sz="0" w:space="0" w:color="auto"/>
        <w:left w:val="none" w:sz="0" w:space="0" w:color="auto"/>
        <w:bottom w:val="none" w:sz="0" w:space="0" w:color="auto"/>
        <w:right w:val="none" w:sz="0" w:space="0" w:color="auto"/>
      </w:divBdr>
    </w:div>
    <w:div w:id="99557545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765906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0028561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88951251">
      <w:bodyDiv w:val="1"/>
      <w:marLeft w:val="0"/>
      <w:marRight w:val="0"/>
      <w:marTop w:val="0"/>
      <w:marBottom w:val="0"/>
      <w:divBdr>
        <w:top w:val="none" w:sz="0" w:space="0" w:color="auto"/>
        <w:left w:val="none" w:sz="0" w:space="0" w:color="auto"/>
        <w:bottom w:val="none" w:sz="0" w:space="0" w:color="auto"/>
        <w:right w:val="none" w:sz="0" w:space="0" w:color="auto"/>
      </w:divBdr>
    </w:div>
    <w:div w:id="1988776669">
      <w:bodyDiv w:val="1"/>
      <w:marLeft w:val="0"/>
      <w:marRight w:val="0"/>
      <w:marTop w:val="0"/>
      <w:marBottom w:val="0"/>
      <w:divBdr>
        <w:top w:val="none" w:sz="0" w:space="0" w:color="auto"/>
        <w:left w:val="none" w:sz="0" w:space="0" w:color="auto"/>
        <w:bottom w:val="none" w:sz="0" w:space="0" w:color="auto"/>
        <w:right w:val="none" w:sz="0" w:space="0" w:color="auto"/>
      </w:divBdr>
    </w:div>
    <w:div w:id="2012559291">
      <w:bodyDiv w:val="1"/>
      <w:marLeft w:val="0"/>
      <w:marRight w:val="0"/>
      <w:marTop w:val="0"/>
      <w:marBottom w:val="0"/>
      <w:divBdr>
        <w:top w:val="none" w:sz="0" w:space="0" w:color="auto"/>
        <w:left w:val="none" w:sz="0" w:space="0" w:color="auto"/>
        <w:bottom w:val="none" w:sz="0" w:space="0" w:color="auto"/>
        <w:right w:val="none" w:sz="0" w:space="0" w:color="auto"/>
      </w:divBdr>
    </w:div>
    <w:div w:id="2038650490">
      <w:bodyDiv w:val="1"/>
      <w:marLeft w:val="0"/>
      <w:marRight w:val="0"/>
      <w:marTop w:val="0"/>
      <w:marBottom w:val="0"/>
      <w:divBdr>
        <w:top w:val="none" w:sz="0" w:space="0" w:color="auto"/>
        <w:left w:val="none" w:sz="0" w:space="0" w:color="auto"/>
        <w:bottom w:val="none" w:sz="0" w:space="0" w:color="auto"/>
        <w:right w:val="none" w:sz="0" w:space="0" w:color="auto"/>
      </w:divBdr>
    </w:div>
    <w:div w:id="2118676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sponses-decision-1451-deep-seabed-mineral-exploitation-activities-and-migratory-species-0"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ews/2024013-activit%C3%A9-d%E2%80%99exploitation-mini%C3%A8re-des-grands-fonds-marins-et-esp%C3%A8ces-migratrices" TargetMode="External"/><Relationship Id="rId20" Type="http://schemas.openxmlformats.org/officeDocument/2006/relationships/footer" Target="foot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deep-sea-mining-2"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sa.org.jm/mining_code/3997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E893F492-294C-444D-A03F-CF9ECAC7D02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2636</Words>
  <Characters>15027</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17628</CharactersWithSpaces>
  <SharedDoc>false</SharedDoc>
  <HLinks>
    <vt:vector size="18" baseType="variant">
      <vt:variant>
        <vt:i4>4456454</vt:i4>
      </vt:variant>
      <vt:variant>
        <vt:i4>0</vt:i4>
      </vt:variant>
      <vt:variant>
        <vt:i4>0</vt:i4>
      </vt:variant>
      <vt:variant>
        <vt:i4>5</vt:i4>
      </vt:variant>
      <vt:variant>
        <vt:lpwstr>https://www.cms.int/en/news/2024013-deep-seabed-mineral-exploitation-activities-and-migratory-species</vt:lpwstr>
      </vt:variant>
      <vt:variant>
        <vt:lpwstr/>
      </vt:variant>
      <vt:variant>
        <vt:i4>2162756</vt:i4>
      </vt:variant>
      <vt:variant>
        <vt:i4>3</vt:i4>
      </vt:variant>
      <vt:variant>
        <vt:i4>0</vt:i4>
      </vt:variant>
      <vt:variant>
        <vt:i4>5</vt:i4>
      </vt:variant>
      <vt:variant>
        <vt:lpwstr>https://www.isa.org.jm/mining_code/39977/</vt:lpwstr>
      </vt:variant>
      <vt:variant>
        <vt:lpwstr/>
      </vt:variant>
      <vt:variant>
        <vt:i4>3866734</vt:i4>
      </vt:variant>
      <vt:variant>
        <vt:i4>0</vt:i4>
      </vt:variant>
      <vt:variant>
        <vt:i4>0</vt:i4>
      </vt:variant>
      <vt:variant>
        <vt:i4>5</vt:i4>
      </vt:variant>
      <vt:variant>
        <vt:lpwstr>https://www.un.org/scientific-advisory-board/en/deep-sea-mining</vt:lpwstr>
      </vt:variant>
      <vt:variant>
        <vt:lpwstr>:~:text=Deep%2Dsea%20mining%20could%20have,DSM%20are%20likely%20to%20increase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23</cp:revision>
  <cp:lastPrinted>2019-09-23T23:54:00Z</cp:lastPrinted>
  <dcterms:created xsi:type="dcterms:W3CDTF">2025-09-01T08:49:00Z</dcterms:created>
  <dcterms:modified xsi:type="dcterms:W3CDTF">2025-09-15T12:32:00Z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