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40A82E98" w:rsidR="00002A97" w:rsidRPr="003024DA"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3024DA">
              <w:rPr>
                <w:rFonts w:eastAsia="Times New Roman" w:cs="Arial"/>
                <w:szCs w:val="24"/>
                <w:lang w:val="es-ES" w:eastAsia="es-ES"/>
              </w:rPr>
              <w:t>UNEP/CMS/COP1</w:t>
            </w:r>
            <w:r w:rsidR="00C22155" w:rsidRPr="003024DA">
              <w:rPr>
                <w:rFonts w:eastAsia="Times New Roman" w:cs="Arial"/>
                <w:szCs w:val="24"/>
                <w:lang w:val="es-ES" w:eastAsia="es-ES"/>
              </w:rPr>
              <w:t>5</w:t>
            </w:r>
            <w:r w:rsidRPr="003024DA">
              <w:rPr>
                <w:rFonts w:eastAsia="Times New Roman" w:cs="Arial"/>
                <w:szCs w:val="24"/>
                <w:lang w:val="es-ES" w:eastAsia="es-ES"/>
              </w:rPr>
              <w:t>/</w:t>
            </w:r>
            <w:r w:rsidR="00800CB3" w:rsidRPr="003024DA">
              <w:rPr>
                <w:rFonts w:eastAsia="Times New Roman" w:cs="Arial"/>
                <w:szCs w:val="24"/>
                <w:lang w:val="es-ES" w:eastAsia="es-ES"/>
              </w:rPr>
              <w:t>Doc</w:t>
            </w:r>
            <w:r w:rsidRPr="003024DA">
              <w:rPr>
                <w:rFonts w:eastAsia="Times New Roman" w:cs="Arial"/>
                <w:szCs w:val="24"/>
                <w:lang w:val="es-ES" w:eastAsia="es-ES"/>
              </w:rPr>
              <w:t>.</w:t>
            </w:r>
            <w:r w:rsidR="00594E5C" w:rsidRPr="003024DA">
              <w:rPr>
                <w:rFonts w:eastAsia="Times New Roman" w:cs="Arial"/>
                <w:szCs w:val="24"/>
                <w:lang w:val="es-ES" w:eastAsia="es-ES"/>
              </w:rPr>
              <w:t>25.1.3</w:t>
            </w:r>
          </w:p>
          <w:p w14:paraId="5F9B9DE6" w14:textId="30D818D6" w:rsidR="00002A97" w:rsidRPr="003024DA" w:rsidRDefault="009F50D2"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3024DA">
              <w:rPr>
                <w:rFonts w:eastAsia="Times New Roman" w:cs="Arial"/>
                <w:szCs w:val="24"/>
                <w:lang w:val="es-ES" w:eastAsia="es-ES"/>
              </w:rPr>
              <w:t>10 de septiembre</w:t>
            </w:r>
            <w:r w:rsidR="00EF1D13" w:rsidRPr="003024DA">
              <w:rPr>
                <w:rFonts w:eastAsia="Times New Roman" w:cs="Arial"/>
                <w:szCs w:val="24"/>
                <w:lang w:val="es-ES" w:eastAsia="es-ES"/>
              </w:rPr>
              <w:t xml:space="preserve"> </w:t>
            </w:r>
            <w:r w:rsidR="00002A97" w:rsidRPr="003024DA">
              <w:rPr>
                <w:rFonts w:eastAsia="Times New Roman" w:cs="Arial"/>
                <w:szCs w:val="24"/>
                <w:lang w:val="es-ES" w:eastAsia="es-ES"/>
              </w:rPr>
              <w:t>20</w:t>
            </w:r>
            <w:r w:rsidR="000F4BDA" w:rsidRPr="003024DA">
              <w:rPr>
                <w:rFonts w:eastAsia="Times New Roman" w:cs="Arial"/>
                <w:szCs w:val="24"/>
                <w:lang w:val="es-ES" w:eastAsia="es-ES"/>
              </w:rPr>
              <w:t>2</w:t>
            </w:r>
            <w:r w:rsidR="00BE6C85" w:rsidRPr="003024DA">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26707083"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594E5C">
        <w:rPr>
          <w:rFonts w:eastAsia="Times New Roman" w:cs="Arial"/>
          <w:szCs w:val="24"/>
          <w:lang w:val="es-ES" w:eastAsia="es-ES"/>
        </w:rPr>
        <w:t>25.1.3</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62AB6703" w14:textId="6C12B924" w:rsidR="00002A97" w:rsidRPr="00790422" w:rsidRDefault="003024DA" w:rsidP="002F7EC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ascii="Calibri" w:eastAsia="Calibri" w:hAnsi="Calibri" w:cs="Times New Roman"/>
          <w:lang w:val="es-ES"/>
        </w:rPr>
      </w:pPr>
      <w:r w:rsidRPr="004916A0">
        <w:rPr>
          <w:rFonts w:eastAsia="Times New Roman" w:cs="Arial"/>
          <w:b/>
          <w:bCs/>
          <w:lang w:val="es-ES"/>
        </w:rPr>
        <w:t>DISPOSITIVOS DE CONCENTRACIÓN DE PECES</w:t>
      </w:r>
    </w:p>
    <w:p w14:paraId="649BC530" w14:textId="62EED1DF" w:rsidR="00002A97" w:rsidRPr="00002A97" w:rsidRDefault="002D5F2A"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Pr>
          <w:rFonts w:eastAsia="Times New Roman" w:cs="Arial"/>
          <w:i/>
          <w:szCs w:val="24"/>
          <w:lang w:val="es-ES" w:eastAsia="es-ES"/>
        </w:rPr>
        <w:t xml:space="preserve"> </w:t>
      </w:r>
      <w:r w:rsidR="00E77A9F">
        <w:rPr>
          <w:rFonts w:eastAsia="Times New Roman" w:cs="Arial"/>
          <w:i/>
          <w:szCs w:val="24"/>
          <w:lang w:val="es-ES" w:eastAsia="es-ES"/>
        </w:rPr>
        <w:t xml:space="preserve">(Preparado por la </w:t>
      </w:r>
      <w:r w:rsidR="00800CB3">
        <w:rPr>
          <w:rFonts w:eastAsia="Times New Roman" w:cs="Arial"/>
          <w:i/>
          <w:szCs w:val="24"/>
          <w:lang w:val="es-ES" w:eastAsia="es-ES"/>
        </w:rPr>
        <w:t>Secretaría</w:t>
      </w:r>
      <w:r w:rsidR="00E77A9F">
        <w:rPr>
          <w:rFonts w:eastAsia="Times New Roman" w:cs="Arial"/>
          <w:i/>
          <w:szCs w:val="24"/>
          <w:lang w:val="es-ES" w:eastAsia="es-ES"/>
        </w:rPr>
        <w:t>)</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1CA54E09">
                <wp:simplePos x="0" y="0"/>
                <wp:positionH relativeFrom="column">
                  <wp:posOffset>971550</wp:posOffset>
                </wp:positionH>
                <wp:positionV relativeFrom="paragraph">
                  <wp:posOffset>147320</wp:posOffset>
                </wp:positionV>
                <wp:extent cx="4304666" cy="2333625"/>
                <wp:effectExtent l="0" t="0" r="19685" b="28575"/>
                <wp:wrapNone/>
                <wp:docPr id="5" name="Text Box 4"/>
                <wp:cNvGraphicFramePr/>
                <a:graphic xmlns:a="http://schemas.openxmlformats.org/drawingml/2006/main">
                  <a:graphicData uri="http://schemas.microsoft.com/office/word/2010/wordprocessingShape">
                    <wps:wsp>
                      <wps:cNvSpPr txBox="1"/>
                      <wps:spPr>
                        <a:xfrm>
                          <a:off x="0" y="0"/>
                          <a:ext cx="4304666" cy="2333625"/>
                        </a:xfrm>
                        <a:prstGeom prst="rect">
                          <a:avLst/>
                        </a:prstGeom>
                        <a:solidFill>
                          <a:srgbClr val="FFFFFF"/>
                        </a:solidFill>
                        <a:ln w="3172">
                          <a:solidFill>
                            <a:srgbClr val="000000"/>
                          </a:solidFill>
                          <a:prstDash val="solid"/>
                        </a:ln>
                      </wps:spPr>
                      <wps:txbx>
                        <w:txbxContent>
                          <w:p w14:paraId="78EFDF6D" w14:textId="1DCE26E8" w:rsidR="002D5F2A" w:rsidRPr="00407B61" w:rsidRDefault="002D5F2A" w:rsidP="002D5F2A">
                            <w:pPr>
                              <w:spacing w:after="0"/>
                              <w:rPr>
                                <w:lang w:val="es-ES"/>
                              </w:rPr>
                            </w:pPr>
                            <w:r w:rsidRPr="00407B61">
                              <w:rPr>
                                <w:rFonts w:eastAsia="Arial" w:cs="Arial"/>
                                <w:lang w:val="es-ES"/>
                              </w:rPr>
                              <w:t>Resumen:</w:t>
                            </w:r>
                          </w:p>
                          <w:p w14:paraId="255B4E63" w14:textId="77777777" w:rsidR="002D5F2A" w:rsidRPr="00407B61" w:rsidRDefault="002D5F2A" w:rsidP="002D5F2A">
                            <w:pPr>
                              <w:spacing w:after="0"/>
                              <w:rPr>
                                <w:rFonts w:cs="Arial"/>
                                <w:lang w:val="es-ES"/>
                              </w:rPr>
                            </w:pPr>
                          </w:p>
                          <w:p w14:paraId="118E6789" w14:textId="77777777" w:rsidR="00063922" w:rsidRPr="004916A0" w:rsidRDefault="00063922" w:rsidP="00063922">
                            <w:pPr>
                              <w:spacing w:after="0" w:line="240" w:lineRule="auto"/>
                              <w:jc w:val="both"/>
                              <w:rPr>
                                <w:rFonts w:cs="Arial"/>
                                <w:lang w:val="es-ES"/>
                              </w:rPr>
                            </w:pPr>
                            <w:r w:rsidRPr="004916A0">
                              <w:rPr>
                                <w:rFonts w:cs="Arial"/>
                                <w:lang w:val="es-ES"/>
                              </w:rPr>
                              <w:t xml:space="preserve">El presente documento informa del progreso en la implementación de las Decisiones 14.35–14.37 </w:t>
                            </w:r>
                            <w:r w:rsidRPr="004916A0">
                              <w:rPr>
                                <w:rFonts w:cs="Arial"/>
                                <w:i/>
                                <w:iCs/>
                                <w:lang w:val="es-ES"/>
                              </w:rPr>
                              <w:t>Dispositivos de concentración de peces</w:t>
                            </w:r>
                            <w:r w:rsidRPr="004916A0">
                              <w:rPr>
                                <w:rFonts w:cs="Arial"/>
                                <w:lang w:val="es-ES"/>
                              </w:rPr>
                              <w:t xml:space="preserve">, e incluye un resumen del informe </w:t>
                            </w:r>
                            <w:r w:rsidRPr="004916A0">
                              <w:rPr>
                                <w:rFonts w:cs="Arial"/>
                                <w:bCs/>
                                <w:i/>
                                <w:iCs/>
                                <w:lang w:val="es-ES"/>
                              </w:rPr>
                              <w:t>Relación entre los Dispositivos de concentración de peces (DCP) y los desechos marinos en el mar Mediterráneo</w:t>
                            </w:r>
                            <w:r w:rsidRPr="004916A0">
                              <w:rPr>
                                <w:rFonts w:cs="Arial"/>
                                <w:lang w:val="es-ES"/>
                              </w:rPr>
                              <w:t>. También propone que se adopten nuevos proyectos de Decisión.</w:t>
                            </w:r>
                          </w:p>
                          <w:p w14:paraId="1F26BDA0" w14:textId="77777777" w:rsidR="00063922" w:rsidRPr="004916A0" w:rsidRDefault="00063922" w:rsidP="00063922">
                            <w:pPr>
                              <w:spacing w:after="0" w:line="240" w:lineRule="auto"/>
                              <w:jc w:val="both"/>
                              <w:rPr>
                                <w:rFonts w:cs="Arial"/>
                                <w:lang w:val="es-ES"/>
                              </w:rPr>
                            </w:pPr>
                          </w:p>
                          <w:p w14:paraId="00D8A068" w14:textId="2C4573B6" w:rsidR="00063922" w:rsidRPr="00063922" w:rsidRDefault="00063922" w:rsidP="00063922">
                            <w:pPr>
                              <w:spacing w:after="0"/>
                              <w:jc w:val="both"/>
                              <w:rPr>
                                <w:rFonts w:cs="Arial"/>
                                <w:lang w:val="es-ES"/>
                              </w:rPr>
                            </w:pPr>
                            <w:r w:rsidRPr="004916A0">
                              <w:rPr>
                                <w:rFonts w:cs="Arial"/>
                                <w:lang w:val="es-ES"/>
                              </w:rPr>
                              <w:t>Los proyectos de Decisión que se adjuntan contribuirán a la consecución de las Metas 2.3, 3.1, 3.3, 4.1 y 5.4 del Plan Estratégico de Samarcanda para las Especies Migratorias 2024-2032.</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5pt;margin-top:11.6pt;width:338.95pt;height:183.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" strokeweight=".08811mm">
                <v:textbox>
                  <w:txbxContent>
                    <w:p w14:paraId="78EFDF6D" w14:textId="1DCE26E8" w:rsidR="002D5F2A" w:rsidRPr="00407B61" w:rsidRDefault="002D5F2A" w:rsidP="002D5F2A">
                      <w:pPr>
                        <w:spacing w:after="0"/>
                        <w:rPr>
                          <w:lang w:val="es-ES"/>
                        </w:rPr>
                      </w:pPr>
                      <w:r w:rsidRPr="00407B61">
                        <w:rPr>
                          <w:rFonts w:eastAsia="Arial" w:cs="Arial"/>
                          <w:lang w:val="es-ES"/>
                        </w:rPr>
                        <w:t>Resumen:</w:t>
                      </w:r>
                    </w:p>
                    <w:p w14:paraId="255B4E63" w14:textId="77777777" w:rsidR="002D5F2A" w:rsidRPr="00407B61" w:rsidRDefault="002D5F2A" w:rsidP="002D5F2A">
                      <w:pPr>
                        <w:spacing w:after="0"/>
                        <w:rPr>
                          <w:rFonts w:cs="Arial"/>
                          <w:lang w:val="es-ES"/>
                        </w:rPr>
                      </w:pPr>
                    </w:p>
                    <w:p w14:paraId="118E6789" w14:textId="77777777" w:rsidR="00063922" w:rsidRPr="004916A0" w:rsidRDefault="00063922" w:rsidP="00063922">
                      <w:pPr>
                        <w:spacing w:after="0" w:line="240" w:lineRule="auto"/>
                        <w:jc w:val="both"/>
                        <w:rPr>
                          <w:rFonts w:cs="Arial"/>
                          <w:lang w:val="es-ES"/>
                        </w:rPr>
                      </w:pPr>
                      <w:r w:rsidRPr="004916A0">
                        <w:rPr>
                          <w:rFonts w:cs="Arial"/>
                          <w:lang w:val="es-ES"/>
                        </w:rPr>
                        <w:t xml:space="preserve">El presente documento informa del progreso en la implementación de las Decisiones 14.35–14.37 </w:t>
                      </w:r>
                      <w:r w:rsidRPr="004916A0">
                        <w:rPr>
                          <w:rFonts w:cs="Arial"/>
                          <w:i/>
                          <w:iCs/>
                          <w:lang w:val="es-ES"/>
                        </w:rPr>
                        <w:t>Dispositivos de concentración de peces</w:t>
                      </w:r>
                      <w:r w:rsidRPr="004916A0">
                        <w:rPr>
                          <w:rFonts w:cs="Arial"/>
                          <w:lang w:val="es-ES"/>
                        </w:rPr>
                        <w:t xml:space="preserve">, e incluye un resumen del informe </w:t>
                      </w:r>
                      <w:r w:rsidRPr="004916A0">
                        <w:rPr>
                          <w:rFonts w:cs="Arial"/>
                          <w:bCs/>
                          <w:i/>
                          <w:iCs/>
                          <w:lang w:val="es-ES"/>
                        </w:rPr>
                        <w:t>Relación entre los Dispositivos de concentración de peces (DCP) y los desechos marinos en el mar Mediterráneo</w:t>
                      </w:r>
                      <w:r w:rsidRPr="004916A0">
                        <w:rPr>
                          <w:rFonts w:cs="Arial"/>
                          <w:lang w:val="es-ES"/>
                        </w:rPr>
                        <w:t>. También propone que se adopten nuevos proyectos de Decisión.</w:t>
                      </w:r>
                    </w:p>
                    <w:p w14:paraId="1F26BDA0" w14:textId="77777777" w:rsidR="00063922" w:rsidRPr="004916A0" w:rsidRDefault="00063922" w:rsidP="00063922">
                      <w:pPr>
                        <w:spacing w:after="0" w:line="240" w:lineRule="auto"/>
                        <w:jc w:val="both"/>
                        <w:rPr>
                          <w:rFonts w:cs="Arial"/>
                          <w:lang w:val="es-ES"/>
                        </w:rPr>
                      </w:pPr>
                    </w:p>
                    <w:p w14:paraId="00D8A068" w14:textId="2C4573B6" w:rsidR="00063922" w:rsidRPr="00063922" w:rsidRDefault="00063922" w:rsidP="00063922">
                      <w:pPr>
                        <w:spacing w:after="0"/>
                        <w:jc w:val="both"/>
                        <w:rPr>
                          <w:rFonts w:cs="Arial"/>
                          <w:lang w:val="es-ES"/>
                        </w:rPr>
                      </w:pPr>
                      <w:r w:rsidRPr="004916A0">
                        <w:rPr>
                          <w:rFonts w:cs="Arial"/>
                          <w:lang w:val="es-ES"/>
                        </w:rPr>
                        <w:t>Los proyectos de Decisión que se adjuntan contribuirán a la consecución de las Metas 2.3, 3.1, 3.3, 4.1 y 5.4 del Plan Estratégico de Samarcanda para las Especies Migratorias 2024-2032.</w:t>
                      </w: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591DC554" w14:textId="77777777" w:rsidR="0060061E" w:rsidRPr="004916A0" w:rsidRDefault="0060061E" w:rsidP="0060061E">
      <w:pPr>
        <w:widowControl w:val="0"/>
        <w:suppressAutoHyphens/>
        <w:autoSpaceDE w:val="0"/>
        <w:autoSpaceDN w:val="0"/>
        <w:spacing w:after="0" w:line="240" w:lineRule="auto"/>
        <w:jc w:val="center"/>
        <w:textAlignment w:val="baseline"/>
        <w:rPr>
          <w:rFonts w:eastAsia="Times New Roman" w:cs="Arial"/>
          <w:b/>
          <w:bCs/>
          <w:lang w:val="es-ES"/>
        </w:rPr>
      </w:pPr>
      <w:r w:rsidRPr="004916A0">
        <w:rPr>
          <w:rFonts w:eastAsia="Times New Roman" w:cs="Arial"/>
          <w:b/>
          <w:bCs/>
          <w:lang w:val="es-ES"/>
        </w:rPr>
        <w:lastRenderedPageBreak/>
        <w:t xml:space="preserve">DISPOSITIVOS DE CONCENTRACIÓN DE PECES </w:t>
      </w:r>
    </w:p>
    <w:p w14:paraId="66280F37" w14:textId="77777777" w:rsidR="0060061E" w:rsidRDefault="0060061E" w:rsidP="0060061E">
      <w:pPr>
        <w:suppressAutoHyphens/>
        <w:autoSpaceDN w:val="0"/>
        <w:spacing w:after="0" w:line="240" w:lineRule="auto"/>
        <w:textAlignment w:val="baseline"/>
        <w:rPr>
          <w:rFonts w:eastAsia="Calibri" w:cs="Arial"/>
          <w:lang w:val="es-ES"/>
        </w:rPr>
      </w:pPr>
    </w:p>
    <w:p w14:paraId="06CC9682" w14:textId="77777777" w:rsidR="00472EA2" w:rsidRPr="004916A0" w:rsidRDefault="00472EA2" w:rsidP="0060061E">
      <w:pPr>
        <w:suppressAutoHyphens/>
        <w:autoSpaceDN w:val="0"/>
        <w:spacing w:after="0" w:line="240" w:lineRule="auto"/>
        <w:textAlignment w:val="baseline"/>
        <w:rPr>
          <w:rFonts w:eastAsia="Calibri" w:cs="Arial"/>
          <w:lang w:val="es-ES"/>
        </w:rPr>
      </w:pPr>
    </w:p>
    <w:p w14:paraId="29DC99CF" w14:textId="77777777" w:rsidR="0060061E" w:rsidRPr="004916A0" w:rsidRDefault="0060061E" w:rsidP="0060061E">
      <w:pPr>
        <w:suppressAutoHyphens/>
        <w:autoSpaceDN w:val="0"/>
        <w:spacing w:after="0" w:line="240" w:lineRule="auto"/>
        <w:textAlignment w:val="baseline"/>
        <w:rPr>
          <w:rFonts w:eastAsia="Calibri" w:cs="Arial"/>
          <w:color w:val="000000" w:themeColor="text1"/>
          <w:u w:val="single"/>
          <w:lang w:val="es-ES"/>
        </w:rPr>
      </w:pPr>
      <w:r w:rsidRPr="004916A0">
        <w:rPr>
          <w:rFonts w:eastAsia="Calibri" w:cs="Arial"/>
          <w:color w:val="000000" w:themeColor="text1"/>
          <w:u w:val="single"/>
          <w:lang w:val="es-ES"/>
        </w:rPr>
        <w:t>Antecedentes</w:t>
      </w:r>
    </w:p>
    <w:p w14:paraId="0F055219" w14:textId="77777777" w:rsidR="0060061E" w:rsidRPr="004916A0" w:rsidRDefault="0060061E" w:rsidP="0060061E">
      <w:pPr>
        <w:spacing w:after="0" w:line="240" w:lineRule="auto"/>
        <w:rPr>
          <w:color w:val="000000" w:themeColor="text1"/>
          <w:lang w:val="es-ES"/>
        </w:rPr>
      </w:pPr>
    </w:p>
    <w:p w14:paraId="5A2B4FE3" w14:textId="709F3163" w:rsidR="0060061E" w:rsidRPr="004916A0" w:rsidRDefault="0060061E" w:rsidP="0060061E">
      <w:pPr>
        <w:pStyle w:val="ListParagraph"/>
        <w:numPr>
          <w:ilvl w:val="0"/>
          <w:numId w:val="14"/>
        </w:numPr>
        <w:spacing w:after="0" w:line="240" w:lineRule="auto"/>
        <w:jc w:val="both"/>
        <w:rPr>
          <w:rFonts w:cs="Arial"/>
          <w:color w:val="000000" w:themeColor="text1"/>
          <w:lang w:val="es-ES"/>
        </w:rPr>
      </w:pPr>
      <w:r w:rsidRPr="004916A0">
        <w:rPr>
          <w:rFonts w:cs="Arial"/>
          <w:lang w:val="es-ES"/>
        </w:rPr>
        <w:t xml:space="preserve">Los </w:t>
      </w:r>
      <w:r w:rsidRPr="004916A0">
        <w:rPr>
          <w:rFonts w:cs="Arial"/>
          <w:color w:val="000000" w:themeColor="text1"/>
          <w:lang w:val="es-ES"/>
        </w:rPr>
        <w:t xml:space="preserve">dispositivos de concentración de peces (DCP) se </w:t>
      </w:r>
      <w:r w:rsidRPr="004916A0">
        <w:rPr>
          <w:rFonts w:cs="Arial"/>
          <w:lang w:val="es-ES"/>
        </w:rPr>
        <w:t xml:space="preserve">mencionan en la </w:t>
      </w:r>
      <w:r w:rsidRPr="004916A0">
        <w:rPr>
          <w:rFonts w:cs="Arial"/>
          <w:color w:val="000000" w:themeColor="text1"/>
          <w:lang w:val="es-ES"/>
        </w:rPr>
        <w:t xml:space="preserve">Resolución 12.20 </w:t>
      </w:r>
      <w:r w:rsidRPr="004916A0">
        <w:rPr>
          <w:rFonts w:cs="Arial"/>
          <w:i/>
          <w:iCs/>
          <w:color w:val="000000" w:themeColor="text1"/>
          <w:lang w:val="es-ES"/>
        </w:rPr>
        <w:t>Gestión de los desechos marinos</w:t>
      </w:r>
      <w:r w:rsidRPr="004916A0">
        <w:rPr>
          <w:rFonts w:cs="Arial"/>
          <w:color w:val="000000" w:themeColor="text1"/>
          <w:lang w:val="es-ES"/>
        </w:rPr>
        <w:t xml:space="preserve"> y en la Resolución 14.9 </w:t>
      </w:r>
      <w:r w:rsidRPr="004916A0">
        <w:rPr>
          <w:rFonts w:cs="Arial"/>
          <w:i/>
          <w:iCs/>
          <w:color w:val="000000" w:themeColor="text1"/>
          <w:lang w:val="es-ES"/>
        </w:rPr>
        <w:t>Prioridades de la conservación de los cetáceos</w:t>
      </w:r>
      <w:r w:rsidRPr="004916A0">
        <w:rPr>
          <w:rFonts w:cs="Arial"/>
          <w:color w:val="000000" w:themeColor="text1"/>
          <w:lang w:val="es-ES"/>
        </w:rPr>
        <w:t xml:space="preserve">. La posición del Consejero para la contaminación marina designado por la COP, quien ha estado en el puesto desde la COP13, continúa apoyando que se trabaje en este asunto. La contaminación marina se aborda en el documento </w:t>
      </w:r>
      <w:hyperlink r:id="rId12" w:history="1">
        <w:r w:rsidR="00563F62" w:rsidRPr="00563F62">
          <w:rPr>
            <w:rStyle w:val="Hyperlink"/>
            <w:rFonts w:cs="Arial"/>
            <w:lang w:val="es-ES"/>
          </w:rPr>
          <w:t>UNEP/CMS/COP15/Doc.25.2.1</w:t>
        </w:r>
      </w:hyperlink>
      <w:r w:rsidR="00563F62" w:rsidRPr="00563F62">
        <w:rPr>
          <w:lang w:val="es-ES"/>
        </w:rPr>
        <w:t>.</w:t>
      </w:r>
    </w:p>
    <w:p w14:paraId="4AA4AA41" w14:textId="77777777" w:rsidR="0060061E" w:rsidRPr="004916A0" w:rsidRDefault="0060061E" w:rsidP="0060061E">
      <w:pPr>
        <w:spacing w:after="0" w:line="240" w:lineRule="auto"/>
        <w:jc w:val="both"/>
        <w:rPr>
          <w:rFonts w:cs="Arial"/>
          <w:color w:val="000000" w:themeColor="text1"/>
          <w:lang w:val="es-ES"/>
        </w:rPr>
      </w:pPr>
    </w:p>
    <w:p w14:paraId="205E67B5" w14:textId="2A2463F2" w:rsidR="00075F8D" w:rsidRPr="0060061E" w:rsidRDefault="0060061E" w:rsidP="0060061E">
      <w:pPr>
        <w:pStyle w:val="ListParagraph"/>
        <w:numPr>
          <w:ilvl w:val="0"/>
          <w:numId w:val="14"/>
        </w:numPr>
        <w:spacing w:after="0" w:line="240" w:lineRule="auto"/>
        <w:rPr>
          <w:rFonts w:cs="Arial"/>
          <w:color w:val="000000" w:themeColor="text1"/>
          <w:lang w:val="es-ES"/>
        </w:rPr>
      </w:pPr>
      <w:r w:rsidRPr="004916A0">
        <w:rPr>
          <w:rFonts w:cs="Arial"/>
          <w:color w:val="000000" w:themeColor="text1"/>
          <w:lang w:val="es-ES"/>
        </w:rPr>
        <w:t>Con respecto a esta cuestión, la COP14 adoptó las siguientes decisiones</w:t>
      </w:r>
      <w:r w:rsidR="00075F8D" w:rsidRPr="0060061E">
        <w:rPr>
          <w:rFonts w:cs="Arial"/>
          <w:color w:val="000000" w:themeColor="text1"/>
          <w:lang w:val="es-ES"/>
        </w:rPr>
        <w:t>:</w:t>
      </w:r>
    </w:p>
    <w:p w14:paraId="60BD4891" w14:textId="77777777" w:rsidR="00075F8D" w:rsidRPr="0060061E" w:rsidRDefault="00075F8D" w:rsidP="00075F8D">
      <w:pPr>
        <w:spacing w:after="0" w:line="240" w:lineRule="auto"/>
        <w:rPr>
          <w:rFonts w:cs="Arial"/>
          <w:b/>
          <w:i/>
          <w:color w:val="000000" w:themeColor="text1"/>
          <w:lang w:val="es-ES"/>
        </w:rPr>
      </w:pPr>
    </w:p>
    <w:p w14:paraId="5895DD42" w14:textId="0A11B5B4" w:rsidR="00075F8D" w:rsidRPr="003024DA" w:rsidRDefault="00075F8D" w:rsidP="009A2739">
      <w:pPr>
        <w:spacing w:after="0" w:line="240" w:lineRule="auto"/>
        <w:ind w:left="720"/>
        <w:rPr>
          <w:rFonts w:cs="Arial"/>
          <w:b/>
          <w:i/>
          <w:color w:val="000000" w:themeColor="text1"/>
          <w:sz w:val="20"/>
          <w:szCs w:val="20"/>
          <w:lang w:val="es-ES"/>
        </w:rPr>
      </w:pPr>
      <w:r w:rsidRPr="003024DA">
        <w:rPr>
          <w:rFonts w:cs="Arial"/>
          <w:b/>
          <w:i/>
          <w:color w:val="000000" w:themeColor="text1"/>
          <w:sz w:val="20"/>
          <w:szCs w:val="20"/>
          <w:lang w:val="es-ES"/>
        </w:rPr>
        <w:t>14.35 </w:t>
      </w:r>
      <w:r w:rsidR="00D4598E" w:rsidRPr="003024DA">
        <w:rPr>
          <w:rFonts w:cs="Arial"/>
          <w:b/>
          <w:i/>
          <w:color w:val="000000" w:themeColor="text1"/>
          <w:sz w:val="20"/>
          <w:szCs w:val="20"/>
          <w:lang w:val="es-ES"/>
        </w:rPr>
        <w:t>dirigida a las Parte</w:t>
      </w:r>
      <w:r w:rsidRPr="003024DA">
        <w:rPr>
          <w:rFonts w:cs="Arial"/>
          <w:b/>
          <w:i/>
          <w:color w:val="000000" w:themeColor="text1"/>
          <w:sz w:val="20"/>
          <w:szCs w:val="20"/>
          <w:lang w:val="es-ES"/>
        </w:rPr>
        <w:t>s</w:t>
      </w:r>
    </w:p>
    <w:p w14:paraId="08560D1D" w14:textId="77777777" w:rsidR="00075F8D" w:rsidRPr="003024DA" w:rsidRDefault="00075F8D" w:rsidP="009A2739">
      <w:pPr>
        <w:spacing w:after="0" w:line="240" w:lineRule="auto"/>
        <w:ind w:left="720"/>
        <w:rPr>
          <w:rFonts w:cs="Arial"/>
          <w:b/>
          <w:i/>
          <w:color w:val="000000" w:themeColor="text1"/>
          <w:sz w:val="20"/>
          <w:szCs w:val="20"/>
          <w:lang w:val="es-ES"/>
        </w:rPr>
      </w:pPr>
    </w:p>
    <w:p w14:paraId="791F892B" w14:textId="77777777" w:rsidR="0002146C" w:rsidRPr="0002146C" w:rsidRDefault="0002146C" w:rsidP="00563F62">
      <w:pPr>
        <w:spacing w:after="0" w:line="240" w:lineRule="auto"/>
        <w:ind w:left="720"/>
        <w:jc w:val="both"/>
        <w:rPr>
          <w:rFonts w:cs="Arial"/>
          <w:i/>
          <w:color w:val="000000" w:themeColor="text1"/>
          <w:sz w:val="20"/>
          <w:szCs w:val="20"/>
          <w:lang w:val="es-ES"/>
        </w:rPr>
      </w:pPr>
      <w:r w:rsidRPr="0002146C">
        <w:rPr>
          <w:rFonts w:cs="Arial"/>
          <w:i/>
          <w:color w:val="000000" w:themeColor="text1"/>
          <w:sz w:val="20"/>
          <w:szCs w:val="20"/>
          <w:lang w:val="es-ES"/>
        </w:rPr>
        <w:t>Se alienta a las Partes a que:</w:t>
      </w:r>
    </w:p>
    <w:p w14:paraId="49DE2C55" w14:textId="77777777" w:rsidR="0002146C" w:rsidRPr="0002146C" w:rsidRDefault="0002146C" w:rsidP="00563F62">
      <w:pPr>
        <w:spacing w:after="0" w:line="240" w:lineRule="auto"/>
        <w:ind w:left="927"/>
        <w:jc w:val="both"/>
        <w:rPr>
          <w:rFonts w:cs="Arial"/>
          <w:i/>
          <w:color w:val="000000" w:themeColor="text1"/>
          <w:sz w:val="20"/>
          <w:szCs w:val="20"/>
          <w:lang w:val="es-ES"/>
        </w:rPr>
      </w:pPr>
    </w:p>
    <w:p w14:paraId="6B57A081" w14:textId="77777777" w:rsidR="0002146C" w:rsidRPr="0002146C" w:rsidRDefault="0002146C" w:rsidP="009A2739">
      <w:pPr>
        <w:numPr>
          <w:ilvl w:val="0"/>
          <w:numId w:val="15"/>
        </w:numPr>
        <w:tabs>
          <w:tab w:val="clear" w:pos="927"/>
        </w:tabs>
        <w:spacing w:after="80" w:line="240" w:lineRule="auto"/>
        <w:ind w:left="1080"/>
        <w:jc w:val="both"/>
        <w:rPr>
          <w:rFonts w:cs="Arial"/>
          <w:i/>
          <w:color w:val="000000" w:themeColor="text1"/>
          <w:sz w:val="20"/>
          <w:szCs w:val="20"/>
          <w:lang w:val="es-ES"/>
        </w:rPr>
      </w:pPr>
      <w:r w:rsidRPr="0002146C">
        <w:rPr>
          <w:rFonts w:cs="Arial"/>
          <w:i/>
          <w:color w:val="000000" w:themeColor="text1"/>
          <w:sz w:val="20"/>
          <w:szCs w:val="20"/>
          <w:lang w:val="es-ES"/>
        </w:rPr>
        <w:t>aborden los posibles impactos negativos de los dispositivos de concentración de peces (DCP), incluidos los impactos sobre las especies que figuran en los apéndices de la CMS, como tiburones, rayas, tortugas y mamíferos marinos, que pueden quedar enredados en dichos dispositivos, así como los impactos sobre los ecosistemas marinos, como son la contaminación, los varamientos, la pesca fantasma y la transformación de dichos dispositivos en desechos marinos.</w:t>
      </w:r>
    </w:p>
    <w:p w14:paraId="12B4A153" w14:textId="45FAE51B" w:rsidR="00075F8D" w:rsidRPr="0002146C" w:rsidRDefault="0002146C" w:rsidP="009A2739">
      <w:pPr>
        <w:numPr>
          <w:ilvl w:val="0"/>
          <w:numId w:val="15"/>
        </w:numPr>
        <w:tabs>
          <w:tab w:val="clear" w:pos="927"/>
          <w:tab w:val="num" w:pos="1080"/>
        </w:tabs>
        <w:spacing w:after="80" w:line="240" w:lineRule="auto"/>
        <w:ind w:left="1080"/>
        <w:jc w:val="both"/>
        <w:rPr>
          <w:rFonts w:cs="Arial"/>
          <w:i/>
          <w:color w:val="000000" w:themeColor="text1"/>
          <w:sz w:val="20"/>
          <w:szCs w:val="20"/>
          <w:lang w:val="es-ES"/>
        </w:rPr>
      </w:pPr>
      <w:r w:rsidRPr="0002146C">
        <w:rPr>
          <w:rFonts w:cs="Arial"/>
          <w:i/>
          <w:color w:val="000000" w:themeColor="text1"/>
          <w:sz w:val="20"/>
          <w:szCs w:val="20"/>
          <w:lang w:val="es-ES"/>
        </w:rPr>
        <w:t>garanticen que los DCP desplegados dentro de su jurisdicción o por buques de su pabellón nacional sean</w:t>
      </w:r>
      <w:r w:rsidR="00075F8D" w:rsidRPr="0002146C">
        <w:rPr>
          <w:rFonts w:cs="Arial"/>
          <w:i/>
          <w:color w:val="000000" w:themeColor="text1"/>
          <w:sz w:val="20"/>
          <w:szCs w:val="20"/>
          <w:lang w:val="es-ES"/>
        </w:rPr>
        <w:t xml:space="preserve">: </w:t>
      </w:r>
    </w:p>
    <w:p w14:paraId="369DB4A3" w14:textId="6CC317CF" w:rsidR="00075F8D" w:rsidRPr="00D2063E" w:rsidRDefault="00D2063E" w:rsidP="00075F8D">
      <w:pPr>
        <w:numPr>
          <w:ilvl w:val="1"/>
          <w:numId w:val="15"/>
        </w:numPr>
        <w:spacing w:after="80" w:line="240" w:lineRule="auto"/>
        <w:ind w:left="1418" w:hanging="227"/>
        <w:jc w:val="both"/>
        <w:rPr>
          <w:rFonts w:cs="Arial"/>
          <w:i/>
          <w:color w:val="000000" w:themeColor="text1"/>
          <w:sz w:val="20"/>
          <w:szCs w:val="20"/>
          <w:lang w:val="es-ES"/>
        </w:rPr>
      </w:pPr>
      <w:r w:rsidRPr="00D2063E">
        <w:rPr>
          <w:rFonts w:cs="Arial"/>
          <w:i/>
          <w:color w:val="000000" w:themeColor="text1"/>
          <w:sz w:val="20"/>
          <w:szCs w:val="20"/>
          <w:lang w:val="es-ES"/>
        </w:rPr>
        <w:t>de diseño no enredable, diseñados para reducir la posibilidad de perderse, y que, en la medida de lo posible, estén sujetos a una inspección y un mantenimiento habituales para evitar su pérdida</w:t>
      </w:r>
      <w:r w:rsidR="00075F8D" w:rsidRPr="00D2063E">
        <w:rPr>
          <w:rFonts w:cs="Arial"/>
          <w:i/>
          <w:color w:val="000000" w:themeColor="text1"/>
          <w:sz w:val="20"/>
          <w:szCs w:val="20"/>
          <w:lang w:val="es-ES"/>
        </w:rPr>
        <w:t xml:space="preserve">, </w:t>
      </w:r>
    </w:p>
    <w:p w14:paraId="5B278FA1" w14:textId="0822D704" w:rsidR="00075F8D" w:rsidRPr="00657CC5" w:rsidRDefault="00657CC5" w:rsidP="00075F8D">
      <w:pPr>
        <w:numPr>
          <w:ilvl w:val="1"/>
          <w:numId w:val="15"/>
        </w:numPr>
        <w:spacing w:after="80" w:line="240" w:lineRule="auto"/>
        <w:ind w:left="1418" w:hanging="227"/>
        <w:jc w:val="both"/>
        <w:rPr>
          <w:rFonts w:cs="Arial"/>
          <w:i/>
          <w:color w:val="000000" w:themeColor="text1"/>
          <w:sz w:val="20"/>
          <w:szCs w:val="20"/>
          <w:lang w:val="es-ES"/>
        </w:rPr>
      </w:pPr>
      <w:r w:rsidRPr="00657CC5">
        <w:rPr>
          <w:rFonts w:cs="Arial"/>
          <w:i/>
          <w:color w:val="000000" w:themeColor="text1"/>
          <w:sz w:val="20"/>
          <w:szCs w:val="20"/>
          <w:lang w:val="es-ES"/>
        </w:rPr>
        <w:t>marcados, supervisados, mantenidos y recuperados de una manera respetuosa con el medioambiente por las pesquerías implicadas</w:t>
      </w:r>
      <w:r w:rsidR="00075F8D" w:rsidRPr="00657CC5">
        <w:rPr>
          <w:rFonts w:cs="Arial"/>
          <w:i/>
          <w:color w:val="000000" w:themeColor="text1"/>
          <w:sz w:val="20"/>
          <w:szCs w:val="20"/>
          <w:lang w:val="es-ES"/>
        </w:rPr>
        <w:t xml:space="preserve">, </w:t>
      </w:r>
    </w:p>
    <w:p w14:paraId="17BDF918" w14:textId="22F90328" w:rsidR="00075F8D" w:rsidRPr="00305E0E" w:rsidRDefault="00305E0E" w:rsidP="00075F8D">
      <w:pPr>
        <w:numPr>
          <w:ilvl w:val="1"/>
          <w:numId w:val="15"/>
        </w:numPr>
        <w:spacing w:after="80" w:line="240" w:lineRule="auto"/>
        <w:ind w:left="1418" w:hanging="227"/>
        <w:jc w:val="both"/>
        <w:rPr>
          <w:rFonts w:cs="Arial"/>
          <w:i/>
          <w:color w:val="000000" w:themeColor="text1"/>
          <w:sz w:val="20"/>
          <w:szCs w:val="20"/>
          <w:lang w:val="es-ES"/>
        </w:rPr>
      </w:pPr>
      <w:r w:rsidRPr="00305E0E">
        <w:rPr>
          <w:rFonts w:cs="Arial"/>
          <w:i/>
          <w:color w:val="000000" w:themeColor="text1"/>
          <w:sz w:val="20"/>
          <w:szCs w:val="20"/>
          <w:lang w:val="es-ES"/>
        </w:rPr>
        <w:t>localizados, cuando sea posible, fuera de las rutas o áreas marítimas donde estos pudieran entrar en conflicto con otras pesquerías y rutas migratorias de las especies incluidas en los apéndices de la CMS,</w:t>
      </w:r>
      <w:r w:rsidR="00075F8D" w:rsidRPr="00305E0E">
        <w:rPr>
          <w:rFonts w:cs="Arial"/>
          <w:i/>
          <w:color w:val="000000" w:themeColor="text1"/>
          <w:sz w:val="20"/>
          <w:szCs w:val="20"/>
          <w:lang w:val="es-ES"/>
        </w:rPr>
        <w:t xml:space="preserve"> </w:t>
      </w:r>
    </w:p>
    <w:p w14:paraId="6E09CCE1" w14:textId="49C071E8" w:rsidR="00075F8D" w:rsidRPr="00C507DC" w:rsidRDefault="00C507DC" w:rsidP="00075F8D">
      <w:pPr>
        <w:numPr>
          <w:ilvl w:val="1"/>
          <w:numId w:val="15"/>
        </w:numPr>
        <w:spacing w:after="80" w:line="240" w:lineRule="auto"/>
        <w:ind w:left="1418" w:hanging="227"/>
        <w:jc w:val="both"/>
        <w:rPr>
          <w:rFonts w:cs="Arial"/>
          <w:i/>
          <w:color w:val="000000" w:themeColor="text1"/>
          <w:sz w:val="20"/>
          <w:szCs w:val="20"/>
          <w:lang w:val="es-ES"/>
        </w:rPr>
      </w:pPr>
      <w:r w:rsidRPr="00C507DC">
        <w:rPr>
          <w:rFonts w:cs="Arial"/>
          <w:i/>
          <w:color w:val="000000" w:themeColor="text1"/>
          <w:sz w:val="20"/>
          <w:szCs w:val="20"/>
          <w:lang w:val="es-ES"/>
        </w:rPr>
        <w:t>desplegados en momentos del año y en ubicaciones donde sea menos posible su varamiento, de acuerdo con el asesoramiento científico correspondiente y</w:t>
      </w:r>
    </w:p>
    <w:p w14:paraId="0905D8AA" w14:textId="099C8B2E" w:rsidR="00075F8D" w:rsidRPr="00803CF1" w:rsidRDefault="00803CF1" w:rsidP="00075F8D">
      <w:pPr>
        <w:numPr>
          <w:ilvl w:val="1"/>
          <w:numId w:val="15"/>
        </w:numPr>
        <w:spacing w:after="80" w:line="240" w:lineRule="auto"/>
        <w:ind w:left="1418" w:hanging="227"/>
        <w:jc w:val="both"/>
        <w:rPr>
          <w:rFonts w:cs="Arial"/>
          <w:i/>
          <w:color w:val="000000" w:themeColor="text1"/>
          <w:sz w:val="20"/>
          <w:szCs w:val="20"/>
          <w:lang w:val="es-ES"/>
        </w:rPr>
      </w:pPr>
      <w:r w:rsidRPr="00803CF1">
        <w:rPr>
          <w:rFonts w:cs="Arial"/>
          <w:i/>
          <w:color w:val="000000" w:themeColor="text1"/>
          <w:sz w:val="20"/>
          <w:szCs w:val="20"/>
          <w:lang w:val="es-ES"/>
        </w:rPr>
        <w:t>eliminados de forma apropiada cuando ya no se necesiten</w:t>
      </w:r>
      <w:r w:rsidR="00075F8D" w:rsidRPr="00803CF1">
        <w:rPr>
          <w:rFonts w:cs="Arial"/>
          <w:i/>
          <w:color w:val="000000" w:themeColor="text1"/>
          <w:sz w:val="20"/>
          <w:szCs w:val="20"/>
          <w:lang w:val="es-ES"/>
        </w:rPr>
        <w:t>.</w:t>
      </w:r>
    </w:p>
    <w:p w14:paraId="4055AE3A" w14:textId="1C896B79" w:rsidR="00075F8D" w:rsidRPr="009E5C05" w:rsidRDefault="009E5C05" w:rsidP="009A2739">
      <w:pPr>
        <w:numPr>
          <w:ilvl w:val="0"/>
          <w:numId w:val="15"/>
        </w:numPr>
        <w:tabs>
          <w:tab w:val="clear" w:pos="927"/>
          <w:tab w:val="num" w:pos="1080"/>
        </w:tabs>
        <w:spacing w:after="80" w:line="240" w:lineRule="auto"/>
        <w:ind w:left="1080"/>
        <w:jc w:val="both"/>
        <w:rPr>
          <w:rFonts w:cs="Arial"/>
          <w:i/>
          <w:color w:val="000000" w:themeColor="text1"/>
          <w:sz w:val="20"/>
          <w:szCs w:val="20"/>
          <w:lang w:val="es-ES"/>
        </w:rPr>
      </w:pPr>
      <w:r w:rsidRPr="009E5C05">
        <w:rPr>
          <w:rFonts w:cs="Arial"/>
          <w:i/>
          <w:color w:val="000000" w:themeColor="text1"/>
          <w:sz w:val="20"/>
          <w:szCs w:val="20"/>
          <w:lang w:val="es-ES"/>
        </w:rPr>
        <w:t>cuando haya un Estado de abanderamiento para las pesquerías del DCP y/o los buques que desplieguen el DCP</w:t>
      </w:r>
      <w:r w:rsidR="00075F8D" w:rsidRPr="009E5C05">
        <w:rPr>
          <w:rFonts w:cs="Arial"/>
          <w:i/>
          <w:color w:val="000000" w:themeColor="text1"/>
          <w:sz w:val="20"/>
          <w:szCs w:val="20"/>
          <w:lang w:val="es-ES"/>
        </w:rPr>
        <w:t>:</w:t>
      </w:r>
    </w:p>
    <w:p w14:paraId="3209B0F3" w14:textId="1973B05B" w:rsidR="00075F8D" w:rsidRPr="000A4B3E" w:rsidRDefault="000A4B3E" w:rsidP="00075F8D">
      <w:pPr>
        <w:numPr>
          <w:ilvl w:val="1"/>
          <w:numId w:val="15"/>
        </w:numPr>
        <w:spacing w:after="80" w:line="240" w:lineRule="auto"/>
        <w:jc w:val="both"/>
        <w:rPr>
          <w:rFonts w:cs="Arial"/>
          <w:i/>
          <w:color w:val="000000" w:themeColor="text1"/>
          <w:sz w:val="20"/>
          <w:szCs w:val="20"/>
          <w:lang w:val="es-ES"/>
        </w:rPr>
      </w:pPr>
      <w:r w:rsidRPr="000A4B3E">
        <w:rPr>
          <w:rFonts w:cs="Arial"/>
          <w:i/>
          <w:color w:val="000000" w:themeColor="text1"/>
          <w:sz w:val="20"/>
          <w:szCs w:val="20"/>
          <w:lang w:val="es-ES"/>
        </w:rPr>
        <w:t>garantizar, en la medida de lo posible y viable, que se usan materiales biodegradables naturales en la construcción del DCP, teniendo en cuenta que se hace necesaria más investigación en este tema, y</w:t>
      </w:r>
      <w:r w:rsidR="00075F8D" w:rsidRPr="000A4B3E">
        <w:rPr>
          <w:rFonts w:cs="Arial"/>
          <w:i/>
          <w:color w:val="000000" w:themeColor="text1"/>
          <w:sz w:val="20"/>
          <w:szCs w:val="20"/>
          <w:lang w:val="es-ES"/>
        </w:rPr>
        <w:t xml:space="preserve"> </w:t>
      </w:r>
    </w:p>
    <w:p w14:paraId="38D637DD" w14:textId="20C9BC12" w:rsidR="00075F8D" w:rsidRPr="00083618" w:rsidRDefault="00083618" w:rsidP="00075F8D">
      <w:pPr>
        <w:numPr>
          <w:ilvl w:val="1"/>
          <w:numId w:val="15"/>
        </w:numPr>
        <w:spacing w:after="80" w:line="240" w:lineRule="auto"/>
        <w:jc w:val="both"/>
        <w:rPr>
          <w:rFonts w:cs="Arial"/>
          <w:i/>
          <w:color w:val="000000" w:themeColor="text1"/>
          <w:sz w:val="20"/>
          <w:szCs w:val="20"/>
          <w:lang w:val="es-ES"/>
        </w:rPr>
      </w:pPr>
      <w:r w:rsidRPr="00083618">
        <w:rPr>
          <w:rFonts w:cs="Arial"/>
          <w:i/>
          <w:color w:val="000000" w:themeColor="text1"/>
          <w:sz w:val="20"/>
          <w:szCs w:val="20"/>
          <w:lang w:val="es-ES"/>
        </w:rPr>
        <w:t>pedir a las pesquerías que utilicen la comunicación en tiempo real de los aparejos perdidos para seguir las tasas de pérdidas, identificar las ubicaciones de alto riesgo y los tipos de aparejos, y promover la recuperación, en particular en hábitats o áreas marinas delicadas de alta importancia para la seguridad alimentaria, donde sea medioambientalmente seguro hacerlo así</w:t>
      </w:r>
      <w:r w:rsidR="00075F8D" w:rsidRPr="00083618">
        <w:rPr>
          <w:rFonts w:cs="Arial"/>
          <w:i/>
          <w:color w:val="000000" w:themeColor="text1"/>
          <w:sz w:val="20"/>
          <w:szCs w:val="20"/>
          <w:lang w:val="es-ES"/>
        </w:rPr>
        <w:t>;</w:t>
      </w:r>
    </w:p>
    <w:p w14:paraId="7C057479" w14:textId="77777777" w:rsidR="00E95339" w:rsidRPr="00E95339" w:rsidRDefault="00E95339" w:rsidP="009A2739">
      <w:pPr>
        <w:numPr>
          <w:ilvl w:val="0"/>
          <w:numId w:val="15"/>
        </w:numPr>
        <w:tabs>
          <w:tab w:val="clear" w:pos="927"/>
        </w:tabs>
        <w:spacing w:after="80" w:line="240" w:lineRule="auto"/>
        <w:ind w:left="1080"/>
        <w:jc w:val="both"/>
        <w:rPr>
          <w:rFonts w:cs="Arial"/>
          <w:i/>
          <w:color w:val="000000" w:themeColor="text1"/>
          <w:sz w:val="20"/>
          <w:szCs w:val="20"/>
          <w:lang w:val="es-ES"/>
        </w:rPr>
      </w:pPr>
      <w:r w:rsidRPr="00E95339">
        <w:rPr>
          <w:rFonts w:cs="Arial"/>
          <w:i/>
          <w:color w:val="000000" w:themeColor="text1"/>
          <w:sz w:val="20"/>
          <w:szCs w:val="20"/>
          <w:lang w:val="es-ES"/>
        </w:rPr>
        <w:t>continuar trabajando con las organizaciones pesqueras pertinentes y dentro de ellas, para promover la adopción de medidas de conservación y gestión que garanticen la sostenibilidad de la pesca con DCP, incluida la prohibición progresiva de los diseños de DCP enredables para eliminar la pesca fantasma y sus impactos conexos;</w:t>
      </w:r>
    </w:p>
    <w:p w14:paraId="06B68C17" w14:textId="77777777" w:rsidR="00E95339" w:rsidRPr="00E95339" w:rsidRDefault="00E95339" w:rsidP="009A2739">
      <w:pPr>
        <w:numPr>
          <w:ilvl w:val="0"/>
          <w:numId w:val="15"/>
        </w:numPr>
        <w:tabs>
          <w:tab w:val="clear" w:pos="927"/>
        </w:tabs>
        <w:spacing w:after="80" w:line="240" w:lineRule="auto"/>
        <w:ind w:left="1080"/>
        <w:jc w:val="both"/>
        <w:rPr>
          <w:rFonts w:cs="Arial"/>
          <w:i/>
          <w:color w:val="000000" w:themeColor="text1"/>
          <w:sz w:val="20"/>
          <w:szCs w:val="20"/>
          <w:lang w:val="es-ES"/>
        </w:rPr>
      </w:pPr>
      <w:r w:rsidRPr="00E95339">
        <w:rPr>
          <w:rFonts w:cs="Arial"/>
          <w:i/>
          <w:color w:val="000000" w:themeColor="text1"/>
          <w:sz w:val="20"/>
          <w:szCs w:val="20"/>
          <w:lang w:val="es-ES"/>
        </w:rPr>
        <w:t>desarrollar soluciones para reducir la pérdida o evitar el vertido, así como garantizar la recuperación completa y la eliminación adecuada de los DCP;</w:t>
      </w:r>
    </w:p>
    <w:p w14:paraId="56F57A7F" w14:textId="77777777" w:rsidR="00E95339" w:rsidRPr="00E95339" w:rsidRDefault="00E95339" w:rsidP="009A2739">
      <w:pPr>
        <w:numPr>
          <w:ilvl w:val="0"/>
          <w:numId w:val="15"/>
        </w:numPr>
        <w:tabs>
          <w:tab w:val="clear" w:pos="927"/>
        </w:tabs>
        <w:spacing w:after="80" w:line="240" w:lineRule="auto"/>
        <w:ind w:left="1080"/>
        <w:jc w:val="both"/>
        <w:rPr>
          <w:rFonts w:cs="Arial"/>
          <w:i/>
          <w:color w:val="000000" w:themeColor="text1"/>
          <w:sz w:val="20"/>
          <w:szCs w:val="20"/>
          <w:lang w:val="es-ES"/>
        </w:rPr>
      </w:pPr>
      <w:r w:rsidRPr="00E95339">
        <w:rPr>
          <w:rFonts w:cs="Arial"/>
          <w:i/>
          <w:color w:val="000000" w:themeColor="text1"/>
          <w:sz w:val="20"/>
          <w:szCs w:val="20"/>
          <w:lang w:val="es-ES"/>
        </w:rPr>
        <w:t>promover el avance del trabajo científico en curso en las organizaciones pesqueras pertinentes para el desarrollo de DCP biodegradables;</w:t>
      </w:r>
    </w:p>
    <w:p w14:paraId="37B41E3C" w14:textId="77777777" w:rsidR="00E95339" w:rsidRPr="00E95339" w:rsidRDefault="00E95339" w:rsidP="009A2739">
      <w:pPr>
        <w:numPr>
          <w:ilvl w:val="0"/>
          <w:numId w:val="15"/>
        </w:numPr>
        <w:tabs>
          <w:tab w:val="clear" w:pos="927"/>
        </w:tabs>
        <w:spacing w:after="80" w:line="240" w:lineRule="auto"/>
        <w:ind w:left="1080"/>
        <w:jc w:val="both"/>
        <w:rPr>
          <w:rFonts w:cs="Arial"/>
          <w:i/>
          <w:color w:val="000000" w:themeColor="text1"/>
          <w:sz w:val="20"/>
          <w:szCs w:val="20"/>
          <w:lang w:val="es-ES"/>
        </w:rPr>
      </w:pPr>
      <w:r w:rsidRPr="00E95339">
        <w:rPr>
          <w:rFonts w:cs="Arial"/>
          <w:i/>
          <w:color w:val="000000" w:themeColor="text1"/>
          <w:sz w:val="20"/>
          <w:szCs w:val="20"/>
          <w:lang w:val="es-ES"/>
        </w:rPr>
        <w:lastRenderedPageBreak/>
        <w:t>incluir disposiciones relativas a las medidas de control medioambiental en las licencias de pesca y en la elaboración de directrices relacionadas para la mitigación de los impactos en sobre las especies incluidas en los apéndices de la CMS;</w:t>
      </w:r>
    </w:p>
    <w:p w14:paraId="49E8D85E" w14:textId="77777777" w:rsidR="00E95339" w:rsidRPr="00E95339" w:rsidRDefault="00E95339" w:rsidP="009A2739">
      <w:pPr>
        <w:numPr>
          <w:ilvl w:val="0"/>
          <w:numId w:val="15"/>
        </w:numPr>
        <w:tabs>
          <w:tab w:val="clear" w:pos="927"/>
        </w:tabs>
        <w:spacing w:after="80" w:line="240" w:lineRule="auto"/>
        <w:ind w:left="1080"/>
        <w:jc w:val="both"/>
        <w:rPr>
          <w:rFonts w:cs="Arial"/>
          <w:i/>
          <w:color w:val="000000" w:themeColor="text1"/>
          <w:sz w:val="20"/>
          <w:szCs w:val="20"/>
          <w:lang w:val="es-ES"/>
        </w:rPr>
      </w:pPr>
      <w:r w:rsidRPr="00E95339">
        <w:rPr>
          <w:rFonts w:cs="Arial"/>
          <w:i/>
          <w:color w:val="000000" w:themeColor="text1"/>
          <w:sz w:val="20"/>
          <w:szCs w:val="20"/>
          <w:lang w:val="es-ES"/>
        </w:rPr>
        <w:t>apoyar la inclusión de pasos efectivos para abordar los aparejos de pesca como parte del nuevo tratado mundial sobre plásticos, incluyendo aparejos de pesca abandonados, perdidos o descartados;</w:t>
      </w:r>
    </w:p>
    <w:p w14:paraId="48BA06E6" w14:textId="0B4EE01F" w:rsidR="00075F8D" w:rsidRPr="00E95339" w:rsidRDefault="00E95339" w:rsidP="009A2739">
      <w:pPr>
        <w:numPr>
          <w:ilvl w:val="0"/>
          <w:numId w:val="15"/>
        </w:numPr>
        <w:tabs>
          <w:tab w:val="clear" w:pos="927"/>
          <w:tab w:val="num" w:pos="1080"/>
        </w:tabs>
        <w:spacing w:after="80" w:line="240" w:lineRule="auto"/>
        <w:ind w:left="1080"/>
        <w:jc w:val="both"/>
        <w:rPr>
          <w:rFonts w:cs="Arial"/>
          <w:i/>
          <w:color w:val="000000" w:themeColor="text1"/>
          <w:sz w:val="20"/>
          <w:szCs w:val="20"/>
          <w:lang w:val="es-ES"/>
        </w:rPr>
      </w:pPr>
      <w:r w:rsidRPr="00E95339">
        <w:rPr>
          <w:rFonts w:cs="Arial"/>
          <w:i/>
          <w:color w:val="000000" w:themeColor="text1"/>
          <w:sz w:val="20"/>
          <w:szCs w:val="20"/>
          <w:lang w:val="es-ES"/>
        </w:rPr>
        <w:t>llevar a cabo operaciones de limpieza para retirar del mar los DCP abandonados, perdidos o desechados, incluidas las redes fantasmas</w:t>
      </w:r>
      <w:r w:rsidR="00075F8D" w:rsidRPr="00E95339">
        <w:rPr>
          <w:rFonts w:cs="Arial"/>
          <w:i/>
          <w:color w:val="000000" w:themeColor="text1"/>
          <w:sz w:val="20"/>
          <w:szCs w:val="20"/>
          <w:lang w:val="es-ES"/>
        </w:rPr>
        <w:t xml:space="preserve">; </w:t>
      </w:r>
    </w:p>
    <w:p w14:paraId="26C910E2" w14:textId="77777777" w:rsidR="009A2739" w:rsidRPr="009A2739" w:rsidRDefault="009A2739" w:rsidP="009A2739">
      <w:pPr>
        <w:numPr>
          <w:ilvl w:val="0"/>
          <w:numId w:val="15"/>
        </w:numPr>
        <w:tabs>
          <w:tab w:val="clear" w:pos="927"/>
        </w:tabs>
        <w:spacing w:after="0" w:line="240" w:lineRule="auto"/>
        <w:ind w:left="1080"/>
        <w:jc w:val="both"/>
        <w:rPr>
          <w:rFonts w:cs="Arial"/>
          <w:i/>
          <w:color w:val="000000" w:themeColor="text1"/>
          <w:sz w:val="20"/>
          <w:szCs w:val="20"/>
          <w:lang w:val="es-ES"/>
        </w:rPr>
      </w:pPr>
      <w:r w:rsidRPr="009A2739">
        <w:rPr>
          <w:rFonts w:cs="Arial"/>
          <w:i/>
          <w:color w:val="000000" w:themeColor="text1"/>
          <w:sz w:val="20"/>
          <w:szCs w:val="20"/>
          <w:lang w:val="es-ES"/>
        </w:rPr>
        <w:t>trabajar en el seno de las organizaciones pesqueras pertinentes para promover el diseño, la construcción y el uso eficaces de los DCP con el fin de reducir los riesgos para las especies incluidas en los apéndices de la CMS; y</w:t>
      </w:r>
    </w:p>
    <w:p w14:paraId="0A996806" w14:textId="77777777" w:rsidR="009A2739" w:rsidRPr="009A2739" w:rsidRDefault="009A2739" w:rsidP="009A2739">
      <w:pPr>
        <w:spacing w:after="0" w:line="240" w:lineRule="auto"/>
        <w:ind w:left="1080" w:hanging="360"/>
        <w:jc w:val="both"/>
        <w:rPr>
          <w:rFonts w:cs="Arial"/>
          <w:i/>
          <w:color w:val="000000" w:themeColor="text1"/>
          <w:sz w:val="20"/>
          <w:szCs w:val="20"/>
          <w:lang w:val="es-ES"/>
        </w:rPr>
      </w:pPr>
    </w:p>
    <w:p w14:paraId="6B509D0D" w14:textId="3A387151" w:rsidR="00075F8D" w:rsidRPr="009A2739" w:rsidRDefault="009A2739" w:rsidP="009A2739">
      <w:pPr>
        <w:numPr>
          <w:ilvl w:val="0"/>
          <w:numId w:val="15"/>
        </w:numPr>
        <w:tabs>
          <w:tab w:val="clear" w:pos="927"/>
          <w:tab w:val="num" w:pos="1080"/>
        </w:tabs>
        <w:spacing w:after="0" w:line="240" w:lineRule="auto"/>
        <w:ind w:left="1080"/>
        <w:jc w:val="both"/>
        <w:rPr>
          <w:rFonts w:cs="Arial"/>
          <w:i/>
          <w:color w:val="000000" w:themeColor="text1"/>
          <w:sz w:val="20"/>
          <w:szCs w:val="20"/>
          <w:lang w:val="es-ES"/>
        </w:rPr>
      </w:pPr>
      <w:r w:rsidRPr="009A2739">
        <w:rPr>
          <w:rFonts w:cs="Arial"/>
          <w:i/>
          <w:color w:val="000000" w:themeColor="text1"/>
          <w:sz w:val="20"/>
          <w:szCs w:val="20"/>
          <w:lang w:val="es-ES"/>
        </w:rPr>
        <w:t>informar a la Conferencia de las Partes en su 15.a reunión acerca de los avances realizados en la implementación de la presente Decisión</w:t>
      </w:r>
      <w:r w:rsidR="00075F8D" w:rsidRPr="009A2739">
        <w:rPr>
          <w:rFonts w:cs="Arial"/>
          <w:i/>
          <w:color w:val="000000" w:themeColor="text1"/>
          <w:sz w:val="20"/>
          <w:szCs w:val="20"/>
          <w:lang w:val="es-ES"/>
        </w:rPr>
        <w:t>.</w:t>
      </w:r>
    </w:p>
    <w:p w14:paraId="0EA5F0FD" w14:textId="77777777" w:rsidR="00075F8D" w:rsidRPr="009A2739" w:rsidRDefault="00075F8D" w:rsidP="00075F8D">
      <w:pPr>
        <w:spacing w:after="0" w:line="240" w:lineRule="auto"/>
        <w:jc w:val="both"/>
        <w:rPr>
          <w:rFonts w:cs="Arial"/>
          <w:i/>
          <w:color w:val="000000" w:themeColor="text1"/>
          <w:sz w:val="20"/>
          <w:szCs w:val="20"/>
          <w:lang w:val="es-ES"/>
        </w:rPr>
      </w:pPr>
    </w:p>
    <w:p w14:paraId="0F1AD7BB" w14:textId="54746CA3" w:rsidR="00075F8D" w:rsidRPr="003024DA" w:rsidRDefault="00075F8D" w:rsidP="000E1176">
      <w:pPr>
        <w:spacing w:after="0" w:line="240" w:lineRule="auto"/>
        <w:ind w:left="720"/>
        <w:jc w:val="both"/>
        <w:rPr>
          <w:rFonts w:cs="Arial"/>
          <w:b/>
          <w:i/>
          <w:color w:val="000000" w:themeColor="text1"/>
          <w:sz w:val="20"/>
          <w:szCs w:val="20"/>
          <w:lang w:val="es-ES"/>
        </w:rPr>
      </w:pPr>
      <w:r w:rsidRPr="003024DA">
        <w:rPr>
          <w:rFonts w:cs="Arial"/>
          <w:b/>
          <w:i/>
          <w:color w:val="000000" w:themeColor="text1"/>
          <w:sz w:val="20"/>
          <w:szCs w:val="20"/>
          <w:lang w:val="es-ES"/>
        </w:rPr>
        <w:t>14.36 </w:t>
      </w:r>
      <w:r w:rsidR="001D207C" w:rsidRPr="003024DA">
        <w:rPr>
          <w:rFonts w:cs="Arial"/>
          <w:b/>
          <w:i/>
          <w:color w:val="000000" w:themeColor="text1"/>
          <w:sz w:val="20"/>
          <w:szCs w:val="20"/>
          <w:lang w:val="es-ES"/>
        </w:rPr>
        <w:t>dirigida al Consejo Científico</w:t>
      </w:r>
    </w:p>
    <w:p w14:paraId="13D2CECB" w14:textId="77777777" w:rsidR="00075F8D" w:rsidRPr="003024DA" w:rsidRDefault="00075F8D" w:rsidP="000E1176">
      <w:pPr>
        <w:spacing w:after="0" w:line="240" w:lineRule="auto"/>
        <w:ind w:left="720"/>
        <w:jc w:val="both"/>
        <w:rPr>
          <w:rFonts w:cs="Arial"/>
          <w:b/>
          <w:i/>
          <w:color w:val="000000" w:themeColor="text1"/>
          <w:sz w:val="20"/>
          <w:szCs w:val="20"/>
          <w:lang w:val="es-ES"/>
        </w:rPr>
      </w:pPr>
    </w:p>
    <w:p w14:paraId="7BF6AFA0" w14:textId="77777777" w:rsidR="000D234C" w:rsidRPr="000D234C" w:rsidRDefault="000D234C" w:rsidP="000E1176">
      <w:pPr>
        <w:pStyle w:val="ListParagraph"/>
        <w:spacing w:after="80" w:line="240" w:lineRule="auto"/>
        <w:jc w:val="both"/>
        <w:rPr>
          <w:rFonts w:cs="Arial"/>
          <w:i/>
          <w:color w:val="000000" w:themeColor="text1"/>
          <w:sz w:val="20"/>
          <w:szCs w:val="20"/>
          <w:lang w:val="es-ES"/>
        </w:rPr>
      </w:pPr>
      <w:r w:rsidRPr="000D234C">
        <w:rPr>
          <w:rFonts w:cs="Arial"/>
          <w:i/>
          <w:color w:val="000000" w:themeColor="text1"/>
          <w:sz w:val="20"/>
          <w:szCs w:val="20"/>
          <w:lang w:val="es-ES"/>
        </w:rPr>
        <w:t>Se solicita al Consejo Científico, sujeto a la disponibilidad de recursos externos:</w:t>
      </w:r>
    </w:p>
    <w:p w14:paraId="41BC7BCB" w14:textId="77777777" w:rsidR="000D234C" w:rsidRPr="000D234C" w:rsidRDefault="000D234C" w:rsidP="000D234C">
      <w:pPr>
        <w:pStyle w:val="ListParagraph"/>
        <w:spacing w:after="80" w:line="240" w:lineRule="auto"/>
        <w:ind w:left="927"/>
        <w:jc w:val="both"/>
        <w:rPr>
          <w:rFonts w:cs="Arial"/>
          <w:i/>
          <w:color w:val="000000" w:themeColor="text1"/>
          <w:sz w:val="20"/>
          <w:szCs w:val="20"/>
          <w:lang w:val="es-ES"/>
        </w:rPr>
      </w:pPr>
    </w:p>
    <w:p w14:paraId="76E5FF86" w14:textId="77777777" w:rsidR="000D234C" w:rsidRPr="000D234C" w:rsidRDefault="000D234C" w:rsidP="000E1176">
      <w:pPr>
        <w:pStyle w:val="ListParagraph"/>
        <w:numPr>
          <w:ilvl w:val="0"/>
          <w:numId w:val="16"/>
        </w:numPr>
        <w:spacing w:after="80" w:line="240" w:lineRule="auto"/>
        <w:ind w:left="1080"/>
        <w:jc w:val="both"/>
        <w:rPr>
          <w:rFonts w:cs="Arial"/>
          <w:i/>
          <w:color w:val="000000" w:themeColor="text1"/>
          <w:sz w:val="20"/>
          <w:szCs w:val="20"/>
          <w:lang w:val="es-ES"/>
        </w:rPr>
      </w:pPr>
      <w:r w:rsidRPr="000D234C">
        <w:rPr>
          <w:rFonts w:cs="Arial"/>
          <w:i/>
          <w:color w:val="000000" w:themeColor="text1"/>
          <w:sz w:val="20"/>
          <w:szCs w:val="20"/>
          <w:lang w:val="es-ES"/>
        </w:rPr>
        <w:t>evaluar un flujo de trabajo sobre los DCP, que mejor evalúe la relación entre los DCP y los desechos marinos y establecer principios para las mejores prácticas a fin de evitar su pérdida, enredo con la vida silvestre marina, y su varamiento en los corales, manglares y otros hábitats costeros, y que se busque reducir su contribución a la contaminación por plásticos. Esto debería incluir el contacto con la Fundación Internacional sobre Sostenibilidad de los Alimentos Marinos (ISSF), además de su trabajo en la mejora del diseño de DCP, y con las organizaciones pesqueras pertinentes;</w:t>
      </w:r>
    </w:p>
    <w:p w14:paraId="70889D48" w14:textId="77777777" w:rsidR="000D234C" w:rsidRPr="000D234C" w:rsidRDefault="000D234C" w:rsidP="000E1176">
      <w:pPr>
        <w:pStyle w:val="ListParagraph"/>
        <w:spacing w:after="80" w:line="240" w:lineRule="auto"/>
        <w:ind w:left="1080" w:hanging="360"/>
        <w:jc w:val="both"/>
        <w:rPr>
          <w:rFonts w:cs="Arial"/>
          <w:i/>
          <w:color w:val="000000" w:themeColor="text1"/>
          <w:sz w:val="20"/>
          <w:szCs w:val="20"/>
          <w:lang w:val="es-ES"/>
        </w:rPr>
      </w:pPr>
    </w:p>
    <w:p w14:paraId="4B6ADEBF" w14:textId="4406B8AF" w:rsidR="00075F8D" w:rsidRPr="000D234C" w:rsidRDefault="000D234C" w:rsidP="000E1176">
      <w:pPr>
        <w:pStyle w:val="ListParagraph"/>
        <w:numPr>
          <w:ilvl w:val="0"/>
          <w:numId w:val="16"/>
        </w:numPr>
        <w:spacing w:after="80" w:line="240" w:lineRule="auto"/>
        <w:ind w:left="1080"/>
        <w:contextualSpacing w:val="0"/>
        <w:jc w:val="both"/>
        <w:rPr>
          <w:rFonts w:cs="Arial"/>
          <w:i/>
          <w:color w:val="000000" w:themeColor="text1"/>
          <w:sz w:val="20"/>
          <w:szCs w:val="20"/>
          <w:lang w:val="es-ES"/>
        </w:rPr>
      </w:pPr>
      <w:r w:rsidRPr="000D234C">
        <w:rPr>
          <w:rFonts w:cs="Arial"/>
          <w:i/>
          <w:color w:val="000000" w:themeColor="text1"/>
          <w:sz w:val="20"/>
          <w:szCs w:val="20"/>
          <w:lang w:val="es-ES"/>
        </w:rPr>
        <w:t>considerar una posible área de estudio de casos que estudie los DCP como una fuente de desecho marino, por ejemplo, en el mar Mediterráneo, para:</w:t>
      </w:r>
      <w:r w:rsidR="00075F8D" w:rsidRPr="000D234C">
        <w:rPr>
          <w:rFonts w:cs="Arial"/>
          <w:i/>
          <w:color w:val="000000" w:themeColor="text1"/>
          <w:sz w:val="20"/>
          <w:szCs w:val="20"/>
          <w:lang w:val="es-ES"/>
        </w:rPr>
        <w:t xml:space="preserve"> </w:t>
      </w:r>
    </w:p>
    <w:p w14:paraId="5DF01C3A" w14:textId="102EAE11" w:rsidR="00075F8D" w:rsidRPr="00046572" w:rsidRDefault="00046572" w:rsidP="00075F8D">
      <w:pPr>
        <w:pStyle w:val="ListParagraph"/>
        <w:numPr>
          <w:ilvl w:val="1"/>
          <w:numId w:val="16"/>
        </w:numPr>
        <w:spacing w:after="80" w:line="240" w:lineRule="auto"/>
        <w:contextualSpacing w:val="0"/>
        <w:jc w:val="both"/>
        <w:rPr>
          <w:rFonts w:cs="Arial"/>
          <w:i/>
          <w:color w:val="000000" w:themeColor="text1"/>
          <w:sz w:val="20"/>
          <w:szCs w:val="20"/>
          <w:lang w:val="es-ES"/>
        </w:rPr>
      </w:pPr>
      <w:r>
        <w:rPr>
          <w:rFonts w:cs="Arial"/>
          <w:i/>
          <w:color w:val="000000" w:themeColor="text1"/>
          <w:sz w:val="20"/>
          <w:szCs w:val="20"/>
          <w:lang w:val="es-ES"/>
        </w:rPr>
        <w:t>e</w:t>
      </w:r>
      <w:r w:rsidRPr="00046572">
        <w:rPr>
          <w:rFonts w:cs="Arial"/>
          <w:i/>
          <w:color w:val="000000" w:themeColor="text1"/>
          <w:sz w:val="20"/>
          <w:szCs w:val="20"/>
          <w:lang w:val="es-ES"/>
        </w:rPr>
        <w:t>xaminar el cumplimiento de las regulaciones existentes</w:t>
      </w:r>
      <w:r w:rsidR="00075F8D" w:rsidRPr="00046572">
        <w:rPr>
          <w:rFonts w:cs="Arial"/>
          <w:i/>
          <w:color w:val="000000" w:themeColor="text1"/>
          <w:sz w:val="20"/>
          <w:szCs w:val="20"/>
          <w:lang w:val="es-ES"/>
        </w:rPr>
        <w:t xml:space="preserve">, </w:t>
      </w:r>
    </w:p>
    <w:p w14:paraId="5F77CAEA" w14:textId="327F87A2" w:rsidR="00075F8D" w:rsidRPr="00FB46A4" w:rsidRDefault="00FB46A4" w:rsidP="00075F8D">
      <w:pPr>
        <w:pStyle w:val="ListParagraph"/>
        <w:numPr>
          <w:ilvl w:val="1"/>
          <w:numId w:val="16"/>
        </w:numPr>
        <w:spacing w:after="80" w:line="240" w:lineRule="auto"/>
        <w:contextualSpacing w:val="0"/>
        <w:jc w:val="both"/>
        <w:rPr>
          <w:rFonts w:cs="Arial"/>
          <w:i/>
          <w:color w:val="000000" w:themeColor="text1"/>
          <w:sz w:val="20"/>
          <w:szCs w:val="20"/>
          <w:lang w:val="es-ES"/>
        </w:rPr>
      </w:pPr>
      <w:r w:rsidRPr="00FB46A4">
        <w:rPr>
          <w:rFonts w:cs="Arial"/>
          <w:i/>
          <w:color w:val="000000" w:themeColor="text1"/>
          <w:sz w:val="20"/>
          <w:szCs w:val="20"/>
          <w:lang w:val="es-ES"/>
        </w:rPr>
        <w:t>recomendar medidas de gestión y control medioambiental para evitar la pérdida de aparejos, y</w:t>
      </w:r>
    </w:p>
    <w:p w14:paraId="11B057CA" w14:textId="583986A7" w:rsidR="00075F8D" w:rsidRPr="00516976" w:rsidRDefault="00516976" w:rsidP="00075F8D">
      <w:pPr>
        <w:pStyle w:val="ListParagraph"/>
        <w:numPr>
          <w:ilvl w:val="1"/>
          <w:numId w:val="16"/>
        </w:numPr>
        <w:spacing w:after="80" w:line="240" w:lineRule="auto"/>
        <w:contextualSpacing w:val="0"/>
        <w:jc w:val="both"/>
        <w:rPr>
          <w:rFonts w:cs="Arial"/>
          <w:i/>
          <w:color w:val="000000" w:themeColor="text1"/>
          <w:sz w:val="20"/>
          <w:szCs w:val="20"/>
          <w:lang w:val="es-ES"/>
        </w:rPr>
      </w:pPr>
      <w:r w:rsidRPr="00516976">
        <w:rPr>
          <w:rFonts w:cs="Arial"/>
          <w:i/>
          <w:color w:val="000000" w:themeColor="text1"/>
          <w:sz w:val="20"/>
          <w:szCs w:val="20"/>
          <w:lang w:val="es-ES"/>
        </w:rPr>
        <w:t>explorar formas de mejorar medioambientalmente la recuperación de los DCP perdidos; y</w:t>
      </w:r>
    </w:p>
    <w:p w14:paraId="35249FA0" w14:textId="716FC656" w:rsidR="00075F8D" w:rsidRPr="003D61E4" w:rsidRDefault="003D61E4" w:rsidP="000E1176">
      <w:pPr>
        <w:pStyle w:val="ListParagraph"/>
        <w:numPr>
          <w:ilvl w:val="0"/>
          <w:numId w:val="16"/>
        </w:numPr>
        <w:tabs>
          <w:tab w:val="left" w:pos="1170"/>
        </w:tabs>
        <w:spacing w:after="0" w:line="240" w:lineRule="auto"/>
        <w:ind w:left="1080"/>
        <w:jc w:val="both"/>
        <w:rPr>
          <w:rFonts w:cs="Arial"/>
          <w:i/>
          <w:color w:val="000000" w:themeColor="text1"/>
          <w:sz w:val="20"/>
          <w:szCs w:val="20"/>
          <w:lang w:val="es-ES"/>
        </w:rPr>
      </w:pPr>
      <w:r w:rsidRPr="003D61E4">
        <w:rPr>
          <w:rFonts w:cs="Arial"/>
          <w:i/>
          <w:color w:val="000000" w:themeColor="text1"/>
          <w:sz w:val="20"/>
          <w:szCs w:val="20"/>
          <w:lang w:val="es-ES"/>
        </w:rPr>
        <w:t>informar en la 15.a reunión de la Conferencia de las Partes sobre el progreso en la implementación de esta Decisión</w:t>
      </w:r>
      <w:r w:rsidR="00075F8D" w:rsidRPr="003D61E4">
        <w:rPr>
          <w:rFonts w:cs="Arial"/>
          <w:i/>
          <w:color w:val="000000" w:themeColor="text1"/>
          <w:sz w:val="20"/>
          <w:szCs w:val="20"/>
          <w:lang w:val="es-ES"/>
        </w:rPr>
        <w:t>.</w:t>
      </w:r>
    </w:p>
    <w:p w14:paraId="590C7C4A" w14:textId="77777777" w:rsidR="00075F8D" w:rsidRPr="003D61E4" w:rsidRDefault="00075F8D" w:rsidP="00075F8D">
      <w:pPr>
        <w:pStyle w:val="ListParagraph"/>
        <w:spacing w:after="0" w:line="240" w:lineRule="auto"/>
        <w:jc w:val="both"/>
        <w:rPr>
          <w:rFonts w:cs="Arial"/>
          <w:i/>
          <w:color w:val="000000" w:themeColor="text1"/>
          <w:sz w:val="20"/>
          <w:szCs w:val="20"/>
          <w:lang w:val="es-ES"/>
        </w:rPr>
      </w:pPr>
    </w:p>
    <w:p w14:paraId="4F090171" w14:textId="5ACC6284" w:rsidR="00075F8D" w:rsidRPr="000E1176" w:rsidRDefault="00075F8D" w:rsidP="00075F8D">
      <w:pPr>
        <w:spacing w:after="0" w:line="240" w:lineRule="auto"/>
        <w:ind w:left="720"/>
        <w:jc w:val="both"/>
        <w:rPr>
          <w:rFonts w:cs="Arial"/>
          <w:b/>
          <w:i/>
          <w:color w:val="000000" w:themeColor="text1"/>
          <w:sz w:val="20"/>
          <w:szCs w:val="20"/>
          <w:lang w:val="es-ES"/>
        </w:rPr>
      </w:pPr>
      <w:r w:rsidRPr="000E1176">
        <w:rPr>
          <w:rFonts w:cs="Arial"/>
          <w:b/>
          <w:i/>
          <w:color w:val="000000" w:themeColor="text1"/>
          <w:sz w:val="20"/>
          <w:szCs w:val="20"/>
          <w:lang w:val="es-ES"/>
        </w:rPr>
        <w:t>14.37 </w:t>
      </w:r>
      <w:r w:rsidR="0019749E" w:rsidRPr="000E1176">
        <w:rPr>
          <w:rFonts w:cs="Arial"/>
          <w:b/>
          <w:i/>
          <w:color w:val="000000" w:themeColor="text1"/>
          <w:sz w:val="20"/>
          <w:szCs w:val="20"/>
          <w:lang w:val="es-ES"/>
        </w:rPr>
        <w:t>dirigida a la Secretaría</w:t>
      </w:r>
    </w:p>
    <w:p w14:paraId="27892EBC" w14:textId="77777777" w:rsidR="00075F8D" w:rsidRPr="000E1176" w:rsidRDefault="00075F8D" w:rsidP="00075F8D">
      <w:pPr>
        <w:spacing w:after="0" w:line="240" w:lineRule="auto"/>
        <w:ind w:left="720"/>
        <w:jc w:val="both"/>
        <w:rPr>
          <w:rFonts w:cs="Arial"/>
          <w:b/>
          <w:i/>
          <w:color w:val="000000" w:themeColor="text1"/>
          <w:sz w:val="20"/>
          <w:szCs w:val="20"/>
          <w:lang w:val="es-ES"/>
        </w:rPr>
      </w:pPr>
    </w:p>
    <w:p w14:paraId="54D29E3D" w14:textId="1E4E1990" w:rsidR="00075F8D" w:rsidRPr="000E1176" w:rsidRDefault="000E1176" w:rsidP="00075F8D">
      <w:pPr>
        <w:spacing w:after="0" w:line="240" w:lineRule="auto"/>
        <w:ind w:left="720"/>
        <w:jc w:val="both"/>
        <w:rPr>
          <w:rFonts w:cs="Arial"/>
          <w:i/>
          <w:color w:val="000000" w:themeColor="text1"/>
          <w:sz w:val="20"/>
          <w:szCs w:val="20"/>
          <w:lang w:val="es-ES"/>
        </w:rPr>
      </w:pPr>
      <w:r w:rsidRPr="000E1176">
        <w:rPr>
          <w:rFonts w:cs="Arial"/>
          <w:i/>
          <w:color w:val="000000" w:themeColor="text1"/>
          <w:sz w:val="20"/>
          <w:szCs w:val="20"/>
          <w:lang w:val="es-ES"/>
        </w:rPr>
        <w:t>La Secretaría deberá, con sujeción a la disponibilidad de recursos externos, apoyar al Consejo Científico en la implementación de la Decisión 14.36</w:t>
      </w:r>
      <w:r w:rsidR="00075F8D" w:rsidRPr="000E1176">
        <w:rPr>
          <w:rFonts w:cs="Arial"/>
          <w:i/>
          <w:color w:val="000000" w:themeColor="text1"/>
          <w:sz w:val="20"/>
          <w:szCs w:val="20"/>
          <w:lang w:val="es-ES"/>
        </w:rPr>
        <w:t>.</w:t>
      </w:r>
    </w:p>
    <w:p w14:paraId="2F0D6FFD" w14:textId="77777777" w:rsidR="00075F8D" w:rsidRPr="000E1176" w:rsidRDefault="00075F8D" w:rsidP="00075F8D">
      <w:pPr>
        <w:spacing w:after="0" w:line="240" w:lineRule="auto"/>
        <w:rPr>
          <w:rFonts w:cs="Arial"/>
          <w:color w:val="000000" w:themeColor="text1"/>
          <w:lang w:val="es-ES"/>
        </w:rPr>
      </w:pPr>
    </w:p>
    <w:p w14:paraId="69741EBF" w14:textId="77777777" w:rsidR="00D75E74" w:rsidRPr="004916A0" w:rsidRDefault="00D75E74" w:rsidP="00D75E74">
      <w:pPr>
        <w:spacing w:after="0" w:line="240" w:lineRule="auto"/>
        <w:rPr>
          <w:rFonts w:cs="Arial"/>
          <w:u w:val="single"/>
          <w:lang w:val="es-ES"/>
        </w:rPr>
      </w:pPr>
      <w:r w:rsidRPr="004916A0">
        <w:rPr>
          <w:rFonts w:cs="Arial"/>
          <w:u w:val="single"/>
          <w:lang w:val="es-ES"/>
        </w:rPr>
        <w:t>Informe sobre la relación de los DCP y los desechos marinos</w:t>
      </w:r>
    </w:p>
    <w:p w14:paraId="26CC8285" w14:textId="77777777" w:rsidR="00D75E74" w:rsidRPr="004916A0" w:rsidRDefault="00D75E74" w:rsidP="00D75E74">
      <w:pPr>
        <w:spacing w:after="0" w:line="240" w:lineRule="auto"/>
        <w:rPr>
          <w:rFonts w:cs="Arial"/>
          <w:u w:val="single"/>
          <w:lang w:val="es-ES"/>
        </w:rPr>
      </w:pPr>
    </w:p>
    <w:p w14:paraId="0EB7E8D5" w14:textId="667828B2" w:rsidR="00D75E74" w:rsidRPr="004916A0" w:rsidRDefault="00D75E74" w:rsidP="00D75E74">
      <w:pPr>
        <w:pStyle w:val="ListParagraph"/>
        <w:numPr>
          <w:ilvl w:val="0"/>
          <w:numId w:val="14"/>
        </w:numPr>
        <w:spacing w:after="0" w:line="240" w:lineRule="auto"/>
        <w:jc w:val="both"/>
        <w:rPr>
          <w:rFonts w:cs="Arial"/>
          <w:lang w:val="es-ES"/>
        </w:rPr>
      </w:pPr>
      <w:r w:rsidRPr="004916A0">
        <w:rPr>
          <w:rFonts w:cs="Arial"/>
          <w:color w:val="000000" w:themeColor="text1"/>
          <w:lang w:val="es-ES"/>
        </w:rPr>
        <w:t xml:space="preserve">Con los fondos proporcionados por el gobierno del Principado de Mónaco </w:t>
      </w:r>
      <w:r w:rsidRPr="004916A0">
        <w:rPr>
          <w:rFonts w:eastAsia="Calibri" w:cs="Arial"/>
          <w:lang w:val="es-ES"/>
        </w:rPr>
        <w:t>bajo el Programa Campeón de Especies Migratorias</w:t>
      </w:r>
      <w:r w:rsidRPr="004916A0">
        <w:rPr>
          <w:rFonts w:cs="Arial"/>
          <w:color w:val="000000"/>
          <w:lang w:val="es-ES"/>
        </w:rPr>
        <w:t xml:space="preserve">, la Secretaría, en cooperación con el Consejero para la contaminación marina designado por la COP, contrató a un asesor que preparara un informe necesario para la Decisión 14.36 (a) y (b) </w:t>
      </w:r>
      <w:r w:rsidRPr="004916A0">
        <w:rPr>
          <w:rFonts w:eastAsia="Calibri" w:cs="Arial"/>
          <w:lang w:val="es-ES"/>
        </w:rPr>
        <w:t xml:space="preserve">sobre la relación entre los DCP y los desechos marinos, incluido el impacto en las especies incluidas en la CMS y los hábitats costeros. El informe se encuentra en el documento </w:t>
      </w:r>
      <w:hyperlink r:id="rId13" w:history="1">
        <w:r w:rsidR="001C572E" w:rsidRPr="001C572E">
          <w:rPr>
            <w:rStyle w:val="Hyperlink"/>
            <w:rFonts w:cs="Arial"/>
            <w:lang w:val="es-ES"/>
          </w:rPr>
          <w:t>UNEP/CMS/COP15/Inf.25.1.3</w:t>
        </w:r>
      </w:hyperlink>
      <w:r w:rsidRPr="004916A0">
        <w:rPr>
          <w:rFonts w:eastAsia="Calibri" w:cs="Arial"/>
          <w:lang w:val="es-ES"/>
        </w:rPr>
        <w:t>. En el Anexo 1 del presente documento se puede encontrar un resumen ejecutivo y recomendaciones.</w:t>
      </w:r>
    </w:p>
    <w:p w14:paraId="406BF5EA" w14:textId="77777777" w:rsidR="00D75E74" w:rsidRPr="004916A0" w:rsidRDefault="00D75E74" w:rsidP="00D75E74">
      <w:pPr>
        <w:pStyle w:val="ListParagraph"/>
        <w:spacing w:after="0" w:line="240" w:lineRule="auto"/>
        <w:ind w:left="567"/>
        <w:jc w:val="both"/>
        <w:rPr>
          <w:rFonts w:cs="Arial"/>
          <w:lang w:val="es-ES"/>
        </w:rPr>
      </w:pPr>
    </w:p>
    <w:p w14:paraId="08C5F73D" w14:textId="77777777" w:rsidR="00D75E74" w:rsidRPr="004916A0" w:rsidRDefault="00D75E74" w:rsidP="00D75E74">
      <w:pPr>
        <w:pStyle w:val="ListParagraph"/>
        <w:numPr>
          <w:ilvl w:val="0"/>
          <w:numId w:val="14"/>
        </w:numPr>
        <w:spacing w:after="0" w:line="240" w:lineRule="auto"/>
        <w:jc w:val="both"/>
        <w:rPr>
          <w:rFonts w:cs="Arial"/>
          <w:lang w:val="es-ES"/>
        </w:rPr>
      </w:pPr>
      <w:r w:rsidRPr="004916A0">
        <w:rPr>
          <w:rFonts w:cs="Arial"/>
          <w:lang w:val="es-ES"/>
        </w:rPr>
        <w:t xml:space="preserve">El informe examina la relación entre los DCP y los desechos marinos utilizando la región mediterránea como caso de estudio. Examina la magnitud y el uso de los DCP en el Mediterráneo y el panorama legislativo de los DCP, la contaminación por plásticos y la </w:t>
      </w:r>
      <w:r w:rsidRPr="004916A0">
        <w:rPr>
          <w:rFonts w:cs="Arial"/>
          <w:lang w:val="es-ES"/>
        </w:rPr>
        <w:lastRenderedPageBreak/>
        <w:t>pesca sostenible. También examina la normativa que regula el uso de los DCP y las mejores prácticas para hacer un uso sostenible de los DCP en todo el mundo.</w:t>
      </w:r>
    </w:p>
    <w:p w14:paraId="2DAAA1D9" w14:textId="77777777" w:rsidR="00D75E74" w:rsidRPr="004916A0" w:rsidRDefault="00D75E74" w:rsidP="00D75E74">
      <w:pPr>
        <w:pStyle w:val="ListParagraph"/>
        <w:spacing w:after="0" w:line="240" w:lineRule="auto"/>
        <w:ind w:left="567"/>
        <w:jc w:val="both"/>
        <w:rPr>
          <w:rFonts w:cs="Arial"/>
          <w:lang w:val="es-ES"/>
        </w:rPr>
      </w:pPr>
    </w:p>
    <w:p w14:paraId="060FCEA3" w14:textId="77777777" w:rsidR="00D75E74" w:rsidRPr="004916A0" w:rsidRDefault="00D75E74" w:rsidP="00D75E74">
      <w:pPr>
        <w:pStyle w:val="ListParagraph"/>
        <w:numPr>
          <w:ilvl w:val="0"/>
          <w:numId w:val="14"/>
        </w:numPr>
        <w:spacing w:after="0" w:line="240" w:lineRule="auto"/>
        <w:jc w:val="both"/>
        <w:rPr>
          <w:rFonts w:cs="Arial"/>
          <w:lang w:val="es-ES"/>
        </w:rPr>
      </w:pPr>
      <w:r w:rsidRPr="004916A0">
        <w:rPr>
          <w:rFonts w:cs="Arial"/>
          <w:lang w:val="es-ES"/>
        </w:rPr>
        <w:t xml:space="preserve">La mayoría de los DCP desplegados en el Mediterráneo están anclados. Se trata de la región con mayor número de DCP anclados del planeta. Se estima que se despliegan unos 60 000 DCP al año en el Mediterráneo, y la mayoría de ellos no se retiran. Muchos de los dispositivos acaban perdiéndose, quedando así a la deriva, o se abandonan cuando se considera que recuperarlos es demasiado caro o complicado logísticamente. Los DCP que se abandonan, pierden o desechan en general son un factor muy importante que contribuye a la presencia de detritos marinos en todo el planeta. Incluso después de desecharse, sus redes siguen atrapando y acabando con la vida marina. </w:t>
      </w:r>
    </w:p>
    <w:p w14:paraId="2776FDA9" w14:textId="77777777" w:rsidR="00D75E74" w:rsidRPr="004916A0" w:rsidRDefault="00D75E74" w:rsidP="00D75E74">
      <w:pPr>
        <w:pStyle w:val="ListParagraph"/>
        <w:spacing w:after="0" w:line="240" w:lineRule="auto"/>
        <w:ind w:left="567"/>
        <w:jc w:val="both"/>
        <w:rPr>
          <w:rFonts w:cs="Arial"/>
          <w:lang w:val="es-ES"/>
        </w:rPr>
      </w:pPr>
    </w:p>
    <w:p w14:paraId="1AEE09F3" w14:textId="77777777" w:rsidR="00D75E74" w:rsidRPr="004916A0" w:rsidRDefault="00D75E74" w:rsidP="00D75E74">
      <w:pPr>
        <w:pStyle w:val="ListParagraph"/>
        <w:numPr>
          <w:ilvl w:val="0"/>
          <w:numId w:val="14"/>
        </w:numPr>
        <w:spacing w:after="0" w:line="240" w:lineRule="auto"/>
        <w:jc w:val="both"/>
        <w:rPr>
          <w:rFonts w:cs="Arial"/>
          <w:lang w:val="es-ES"/>
        </w:rPr>
      </w:pPr>
      <w:r w:rsidRPr="004916A0">
        <w:rPr>
          <w:rFonts w:cs="Arial"/>
          <w:lang w:val="es-ES"/>
        </w:rPr>
        <w:t>Existe una variedad de medidas técnicas y políticas para minimizar el impacto de los DCP sobre las especies y ecosistemas marinos en peligro. Una implantación efectiva podría reducir considerablemente ese impacto negativo. En el Anexo 1 se pueden encontrar recomendaciones para reducir los impactos dañinos de los DCP, al mismo tiempo que permiten su uso en actividades pesqueras sostenibles y bien gestionadas.</w:t>
      </w:r>
    </w:p>
    <w:p w14:paraId="390062AE" w14:textId="77777777" w:rsidR="00D75E74" w:rsidRPr="004916A0" w:rsidRDefault="00D75E74" w:rsidP="00D75E74">
      <w:pPr>
        <w:spacing w:after="0" w:line="240" w:lineRule="auto"/>
        <w:rPr>
          <w:rFonts w:cs="Arial"/>
          <w:u w:val="single"/>
          <w:lang w:val="es-ES"/>
        </w:rPr>
      </w:pPr>
    </w:p>
    <w:p w14:paraId="5ED677EA" w14:textId="77777777" w:rsidR="00D75E74" w:rsidRPr="004916A0" w:rsidRDefault="00D75E74" w:rsidP="00D75E74">
      <w:pPr>
        <w:spacing w:after="0" w:line="240" w:lineRule="auto"/>
        <w:rPr>
          <w:rFonts w:cs="Arial"/>
          <w:u w:val="single"/>
          <w:lang w:val="es-ES"/>
        </w:rPr>
      </w:pPr>
      <w:r w:rsidRPr="004916A0">
        <w:rPr>
          <w:rFonts w:cs="Arial"/>
          <w:u w:val="single"/>
          <w:lang w:val="es-ES"/>
        </w:rPr>
        <w:t>Debate y análisis</w:t>
      </w:r>
    </w:p>
    <w:p w14:paraId="64C32984" w14:textId="77777777" w:rsidR="00D75E74" w:rsidRPr="004916A0" w:rsidRDefault="00D75E74" w:rsidP="00D75E74">
      <w:pPr>
        <w:spacing w:after="0" w:line="240" w:lineRule="auto"/>
        <w:rPr>
          <w:rFonts w:cs="Arial"/>
          <w:lang w:val="es-ES"/>
        </w:rPr>
      </w:pPr>
    </w:p>
    <w:p w14:paraId="2E1CA12B" w14:textId="77777777" w:rsidR="00D75E74" w:rsidRPr="004916A0" w:rsidRDefault="00D75E74" w:rsidP="00D75E74">
      <w:pPr>
        <w:pStyle w:val="ListParagraph"/>
        <w:numPr>
          <w:ilvl w:val="0"/>
          <w:numId w:val="14"/>
        </w:numPr>
        <w:jc w:val="both"/>
        <w:rPr>
          <w:rFonts w:cs="Arial"/>
          <w:color w:val="000000" w:themeColor="text1"/>
          <w:lang w:val="es-ES"/>
        </w:rPr>
      </w:pPr>
      <w:r w:rsidRPr="004916A0">
        <w:rPr>
          <w:rFonts w:cs="Arial"/>
          <w:color w:val="000000" w:themeColor="text1"/>
          <w:lang w:val="es-ES"/>
        </w:rPr>
        <w:t>El uso de los DCP presenta una creciente preocupación para la CMS en torno a la conservación, ya que su contribución a los desechos marinos supone una amenaza para las especies migratorias por enredo, ingesta y deterioro de su hábitat.</w:t>
      </w:r>
    </w:p>
    <w:p w14:paraId="1B5FBDE6" w14:textId="77777777" w:rsidR="00D75E74" w:rsidRPr="004916A0" w:rsidRDefault="00D75E74" w:rsidP="00D75E74">
      <w:pPr>
        <w:pStyle w:val="ListParagraph"/>
        <w:ind w:left="567"/>
        <w:jc w:val="both"/>
        <w:rPr>
          <w:rFonts w:cs="Arial"/>
          <w:color w:val="000000" w:themeColor="text1"/>
          <w:lang w:val="es-ES"/>
        </w:rPr>
      </w:pPr>
    </w:p>
    <w:p w14:paraId="4304DAC6" w14:textId="77777777" w:rsidR="00D75E74" w:rsidRPr="004916A0" w:rsidRDefault="00D75E74" w:rsidP="00D75E74">
      <w:pPr>
        <w:pStyle w:val="ListParagraph"/>
        <w:numPr>
          <w:ilvl w:val="0"/>
          <w:numId w:val="14"/>
        </w:numPr>
        <w:spacing w:after="0" w:line="240" w:lineRule="auto"/>
        <w:jc w:val="both"/>
        <w:rPr>
          <w:rFonts w:cs="Arial"/>
          <w:color w:val="000000" w:themeColor="text1"/>
          <w:lang w:val="es-ES"/>
        </w:rPr>
      </w:pPr>
      <w:r w:rsidRPr="004916A0">
        <w:rPr>
          <w:rFonts w:cs="Arial"/>
          <w:color w:val="000000" w:themeColor="text1"/>
          <w:lang w:val="es-ES"/>
        </w:rPr>
        <w:t>Se han cumplido los mandatos bajo las Decisiones 14.36-14.37: se ha elaborado un informe en el que se analiza la relación entre los DCP y los desechos marinos, y se han formulado recomendaciones para apoyar el uso sostenible de los DCP. Se ha propuesto la adopción de un nuevo proyecto de Decisión que insta a las partes a que pongan en práctica las recomendaciones expuestas en el informe.</w:t>
      </w:r>
    </w:p>
    <w:p w14:paraId="2C49BCF1" w14:textId="77777777" w:rsidR="00D75E74" w:rsidRPr="004916A0" w:rsidRDefault="00D75E74" w:rsidP="00D75E74">
      <w:pPr>
        <w:spacing w:after="0" w:line="240" w:lineRule="auto"/>
        <w:jc w:val="both"/>
        <w:rPr>
          <w:rFonts w:cs="Arial"/>
          <w:color w:val="000000" w:themeColor="text1"/>
          <w:lang w:val="es-ES"/>
        </w:rPr>
      </w:pPr>
    </w:p>
    <w:p w14:paraId="23E22951" w14:textId="77777777" w:rsidR="00D75E74" w:rsidRPr="004916A0" w:rsidRDefault="00D75E74" w:rsidP="00D75E74">
      <w:pPr>
        <w:spacing w:after="0" w:line="240" w:lineRule="auto"/>
        <w:rPr>
          <w:rFonts w:cs="Arial"/>
          <w:lang w:val="es-ES"/>
        </w:rPr>
      </w:pPr>
      <w:r w:rsidRPr="004916A0">
        <w:rPr>
          <w:rFonts w:cs="Arial"/>
          <w:u w:val="single"/>
          <w:lang w:val="es-ES"/>
        </w:rPr>
        <w:t>Acciones recomendadas</w:t>
      </w:r>
    </w:p>
    <w:p w14:paraId="3657D202" w14:textId="77777777" w:rsidR="00D75E74" w:rsidRPr="004916A0" w:rsidRDefault="00D75E74" w:rsidP="00D75E74">
      <w:pPr>
        <w:spacing w:after="0" w:line="240" w:lineRule="auto"/>
        <w:rPr>
          <w:rFonts w:cs="Arial"/>
          <w:lang w:val="es-ES"/>
        </w:rPr>
      </w:pPr>
    </w:p>
    <w:p w14:paraId="62205870" w14:textId="40BF43B8" w:rsidR="00D75E74" w:rsidRPr="004916A0" w:rsidRDefault="00D75E74" w:rsidP="00D75E74">
      <w:pPr>
        <w:widowControl w:val="0"/>
        <w:numPr>
          <w:ilvl w:val="0"/>
          <w:numId w:val="14"/>
        </w:numPr>
        <w:autoSpaceDE w:val="0"/>
        <w:autoSpaceDN w:val="0"/>
        <w:adjustRightInd w:val="0"/>
        <w:spacing w:after="0" w:line="240" w:lineRule="auto"/>
        <w:jc w:val="both"/>
        <w:rPr>
          <w:rFonts w:cs="Arial"/>
          <w:lang w:val="es-ES"/>
        </w:rPr>
      </w:pPr>
      <w:r w:rsidRPr="004916A0">
        <w:rPr>
          <w:rFonts w:cs="Arial"/>
          <w:lang w:val="es-ES" w:eastAsia="es-ES"/>
        </w:rPr>
        <w:t>Se recomienda a la Conferencia de las Parte</w:t>
      </w:r>
      <w:r w:rsidR="00463C46">
        <w:rPr>
          <w:rFonts w:cs="Arial"/>
          <w:lang w:val="es-ES" w:eastAsia="es-ES"/>
        </w:rPr>
        <w:t>S</w:t>
      </w:r>
      <w:r w:rsidRPr="004916A0">
        <w:rPr>
          <w:rFonts w:cs="Arial"/>
          <w:lang w:val="es-ES" w:eastAsia="es-ES"/>
        </w:rPr>
        <w:t>:</w:t>
      </w:r>
    </w:p>
    <w:p w14:paraId="0DEDA5FE" w14:textId="77777777" w:rsidR="00D75E74" w:rsidRPr="004916A0" w:rsidRDefault="00D75E74" w:rsidP="00D75E74">
      <w:pPr>
        <w:spacing w:after="0" w:line="240" w:lineRule="auto"/>
        <w:jc w:val="both"/>
        <w:rPr>
          <w:rFonts w:cs="Arial"/>
          <w:lang w:val="es-ES"/>
        </w:rPr>
      </w:pPr>
    </w:p>
    <w:p w14:paraId="7105CAED" w14:textId="2E64C3EC" w:rsidR="00D75E74" w:rsidRPr="004916A0" w:rsidRDefault="00463C46" w:rsidP="00BC1E25">
      <w:pPr>
        <w:pStyle w:val="ListParagraph"/>
        <w:numPr>
          <w:ilvl w:val="0"/>
          <w:numId w:val="13"/>
        </w:numPr>
        <w:spacing w:after="0" w:line="240" w:lineRule="auto"/>
        <w:ind w:left="1080" w:hanging="513"/>
        <w:jc w:val="both"/>
        <w:rPr>
          <w:rFonts w:cs="Arial"/>
          <w:lang w:val="es-ES"/>
        </w:rPr>
      </w:pPr>
      <w:r>
        <w:rPr>
          <w:rFonts w:cs="Arial"/>
          <w:lang w:val="es-ES"/>
        </w:rPr>
        <w:t>tomar nota</w:t>
      </w:r>
      <w:r w:rsidR="00D75E74" w:rsidRPr="004916A0">
        <w:rPr>
          <w:rFonts w:cs="Arial"/>
          <w:lang w:val="es-ES"/>
        </w:rPr>
        <w:t xml:space="preserve"> </w:t>
      </w:r>
      <w:r>
        <w:rPr>
          <w:rFonts w:cs="Arial"/>
          <w:lang w:val="es-ES"/>
        </w:rPr>
        <w:t>d</w:t>
      </w:r>
      <w:r w:rsidR="00611676">
        <w:rPr>
          <w:rFonts w:cs="Arial"/>
          <w:lang w:val="es-ES"/>
        </w:rPr>
        <w:t xml:space="preserve">el resumen ejecutivo y las recomendaciones del informe </w:t>
      </w:r>
      <w:r w:rsidR="00D75E74" w:rsidRPr="004916A0">
        <w:rPr>
          <w:rFonts w:cs="Arial"/>
          <w:bCs/>
          <w:i/>
          <w:iCs/>
          <w:color w:val="000000" w:themeColor="text1"/>
          <w:lang w:val="es-ES"/>
        </w:rPr>
        <w:t>Relación</w:t>
      </w:r>
      <w:r w:rsidR="00D75E74" w:rsidRPr="004916A0">
        <w:rPr>
          <w:rFonts w:cs="Arial"/>
          <w:bCs/>
          <w:i/>
          <w:iCs/>
          <w:color w:val="EE0000"/>
          <w:lang w:val="es-ES"/>
        </w:rPr>
        <w:t xml:space="preserve"> </w:t>
      </w:r>
      <w:r w:rsidR="00D75E74" w:rsidRPr="004916A0">
        <w:rPr>
          <w:rFonts w:cs="Arial"/>
          <w:bCs/>
          <w:i/>
          <w:iCs/>
          <w:lang w:val="es-ES"/>
        </w:rPr>
        <w:t>entre los dispositivos de concentración de peces (DCP) y los desechos marinos en el mar Mediterráneo</w:t>
      </w:r>
      <w:r w:rsidR="00D75E74" w:rsidRPr="004916A0">
        <w:rPr>
          <w:rFonts w:cs="Arial"/>
          <w:lang w:val="es-ES"/>
        </w:rPr>
        <w:t xml:space="preserve"> que se incluyen en el Anexo 1 del presente documento;</w:t>
      </w:r>
    </w:p>
    <w:p w14:paraId="0646D525" w14:textId="77777777" w:rsidR="00D75E74" w:rsidRPr="004916A0" w:rsidRDefault="00D75E74" w:rsidP="00BC1E25">
      <w:pPr>
        <w:pStyle w:val="ListParagraph"/>
        <w:spacing w:after="0" w:line="240" w:lineRule="auto"/>
        <w:ind w:left="1080" w:hanging="513"/>
        <w:jc w:val="both"/>
        <w:rPr>
          <w:rFonts w:cs="Arial"/>
          <w:lang w:val="es-ES"/>
        </w:rPr>
      </w:pPr>
    </w:p>
    <w:p w14:paraId="666BA768" w14:textId="77777777" w:rsidR="00D75E74" w:rsidRPr="004916A0" w:rsidRDefault="00D75E74" w:rsidP="00BC1E25">
      <w:pPr>
        <w:pStyle w:val="ListParagraph"/>
        <w:numPr>
          <w:ilvl w:val="0"/>
          <w:numId w:val="13"/>
        </w:numPr>
        <w:spacing w:after="0" w:line="240" w:lineRule="auto"/>
        <w:ind w:left="1080" w:hanging="513"/>
        <w:jc w:val="both"/>
        <w:rPr>
          <w:rFonts w:cs="Arial"/>
          <w:lang w:val="es-ES"/>
        </w:rPr>
      </w:pPr>
      <w:r w:rsidRPr="004916A0">
        <w:rPr>
          <w:rFonts w:cs="Arial"/>
          <w:lang w:val="es-ES"/>
        </w:rPr>
        <w:t>apruebe los proyectos de Decisión que figuran en el Anexo 2 del presente documento; y</w:t>
      </w:r>
    </w:p>
    <w:p w14:paraId="4B023F1C" w14:textId="77777777" w:rsidR="00D75E74" w:rsidRPr="004916A0" w:rsidRDefault="00D75E74" w:rsidP="00BC1E25">
      <w:pPr>
        <w:spacing w:after="0" w:line="240" w:lineRule="auto"/>
        <w:ind w:left="1080" w:hanging="513"/>
        <w:contextualSpacing/>
        <w:jc w:val="both"/>
        <w:rPr>
          <w:rFonts w:cs="Arial"/>
          <w:lang w:val="es-ES"/>
        </w:rPr>
      </w:pPr>
    </w:p>
    <w:p w14:paraId="3983D797" w14:textId="107F06A8" w:rsidR="00E81B4A" w:rsidRPr="00075F8D" w:rsidRDefault="00D75E74" w:rsidP="00BC1E25">
      <w:pPr>
        <w:pStyle w:val="ListParagraph"/>
        <w:numPr>
          <w:ilvl w:val="0"/>
          <w:numId w:val="13"/>
        </w:numPr>
        <w:spacing w:after="0" w:line="240" w:lineRule="auto"/>
        <w:ind w:left="1080" w:hanging="513"/>
        <w:jc w:val="both"/>
        <w:rPr>
          <w:rFonts w:cs="Arial"/>
        </w:rPr>
      </w:pPr>
      <w:r w:rsidRPr="004916A0">
        <w:rPr>
          <w:rFonts w:cs="Arial"/>
          <w:lang w:val="es-ES"/>
        </w:rPr>
        <w:t>derogue las Decisiones 14.35 a 14.37</w:t>
      </w:r>
      <w:r>
        <w:rPr>
          <w:rFonts w:cs="Arial"/>
          <w:lang w:val="es-ES"/>
        </w:rPr>
        <w:t>.</w:t>
      </w:r>
    </w:p>
    <w:p w14:paraId="0AD83E46" w14:textId="77777777" w:rsidR="00075F8D" w:rsidRDefault="00075F8D" w:rsidP="000E1176">
      <w:pPr>
        <w:ind w:left="1080" w:hanging="513"/>
        <w:rPr>
          <w:rFonts w:eastAsia="Times New Roman" w:cs="Arial"/>
          <w:lang w:val="es-ES" w:eastAsia="es-ES"/>
        </w:rPr>
        <w:sectPr w:rsidR="00075F8D" w:rsidSect="00323406">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720" w:footer="720" w:gutter="0"/>
          <w:cols w:space="720"/>
          <w:titlePg/>
          <w:docGrid w:linePitch="360"/>
        </w:sectPr>
      </w:pPr>
    </w:p>
    <w:p w14:paraId="5E17CAC3" w14:textId="77777777" w:rsidR="00402250" w:rsidRPr="004916A0" w:rsidRDefault="00402250" w:rsidP="00402250">
      <w:pPr>
        <w:pStyle w:val="Secondnumbering"/>
        <w:numPr>
          <w:ilvl w:val="0"/>
          <w:numId w:val="0"/>
        </w:numPr>
        <w:jc w:val="right"/>
        <w:rPr>
          <w:lang w:val="es-ES"/>
        </w:rPr>
      </w:pPr>
      <w:r w:rsidRPr="004916A0">
        <w:rPr>
          <w:rFonts w:cs="Arial"/>
          <w:b/>
          <w:caps/>
          <w:lang w:val="es-ES"/>
        </w:rPr>
        <w:lastRenderedPageBreak/>
        <w:t>Anexo 1</w:t>
      </w:r>
    </w:p>
    <w:p w14:paraId="51CA7368" w14:textId="77777777" w:rsidR="00402250" w:rsidRPr="004916A0" w:rsidRDefault="00402250" w:rsidP="00402250">
      <w:pPr>
        <w:pStyle w:val="Secondnumbering"/>
        <w:numPr>
          <w:ilvl w:val="0"/>
          <w:numId w:val="0"/>
        </w:numPr>
        <w:rPr>
          <w:lang w:val="es-ES"/>
        </w:rPr>
      </w:pPr>
    </w:p>
    <w:p w14:paraId="5EBA4215" w14:textId="77777777" w:rsidR="00402250" w:rsidRPr="004916A0" w:rsidRDefault="00402250" w:rsidP="00402250">
      <w:pPr>
        <w:pStyle w:val="Secondnumbering"/>
        <w:numPr>
          <w:ilvl w:val="0"/>
          <w:numId w:val="0"/>
        </w:numPr>
        <w:rPr>
          <w:lang w:val="es-ES"/>
        </w:rPr>
      </w:pPr>
    </w:p>
    <w:p w14:paraId="2A860FA6" w14:textId="77777777" w:rsidR="00402250" w:rsidRPr="004916A0" w:rsidRDefault="00402250" w:rsidP="00402250">
      <w:pPr>
        <w:widowControl w:val="0"/>
        <w:autoSpaceDE w:val="0"/>
        <w:autoSpaceDN w:val="0"/>
        <w:adjustRightInd w:val="0"/>
        <w:spacing w:after="0" w:line="240" w:lineRule="auto"/>
        <w:jc w:val="center"/>
        <w:rPr>
          <w:rFonts w:eastAsia="Times New Roman" w:cs="Arial"/>
          <w:b/>
          <w:bCs/>
          <w:lang w:val="es-ES"/>
        </w:rPr>
      </w:pPr>
      <w:r w:rsidRPr="004916A0">
        <w:rPr>
          <w:rFonts w:eastAsia="Times New Roman" w:cs="Arial"/>
          <w:b/>
          <w:bCs/>
          <w:lang w:val="es-ES"/>
        </w:rPr>
        <w:t xml:space="preserve">RELACIÓN ENTRE LOS DISPOSITIVOS DE CONCENTRACIÓN DE PECES (DCP) </w:t>
      </w:r>
      <w:r w:rsidRPr="004916A0">
        <w:rPr>
          <w:rFonts w:eastAsia="Times New Roman" w:cs="Arial"/>
          <w:b/>
          <w:bCs/>
          <w:lang w:val="es-ES"/>
        </w:rPr>
        <w:br/>
        <w:t>Y LOS DESECHOS MARINOS EN EL MAR MEDITERRÁNEO:</w:t>
      </w:r>
    </w:p>
    <w:p w14:paraId="74131BFB" w14:textId="77777777" w:rsidR="00402250" w:rsidRPr="004916A0" w:rsidRDefault="00402250" w:rsidP="00402250">
      <w:pPr>
        <w:widowControl w:val="0"/>
        <w:autoSpaceDE w:val="0"/>
        <w:autoSpaceDN w:val="0"/>
        <w:adjustRightInd w:val="0"/>
        <w:spacing w:after="0" w:line="240" w:lineRule="auto"/>
        <w:jc w:val="center"/>
        <w:rPr>
          <w:rFonts w:eastAsia="Times New Roman" w:cs="Arial"/>
          <w:b/>
          <w:bCs/>
          <w:lang w:val="es-ES"/>
        </w:rPr>
      </w:pPr>
      <w:r w:rsidRPr="004916A0">
        <w:rPr>
          <w:rFonts w:eastAsia="Times New Roman" w:cs="Arial"/>
          <w:b/>
          <w:bCs/>
          <w:lang w:val="es-ES"/>
        </w:rPr>
        <w:t>RESUMEN EJECUTIVO Y RECOMENDACIONES</w:t>
      </w:r>
    </w:p>
    <w:p w14:paraId="1C2573BB" w14:textId="77777777" w:rsidR="00402250" w:rsidRPr="004916A0" w:rsidRDefault="00402250" w:rsidP="00402250">
      <w:pPr>
        <w:widowControl w:val="0"/>
        <w:autoSpaceDE w:val="0"/>
        <w:autoSpaceDN w:val="0"/>
        <w:adjustRightInd w:val="0"/>
        <w:spacing w:after="0" w:line="240" w:lineRule="auto"/>
        <w:jc w:val="both"/>
        <w:rPr>
          <w:rFonts w:eastAsia="Times New Roman" w:cs="Arial"/>
          <w:lang w:val="es-ES"/>
        </w:rPr>
      </w:pPr>
    </w:p>
    <w:p w14:paraId="63D59709" w14:textId="425FC745" w:rsidR="00402250" w:rsidRPr="004916A0" w:rsidRDefault="00402250" w:rsidP="00402250">
      <w:pPr>
        <w:widowControl w:val="0"/>
        <w:autoSpaceDE w:val="0"/>
        <w:autoSpaceDN w:val="0"/>
        <w:adjustRightInd w:val="0"/>
        <w:spacing w:after="0" w:line="240" w:lineRule="auto"/>
        <w:jc w:val="center"/>
        <w:rPr>
          <w:rFonts w:eastAsia="Times New Roman" w:cs="Arial"/>
          <w:i/>
          <w:lang w:val="es-ES"/>
        </w:rPr>
      </w:pPr>
      <w:r w:rsidRPr="004916A0">
        <w:rPr>
          <w:rFonts w:eastAsia="Times New Roman" w:cs="Arial"/>
          <w:i/>
          <w:lang w:val="es-ES"/>
        </w:rPr>
        <w:t xml:space="preserve">(El informe completo puede consultarse en </w:t>
      </w:r>
      <w:hyperlink r:id="rId20" w:history="1">
        <w:r w:rsidR="00377FE3" w:rsidRPr="00377FE3">
          <w:rPr>
            <w:rStyle w:val="Hyperlink"/>
            <w:rFonts w:cs="Arial"/>
            <w:i/>
            <w:lang w:val="es-ES"/>
          </w:rPr>
          <w:t>UNEP/CMS/COP15/Inf.25.1.3</w:t>
        </w:r>
      </w:hyperlink>
      <w:r w:rsidRPr="004916A0">
        <w:rPr>
          <w:rFonts w:cs="Arial"/>
          <w:i/>
          <w:lang w:val="es-ES"/>
        </w:rPr>
        <w:t>)</w:t>
      </w:r>
    </w:p>
    <w:p w14:paraId="141026C3" w14:textId="77777777" w:rsidR="00402250" w:rsidRPr="004916A0" w:rsidRDefault="00402250" w:rsidP="00402250">
      <w:pPr>
        <w:widowControl w:val="0"/>
        <w:autoSpaceDE w:val="0"/>
        <w:autoSpaceDN w:val="0"/>
        <w:adjustRightInd w:val="0"/>
        <w:spacing w:after="0" w:line="240" w:lineRule="auto"/>
        <w:jc w:val="both"/>
        <w:rPr>
          <w:rFonts w:eastAsia="Times New Roman" w:cs="Arial"/>
          <w:b/>
          <w:bCs/>
          <w:iCs/>
          <w:highlight w:val="yellow"/>
          <w:lang w:val="es-ES"/>
        </w:rPr>
      </w:pPr>
    </w:p>
    <w:p w14:paraId="4AABCF4C" w14:textId="77777777" w:rsidR="00402250" w:rsidRPr="004916A0" w:rsidRDefault="00402250" w:rsidP="00402250">
      <w:pPr>
        <w:widowControl w:val="0"/>
        <w:autoSpaceDE w:val="0"/>
        <w:autoSpaceDN w:val="0"/>
        <w:adjustRightInd w:val="0"/>
        <w:spacing w:after="0" w:line="240" w:lineRule="auto"/>
        <w:jc w:val="both"/>
        <w:rPr>
          <w:rFonts w:eastAsia="Times New Roman" w:cs="Arial"/>
          <w:b/>
          <w:bCs/>
          <w:iCs/>
          <w:highlight w:val="yellow"/>
          <w:lang w:val="es-ES"/>
        </w:rPr>
      </w:pPr>
    </w:p>
    <w:p w14:paraId="3C3C62E3" w14:textId="77777777" w:rsidR="00402250" w:rsidRPr="004916A0" w:rsidRDefault="00402250" w:rsidP="00402250">
      <w:pPr>
        <w:widowControl w:val="0"/>
        <w:autoSpaceDE w:val="0"/>
        <w:autoSpaceDN w:val="0"/>
        <w:adjustRightInd w:val="0"/>
        <w:spacing w:after="0" w:line="240" w:lineRule="auto"/>
        <w:jc w:val="both"/>
        <w:rPr>
          <w:rFonts w:eastAsia="Times New Roman" w:cs="Arial"/>
          <w:b/>
          <w:bCs/>
          <w:iCs/>
          <w:lang w:val="es-ES"/>
        </w:rPr>
      </w:pPr>
      <w:r w:rsidRPr="004916A0">
        <w:rPr>
          <w:rFonts w:eastAsia="Times New Roman" w:cs="Arial"/>
          <w:b/>
          <w:lang w:val="es-ES"/>
        </w:rPr>
        <w:t>Resumen ejecutivo</w:t>
      </w:r>
    </w:p>
    <w:p w14:paraId="73AA74DB" w14:textId="77777777" w:rsidR="00402250" w:rsidRPr="004916A0" w:rsidRDefault="00402250" w:rsidP="00402250">
      <w:pPr>
        <w:widowControl w:val="0"/>
        <w:autoSpaceDE w:val="0"/>
        <w:autoSpaceDN w:val="0"/>
        <w:adjustRightInd w:val="0"/>
        <w:spacing w:after="0" w:line="240" w:lineRule="auto"/>
        <w:jc w:val="both"/>
        <w:rPr>
          <w:rFonts w:eastAsia="Times New Roman" w:cs="Arial"/>
          <w:iCs/>
          <w:lang w:val="es-ES"/>
        </w:rPr>
      </w:pPr>
    </w:p>
    <w:p w14:paraId="6D51DFF4" w14:textId="77777777" w:rsidR="00402250" w:rsidRPr="004916A0" w:rsidRDefault="00402250" w:rsidP="00402250">
      <w:pPr>
        <w:widowControl w:val="0"/>
        <w:autoSpaceDE w:val="0"/>
        <w:autoSpaceDN w:val="0"/>
        <w:adjustRightInd w:val="0"/>
        <w:spacing w:after="0" w:line="240" w:lineRule="auto"/>
        <w:jc w:val="both"/>
        <w:rPr>
          <w:rFonts w:eastAsia="Times New Roman" w:cs="Arial"/>
          <w:iCs/>
          <w:lang w:val="es-ES"/>
        </w:rPr>
      </w:pPr>
      <w:r w:rsidRPr="004916A0">
        <w:rPr>
          <w:rFonts w:eastAsia="Times New Roman" w:cs="Arial"/>
          <w:iCs/>
          <w:lang w:val="es-ES"/>
        </w:rPr>
        <w:t xml:space="preserve">Los dispositivos de concentración de peces (DCP) son herramientas que se usan comúnmente en la pesca comercial. Según cómo se fabriquen y se usen, pueden causar daños en la vida y ecosistemas marinos y costeros. La mayoría de estos daños pueden mitigarse o reducirse significativamente con las normativas apropiadas para su construcción, funcionamiento y recuperación después de su uso, las cuales se describen en detalle a lo largo del presente informe. </w:t>
      </w:r>
    </w:p>
    <w:p w14:paraId="79099124" w14:textId="77777777" w:rsidR="00402250" w:rsidRPr="004916A0" w:rsidRDefault="00402250" w:rsidP="00402250">
      <w:pPr>
        <w:widowControl w:val="0"/>
        <w:autoSpaceDE w:val="0"/>
        <w:autoSpaceDN w:val="0"/>
        <w:adjustRightInd w:val="0"/>
        <w:spacing w:after="0" w:line="240" w:lineRule="auto"/>
        <w:jc w:val="both"/>
        <w:rPr>
          <w:rFonts w:eastAsia="Times New Roman" w:cs="Arial"/>
          <w:iCs/>
          <w:lang w:val="es-ES"/>
        </w:rPr>
      </w:pPr>
    </w:p>
    <w:p w14:paraId="7F121BDE" w14:textId="77777777" w:rsidR="00402250" w:rsidRPr="004916A0" w:rsidRDefault="00402250" w:rsidP="00402250">
      <w:pPr>
        <w:widowControl w:val="0"/>
        <w:autoSpaceDE w:val="0"/>
        <w:autoSpaceDN w:val="0"/>
        <w:adjustRightInd w:val="0"/>
        <w:spacing w:after="0" w:line="240" w:lineRule="auto"/>
        <w:jc w:val="both"/>
        <w:rPr>
          <w:rFonts w:eastAsia="Times New Roman" w:cs="Arial"/>
          <w:iCs/>
          <w:lang w:val="es-ES"/>
        </w:rPr>
      </w:pPr>
      <w:r w:rsidRPr="004916A0">
        <w:rPr>
          <w:rFonts w:eastAsia="Times New Roman" w:cs="Arial"/>
          <w:iCs/>
          <w:lang w:val="es-ES"/>
        </w:rPr>
        <w:t>Los DCP con redes o mallas («DCP de enredo») provocan que la vida marina cuyo estado de conservación es preocupante quede enredada. Entre las especies se incluyen tiburones, tortugas marinas, mamíferos marinos y aves marinas, además de especies de peces no objetivo. A menudo, los DCP se pierden (a veces por tormentas o roturas) o los pescadores los abandonan, lo que da lugar a lo que se conoce como «aparejos fantasma» que siguen provocando que la vida marina quede enredada durante años. Cuando los DCP se abandonan, pierden o desechan en general pueden hundirse o quedarse a la deriva hasta llegar a aguas poco profundas. Pueden causar asfixia, aplastamiento o enredos en hábitats marinos y costeros sensibles, incluidas las barreras de coral. Esto podría derivar en la destrucción y pérdida del hábitat, con impactos ecológicos a gran escala. La mayoría de DCP están fabricados con plástico, y cuando se pierden o abandonan, contribuyen a la problemática relacionada con la contaminación marina por plásticos</w:t>
      </w:r>
      <w:r w:rsidRPr="004916A0">
        <w:rPr>
          <w:rFonts w:eastAsia="Times New Roman" w:cs="Arial"/>
          <w:iCs/>
          <w:color w:val="EE0000"/>
          <w:lang w:val="es-ES"/>
        </w:rPr>
        <w:t xml:space="preserve"> </w:t>
      </w:r>
      <w:r w:rsidRPr="004916A0">
        <w:rPr>
          <w:rFonts w:eastAsia="Times New Roman" w:cs="Arial"/>
          <w:iCs/>
          <w:lang w:val="es-ES"/>
        </w:rPr>
        <w:t xml:space="preserve">(incluidos los riesgos de enredo y asfixia) y microplásticos (incluida la ingesta de sustancias tóxicas). </w:t>
      </w:r>
    </w:p>
    <w:p w14:paraId="74C41559" w14:textId="77777777" w:rsidR="00402250" w:rsidRPr="004916A0" w:rsidRDefault="00402250" w:rsidP="00402250">
      <w:pPr>
        <w:widowControl w:val="0"/>
        <w:autoSpaceDE w:val="0"/>
        <w:autoSpaceDN w:val="0"/>
        <w:adjustRightInd w:val="0"/>
        <w:spacing w:after="0" w:line="240" w:lineRule="auto"/>
        <w:jc w:val="both"/>
        <w:rPr>
          <w:rFonts w:eastAsia="Times New Roman" w:cs="Arial"/>
          <w:iCs/>
          <w:lang w:val="es-ES"/>
        </w:rPr>
      </w:pPr>
    </w:p>
    <w:p w14:paraId="2173E15C" w14:textId="77777777" w:rsidR="00402250" w:rsidRPr="004916A0" w:rsidRDefault="00402250" w:rsidP="00402250">
      <w:pPr>
        <w:widowControl w:val="0"/>
        <w:autoSpaceDE w:val="0"/>
        <w:autoSpaceDN w:val="0"/>
        <w:adjustRightInd w:val="0"/>
        <w:spacing w:after="0" w:line="240" w:lineRule="auto"/>
        <w:jc w:val="both"/>
        <w:rPr>
          <w:rFonts w:eastAsia="Times New Roman" w:cs="Arial"/>
          <w:iCs/>
          <w:lang w:val="es-ES"/>
        </w:rPr>
      </w:pPr>
      <w:r w:rsidRPr="004916A0">
        <w:rPr>
          <w:rFonts w:eastAsia="Times New Roman" w:cs="Arial"/>
          <w:iCs/>
          <w:lang w:val="es-ES"/>
        </w:rPr>
        <w:t>El informe examina la relación entre los DCP y los desechos marinos utilizando la región mediterránea como caso de estudio; no obstante, la problemática afecta a todo el planeta y las soluciones propuestas pueden aplicarse indistintamente. En esta región, se estima que despliegan unos 60 000 DCP todos los años, y casi ninguno se recoge. El informe se centra en la normativa vigente en el Mediterráneo, teniendo en cuenta tanto la gestión sostenible de la pesca como la reducción de la contaminación por plásticos y los residuos marinos. También revisa regulaciones similares y recomendaciones de mejores prácticas en otras regiones que podrían adaptarse al contexto mediterráneo (o a cualquier otro lugar del mundo).</w:t>
      </w:r>
    </w:p>
    <w:p w14:paraId="75993ACB" w14:textId="77777777" w:rsidR="00402250" w:rsidRPr="004916A0" w:rsidRDefault="00402250" w:rsidP="00402250">
      <w:pPr>
        <w:widowControl w:val="0"/>
        <w:autoSpaceDE w:val="0"/>
        <w:autoSpaceDN w:val="0"/>
        <w:adjustRightInd w:val="0"/>
        <w:spacing w:after="0" w:line="240" w:lineRule="auto"/>
        <w:jc w:val="both"/>
        <w:rPr>
          <w:rFonts w:eastAsia="Times New Roman" w:cs="Arial"/>
          <w:iCs/>
          <w:lang w:val="es-ES"/>
        </w:rPr>
      </w:pPr>
    </w:p>
    <w:p w14:paraId="12717CAE" w14:textId="77777777" w:rsidR="00402250" w:rsidRPr="004916A0" w:rsidRDefault="00402250" w:rsidP="00402250">
      <w:pPr>
        <w:widowControl w:val="0"/>
        <w:autoSpaceDE w:val="0"/>
        <w:autoSpaceDN w:val="0"/>
        <w:adjustRightInd w:val="0"/>
        <w:spacing w:after="0" w:line="240" w:lineRule="auto"/>
        <w:jc w:val="both"/>
        <w:rPr>
          <w:rFonts w:eastAsia="Times New Roman" w:cs="Arial"/>
          <w:iCs/>
          <w:lang w:val="es-ES"/>
        </w:rPr>
      </w:pPr>
      <w:r w:rsidRPr="004916A0">
        <w:rPr>
          <w:rFonts w:eastAsia="Times New Roman" w:cs="Arial"/>
          <w:iCs/>
          <w:lang w:val="es-ES"/>
        </w:rPr>
        <w:t xml:space="preserve">Existen numerosas medidas de gestión y control que pueden mitigar los posibles daños medioambientales asociados a la construcción y el uso de los DCP. Al resumir las normativas, investigaciones y mejores prácticas de todo el mundo, el informe enumera una serie de recomendaciones para reducir los posibles impactos medioambientales de los DCP. Entre ellas se incluyen: </w:t>
      </w:r>
    </w:p>
    <w:p w14:paraId="26C8C74D" w14:textId="77777777" w:rsidR="00402250" w:rsidRPr="004916A0" w:rsidRDefault="00402250" w:rsidP="00402250">
      <w:pPr>
        <w:widowControl w:val="0"/>
        <w:autoSpaceDE w:val="0"/>
        <w:autoSpaceDN w:val="0"/>
        <w:adjustRightInd w:val="0"/>
        <w:spacing w:after="0" w:line="240" w:lineRule="auto"/>
        <w:jc w:val="both"/>
        <w:rPr>
          <w:rFonts w:eastAsia="Times New Roman" w:cs="Arial"/>
          <w:iCs/>
          <w:lang w:val="es-ES"/>
        </w:rPr>
      </w:pPr>
    </w:p>
    <w:p w14:paraId="7F928F43" w14:textId="77777777" w:rsidR="00402250" w:rsidRDefault="00402250" w:rsidP="00402250">
      <w:pPr>
        <w:pStyle w:val="ListParagraph"/>
        <w:widowControl w:val="0"/>
        <w:numPr>
          <w:ilvl w:val="0"/>
          <w:numId w:val="19"/>
        </w:numPr>
        <w:autoSpaceDE w:val="0"/>
        <w:autoSpaceDN w:val="0"/>
        <w:adjustRightInd w:val="0"/>
        <w:spacing w:after="80" w:line="240" w:lineRule="auto"/>
        <w:contextualSpacing w:val="0"/>
        <w:jc w:val="both"/>
        <w:rPr>
          <w:rFonts w:eastAsia="Times New Roman" w:cs="Arial"/>
          <w:iCs/>
          <w:lang w:val="es-ES"/>
        </w:rPr>
      </w:pPr>
      <w:r w:rsidRPr="004916A0">
        <w:rPr>
          <w:rFonts w:eastAsia="Times New Roman" w:cs="Arial"/>
          <w:iCs/>
          <w:lang w:val="es-ES"/>
        </w:rPr>
        <w:t xml:space="preserve">regular el diseño y los materiales que se utilizan para fabricar los DCP, para lo que se recomienda usar diseños que no provoquen enredos y materiales biodegradables. Esto incluye elementos de diseño que reduzcan el riesgo de rotura y pérdida, como anclajes más fuertes; </w:t>
      </w:r>
    </w:p>
    <w:p w14:paraId="61C68CD8" w14:textId="77777777" w:rsidR="00556187" w:rsidRDefault="00556187" w:rsidP="00556187">
      <w:pPr>
        <w:widowControl w:val="0"/>
        <w:autoSpaceDE w:val="0"/>
        <w:autoSpaceDN w:val="0"/>
        <w:adjustRightInd w:val="0"/>
        <w:spacing w:after="80" w:line="240" w:lineRule="auto"/>
        <w:jc w:val="both"/>
        <w:rPr>
          <w:rFonts w:eastAsia="Times New Roman" w:cs="Arial"/>
          <w:iCs/>
          <w:lang w:val="es-ES"/>
        </w:rPr>
      </w:pPr>
    </w:p>
    <w:p w14:paraId="25C09BA8" w14:textId="77777777" w:rsidR="00556187" w:rsidRPr="00556187" w:rsidRDefault="00556187" w:rsidP="00556187">
      <w:pPr>
        <w:widowControl w:val="0"/>
        <w:autoSpaceDE w:val="0"/>
        <w:autoSpaceDN w:val="0"/>
        <w:adjustRightInd w:val="0"/>
        <w:spacing w:after="80" w:line="240" w:lineRule="auto"/>
        <w:jc w:val="both"/>
        <w:rPr>
          <w:rFonts w:eastAsia="Times New Roman" w:cs="Arial"/>
          <w:iCs/>
          <w:lang w:val="es-ES"/>
        </w:rPr>
      </w:pPr>
    </w:p>
    <w:p w14:paraId="348F09AE" w14:textId="77777777" w:rsidR="00402250" w:rsidRPr="004916A0" w:rsidRDefault="00402250" w:rsidP="00402250">
      <w:pPr>
        <w:pStyle w:val="ListParagraph"/>
        <w:widowControl w:val="0"/>
        <w:numPr>
          <w:ilvl w:val="0"/>
          <w:numId w:val="19"/>
        </w:numPr>
        <w:autoSpaceDE w:val="0"/>
        <w:autoSpaceDN w:val="0"/>
        <w:adjustRightInd w:val="0"/>
        <w:spacing w:after="80" w:line="240" w:lineRule="auto"/>
        <w:contextualSpacing w:val="0"/>
        <w:jc w:val="both"/>
        <w:rPr>
          <w:rFonts w:eastAsia="Times New Roman" w:cs="Arial"/>
          <w:iCs/>
          <w:lang w:val="es-ES"/>
        </w:rPr>
      </w:pPr>
      <w:r w:rsidRPr="004916A0">
        <w:rPr>
          <w:rFonts w:eastAsia="Times New Roman" w:cs="Arial"/>
          <w:iCs/>
          <w:lang w:val="es-ES"/>
        </w:rPr>
        <w:lastRenderedPageBreak/>
        <w:t>controlar el número de DCP que se pueden desplegar por buques o flota pesquera, y los lugares donde se pueden y no se pueden desplegar;</w:t>
      </w:r>
    </w:p>
    <w:p w14:paraId="6E733A4A" w14:textId="77777777" w:rsidR="00402250" w:rsidRPr="004916A0" w:rsidRDefault="00402250" w:rsidP="00402250">
      <w:pPr>
        <w:pStyle w:val="ListParagraph"/>
        <w:widowControl w:val="0"/>
        <w:numPr>
          <w:ilvl w:val="0"/>
          <w:numId w:val="19"/>
        </w:numPr>
        <w:autoSpaceDE w:val="0"/>
        <w:autoSpaceDN w:val="0"/>
        <w:adjustRightInd w:val="0"/>
        <w:spacing w:after="80" w:line="240" w:lineRule="auto"/>
        <w:contextualSpacing w:val="0"/>
        <w:jc w:val="both"/>
        <w:rPr>
          <w:rFonts w:eastAsia="Times New Roman" w:cs="Arial"/>
          <w:iCs/>
          <w:lang w:val="es-ES"/>
        </w:rPr>
      </w:pPr>
      <w:r w:rsidRPr="004916A0">
        <w:rPr>
          <w:rFonts w:eastAsia="Times New Roman" w:cs="Arial"/>
          <w:iCs/>
          <w:lang w:val="es-ES"/>
        </w:rPr>
        <w:t>exigir que se señalen para que se pueda rastrear al dueño de cualquier dispositivo perdido si se recupera;</w:t>
      </w:r>
    </w:p>
    <w:p w14:paraId="5590202B" w14:textId="77777777" w:rsidR="00402250" w:rsidRPr="004916A0" w:rsidRDefault="00402250" w:rsidP="00402250">
      <w:pPr>
        <w:pStyle w:val="ListParagraph"/>
        <w:widowControl w:val="0"/>
        <w:numPr>
          <w:ilvl w:val="0"/>
          <w:numId w:val="19"/>
        </w:numPr>
        <w:autoSpaceDE w:val="0"/>
        <w:autoSpaceDN w:val="0"/>
        <w:adjustRightInd w:val="0"/>
        <w:spacing w:after="80" w:line="240" w:lineRule="auto"/>
        <w:contextualSpacing w:val="0"/>
        <w:jc w:val="both"/>
        <w:rPr>
          <w:rFonts w:eastAsia="Times New Roman" w:cs="Arial"/>
          <w:iCs/>
          <w:lang w:val="es-ES"/>
        </w:rPr>
      </w:pPr>
      <w:r w:rsidRPr="004916A0">
        <w:rPr>
          <w:rFonts w:eastAsia="Times New Roman" w:cs="Arial"/>
          <w:iCs/>
          <w:lang w:val="es-ES"/>
        </w:rPr>
        <w:t xml:space="preserve">exigir que se informe de forma regular y en detalle de los datos a las autoridades competentes; y </w:t>
      </w:r>
    </w:p>
    <w:p w14:paraId="152EF20F" w14:textId="77777777" w:rsidR="00402250" w:rsidRPr="004916A0" w:rsidRDefault="00402250" w:rsidP="00402250">
      <w:pPr>
        <w:pStyle w:val="ListParagraph"/>
        <w:widowControl w:val="0"/>
        <w:numPr>
          <w:ilvl w:val="0"/>
          <w:numId w:val="19"/>
        </w:numPr>
        <w:autoSpaceDE w:val="0"/>
        <w:autoSpaceDN w:val="0"/>
        <w:adjustRightInd w:val="0"/>
        <w:spacing w:after="0" w:line="240" w:lineRule="auto"/>
        <w:jc w:val="both"/>
        <w:rPr>
          <w:rFonts w:eastAsia="Times New Roman" w:cs="Arial"/>
          <w:iCs/>
          <w:lang w:val="es-ES"/>
        </w:rPr>
      </w:pPr>
      <w:r w:rsidRPr="004916A0">
        <w:rPr>
          <w:rFonts w:eastAsia="Times New Roman" w:cs="Arial"/>
          <w:iCs/>
          <w:lang w:val="es-ES"/>
        </w:rPr>
        <w:t>promover esfuerzos por recuperar los DCP perdidos.</w:t>
      </w:r>
    </w:p>
    <w:p w14:paraId="4508D429" w14:textId="77777777" w:rsidR="00402250" w:rsidRPr="004916A0" w:rsidRDefault="00402250" w:rsidP="00402250">
      <w:pPr>
        <w:widowControl w:val="0"/>
        <w:autoSpaceDE w:val="0"/>
        <w:autoSpaceDN w:val="0"/>
        <w:adjustRightInd w:val="0"/>
        <w:spacing w:after="0" w:line="240" w:lineRule="auto"/>
        <w:jc w:val="both"/>
        <w:rPr>
          <w:rFonts w:eastAsia="Times New Roman" w:cs="Arial"/>
          <w:iCs/>
          <w:lang w:val="es-ES"/>
        </w:rPr>
      </w:pPr>
    </w:p>
    <w:p w14:paraId="7EBFF0E6" w14:textId="77777777" w:rsidR="00402250" w:rsidRPr="004916A0" w:rsidRDefault="00402250" w:rsidP="00402250">
      <w:pPr>
        <w:spacing w:after="0" w:line="240" w:lineRule="auto"/>
        <w:jc w:val="both"/>
        <w:rPr>
          <w:rFonts w:cs="Arial"/>
          <w:b/>
          <w:bCs/>
          <w:lang w:val="es-ES"/>
        </w:rPr>
      </w:pPr>
      <w:r w:rsidRPr="004916A0">
        <w:rPr>
          <w:rFonts w:cs="Arial"/>
          <w:b/>
          <w:bCs/>
          <w:lang w:val="es-ES"/>
        </w:rPr>
        <w:t xml:space="preserve">Recomendaciones </w:t>
      </w:r>
    </w:p>
    <w:p w14:paraId="248996C0" w14:textId="77777777" w:rsidR="00402250" w:rsidRPr="004916A0" w:rsidRDefault="00402250" w:rsidP="00402250">
      <w:pPr>
        <w:spacing w:after="0" w:line="240" w:lineRule="auto"/>
        <w:jc w:val="both"/>
        <w:rPr>
          <w:rFonts w:cs="Arial"/>
          <w:lang w:val="es-ES"/>
        </w:rPr>
      </w:pPr>
    </w:p>
    <w:p w14:paraId="4D690C81" w14:textId="6F94C9B6" w:rsidR="00402250" w:rsidRPr="004916A0" w:rsidRDefault="00402250" w:rsidP="00402250">
      <w:pPr>
        <w:spacing w:after="0" w:line="240" w:lineRule="auto"/>
        <w:jc w:val="both"/>
        <w:rPr>
          <w:rFonts w:cs="Arial"/>
          <w:lang w:val="es-ES"/>
        </w:rPr>
      </w:pPr>
      <w:r w:rsidRPr="004916A0">
        <w:rPr>
          <w:rFonts w:cs="Arial"/>
          <w:lang w:val="es-ES"/>
        </w:rPr>
        <w:t>Una</w:t>
      </w:r>
      <w:r w:rsidRPr="004916A0">
        <w:rPr>
          <w:rFonts w:cs="Arial"/>
          <w:color w:val="000000" w:themeColor="text1"/>
          <w:lang w:val="es-ES"/>
        </w:rPr>
        <w:t xml:space="preserve"> revisión </w:t>
      </w:r>
      <w:r w:rsidRPr="004916A0">
        <w:rPr>
          <w:rFonts w:cs="Arial"/>
          <w:lang w:val="es-ES"/>
        </w:rPr>
        <w:t xml:space="preserve"> realizada por expertos de literatura científica, informes técnicos de organizaciones regionales de ordenación pesquera y guías de mejores prácticas para actividades pesqueras comerciales de grupos industriales y organizaciones medioambientales sin ánimo de lucro se ha utilizado para desarrollar un conjunto definido de recomendaciones con el fin de reducir el impacto negativo de los DCP, mientras todavía se permite su uso en actividades pesqueras bien gestionadas y sostenibles (Tabla </w:t>
      </w:r>
      <w:r w:rsidR="00E77D9C">
        <w:rPr>
          <w:rFonts w:cs="Arial"/>
          <w:lang w:val="es-ES"/>
        </w:rPr>
        <w:t>1</w:t>
      </w:r>
      <w:r w:rsidRPr="004916A0">
        <w:rPr>
          <w:rFonts w:cs="Arial"/>
          <w:lang w:val="es-ES"/>
        </w:rPr>
        <w:t>).</w:t>
      </w:r>
    </w:p>
    <w:p w14:paraId="52119903" w14:textId="77777777" w:rsidR="00402250" w:rsidRPr="004916A0" w:rsidRDefault="00402250" w:rsidP="00402250">
      <w:pPr>
        <w:spacing w:after="0" w:line="240" w:lineRule="auto"/>
        <w:jc w:val="both"/>
        <w:rPr>
          <w:rFonts w:cs="Arial"/>
          <w:lang w:val="es-ES"/>
        </w:rPr>
      </w:pPr>
    </w:p>
    <w:p w14:paraId="0827F45D" w14:textId="77777777" w:rsidR="00402250" w:rsidRPr="004916A0" w:rsidRDefault="00402250" w:rsidP="00402250">
      <w:pPr>
        <w:spacing w:after="0" w:line="240" w:lineRule="auto"/>
        <w:jc w:val="both"/>
        <w:rPr>
          <w:rFonts w:cs="Arial"/>
          <w:lang w:val="es-ES"/>
        </w:rPr>
      </w:pPr>
      <w:r w:rsidRPr="004916A0">
        <w:rPr>
          <w:rFonts w:cs="Arial"/>
          <w:lang w:val="es-ES"/>
        </w:rPr>
        <w:t xml:space="preserve">Aunque el informe se centra en la región mediterránea como estudio de caso, los problemas derivados de una gestión perjudicial de los DCP afectan a todo el mundo y las soluciones pueden adaptarse a los sistemas de gestión de cualquier región. </w:t>
      </w:r>
    </w:p>
    <w:p w14:paraId="7FD65951" w14:textId="77777777" w:rsidR="00402250" w:rsidRPr="004916A0" w:rsidRDefault="00402250" w:rsidP="00402250">
      <w:pPr>
        <w:spacing w:after="0" w:line="240" w:lineRule="auto"/>
        <w:jc w:val="both"/>
        <w:rPr>
          <w:rFonts w:cs="Arial"/>
          <w:lang w:val="es-ES"/>
        </w:rPr>
      </w:pPr>
    </w:p>
    <w:p w14:paraId="5D2D67D8" w14:textId="77777777" w:rsidR="00402250" w:rsidRPr="004916A0" w:rsidRDefault="00402250" w:rsidP="00402250">
      <w:pPr>
        <w:spacing w:after="0" w:line="240" w:lineRule="auto"/>
        <w:jc w:val="both"/>
        <w:rPr>
          <w:rFonts w:cs="Arial"/>
          <w:lang w:val="es-ES"/>
        </w:rPr>
      </w:pPr>
      <w:r w:rsidRPr="004916A0">
        <w:rPr>
          <w:rFonts w:cs="Arial"/>
          <w:lang w:val="es-ES"/>
        </w:rPr>
        <w:t xml:space="preserve">Cabe señalar que cualquier normativa es valiosa solo si se aplica. Las organizaciones regionales de ordenación pesquera (incluida la Comisión General de Pesca del Mediterráneo), así como los países cuyos buques pesqueros utilizan dispositivos de concentración de peces, deben cooperar y coordinarse entre sí para aumentar el cumplimiento y la eficacia. </w:t>
      </w:r>
    </w:p>
    <w:p w14:paraId="31F5A735" w14:textId="77777777" w:rsidR="00402250" w:rsidRPr="004916A0" w:rsidRDefault="00402250" w:rsidP="00402250">
      <w:pPr>
        <w:spacing w:after="0" w:line="240" w:lineRule="auto"/>
        <w:jc w:val="both"/>
        <w:rPr>
          <w:rFonts w:cs="Arial"/>
          <w:lang w:val="es-ES"/>
        </w:rPr>
      </w:pPr>
    </w:p>
    <w:p w14:paraId="381C58A6" w14:textId="77777777" w:rsidR="00402250" w:rsidRPr="004916A0" w:rsidRDefault="00402250" w:rsidP="00402250">
      <w:pPr>
        <w:spacing w:after="0" w:line="240" w:lineRule="auto"/>
        <w:jc w:val="both"/>
        <w:rPr>
          <w:rFonts w:cs="Arial"/>
          <w:lang w:val="es-ES"/>
        </w:rPr>
      </w:pPr>
      <w:r w:rsidRPr="004916A0">
        <w:rPr>
          <w:rFonts w:cs="Arial"/>
          <w:lang w:val="es-ES"/>
        </w:rPr>
        <w:t>Entre estas recomendaciones se incluyen:</w:t>
      </w:r>
    </w:p>
    <w:p w14:paraId="32819B38" w14:textId="77777777" w:rsidR="00402250" w:rsidRPr="004916A0" w:rsidRDefault="00402250" w:rsidP="00402250">
      <w:pPr>
        <w:spacing w:after="0" w:line="240" w:lineRule="auto"/>
        <w:jc w:val="both"/>
        <w:rPr>
          <w:rFonts w:cs="Arial"/>
          <w:lang w:val="es-ES"/>
        </w:rPr>
      </w:pPr>
    </w:p>
    <w:p w14:paraId="312C6EB0" w14:textId="77777777" w:rsidR="00402250" w:rsidRPr="004916A0" w:rsidRDefault="00402250" w:rsidP="00402250">
      <w:pPr>
        <w:spacing w:after="0" w:line="240" w:lineRule="auto"/>
        <w:jc w:val="both"/>
        <w:rPr>
          <w:rFonts w:cs="Arial"/>
          <w:u w:val="single"/>
          <w:lang w:val="es-ES"/>
        </w:rPr>
      </w:pPr>
      <w:r w:rsidRPr="004916A0">
        <w:rPr>
          <w:rFonts w:cs="Arial"/>
          <w:u w:val="single"/>
          <w:lang w:val="es-ES"/>
        </w:rPr>
        <w:t>A la hora de fabricar los DCP:</w:t>
      </w:r>
    </w:p>
    <w:p w14:paraId="109F2A63" w14:textId="77777777" w:rsidR="00402250" w:rsidRPr="004916A0" w:rsidRDefault="00402250" w:rsidP="00402250">
      <w:pPr>
        <w:spacing w:after="0" w:line="240" w:lineRule="auto"/>
        <w:jc w:val="both"/>
        <w:rPr>
          <w:rFonts w:cs="Arial"/>
          <w:b/>
          <w:bCs/>
          <w:lang w:val="es-ES"/>
        </w:rPr>
      </w:pPr>
    </w:p>
    <w:p w14:paraId="4529C047" w14:textId="77777777" w:rsidR="00402250" w:rsidRPr="004916A0" w:rsidRDefault="00402250" w:rsidP="00402250">
      <w:pPr>
        <w:spacing w:after="0" w:line="240" w:lineRule="auto"/>
        <w:rPr>
          <w:rFonts w:cs="Arial"/>
          <w:b/>
          <w:bCs/>
          <w:lang w:val="es-ES"/>
        </w:rPr>
      </w:pPr>
      <w:r w:rsidRPr="004916A0">
        <w:rPr>
          <w:rFonts w:cs="Arial"/>
          <w:b/>
          <w:bCs/>
          <w:lang w:val="es-ES"/>
        </w:rPr>
        <w:t xml:space="preserve">Se anima a las partes a: </w:t>
      </w:r>
    </w:p>
    <w:p w14:paraId="6DC232FD" w14:textId="77777777" w:rsidR="00402250" w:rsidRPr="004916A0" w:rsidRDefault="00402250" w:rsidP="00402250">
      <w:pPr>
        <w:spacing w:after="0" w:line="240" w:lineRule="auto"/>
        <w:rPr>
          <w:rFonts w:cs="Arial"/>
          <w:lang w:val="es-ES"/>
        </w:rPr>
      </w:pPr>
    </w:p>
    <w:p w14:paraId="4E2B13E3" w14:textId="77777777" w:rsidR="00402250" w:rsidRPr="004916A0" w:rsidRDefault="00402250" w:rsidP="00402250">
      <w:pPr>
        <w:spacing w:after="0" w:line="240" w:lineRule="auto"/>
        <w:jc w:val="both"/>
        <w:rPr>
          <w:rFonts w:cs="Arial"/>
          <w:lang w:val="es-ES"/>
        </w:rPr>
      </w:pPr>
      <w:r w:rsidRPr="004916A0">
        <w:rPr>
          <w:rFonts w:cs="Arial"/>
          <w:b/>
          <w:bCs/>
          <w:lang w:val="es-ES"/>
        </w:rPr>
        <w:t xml:space="preserve">Exigir el uso de DCP sin enredo </w:t>
      </w:r>
      <w:r w:rsidRPr="004916A0">
        <w:rPr>
          <w:rFonts w:cs="Arial"/>
          <w:lang w:val="es-ES"/>
        </w:rPr>
        <w:t xml:space="preserve">(y restringir el uso de DCP de enredo). El diseño sin enredo de los DCP </w:t>
      </w:r>
      <w:r w:rsidRPr="004916A0">
        <w:rPr>
          <w:rFonts w:cs="Arial"/>
          <w:color w:val="000000" w:themeColor="text1"/>
          <w:lang w:val="es-ES"/>
        </w:rPr>
        <w:t>sigue atrayendo</w:t>
      </w:r>
      <w:r w:rsidRPr="004916A0">
        <w:rPr>
          <w:rFonts w:cs="Arial"/>
          <w:lang w:val="es-ES"/>
        </w:rPr>
        <w:t xml:space="preserve"> a las especies de peces objetivo con la misma eficacia, pero reduce drásticamente el impacto sobre las especies no objetivo como captura incidental, como mamíferos marinos, tiburones, tortugas marinas y aves marinas, así como especies de peces no objetivo. Sin enredo hace referencia a una construcción sin redes ni mallas que puedan suponer un riesgo de enredo para numerosas especies marinas. </w:t>
      </w:r>
    </w:p>
    <w:p w14:paraId="65A6CE98" w14:textId="77777777" w:rsidR="00402250" w:rsidRPr="004916A0" w:rsidRDefault="00402250" w:rsidP="00402250">
      <w:pPr>
        <w:spacing w:after="0" w:line="240" w:lineRule="auto"/>
        <w:rPr>
          <w:rFonts w:cs="Arial"/>
          <w:lang w:val="es-ES"/>
        </w:rPr>
      </w:pPr>
    </w:p>
    <w:p w14:paraId="4B5082F9" w14:textId="77777777" w:rsidR="00402250" w:rsidRPr="004916A0" w:rsidRDefault="00402250" w:rsidP="00402250">
      <w:pPr>
        <w:spacing w:after="0" w:line="240" w:lineRule="auto"/>
        <w:jc w:val="both"/>
        <w:rPr>
          <w:rFonts w:cs="Arial"/>
          <w:lang w:val="es-ES"/>
        </w:rPr>
      </w:pPr>
      <w:r w:rsidRPr="004916A0">
        <w:rPr>
          <w:rFonts w:cs="Arial"/>
          <w:b/>
          <w:bCs/>
          <w:lang w:val="es-ES"/>
        </w:rPr>
        <w:t>Exigir el uso de materiales biodegradables, orgánicos y no tóxicos en la construcción de los DCP (o de sus componentes clave)</w:t>
      </w:r>
      <w:r w:rsidRPr="004916A0">
        <w:rPr>
          <w:rFonts w:cs="Arial"/>
          <w:lang w:val="es-ES"/>
        </w:rPr>
        <w:t xml:space="preserve">, incluidos componentes como cuerdas y flotadores, y restringir el uso de materiales como el plástico. Se puede utilizar un análisis del ciclo de vida para determinar el material más adecuado; por ejemplo, un componente resistente y no biodegradable que se puede reutilizar durante muchos años puede tener un menor impacto medioambiental que un elemento biodegradable que solo se puede utilizar durante una temporada. Sin embargo, los componentes que se pierden con mayor frecuencia, o que suelen tener un mayor impacto en el ecosistema cuando se pierden, deben ser biodegradables. Aunque algunos plásticos pueden considerarse biodegradables según ciertas definiciones, las regulaciones deben estipular que los materiales que se utilicen en la fabricación de los DCP deben ser no tóxicos para el medio marino y, por lo tanto, deben excluir el uso de la mayoría de los plásticos biodegradables. </w:t>
      </w:r>
    </w:p>
    <w:p w14:paraId="6ABD578E" w14:textId="034925EB" w:rsidR="00556187" w:rsidRDefault="00556187">
      <w:pPr>
        <w:rPr>
          <w:rFonts w:cs="Arial"/>
          <w:lang w:val="es-ES"/>
        </w:rPr>
      </w:pPr>
      <w:r>
        <w:rPr>
          <w:rFonts w:cs="Arial"/>
          <w:lang w:val="es-ES"/>
        </w:rPr>
        <w:br w:type="page"/>
      </w:r>
    </w:p>
    <w:p w14:paraId="28405F4C" w14:textId="77777777" w:rsidR="00402250" w:rsidRPr="004916A0" w:rsidRDefault="00402250" w:rsidP="00402250">
      <w:pPr>
        <w:spacing w:after="0" w:line="240" w:lineRule="auto"/>
        <w:rPr>
          <w:rFonts w:cs="Arial"/>
          <w:lang w:val="es-ES"/>
        </w:rPr>
      </w:pPr>
    </w:p>
    <w:p w14:paraId="7CD4DF43" w14:textId="77777777" w:rsidR="00402250" w:rsidRPr="004916A0" w:rsidRDefault="00402250" w:rsidP="00402250">
      <w:pPr>
        <w:spacing w:after="0" w:line="240" w:lineRule="auto"/>
        <w:jc w:val="both"/>
        <w:rPr>
          <w:rFonts w:cs="Arial"/>
          <w:lang w:val="es-ES"/>
        </w:rPr>
      </w:pPr>
      <w:r w:rsidRPr="004916A0">
        <w:rPr>
          <w:rFonts w:cs="Arial"/>
          <w:b/>
          <w:bCs/>
          <w:lang w:val="es-ES"/>
        </w:rPr>
        <w:t>Exigir sistemas de anclaje más fuertes (y reutilizables)</w:t>
      </w:r>
      <w:r w:rsidRPr="004916A0">
        <w:rPr>
          <w:rFonts w:cs="Arial"/>
          <w:lang w:val="es-ES"/>
        </w:rPr>
        <w:t xml:space="preserve"> para reducir las probabilidades de pérdida durante operaciones normales. Algunas operaciones pesqueras priorizan la facilidad (y unos costes bajos) a la hora de construir los anclajes, pero los sistemas de anclaje de baja calidad cuentan con una mayor posibilidad de que se pierda el dispositivo por rotura. Idealmente, los sistemas de anclaje deberían diseñarse para poder reutilizarse (y recuperarse), aunque el resto del DCP anclado se haya perdido. Reutilizar los anclajes reduce el total del material desechado asociado con los DCP.</w:t>
      </w:r>
    </w:p>
    <w:p w14:paraId="0D861723" w14:textId="77777777" w:rsidR="00402250" w:rsidRPr="004916A0" w:rsidRDefault="00402250" w:rsidP="00402250">
      <w:pPr>
        <w:spacing w:after="0" w:line="240" w:lineRule="auto"/>
        <w:jc w:val="both"/>
        <w:rPr>
          <w:rFonts w:cs="Arial"/>
          <w:lang w:val="es-ES"/>
        </w:rPr>
      </w:pPr>
    </w:p>
    <w:p w14:paraId="61019FE2" w14:textId="77777777" w:rsidR="00402250" w:rsidRPr="004916A0" w:rsidRDefault="00402250" w:rsidP="00402250">
      <w:pPr>
        <w:spacing w:after="0" w:line="240" w:lineRule="auto"/>
        <w:jc w:val="both"/>
        <w:rPr>
          <w:rFonts w:cs="Arial"/>
          <w:u w:val="single"/>
          <w:lang w:val="es-ES"/>
        </w:rPr>
      </w:pPr>
      <w:r w:rsidRPr="004916A0">
        <w:rPr>
          <w:rFonts w:cs="Arial"/>
          <w:u w:val="single"/>
          <w:lang w:val="es-ES"/>
        </w:rPr>
        <w:t xml:space="preserve">Al desplegar los DCP o supervisar los DCP desplegados: </w:t>
      </w:r>
    </w:p>
    <w:p w14:paraId="165F9B50" w14:textId="77777777" w:rsidR="00402250" w:rsidRPr="004916A0" w:rsidRDefault="00402250" w:rsidP="00402250">
      <w:pPr>
        <w:spacing w:after="0" w:line="240" w:lineRule="auto"/>
        <w:jc w:val="both"/>
        <w:rPr>
          <w:rFonts w:cs="Arial"/>
          <w:b/>
          <w:bCs/>
          <w:lang w:val="es-ES"/>
        </w:rPr>
      </w:pPr>
    </w:p>
    <w:p w14:paraId="6CD6095A" w14:textId="77777777" w:rsidR="00402250" w:rsidRPr="004916A0" w:rsidRDefault="00402250" w:rsidP="00402250">
      <w:pPr>
        <w:spacing w:after="0" w:line="240" w:lineRule="auto"/>
        <w:rPr>
          <w:rFonts w:cs="Arial"/>
          <w:b/>
          <w:bCs/>
          <w:lang w:val="es-ES"/>
        </w:rPr>
      </w:pPr>
      <w:r w:rsidRPr="004916A0">
        <w:rPr>
          <w:rFonts w:cs="Arial"/>
          <w:b/>
          <w:bCs/>
          <w:lang w:val="es-ES"/>
        </w:rPr>
        <w:t>Se anima a las Partes a:</w:t>
      </w:r>
    </w:p>
    <w:p w14:paraId="6A31B1DC" w14:textId="77777777" w:rsidR="00402250" w:rsidRPr="004916A0" w:rsidRDefault="00402250" w:rsidP="00402250">
      <w:pPr>
        <w:spacing w:after="0" w:line="240" w:lineRule="auto"/>
        <w:rPr>
          <w:rFonts w:cs="Arial"/>
          <w:lang w:val="es-ES"/>
        </w:rPr>
      </w:pPr>
    </w:p>
    <w:p w14:paraId="0F8141FB" w14:textId="77777777" w:rsidR="00402250" w:rsidRPr="004916A0" w:rsidRDefault="00402250" w:rsidP="00402250">
      <w:pPr>
        <w:spacing w:after="0" w:line="240" w:lineRule="auto"/>
        <w:jc w:val="both"/>
        <w:rPr>
          <w:rFonts w:cs="Arial"/>
          <w:lang w:val="es-ES"/>
        </w:rPr>
      </w:pPr>
      <w:r w:rsidRPr="004916A0">
        <w:rPr>
          <w:rFonts w:cs="Arial"/>
          <w:b/>
          <w:bCs/>
          <w:lang w:val="es-ES"/>
        </w:rPr>
        <w:t>Restringir el número total de DCP en uso al mismo tiempo</w:t>
      </w:r>
      <w:r w:rsidRPr="004916A0">
        <w:rPr>
          <w:rFonts w:cs="Arial"/>
          <w:lang w:val="es-ES"/>
        </w:rPr>
        <w:t xml:space="preserve">, tanto por buque (para disminuir la probabilidad de que un buque pesquero pierda el dispositivo involuntariamente, riesgo que aumenta cuando hay más DCP que rastrear) como en total en toda la actividad pesquera o región (para reducir el impacto total en todo el ecosistema). En la actualidad, algunos países del mar Mediterráneo cuentan con normativas relacionadas con estos asuntos, pero otros no. Un reglamento de la Comisión General de Pesca del Mediterráneo (43/2019/1) exige que se registren los buques pesqueros autorizados para desplegar DCP en la región, pero varios países aún no lo han cumplido. </w:t>
      </w:r>
    </w:p>
    <w:p w14:paraId="6CCCF3BA" w14:textId="77777777" w:rsidR="00402250" w:rsidRPr="004916A0" w:rsidRDefault="00402250" w:rsidP="00402250">
      <w:pPr>
        <w:spacing w:after="0" w:line="240" w:lineRule="auto"/>
        <w:rPr>
          <w:rFonts w:cs="Arial"/>
          <w:lang w:val="es-ES"/>
        </w:rPr>
      </w:pPr>
    </w:p>
    <w:p w14:paraId="0DAF1398" w14:textId="77777777" w:rsidR="00402250" w:rsidRDefault="00402250" w:rsidP="00402250">
      <w:pPr>
        <w:spacing w:after="0" w:line="240" w:lineRule="auto"/>
        <w:rPr>
          <w:rFonts w:cs="Arial"/>
          <w:lang w:val="es-ES"/>
        </w:rPr>
      </w:pPr>
      <w:r w:rsidRPr="004916A0">
        <w:rPr>
          <w:rFonts w:cs="Arial"/>
          <w:b/>
          <w:bCs/>
          <w:lang w:val="es-ES"/>
        </w:rPr>
        <w:t>Regular dónde se pueden desplegar los DCP y dónde no</w:t>
      </w:r>
      <w:r w:rsidRPr="004916A0">
        <w:rPr>
          <w:rFonts w:cs="Arial"/>
          <w:lang w:val="es-ES"/>
        </w:rPr>
        <w:t>, evitando:</w:t>
      </w:r>
    </w:p>
    <w:p w14:paraId="20124E3B" w14:textId="77777777" w:rsidR="00556187" w:rsidRPr="004916A0" w:rsidRDefault="00556187" w:rsidP="00402250">
      <w:pPr>
        <w:spacing w:after="0" w:line="240" w:lineRule="auto"/>
        <w:rPr>
          <w:rFonts w:cs="Arial"/>
          <w:lang w:val="es-ES"/>
        </w:rPr>
      </w:pPr>
    </w:p>
    <w:p w14:paraId="108F6CC9" w14:textId="77777777" w:rsidR="00402250" w:rsidRPr="004916A0" w:rsidRDefault="00402250" w:rsidP="00402250">
      <w:pPr>
        <w:pStyle w:val="ListParagraph"/>
        <w:numPr>
          <w:ilvl w:val="0"/>
          <w:numId w:val="18"/>
        </w:numPr>
        <w:spacing w:after="80" w:line="240" w:lineRule="auto"/>
        <w:ind w:left="778"/>
        <w:contextualSpacing w:val="0"/>
        <w:rPr>
          <w:rFonts w:cs="Arial"/>
          <w:lang w:val="es-ES"/>
        </w:rPr>
      </w:pPr>
      <w:r w:rsidRPr="004916A0">
        <w:rPr>
          <w:rFonts w:cs="Arial"/>
          <w:lang w:val="es-ES"/>
        </w:rPr>
        <w:t xml:space="preserve">vías marítimas </w:t>
      </w:r>
    </w:p>
    <w:p w14:paraId="694D2832" w14:textId="77777777" w:rsidR="00402250" w:rsidRPr="004916A0" w:rsidRDefault="00402250" w:rsidP="00402250">
      <w:pPr>
        <w:pStyle w:val="ListParagraph"/>
        <w:numPr>
          <w:ilvl w:val="0"/>
          <w:numId w:val="18"/>
        </w:numPr>
        <w:spacing w:after="80" w:line="240" w:lineRule="auto"/>
        <w:ind w:left="778"/>
        <w:contextualSpacing w:val="0"/>
        <w:rPr>
          <w:rFonts w:cs="Arial"/>
          <w:lang w:val="es-ES"/>
        </w:rPr>
      </w:pPr>
      <w:r w:rsidRPr="004916A0">
        <w:rPr>
          <w:rFonts w:cs="Arial"/>
          <w:lang w:val="es-ES"/>
        </w:rPr>
        <w:t xml:space="preserve">posibles áreas de conflicto con otras explotaciones pesqueras </w:t>
      </w:r>
    </w:p>
    <w:p w14:paraId="500BE373" w14:textId="77777777" w:rsidR="00402250" w:rsidRPr="004916A0" w:rsidRDefault="00402250" w:rsidP="00402250">
      <w:pPr>
        <w:pStyle w:val="ListParagraph"/>
        <w:numPr>
          <w:ilvl w:val="0"/>
          <w:numId w:val="18"/>
        </w:numPr>
        <w:spacing w:after="80" w:line="240" w:lineRule="auto"/>
        <w:ind w:left="778"/>
        <w:contextualSpacing w:val="0"/>
        <w:rPr>
          <w:rFonts w:cs="Arial"/>
          <w:lang w:val="es-ES"/>
        </w:rPr>
      </w:pPr>
      <w:r w:rsidRPr="004916A0">
        <w:rPr>
          <w:rFonts w:cs="Arial"/>
          <w:lang w:val="es-ES"/>
        </w:rPr>
        <w:t xml:space="preserve">rutas migratorias clave o hábitats fundamentales </w:t>
      </w:r>
    </w:p>
    <w:p w14:paraId="73219215" w14:textId="77777777" w:rsidR="00402250" w:rsidRPr="004916A0" w:rsidRDefault="00402250" w:rsidP="00402250">
      <w:pPr>
        <w:pStyle w:val="ListParagraph"/>
        <w:numPr>
          <w:ilvl w:val="0"/>
          <w:numId w:val="18"/>
        </w:numPr>
        <w:spacing w:after="0" w:line="240" w:lineRule="auto"/>
        <w:rPr>
          <w:rFonts w:cs="Arial"/>
          <w:lang w:val="es-ES"/>
        </w:rPr>
      </w:pPr>
      <w:r w:rsidRPr="004916A0">
        <w:rPr>
          <w:rFonts w:cs="Arial"/>
          <w:lang w:val="es-ES"/>
        </w:rPr>
        <w:t>hábitats del fondo marino donde es más probable que ocurran roturas o pérdidas</w:t>
      </w:r>
    </w:p>
    <w:p w14:paraId="69EE31A1" w14:textId="77777777" w:rsidR="00402250" w:rsidRPr="004916A0" w:rsidRDefault="00402250" w:rsidP="00402250">
      <w:pPr>
        <w:spacing w:after="0" w:line="240" w:lineRule="auto"/>
        <w:rPr>
          <w:rFonts w:cs="Arial"/>
          <w:lang w:val="es-ES"/>
        </w:rPr>
      </w:pPr>
    </w:p>
    <w:p w14:paraId="71F2CD05" w14:textId="77777777" w:rsidR="00402250" w:rsidRPr="004916A0" w:rsidRDefault="00402250" w:rsidP="00402250">
      <w:pPr>
        <w:spacing w:after="0" w:line="240" w:lineRule="auto"/>
        <w:jc w:val="both"/>
        <w:rPr>
          <w:rFonts w:cs="Arial"/>
          <w:lang w:val="es-ES"/>
        </w:rPr>
      </w:pPr>
      <w:r w:rsidRPr="004916A0">
        <w:rPr>
          <w:rFonts w:cs="Arial"/>
          <w:lang w:val="es-ES"/>
        </w:rPr>
        <w:t xml:space="preserve">Aunque los DCP a la deriva (o los DCP anclados perdidos que se quedan a la deriva) pueden llegar a estas regiones, restringir los lugares donde se pueden desplegar desde el principio reduce esta posibilidad. Así como reducir el despliegue en áreas donde es más probable que se produzcan roturas reduce la posibilidad de roturas y pérdida de equipo. </w:t>
      </w:r>
    </w:p>
    <w:p w14:paraId="0AB0295D" w14:textId="77777777" w:rsidR="00402250" w:rsidRPr="004916A0" w:rsidRDefault="00402250" w:rsidP="00402250">
      <w:pPr>
        <w:spacing w:after="0" w:line="240" w:lineRule="auto"/>
        <w:rPr>
          <w:rFonts w:cs="Arial"/>
          <w:b/>
          <w:lang w:val="es-ES"/>
        </w:rPr>
      </w:pPr>
    </w:p>
    <w:p w14:paraId="232F81AB" w14:textId="77777777" w:rsidR="00402250" w:rsidRPr="004916A0" w:rsidRDefault="00402250" w:rsidP="00402250">
      <w:pPr>
        <w:spacing w:after="0" w:line="240" w:lineRule="auto"/>
        <w:jc w:val="both"/>
        <w:rPr>
          <w:rFonts w:cs="Arial"/>
          <w:lang w:val="es-ES"/>
        </w:rPr>
      </w:pPr>
      <w:r w:rsidRPr="004916A0">
        <w:rPr>
          <w:rFonts w:cs="Arial"/>
          <w:b/>
          <w:bCs/>
          <w:lang w:val="es-ES"/>
        </w:rPr>
        <w:t>Exigir marcar los DCP con señales de identificación</w:t>
      </w:r>
      <w:r w:rsidRPr="004916A0">
        <w:rPr>
          <w:rFonts w:cs="Arial"/>
          <w:lang w:val="es-ES"/>
        </w:rPr>
        <w:t xml:space="preserve"> de manera que se pueda rastrear al dueño de cualquier dispositivo. Estas señales deberán estandarizarse y ser reconocibles internacionalmente. Con ellas, cualquier buque o autoridad competente deberá poder determinar con facilidad el origen del DCP perdido (y que no solo los pescadores o capitanes puedan identificar los dispositivos que han salido de sus propias embarcaciones). Se deberán colocar en varios componentes clave de cada DCP por si se rompe y solo se recupera un componente. </w:t>
      </w:r>
    </w:p>
    <w:p w14:paraId="708E4F64" w14:textId="77777777" w:rsidR="00402250" w:rsidRPr="004916A0" w:rsidRDefault="00402250" w:rsidP="00402250">
      <w:pPr>
        <w:spacing w:after="0" w:line="240" w:lineRule="auto"/>
        <w:rPr>
          <w:rFonts w:cs="Arial"/>
          <w:lang w:val="es-ES"/>
        </w:rPr>
      </w:pPr>
    </w:p>
    <w:p w14:paraId="1E889A1A" w14:textId="77777777" w:rsidR="00402250" w:rsidRPr="004916A0" w:rsidRDefault="00402250" w:rsidP="00402250">
      <w:pPr>
        <w:spacing w:after="0" w:line="240" w:lineRule="auto"/>
        <w:jc w:val="both"/>
        <w:rPr>
          <w:rFonts w:cs="Arial"/>
          <w:lang w:val="es-ES"/>
        </w:rPr>
      </w:pPr>
      <w:r w:rsidRPr="004916A0">
        <w:rPr>
          <w:rFonts w:cs="Arial"/>
          <w:b/>
          <w:bCs/>
          <w:lang w:val="es-ES"/>
        </w:rPr>
        <w:t xml:space="preserve">Exigir la inspección y el mantenimiento de los DCP. </w:t>
      </w:r>
      <w:r w:rsidRPr="004916A0">
        <w:rPr>
          <w:rFonts w:cs="Arial"/>
          <w:lang w:val="es-ES"/>
        </w:rPr>
        <w:t xml:space="preserve">El océano es un entorno dinámico y complejo, y que se rompa (y por tanto se pierda) algún dispositivo es inevitable. No obstante, algunas de esas roturas se deben a la falta de mantenimiento, por lo que exigir que se realicen inspecciones, mantenimientos y reparaciones antes de desplegar los DCP (así como restringir el despliegue de los DCP dañados) reducirá la posibilidad de pérdida. </w:t>
      </w:r>
    </w:p>
    <w:p w14:paraId="798CAB23" w14:textId="77777777" w:rsidR="00402250" w:rsidRPr="004916A0" w:rsidRDefault="00402250" w:rsidP="00402250">
      <w:pPr>
        <w:spacing w:after="0" w:line="240" w:lineRule="auto"/>
        <w:rPr>
          <w:rFonts w:cs="Arial"/>
          <w:lang w:val="es-ES"/>
        </w:rPr>
      </w:pPr>
    </w:p>
    <w:p w14:paraId="248E59CC" w14:textId="77777777" w:rsidR="00402250" w:rsidRPr="004916A0" w:rsidRDefault="00402250" w:rsidP="00402250">
      <w:pPr>
        <w:spacing w:after="0" w:line="240" w:lineRule="auto"/>
        <w:jc w:val="both"/>
        <w:rPr>
          <w:rFonts w:cs="Arial"/>
          <w:lang w:val="es-ES"/>
        </w:rPr>
      </w:pPr>
      <w:r w:rsidRPr="004916A0">
        <w:rPr>
          <w:rFonts w:cs="Arial"/>
          <w:b/>
          <w:bCs/>
          <w:lang w:val="es-ES"/>
        </w:rPr>
        <w:t xml:space="preserve">Exigir el uso de dispositivos electrónicos de rastreo </w:t>
      </w:r>
      <w:r w:rsidRPr="004916A0">
        <w:rPr>
          <w:rFonts w:cs="Arial"/>
          <w:lang w:val="es-ES"/>
        </w:rPr>
        <w:t xml:space="preserve">para que los DCP puedan recuperarse fácilmente y no se conviertan en «aparejos fantasma» abandonados. Colocar dispositivos de señalización electrónica en los DCP también podría reducir la posibilidad de que los barcos los golpeen. </w:t>
      </w:r>
    </w:p>
    <w:p w14:paraId="0417B929" w14:textId="48949F8F" w:rsidR="00402250" w:rsidRPr="004916A0" w:rsidRDefault="00556187" w:rsidP="00402250">
      <w:pPr>
        <w:spacing w:after="0" w:line="240" w:lineRule="auto"/>
        <w:jc w:val="both"/>
        <w:rPr>
          <w:rFonts w:cs="Arial"/>
          <w:b/>
          <w:bCs/>
          <w:lang w:val="es-ES"/>
        </w:rPr>
      </w:pPr>
      <w:r>
        <w:rPr>
          <w:rFonts w:cs="Arial"/>
          <w:b/>
          <w:bCs/>
          <w:lang w:val="es-ES"/>
        </w:rPr>
        <w:lastRenderedPageBreak/>
        <w:br/>
      </w:r>
    </w:p>
    <w:p w14:paraId="1D270967" w14:textId="77777777" w:rsidR="00402250" w:rsidRPr="004916A0" w:rsidRDefault="00402250" w:rsidP="00402250">
      <w:pPr>
        <w:spacing w:after="0" w:line="240" w:lineRule="auto"/>
        <w:jc w:val="both"/>
        <w:rPr>
          <w:rFonts w:cs="Arial"/>
          <w:u w:val="single"/>
          <w:lang w:val="es-ES"/>
        </w:rPr>
      </w:pPr>
      <w:r w:rsidRPr="004916A0">
        <w:rPr>
          <w:rFonts w:cs="Arial"/>
          <w:u w:val="single"/>
          <w:lang w:val="es-ES"/>
        </w:rPr>
        <w:t>Final de la temporada de pesca / final de la vida útil de los DCP:</w:t>
      </w:r>
    </w:p>
    <w:p w14:paraId="7DA06E09" w14:textId="77777777" w:rsidR="00402250" w:rsidRPr="004916A0" w:rsidRDefault="00402250" w:rsidP="00402250">
      <w:pPr>
        <w:spacing w:after="0" w:line="240" w:lineRule="auto"/>
        <w:jc w:val="both"/>
        <w:rPr>
          <w:rFonts w:cs="Arial"/>
          <w:lang w:val="es-ES"/>
        </w:rPr>
      </w:pPr>
    </w:p>
    <w:p w14:paraId="0EAA4343" w14:textId="77777777" w:rsidR="00402250" w:rsidRPr="004916A0" w:rsidRDefault="00402250" w:rsidP="00402250">
      <w:pPr>
        <w:spacing w:after="0" w:line="240" w:lineRule="auto"/>
        <w:rPr>
          <w:rFonts w:cs="Arial"/>
          <w:b/>
          <w:bCs/>
          <w:lang w:val="es-ES"/>
        </w:rPr>
      </w:pPr>
      <w:r w:rsidRPr="004916A0">
        <w:rPr>
          <w:rFonts w:cs="Arial"/>
          <w:b/>
          <w:bCs/>
          <w:lang w:val="es-ES"/>
        </w:rPr>
        <w:t>Se anima a las Partes a:</w:t>
      </w:r>
    </w:p>
    <w:p w14:paraId="34E31BB6" w14:textId="77777777" w:rsidR="00402250" w:rsidRPr="004916A0" w:rsidRDefault="00402250" w:rsidP="00402250">
      <w:pPr>
        <w:spacing w:after="0" w:line="240" w:lineRule="auto"/>
        <w:rPr>
          <w:rFonts w:cs="Arial"/>
          <w:lang w:val="es-ES"/>
        </w:rPr>
      </w:pPr>
    </w:p>
    <w:p w14:paraId="07AADBB4" w14:textId="77777777" w:rsidR="00402250" w:rsidRPr="004916A0" w:rsidRDefault="00402250" w:rsidP="00402250">
      <w:pPr>
        <w:spacing w:after="0" w:line="240" w:lineRule="auto"/>
        <w:jc w:val="both"/>
        <w:rPr>
          <w:rFonts w:cs="Arial"/>
          <w:lang w:val="es-ES"/>
        </w:rPr>
      </w:pPr>
      <w:r w:rsidRPr="004916A0">
        <w:rPr>
          <w:rFonts w:cs="Arial"/>
          <w:b/>
          <w:bCs/>
          <w:lang w:val="es-ES"/>
        </w:rPr>
        <w:t>Exigir la retirada de los DCP cuando finalice la temporada</w:t>
      </w:r>
      <w:r w:rsidRPr="004916A0">
        <w:rPr>
          <w:rFonts w:cs="Arial"/>
          <w:lang w:val="es-ES"/>
        </w:rPr>
        <w:t xml:space="preserve">. Muchos de los caladeros que utilizan DCP tienen una temporada de pesca específica. Exigir que se retiren los DCP al finalizar la temporada puede reducir el impacto medioambiental a largo plazo de estas herramientas y reducir la posibilidad de que se pierdan. Todos los DCP deben inspeccionarse y repararse durante este período, y los dispositivos que estén dañados de forma irreversible no se deben volver a desplegar en la temporada siguiente. </w:t>
      </w:r>
    </w:p>
    <w:p w14:paraId="40BB3FEA" w14:textId="77777777" w:rsidR="00402250" w:rsidRPr="004916A0" w:rsidRDefault="00402250" w:rsidP="00402250">
      <w:pPr>
        <w:spacing w:after="0" w:line="240" w:lineRule="auto"/>
        <w:jc w:val="both"/>
        <w:rPr>
          <w:rFonts w:cs="Arial"/>
          <w:b/>
          <w:bCs/>
          <w:lang w:val="es-ES"/>
        </w:rPr>
      </w:pPr>
    </w:p>
    <w:p w14:paraId="2785CA47" w14:textId="77777777" w:rsidR="00402250" w:rsidRPr="004916A0" w:rsidRDefault="00402250" w:rsidP="00402250">
      <w:pPr>
        <w:spacing w:after="0" w:line="240" w:lineRule="auto"/>
        <w:jc w:val="both"/>
        <w:rPr>
          <w:rFonts w:cs="Arial"/>
          <w:u w:val="single"/>
          <w:lang w:val="es-ES"/>
        </w:rPr>
      </w:pPr>
      <w:r w:rsidRPr="004916A0">
        <w:rPr>
          <w:rFonts w:cs="Arial"/>
          <w:u w:val="single"/>
          <w:lang w:val="es-ES"/>
        </w:rPr>
        <w:t>Si los DCP se pierden:</w:t>
      </w:r>
    </w:p>
    <w:p w14:paraId="52ADC1E2" w14:textId="77777777" w:rsidR="00402250" w:rsidRPr="004916A0" w:rsidRDefault="00402250" w:rsidP="00402250">
      <w:pPr>
        <w:spacing w:after="0" w:line="240" w:lineRule="auto"/>
        <w:jc w:val="both"/>
        <w:rPr>
          <w:rFonts w:cs="Arial"/>
          <w:lang w:val="es-ES"/>
        </w:rPr>
      </w:pPr>
    </w:p>
    <w:p w14:paraId="6EF3EEDD" w14:textId="77777777" w:rsidR="00402250" w:rsidRPr="004916A0" w:rsidRDefault="00402250" w:rsidP="00402250">
      <w:pPr>
        <w:spacing w:after="0" w:line="240" w:lineRule="auto"/>
        <w:rPr>
          <w:rFonts w:cs="Arial"/>
          <w:b/>
          <w:bCs/>
          <w:lang w:val="es-ES"/>
        </w:rPr>
      </w:pPr>
      <w:r w:rsidRPr="004916A0">
        <w:rPr>
          <w:rFonts w:cs="Arial"/>
          <w:b/>
          <w:bCs/>
          <w:lang w:val="es-ES"/>
        </w:rPr>
        <w:t>Se anima a las Partes a:</w:t>
      </w:r>
    </w:p>
    <w:p w14:paraId="1F1F867A" w14:textId="77777777" w:rsidR="00402250" w:rsidRPr="004916A0" w:rsidRDefault="00402250" w:rsidP="00402250">
      <w:pPr>
        <w:spacing w:after="0" w:line="240" w:lineRule="auto"/>
        <w:rPr>
          <w:rFonts w:cs="Arial"/>
          <w:lang w:val="es-ES"/>
        </w:rPr>
      </w:pPr>
    </w:p>
    <w:p w14:paraId="1776C945" w14:textId="77777777" w:rsidR="00402250" w:rsidRPr="004916A0" w:rsidRDefault="00402250" w:rsidP="00402250">
      <w:pPr>
        <w:spacing w:after="0" w:line="240" w:lineRule="auto"/>
        <w:jc w:val="both"/>
        <w:rPr>
          <w:rFonts w:cs="Arial"/>
          <w:lang w:val="es-ES"/>
        </w:rPr>
      </w:pPr>
      <w:r w:rsidRPr="004916A0">
        <w:rPr>
          <w:rFonts w:cs="Arial"/>
          <w:b/>
          <w:bCs/>
          <w:lang w:val="es-ES"/>
        </w:rPr>
        <w:t>Exigir que se supervise y se informe acerca del dispositivo perdido</w:t>
      </w:r>
      <w:r w:rsidRPr="004916A0">
        <w:rPr>
          <w:rFonts w:cs="Arial"/>
          <w:lang w:val="es-ES"/>
        </w:rPr>
        <w:t>. Un número sorprendente de los estudios revisados en este informe se basa en estimaciones, ya que no se dispone de datos fiables sobre la magnitud del problema. Exigir a los buques pesqueros que documenten e informen acerca de los DCP perdidos podría tanto mejorar el conocimiento científico de la magnitud del problema como activar las acciones de recuperación en algunos casos, si se informa de ello rápidamente.</w:t>
      </w:r>
    </w:p>
    <w:p w14:paraId="43141277" w14:textId="77777777" w:rsidR="00402250" w:rsidRPr="004916A0" w:rsidRDefault="00402250" w:rsidP="00402250">
      <w:pPr>
        <w:spacing w:after="0" w:line="240" w:lineRule="auto"/>
        <w:rPr>
          <w:rFonts w:cs="Arial"/>
          <w:lang w:val="es-ES"/>
        </w:rPr>
      </w:pPr>
    </w:p>
    <w:p w14:paraId="7415341F" w14:textId="77777777" w:rsidR="00402250" w:rsidRPr="004916A0" w:rsidRDefault="00402250" w:rsidP="00402250">
      <w:pPr>
        <w:spacing w:after="0" w:line="240" w:lineRule="auto"/>
        <w:jc w:val="both"/>
        <w:rPr>
          <w:rFonts w:cs="Arial"/>
          <w:lang w:val="es-ES"/>
        </w:rPr>
      </w:pPr>
      <w:r w:rsidRPr="004916A0">
        <w:rPr>
          <w:rFonts w:cs="Arial"/>
          <w:b/>
          <w:bCs/>
          <w:lang w:val="es-ES"/>
        </w:rPr>
        <w:t>Implementar políticas de recuperación de los DCP que incluyan incentivos económicos</w:t>
      </w:r>
      <w:r w:rsidRPr="004916A0">
        <w:rPr>
          <w:rFonts w:cs="Arial"/>
          <w:lang w:val="es-ES"/>
        </w:rPr>
        <w:t xml:space="preserve"> (por ejemplo, pagar a los pescadores directamente por recuperar los DCP, incluidos aquellos que no sean suyos). Esta tarea sería más fácil con los dispositivos electrónicos de rastreo. En algunas regiones, una red de comunicaciones podría usarse para informar rápidamente a los pescadores acerca de los DCP a la deriva más cercanos que podrían recuperarse. Podría haber algún tipo de depósito que los pescadores recuperaran al entregar los dispositivos al final de la temporada de pesca, así como sanciones por la pérdida evitable o el abandono intencionado de los dispositivos. </w:t>
      </w:r>
    </w:p>
    <w:p w14:paraId="6C7D81BE" w14:textId="08B9FD3B" w:rsidR="00556187" w:rsidRDefault="00556187">
      <w:pPr>
        <w:rPr>
          <w:rFonts w:cs="Arial"/>
          <w:lang w:val="es-ES"/>
        </w:rPr>
      </w:pPr>
      <w:r>
        <w:rPr>
          <w:rFonts w:cs="Arial"/>
          <w:lang w:val="es-ES"/>
        </w:rPr>
        <w:br w:type="page"/>
      </w:r>
    </w:p>
    <w:p w14:paraId="25E7593A" w14:textId="5F01D2C6" w:rsidR="00402250" w:rsidRPr="004916A0" w:rsidRDefault="00402250" w:rsidP="00402250">
      <w:pPr>
        <w:spacing w:after="120" w:line="240" w:lineRule="auto"/>
        <w:jc w:val="center"/>
        <w:rPr>
          <w:rFonts w:cs="Arial"/>
          <w:lang w:val="es-ES"/>
        </w:rPr>
      </w:pPr>
      <w:r w:rsidRPr="004916A0">
        <w:rPr>
          <w:rFonts w:cs="Arial"/>
          <w:lang w:val="es-ES"/>
        </w:rPr>
        <w:lastRenderedPageBreak/>
        <w:t xml:space="preserve">Tabla </w:t>
      </w:r>
      <w:r w:rsidR="00E77D9C">
        <w:rPr>
          <w:rFonts w:cs="Arial"/>
          <w:lang w:val="es-ES"/>
        </w:rPr>
        <w:t>1</w:t>
      </w:r>
      <w:r w:rsidRPr="004916A0">
        <w:rPr>
          <w:rFonts w:cs="Arial"/>
          <w:lang w:val="es-ES"/>
        </w:rPr>
        <w:t>: Recomendaciones clave y sus ventajas</w:t>
      </w:r>
    </w:p>
    <w:tbl>
      <w:tblPr>
        <w:tblStyle w:val="TableGrid"/>
        <w:tblW w:w="5000" w:type="pct"/>
        <w:tblLook w:val="04A0" w:firstRow="1" w:lastRow="0" w:firstColumn="1" w:lastColumn="0" w:noHBand="0" w:noVBand="1"/>
      </w:tblPr>
      <w:tblGrid>
        <w:gridCol w:w="3112"/>
        <w:gridCol w:w="5904"/>
      </w:tblGrid>
      <w:tr w:rsidR="00402250" w:rsidRPr="004916A0" w14:paraId="0B102CBD" w14:textId="77777777" w:rsidTr="00556187">
        <w:trPr>
          <w:tblHeader/>
        </w:trPr>
        <w:tc>
          <w:tcPr>
            <w:tcW w:w="1726" w:type="pct"/>
          </w:tcPr>
          <w:p w14:paraId="3756BBA5" w14:textId="77777777" w:rsidR="00402250" w:rsidRPr="004916A0" w:rsidRDefault="00402250" w:rsidP="00B31237">
            <w:pPr>
              <w:jc w:val="center"/>
              <w:rPr>
                <w:rFonts w:ascii="Arial" w:hAnsi="Arial" w:cs="Arial"/>
                <w:b/>
                <w:bCs/>
                <w:sz w:val="22"/>
                <w:szCs w:val="22"/>
                <w:lang w:val="es-ES"/>
              </w:rPr>
            </w:pPr>
            <w:r w:rsidRPr="004916A0">
              <w:rPr>
                <w:rFonts w:ascii="Arial" w:hAnsi="Arial" w:cs="Arial"/>
                <w:b/>
                <w:bCs/>
                <w:sz w:val="22"/>
                <w:szCs w:val="22"/>
                <w:lang w:val="es-ES"/>
              </w:rPr>
              <w:t>SOLUCIONES TÉCNICAS / POLÍTICAS</w:t>
            </w:r>
          </w:p>
        </w:tc>
        <w:tc>
          <w:tcPr>
            <w:tcW w:w="3274" w:type="pct"/>
          </w:tcPr>
          <w:p w14:paraId="15697DEA" w14:textId="77777777" w:rsidR="00402250" w:rsidRPr="004916A0" w:rsidRDefault="00402250" w:rsidP="00B31237">
            <w:pPr>
              <w:jc w:val="center"/>
              <w:rPr>
                <w:rFonts w:ascii="Arial" w:hAnsi="Arial" w:cs="Arial"/>
                <w:b/>
                <w:bCs/>
                <w:sz w:val="22"/>
                <w:szCs w:val="22"/>
                <w:lang w:val="es-ES"/>
              </w:rPr>
            </w:pPr>
            <w:r w:rsidRPr="004916A0">
              <w:rPr>
                <w:rFonts w:ascii="Arial" w:hAnsi="Arial" w:cs="Arial"/>
                <w:b/>
                <w:bCs/>
                <w:sz w:val="22"/>
                <w:szCs w:val="22"/>
                <w:lang w:val="es-ES"/>
              </w:rPr>
              <w:t>VENTAJA PROPUESTA</w:t>
            </w:r>
          </w:p>
        </w:tc>
      </w:tr>
      <w:tr w:rsidR="00402250" w:rsidRPr="00407B61" w14:paraId="03E0AC55" w14:textId="77777777" w:rsidTr="00556187">
        <w:tc>
          <w:tcPr>
            <w:tcW w:w="5000" w:type="pct"/>
            <w:gridSpan w:val="2"/>
          </w:tcPr>
          <w:p w14:paraId="06910104" w14:textId="77777777" w:rsidR="00402250" w:rsidRPr="004916A0" w:rsidRDefault="00402250" w:rsidP="00B31237">
            <w:pPr>
              <w:rPr>
                <w:rFonts w:ascii="Arial" w:hAnsi="Arial" w:cs="Arial"/>
                <w:sz w:val="22"/>
                <w:szCs w:val="22"/>
                <w:lang w:val="es-ES"/>
              </w:rPr>
            </w:pPr>
            <w:r w:rsidRPr="004916A0">
              <w:rPr>
                <w:rFonts w:ascii="Arial" w:hAnsi="Arial" w:cs="Arial"/>
                <w:b/>
                <w:bCs/>
                <w:sz w:val="22"/>
                <w:szCs w:val="22"/>
                <w:lang w:val="es-ES"/>
              </w:rPr>
              <w:t>Durante la fabricación de los DCP</w:t>
            </w:r>
          </w:p>
        </w:tc>
      </w:tr>
      <w:tr w:rsidR="00402250" w:rsidRPr="00407B61" w14:paraId="0F0683BE" w14:textId="77777777" w:rsidTr="00556187">
        <w:tc>
          <w:tcPr>
            <w:tcW w:w="1726" w:type="pct"/>
          </w:tcPr>
          <w:p w14:paraId="5D3FDCFE" w14:textId="77777777" w:rsidR="00402250" w:rsidRPr="004916A0" w:rsidRDefault="00402250" w:rsidP="00B31237">
            <w:pPr>
              <w:jc w:val="both"/>
              <w:rPr>
                <w:rFonts w:ascii="Arial" w:hAnsi="Arial" w:cs="Arial"/>
                <w:sz w:val="22"/>
                <w:szCs w:val="22"/>
                <w:lang w:val="es-ES"/>
              </w:rPr>
            </w:pPr>
            <w:r w:rsidRPr="004916A0">
              <w:rPr>
                <w:rFonts w:ascii="Arial" w:hAnsi="Arial" w:cs="Arial"/>
                <w:sz w:val="22"/>
                <w:szCs w:val="22"/>
                <w:lang w:val="es-ES"/>
              </w:rPr>
              <w:t>Elementos sin diseños de enredo</w:t>
            </w:r>
          </w:p>
        </w:tc>
        <w:tc>
          <w:tcPr>
            <w:tcW w:w="3274" w:type="pct"/>
          </w:tcPr>
          <w:p w14:paraId="760DEB3D" w14:textId="77777777" w:rsidR="00402250" w:rsidRPr="004916A0" w:rsidRDefault="00402250" w:rsidP="00B31237">
            <w:pPr>
              <w:jc w:val="both"/>
              <w:rPr>
                <w:rFonts w:ascii="Arial" w:hAnsi="Arial" w:cs="Arial"/>
                <w:sz w:val="22"/>
                <w:szCs w:val="22"/>
                <w:lang w:val="es-ES"/>
              </w:rPr>
            </w:pPr>
            <w:r w:rsidRPr="004916A0">
              <w:rPr>
                <w:rFonts w:ascii="Arial" w:hAnsi="Arial" w:cs="Arial"/>
                <w:sz w:val="22"/>
                <w:szCs w:val="22"/>
                <w:lang w:val="es-ES"/>
              </w:rPr>
              <w:t>Reduce drásticamente la posibilidad de que queden atrapadas vidas marinas no objetivo, incluidas especies cuyo estado de conservación es preocupante</w:t>
            </w:r>
          </w:p>
        </w:tc>
      </w:tr>
      <w:tr w:rsidR="00402250" w:rsidRPr="00407B61" w14:paraId="6A13056E" w14:textId="77777777" w:rsidTr="00556187">
        <w:tc>
          <w:tcPr>
            <w:tcW w:w="1726" w:type="pct"/>
          </w:tcPr>
          <w:p w14:paraId="07F8B7D0" w14:textId="77777777" w:rsidR="00402250" w:rsidRPr="004916A0" w:rsidRDefault="00402250" w:rsidP="00B31237">
            <w:pPr>
              <w:jc w:val="both"/>
              <w:rPr>
                <w:rFonts w:ascii="Arial" w:hAnsi="Arial" w:cs="Arial"/>
                <w:sz w:val="22"/>
                <w:szCs w:val="22"/>
                <w:lang w:val="es-ES"/>
              </w:rPr>
            </w:pPr>
            <w:r w:rsidRPr="004916A0">
              <w:rPr>
                <w:rFonts w:ascii="Arial" w:hAnsi="Arial" w:cs="Arial"/>
                <w:sz w:val="22"/>
                <w:szCs w:val="22"/>
                <w:lang w:val="es-ES"/>
              </w:rPr>
              <w:t>Elementos biodegradables</w:t>
            </w:r>
          </w:p>
        </w:tc>
        <w:tc>
          <w:tcPr>
            <w:tcW w:w="3274" w:type="pct"/>
          </w:tcPr>
          <w:p w14:paraId="6BB06B58" w14:textId="77777777" w:rsidR="00402250" w:rsidRPr="004916A0" w:rsidRDefault="00402250" w:rsidP="00B31237">
            <w:pPr>
              <w:jc w:val="both"/>
              <w:rPr>
                <w:rFonts w:ascii="Arial" w:hAnsi="Arial" w:cs="Arial"/>
                <w:sz w:val="22"/>
                <w:szCs w:val="22"/>
                <w:lang w:val="es-ES"/>
              </w:rPr>
            </w:pPr>
            <w:r w:rsidRPr="004916A0">
              <w:rPr>
                <w:rFonts w:ascii="Arial" w:hAnsi="Arial" w:cs="Arial"/>
                <w:sz w:val="22"/>
                <w:szCs w:val="22"/>
                <w:lang w:val="es-ES"/>
              </w:rPr>
              <w:t>Reduce drásticamente el impacto medioambiental de los «aparejos fantasma» si los DCP se pierden o abandonan</w:t>
            </w:r>
          </w:p>
        </w:tc>
      </w:tr>
      <w:tr w:rsidR="00402250" w:rsidRPr="00407B61" w14:paraId="1F3096FE" w14:textId="77777777" w:rsidTr="00556187">
        <w:trPr>
          <w:trHeight w:val="692"/>
        </w:trPr>
        <w:tc>
          <w:tcPr>
            <w:tcW w:w="1726" w:type="pct"/>
          </w:tcPr>
          <w:p w14:paraId="76C42D8A" w14:textId="77777777" w:rsidR="00402250" w:rsidRPr="004916A0" w:rsidRDefault="00402250" w:rsidP="00B31237">
            <w:pPr>
              <w:jc w:val="both"/>
              <w:rPr>
                <w:rFonts w:ascii="Arial" w:hAnsi="Arial" w:cs="Arial"/>
                <w:sz w:val="22"/>
                <w:szCs w:val="22"/>
                <w:lang w:val="es-ES"/>
              </w:rPr>
            </w:pPr>
            <w:r w:rsidRPr="004916A0">
              <w:rPr>
                <w:rFonts w:ascii="Arial" w:hAnsi="Arial" w:cs="Arial"/>
                <w:sz w:val="22"/>
                <w:szCs w:val="22"/>
                <w:lang w:val="es-ES"/>
              </w:rPr>
              <w:t>Sistema de anclaje más fuerte</w:t>
            </w:r>
          </w:p>
        </w:tc>
        <w:tc>
          <w:tcPr>
            <w:tcW w:w="3274" w:type="pct"/>
          </w:tcPr>
          <w:p w14:paraId="5F140C81" w14:textId="77777777" w:rsidR="00402250" w:rsidRPr="004916A0" w:rsidRDefault="00402250" w:rsidP="00B31237">
            <w:pPr>
              <w:jc w:val="both"/>
              <w:rPr>
                <w:rFonts w:ascii="Arial" w:hAnsi="Arial" w:cs="Arial"/>
                <w:sz w:val="22"/>
                <w:szCs w:val="22"/>
                <w:lang w:val="es-ES"/>
              </w:rPr>
            </w:pPr>
            <w:r w:rsidRPr="004916A0">
              <w:rPr>
                <w:rFonts w:ascii="Arial" w:hAnsi="Arial" w:cs="Arial"/>
                <w:sz w:val="22"/>
                <w:szCs w:val="22"/>
                <w:lang w:val="es-ES"/>
              </w:rPr>
              <w:t>Reduce la posibilidad de que los DCP se pierdan durante tormentas de grado medio u operaciones normales</w:t>
            </w:r>
          </w:p>
        </w:tc>
      </w:tr>
      <w:tr w:rsidR="00402250" w:rsidRPr="00407B61" w14:paraId="3DBBF25F" w14:textId="77777777" w:rsidTr="00556187">
        <w:tc>
          <w:tcPr>
            <w:tcW w:w="1726" w:type="pct"/>
          </w:tcPr>
          <w:p w14:paraId="261D57DB" w14:textId="77777777" w:rsidR="00402250" w:rsidRPr="004916A0" w:rsidRDefault="00402250" w:rsidP="00B31237">
            <w:pPr>
              <w:jc w:val="both"/>
              <w:rPr>
                <w:rFonts w:ascii="Arial" w:hAnsi="Arial" w:cs="Arial"/>
                <w:sz w:val="22"/>
                <w:szCs w:val="22"/>
                <w:lang w:val="es-ES"/>
              </w:rPr>
            </w:pPr>
            <w:r w:rsidRPr="004916A0">
              <w:rPr>
                <w:rFonts w:ascii="Arial" w:hAnsi="Arial" w:cs="Arial"/>
                <w:sz w:val="22"/>
                <w:szCs w:val="22"/>
                <w:lang w:val="es-ES"/>
              </w:rPr>
              <w:t>Analizar el ciclo de vida de los componentes para reducir el impacto total de por vida</w:t>
            </w:r>
          </w:p>
        </w:tc>
        <w:tc>
          <w:tcPr>
            <w:tcW w:w="3274" w:type="pct"/>
          </w:tcPr>
          <w:p w14:paraId="4EC02E45" w14:textId="77777777" w:rsidR="00402250" w:rsidRPr="004916A0" w:rsidRDefault="00402250" w:rsidP="00B31237">
            <w:pPr>
              <w:jc w:val="both"/>
              <w:rPr>
                <w:rFonts w:ascii="Arial" w:hAnsi="Arial" w:cs="Arial"/>
                <w:sz w:val="22"/>
                <w:szCs w:val="22"/>
                <w:lang w:val="es-ES"/>
              </w:rPr>
            </w:pPr>
            <w:r w:rsidRPr="004916A0">
              <w:rPr>
                <w:rFonts w:ascii="Arial" w:hAnsi="Arial" w:cs="Arial"/>
                <w:sz w:val="22"/>
                <w:szCs w:val="22"/>
                <w:lang w:val="es-ES"/>
              </w:rPr>
              <w:t xml:space="preserve">Reduce el impacto plurianual de los dispositivos (por ejemplo, un componente no biodegradable que se puede reutilizar repetidamente puede tener menos impacto ambiental que un componente biodegradable de un solo uso) </w:t>
            </w:r>
          </w:p>
        </w:tc>
      </w:tr>
      <w:tr w:rsidR="00402250" w:rsidRPr="00407B61" w14:paraId="3F036A4D" w14:textId="77777777" w:rsidTr="00556187">
        <w:tc>
          <w:tcPr>
            <w:tcW w:w="5000" w:type="pct"/>
            <w:gridSpan w:val="2"/>
          </w:tcPr>
          <w:p w14:paraId="6E4DF02A" w14:textId="77777777" w:rsidR="00402250" w:rsidRPr="004916A0" w:rsidRDefault="00402250" w:rsidP="00B31237">
            <w:pPr>
              <w:jc w:val="both"/>
              <w:rPr>
                <w:rFonts w:ascii="Arial" w:hAnsi="Arial" w:cs="Arial"/>
                <w:sz w:val="22"/>
                <w:szCs w:val="22"/>
                <w:lang w:val="es-ES"/>
              </w:rPr>
            </w:pPr>
            <w:r w:rsidRPr="004916A0">
              <w:rPr>
                <w:rFonts w:ascii="Arial" w:hAnsi="Arial" w:cs="Arial"/>
                <w:b/>
                <w:bCs/>
                <w:sz w:val="22"/>
                <w:szCs w:val="22"/>
                <w:lang w:val="es-ES"/>
              </w:rPr>
              <w:t>Durante el despliegue de los DCP / supervisión de los DCP desplegados</w:t>
            </w:r>
          </w:p>
        </w:tc>
      </w:tr>
      <w:tr w:rsidR="00402250" w:rsidRPr="00407B61" w14:paraId="7D3DEA40" w14:textId="77777777" w:rsidTr="00556187">
        <w:tc>
          <w:tcPr>
            <w:tcW w:w="1726" w:type="pct"/>
          </w:tcPr>
          <w:p w14:paraId="0111ED4F" w14:textId="77777777" w:rsidR="00402250" w:rsidRPr="004916A0" w:rsidRDefault="00402250" w:rsidP="00B31237">
            <w:pPr>
              <w:jc w:val="both"/>
              <w:rPr>
                <w:rFonts w:ascii="Arial" w:hAnsi="Arial" w:cs="Arial"/>
                <w:sz w:val="22"/>
                <w:szCs w:val="22"/>
                <w:lang w:val="es-ES"/>
              </w:rPr>
            </w:pPr>
            <w:r w:rsidRPr="004916A0">
              <w:rPr>
                <w:rFonts w:ascii="Arial" w:hAnsi="Arial" w:cs="Arial"/>
                <w:sz w:val="22"/>
                <w:szCs w:val="22"/>
                <w:lang w:val="es-ES"/>
              </w:rPr>
              <w:t>Restringir el número total de DCP que se pueden desplegar por buque y flota</w:t>
            </w:r>
          </w:p>
        </w:tc>
        <w:tc>
          <w:tcPr>
            <w:tcW w:w="3274" w:type="pct"/>
          </w:tcPr>
          <w:p w14:paraId="27C9A14E" w14:textId="77777777" w:rsidR="00402250" w:rsidRPr="004916A0" w:rsidRDefault="00402250" w:rsidP="00B31237">
            <w:pPr>
              <w:jc w:val="both"/>
              <w:rPr>
                <w:rFonts w:ascii="Arial" w:hAnsi="Arial" w:cs="Arial"/>
                <w:sz w:val="22"/>
                <w:szCs w:val="22"/>
                <w:lang w:val="es-ES"/>
              </w:rPr>
            </w:pPr>
            <w:r w:rsidRPr="004916A0">
              <w:rPr>
                <w:rFonts w:ascii="Arial" w:hAnsi="Arial" w:cs="Arial"/>
                <w:sz w:val="22"/>
                <w:szCs w:val="22"/>
                <w:lang w:val="es-ES"/>
              </w:rPr>
              <w:t>Reduce la posibilidad de pérdida del dispositivo y el impacto total</w:t>
            </w:r>
          </w:p>
        </w:tc>
      </w:tr>
      <w:tr w:rsidR="00402250" w:rsidRPr="00407B61" w14:paraId="6A3E875C" w14:textId="77777777" w:rsidTr="00556187">
        <w:tc>
          <w:tcPr>
            <w:tcW w:w="1726" w:type="pct"/>
          </w:tcPr>
          <w:p w14:paraId="4B509871" w14:textId="77777777" w:rsidR="00402250" w:rsidRPr="004916A0" w:rsidRDefault="00402250" w:rsidP="00B31237">
            <w:pPr>
              <w:jc w:val="both"/>
              <w:rPr>
                <w:rFonts w:ascii="Arial" w:hAnsi="Arial" w:cs="Arial"/>
                <w:sz w:val="22"/>
                <w:szCs w:val="22"/>
                <w:lang w:val="es-ES"/>
              </w:rPr>
            </w:pPr>
            <w:r w:rsidRPr="004916A0">
              <w:rPr>
                <w:rFonts w:ascii="Arial" w:hAnsi="Arial" w:cs="Arial"/>
                <w:sz w:val="22"/>
                <w:szCs w:val="22"/>
                <w:lang w:val="es-ES"/>
              </w:rPr>
              <w:t xml:space="preserve">Restringir dónde se pueden desplegar los DCP </w:t>
            </w:r>
          </w:p>
        </w:tc>
        <w:tc>
          <w:tcPr>
            <w:tcW w:w="3274" w:type="pct"/>
          </w:tcPr>
          <w:p w14:paraId="6DF4FA98" w14:textId="77777777" w:rsidR="00402250" w:rsidRPr="004916A0" w:rsidRDefault="00402250" w:rsidP="00B31237">
            <w:pPr>
              <w:jc w:val="both"/>
              <w:rPr>
                <w:rFonts w:ascii="Arial" w:hAnsi="Arial" w:cs="Arial"/>
                <w:sz w:val="22"/>
                <w:szCs w:val="22"/>
                <w:lang w:val="es-ES"/>
              </w:rPr>
            </w:pPr>
            <w:r w:rsidRPr="004916A0">
              <w:rPr>
                <w:rFonts w:ascii="Arial" w:hAnsi="Arial" w:cs="Arial"/>
                <w:sz w:val="22"/>
                <w:szCs w:val="22"/>
                <w:lang w:val="es-ES"/>
              </w:rPr>
              <w:t>Reduce la posibilidad de rotura que conlleva a la pérdida del dispositivo y el impacto del mismo sobre hábitats sensibles o sobre especies migratorias cuyo estado de conservación es preocupante</w:t>
            </w:r>
          </w:p>
        </w:tc>
      </w:tr>
      <w:tr w:rsidR="00402250" w:rsidRPr="00407B61" w14:paraId="16FBEDC7" w14:textId="77777777" w:rsidTr="00556187">
        <w:tc>
          <w:tcPr>
            <w:tcW w:w="1726" w:type="pct"/>
          </w:tcPr>
          <w:p w14:paraId="7BDBD538" w14:textId="77777777" w:rsidR="00402250" w:rsidRPr="004916A0" w:rsidRDefault="00402250" w:rsidP="00B31237">
            <w:pPr>
              <w:jc w:val="both"/>
              <w:rPr>
                <w:rFonts w:ascii="Arial" w:hAnsi="Arial" w:cs="Arial"/>
                <w:sz w:val="22"/>
                <w:szCs w:val="22"/>
                <w:lang w:val="es-ES"/>
              </w:rPr>
            </w:pPr>
            <w:r w:rsidRPr="004916A0">
              <w:rPr>
                <w:rFonts w:ascii="Arial" w:hAnsi="Arial" w:cs="Arial"/>
                <w:sz w:val="22"/>
                <w:szCs w:val="22"/>
                <w:lang w:val="es-ES"/>
              </w:rPr>
              <w:t>Exigir señales de identificación</w:t>
            </w:r>
          </w:p>
        </w:tc>
        <w:tc>
          <w:tcPr>
            <w:tcW w:w="3274" w:type="pct"/>
          </w:tcPr>
          <w:p w14:paraId="3B8FCEC3" w14:textId="77777777" w:rsidR="00402250" w:rsidRPr="004916A0" w:rsidRDefault="00402250" w:rsidP="00B31237">
            <w:pPr>
              <w:jc w:val="both"/>
              <w:rPr>
                <w:rFonts w:ascii="Arial" w:hAnsi="Arial" w:cs="Arial"/>
                <w:sz w:val="22"/>
                <w:szCs w:val="22"/>
                <w:lang w:val="es-ES"/>
              </w:rPr>
            </w:pPr>
            <w:r w:rsidRPr="004916A0">
              <w:rPr>
                <w:rFonts w:ascii="Arial" w:hAnsi="Arial" w:cs="Arial"/>
                <w:sz w:val="22"/>
                <w:szCs w:val="22"/>
                <w:lang w:val="es-ES"/>
              </w:rPr>
              <w:t>Asegura que cada DCP pueda rastrearse hasta llegar a un buque pesquero individual</w:t>
            </w:r>
          </w:p>
        </w:tc>
      </w:tr>
      <w:tr w:rsidR="00402250" w:rsidRPr="00407B61" w14:paraId="669004C9" w14:textId="77777777" w:rsidTr="00556187">
        <w:tc>
          <w:tcPr>
            <w:tcW w:w="1726" w:type="pct"/>
          </w:tcPr>
          <w:p w14:paraId="59DDA416" w14:textId="77777777" w:rsidR="00402250" w:rsidRPr="004916A0" w:rsidRDefault="00402250" w:rsidP="00B31237">
            <w:pPr>
              <w:jc w:val="both"/>
              <w:rPr>
                <w:rFonts w:ascii="Arial" w:hAnsi="Arial" w:cs="Arial"/>
                <w:sz w:val="22"/>
                <w:szCs w:val="22"/>
                <w:lang w:val="es-ES"/>
              </w:rPr>
            </w:pPr>
            <w:r w:rsidRPr="004916A0">
              <w:rPr>
                <w:rFonts w:ascii="Arial" w:hAnsi="Arial" w:cs="Arial"/>
                <w:sz w:val="22"/>
                <w:szCs w:val="22"/>
                <w:lang w:val="es-ES"/>
              </w:rPr>
              <w:t xml:space="preserve">Exigir la inspección y el mantenimiento de los dispositivos </w:t>
            </w:r>
          </w:p>
        </w:tc>
        <w:tc>
          <w:tcPr>
            <w:tcW w:w="3274" w:type="pct"/>
          </w:tcPr>
          <w:p w14:paraId="26ECD40F" w14:textId="77777777" w:rsidR="00402250" w:rsidRPr="004916A0" w:rsidRDefault="00402250" w:rsidP="00B31237">
            <w:pPr>
              <w:jc w:val="both"/>
              <w:rPr>
                <w:rFonts w:ascii="Arial" w:hAnsi="Arial" w:cs="Arial"/>
                <w:sz w:val="22"/>
                <w:szCs w:val="22"/>
                <w:lang w:val="es-ES"/>
              </w:rPr>
            </w:pPr>
            <w:r w:rsidRPr="004916A0">
              <w:rPr>
                <w:rFonts w:ascii="Arial" w:hAnsi="Arial" w:cs="Arial"/>
                <w:sz w:val="22"/>
                <w:szCs w:val="22"/>
                <w:lang w:val="es-ES"/>
              </w:rPr>
              <w:t xml:space="preserve">Reduce la posibilidad de pérdida </w:t>
            </w:r>
          </w:p>
        </w:tc>
      </w:tr>
      <w:tr w:rsidR="00402250" w:rsidRPr="00407B61" w14:paraId="53632BBD" w14:textId="77777777" w:rsidTr="00556187">
        <w:tc>
          <w:tcPr>
            <w:tcW w:w="1726" w:type="pct"/>
          </w:tcPr>
          <w:p w14:paraId="3E147BD8" w14:textId="77777777" w:rsidR="00402250" w:rsidRPr="004916A0" w:rsidRDefault="00402250" w:rsidP="00B31237">
            <w:pPr>
              <w:jc w:val="both"/>
              <w:rPr>
                <w:rFonts w:ascii="Arial" w:hAnsi="Arial" w:cs="Arial"/>
                <w:sz w:val="22"/>
                <w:szCs w:val="22"/>
                <w:lang w:val="es-ES"/>
              </w:rPr>
            </w:pPr>
            <w:r w:rsidRPr="004916A0">
              <w:rPr>
                <w:rFonts w:ascii="Arial" w:hAnsi="Arial" w:cs="Arial"/>
                <w:sz w:val="22"/>
                <w:szCs w:val="22"/>
                <w:lang w:val="es-ES"/>
              </w:rPr>
              <w:t>Exigir el uso de dispositivos electrónicos de rastreo</w:t>
            </w:r>
          </w:p>
        </w:tc>
        <w:tc>
          <w:tcPr>
            <w:tcW w:w="3274" w:type="pct"/>
          </w:tcPr>
          <w:p w14:paraId="32DFEBBB" w14:textId="77777777" w:rsidR="00402250" w:rsidRPr="004916A0" w:rsidRDefault="00402250" w:rsidP="00B31237">
            <w:pPr>
              <w:jc w:val="both"/>
              <w:rPr>
                <w:rFonts w:ascii="Arial" w:hAnsi="Arial" w:cs="Arial"/>
                <w:sz w:val="22"/>
                <w:szCs w:val="22"/>
                <w:lang w:val="es-ES"/>
              </w:rPr>
            </w:pPr>
            <w:r w:rsidRPr="004916A0">
              <w:rPr>
                <w:rFonts w:ascii="Arial" w:hAnsi="Arial" w:cs="Arial"/>
                <w:sz w:val="22"/>
                <w:szCs w:val="22"/>
                <w:lang w:val="es-ES"/>
              </w:rPr>
              <w:t xml:space="preserve">Reduce la posibilidad de pérdida / facilita la recuperación de dispositivos perdidos </w:t>
            </w:r>
          </w:p>
        </w:tc>
      </w:tr>
      <w:tr w:rsidR="00402250" w:rsidRPr="00407B61" w14:paraId="5DF5F41B" w14:textId="77777777" w:rsidTr="00556187">
        <w:tc>
          <w:tcPr>
            <w:tcW w:w="5000" w:type="pct"/>
            <w:gridSpan w:val="2"/>
          </w:tcPr>
          <w:p w14:paraId="1E91E474" w14:textId="77777777" w:rsidR="00402250" w:rsidRPr="004916A0" w:rsidRDefault="00402250" w:rsidP="00B31237">
            <w:pPr>
              <w:jc w:val="both"/>
              <w:rPr>
                <w:rFonts w:ascii="Arial" w:hAnsi="Arial" w:cs="Arial"/>
                <w:sz w:val="22"/>
                <w:szCs w:val="22"/>
                <w:lang w:val="es-ES"/>
              </w:rPr>
            </w:pPr>
            <w:r w:rsidRPr="004916A0">
              <w:rPr>
                <w:rFonts w:ascii="Arial" w:hAnsi="Arial" w:cs="Arial"/>
                <w:b/>
                <w:bCs/>
                <w:sz w:val="22"/>
                <w:szCs w:val="22"/>
                <w:lang w:val="es-ES"/>
              </w:rPr>
              <w:t>Al final de la temporada de pesca / final de la vida útil de los DCP</w:t>
            </w:r>
          </w:p>
        </w:tc>
      </w:tr>
      <w:tr w:rsidR="00402250" w:rsidRPr="00407B61" w14:paraId="0D741814" w14:textId="77777777" w:rsidTr="00556187">
        <w:tc>
          <w:tcPr>
            <w:tcW w:w="1726" w:type="pct"/>
          </w:tcPr>
          <w:p w14:paraId="3FA291F7" w14:textId="77777777" w:rsidR="00402250" w:rsidRPr="004916A0" w:rsidRDefault="00402250" w:rsidP="00B31237">
            <w:pPr>
              <w:jc w:val="both"/>
              <w:rPr>
                <w:rFonts w:ascii="Arial" w:hAnsi="Arial" w:cs="Arial"/>
                <w:sz w:val="22"/>
                <w:szCs w:val="22"/>
                <w:lang w:val="es-ES"/>
              </w:rPr>
            </w:pPr>
            <w:r w:rsidRPr="004916A0">
              <w:rPr>
                <w:rFonts w:ascii="Arial" w:hAnsi="Arial" w:cs="Arial"/>
                <w:sz w:val="22"/>
                <w:szCs w:val="22"/>
                <w:lang w:val="es-ES"/>
              </w:rPr>
              <w:t>Exigir la retirada de los DCP tras la finalización de la temporada</w:t>
            </w:r>
          </w:p>
        </w:tc>
        <w:tc>
          <w:tcPr>
            <w:tcW w:w="3274" w:type="pct"/>
          </w:tcPr>
          <w:p w14:paraId="5AC6889F" w14:textId="77777777" w:rsidR="00402250" w:rsidRPr="004916A0" w:rsidRDefault="00402250" w:rsidP="00B31237">
            <w:pPr>
              <w:jc w:val="both"/>
              <w:rPr>
                <w:rFonts w:ascii="Arial" w:hAnsi="Arial" w:cs="Arial"/>
                <w:sz w:val="22"/>
                <w:szCs w:val="22"/>
                <w:lang w:val="es-ES"/>
              </w:rPr>
            </w:pPr>
            <w:r w:rsidRPr="004916A0">
              <w:rPr>
                <w:rFonts w:ascii="Arial" w:hAnsi="Arial" w:cs="Arial"/>
                <w:sz w:val="22"/>
                <w:szCs w:val="22"/>
                <w:lang w:val="es-ES"/>
              </w:rPr>
              <w:t xml:space="preserve">Reduce el impacto a largo plazo de los dispositivos </w:t>
            </w:r>
          </w:p>
        </w:tc>
      </w:tr>
      <w:tr w:rsidR="00402250" w:rsidRPr="00407B61" w14:paraId="70E5DB2D" w14:textId="77777777" w:rsidTr="00556187">
        <w:tc>
          <w:tcPr>
            <w:tcW w:w="5000" w:type="pct"/>
            <w:gridSpan w:val="2"/>
          </w:tcPr>
          <w:p w14:paraId="39CC625A" w14:textId="77777777" w:rsidR="00402250" w:rsidRPr="004916A0" w:rsidRDefault="00402250" w:rsidP="00B31237">
            <w:pPr>
              <w:jc w:val="both"/>
              <w:rPr>
                <w:rFonts w:ascii="Arial" w:hAnsi="Arial" w:cs="Arial"/>
                <w:sz w:val="22"/>
                <w:szCs w:val="22"/>
                <w:lang w:val="es-ES"/>
              </w:rPr>
            </w:pPr>
            <w:r w:rsidRPr="004916A0">
              <w:rPr>
                <w:rFonts w:ascii="Arial" w:hAnsi="Arial" w:cs="Arial"/>
                <w:b/>
                <w:bCs/>
                <w:sz w:val="22"/>
                <w:szCs w:val="22"/>
                <w:lang w:val="es-ES"/>
              </w:rPr>
              <w:t>Si los DCP se pierden</w:t>
            </w:r>
          </w:p>
        </w:tc>
      </w:tr>
      <w:tr w:rsidR="00402250" w:rsidRPr="00407B61" w14:paraId="2F8E8C5C" w14:textId="77777777" w:rsidTr="00556187">
        <w:tc>
          <w:tcPr>
            <w:tcW w:w="1726" w:type="pct"/>
          </w:tcPr>
          <w:p w14:paraId="3D164E4D" w14:textId="77777777" w:rsidR="00402250" w:rsidRPr="004916A0" w:rsidRDefault="00402250" w:rsidP="00B31237">
            <w:pPr>
              <w:jc w:val="both"/>
              <w:rPr>
                <w:rFonts w:ascii="Arial" w:hAnsi="Arial" w:cs="Arial"/>
                <w:sz w:val="22"/>
                <w:szCs w:val="22"/>
                <w:lang w:val="es-ES"/>
              </w:rPr>
            </w:pPr>
            <w:r w:rsidRPr="004916A0">
              <w:rPr>
                <w:rFonts w:ascii="Arial" w:hAnsi="Arial" w:cs="Arial"/>
                <w:sz w:val="22"/>
                <w:szCs w:val="22"/>
                <w:lang w:val="es-ES"/>
              </w:rPr>
              <w:t>Exigir que se supervise y se informe acerca del dispositivo perdido</w:t>
            </w:r>
          </w:p>
        </w:tc>
        <w:tc>
          <w:tcPr>
            <w:tcW w:w="3274" w:type="pct"/>
          </w:tcPr>
          <w:p w14:paraId="1BC6AAAE" w14:textId="77777777" w:rsidR="00402250" w:rsidRPr="004916A0" w:rsidRDefault="00402250" w:rsidP="00B31237">
            <w:pPr>
              <w:jc w:val="both"/>
              <w:rPr>
                <w:rFonts w:ascii="Arial" w:hAnsi="Arial" w:cs="Arial"/>
                <w:sz w:val="22"/>
                <w:szCs w:val="22"/>
                <w:lang w:val="es-ES"/>
              </w:rPr>
            </w:pPr>
            <w:r w:rsidRPr="004916A0">
              <w:rPr>
                <w:rFonts w:ascii="Arial" w:hAnsi="Arial" w:cs="Arial"/>
                <w:sz w:val="22"/>
                <w:szCs w:val="22"/>
                <w:lang w:val="es-ES"/>
              </w:rPr>
              <w:t xml:space="preserve">Facilita la comprensión de la magnitud del problema y puede poner en marcha las acciones de recuperación </w:t>
            </w:r>
          </w:p>
        </w:tc>
      </w:tr>
      <w:tr w:rsidR="00402250" w:rsidRPr="00407B61" w14:paraId="296AC0FA" w14:textId="77777777" w:rsidTr="00556187">
        <w:tc>
          <w:tcPr>
            <w:tcW w:w="1726" w:type="pct"/>
          </w:tcPr>
          <w:p w14:paraId="0AAB7347" w14:textId="77777777" w:rsidR="00402250" w:rsidRPr="004916A0" w:rsidRDefault="00402250" w:rsidP="00B31237">
            <w:pPr>
              <w:jc w:val="both"/>
              <w:rPr>
                <w:rFonts w:ascii="Arial" w:hAnsi="Arial" w:cs="Arial"/>
                <w:sz w:val="22"/>
                <w:szCs w:val="22"/>
                <w:lang w:val="es-ES"/>
              </w:rPr>
            </w:pPr>
            <w:r w:rsidRPr="004916A0">
              <w:rPr>
                <w:rFonts w:ascii="Arial" w:hAnsi="Arial" w:cs="Arial"/>
                <w:sz w:val="22"/>
                <w:szCs w:val="22"/>
                <w:lang w:val="es-ES"/>
              </w:rPr>
              <w:t>Incentivos económicos por recuperar los dispositivos perdidos</w:t>
            </w:r>
          </w:p>
        </w:tc>
        <w:tc>
          <w:tcPr>
            <w:tcW w:w="3274" w:type="pct"/>
          </w:tcPr>
          <w:p w14:paraId="6E7213B4" w14:textId="77777777" w:rsidR="00402250" w:rsidRPr="004916A0" w:rsidRDefault="00402250" w:rsidP="00B31237">
            <w:pPr>
              <w:jc w:val="both"/>
              <w:rPr>
                <w:rFonts w:ascii="Arial" w:hAnsi="Arial" w:cs="Arial"/>
                <w:sz w:val="22"/>
                <w:szCs w:val="22"/>
                <w:lang w:val="es-ES"/>
              </w:rPr>
            </w:pPr>
            <w:r w:rsidRPr="004916A0">
              <w:rPr>
                <w:rFonts w:ascii="Arial" w:hAnsi="Arial" w:cs="Arial"/>
                <w:sz w:val="22"/>
                <w:szCs w:val="22"/>
                <w:lang w:val="es-ES"/>
              </w:rPr>
              <w:t>Reduce el impacto a largo plazo de los dispositivos perdidos</w:t>
            </w:r>
          </w:p>
        </w:tc>
      </w:tr>
    </w:tbl>
    <w:p w14:paraId="5F840829" w14:textId="77777777" w:rsidR="00182B96" w:rsidRPr="00402250" w:rsidRDefault="00182B96">
      <w:pPr>
        <w:rPr>
          <w:rFonts w:eastAsia="Times New Roman" w:cs="Arial"/>
          <w:lang w:val="es-ES" w:eastAsia="es-ES"/>
        </w:rPr>
        <w:sectPr w:rsidR="00182B96" w:rsidRPr="00402250" w:rsidSect="00323406">
          <w:headerReference w:type="even" r:id="rId21"/>
          <w:headerReference w:type="default" r:id="rId22"/>
          <w:headerReference w:type="first" r:id="rId23"/>
          <w:footerReference w:type="first" r:id="rId24"/>
          <w:pgSz w:w="11906" w:h="16838" w:code="9"/>
          <w:pgMar w:top="1440" w:right="1440" w:bottom="1440" w:left="1440" w:header="720" w:footer="720" w:gutter="0"/>
          <w:cols w:space="720"/>
          <w:titlePg/>
          <w:docGrid w:linePitch="360"/>
        </w:sectPr>
      </w:pPr>
    </w:p>
    <w:p w14:paraId="684E9896" w14:textId="77777777" w:rsidR="00795405" w:rsidRPr="004916A0" w:rsidRDefault="00795405" w:rsidP="00795405">
      <w:pPr>
        <w:spacing w:after="0" w:line="240" w:lineRule="auto"/>
        <w:jc w:val="right"/>
        <w:rPr>
          <w:rFonts w:cs="Arial"/>
          <w:b/>
          <w:bCs/>
          <w:caps/>
          <w:lang w:val="es-ES"/>
        </w:rPr>
      </w:pPr>
      <w:r w:rsidRPr="004916A0">
        <w:rPr>
          <w:rFonts w:cs="Arial"/>
          <w:b/>
          <w:caps/>
          <w:lang w:val="es-ES"/>
        </w:rPr>
        <w:lastRenderedPageBreak/>
        <w:t>Anexo 2</w:t>
      </w:r>
    </w:p>
    <w:p w14:paraId="2A409686" w14:textId="77777777" w:rsidR="00795405" w:rsidRPr="004916A0" w:rsidRDefault="00795405" w:rsidP="00795405">
      <w:pPr>
        <w:spacing w:after="0" w:line="240" w:lineRule="auto"/>
        <w:rPr>
          <w:rFonts w:cs="Arial"/>
          <w:lang w:val="es-ES"/>
        </w:rPr>
      </w:pPr>
    </w:p>
    <w:p w14:paraId="0ADB58F7" w14:textId="77777777" w:rsidR="00795405" w:rsidRPr="004916A0" w:rsidRDefault="00795405" w:rsidP="00795405">
      <w:pPr>
        <w:spacing w:after="0" w:line="240" w:lineRule="auto"/>
        <w:rPr>
          <w:rFonts w:cs="Arial"/>
          <w:lang w:val="es-ES"/>
        </w:rPr>
      </w:pPr>
    </w:p>
    <w:p w14:paraId="1BF0BDBF" w14:textId="77777777" w:rsidR="00795405" w:rsidRPr="004916A0" w:rsidRDefault="00795405" w:rsidP="00795405">
      <w:pPr>
        <w:widowControl w:val="0"/>
        <w:autoSpaceDE w:val="0"/>
        <w:autoSpaceDN w:val="0"/>
        <w:adjustRightInd w:val="0"/>
        <w:spacing w:after="0" w:line="240" w:lineRule="auto"/>
        <w:jc w:val="center"/>
        <w:rPr>
          <w:rFonts w:eastAsia="Times New Roman" w:cs="Arial"/>
          <w:lang w:val="es-ES"/>
        </w:rPr>
      </w:pPr>
      <w:r w:rsidRPr="004916A0">
        <w:rPr>
          <w:rFonts w:eastAsia="Times New Roman" w:cs="Arial"/>
          <w:lang w:val="es-ES"/>
        </w:rPr>
        <w:t>PROYECTOS DE DECISIÓN</w:t>
      </w:r>
    </w:p>
    <w:p w14:paraId="7DABFCD5" w14:textId="77777777" w:rsidR="00795405" w:rsidRPr="004916A0" w:rsidRDefault="00795405" w:rsidP="00795405">
      <w:pPr>
        <w:widowControl w:val="0"/>
        <w:autoSpaceDE w:val="0"/>
        <w:autoSpaceDN w:val="0"/>
        <w:adjustRightInd w:val="0"/>
        <w:spacing w:after="0" w:line="240" w:lineRule="auto"/>
        <w:jc w:val="center"/>
        <w:rPr>
          <w:rFonts w:eastAsia="Times New Roman" w:cs="Arial"/>
          <w:lang w:val="es-ES"/>
        </w:rPr>
      </w:pPr>
    </w:p>
    <w:p w14:paraId="4A0F7D47" w14:textId="77777777" w:rsidR="00795405" w:rsidRPr="004916A0" w:rsidRDefault="00795405" w:rsidP="00795405">
      <w:pPr>
        <w:widowControl w:val="0"/>
        <w:suppressAutoHyphens/>
        <w:autoSpaceDE w:val="0"/>
        <w:autoSpaceDN w:val="0"/>
        <w:spacing w:after="0" w:line="240" w:lineRule="auto"/>
        <w:jc w:val="center"/>
        <w:textAlignment w:val="baseline"/>
        <w:rPr>
          <w:rFonts w:eastAsia="Times New Roman" w:cs="Arial"/>
          <w:b/>
          <w:bCs/>
          <w:lang w:val="es-ES"/>
        </w:rPr>
      </w:pPr>
      <w:r w:rsidRPr="004916A0">
        <w:rPr>
          <w:rFonts w:eastAsia="Times New Roman" w:cs="Arial"/>
          <w:b/>
          <w:bCs/>
          <w:lang w:val="es-ES"/>
        </w:rPr>
        <w:t xml:space="preserve">DISPOSITIVOS DE CONCENTRACIÓN DE PECES </w:t>
      </w:r>
    </w:p>
    <w:p w14:paraId="4F45D70C" w14:textId="77777777" w:rsidR="00795405" w:rsidRPr="004916A0" w:rsidRDefault="00795405" w:rsidP="00795405">
      <w:pPr>
        <w:widowControl w:val="0"/>
        <w:autoSpaceDE w:val="0"/>
        <w:autoSpaceDN w:val="0"/>
        <w:adjustRightInd w:val="0"/>
        <w:spacing w:after="0" w:line="240" w:lineRule="auto"/>
        <w:rPr>
          <w:lang w:val="es-ES"/>
        </w:rPr>
      </w:pPr>
    </w:p>
    <w:p w14:paraId="4557C16C" w14:textId="77777777" w:rsidR="00795405" w:rsidRPr="004916A0" w:rsidRDefault="00795405" w:rsidP="00795405">
      <w:pPr>
        <w:widowControl w:val="0"/>
        <w:autoSpaceDE w:val="0"/>
        <w:autoSpaceDN w:val="0"/>
        <w:adjustRightInd w:val="0"/>
        <w:spacing w:after="0" w:line="240" w:lineRule="auto"/>
        <w:rPr>
          <w:lang w:val="es-ES"/>
        </w:rPr>
      </w:pPr>
    </w:p>
    <w:p w14:paraId="52A432CF" w14:textId="77777777" w:rsidR="00795405" w:rsidRPr="004916A0" w:rsidRDefault="00795405" w:rsidP="00795405">
      <w:pPr>
        <w:spacing w:after="0" w:line="240" w:lineRule="auto"/>
        <w:jc w:val="both"/>
        <w:rPr>
          <w:rFonts w:cs="Arial"/>
          <w:b/>
          <w:i/>
          <w:lang w:val="es-ES"/>
        </w:rPr>
      </w:pPr>
      <w:r w:rsidRPr="004916A0">
        <w:rPr>
          <w:rFonts w:cs="Arial"/>
          <w:b/>
          <w:i/>
          <w:lang w:val="es-ES"/>
        </w:rPr>
        <w:t xml:space="preserve">Dirigido a las Partes </w:t>
      </w:r>
    </w:p>
    <w:p w14:paraId="003E2298" w14:textId="77777777" w:rsidR="00795405" w:rsidRPr="004916A0" w:rsidRDefault="00795405" w:rsidP="00795405">
      <w:pPr>
        <w:spacing w:after="0" w:line="240" w:lineRule="auto"/>
        <w:jc w:val="both"/>
        <w:rPr>
          <w:rFonts w:cs="Arial"/>
          <w:lang w:val="es-ES"/>
        </w:rPr>
      </w:pPr>
    </w:p>
    <w:p w14:paraId="6AC1CA34" w14:textId="77777777" w:rsidR="00795405" w:rsidRPr="004916A0" w:rsidRDefault="00795405" w:rsidP="00795405">
      <w:pPr>
        <w:spacing w:after="0" w:line="240" w:lineRule="auto"/>
        <w:ind w:left="900" w:hanging="900"/>
        <w:jc w:val="both"/>
        <w:rPr>
          <w:rFonts w:cs="Arial"/>
          <w:iCs/>
          <w:lang w:val="es-ES"/>
        </w:rPr>
      </w:pPr>
      <w:r w:rsidRPr="004916A0">
        <w:rPr>
          <w:rFonts w:cs="Arial"/>
          <w:lang w:val="es-ES"/>
        </w:rPr>
        <w:t>15.AA</w:t>
      </w:r>
      <w:r w:rsidRPr="004916A0">
        <w:rPr>
          <w:rFonts w:cs="Arial"/>
          <w:lang w:val="es-ES"/>
        </w:rPr>
        <w:tab/>
      </w:r>
      <w:r w:rsidRPr="004916A0">
        <w:rPr>
          <w:rFonts w:cs="Arial"/>
          <w:iCs/>
          <w:lang w:val="es-ES"/>
        </w:rPr>
        <w:t xml:space="preserve">Se insta a las Partes a: </w:t>
      </w:r>
    </w:p>
    <w:p w14:paraId="27771472" w14:textId="77777777" w:rsidR="00795405" w:rsidRPr="004916A0" w:rsidRDefault="00795405" w:rsidP="00795405">
      <w:pPr>
        <w:spacing w:after="0" w:line="240" w:lineRule="auto"/>
        <w:ind w:left="851" w:hanging="851"/>
        <w:jc w:val="both"/>
        <w:rPr>
          <w:rFonts w:cs="Arial"/>
          <w:iCs/>
          <w:lang w:val="es-ES"/>
        </w:rPr>
      </w:pPr>
    </w:p>
    <w:p w14:paraId="1E581C54" w14:textId="77777777" w:rsidR="00795405" w:rsidRPr="004916A0" w:rsidRDefault="00795405" w:rsidP="00795405">
      <w:pPr>
        <w:pStyle w:val="ListParagraph"/>
        <w:numPr>
          <w:ilvl w:val="0"/>
          <w:numId w:val="20"/>
        </w:numPr>
        <w:spacing w:after="0" w:line="240" w:lineRule="auto"/>
        <w:ind w:left="1440" w:hanging="540"/>
        <w:jc w:val="both"/>
        <w:rPr>
          <w:rFonts w:cs="Arial"/>
          <w:iCs/>
          <w:lang w:val="es-ES"/>
        </w:rPr>
      </w:pPr>
      <w:r w:rsidRPr="004916A0">
        <w:rPr>
          <w:rFonts w:cs="Arial"/>
          <w:iCs/>
          <w:lang w:val="es-ES"/>
        </w:rPr>
        <w:t>poner en práctica las recomendaciones incluidas en el Anexo 1 del UNEP/CMS/COP15/Doc.25.1.3; e</w:t>
      </w:r>
    </w:p>
    <w:p w14:paraId="35437DDC" w14:textId="77777777" w:rsidR="00795405" w:rsidRPr="004916A0" w:rsidRDefault="00795405" w:rsidP="00795405">
      <w:pPr>
        <w:pStyle w:val="ListParagraph"/>
        <w:spacing w:after="0" w:line="240" w:lineRule="auto"/>
        <w:ind w:left="1440" w:hanging="540"/>
        <w:jc w:val="both"/>
        <w:rPr>
          <w:rFonts w:cs="Arial"/>
          <w:iCs/>
          <w:lang w:val="es-ES"/>
        </w:rPr>
      </w:pPr>
    </w:p>
    <w:p w14:paraId="7940355D" w14:textId="7AAFC946" w:rsidR="00795405" w:rsidRPr="004916A0" w:rsidRDefault="00795405" w:rsidP="00795405">
      <w:pPr>
        <w:pStyle w:val="ListParagraph"/>
        <w:numPr>
          <w:ilvl w:val="0"/>
          <w:numId w:val="20"/>
        </w:numPr>
        <w:spacing w:after="0" w:line="240" w:lineRule="auto"/>
        <w:ind w:left="1440" w:hanging="540"/>
        <w:jc w:val="both"/>
        <w:rPr>
          <w:rFonts w:cs="Arial"/>
          <w:iCs/>
          <w:lang w:val="es-ES"/>
        </w:rPr>
      </w:pPr>
      <w:r w:rsidRPr="004916A0">
        <w:rPr>
          <w:rFonts w:cs="Arial"/>
          <w:iCs/>
          <w:lang w:val="es-ES"/>
        </w:rPr>
        <w:t>informar en la 16.</w:t>
      </w:r>
      <w:r w:rsidRPr="004916A0">
        <w:rPr>
          <w:rFonts w:cs="Arial"/>
          <w:iCs/>
          <w:vertAlign w:val="superscript"/>
          <w:lang w:val="es-ES"/>
        </w:rPr>
        <w:t>ª</w:t>
      </w:r>
      <w:r w:rsidRPr="004916A0">
        <w:rPr>
          <w:rFonts w:cs="Arial"/>
          <w:iCs/>
          <w:lang w:val="es-ES"/>
        </w:rPr>
        <w:t xml:space="preserve"> reunión de la Conferencia de las Partes sobre la implementación de esta Decisión</w:t>
      </w:r>
      <w:r w:rsidR="001808C1">
        <w:rPr>
          <w:rFonts w:cs="Arial"/>
          <w:iCs/>
          <w:lang w:val="es-ES"/>
        </w:rPr>
        <w:t>.</w:t>
      </w:r>
    </w:p>
    <w:p w14:paraId="2F4C25D3" w14:textId="77777777" w:rsidR="00795405" w:rsidRPr="004916A0" w:rsidRDefault="00795405" w:rsidP="00795405">
      <w:pPr>
        <w:spacing w:after="0" w:line="240" w:lineRule="auto"/>
        <w:jc w:val="both"/>
        <w:rPr>
          <w:rFonts w:cs="Arial"/>
          <w:lang w:val="es-ES"/>
        </w:rPr>
      </w:pPr>
    </w:p>
    <w:p w14:paraId="1753DF01" w14:textId="77777777" w:rsidR="00795405" w:rsidRPr="004916A0" w:rsidRDefault="00795405" w:rsidP="00795405">
      <w:pPr>
        <w:spacing w:after="0" w:line="240" w:lineRule="auto"/>
        <w:jc w:val="both"/>
        <w:rPr>
          <w:rFonts w:cs="Arial"/>
          <w:b/>
          <w:i/>
          <w:lang w:val="es-ES"/>
        </w:rPr>
      </w:pPr>
      <w:r w:rsidRPr="004916A0">
        <w:rPr>
          <w:rFonts w:cs="Arial"/>
          <w:b/>
          <w:i/>
          <w:lang w:val="es-ES"/>
        </w:rPr>
        <w:t xml:space="preserve">Dirigido al Consejo Científico </w:t>
      </w:r>
    </w:p>
    <w:p w14:paraId="079EEA8E" w14:textId="77777777" w:rsidR="00795405" w:rsidRPr="004916A0" w:rsidRDefault="00795405" w:rsidP="00795405">
      <w:pPr>
        <w:spacing w:after="0" w:line="240" w:lineRule="auto"/>
        <w:jc w:val="both"/>
        <w:rPr>
          <w:rFonts w:cs="Arial"/>
          <w:lang w:val="es-ES"/>
        </w:rPr>
      </w:pPr>
    </w:p>
    <w:p w14:paraId="7698FE1C" w14:textId="2F761128" w:rsidR="00795405" w:rsidRPr="004916A0" w:rsidRDefault="00795405" w:rsidP="00795405">
      <w:pPr>
        <w:spacing w:after="0" w:line="240" w:lineRule="auto"/>
        <w:ind w:left="900" w:hanging="900"/>
        <w:jc w:val="both"/>
        <w:rPr>
          <w:rFonts w:cs="Arial"/>
          <w:iCs/>
          <w:lang w:val="es-ES"/>
        </w:rPr>
      </w:pPr>
      <w:r w:rsidRPr="004916A0">
        <w:rPr>
          <w:rFonts w:cs="Arial"/>
          <w:lang w:val="es-ES"/>
        </w:rPr>
        <w:t>15.BB</w:t>
      </w:r>
      <w:r w:rsidRPr="004916A0">
        <w:rPr>
          <w:rFonts w:cs="Arial"/>
          <w:lang w:val="es-ES"/>
        </w:rPr>
        <w:tab/>
      </w:r>
      <w:r w:rsidRPr="004916A0">
        <w:rPr>
          <w:rFonts w:cs="Arial"/>
          <w:iCs/>
          <w:lang w:val="es-ES"/>
        </w:rPr>
        <w:t>Se solicita al Consejo Científico:</w:t>
      </w:r>
    </w:p>
    <w:p w14:paraId="66595EAC" w14:textId="77777777" w:rsidR="00795405" w:rsidRPr="004916A0" w:rsidRDefault="00795405" w:rsidP="00795405">
      <w:pPr>
        <w:spacing w:after="0" w:line="240" w:lineRule="auto"/>
        <w:ind w:left="851" w:hanging="851"/>
        <w:jc w:val="both"/>
        <w:rPr>
          <w:rFonts w:cs="Arial"/>
          <w:iCs/>
          <w:lang w:val="es-ES"/>
        </w:rPr>
      </w:pPr>
    </w:p>
    <w:p w14:paraId="0D91D8E9" w14:textId="06104019" w:rsidR="00795405" w:rsidRPr="004916A0" w:rsidRDefault="00795405" w:rsidP="00795405">
      <w:pPr>
        <w:pStyle w:val="ListParagraph"/>
        <w:numPr>
          <w:ilvl w:val="1"/>
          <w:numId w:val="21"/>
        </w:numPr>
        <w:spacing w:after="0" w:line="240" w:lineRule="auto"/>
        <w:ind w:left="1440" w:hanging="540"/>
        <w:contextualSpacing w:val="0"/>
        <w:jc w:val="both"/>
        <w:rPr>
          <w:rFonts w:cs="Arial"/>
          <w:iCs/>
          <w:lang w:val="es-ES"/>
        </w:rPr>
      </w:pPr>
      <w:r w:rsidRPr="004916A0">
        <w:rPr>
          <w:rFonts w:cs="Arial"/>
          <w:iCs/>
          <w:lang w:val="es-ES"/>
        </w:rPr>
        <w:t>utili</w:t>
      </w:r>
      <w:r w:rsidR="007E7A8F">
        <w:rPr>
          <w:rFonts w:cs="Arial"/>
          <w:iCs/>
          <w:lang w:val="es-ES"/>
        </w:rPr>
        <w:t>zar</w:t>
      </w:r>
      <w:r w:rsidRPr="004916A0">
        <w:rPr>
          <w:rFonts w:cs="Arial"/>
          <w:iCs/>
          <w:lang w:val="es-ES"/>
        </w:rPr>
        <w:t xml:space="preserve">, </w:t>
      </w:r>
      <w:r w:rsidR="00E90014" w:rsidRPr="00E90014">
        <w:rPr>
          <w:rFonts w:cs="Arial"/>
          <w:iCs/>
          <w:lang w:val="es-ES"/>
        </w:rPr>
        <w:t>en trabajos relacionados, el resumen y las recomendaciones del informe</w:t>
      </w:r>
      <w:r w:rsidRPr="004916A0">
        <w:rPr>
          <w:rFonts w:cs="Arial"/>
          <w:iCs/>
          <w:lang w:val="es-ES"/>
        </w:rPr>
        <w:t xml:space="preserve">, </w:t>
      </w:r>
      <w:r w:rsidRPr="004916A0">
        <w:rPr>
          <w:rFonts w:cs="Arial"/>
          <w:bCs/>
          <w:i/>
          <w:iCs/>
          <w:lang w:val="es-ES"/>
        </w:rPr>
        <w:t>Relación entre los Dispositivos de Concentración de Peces (DCP) y los Desechos Marinos en el Mar Mediterráneo</w:t>
      </w:r>
      <w:r w:rsidRPr="004916A0">
        <w:rPr>
          <w:rFonts w:cs="Arial"/>
          <w:lang w:val="es-ES"/>
        </w:rPr>
        <w:t xml:space="preserve"> </w:t>
      </w:r>
      <w:r w:rsidR="004C6EEF" w:rsidRPr="004C6EEF">
        <w:rPr>
          <w:rFonts w:cs="Arial"/>
          <w:lang w:val="es-ES"/>
        </w:rPr>
        <w:t>que figura en el anexo 1 del documento UNEP/CMS/COP15/Doc.25.1.3</w:t>
      </w:r>
      <w:r w:rsidRPr="004916A0">
        <w:rPr>
          <w:rFonts w:cs="Arial"/>
          <w:lang w:val="es-ES"/>
        </w:rPr>
        <w:t>; y</w:t>
      </w:r>
    </w:p>
    <w:p w14:paraId="2F3B0FC1" w14:textId="77777777" w:rsidR="00795405" w:rsidRPr="004916A0" w:rsidRDefault="00795405" w:rsidP="00795405">
      <w:pPr>
        <w:pStyle w:val="ListParagraph"/>
        <w:spacing w:after="0" w:line="240" w:lineRule="auto"/>
        <w:ind w:left="1440" w:hanging="540"/>
        <w:contextualSpacing w:val="0"/>
        <w:jc w:val="both"/>
        <w:rPr>
          <w:rFonts w:cs="Arial"/>
          <w:iCs/>
          <w:lang w:val="es-ES"/>
        </w:rPr>
      </w:pPr>
    </w:p>
    <w:p w14:paraId="07D81FEE" w14:textId="4A18E3DB" w:rsidR="00795405" w:rsidRPr="004916A0" w:rsidRDefault="00795405" w:rsidP="00795405">
      <w:pPr>
        <w:pStyle w:val="ListParagraph"/>
        <w:numPr>
          <w:ilvl w:val="1"/>
          <w:numId w:val="21"/>
        </w:numPr>
        <w:spacing w:after="0" w:line="240" w:lineRule="auto"/>
        <w:ind w:left="1440" w:hanging="540"/>
        <w:contextualSpacing w:val="0"/>
        <w:jc w:val="both"/>
        <w:rPr>
          <w:rFonts w:cs="Arial"/>
          <w:iCs/>
          <w:lang w:val="es-ES"/>
        </w:rPr>
      </w:pPr>
      <w:r w:rsidRPr="004916A0">
        <w:rPr>
          <w:rFonts w:cs="Arial"/>
          <w:lang w:val="es-ES"/>
        </w:rPr>
        <w:t>contin</w:t>
      </w:r>
      <w:r w:rsidR="00E90014">
        <w:rPr>
          <w:rFonts w:cs="Arial"/>
          <w:lang w:val="es-ES"/>
        </w:rPr>
        <w:t>uar</w:t>
      </w:r>
      <w:r w:rsidRPr="004916A0">
        <w:rPr>
          <w:rFonts w:cs="Arial"/>
          <w:lang w:val="es-ES"/>
        </w:rPr>
        <w:t xml:space="preserve"> supervisando los DCP como fuente de contaminación por plásticos, en el marco del grupo de trabajo sobre contaminación marina del Consejo Científico.</w:t>
      </w:r>
    </w:p>
    <w:p w14:paraId="559E8564" w14:textId="6B990480" w:rsidR="002D5F2A" w:rsidRPr="00795405" w:rsidRDefault="002D5F2A" w:rsidP="00B66D5C">
      <w:pPr>
        <w:rPr>
          <w:rFonts w:eastAsia="Times New Roman" w:cs="Arial"/>
          <w:lang w:val="es-ES" w:eastAsia="es-ES"/>
        </w:rPr>
      </w:pPr>
    </w:p>
    <w:sectPr w:rsidR="002D5F2A" w:rsidRPr="00795405" w:rsidSect="00323406">
      <w:headerReference w:type="first" r:id="rId25"/>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98762" w14:textId="77777777" w:rsidR="00972F6C" w:rsidRDefault="00972F6C" w:rsidP="00002A97">
      <w:pPr>
        <w:spacing w:after="0" w:line="240" w:lineRule="auto"/>
      </w:pPr>
      <w:r>
        <w:separator/>
      </w:r>
    </w:p>
  </w:endnote>
  <w:endnote w:type="continuationSeparator" w:id="0">
    <w:p w14:paraId="364A4A90" w14:textId="77777777" w:rsidR="00972F6C" w:rsidRDefault="00972F6C"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49419459"/>
      <w:docPartObj>
        <w:docPartGallery w:val="Page Numbers (Bottom of Page)"/>
        <w:docPartUnique/>
      </w:docPartObj>
    </w:sdtPr>
    <w:sdtEndPr>
      <w:rPr>
        <w:noProof/>
      </w:rPr>
    </w:sdtEndPr>
    <w:sdtContent>
      <w:p w14:paraId="31A1958C" w14:textId="3CA64CEB" w:rsidR="00D70275" w:rsidRPr="00D70275" w:rsidRDefault="001808C1">
        <w:pPr>
          <w:pStyle w:val="Footer"/>
          <w:jc w:val="center"/>
          <w:rPr>
            <w:sz w:val="18"/>
            <w:szCs w:val="18"/>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0629455"/>
      <w:docPartObj>
        <w:docPartGallery w:val="Page Numbers (Bottom of Page)"/>
        <w:docPartUnique/>
      </w:docPartObj>
    </w:sdtPr>
    <w:sdtEndPr>
      <w:rPr>
        <w:noProof/>
        <w:sz w:val="18"/>
        <w:szCs w:val="18"/>
      </w:rPr>
    </w:sdtEndPr>
    <w:sdtContent>
      <w:p w14:paraId="69BE563D" w14:textId="7C96F06B" w:rsidR="00075F8D" w:rsidRPr="00075F8D" w:rsidRDefault="00075F8D">
        <w:pPr>
          <w:pStyle w:val="Footer"/>
          <w:jc w:val="center"/>
          <w:rPr>
            <w:sz w:val="18"/>
            <w:szCs w:val="18"/>
          </w:rPr>
        </w:pPr>
        <w:r w:rsidRPr="00075F8D">
          <w:rPr>
            <w:sz w:val="18"/>
            <w:szCs w:val="18"/>
          </w:rPr>
          <w:fldChar w:fldCharType="begin"/>
        </w:r>
        <w:r w:rsidRPr="00075F8D">
          <w:rPr>
            <w:sz w:val="18"/>
            <w:szCs w:val="18"/>
          </w:rPr>
          <w:instrText xml:space="preserve"> PAGE   \* MERGEFORMAT </w:instrText>
        </w:r>
        <w:r w:rsidRPr="00075F8D">
          <w:rPr>
            <w:sz w:val="18"/>
            <w:szCs w:val="18"/>
          </w:rPr>
          <w:fldChar w:fldCharType="separate"/>
        </w:r>
        <w:r w:rsidRPr="00075F8D">
          <w:rPr>
            <w:noProof/>
            <w:sz w:val="18"/>
            <w:szCs w:val="18"/>
          </w:rPr>
          <w:t>2</w:t>
        </w:r>
        <w:r w:rsidRPr="00075F8D">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86BB3" w14:textId="77777777" w:rsidR="00972F6C" w:rsidRDefault="00972F6C" w:rsidP="00002A97">
      <w:pPr>
        <w:spacing w:after="0" w:line="240" w:lineRule="auto"/>
      </w:pPr>
      <w:r>
        <w:separator/>
      </w:r>
    </w:p>
  </w:footnote>
  <w:footnote w:type="continuationSeparator" w:id="0">
    <w:p w14:paraId="683680A0" w14:textId="77777777" w:rsidR="00972F6C" w:rsidRDefault="00972F6C" w:rsidP="00002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74189DD1" w:rsidR="00D70275" w:rsidRPr="00002A97" w:rsidRDefault="00D70275" w:rsidP="00002A97">
    <w:pPr>
      <w:pStyle w:val="Header"/>
      <w:pBdr>
        <w:bottom w:val="single" w:sz="4" w:space="1" w:color="auto"/>
      </w:pBdr>
      <w:rPr>
        <w:i/>
        <w:sz w:val="18"/>
        <w:szCs w:val="18"/>
      </w:rPr>
    </w:pPr>
    <w:bookmarkStart w:id="0" w:name="_Hlk124847022"/>
    <w:bookmarkStart w:id="1" w:name="_Hlk124847023"/>
    <w:bookmarkStart w:id="2" w:name="_Hlk124847024"/>
    <w:bookmarkStart w:id="3" w:name="_Hlk124847025"/>
    <w:bookmarkStart w:id="4" w:name="_Hlk124847026"/>
    <w:bookmarkStart w:id="5" w:name="_Hlk124847027"/>
    <w:bookmarkStart w:id="6" w:name="_Hlk124847217"/>
    <w:bookmarkStart w:id="7" w:name="_Hlk124847218"/>
    <w:bookmarkStart w:id="8" w:name="_Hlk208840384"/>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0"/>
    <w:bookmarkEnd w:id="1"/>
    <w:bookmarkEnd w:id="2"/>
    <w:bookmarkEnd w:id="3"/>
    <w:bookmarkEnd w:id="4"/>
    <w:bookmarkEnd w:id="5"/>
    <w:bookmarkEnd w:id="6"/>
    <w:bookmarkEnd w:id="7"/>
    <w:r w:rsidR="00594E5C">
      <w:rPr>
        <w:rFonts w:eastAsia="Times New Roman" w:cs="Arial"/>
        <w:i/>
        <w:sz w:val="18"/>
        <w:szCs w:val="18"/>
        <w:lang w:val="fr-FR" w:eastAsia="es-ES"/>
      </w:rPr>
      <w:t>25.1.3</w:t>
    </w:r>
    <w:bookmarkEnd w:id="8"/>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3CAD2E19"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B06037">
      <w:rPr>
        <w:rFonts w:eastAsia="Times New Roman" w:cs="Arial"/>
        <w:i/>
        <w:sz w:val="18"/>
        <w:szCs w:val="18"/>
        <w:lang w:val="fr-FR" w:eastAsia="es-ES"/>
      </w:rPr>
      <w:t>25.1.3</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41F5C" w14:textId="21350A80" w:rsidR="00B06037" w:rsidRPr="00002A97" w:rsidRDefault="00B06037"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25.1.3/Anexo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BA15A" w14:textId="490D86DB" w:rsidR="00B06037" w:rsidRPr="00002A97" w:rsidRDefault="00B06037"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Doc.25.1.3/Anexo 1</w:t>
    </w:r>
  </w:p>
  <w:p w14:paraId="0859C6F3" w14:textId="77777777" w:rsidR="00B06037" w:rsidRDefault="00B0603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935CB" w14:textId="142018CA" w:rsidR="00075F8D" w:rsidRPr="006F22B0" w:rsidRDefault="00075F8D" w:rsidP="00B06037">
    <w:pPr>
      <w:pStyle w:val="Header"/>
      <w:pBdr>
        <w:bottom w:val="single" w:sz="4" w:space="1" w:color="auto"/>
      </w:pBdr>
      <w:jc w:val="right"/>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25.1.3</w:t>
    </w:r>
    <w:r w:rsidR="00B06037">
      <w:rPr>
        <w:rFonts w:eastAsia="Times New Roman" w:cs="Arial"/>
        <w:i/>
        <w:sz w:val="18"/>
        <w:szCs w:val="18"/>
        <w:lang w:val="fr-FR" w:eastAsia="es-ES"/>
      </w:rPr>
      <w:t>/Anexo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57CD1" w14:textId="7DD1C8E7" w:rsidR="00B06037" w:rsidRPr="006F22B0" w:rsidRDefault="00B06037" w:rsidP="00556187">
    <w:pPr>
      <w:pStyle w:val="Header"/>
      <w:pBdr>
        <w:bottom w:val="single" w:sz="4" w:space="1" w:color="auto"/>
      </w:pBd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25.1.3/Anexo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7C4"/>
    <w:multiLevelType w:val="multilevel"/>
    <w:tmpl w:val="F22659DC"/>
    <w:lvl w:ilvl="0">
      <w:start w:val="1"/>
      <w:numFmt w:val="lowerLetter"/>
      <w:lvlText w:val="%1)"/>
      <w:lvlJc w:val="left"/>
      <w:pPr>
        <w:tabs>
          <w:tab w:val="num" w:pos="927"/>
        </w:tabs>
        <w:ind w:left="927" w:hanging="360"/>
      </w:pPr>
      <w:rPr>
        <w:rFonts w:ascii="Arial" w:eastAsiaTheme="minorHAnsi" w:hAnsi="Arial" w:cs="Arial"/>
        <w:sz w:val="20"/>
      </w:rPr>
    </w:lvl>
    <w:lvl w:ilvl="1">
      <w:start w:val="1"/>
      <w:numFmt w:val="lowerRoman"/>
      <w:lvlText w:val="%2."/>
      <w:lvlJc w:val="right"/>
      <w:pPr>
        <w:ind w:left="1647" w:hanging="360"/>
      </w:p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5" w15:restartNumberingAfterBreak="0">
    <w:nsid w:val="20D133DB"/>
    <w:multiLevelType w:val="hybridMultilevel"/>
    <w:tmpl w:val="233E857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6"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7A04F45"/>
    <w:multiLevelType w:val="hybridMultilevel"/>
    <w:tmpl w:val="77741488"/>
    <w:lvl w:ilvl="0" w:tplc="C916D2B2">
      <w:start w:val="1"/>
      <w:numFmt w:val="lowerLetter"/>
      <w:lvlText w:val="%1)"/>
      <w:lvlJc w:val="left"/>
      <w:pPr>
        <w:ind w:left="1154" w:hanging="360"/>
      </w:pPr>
      <w:rPr>
        <w:rFonts w:hint="default"/>
      </w:rPr>
    </w:lvl>
    <w:lvl w:ilvl="1" w:tplc="0C000019" w:tentative="1">
      <w:start w:val="1"/>
      <w:numFmt w:val="lowerLetter"/>
      <w:lvlText w:val="%2."/>
      <w:lvlJc w:val="left"/>
      <w:pPr>
        <w:ind w:left="1874" w:hanging="360"/>
      </w:pPr>
    </w:lvl>
    <w:lvl w:ilvl="2" w:tplc="0C00001B" w:tentative="1">
      <w:start w:val="1"/>
      <w:numFmt w:val="lowerRoman"/>
      <w:lvlText w:val="%3."/>
      <w:lvlJc w:val="right"/>
      <w:pPr>
        <w:ind w:left="2594" w:hanging="180"/>
      </w:pPr>
    </w:lvl>
    <w:lvl w:ilvl="3" w:tplc="0C00000F" w:tentative="1">
      <w:start w:val="1"/>
      <w:numFmt w:val="decimal"/>
      <w:lvlText w:val="%4."/>
      <w:lvlJc w:val="left"/>
      <w:pPr>
        <w:ind w:left="3314" w:hanging="360"/>
      </w:pPr>
    </w:lvl>
    <w:lvl w:ilvl="4" w:tplc="0C000019" w:tentative="1">
      <w:start w:val="1"/>
      <w:numFmt w:val="lowerLetter"/>
      <w:lvlText w:val="%5."/>
      <w:lvlJc w:val="left"/>
      <w:pPr>
        <w:ind w:left="4034" w:hanging="360"/>
      </w:pPr>
    </w:lvl>
    <w:lvl w:ilvl="5" w:tplc="0C00001B" w:tentative="1">
      <w:start w:val="1"/>
      <w:numFmt w:val="lowerRoman"/>
      <w:lvlText w:val="%6."/>
      <w:lvlJc w:val="right"/>
      <w:pPr>
        <w:ind w:left="4754" w:hanging="180"/>
      </w:pPr>
    </w:lvl>
    <w:lvl w:ilvl="6" w:tplc="0C00000F" w:tentative="1">
      <w:start w:val="1"/>
      <w:numFmt w:val="decimal"/>
      <w:lvlText w:val="%7."/>
      <w:lvlJc w:val="left"/>
      <w:pPr>
        <w:ind w:left="5474" w:hanging="360"/>
      </w:pPr>
    </w:lvl>
    <w:lvl w:ilvl="7" w:tplc="0C000019" w:tentative="1">
      <w:start w:val="1"/>
      <w:numFmt w:val="lowerLetter"/>
      <w:lvlText w:val="%8."/>
      <w:lvlJc w:val="left"/>
      <w:pPr>
        <w:ind w:left="6194" w:hanging="360"/>
      </w:pPr>
    </w:lvl>
    <w:lvl w:ilvl="8" w:tplc="0C00001B" w:tentative="1">
      <w:start w:val="1"/>
      <w:numFmt w:val="lowerRoman"/>
      <w:lvlText w:val="%9."/>
      <w:lvlJc w:val="right"/>
      <w:pPr>
        <w:ind w:left="6914" w:hanging="180"/>
      </w:pPr>
    </w:lvl>
  </w:abstractNum>
  <w:abstractNum w:abstractNumId="8"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54E2D68"/>
    <w:multiLevelType w:val="hybridMultilevel"/>
    <w:tmpl w:val="0F86E8F8"/>
    <w:lvl w:ilvl="0" w:tplc="0407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033855"/>
    <w:multiLevelType w:val="hybridMultilevel"/>
    <w:tmpl w:val="71A67454"/>
    <w:lvl w:ilvl="0" w:tplc="A7D07104">
      <w:start w:val="1"/>
      <w:numFmt w:val="decimal"/>
      <w:lvlText w:val="%1."/>
      <w:lvlJc w:val="left"/>
      <w:pPr>
        <w:ind w:left="567" w:hanging="567"/>
      </w:pPr>
      <w:rPr>
        <w:rFonts w:hint="default"/>
      </w:rPr>
    </w:lvl>
    <w:lvl w:ilvl="1" w:tplc="7C58D36A">
      <w:start w:val="1"/>
      <w:numFmt w:val="lowerLetter"/>
      <w:lvlText w:val="%2)"/>
      <w:lvlJc w:val="left"/>
      <w:pPr>
        <w:ind w:left="1095" w:hanging="375"/>
      </w:pPr>
      <w:rPr>
        <w:rFonts w:hint="default"/>
      </w:rPr>
    </w:lvl>
    <w:lvl w:ilvl="2" w:tplc="4D809088">
      <w:numFmt w:val="bullet"/>
      <w:lvlText w:val="-"/>
      <w:lvlJc w:val="left"/>
      <w:pPr>
        <w:ind w:left="1980" w:hanging="360"/>
      </w:pPr>
      <w:rPr>
        <w:rFonts w:ascii="Arial" w:eastAsia="Times New Roman" w:hAnsi="Arial" w:cs="Aria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A4CF1"/>
    <w:multiLevelType w:val="hybridMultilevel"/>
    <w:tmpl w:val="C0700E7C"/>
    <w:lvl w:ilvl="0" w:tplc="509E5122">
      <w:start w:val="1"/>
      <w:numFmt w:val="lowerLetter"/>
      <w:lvlText w:val="(%1)"/>
      <w:lvlJc w:val="left"/>
      <w:pPr>
        <w:ind w:left="1514" w:hanging="360"/>
      </w:pPr>
      <w:rPr>
        <w:rFonts w:hint="default"/>
      </w:rPr>
    </w:lvl>
    <w:lvl w:ilvl="1" w:tplc="20000017">
      <w:start w:val="1"/>
      <w:numFmt w:val="lowerLetter"/>
      <w:lvlText w:val="%2)"/>
      <w:lvlJc w:val="left"/>
      <w:pPr>
        <w:ind w:left="2234" w:hanging="360"/>
      </w:pPr>
    </w:lvl>
    <w:lvl w:ilvl="2" w:tplc="0C00001B" w:tentative="1">
      <w:start w:val="1"/>
      <w:numFmt w:val="lowerRoman"/>
      <w:lvlText w:val="%3."/>
      <w:lvlJc w:val="right"/>
      <w:pPr>
        <w:ind w:left="2954" w:hanging="180"/>
      </w:pPr>
    </w:lvl>
    <w:lvl w:ilvl="3" w:tplc="0C00000F" w:tentative="1">
      <w:start w:val="1"/>
      <w:numFmt w:val="decimal"/>
      <w:lvlText w:val="%4."/>
      <w:lvlJc w:val="left"/>
      <w:pPr>
        <w:ind w:left="3674" w:hanging="360"/>
      </w:pPr>
    </w:lvl>
    <w:lvl w:ilvl="4" w:tplc="0C000019" w:tentative="1">
      <w:start w:val="1"/>
      <w:numFmt w:val="lowerLetter"/>
      <w:lvlText w:val="%5."/>
      <w:lvlJc w:val="left"/>
      <w:pPr>
        <w:ind w:left="4394" w:hanging="360"/>
      </w:pPr>
    </w:lvl>
    <w:lvl w:ilvl="5" w:tplc="0C00001B" w:tentative="1">
      <w:start w:val="1"/>
      <w:numFmt w:val="lowerRoman"/>
      <w:lvlText w:val="%6."/>
      <w:lvlJc w:val="right"/>
      <w:pPr>
        <w:ind w:left="5114" w:hanging="180"/>
      </w:pPr>
    </w:lvl>
    <w:lvl w:ilvl="6" w:tplc="0C00000F" w:tentative="1">
      <w:start w:val="1"/>
      <w:numFmt w:val="decimal"/>
      <w:lvlText w:val="%7."/>
      <w:lvlJc w:val="left"/>
      <w:pPr>
        <w:ind w:left="5834" w:hanging="360"/>
      </w:pPr>
    </w:lvl>
    <w:lvl w:ilvl="7" w:tplc="0C000019" w:tentative="1">
      <w:start w:val="1"/>
      <w:numFmt w:val="lowerLetter"/>
      <w:lvlText w:val="%8."/>
      <w:lvlJc w:val="left"/>
      <w:pPr>
        <w:ind w:left="6554" w:hanging="360"/>
      </w:pPr>
    </w:lvl>
    <w:lvl w:ilvl="8" w:tplc="0C00001B" w:tentative="1">
      <w:start w:val="1"/>
      <w:numFmt w:val="lowerRoman"/>
      <w:lvlText w:val="%9."/>
      <w:lvlJc w:val="right"/>
      <w:pPr>
        <w:ind w:left="7274" w:hanging="180"/>
      </w:pPr>
    </w:lvl>
  </w:abstractNum>
  <w:abstractNum w:abstractNumId="15" w15:restartNumberingAfterBreak="0">
    <w:nsid w:val="51D352FD"/>
    <w:multiLevelType w:val="hybridMultilevel"/>
    <w:tmpl w:val="186C5FBA"/>
    <w:lvl w:ilvl="0" w:tplc="04070017">
      <w:start w:val="1"/>
      <w:numFmt w:val="lowerLetter"/>
      <w:lvlText w:val="%1)"/>
      <w:lvlJc w:val="left"/>
      <w:pPr>
        <w:ind w:left="927" w:hanging="360"/>
      </w:pPr>
      <w:rPr>
        <w:rFonts w:hint="default"/>
      </w:rPr>
    </w:lvl>
    <w:lvl w:ilvl="1" w:tplc="2000001B">
      <w:start w:val="1"/>
      <w:numFmt w:val="lowerRoman"/>
      <w:lvlText w:val="%2."/>
      <w:lvlJc w:val="righ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A5E0CFD"/>
    <w:multiLevelType w:val="hybridMultilevel"/>
    <w:tmpl w:val="D6BC729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9"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6B3D5685"/>
    <w:multiLevelType w:val="hybridMultilevel"/>
    <w:tmpl w:val="E9E47656"/>
    <w:lvl w:ilvl="0" w:tplc="E5603D36">
      <w:start w:val="6"/>
      <w:numFmt w:val="bullet"/>
      <w:lvlText w:val="-"/>
      <w:lvlJc w:val="left"/>
      <w:pPr>
        <w:ind w:left="720" w:hanging="360"/>
      </w:pPr>
      <w:rPr>
        <w:rFonts w:ascii="Arial" w:eastAsiaTheme="minorHAnsi" w:hAnsi="Arial" w:cs="Aria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3"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1"/>
  </w:num>
  <w:num w:numId="2" w16cid:durableId="598490445">
    <w:abstractNumId w:val="2"/>
  </w:num>
  <w:num w:numId="3" w16cid:durableId="1481076609">
    <w:abstractNumId w:val="3"/>
  </w:num>
  <w:num w:numId="4" w16cid:durableId="2146239410">
    <w:abstractNumId w:val="13"/>
  </w:num>
  <w:num w:numId="5" w16cid:durableId="37974177">
    <w:abstractNumId w:val="8"/>
  </w:num>
  <w:num w:numId="6" w16cid:durableId="1958830237">
    <w:abstractNumId w:val="16"/>
  </w:num>
  <w:num w:numId="7" w16cid:durableId="396439182">
    <w:abstractNumId w:val="19"/>
  </w:num>
  <w:num w:numId="8" w16cid:durableId="260603560">
    <w:abstractNumId w:val="11"/>
  </w:num>
  <w:num w:numId="9" w16cid:durableId="1356272424">
    <w:abstractNumId w:val="10"/>
  </w:num>
  <w:num w:numId="10" w16cid:durableId="630594039">
    <w:abstractNumId w:val="24"/>
  </w:num>
  <w:num w:numId="11" w16cid:durableId="2069759870">
    <w:abstractNumId w:val="17"/>
  </w:num>
  <w:num w:numId="12" w16cid:durableId="904724938">
    <w:abstractNumId w:val="20"/>
  </w:num>
  <w:num w:numId="13" w16cid:durableId="1026247257">
    <w:abstractNumId w:val="9"/>
  </w:num>
  <w:num w:numId="14" w16cid:durableId="1648701350">
    <w:abstractNumId w:val="12"/>
  </w:num>
  <w:num w:numId="15" w16cid:durableId="1284195658">
    <w:abstractNumId w:val="0"/>
  </w:num>
  <w:num w:numId="16" w16cid:durableId="925335513">
    <w:abstractNumId w:val="15"/>
  </w:num>
  <w:num w:numId="17" w16cid:durableId="230959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63640579">
    <w:abstractNumId w:val="18"/>
  </w:num>
  <w:num w:numId="19" w16cid:durableId="1468013148">
    <w:abstractNumId w:val="22"/>
  </w:num>
  <w:num w:numId="20" w16cid:durableId="1475874768">
    <w:abstractNumId w:val="7"/>
  </w:num>
  <w:num w:numId="21" w16cid:durableId="498160013">
    <w:abstractNumId w:val="14"/>
  </w:num>
  <w:num w:numId="22" w16cid:durableId="1122260666">
    <w:abstractNumId w:val="23"/>
  </w:num>
  <w:num w:numId="23" w16cid:durableId="4157131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261441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760697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2146C"/>
    <w:rsid w:val="00040D1E"/>
    <w:rsid w:val="00046572"/>
    <w:rsid w:val="00063922"/>
    <w:rsid w:val="00075F8D"/>
    <w:rsid w:val="00083618"/>
    <w:rsid w:val="000A4B3E"/>
    <w:rsid w:val="000D234C"/>
    <w:rsid w:val="000E1176"/>
    <w:rsid w:val="000E192F"/>
    <w:rsid w:val="000F4BDA"/>
    <w:rsid w:val="00127CCF"/>
    <w:rsid w:val="00154A11"/>
    <w:rsid w:val="00166CB7"/>
    <w:rsid w:val="001722A0"/>
    <w:rsid w:val="001808C1"/>
    <w:rsid w:val="00182B96"/>
    <w:rsid w:val="00192411"/>
    <w:rsid w:val="0019749E"/>
    <w:rsid w:val="001C572E"/>
    <w:rsid w:val="001D207C"/>
    <w:rsid w:val="001E6CDF"/>
    <w:rsid w:val="001E73E0"/>
    <w:rsid w:val="0024152C"/>
    <w:rsid w:val="00256158"/>
    <w:rsid w:val="002A40B8"/>
    <w:rsid w:val="002A5ABE"/>
    <w:rsid w:val="002D5F2A"/>
    <w:rsid w:val="002F43C9"/>
    <w:rsid w:val="002F7EC2"/>
    <w:rsid w:val="003024DA"/>
    <w:rsid w:val="00305E0E"/>
    <w:rsid w:val="003133A7"/>
    <w:rsid w:val="00323406"/>
    <w:rsid w:val="00377FE3"/>
    <w:rsid w:val="003D61E4"/>
    <w:rsid w:val="00402250"/>
    <w:rsid w:val="00407B61"/>
    <w:rsid w:val="00430A25"/>
    <w:rsid w:val="00457C8A"/>
    <w:rsid w:val="00463C46"/>
    <w:rsid w:val="00472EA2"/>
    <w:rsid w:val="004C6EEF"/>
    <w:rsid w:val="004C7808"/>
    <w:rsid w:val="00516976"/>
    <w:rsid w:val="005330F7"/>
    <w:rsid w:val="00556187"/>
    <w:rsid w:val="00563598"/>
    <w:rsid w:val="005639AB"/>
    <w:rsid w:val="00563F62"/>
    <w:rsid w:val="00591364"/>
    <w:rsid w:val="00592262"/>
    <w:rsid w:val="0059243E"/>
    <w:rsid w:val="00594E5C"/>
    <w:rsid w:val="005C39FC"/>
    <w:rsid w:val="0060061E"/>
    <w:rsid w:val="006114FC"/>
    <w:rsid w:val="00611676"/>
    <w:rsid w:val="00657CC5"/>
    <w:rsid w:val="006C2EF5"/>
    <w:rsid w:val="006F22B0"/>
    <w:rsid w:val="00790422"/>
    <w:rsid w:val="00795405"/>
    <w:rsid w:val="007B53CC"/>
    <w:rsid w:val="007C212E"/>
    <w:rsid w:val="007E5A82"/>
    <w:rsid w:val="007E7A8F"/>
    <w:rsid w:val="00800CB3"/>
    <w:rsid w:val="00803CF1"/>
    <w:rsid w:val="00810C64"/>
    <w:rsid w:val="008B630A"/>
    <w:rsid w:val="008D686F"/>
    <w:rsid w:val="009059D0"/>
    <w:rsid w:val="00943D15"/>
    <w:rsid w:val="00972F6C"/>
    <w:rsid w:val="00997300"/>
    <w:rsid w:val="009A2739"/>
    <w:rsid w:val="009E5C05"/>
    <w:rsid w:val="009F50D2"/>
    <w:rsid w:val="00A1565D"/>
    <w:rsid w:val="00A96EB9"/>
    <w:rsid w:val="00AC09AE"/>
    <w:rsid w:val="00AF56EB"/>
    <w:rsid w:val="00B06037"/>
    <w:rsid w:val="00B104EC"/>
    <w:rsid w:val="00B40E07"/>
    <w:rsid w:val="00B66D5C"/>
    <w:rsid w:val="00BC1E25"/>
    <w:rsid w:val="00BC5707"/>
    <w:rsid w:val="00BE6C85"/>
    <w:rsid w:val="00BF7838"/>
    <w:rsid w:val="00C22155"/>
    <w:rsid w:val="00C41DAD"/>
    <w:rsid w:val="00C507DC"/>
    <w:rsid w:val="00C664E8"/>
    <w:rsid w:val="00CF660D"/>
    <w:rsid w:val="00D2063E"/>
    <w:rsid w:val="00D4598E"/>
    <w:rsid w:val="00D70275"/>
    <w:rsid w:val="00D75E74"/>
    <w:rsid w:val="00D84650"/>
    <w:rsid w:val="00E607BD"/>
    <w:rsid w:val="00E77A9F"/>
    <w:rsid w:val="00E77D9C"/>
    <w:rsid w:val="00E81B4A"/>
    <w:rsid w:val="00E90014"/>
    <w:rsid w:val="00E95339"/>
    <w:rsid w:val="00EB2CC8"/>
    <w:rsid w:val="00EF1D13"/>
    <w:rsid w:val="00F147ED"/>
    <w:rsid w:val="00F57B97"/>
    <w:rsid w:val="00F70D96"/>
    <w:rsid w:val="00F973DB"/>
    <w:rsid w:val="00FB4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customStyle="1" w:styleId="Secondnumbering">
    <w:name w:val="Second numbering"/>
    <w:basedOn w:val="Normal"/>
    <w:link w:val="SecondnumberingChar"/>
    <w:qFormat/>
    <w:rsid w:val="00182B96"/>
    <w:pPr>
      <w:numPr>
        <w:numId w:val="17"/>
      </w:numPr>
      <w:spacing w:after="0" w:line="240" w:lineRule="auto"/>
    </w:pPr>
    <w:rPr>
      <w:lang w:val="en-GB"/>
    </w:rPr>
  </w:style>
  <w:style w:type="character" w:customStyle="1" w:styleId="SecondnumberingChar">
    <w:name w:val="Second numbering Char"/>
    <w:basedOn w:val="DefaultParagraphFont"/>
    <w:link w:val="Secondnumbering"/>
    <w:rsid w:val="00182B96"/>
    <w:rPr>
      <w:lang w:val="en-GB"/>
    </w:rPr>
  </w:style>
  <w:style w:type="table" w:styleId="TableGrid">
    <w:name w:val="Table Grid"/>
    <w:basedOn w:val="TableNormal"/>
    <w:uiPriority w:val="39"/>
    <w:rsid w:val="00182B96"/>
    <w:pPr>
      <w:spacing w:after="0" w:line="240" w:lineRule="auto"/>
    </w:pPr>
    <w:rPr>
      <w:rFonts w:asciiTheme="minorHAnsi" w:hAnsi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numbering">
    <w:name w:val="First numbering"/>
    <w:basedOn w:val="ListParagraph"/>
    <w:link w:val="FirstnumberingChar"/>
    <w:qFormat/>
    <w:rsid w:val="0060061E"/>
    <w:pPr>
      <w:numPr>
        <w:numId w:val="22"/>
      </w:numPr>
      <w:spacing w:after="0" w:line="240" w:lineRule="auto"/>
      <w:ind w:left="567" w:hanging="567"/>
      <w:contextualSpacing w:val="0"/>
    </w:pPr>
    <w:rPr>
      <w:lang w:val="en-GB"/>
    </w:rPr>
  </w:style>
  <w:style w:type="character" w:customStyle="1" w:styleId="FirstnumberingChar">
    <w:name w:val="First numbering Char"/>
    <w:basedOn w:val="ListParagraphChar"/>
    <w:link w:val="Firstnumbering"/>
    <w:rsid w:val="0060061E"/>
    <w:rPr>
      <w:lang w:val="en-GB"/>
    </w:rPr>
  </w:style>
  <w:style w:type="character" w:styleId="CommentReference">
    <w:name w:val="annotation reference"/>
    <w:basedOn w:val="DefaultParagraphFont"/>
    <w:uiPriority w:val="99"/>
    <w:semiHidden/>
    <w:unhideWhenUsed/>
    <w:rsid w:val="00D75E74"/>
    <w:rPr>
      <w:sz w:val="16"/>
      <w:szCs w:val="16"/>
    </w:rPr>
  </w:style>
  <w:style w:type="paragraph" w:styleId="CommentText">
    <w:name w:val="annotation text"/>
    <w:basedOn w:val="Normal"/>
    <w:link w:val="CommentTextChar"/>
    <w:uiPriority w:val="99"/>
    <w:unhideWhenUsed/>
    <w:rsid w:val="00D75E74"/>
    <w:pPr>
      <w:spacing w:line="240" w:lineRule="auto"/>
    </w:pPr>
    <w:rPr>
      <w:sz w:val="20"/>
      <w:szCs w:val="20"/>
      <w:lang w:val="en-GB"/>
    </w:rPr>
  </w:style>
  <w:style w:type="character" w:customStyle="1" w:styleId="CommentTextChar">
    <w:name w:val="Comment Text Char"/>
    <w:basedOn w:val="DefaultParagraphFont"/>
    <w:link w:val="CommentText"/>
    <w:uiPriority w:val="99"/>
    <w:rsid w:val="00D75E74"/>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en/document/relationship-fisheries-aggregating-devices-fads-and-marine-debris-mediterranean-sea"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cms.int/en/document/marine-pollution-0" TargetMode="External"/><Relationship Id="rId17" Type="http://schemas.openxmlformats.org/officeDocument/2006/relationships/footer" Target="foot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cms.int/en/document/relationship-fisheries-aggregating-devices-fads-and-marine-debris-mediterranean-se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fcb703264e4e5288cd2bbb11f525fc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54324f7521991c56c65fde74895a2692"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3.xml><?xml version="1.0" encoding="utf-8"?>
<ds:datastoreItem xmlns:ds="http://schemas.openxmlformats.org/officeDocument/2006/customXml" ds:itemID="{A15E5004-F0F4-41C3-821A-5222F39C1277}"/>
</file>

<file path=customXml/itemProps4.xml><?xml version="1.0" encoding="utf-8"?>
<ds:datastoreItem xmlns:ds="http://schemas.openxmlformats.org/officeDocument/2006/customXml" ds:itemID="{32D31A09-9336-4BDA-A396-44ED1E003CDA}">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93</TotalTime>
  <Pages>10</Pages>
  <Words>3568</Words>
  <Characters>20338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51</cp:revision>
  <dcterms:created xsi:type="dcterms:W3CDTF">2025-09-15T12:50:00Z</dcterms:created>
  <dcterms:modified xsi:type="dcterms:W3CDTF">2025-10-10T10:03:00Z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