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7326FF" w:rsidRPr="00021704" w14:paraId="57C20B32" w14:textId="77777777" w:rsidTr="0048167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465B565" w14:textId="77777777" w:rsidR="007326FF" w:rsidRPr="00EC2A58" w:rsidRDefault="007326FF" w:rsidP="0048167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63E1382" wp14:editId="667F253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CECA4CE" w14:textId="77777777" w:rsidR="007326FF" w:rsidRPr="00EC2A58" w:rsidRDefault="007326FF" w:rsidP="0048167E">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D7B46C1" w14:textId="77777777" w:rsidR="007326FF" w:rsidRPr="00EC2A58" w:rsidRDefault="007326FF" w:rsidP="0048167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5644BC" w14:textId="77777777" w:rsidR="007326FF" w:rsidRPr="00EC2A58" w:rsidRDefault="007326FF"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197CC58" w14:textId="77777777" w:rsidR="007326FF" w:rsidRPr="00EC2A58" w:rsidRDefault="007326FF"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78722F6" w14:textId="77777777" w:rsidR="007326FF" w:rsidRPr="00EC2A58" w:rsidRDefault="007326FF" w:rsidP="0048167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6550CCA" w14:textId="6F0F9392" w:rsidR="007326FF" w:rsidRPr="00AF3AEC" w:rsidRDefault="007326FF"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021704">
              <w:rPr>
                <w:rFonts w:eastAsia="Arial" w:cs="Arial"/>
                <w:lang w:val="fr-FR"/>
              </w:rPr>
              <w:t>25.1.3</w:t>
            </w:r>
          </w:p>
          <w:p w14:paraId="27D8578F" w14:textId="06569D39" w:rsidR="007326FF" w:rsidRPr="00AF3AEC" w:rsidRDefault="00021704" w:rsidP="0048167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10 septembre</w:t>
            </w:r>
            <w:r w:rsidR="007326FF" w:rsidRPr="00AF3AEC">
              <w:rPr>
                <w:rFonts w:eastAsia="Arial" w:cs="Arial"/>
                <w:lang w:val="fr-FR"/>
              </w:rPr>
              <w:t xml:space="preserve"> 2025</w:t>
            </w:r>
          </w:p>
          <w:p w14:paraId="31A3C8F0" w14:textId="77777777" w:rsidR="007326FF" w:rsidRPr="00FC4F18" w:rsidRDefault="007326FF" w:rsidP="0048167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3607DAB" w14:textId="77777777" w:rsidR="007326FF" w:rsidRPr="00FC4F18" w:rsidRDefault="007326FF" w:rsidP="0048167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A346397" w14:textId="77777777" w:rsidR="007326FF" w:rsidRPr="00EC2A58" w:rsidRDefault="007326FF" w:rsidP="007326FF">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56DD7D4F" w14:textId="77777777" w:rsidR="007326FF" w:rsidRPr="00EC2A58" w:rsidRDefault="007326FF" w:rsidP="007326F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0A1D174B" w14:textId="77777777" w:rsidR="007326FF" w:rsidRPr="00EC2A58" w:rsidRDefault="007326FF" w:rsidP="007326F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91358B0" w14:textId="654F8542" w:rsidR="007326FF" w:rsidRPr="00EC2A58" w:rsidRDefault="007326FF" w:rsidP="007326F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21704">
        <w:rPr>
          <w:rFonts w:eastAsia="Arial" w:cs="Arial"/>
          <w:iCs/>
          <w:lang w:val="fr-FR"/>
        </w:rPr>
        <w:t>25.1.3</w:t>
      </w:r>
      <w:r w:rsidRPr="00EC2A58">
        <w:rPr>
          <w:rFonts w:eastAsia="Arial" w:cs="Arial"/>
          <w:iCs/>
          <w:lang w:val="fr-FR"/>
        </w:rPr>
        <w:t xml:space="preserve"> de l’ordre du jour</w:t>
      </w:r>
    </w:p>
    <w:bookmarkEnd w:id="1"/>
    <w:p w14:paraId="66A13C0E" w14:textId="77777777" w:rsidR="00AE3D71" w:rsidRDefault="00AE3D71">
      <w:pPr>
        <w:widowControl w:val="0"/>
        <w:suppressAutoHyphens/>
        <w:autoSpaceDE w:val="0"/>
        <w:autoSpaceDN w:val="0"/>
        <w:spacing w:after="0" w:line="240" w:lineRule="auto"/>
        <w:textAlignment w:val="baseline"/>
        <w:rPr>
          <w:rFonts w:eastAsia="Times New Roman" w:cs="Arial"/>
          <w:i/>
          <w:iCs/>
          <w:lang w:val="fr-FR"/>
        </w:rPr>
      </w:pPr>
    </w:p>
    <w:p w14:paraId="5289DA93" w14:textId="77777777" w:rsidR="00AE3D71" w:rsidRDefault="00000000">
      <w:pPr>
        <w:widowControl w:val="0"/>
        <w:tabs>
          <w:tab w:val="left" w:pos="7663"/>
        </w:tabs>
        <w:suppressAutoHyphens/>
        <w:autoSpaceDE w:val="0"/>
        <w:autoSpaceDN w:val="0"/>
        <w:spacing w:after="0" w:line="240" w:lineRule="auto"/>
        <w:textAlignment w:val="baseline"/>
        <w:rPr>
          <w:rFonts w:eastAsia="Times New Roman" w:cs="Arial"/>
          <w:lang w:val="fr-FR"/>
        </w:rPr>
      </w:pPr>
      <w:r>
        <w:rPr>
          <w:rFonts w:eastAsia="Times New Roman" w:cs="Arial"/>
          <w:lang w:val="fr-FR"/>
        </w:rPr>
        <w:tab/>
      </w:r>
    </w:p>
    <w:p w14:paraId="5D420F9C" w14:textId="3FA41A1D" w:rsidR="00AE3D71" w:rsidRDefault="00000000" w:rsidP="00021704">
      <w:pPr>
        <w:widowControl w:val="0"/>
        <w:suppressAutoHyphens/>
        <w:autoSpaceDE w:val="0"/>
        <w:autoSpaceDN w:val="0"/>
        <w:spacing w:after="120" w:line="240" w:lineRule="auto"/>
        <w:jc w:val="center"/>
        <w:textAlignment w:val="baseline"/>
        <w:rPr>
          <w:rFonts w:eastAsia="Times New Roman" w:cs="Arial"/>
          <w:b/>
          <w:bCs/>
          <w:lang w:val="fr-FR"/>
        </w:rPr>
      </w:pPr>
      <w:r>
        <w:rPr>
          <w:rFonts w:eastAsia="Times New Roman" w:cs="Arial"/>
          <w:b/>
          <w:bCs/>
          <w:lang w:val="fr-FR"/>
        </w:rPr>
        <w:t>DISPOSITIFS DE CONCENTRATION DE POISSONS</w:t>
      </w:r>
    </w:p>
    <w:p w14:paraId="4A5DB90D" w14:textId="77777777" w:rsidR="00AE3D71" w:rsidRDefault="00000000">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Secrétariat)</w:t>
      </w:r>
    </w:p>
    <w:p w14:paraId="0890F859" w14:textId="77777777" w:rsidR="00AE3D71" w:rsidRDefault="00AE3D71">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3C9432E4" w14:textId="77777777" w:rsidR="00AE3D71"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024A9C50">
                <wp:simplePos x="0" y="0"/>
                <wp:positionH relativeFrom="column">
                  <wp:posOffset>820420</wp:posOffset>
                </wp:positionH>
                <wp:positionV relativeFrom="paragraph">
                  <wp:posOffset>109220</wp:posOffset>
                </wp:positionV>
                <wp:extent cx="4629150" cy="1960245"/>
                <wp:effectExtent l="0" t="0" r="19050" b="20955"/>
                <wp:wrapNone/>
                <wp:docPr id="5" name="Text Box 5"/>
                <wp:cNvGraphicFramePr/>
                <a:graphic xmlns:a="http://schemas.openxmlformats.org/drawingml/2006/main">
                  <a:graphicData uri="http://schemas.microsoft.com/office/word/2010/wordprocessingShape">
                    <wps:wsp>
                      <wps:cNvSpPr txBox="1"/>
                      <wps:spPr>
                        <a:xfrm>
                          <a:off x="0" y="0"/>
                          <a:ext cx="4629150" cy="1960245"/>
                        </a:xfrm>
                        <a:prstGeom prst="rect">
                          <a:avLst/>
                        </a:prstGeom>
                        <a:solidFill>
                          <a:srgbClr val="FFFFFF"/>
                        </a:solidFill>
                        <a:ln w="3172">
                          <a:solidFill>
                            <a:srgbClr val="000000"/>
                          </a:solidFill>
                          <a:prstDash val="solid"/>
                        </a:ln>
                      </wps:spPr>
                      <wps:txbx>
                        <w:txbxContent>
                          <w:p w14:paraId="1F7E01D4" w14:textId="121E23B3" w:rsidR="00AE3D71" w:rsidRDefault="00000000">
                            <w:pPr>
                              <w:spacing w:after="0" w:line="240" w:lineRule="auto"/>
                              <w:rPr>
                                <w:rFonts w:cs="Arial"/>
                                <w:lang w:val="fr-FR"/>
                              </w:rPr>
                            </w:pPr>
                            <w:r>
                              <w:rPr>
                                <w:rFonts w:cs="Arial"/>
                                <w:lang w:val="fr-FR"/>
                              </w:rPr>
                              <w:t>Résumé</w:t>
                            </w:r>
                            <w:r w:rsidR="00CB38E0">
                              <w:rPr>
                                <w:rFonts w:cs="Arial"/>
                                <w:lang w:val="fr-FR"/>
                              </w:rPr>
                              <w:t> :</w:t>
                            </w:r>
                          </w:p>
                          <w:p w14:paraId="4018DC4F" w14:textId="77777777" w:rsidR="00AE3D71" w:rsidRDefault="00AE3D71">
                            <w:pPr>
                              <w:spacing w:after="0" w:line="240" w:lineRule="auto"/>
                              <w:rPr>
                                <w:rFonts w:cs="Arial"/>
                                <w:lang w:val="fr-FR"/>
                              </w:rPr>
                            </w:pPr>
                          </w:p>
                          <w:p w14:paraId="14C8A8AE" w14:textId="53CAEA48" w:rsidR="00AE3D71" w:rsidRDefault="00000000">
                            <w:pPr>
                              <w:spacing w:after="0" w:line="240" w:lineRule="auto"/>
                              <w:jc w:val="both"/>
                              <w:rPr>
                                <w:rFonts w:cs="Arial"/>
                                <w:lang w:val="fr-FR"/>
                              </w:rPr>
                            </w:pPr>
                            <w:r>
                              <w:rPr>
                                <w:rFonts w:cs="Arial"/>
                                <w:lang w:val="fr-FR"/>
                              </w:rPr>
                              <w:t xml:space="preserve">Le présent document fait état des avancées dans la mise en œuvre des </w:t>
                            </w:r>
                            <w:r w:rsidR="00CB38E0">
                              <w:rPr>
                                <w:rFonts w:cs="Arial"/>
                                <w:lang w:val="fr-FR"/>
                              </w:rPr>
                              <w:t>D</w:t>
                            </w:r>
                            <w:r>
                              <w:rPr>
                                <w:rFonts w:cs="Arial"/>
                                <w:lang w:val="fr-FR"/>
                              </w:rPr>
                              <w:t>écisions</w:t>
                            </w:r>
                            <w:r w:rsidR="00CB38E0">
                              <w:rPr>
                                <w:rFonts w:cs="Arial"/>
                                <w:lang w:val="fr-FR"/>
                              </w:rPr>
                              <w:t> </w:t>
                            </w:r>
                            <w:r>
                              <w:rPr>
                                <w:rFonts w:cs="Arial"/>
                                <w:lang w:val="fr-FR"/>
                              </w:rPr>
                              <w:t xml:space="preserve">14.35–14.37 </w:t>
                            </w:r>
                            <w:r>
                              <w:rPr>
                                <w:rFonts w:cs="Arial"/>
                                <w:i/>
                                <w:iCs/>
                                <w:lang w:val="fr-FR"/>
                              </w:rPr>
                              <w:t>Dispositifs de concentration de poissons</w:t>
                            </w:r>
                            <w:r>
                              <w:rPr>
                                <w:rFonts w:cs="Arial"/>
                                <w:lang w:val="fr-FR"/>
                              </w:rPr>
                              <w:t xml:space="preserve">, et présente un résumé du rapport </w:t>
                            </w:r>
                            <w:r>
                              <w:rPr>
                                <w:rFonts w:cs="Arial"/>
                                <w:bCs/>
                                <w:i/>
                                <w:iCs/>
                                <w:lang w:val="fr-FR"/>
                              </w:rPr>
                              <w:t>Relationship between Fish Aggregating Devices (FADs) and Marine Debris in the Mediterranean Sea</w:t>
                            </w:r>
                            <w:r>
                              <w:rPr>
                                <w:rFonts w:cs="Arial"/>
                                <w:lang w:val="fr-FR"/>
                              </w:rPr>
                              <w:t>. Il propose également l’adoption de nouveaux projets de décisions.</w:t>
                            </w:r>
                          </w:p>
                          <w:p w14:paraId="70FBD6DA" w14:textId="77777777" w:rsidR="00AE3D71" w:rsidRDefault="00AE3D71">
                            <w:pPr>
                              <w:spacing w:after="0" w:line="240" w:lineRule="auto"/>
                              <w:rPr>
                                <w:rFonts w:cs="Arial"/>
                                <w:lang w:val="fr-FR"/>
                              </w:rPr>
                            </w:pPr>
                          </w:p>
                          <w:p w14:paraId="086E5984" w14:textId="22994A1F" w:rsidR="00AE3D71" w:rsidRDefault="00000000">
                            <w:pPr>
                              <w:spacing w:after="0" w:line="240" w:lineRule="auto"/>
                              <w:jc w:val="both"/>
                              <w:rPr>
                                <w:rFonts w:cs="Arial"/>
                                <w:lang w:val="fr-FR"/>
                              </w:rPr>
                            </w:pPr>
                            <w:r>
                              <w:rPr>
                                <w:rFonts w:cs="Arial"/>
                                <w:lang w:val="fr-FR"/>
                              </w:rPr>
                              <w:t xml:space="preserve">Les projets de décision ci-joints contribueraient à la réalisation des </w:t>
                            </w:r>
                            <w:r>
                              <w:rPr>
                                <w:rFonts w:cs="Arial"/>
                                <w:bCs/>
                                <w:lang w:val="fr-FR"/>
                              </w:rPr>
                              <w:t>Cibles</w:t>
                            </w:r>
                            <w:r w:rsidR="00CB38E0">
                              <w:rPr>
                                <w:rFonts w:cs="Arial"/>
                                <w:bCs/>
                                <w:lang w:val="fr-FR"/>
                              </w:rPr>
                              <w:t> </w:t>
                            </w:r>
                            <w:r>
                              <w:rPr>
                                <w:rFonts w:cs="Arial"/>
                                <w:bCs/>
                                <w:lang w:val="fr-FR"/>
                              </w:rPr>
                              <w:t>2.3, 3.1, 3.3,</w:t>
                            </w:r>
                            <w:r>
                              <w:rPr>
                                <w:rFonts w:cs="Arial"/>
                                <w:lang w:val="fr-FR"/>
                              </w:rPr>
                              <w:t>4.1 et 5.4 du Plan stratégique de Samarcande pour les espèces migratrices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6pt;margin-top:8.6pt;width:364.5pt;height:1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r5AEAANQDAAAOAAAAZHJzL2Uyb0RvYy54bWysU9uO0zAQfUfiHyy/01xouzRquoKtipBW&#10;LFLZD3Acp7Hk2MbjNilfz9gJbRf2CZEHx+MzOT5zZrK+HzpFTsKBNLqk2SylRGhuaqkPJX3+vnv3&#10;gRLwTNdMGS1KehZA7zdv36x7W4jctEbVwhEk0VD0tqSt97ZIEuCt6BjMjBUawca4jnkM3SGpHeuR&#10;vVNJnqbLpDeuts5wAYCn2xGkm8jfNIL7p6YB4YkqKWrzcXVxrcKabNasODhmW8knGewfVHRMarz0&#10;QrVlnpGjk39RdZI7A6bxM266xDSN5CLWgNVk6R/V7FtmRawFzQF7sQn+Hy3/etrbb4744ZMZsIHB&#10;kN5CAXgY6hka14U3KiWIo4Xni21i8ITj4XyZr7IFQhyxbLVM8/ki8CTXz60D/1mYjoRNSR32JdrF&#10;To/gx9TfKeE2MErWO6lUDNyhelCOnBj2cBefif1FmtKkL+n77C6PzC8wuKVI4/MaRZCwZdCOV0WG&#10;KU1pLOfqS9j5oRomsypTn9FD/A2wtta4n5T0OFIlhR9H5gQl6ovGnq2y+TzMYAzmi7scA3eLVLcI&#10;0xypSuopGbcPfpxbHBzL/KPeWx5aESzS5uPRm0ZGK4O4UdGkGUcnNmMa8zCbt3HMuv6Mm18AAAD/&#10;/wMAUEsDBBQABgAIAAAAIQCBTFlv3gAAAAoBAAAPAAAAZHJzL2Rvd25yZXYueG1sTI8xT8MwEIV3&#10;JP6DdUhs1KlRaBriVAiElIElhYHRjY8kEJ+j2G1Cfz3HBNO9p3t6912xW9wgTjiF3pOG9SoBgdR4&#10;21Or4e31+SYDEaIhawZPqOEbA+zKy4vC5NbPVONpH1vBJRRyo6GLccylDE2HzoSVH5F49+EnZyLb&#10;qZV2MjOXu0GqJLmTzvTEFzoz4mOHzdf+6DR8niMpql/ScZ7eN1VaP1Xr6qz19dXycA8i4hL/wvCL&#10;z+hQMtPBH8kGMbBXW8VRFhueHMjSjMVBw61KtyDLQv5/ofwBAAD//wMAUEsBAi0AFAAGAAgAAAAh&#10;ALaDOJL+AAAA4QEAABMAAAAAAAAAAAAAAAAAAAAAAFtDb250ZW50X1R5cGVzXS54bWxQSwECLQAU&#10;AAYACAAAACEAOP0h/9YAAACUAQAACwAAAAAAAAAAAAAAAAAvAQAAX3JlbHMvLnJlbHNQSwECLQAU&#10;AAYACAAAACEA4/hFa+QBAADUAwAADgAAAAAAAAAAAAAAAAAuAgAAZHJzL2Uyb0RvYy54bWxQSwEC&#10;LQAUAAYACAAAACEAgUxZb94AAAAKAQAADwAAAAAAAAAAAAAAAAA+BAAAZHJzL2Rvd25yZXYueG1s&#10;UEsFBgAAAAAEAAQA8wAAAEkFAAAAAA==&#10;" strokeweight=".08811mm">
                <v:textbox>
                  <w:txbxContent>
                    <w:p w14:paraId="1F7E01D4" w14:textId="121E23B3" w:rsidR="00AE3D71" w:rsidRDefault="00000000">
                      <w:pPr>
                        <w:spacing w:after="0" w:line="240" w:lineRule="auto"/>
                        <w:rPr>
                          <w:rFonts w:cs="Arial"/>
                          <w:lang w:val="fr-FR"/>
                        </w:rPr>
                      </w:pPr>
                      <w:r>
                        <w:rPr>
                          <w:rFonts w:cs="Arial"/>
                          <w:lang w:val="fr-FR"/>
                        </w:rPr>
                        <w:t>Résumé</w:t>
                      </w:r>
                      <w:r w:rsidR="00CB38E0">
                        <w:rPr>
                          <w:rFonts w:cs="Arial"/>
                          <w:lang w:val="fr-FR"/>
                        </w:rPr>
                        <w:t> :</w:t>
                      </w:r>
                    </w:p>
                    <w:p w14:paraId="4018DC4F" w14:textId="77777777" w:rsidR="00AE3D71" w:rsidRDefault="00AE3D71">
                      <w:pPr>
                        <w:spacing w:after="0" w:line="240" w:lineRule="auto"/>
                        <w:rPr>
                          <w:rFonts w:cs="Arial"/>
                          <w:lang w:val="fr-FR"/>
                        </w:rPr>
                      </w:pPr>
                    </w:p>
                    <w:p w14:paraId="14C8A8AE" w14:textId="53CAEA48" w:rsidR="00AE3D71" w:rsidRDefault="00000000">
                      <w:pPr>
                        <w:spacing w:after="0" w:line="240" w:lineRule="auto"/>
                        <w:jc w:val="both"/>
                        <w:rPr>
                          <w:rFonts w:cs="Arial"/>
                          <w:lang w:val="fr-FR"/>
                        </w:rPr>
                      </w:pPr>
                      <w:r>
                        <w:rPr>
                          <w:rFonts w:cs="Arial"/>
                          <w:lang w:val="fr-FR"/>
                        </w:rPr>
                        <w:t xml:space="preserve">Le présent document fait état des avancées dans la mise en œuvre des </w:t>
                      </w:r>
                      <w:r w:rsidR="00CB38E0">
                        <w:rPr>
                          <w:rFonts w:cs="Arial"/>
                          <w:lang w:val="fr-FR"/>
                        </w:rPr>
                        <w:t>D</w:t>
                      </w:r>
                      <w:r>
                        <w:rPr>
                          <w:rFonts w:cs="Arial"/>
                          <w:lang w:val="fr-FR"/>
                        </w:rPr>
                        <w:t>écisions</w:t>
                      </w:r>
                      <w:r w:rsidR="00CB38E0">
                        <w:rPr>
                          <w:rFonts w:cs="Arial"/>
                          <w:lang w:val="fr-FR"/>
                        </w:rPr>
                        <w:t> </w:t>
                      </w:r>
                      <w:r>
                        <w:rPr>
                          <w:rFonts w:cs="Arial"/>
                          <w:lang w:val="fr-FR"/>
                        </w:rPr>
                        <w:t xml:space="preserve">14.35–14.37 </w:t>
                      </w:r>
                      <w:r>
                        <w:rPr>
                          <w:rFonts w:cs="Arial"/>
                          <w:i/>
                          <w:iCs/>
                          <w:lang w:val="fr-FR"/>
                        </w:rPr>
                        <w:t>Dispositifs de concentration de poissons</w:t>
                      </w:r>
                      <w:r>
                        <w:rPr>
                          <w:rFonts w:cs="Arial"/>
                          <w:lang w:val="fr-FR"/>
                        </w:rPr>
                        <w:t xml:space="preserve">, et présente un résumé du rapport </w:t>
                      </w:r>
                      <w:r>
                        <w:rPr>
                          <w:rFonts w:cs="Arial"/>
                          <w:bCs/>
                          <w:i/>
                          <w:iCs/>
                          <w:lang w:val="fr-FR"/>
                        </w:rPr>
                        <w:t>Relationship between Fish Aggregating Devices (FADs) and Marine Debris in the Mediterranean Sea</w:t>
                      </w:r>
                      <w:r>
                        <w:rPr>
                          <w:rFonts w:cs="Arial"/>
                          <w:lang w:val="fr-FR"/>
                        </w:rPr>
                        <w:t>. Il propose également l’adoption de nouveaux projets de décisions.</w:t>
                      </w:r>
                    </w:p>
                    <w:p w14:paraId="70FBD6DA" w14:textId="77777777" w:rsidR="00AE3D71" w:rsidRDefault="00AE3D71">
                      <w:pPr>
                        <w:spacing w:after="0" w:line="240" w:lineRule="auto"/>
                        <w:rPr>
                          <w:rFonts w:cs="Arial"/>
                          <w:lang w:val="fr-FR"/>
                        </w:rPr>
                      </w:pPr>
                    </w:p>
                    <w:p w14:paraId="086E5984" w14:textId="22994A1F" w:rsidR="00AE3D71" w:rsidRDefault="00000000">
                      <w:pPr>
                        <w:spacing w:after="0" w:line="240" w:lineRule="auto"/>
                        <w:jc w:val="both"/>
                        <w:rPr>
                          <w:rFonts w:cs="Arial"/>
                          <w:lang w:val="fr-FR"/>
                        </w:rPr>
                      </w:pPr>
                      <w:r>
                        <w:rPr>
                          <w:rFonts w:cs="Arial"/>
                          <w:lang w:val="fr-FR"/>
                        </w:rPr>
                        <w:t xml:space="preserve">Les projets de décision ci-joints contribueraient à la réalisation des </w:t>
                      </w:r>
                      <w:r>
                        <w:rPr>
                          <w:rFonts w:cs="Arial"/>
                          <w:bCs/>
                          <w:lang w:val="fr-FR"/>
                        </w:rPr>
                        <w:t>Cibles</w:t>
                      </w:r>
                      <w:r w:rsidR="00CB38E0">
                        <w:rPr>
                          <w:rFonts w:cs="Arial"/>
                          <w:bCs/>
                          <w:lang w:val="fr-FR"/>
                        </w:rPr>
                        <w:t> </w:t>
                      </w:r>
                      <w:r>
                        <w:rPr>
                          <w:rFonts w:cs="Arial"/>
                          <w:bCs/>
                          <w:lang w:val="fr-FR"/>
                        </w:rPr>
                        <w:t>2.3, 3.1, 3.3,</w:t>
                      </w:r>
                      <w:r>
                        <w:rPr>
                          <w:rFonts w:cs="Arial"/>
                          <w:lang w:val="fr-FR"/>
                        </w:rPr>
                        <w:t>4.1 et 5.4 du Plan stratégique de Samarcande pour les espèces migratrices 2024–2032.</w:t>
                      </w:r>
                    </w:p>
                  </w:txbxContent>
                </v:textbox>
              </v:shape>
            </w:pict>
          </mc:Fallback>
        </mc:AlternateContent>
      </w:r>
    </w:p>
    <w:p w14:paraId="0C6CDB39"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4722CB02"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1CD2F980"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64BA5AF2"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5C3FDFA3"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1973555F"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789ED93A"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01007D5C"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0AD5EC7F"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4BDE6ED9"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2F4F4E57"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107D3720"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2EB88019"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7716FEC5"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4838B48A"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4272FE68"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5096A150" w14:textId="77777777" w:rsidR="00AE3D71" w:rsidRDefault="00AE3D71">
      <w:pPr>
        <w:widowControl w:val="0"/>
        <w:suppressAutoHyphens/>
        <w:autoSpaceDE w:val="0"/>
        <w:autoSpaceDN w:val="0"/>
        <w:spacing w:after="0" w:line="240" w:lineRule="auto"/>
        <w:textAlignment w:val="baseline"/>
        <w:rPr>
          <w:rFonts w:eastAsia="Times New Roman" w:cs="Arial"/>
          <w:sz w:val="21"/>
          <w:szCs w:val="21"/>
          <w:lang w:val="fr-FR"/>
        </w:rPr>
      </w:pPr>
    </w:p>
    <w:p w14:paraId="3DB7697B" w14:textId="77777777" w:rsidR="00AE3D71" w:rsidRDefault="00AE3D71">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0567158" w14:textId="77777777" w:rsidR="00AE3D71" w:rsidRDefault="00AE3D71">
      <w:pPr>
        <w:widowControl w:val="0"/>
        <w:suppressAutoHyphens/>
        <w:autoSpaceDE w:val="0"/>
        <w:autoSpaceDN w:val="0"/>
        <w:spacing w:after="0" w:line="240" w:lineRule="auto"/>
        <w:textAlignment w:val="baseline"/>
        <w:rPr>
          <w:rFonts w:eastAsia="Times New Roman" w:cs="Arial"/>
          <w:lang w:val="fr-FR"/>
        </w:rPr>
      </w:pPr>
    </w:p>
    <w:p w14:paraId="4F4718C1" w14:textId="77777777" w:rsidR="00AE3D71" w:rsidRDefault="00AE3D71">
      <w:pPr>
        <w:widowControl w:val="0"/>
        <w:suppressAutoHyphens/>
        <w:autoSpaceDE w:val="0"/>
        <w:autoSpaceDN w:val="0"/>
        <w:spacing w:after="0" w:line="240" w:lineRule="auto"/>
        <w:textAlignment w:val="baseline"/>
        <w:rPr>
          <w:rFonts w:eastAsia="Times New Roman" w:cs="Arial"/>
          <w:lang w:val="fr-FR"/>
        </w:rPr>
      </w:pPr>
    </w:p>
    <w:p w14:paraId="758D9181" w14:textId="77777777" w:rsidR="00AE3D71" w:rsidRDefault="00AE3D71">
      <w:pPr>
        <w:spacing w:after="0" w:line="240" w:lineRule="auto"/>
        <w:rPr>
          <w:lang w:val="fr-FR"/>
        </w:rPr>
      </w:pPr>
    </w:p>
    <w:p w14:paraId="5314098F" w14:textId="77777777" w:rsidR="00AE3D71" w:rsidRDefault="00AE3D71">
      <w:pPr>
        <w:spacing w:after="0" w:line="240" w:lineRule="auto"/>
        <w:rPr>
          <w:lang w:val="fr-FR"/>
        </w:rPr>
      </w:pPr>
    </w:p>
    <w:p w14:paraId="42BF8AFD" w14:textId="77777777" w:rsidR="00AE3D71" w:rsidRDefault="00AE3D71">
      <w:pPr>
        <w:spacing w:after="0" w:line="240" w:lineRule="auto"/>
        <w:rPr>
          <w:lang w:val="fr-FR"/>
        </w:rPr>
      </w:pPr>
    </w:p>
    <w:p w14:paraId="4943F629" w14:textId="77777777" w:rsidR="00AE3D71" w:rsidRDefault="00AE3D71">
      <w:pPr>
        <w:spacing w:after="0" w:line="240" w:lineRule="auto"/>
        <w:rPr>
          <w:lang w:val="fr-FR"/>
        </w:rPr>
      </w:pPr>
    </w:p>
    <w:p w14:paraId="52F9EDFE" w14:textId="77777777" w:rsidR="00AE3D71" w:rsidRDefault="00AE3D71">
      <w:pPr>
        <w:spacing w:after="0" w:line="240" w:lineRule="auto"/>
        <w:rPr>
          <w:lang w:val="fr-FR"/>
        </w:rPr>
        <w:sectPr w:rsidR="00AE3D71">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8E1FCD0" w14:textId="77777777" w:rsidR="00AE3D71" w:rsidRDefault="00000000">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lastRenderedPageBreak/>
        <w:t xml:space="preserve">DISPOSITIFS DE CONCENTRATION DE POISSONS </w:t>
      </w:r>
    </w:p>
    <w:p w14:paraId="60AC77ED" w14:textId="22021150" w:rsidR="00AE3D71" w:rsidRDefault="00AE3D71">
      <w:pPr>
        <w:suppressAutoHyphens/>
        <w:autoSpaceDN w:val="0"/>
        <w:spacing w:after="0" w:line="240" w:lineRule="auto"/>
        <w:textAlignment w:val="baseline"/>
        <w:rPr>
          <w:rFonts w:eastAsia="Calibri" w:cs="Arial"/>
          <w:lang w:val="fr-FR"/>
        </w:rPr>
      </w:pPr>
    </w:p>
    <w:p w14:paraId="083493FD" w14:textId="77777777" w:rsidR="00021704" w:rsidRDefault="00021704">
      <w:pPr>
        <w:suppressAutoHyphens/>
        <w:autoSpaceDN w:val="0"/>
        <w:spacing w:after="0" w:line="240" w:lineRule="auto"/>
        <w:textAlignment w:val="baseline"/>
        <w:rPr>
          <w:rFonts w:eastAsia="Calibri" w:cs="Arial"/>
          <w:lang w:val="fr-FR"/>
        </w:rPr>
      </w:pPr>
    </w:p>
    <w:p w14:paraId="53819A0F" w14:textId="77777777" w:rsidR="00AE3D71" w:rsidRDefault="00000000">
      <w:pPr>
        <w:suppressAutoHyphens/>
        <w:autoSpaceDN w:val="0"/>
        <w:spacing w:after="0" w:line="240" w:lineRule="auto"/>
        <w:textAlignment w:val="baseline"/>
        <w:rPr>
          <w:rFonts w:eastAsia="Calibri" w:cs="Arial"/>
          <w:color w:val="000000" w:themeColor="text1"/>
          <w:u w:val="single"/>
          <w:lang w:val="fr-FR"/>
        </w:rPr>
      </w:pPr>
      <w:r>
        <w:rPr>
          <w:rFonts w:eastAsia="Calibri" w:cs="Arial"/>
          <w:color w:val="000000" w:themeColor="text1"/>
          <w:u w:val="single"/>
          <w:lang w:val="fr-FR"/>
        </w:rPr>
        <w:t>Contexte</w:t>
      </w:r>
    </w:p>
    <w:p w14:paraId="2E001EEC" w14:textId="77777777" w:rsidR="00AE3D71" w:rsidRDefault="00AE3D71">
      <w:pPr>
        <w:spacing w:after="0" w:line="240" w:lineRule="auto"/>
        <w:rPr>
          <w:color w:val="000000" w:themeColor="text1"/>
          <w:lang w:val="fr-FR"/>
        </w:rPr>
      </w:pPr>
    </w:p>
    <w:p w14:paraId="55AF05AC" w14:textId="41EEBC6C" w:rsidR="00AE3D71" w:rsidRDefault="00000000">
      <w:pPr>
        <w:pStyle w:val="ListParagraph"/>
        <w:numPr>
          <w:ilvl w:val="0"/>
          <w:numId w:val="36"/>
        </w:numPr>
        <w:spacing w:after="0" w:line="240" w:lineRule="auto"/>
        <w:jc w:val="both"/>
        <w:rPr>
          <w:rFonts w:cs="Arial"/>
          <w:color w:val="000000" w:themeColor="text1"/>
          <w:lang w:val="fr-FR"/>
        </w:rPr>
      </w:pPr>
      <w:r>
        <w:rPr>
          <w:rFonts w:cs="Arial"/>
          <w:color w:val="000000" w:themeColor="text1"/>
          <w:lang w:val="fr-FR"/>
        </w:rPr>
        <w:t xml:space="preserve">Les dispositifs de concentration de poissons (DCP) sont </w:t>
      </w:r>
      <w:r>
        <w:rPr>
          <w:rFonts w:cs="Arial"/>
          <w:lang w:val="fr-FR"/>
        </w:rPr>
        <w:t xml:space="preserve">mentionnés dans la </w:t>
      </w:r>
      <w:r>
        <w:rPr>
          <w:rFonts w:cs="Arial"/>
          <w:color w:val="000000" w:themeColor="text1"/>
          <w:lang w:val="fr-FR"/>
        </w:rPr>
        <w:t>Résolution</w:t>
      </w:r>
      <w:r w:rsidR="00CB38E0">
        <w:rPr>
          <w:rFonts w:cs="Arial"/>
          <w:color w:val="000000" w:themeColor="text1"/>
          <w:lang w:val="fr-FR"/>
        </w:rPr>
        <w:t> </w:t>
      </w:r>
      <w:r>
        <w:rPr>
          <w:rFonts w:cs="Arial"/>
          <w:color w:val="000000" w:themeColor="text1"/>
          <w:lang w:val="fr-FR"/>
        </w:rPr>
        <w:t xml:space="preserve">12.20 </w:t>
      </w:r>
      <w:r>
        <w:rPr>
          <w:rFonts w:cs="Arial"/>
          <w:i/>
          <w:iCs/>
          <w:color w:val="000000" w:themeColor="text1"/>
          <w:lang w:val="fr-FR"/>
        </w:rPr>
        <w:t>Gestion des débris marins</w:t>
      </w:r>
      <w:r>
        <w:rPr>
          <w:rFonts w:cs="Arial"/>
          <w:color w:val="000000" w:themeColor="text1"/>
          <w:lang w:val="fr-FR"/>
        </w:rPr>
        <w:t xml:space="preserve"> et la Résolution</w:t>
      </w:r>
      <w:r w:rsidR="00CB38E0">
        <w:rPr>
          <w:rFonts w:cs="Arial"/>
          <w:color w:val="000000" w:themeColor="text1"/>
          <w:lang w:val="fr-FR"/>
        </w:rPr>
        <w:t> </w:t>
      </w:r>
      <w:r>
        <w:rPr>
          <w:rFonts w:cs="Arial"/>
          <w:color w:val="000000" w:themeColor="text1"/>
          <w:lang w:val="fr-FR"/>
        </w:rPr>
        <w:t xml:space="preserve">14.9 </w:t>
      </w:r>
      <w:r>
        <w:rPr>
          <w:rFonts w:cs="Arial"/>
          <w:i/>
          <w:iCs/>
          <w:color w:val="000000" w:themeColor="text1"/>
          <w:lang w:val="fr-FR"/>
        </w:rPr>
        <w:t>Priorités de conservation pour les cétacés</w:t>
      </w:r>
      <w:r>
        <w:rPr>
          <w:rFonts w:cs="Arial"/>
          <w:color w:val="000000" w:themeColor="text1"/>
          <w:lang w:val="fr-FR"/>
        </w:rPr>
        <w:t xml:space="preserve">. Nommé par la COP lors de la COP13, le Conseiller chargé de la lutte contre la pollution marine continue d’apporter un soutien constant aux travaux menés dans ce domaine. La pollution marine est abordée dans le document </w:t>
      </w:r>
      <w:hyperlink r:id="rId16" w:history="1">
        <w:r w:rsidR="00AE3D71" w:rsidRPr="00380923">
          <w:rPr>
            <w:rStyle w:val="Hyperlink"/>
            <w:rFonts w:cs="Arial"/>
            <w:lang w:val="fr-FR"/>
          </w:rPr>
          <w:t>UNEP/CMS/COP15/Doc.25.2.1</w:t>
        </w:r>
      </w:hyperlink>
      <w:r>
        <w:rPr>
          <w:rFonts w:cs="Arial"/>
          <w:lang w:val="fr-FR"/>
        </w:rPr>
        <w:t>.</w:t>
      </w:r>
    </w:p>
    <w:p w14:paraId="36796B54" w14:textId="77777777" w:rsidR="00AE3D71" w:rsidRDefault="00AE3D71">
      <w:pPr>
        <w:spacing w:after="0" w:line="240" w:lineRule="auto"/>
        <w:jc w:val="both"/>
        <w:rPr>
          <w:rFonts w:cs="Arial"/>
          <w:color w:val="000000" w:themeColor="text1"/>
          <w:lang w:val="fr-FR"/>
        </w:rPr>
      </w:pPr>
    </w:p>
    <w:p w14:paraId="6B17592B" w14:textId="2B3C441A" w:rsidR="00AE3D71" w:rsidRDefault="00000000">
      <w:pPr>
        <w:pStyle w:val="ListParagraph"/>
        <w:numPr>
          <w:ilvl w:val="0"/>
          <w:numId w:val="36"/>
        </w:numPr>
        <w:spacing w:after="0" w:line="240" w:lineRule="auto"/>
        <w:rPr>
          <w:rFonts w:cs="Arial"/>
          <w:color w:val="000000" w:themeColor="text1"/>
          <w:lang w:val="fr-FR"/>
        </w:rPr>
      </w:pPr>
      <w:r>
        <w:rPr>
          <w:rFonts w:cs="Arial"/>
          <w:color w:val="000000" w:themeColor="text1"/>
          <w:lang w:val="fr-FR"/>
        </w:rPr>
        <w:t>Les décisions suivantes ont été adoptées par la COP14 à cet égard</w:t>
      </w:r>
      <w:r w:rsidR="00CB38E0">
        <w:rPr>
          <w:rFonts w:cs="Arial"/>
          <w:color w:val="000000" w:themeColor="text1"/>
          <w:lang w:val="fr-FR"/>
        </w:rPr>
        <w:t> :</w:t>
      </w:r>
    </w:p>
    <w:p w14:paraId="79C4B6C9" w14:textId="77777777" w:rsidR="00AE3D71" w:rsidRDefault="00AE3D71">
      <w:pPr>
        <w:spacing w:after="0" w:line="240" w:lineRule="auto"/>
        <w:rPr>
          <w:rFonts w:cs="Arial"/>
          <w:b/>
          <w:i/>
          <w:color w:val="000000" w:themeColor="text1"/>
          <w:lang w:val="fr-FR"/>
        </w:rPr>
      </w:pPr>
    </w:p>
    <w:p w14:paraId="0AA53A14" w14:textId="7EF5DFB0" w:rsidR="00AE3D71" w:rsidRPr="00240BBB" w:rsidRDefault="00000000" w:rsidP="00240BBB">
      <w:pPr>
        <w:spacing w:after="0" w:line="240" w:lineRule="auto"/>
        <w:ind w:left="851"/>
        <w:rPr>
          <w:rFonts w:cs="Arial"/>
          <w:b/>
          <w:i/>
          <w:vanish/>
          <w:color w:val="000000" w:themeColor="text1"/>
          <w:sz w:val="20"/>
          <w:szCs w:val="20"/>
          <w:lang w:val="fr-FR"/>
        </w:rPr>
      </w:pPr>
      <w:r w:rsidRPr="00240BBB">
        <w:rPr>
          <w:rFonts w:cs="Arial"/>
          <w:b/>
          <w:i/>
          <w:vanish/>
          <w:color w:val="000000" w:themeColor="text1"/>
          <w:sz w:val="20"/>
          <w:szCs w:val="20"/>
          <w:lang w:val="fr-FR"/>
        </w:rPr>
        <w:t>14.35 </w:t>
      </w:r>
      <w:r w:rsidR="00D450A4" w:rsidRPr="00240BBB">
        <w:rPr>
          <w:rFonts w:cs="Arial"/>
          <w:b/>
          <w:i/>
          <w:color w:val="000000" w:themeColor="text1"/>
          <w:sz w:val="20"/>
          <w:szCs w:val="20"/>
          <w:lang w:val="fr-FR"/>
        </w:rPr>
        <w:t>À l'attention des Parties</w:t>
      </w:r>
    </w:p>
    <w:p w14:paraId="7FB1CAE2" w14:textId="77777777" w:rsidR="00AE3D71" w:rsidRPr="00EE5B4C" w:rsidRDefault="00AE3D71" w:rsidP="00240BBB">
      <w:pPr>
        <w:spacing w:after="0" w:line="240" w:lineRule="auto"/>
        <w:ind w:left="851"/>
        <w:rPr>
          <w:rFonts w:cs="Arial"/>
          <w:b/>
          <w:i/>
          <w:vanish/>
          <w:color w:val="000000" w:themeColor="text1"/>
          <w:sz w:val="20"/>
          <w:szCs w:val="20"/>
          <w:highlight w:val="yellow"/>
          <w:lang w:val="fr-FR"/>
        </w:rPr>
      </w:pPr>
    </w:p>
    <w:p w14:paraId="68C76946" w14:textId="77777777" w:rsidR="00240BBB" w:rsidRDefault="00EE5B4C" w:rsidP="00240BBB">
      <w:pPr>
        <w:spacing w:after="0" w:line="240" w:lineRule="auto"/>
        <w:ind w:left="851"/>
        <w:jc w:val="both"/>
        <w:rPr>
          <w:rFonts w:cs="Arial"/>
          <w:i/>
          <w:color w:val="000000" w:themeColor="text1"/>
          <w:sz w:val="20"/>
          <w:szCs w:val="20"/>
          <w:lang w:val="fr-FR"/>
        </w:rPr>
      </w:pPr>
      <w:r w:rsidRPr="00240BBB">
        <w:rPr>
          <w:rFonts w:cs="Arial"/>
          <w:i/>
          <w:color w:val="000000" w:themeColor="text1"/>
          <w:sz w:val="20"/>
          <w:szCs w:val="20"/>
          <w:lang w:val="fr-FR"/>
        </w:rPr>
        <w:t xml:space="preserve">Les Parties sont invitées à : </w:t>
      </w:r>
    </w:p>
    <w:p w14:paraId="3F278281" w14:textId="77777777" w:rsidR="00240BBB" w:rsidRDefault="00240BBB" w:rsidP="00240BBB">
      <w:pPr>
        <w:spacing w:after="0" w:line="240" w:lineRule="auto"/>
        <w:ind w:left="851"/>
        <w:jc w:val="both"/>
        <w:rPr>
          <w:rFonts w:cs="Arial"/>
          <w:i/>
          <w:color w:val="000000" w:themeColor="text1"/>
          <w:sz w:val="20"/>
          <w:szCs w:val="20"/>
          <w:lang w:val="fr-FR"/>
        </w:rPr>
      </w:pPr>
    </w:p>
    <w:p w14:paraId="2F909967" w14:textId="3C7F3094" w:rsidR="00240BBB"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a)</w:t>
      </w:r>
      <w:r w:rsidR="007F3BD8">
        <w:rPr>
          <w:rFonts w:cs="Arial"/>
          <w:i/>
          <w:color w:val="000000" w:themeColor="text1"/>
          <w:sz w:val="20"/>
          <w:szCs w:val="20"/>
          <w:lang w:val="fr-FR"/>
        </w:rPr>
        <w:tab/>
      </w:r>
      <w:r w:rsidRPr="00240BBB">
        <w:rPr>
          <w:rFonts w:cs="Arial"/>
          <w:i/>
          <w:color w:val="000000" w:themeColor="text1"/>
          <w:sz w:val="20"/>
          <w:szCs w:val="20"/>
          <w:lang w:val="fr-FR"/>
        </w:rPr>
        <w:t>faire face aux impacts négatifs potentiels des DCP, notamment sur les espèces inscrites aux annexes de la CMS, telles que les requins, les raies, les tortues et les</w:t>
      </w:r>
      <w:r w:rsidR="00240BBB">
        <w:rPr>
          <w:rFonts w:cs="Arial"/>
          <w:i/>
          <w:color w:val="000000" w:themeColor="text1"/>
          <w:sz w:val="20"/>
          <w:szCs w:val="20"/>
          <w:lang w:val="fr-FR"/>
        </w:rPr>
        <w:t xml:space="preserve"> </w:t>
      </w:r>
      <w:r w:rsidRPr="00240BBB">
        <w:rPr>
          <w:rFonts w:cs="Arial"/>
          <w:i/>
          <w:color w:val="000000" w:themeColor="text1"/>
          <w:sz w:val="20"/>
          <w:szCs w:val="20"/>
          <w:lang w:val="fr-FR"/>
        </w:rPr>
        <w:t>mammifères marins, qui risquent d’être pris dans ces dispositifs, ainsi qu’à l'impact sur les écosystèmes marins, à savoir la pollution, l'échouage, la pêche fantôme et la transformation de ces dispositifs en débris marins ;</w:t>
      </w:r>
    </w:p>
    <w:p w14:paraId="618B15C8" w14:textId="618D3776" w:rsidR="00C5417D"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b)</w:t>
      </w:r>
      <w:r w:rsidR="007F3BD8">
        <w:rPr>
          <w:rFonts w:cs="Arial"/>
          <w:i/>
          <w:color w:val="000000" w:themeColor="text1"/>
          <w:sz w:val="20"/>
          <w:szCs w:val="20"/>
          <w:lang w:val="fr-FR"/>
        </w:rPr>
        <w:tab/>
      </w:r>
      <w:r w:rsidRPr="00240BBB">
        <w:rPr>
          <w:rFonts w:cs="Arial"/>
          <w:i/>
          <w:color w:val="000000" w:themeColor="text1"/>
          <w:sz w:val="20"/>
          <w:szCs w:val="20"/>
          <w:lang w:val="fr-FR"/>
        </w:rPr>
        <w:t xml:space="preserve">veiller à ce que les DCP déployés dans leur juridiction ou par des navires battant leur pavillon soient : </w:t>
      </w:r>
    </w:p>
    <w:p w14:paraId="45327970" w14:textId="40D07C89"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i.</w:t>
      </w:r>
      <w:r w:rsidR="00D0758C">
        <w:rPr>
          <w:rFonts w:cs="Arial"/>
          <w:i/>
          <w:color w:val="000000" w:themeColor="text1"/>
          <w:sz w:val="20"/>
          <w:szCs w:val="20"/>
          <w:lang w:val="fr-FR"/>
        </w:rPr>
        <w:tab/>
      </w:r>
      <w:r w:rsidRPr="00240BBB">
        <w:rPr>
          <w:rFonts w:cs="Arial"/>
          <w:i/>
          <w:color w:val="000000" w:themeColor="text1"/>
          <w:sz w:val="20"/>
          <w:szCs w:val="20"/>
          <w:lang w:val="fr-FR"/>
        </w:rPr>
        <w:t xml:space="preserve">fabriqués de manière à éviter les enchevêtrements, conçus pour réduire le risque de perte et soumis, dans la mesure du possible, à des inspections et à des entretiens réguliers afin d'éviter toute perte, </w:t>
      </w:r>
    </w:p>
    <w:p w14:paraId="392090A4" w14:textId="19466572"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 xml:space="preserve">ii. </w:t>
      </w:r>
      <w:r w:rsidR="00D0758C">
        <w:rPr>
          <w:rFonts w:cs="Arial"/>
          <w:i/>
          <w:color w:val="000000" w:themeColor="text1"/>
          <w:sz w:val="20"/>
          <w:szCs w:val="20"/>
          <w:lang w:val="fr-FR"/>
        </w:rPr>
        <w:tab/>
      </w:r>
      <w:r w:rsidRPr="00240BBB">
        <w:rPr>
          <w:rFonts w:cs="Arial"/>
          <w:i/>
          <w:color w:val="000000" w:themeColor="text1"/>
          <w:sz w:val="20"/>
          <w:szCs w:val="20"/>
          <w:lang w:val="fr-FR"/>
        </w:rPr>
        <w:t xml:space="preserve">marqués, contrôlés, entretenus et récupérés dans le respect de l'environnement par les pêcheries concernées, </w:t>
      </w:r>
    </w:p>
    <w:p w14:paraId="57520B3F" w14:textId="3CAE7971"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 xml:space="preserve">iii. </w:t>
      </w:r>
      <w:r w:rsidR="00D0758C">
        <w:rPr>
          <w:rFonts w:cs="Arial"/>
          <w:i/>
          <w:color w:val="000000" w:themeColor="text1"/>
          <w:sz w:val="20"/>
          <w:szCs w:val="20"/>
          <w:lang w:val="fr-FR"/>
        </w:rPr>
        <w:tab/>
      </w:r>
      <w:r w:rsidRPr="00240BBB">
        <w:rPr>
          <w:rFonts w:cs="Arial"/>
          <w:i/>
          <w:color w:val="000000" w:themeColor="text1"/>
          <w:sz w:val="20"/>
          <w:szCs w:val="20"/>
          <w:lang w:val="fr-FR"/>
        </w:rPr>
        <w:t xml:space="preserve">situés, si possible, à bonne distance des voies de transport maritime ou des zones dans lesquelles ces dispositifs entreraient en conflit avec d'autres pêcheries, ainsi que des itinéraires de migration des espèces inscrites aux annexes de la CMS, </w:t>
      </w:r>
    </w:p>
    <w:p w14:paraId="17965872" w14:textId="0C75B248"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 xml:space="preserve">iv. </w:t>
      </w:r>
      <w:r w:rsidR="00D0758C">
        <w:rPr>
          <w:rFonts w:cs="Arial"/>
          <w:i/>
          <w:color w:val="000000" w:themeColor="text1"/>
          <w:sz w:val="20"/>
          <w:szCs w:val="20"/>
          <w:lang w:val="fr-FR"/>
        </w:rPr>
        <w:tab/>
      </w:r>
      <w:r w:rsidRPr="00240BBB">
        <w:rPr>
          <w:rFonts w:cs="Arial"/>
          <w:i/>
          <w:color w:val="000000" w:themeColor="text1"/>
          <w:sz w:val="20"/>
          <w:szCs w:val="20"/>
          <w:lang w:val="fr-FR"/>
        </w:rPr>
        <w:t xml:space="preserve">déployés à des périodes de l'année et dans des lieux où leur échouage est moins probable, conformément aux avis scientifiques pertinents, et </w:t>
      </w:r>
    </w:p>
    <w:p w14:paraId="0BA2B44A" w14:textId="1A45198C"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 xml:space="preserve">v. </w:t>
      </w:r>
      <w:r w:rsidR="00D0758C">
        <w:rPr>
          <w:rFonts w:cs="Arial"/>
          <w:i/>
          <w:color w:val="000000" w:themeColor="text1"/>
          <w:sz w:val="20"/>
          <w:szCs w:val="20"/>
          <w:lang w:val="fr-FR"/>
        </w:rPr>
        <w:tab/>
      </w:r>
      <w:r w:rsidRPr="00240BBB">
        <w:rPr>
          <w:rFonts w:cs="Arial"/>
          <w:i/>
          <w:color w:val="000000" w:themeColor="text1"/>
          <w:sz w:val="20"/>
          <w:szCs w:val="20"/>
          <w:lang w:val="fr-FR"/>
        </w:rPr>
        <w:t xml:space="preserve">éliminés de manière appropriée lorsqu'ils ne sont plus nécessaires ; </w:t>
      </w:r>
    </w:p>
    <w:p w14:paraId="0BB12AD1" w14:textId="19D12B74" w:rsidR="00C5417D"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 xml:space="preserve">c) </w:t>
      </w:r>
      <w:r w:rsidR="00D0758C">
        <w:rPr>
          <w:rFonts w:cs="Arial"/>
          <w:i/>
          <w:color w:val="000000" w:themeColor="text1"/>
          <w:sz w:val="20"/>
          <w:szCs w:val="20"/>
          <w:lang w:val="fr-FR"/>
        </w:rPr>
        <w:tab/>
      </w:r>
      <w:r w:rsidRPr="00240BBB">
        <w:rPr>
          <w:rFonts w:cs="Arial"/>
          <w:i/>
          <w:color w:val="000000" w:themeColor="text1"/>
          <w:sz w:val="20"/>
          <w:szCs w:val="20"/>
          <w:lang w:val="fr-FR"/>
        </w:rPr>
        <w:t>lorsqu'une Partie est l'État du pavillon de pêcheries utilisant des DCP ou de navires de pêche déployant des DCP :</w:t>
      </w:r>
    </w:p>
    <w:p w14:paraId="54137F28" w14:textId="28D2DF49" w:rsidR="00C5417D"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i.</w:t>
      </w:r>
      <w:r w:rsidR="00D0758C">
        <w:rPr>
          <w:rFonts w:cs="Arial"/>
          <w:i/>
          <w:color w:val="000000" w:themeColor="text1"/>
          <w:sz w:val="20"/>
          <w:szCs w:val="20"/>
          <w:lang w:val="fr-FR"/>
        </w:rPr>
        <w:tab/>
      </w:r>
      <w:r w:rsidRPr="00240BBB">
        <w:rPr>
          <w:rFonts w:cs="Arial"/>
          <w:i/>
          <w:color w:val="000000" w:themeColor="text1"/>
          <w:sz w:val="20"/>
          <w:szCs w:val="20"/>
          <w:lang w:val="fr-FR"/>
        </w:rPr>
        <w:t xml:space="preserve">veiller, lorsque cela est possible et faisable, à ce que les DCP soient fabriqués à partir de matériaux naturels biodégradables, en tenant compte de la nécessité de mener des recherches supplémentaires à ce sujet ; et </w:t>
      </w:r>
    </w:p>
    <w:p w14:paraId="798F9539" w14:textId="15FFC0DA" w:rsidR="00EE5B4C" w:rsidRPr="00240BBB" w:rsidRDefault="00EE5B4C" w:rsidP="00D0758C">
      <w:pPr>
        <w:spacing w:after="80" w:line="240" w:lineRule="auto"/>
        <w:ind w:left="1418" w:hanging="284"/>
        <w:jc w:val="both"/>
        <w:rPr>
          <w:rFonts w:cs="Arial"/>
          <w:i/>
          <w:color w:val="000000" w:themeColor="text1"/>
          <w:sz w:val="20"/>
          <w:szCs w:val="20"/>
          <w:lang w:val="fr-FR"/>
        </w:rPr>
      </w:pPr>
      <w:r w:rsidRPr="00240BBB">
        <w:rPr>
          <w:rFonts w:cs="Arial"/>
          <w:i/>
          <w:color w:val="000000" w:themeColor="text1"/>
          <w:sz w:val="20"/>
          <w:szCs w:val="20"/>
          <w:lang w:val="fr-FR"/>
        </w:rPr>
        <w:t>ii.</w:t>
      </w:r>
      <w:r w:rsidR="00D0758C">
        <w:rPr>
          <w:rFonts w:cs="Arial"/>
          <w:i/>
          <w:color w:val="000000" w:themeColor="text1"/>
          <w:sz w:val="20"/>
          <w:szCs w:val="20"/>
          <w:lang w:val="fr-FR"/>
        </w:rPr>
        <w:tab/>
      </w:r>
      <w:r w:rsidRPr="00240BBB">
        <w:rPr>
          <w:rFonts w:cs="Arial"/>
          <w:i/>
          <w:color w:val="000000" w:themeColor="text1"/>
          <w:sz w:val="20"/>
          <w:szCs w:val="20"/>
          <w:lang w:val="fr-FR"/>
        </w:rPr>
        <w:t>demander aux pêcheries de signaler en temps réel les engins perdus afin de suivre les taux de perte, d’identifier les lieux et les types d'engins à haut risque et d’encourager la récupération des dispositifs, en particulier dans les habitats marins sensibles ou les zones de grande importance pour la sécurité alimentaire, lorsque cette démarche ne présente pas de danger pour l'environnement ;</w:t>
      </w:r>
    </w:p>
    <w:p w14:paraId="3A3ABC9F" w14:textId="70ADE2A0"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d)</w:t>
      </w:r>
      <w:r w:rsidR="00B311B6">
        <w:rPr>
          <w:rFonts w:cs="Arial"/>
          <w:i/>
          <w:color w:val="000000" w:themeColor="text1"/>
          <w:sz w:val="20"/>
          <w:szCs w:val="20"/>
          <w:lang w:val="fr-FR"/>
        </w:rPr>
        <w:tab/>
      </w:r>
      <w:r w:rsidRPr="00240BBB">
        <w:rPr>
          <w:rFonts w:cs="Arial"/>
          <w:i/>
          <w:color w:val="000000" w:themeColor="text1"/>
          <w:sz w:val="20"/>
          <w:szCs w:val="20"/>
          <w:lang w:val="fr-FR"/>
        </w:rPr>
        <w:t xml:space="preserve">continuer à travailler avec les organisations de pêche concernés et au sein de ceux-ci afin de promouvoir l'adoption de mesures de conservation et de gestion visant à garantir la durabilité des pêcheries utilisant des DCP, et notamment à interdire progressivement les modèles de DCP provoquant des enchevêtrements, ce qui permettra d'éliminer la pêche fantôme et ses conséquences ; </w:t>
      </w:r>
    </w:p>
    <w:p w14:paraId="3E42C654" w14:textId="698C1D20"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e)</w:t>
      </w:r>
      <w:r w:rsidR="00B311B6">
        <w:rPr>
          <w:rFonts w:cs="Arial"/>
          <w:i/>
          <w:color w:val="000000" w:themeColor="text1"/>
          <w:sz w:val="20"/>
          <w:szCs w:val="20"/>
          <w:lang w:val="fr-FR"/>
        </w:rPr>
        <w:tab/>
      </w:r>
      <w:r w:rsidRPr="00240BBB">
        <w:rPr>
          <w:rFonts w:cs="Arial"/>
          <w:i/>
          <w:color w:val="000000" w:themeColor="text1"/>
          <w:sz w:val="20"/>
          <w:szCs w:val="20"/>
          <w:lang w:val="fr-FR"/>
        </w:rPr>
        <w:t xml:space="preserve">trouver des solutions permettant de réduire les pertes ou d’éviter l’abandon des DCP, ainsi que d’assurer leur récupération complète et leur élimination appropriée ; </w:t>
      </w:r>
    </w:p>
    <w:p w14:paraId="24488713" w14:textId="088A36AF"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f)</w:t>
      </w:r>
      <w:r w:rsidR="00B311B6">
        <w:rPr>
          <w:rFonts w:cs="Arial"/>
          <w:i/>
          <w:color w:val="000000" w:themeColor="text1"/>
          <w:sz w:val="20"/>
          <w:szCs w:val="20"/>
          <w:lang w:val="fr-FR"/>
        </w:rPr>
        <w:tab/>
      </w:r>
      <w:r w:rsidRPr="00240BBB">
        <w:rPr>
          <w:rFonts w:cs="Arial"/>
          <w:i/>
          <w:color w:val="000000" w:themeColor="text1"/>
          <w:sz w:val="20"/>
          <w:szCs w:val="20"/>
          <w:lang w:val="fr-FR"/>
        </w:rPr>
        <w:t xml:space="preserve">promouvoir l'avancement des travaux scientifiques en cours au sein des organismes de pêche compétents pour la conception de DCP biodégradables; </w:t>
      </w:r>
    </w:p>
    <w:p w14:paraId="03F1CA34" w14:textId="45CC3A07"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lastRenderedPageBreak/>
        <w:t>g)</w:t>
      </w:r>
      <w:r w:rsidR="00B311B6">
        <w:rPr>
          <w:rFonts w:cs="Arial"/>
          <w:i/>
          <w:color w:val="000000" w:themeColor="text1"/>
          <w:sz w:val="20"/>
          <w:szCs w:val="20"/>
          <w:lang w:val="fr-FR"/>
        </w:rPr>
        <w:tab/>
      </w:r>
      <w:r w:rsidRPr="00240BBB">
        <w:rPr>
          <w:rFonts w:cs="Arial"/>
          <w:i/>
          <w:color w:val="000000" w:themeColor="text1"/>
          <w:sz w:val="20"/>
          <w:szCs w:val="20"/>
          <w:lang w:val="fr-FR"/>
        </w:rPr>
        <w:t xml:space="preserve">inclure des dispositions relatives aux mesures de contrôle environnemental dans les permis de pêche et dans les lignes directrices connexes destinées à atténuer les incidences sur les espèces inscrites aux annexes de la CMS ; </w:t>
      </w:r>
    </w:p>
    <w:p w14:paraId="4B62DD08" w14:textId="583E475E"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h)</w:t>
      </w:r>
      <w:r w:rsidR="00B311B6">
        <w:rPr>
          <w:rFonts w:cs="Arial"/>
          <w:i/>
          <w:color w:val="000000" w:themeColor="text1"/>
          <w:sz w:val="20"/>
          <w:szCs w:val="20"/>
          <w:lang w:val="fr-FR"/>
        </w:rPr>
        <w:tab/>
      </w:r>
      <w:r w:rsidRPr="00240BBB">
        <w:rPr>
          <w:rFonts w:cs="Arial"/>
          <w:i/>
          <w:color w:val="000000" w:themeColor="text1"/>
          <w:sz w:val="20"/>
          <w:szCs w:val="20"/>
          <w:lang w:val="fr-FR"/>
        </w:rPr>
        <w:t xml:space="preserve">soutenir l'intégration de mesures efficaces pour tenir compte des engins de pêche dans le nouveau traité international contre la pollution plastique, y compris les engins de pêche abandonnés, perdus ou rejetés ; </w:t>
      </w:r>
    </w:p>
    <w:p w14:paraId="13956BED" w14:textId="33C87F6A"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i)</w:t>
      </w:r>
      <w:r w:rsidR="00B311B6">
        <w:rPr>
          <w:rFonts w:cs="Arial"/>
          <w:i/>
          <w:color w:val="000000" w:themeColor="text1"/>
          <w:sz w:val="20"/>
          <w:szCs w:val="20"/>
          <w:lang w:val="fr-FR"/>
        </w:rPr>
        <w:tab/>
      </w:r>
      <w:r w:rsidRPr="00240BBB">
        <w:rPr>
          <w:rFonts w:cs="Arial"/>
          <w:i/>
          <w:color w:val="000000" w:themeColor="text1"/>
          <w:sz w:val="20"/>
          <w:szCs w:val="20"/>
          <w:lang w:val="fr-FR"/>
        </w:rPr>
        <w:t xml:space="preserve">procéder à des opérations de nettoyage pour retirer de la mer les DCP abandonnés, perdus ou rejetés, y compris les filets fantômes ; </w:t>
      </w:r>
    </w:p>
    <w:p w14:paraId="2BD877C7" w14:textId="258D62EE" w:rsidR="00C04DB9" w:rsidRDefault="00EE5B4C" w:rsidP="00D0758C">
      <w:pPr>
        <w:spacing w:after="8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j)</w:t>
      </w:r>
      <w:r w:rsidR="00B311B6">
        <w:rPr>
          <w:rFonts w:cs="Arial"/>
          <w:i/>
          <w:color w:val="000000" w:themeColor="text1"/>
          <w:sz w:val="20"/>
          <w:szCs w:val="20"/>
          <w:lang w:val="fr-FR"/>
        </w:rPr>
        <w:tab/>
      </w:r>
      <w:r w:rsidRPr="00240BBB">
        <w:rPr>
          <w:rFonts w:cs="Arial"/>
          <w:i/>
          <w:color w:val="000000" w:themeColor="text1"/>
          <w:sz w:val="20"/>
          <w:szCs w:val="20"/>
          <w:lang w:val="fr-FR"/>
        </w:rPr>
        <w:t xml:space="preserve">œuvrer au sein des organismes de pêche compétents à la promotion d’une conception, d’une fabrication et d’une utilisation efficaces des DCP de manière à réduire les risques pour les espèces inscrites aux annexes de la CMS ; et </w:t>
      </w:r>
    </w:p>
    <w:p w14:paraId="34803DFA" w14:textId="29E02AD4" w:rsidR="00AE3D71" w:rsidRDefault="00EE5B4C" w:rsidP="00D0758C">
      <w:pPr>
        <w:spacing w:after="0" w:line="240" w:lineRule="auto"/>
        <w:ind w:left="1134" w:hanging="283"/>
        <w:jc w:val="both"/>
        <w:rPr>
          <w:rFonts w:cs="Arial"/>
          <w:i/>
          <w:color w:val="000000" w:themeColor="text1"/>
          <w:sz w:val="20"/>
          <w:szCs w:val="20"/>
          <w:lang w:val="fr-FR"/>
        </w:rPr>
      </w:pPr>
      <w:r w:rsidRPr="00240BBB">
        <w:rPr>
          <w:rFonts w:cs="Arial"/>
          <w:i/>
          <w:color w:val="000000" w:themeColor="text1"/>
          <w:sz w:val="20"/>
          <w:szCs w:val="20"/>
          <w:lang w:val="fr-FR"/>
        </w:rPr>
        <w:t>k)</w:t>
      </w:r>
      <w:r w:rsidR="00B311B6">
        <w:rPr>
          <w:rFonts w:cs="Arial"/>
          <w:i/>
          <w:color w:val="000000" w:themeColor="text1"/>
          <w:sz w:val="20"/>
          <w:szCs w:val="20"/>
          <w:lang w:val="fr-FR"/>
        </w:rPr>
        <w:tab/>
      </w:r>
      <w:r w:rsidRPr="00240BBB">
        <w:rPr>
          <w:rFonts w:cs="Arial"/>
          <w:i/>
          <w:color w:val="000000" w:themeColor="text1"/>
          <w:sz w:val="20"/>
          <w:szCs w:val="20"/>
          <w:lang w:val="fr-FR"/>
        </w:rPr>
        <w:t>rendre compte des progrès accomplis dans la mise en œuvre de la présente Décision lors de la 15e Session de la Conférence des Parties.</w:t>
      </w:r>
    </w:p>
    <w:p w14:paraId="54DF558A" w14:textId="77777777" w:rsidR="00C04DB9" w:rsidRPr="00240BBB" w:rsidRDefault="00C04DB9" w:rsidP="00240BBB">
      <w:pPr>
        <w:spacing w:after="0" w:line="240" w:lineRule="auto"/>
        <w:ind w:left="851"/>
        <w:jc w:val="both"/>
        <w:rPr>
          <w:rFonts w:cs="Arial"/>
          <w:i/>
          <w:color w:val="000000" w:themeColor="text1"/>
          <w:sz w:val="20"/>
          <w:szCs w:val="20"/>
          <w:highlight w:val="yellow"/>
          <w:lang w:val="fr-FR"/>
        </w:rPr>
      </w:pPr>
    </w:p>
    <w:p w14:paraId="36D65D0A" w14:textId="2BF95618" w:rsidR="00AE3D71" w:rsidRPr="00CC01B3" w:rsidRDefault="00000000" w:rsidP="00CC01B3">
      <w:pPr>
        <w:spacing w:after="0" w:line="240" w:lineRule="auto"/>
        <w:ind w:left="851"/>
        <w:jc w:val="both"/>
        <w:rPr>
          <w:rFonts w:cs="Arial"/>
          <w:b/>
          <w:i/>
          <w:vanish/>
          <w:color w:val="000000" w:themeColor="text1"/>
          <w:sz w:val="20"/>
          <w:szCs w:val="20"/>
          <w:lang w:val="fr-FR"/>
        </w:rPr>
      </w:pPr>
      <w:r w:rsidRPr="00CC01B3">
        <w:rPr>
          <w:rFonts w:cs="Arial"/>
          <w:b/>
          <w:i/>
          <w:vanish/>
          <w:color w:val="000000" w:themeColor="text1"/>
          <w:sz w:val="20"/>
          <w:szCs w:val="20"/>
          <w:lang w:val="fr-FR"/>
        </w:rPr>
        <w:t>14.36 </w:t>
      </w:r>
      <w:r w:rsidR="00CC01B3" w:rsidRPr="00CC01B3">
        <w:rPr>
          <w:rFonts w:cs="Arial"/>
          <w:b/>
          <w:i/>
          <w:color w:val="000000" w:themeColor="text1"/>
          <w:sz w:val="20"/>
          <w:szCs w:val="20"/>
          <w:lang w:val="fr-FR"/>
        </w:rPr>
        <w:t>À l'attention du Conseil scientifique</w:t>
      </w:r>
    </w:p>
    <w:p w14:paraId="58BC0B78" w14:textId="77777777" w:rsidR="00AE3D71" w:rsidRPr="00CC01B3" w:rsidRDefault="00AE3D71">
      <w:pPr>
        <w:spacing w:after="0" w:line="240" w:lineRule="auto"/>
        <w:ind w:left="720"/>
        <w:jc w:val="both"/>
        <w:rPr>
          <w:rFonts w:cs="Arial"/>
          <w:b/>
          <w:i/>
          <w:vanish/>
          <w:color w:val="000000" w:themeColor="text1"/>
          <w:sz w:val="20"/>
          <w:szCs w:val="20"/>
          <w:lang w:val="fr-FR"/>
        </w:rPr>
      </w:pPr>
    </w:p>
    <w:p w14:paraId="1F2312EE" w14:textId="77777777" w:rsidR="00CC01B3" w:rsidRDefault="00CC01B3" w:rsidP="00CC01B3">
      <w:pPr>
        <w:pStyle w:val="ListParagraph"/>
        <w:spacing w:after="0" w:line="240" w:lineRule="auto"/>
        <w:ind w:left="851"/>
        <w:jc w:val="both"/>
        <w:rPr>
          <w:rFonts w:cs="Arial"/>
          <w:i/>
          <w:color w:val="000000" w:themeColor="text1"/>
          <w:sz w:val="20"/>
          <w:szCs w:val="20"/>
          <w:lang w:val="fr-FR"/>
        </w:rPr>
      </w:pPr>
      <w:r w:rsidRPr="00CC01B3">
        <w:rPr>
          <w:rFonts w:cs="Arial"/>
          <w:i/>
          <w:color w:val="000000" w:themeColor="text1"/>
          <w:sz w:val="20"/>
          <w:szCs w:val="20"/>
          <w:lang w:val="fr-FR"/>
        </w:rPr>
        <w:t>Le Conseil scientifique est prié, sous réserve de la disponibilité de ressources externes, de :</w:t>
      </w:r>
    </w:p>
    <w:p w14:paraId="540B5652" w14:textId="77777777" w:rsidR="00376D39" w:rsidRDefault="00376D39" w:rsidP="00CC01B3">
      <w:pPr>
        <w:pStyle w:val="ListParagraph"/>
        <w:spacing w:after="0" w:line="240" w:lineRule="auto"/>
        <w:ind w:left="851"/>
        <w:jc w:val="both"/>
        <w:rPr>
          <w:rFonts w:cs="Arial"/>
          <w:i/>
          <w:color w:val="000000" w:themeColor="text1"/>
          <w:sz w:val="20"/>
          <w:szCs w:val="20"/>
          <w:lang w:val="fr-FR"/>
        </w:rPr>
      </w:pPr>
    </w:p>
    <w:p w14:paraId="15793561" w14:textId="2FEB2457" w:rsidR="00CC01B3" w:rsidRDefault="00CC01B3" w:rsidP="00E25236">
      <w:pPr>
        <w:pStyle w:val="ListParagraph"/>
        <w:spacing w:after="80" w:line="240" w:lineRule="auto"/>
        <w:ind w:left="1134" w:hanging="284"/>
        <w:contextualSpacing w:val="0"/>
        <w:jc w:val="both"/>
        <w:rPr>
          <w:rFonts w:cs="Arial"/>
          <w:i/>
          <w:color w:val="000000" w:themeColor="text1"/>
          <w:sz w:val="20"/>
          <w:szCs w:val="20"/>
          <w:lang w:val="fr-FR"/>
        </w:rPr>
      </w:pPr>
      <w:r w:rsidRPr="00CC01B3">
        <w:rPr>
          <w:rFonts w:cs="Arial"/>
          <w:i/>
          <w:color w:val="000000" w:themeColor="text1"/>
          <w:sz w:val="20"/>
          <w:szCs w:val="20"/>
          <w:lang w:val="fr-FR"/>
        </w:rPr>
        <w:t>a)</w:t>
      </w:r>
      <w:r w:rsidR="00376D39">
        <w:rPr>
          <w:rFonts w:cs="Arial"/>
          <w:i/>
          <w:color w:val="000000" w:themeColor="text1"/>
          <w:sz w:val="20"/>
          <w:szCs w:val="20"/>
          <w:lang w:val="fr-FR"/>
        </w:rPr>
        <w:tab/>
      </w:r>
      <w:r w:rsidRPr="00CC01B3">
        <w:rPr>
          <w:rFonts w:cs="Arial"/>
          <w:i/>
          <w:color w:val="000000" w:themeColor="text1"/>
          <w:sz w:val="20"/>
          <w:szCs w:val="20"/>
          <w:lang w:val="fr-FR"/>
        </w:rPr>
        <w:t xml:space="preserve">évaluer la relation entre les DCP et les débris marins et à établir des principes relatifs aux meilleures pratiques pour éviter leur perte, la prise de spécimens d'espèces marines sauvages dans ces dispositifs, et l'échouage de DCP dans les coraux, les mangroves et d'autres habitats aquatiques et côtiers, et pour réduire la contribution des DCP à la pollution plastique. Cette démarche comprendra une mise en relation avec la Fondation internationale pour la viabilité des produits de la mer (ISSF), dans le cadre des efforts qu'elle déploie pour améliorer la conception des DCP, ainsi qu'avec les organismes de pêche compétents ; </w:t>
      </w:r>
    </w:p>
    <w:p w14:paraId="66233A67" w14:textId="72C6856B" w:rsidR="00CC01B3" w:rsidRDefault="00CC01B3" w:rsidP="00E25236">
      <w:pPr>
        <w:pStyle w:val="ListParagraph"/>
        <w:spacing w:after="80" w:line="240" w:lineRule="auto"/>
        <w:ind w:left="1134" w:hanging="284"/>
        <w:contextualSpacing w:val="0"/>
        <w:jc w:val="both"/>
        <w:rPr>
          <w:rFonts w:cs="Arial"/>
          <w:i/>
          <w:color w:val="000000" w:themeColor="text1"/>
          <w:sz w:val="20"/>
          <w:szCs w:val="20"/>
          <w:lang w:val="fr-FR"/>
        </w:rPr>
      </w:pPr>
      <w:r w:rsidRPr="00CC01B3">
        <w:rPr>
          <w:rFonts w:cs="Arial"/>
          <w:i/>
          <w:color w:val="000000" w:themeColor="text1"/>
          <w:sz w:val="20"/>
          <w:szCs w:val="20"/>
          <w:lang w:val="fr-FR"/>
        </w:rPr>
        <w:t>b)</w:t>
      </w:r>
      <w:r w:rsidR="00E25236">
        <w:rPr>
          <w:rFonts w:cs="Arial"/>
          <w:i/>
          <w:color w:val="000000" w:themeColor="text1"/>
          <w:sz w:val="20"/>
          <w:szCs w:val="20"/>
          <w:lang w:val="fr-FR"/>
        </w:rPr>
        <w:tab/>
      </w:r>
      <w:r w:rsidRPr="00CC01B3">
        <w:rPr>
          <w:rFonts w:cs="Arial"/>
          <w:i/>
          <w:color w:val="000000" w:themeColor="text1"/>
          <w:sz w:val="20"/>
          <w:szCs w:val="20"/>
          <w:lang w:val="fr-FR"/>
        </w:rPr>
        <w:t xml:space="preserve">envisager la réalisation d’une éventuelle étude de cas sur les DCP en tant que source de débris marins, par exemple en mer Méditerranée, pour : </w:t>
      </w:r>
    </w:p>
    <w:p w14:paraId="25650E55" w14:textId="35535EF1" w:rsidR="00CC01B3" w:rsidRDefault="00CC01B3" w:rsidP="00E25236">
      <w:pPr>
        <w:pStyle w:val="ListParagraph"/>
        <w:spacing w:after="80" w:line="240" w:lineRule="auto"/>
        <w:ind w:left="1418" w:hanging="284"/>
        <w:contextualSpacing w:val="0"/>
        <w:jc w:val="both"/>
        <w:rPr>
          <w:rFonts w:cs="Arial"/>
          <w:i/>
          <w:color w:val="000000" w:themeColor="text1"/>
          <w:sz w:val="20"/>
          <w:szCs w:val="20"/>
          <w:lang w:val="fr-FR"/>
        </w:rPr>
      </w:pPr>
      <w:r w:rsidRPr="00CC01B3">
        <w:rPr>
          <w:rFonts w:cs="Arial"/>
          <w:i/>
          <w:color w:val="000000" w:themeColor="text1"/>
          <w:sz w:val="20"/>
          <w:szCs w:val="20"/>
          <w:lang w:val="fr-FR"/>
        </w:rPr>
        <w:t>i.</w:t>
      </w:r>
      <w:r w:rsidR="00E25236">
        <w:rPr>
          <w:rFonts w:cs="Arial"/>
          <w:i/>
          <w:color w:val="000000" w:themeColor="text1"/>
          <w:sz w:val="20"/>
          <w:szCs w:val="20"/>
          <w:lang w:val="fr-FR"/>
        </w:rPr>
        <w:tab/>
      </w:r>
      <w:r w:rsidRPr="00CC01B3">
        <w:rPr>
          <w:rFonts w:cs="Arial"/>
          <w:i/>
          <w:color w:val="000000" w:themeColor="text1"/>
          <w:sz w:val="20"/>
          <w:szCs w:val="20"/>
          <w:lang w:val="fr-FR"/>
        </w:rPr>
        <w:t xml:space="preserve">évaluer si les réglementations existantes sont bien respectées, </w:t>
      </w:r>
    </w:p>
    <w:p w14:paraId="6DA9860B" w14:textId="4D4C6A84" w:rsidR="00376D39" w:rsidRDefault="00CC01B3" w:rsidP="00E25236">
      <w:pPr>
        <w:pStyle w:val="ListParagraph"/>
        <w:spacing w:after="80" w:line="240" w:lineRule="auto"/>
        <w:ind w:left="1418" w:hanging="284"/>
        <w:contextualSpacing w:val="0"/>
        <w:jc w:val="both"/>
        <w:rPr>
          <w:rFonts w:cs="Arial"/>
          <w:i/>
          <w:color w:val="000000" w:themeColor="text1"/>
          <w:sz w:val="20"/>
          <w:szCs w:val="20"/>
          <w:lang w:val="fr-FR"/>
        </w:rPr>
      </w:pPr>
      <w:r w:rsidRPr="00CC01B3">
        <w:rPr>
          <w:rFonts w:cs="Arial"/>
          <w:i/>
          <w:color w:val="000000" w:themeColor="text1"/>
          <w:sz w:val="20"/>
          <w:szCs w:val="20"/>
          <w:lang w:val="fr-FR"/>
        </w:rPr>
        <w:t>ii.</w:t>
      </w:r>
      <w:r w:rsidR="00E25236">
        <w:rPr>
          <w:rFonts w:cs="Arial"/>
          <w:i/>
          <w:color w:val="000000" w:themeColor="text1"/>
          <w:sz w:val="20"/>
          <w:szCs w:val="20"/>
          <w:lang w:val="fr-FR"/>
        </w:rPr>
        <w:tab/>
      </w:r>
      <w:r w:rsidRPr="00CC01B3">
        <w:rPr>
          <w:rFonts w:cs="Arial"/>
          <w:i/>
          <w:color w:val="000000" w:themeColor="text1"/>
          <w:sz w:val="20"/>
          <w:szCs w:val="20"/>
          <w:lang w:val="fr-FR"/>
        </w:rPr>
        <w:t xml:space="preserve">recommander des mesures de gestion et de contrôle environnementaux afin d'éviter la perte d'engins, et </w:t>
      </w:r>
    </w:p>
    <w:p w14:paraId="57668208" w14:textId="006EE5F0" w:rsidR="00376D39" w:rsidRDefault="00CC01B3" w:rsidP="00E25236">
      <w:pPr>
        <w:pStyle w:val="ListParagraph"/>
        <w:spacing w:after="80" w:line="240" w:lineRule="auto"/>
        <w:ind w:left="1418" w:hanging="284"/>
        <w:contextualSpacing w:val="0"/>
        <w:jc w:val="both"/>
        <w:rPr>
          <w:rFonts w:cs="Arial"/>
          <w:i/>
          <w:color w:val="000000" w:themeColor="text1"/>
          <w:sz w:val="20"/>
          <w:szCs w:val="20"/>
          <w:lang w:val="fr-FR"/>
        </w:rPr>
      </w:pPr>
      <w:r w:rsidRPr="00CC01B3">
        <w:rPr>
          <w:rFonts w:cs="Arial"/>
          <w:i/>
          <w:color w:val="000000" w:themeColor="text1"/>
          <w:sz w:val="20"/>
          <w:szCs w:val="20"/>
          <w:lang w:val="fr-FR"/>
        </w:rPr>
        <w:t>iii.</w:t>
      </w:r>
      <w:r w:rsidR="00E25236">
        <w:rPr>
          <w:rFonts w:cs="Arial"/>
          <w:i/>
          <w:color w:val="000000" w:themeColor="text1"/>
          <w:sz w:val="20"/>
          <w:szCs w:val="20"/>
          <w:lang w:val="fr-FR"/>
        </w:rPr>
        <w:tab/>
      </w:r>
      <w:r w:rsidRPr="00CC01B3">
        <w:rPr>
          <w:rFonts w:cs="Arial"/>
          <w:i/>
          <w:color w:val="000000" w:themeColor="text1"/>
          <w:sz w:val="20"/>
          <w:szCs w:val="20"/>
          <w:lang w:val="fr-FR"/>
        </w:rPr>
        <w:t xml:space="preserve">étudier les moyens d'améliorer la récupération des DCP perdus sans danger pour l'environnement ; et </w:t>
      </w:r>
    </w:p>
    <w:p w14:paraId="7E8D57C2" w14:textId="1B884FB5" w:rsidR="00AE3D71" w:rsidRDefault="00CC01B3" w:rsidP="00376D39">
      <w:pPr>
        <w:pStyle w:val="ListParagraph"/>
        <w:spacing w:after="0" w:line="240" w:lineRule="auto"/>
        <w:ind w:left="1134" w:hanging="283"/>
        <w:jc w:val="both"/>
        <w:rPr>
          <w:rFonts w:cs="Arial"/>
          <w:i/>
          <w:color w:val="000000" w:themeColor="text1"/>
          <w:sz w:val="20"/>
          <w:szCs w:val="20"/>
          <w:lang w:val="fr-FR"/>
        </w:rPr>
      </w:pPr>
      <w:r w:rsidRPr="00CC01B3">
        <w:rPr>
          <w:rFonts w:cs="Arial"/>
          <w:i/>
          <w:color w:val="000000" w:themeColor="text1"/>
          <w:sz w:val="20"/>
          <w:szCs w:val="20"/>
          <w:lang w:val="fr-FR"/>
        </w:rPr>
        <w:t>c) faire rapport à la 15e Session de la Conférence des Parties sur les progrès réalisés dans la mise en œuvre de la présente Décision.</w:t>
      </w:r>
    </w:p>
    <w:p w14:paraId="6FD8603C" w14:textId="77777777" w:rsidR="00CC01B3" w:rsidRPr="00CC01B3" w:rsidRDefault="00CC01B3">
      <w:pPr>
        <w:pStyle w:val="ListParagraph"/>
        <w:spacing w:after="0" w:line="240" w:lineRule="auto"/>
        <w:jc w:val="both"/>
        <w:rPr>
          <w:rFonts w:cs="Arial"/>
          <w:i/>
          <w:vanish/>
          <w:color w:val="000000" w:themeColor="text1"/>
          <w:sz w:val="20"/>
          <w:szCs w:val="20"/>
          <w:lang w:val="fr-FR"/>
        </w:rPr>
      </w:pPr>
    </w:p>
    <w:p w14:paraId="0F6CA9A3" w14:textId="49534265" w:rsidR="00AE3D71" w:rsidRPr="008E06BA" w:rsidRDefault="00000000" w:rsidP="008E06BA">
      <w:pPr>
        <w:spacing w:after="0" w:line="240" w:lineRule="auto"/>
        <w:ind w:left="851"/>
        <w:jc w:val="both"/>
        <w:rPr>
          <w:rFonts w:cs="Arial"/>
          <w:b/>
          <w:i/>
          <w:vanish/>
          <w:color w:val="000000" w:themeColor="text1"/>
          <w:sz w:val="20"/>
          <w:szCs w:val="20"/>
          <w:lang w:val="fr-FR"/>
        </w:rPr>
      </w:pPr>
      <w:r w:rsidRPr="008E06BA">
        <w:rPr>
          <w:rFonts w:cs="Arial"/>
          <w:b/>
          <w:i/>
          <w:vanish/>
          <w:color w:val="000000" w:themeColor="text1"/>
          <w:sz w:val="20"/>
          <w:szCs w:val="20"/>
          <w:lang w:val="fr-FR"/>
        </w:rPr>
        <w:t>14.37 </w:t>
      </w:r>
      <w:r w:rsidR="008E06BA" w:rsidRPr="008E06BA">
        <w:rPr>
          <w:rFonts w:cs="Arial"/>
          <w:b/>
          <w:i/>
          <w:color w:val="000000" w:themeColor="text1"/>
          <w:sz w:val="20"/>
          <w:szCs w:val="20"/>
          <w:lang w:val="fr-FR"/>
        </w:rPr>
        <w:t>À l'attention du Secrétariat</w:t>
      </w:r>
    </w:p>
    <w:p w14:paraId="56B484F1" w14:textId="77777777" w:rsidR="00AE3D71" w:rsidRPr="008E06BA" w:rsidRDefault="00AE3D71" w:rsidP="008E06BA">
      <w:pPr>
        <w:spacing w:after="0" w:line="240" w:lineRule="auto"/>
        <w:ind w:left="851"/>
        <w:jc w:val="both"/>
        <w:rPr>
          <w:rFonts w:cs="Arial"/>
          <w:b/>
          <w:i/>
          <w:vanish/>
          <w:color w:val="000000" w:themeColor="text1"/>
          <w:sz w:val="20"/>
          <w:szCs w:val="20"/>
          <w:lang w:val="fr-FR"/>
        </w:rPr>
      </w:pPr>
    </w:p>
    <w:p w14:paraId="15940EF1" w14:textId="2FF57B78" w:rsidR="00AE3D71" w:rsidRDefault="008E06BA" w:rsidP="008E06BA">
      <w:pPr>
        <w:spacing w:after="0" w:line="240" w:lineRule="auto"/>
        <w:ind w:left="851"/>
        <w:rPr>
          <w:rFonts w:cs="Arial"/>
          <w:i/>
          <w:color w:val="000000" w:themeColor="text1"/>
          <w:sz w:val="20"/>
          <w:szCs w:val="20"/>
          <w:lang w:val="fr-FR"/>
        </w:rPr>
      </w:pPr>
      <w:r w:rsidRPr="008E06BA">
        <w:rPr>
          <w:rFonts w:cs="Arial"/>
          <w:i/>
          <w:color w:val="000000" w:themeColor="text1"/>
          <w:sz w:val="20"/>
          <w:szCs w:val="20"/>
          <w:lang w:val="fr-FR"/>
        </w:rPr>
        <w:t>Le Secrétariat, sous réserve de la disponibilité de ressources externes, aidera le Conseil scientifique à mettre en œuvre la Décision 14.36.</w:t>
      </w:r>
    </w:p>
    <w:p w14:paraId="4EA48E91" w14:textId="77777777" w:rsidR="008E06BA" w:rsidRPr="008E06BA" w:rsidRDefault="008E06BA" w:rsidP="008E06BA">
      <w:pPr>
        <w:spacing w:after="0" w:line="240" w:lineRule="auto"/>
        <w:ind w:left="851"/>
        <w:rPr>
          <w:rFonts w:cs="Arial"/>
          <w:color w:val="000000" w:themeColor="text1"/>
          <w:lang w:val="fr-FR"/>
        </w:rPr>
      </w:pPr>
    </w:p>
    <w:p w14:paraId="6C0DFE07" w14:textId="77777777" w:rsidR="00AE3D71" w:rsidRDefault="00000000">
      <w:pPr>
        <w:spacing w:after="0" w:line="240" w:lineRule="auto"/>
        <w:rPr>
          <w:rFonts w:cs="Arial"/>
          <w:u w:val="single"/>
          <w:lang w:val="fr-FR"/>
        </w:rPr>
      </w:pPr>
      <w:r>
        <w:rPr>
          <w:rFonts w:cs="Arial"/>
          <w:u w:val="single"/>
          <w:lang w:val="fr-FR"/>
        </w:rPr>
        <w:t>Rapport sur la relation entre les DCP et les débris marins</w:t>
      </w:r>
    </w:p>
    <w:p w14:paraId="6FD74182" w14:textId="77777777" w:rsidR="00AE3D71" w:rsidRDefault="00AE3D71">
      <w:pPr>
        <w:spacing w:after="0" w:line="240" w:lineRule="auto"/>
        <w:rPr>
          <w:rFonts w:cs="Arial"/>
          <w:u w:val="single"/>
          <w:lang w:val="fr-FR"/>
        </w:rPr>
      </w:pPr>
    </w:p>
    <w:p w14:paraId="2FF918E1" w14:textId="10A271DF" w:rsidR="00AE3D71" w:rsidRDefault="00000000">
      <w:pPr>
        <w:pStyle w:val="ListParagraph"/>
        <w:numPr>
          <w:ilvl w:val="0"/>
          <w:numId w:val="36"/>
        </w:numPr>
        <w:spacing w:after="0" w:line="240" w:lineRule="auto"/>
        <w:contextualSpacing w:val="0"/>
        <w:jc w:val="both"/>
        <w:rPr>
          <w:rFonts w:cs="Arial"/>
          <w:lang w:val="fr-FR"/>
        </w:rPr>
      </w:pPr>
      <w:r>
        <w:rPr>
          <w:rFonts w:cs="Arial"/>
          <w:color w:val="000000" w:themeColor="text1"/>
          <w:lang w:val="fr-FR"/>
        </w:rPr>
        <w:t>A</w:t>
      </w:r>
      <w:r>
        <w:rPr>
          <w:rFonts w:cs="Arial"/>
          <w:color w:val="000000"/>
          <w:lang w:val="fr-FR"/>
        </w:rPr>
        <w:t xml:space="preserve">vec le financement fourni par le Gouvernement de la Principauté de Monaco </w:t>
      </w:r>
      <w:r>
        <w:rPr>
          <w:rFonts w:eastAsia="Calibri" w:cs="Arial"/>
          <w:lang w:val="fr-FR"/>
        </w:rPr>
        <w:t>dans le cadre du Programme des Champions des espèces migratrices</w:t>
      </w:r>
      <w:r>
        <w:rPr>
          <w:rFonts w:cs="Arial"/>
          <w:color w:val="000000"/>
          <w:lang w:val="fr-FR"/>
        </w:rPr>
        <w:t xml:space="preserve">, le Secrétariat, </w:t>
      </w:r>
      <w:r>
        <w:rPr>
          <w:rFonts w:cs="Arial"/>
          <w:color w:val="000000" w:themeColor="text1"/>
          <w:lang w:val="fr-FR"/>
        </w:rPr>
        <w:t>en étroite collaboration avec le Conseiller chargé de la lutte contre la pollution marine nommé par la COP,</w:t>
      </w:r>
      <w:r>
        <w:rPr>
          <w:rFonts w:cs="Arial"/>
          <w:color w:val="000000"/>
          <w:lang w:val="fr-FR"/>
        </w:rPr>
        <w:t xml:space="preserve"> a engagé un consultant pour préparer le rapport demandé dans la </w:t>
      </w:r>
      <w:r>
        <w:rPr>
          <w:rFonts w:cs="Arial"/>
          <w:color w:val="000000" w:themeColor="text1"/>
          <w:lang w:val="fr-FR"/>
        </w:rPr>
        <w:t>Décision</w:t>
      </w:r>
      <w:r w:rsidR="00CB38E0">
        <w:rPr>
          <w:rFonts w:cs="Arial"/>
          <w:color w:val="000000" w:themeColor="text1"/>
          <w:lang w:val="fr-FR"/>
        </w:rPr>
        <w:t> </w:t>
      </w:r>
      <w:r>
        <w:rPr>
          <w:rFonts w:cs="Arial"/>
          <w:color w:val="000000" w:themeColor="text1"/>
          <w:lang w:val="fr-FR"/>
        </w:rPr>
        <w:t xml:space="preserve">14.36 (a) et (b) </w:t>
      </w:r>
      <w:r>
        <w:rPr>
          <w:rFonts w:cs="Arial"/>
          <w:lang w:val="fr-FR"/>
        </w:rPr>
        <w:t xml:space="preserve">sur la relation entre les DCP et les débris marins, y compris les impacts sur les espèces inscrites aux Annexes de la CMS et les habitats côtiers. Le rapport est présenté sous la cote </w:t>
      </w:r>
      <w:hyperlink r:id="rId17" w:history="1">
        <w:r w:rsidR="00AE3D71" w:rsidRPr="003273F7">
          <w:rPr>
            <w:rStyle w:val="Hyperlink"/>
            <w:rFonts w:cs="Arial"/>
            <w:lang w:val="fr-FR"/>
          </w:rPr>
          <w:t>UNEP/CMS/COP15/Inf.25.1.3</w:t>
        </w:r>
      </w:hyperlink>
      <w:r>
        <w:rPr>
          <w:rFonts w:cs="Arial"/>
          <w:lang w:val="fr-FR"/>
        </w:rPr>
        <w:t>. Un résumé analytique et des recommandations figurent à l’Annexe</w:t>
      </w:r>
      <w:r w:rsidR="00CB38E0">
        <w:rPr>
          <w:rFonts w:cs="Arial"/>
          <w:lang w:val="fr-FR"/>
        </w:rPr>
        <w:t> </w:t>
      </w:r>
      <w:r>
        <w:rPr>
          <w:rFonts w:cs="Arial"/>
          <w:lang w:val="fr-FR"/>
        </w:rPr>
        <w:t>1 du présent document.</w:t>
      </w:r>
    </w:p>
    <w:p w14:paraId="2DDAF0DC" w14:textId="77777777" w:rsidR="00AE3D71" w:rsidRDefault="00AE3D71">
      <w:pPr>
        <w:pStyle w:val="ListParagraph"/>
        <w:spacing w:after="0" w:line="240" w:lineRule="auto"/>
        <w:ind w:left="567"/>
        <w:jc w:val="both"/>
        <w:rPr>
          <w:rFonts w:cs="Arial"/>
          <w:lang w:val="fr-FR"/>
        </w:rPr>
      </w:pPr>
    </w:p>
    <w:p w14:paraId="4356F5EC" w14:textId="77777777" w:rsidR="00AE3D71" w:rsidRDefault="00000000">
      <w:pPr>
        <w:pStyle w:val="ListParagraph"/>
        <w:numPr>
          <w:ilvl w:val="0"/>
          <w:numId w:val="36"/>
        </w:numPr>
        <w:spacing w:after="0" w:line="240" w:lineRule="auto"/>
        <w:jc w:val="both"/>
        <w:rPr>
          <w:rFonts w:cs="Arial"/>
          <w:lang w:val="fr-FR"/>
        </w:rPr>
      </w:pPr>
      <w:r>
        <w:rPr>
          <w:rFonts w:cs="Arial"/>
          <w:lang w:val="fr-FR"/>
        </w:rPr>
        <w:t xml:space="preserve">Le rapport examine la relation entre les DCP et les débris marins en utilisant la région méditerranéenne comme étude de cas. Il examine l’ampleur et l’utilisation des DCP en Méditerranée ainsi que le cadre réglementaire concernant les DCP, la pollution plastique </w:t>
      </w:r>
      <w:r>
        <w:rPr>
          <w:rFonts w:cs="Arial"/>
          <w:lang w:val="fr-FR"/>
        </w:rPr>
        <w:lastRenderedPageBreak/>
        <w:t>et la pêche durable. Il examine également la réglementation qui régit l’utilisation des DCP ainsi que les meilleures pratiques pour une utilisation durable des DCP à l’échelle mondiale.</w:t>
      </w:r>
    </w:p>
    <w:p w14:paraId="7A253BF1" w14:textId="77777777" w:rsidR="00AE3D71" w:rsidRDefault="00AE3D71">
      <w:pPr>
        <w:pStyle w:val="ListParagraph"/>
        <w:spacing w:after="0" w:line="240" w:lineRule="auto"/>
        <w:ind w:left="567"/>
        <w:jc w:val="both"/>
        <w:rPr>
          <w:rFonts w:cs="Arial"/>
          <w:lang w:val="fr-FR"/>
        </w:rPr>
      </w:pPr>
    </w:p>
    <w:p w14:paraId="01798B42" w14:textId="2C0F9DA0" w:rsidR="00AE3D71" w:rsidRDefault="00000000">
      <w:pPr>
        <w:pStyle w:val="ListParagraph"/>
        <w:numPr>
          <w:ilvl w:val="0"/>
          <w:numId w:val="36"/>
        </w:numPr>
        <w:spacing w:after="0" w:line="240" w:lineRule="auto"/>
        <w:jc w:val="both"/>
        <w:rPr>
          <w:rFonts w:cs="Arial"/>
          <w:lang w:val="fr-FR"/>
        </w:rPr>
      </w:pPr>
      <w:r>
        <w:rPr>
          <w:rFonts w:cs="Arial"/>
          <w:lang w:val="fr-FR"/>
        </w:rPr>
        <w:t>En Méditerranée, la majorité des DCP sont ancrés, faisant de la région celle qui en concentre le plus grand nombre au niveau mondial. On estime à environ 60</w:t>
      </w:r>
      <w:r w:rsidR="00CB38E0">
        <w:rPr>
          <w:rFonts w:cs="Arial"/>
          <w:lang w:val="fr-FR"/>
        </w:rPr>
        <w:t> </w:t>
      </w:r>
      <w:r>
        <w:rPr>
          <w:rFonts w:cs="Arial"/>
          <w:lang w:val="fr-FR"/>
        </w:rPr>
        <w:t xml:space="preserve">000 le nombre de DCP déployés chaque année en Méditerranée, la plupart desquels ne sont pas récupérés. Nombre de ces dispositifs sont ensuite perdus, devenant ainsi des DCP à la dérive, ou bien abandonnés lorsque leur récupération est jugée trop onéreuse ou trop complexe d’un point de vue logistique. Les DCP abandonnés, perdus ou rejetés d’une autre manière constituent dès lors une contribution majeure aux débris marins mondiaux. Une fois abandonnés, ils demeurent actifs et constituent encore une menace en piégeant et en provoquant la mortalité de nombreuses espèces marines. </w:t>
      </w:r>
    </w:p>
    <w:p w14:paraId="2EE01C73" w14:textId="77777777" w:rsidR="00AE3D71" w:rsidRDefault="00AE3D71">
      <w:pPr>
        <w:pStyle w:val="ListParagraph"/>
        <w:spacing w:after="0" w:line="240" w:lineRule="auto"/>
        <w:ind w:left="567"/>
        <w:jc w:val="both"/>
        <w:rPr>
          <w:rFonts w:cs="Arial"/>
          <w:lang w:val="fr-FR"/>
        </w:rPr>
      </w:pPr>
    </w:p>
    <w:p w14:paraId="66B02777" w14:textId="3E19B46D" w:rsidR="00AE3D71" w:rsidRDefault="00000000">
      <w:pPr>
        <w:pStyle w:val="ListParagraph"/>
        <w:numPr>
          <w:ilvl w:val="0"/>
          <w:numId w:val="36"/>
        </w:numPr>
        <w:spacing w:after="0" w:line="240" w:lineRule="auto"/>
        <w:jc w:val="both"/>
        <w:rPr>
          <w:rFonts w:cs="Arial"/>
          <w:lang w:val="fr-FR"/>
        </w:rPr>
      </w:pPr>
      <w:r>
        <w:rPr>
          <w:rFonts w:cs="Arial"/>
          <w:lang w:val="fr-FR"/>
        </w:rPr>
        <w:t>Il existe un ensemble de mesures techniques et en matière de politiques pour limiter autant que possible l’incidence des DCP sur les espèces menacées et les écosystèmes marin. Une mise en œuvre efficace de cet ensemble de mesures permettrait de réduire de manière significative les impacts négatifs observés. On trouvera en Annexe</w:t>
      </w:r>
      <w:r w:rsidR="00CB38E0">
        <w:rPr>
          <w:rFonts w:cs="Arial"/>
          <w:lang w:val="fr-FR"/>
        </w:rPr>
        <w:t> </w:t>
      </w:r>
      <w:r>
        <w:rPr>
          <w:rFonts w:cs="Arial"/>
          <w:lang w:val="fr-FR"/>
        </w:rPr>
        <w:t>1 des recommandations visant à réduire les impacts néfastes des DCP, tout en en permettant leur utilisation dans le cadre de pêcheries bien gérées et durables.</w:t>
      </w:r>
    </w:p>
    <w:p w14:paraId="0EE6F4B6" w14:textId="77777777" w:rsidR="00AE3D71" w:rsidRDefault="00AE3D71">
      <w:pPr>
        <w:spacing w:after="0" w:line="240" w:lineRule="auto"/>
        <w:rPr>
          <w:rFonts w:cs="Arial"/>
          <w:u w:val="single"/>
          <w:lang w:val="fr-FR"/>
        </w:rPr>
      </w:pPr>
    </w:p>
    <w:p w14:paraId="4D469846" w14:textId="77777777" w:rsidR="00AE3D71" w:rsidRDefault="00000000">
      <w:pPr>
        <w:spacing w:after="0" w:line="240" w:lineRule="auto"/>
        <w:rPr>
          <w:rFonts w:cs="Arial"/>
          <w:u w:val="single"/>
          <w:lang w:val="fr-FR"/>
        </w:rPr>
      </w:pPr>
      <w:r>
        <w:rPr>
          <w:rFonts w:cs="Arial"/>
          <w:u w:val="single"/>
          <w:lang w:val="fr-FR"/>
        </w:rPr>
        <w:t>Discussion et analyse</w:t>
      </w:r>
    </w:p>
    <w:p w14:paraId="284C8B13" w14:textId="77777777" w:rsidR="00AE3D71" w:rsidRDefault="00AE3D71">
      <w:pPr>
        <w:spacing w:after="0" w:line="240" w:lineRule="auto"/>
        <w:rPr>
          <w:rFonts w:cs="Arial"/>
          <w:lang w:val="fr-FR"/>
        </w:rPr>
      </w:pPr>
    </w:p>
    <w:p w14:paraId="1B8022FC" w14:textId="77777777" w:rsidR="00AE3D71" w:rsidRDefault="00000000">
      <w:pPr>
        <w:pStyle w:val="ListParagraph"/>
        <w:numPr>
          <w:ilvl w:val="0"/>
          <w:numId w:val="36"/>
        </w:numPr>
        <w:jc w:val="both"/>
        <w:rPr>
          <w:rFonts w:cs="Arial"/>
          <w:color w:val="000000" w:themeColor="text1"/>
          <w:lang w:val="fr-FR"/>
        </w:rPr>
      </w:pPr>
      <w:r>
        <w:rPr>
          <w:rFonts w:cs="Arial"/>
          <w:color w:val="000000" w:themeColor="text1"/>
          <w:lang w:val="fr-FR"/>
        </w:rPr>
        <w:t>L’utilisation des DCP pose un problème de conservation croissant dans le cadre de la CMS en raison de leur contribution aux débris marins et du risque qu’ils représentent pour les espèces migratrices en raison de l’enchevêtrement, de l’ingestion et de la dégradation de l’habitat.</w:t>
      </w:r>
    </w:p>
    <w:p w14:paraId="1DCAD12D" w14:textId="77777777" w:rsidR="00AE3D71" w:rsidRDefault="00AE3D71">
      <w:pPr>
        <w:pStyle w:val="ListParagraph"/>
        <w:ind w:left="567"/>
        <w:jc w:val="both"/>
        <w:rPr>
          <w:rFonts w:cs="Arial"/>
          <w:color w:val="000000" w:themeColor="text1"/>
          <w:lang w:val="fr-FR"/>
        </w:rPr>
      </w:pPr>
    </w:p>
    <w:p w14:paraId="08C76499" w14:textId="4E8DE659" w:rsidR="00AE3D71" w:rsidRDefault="00000000">
      <w:pPr>
        <w:pStyle w:val="ListParagraph"/>
        <w:numPr>
          <w:ilvl w:val="0"/>
          <w:numId w:val="36"/>
        </w:numPr>
        <w:spacing w:after="0" w:line="240" w:lineRule="auto"/>
        <w:jc w:val="both"/>
        <w:rPr>
          <w:rFonts w:cs="Arial"/>
          <w:color w:val="000000" w:themeColor="text1"/>
          <w:lang w:val="fr-FR"/>
        </w:rPr>
      </w:pPr>
      <w:r>
        <w:rPr>
          <w:rFonts w:cs="Arial"/>
          <w:color w:val="000000" w:themeColor="text1"/>
          <w:lang w:val="fr-FR"/>
        </w:rPr>
        <w:t>Les mandats prévus par les Décisions</w:t>
      </w:r>
      <w:r w:rsidR="00CB38E0">
        <w:rPr>
          <w:rFonts w:cs="Arial"/>
          <w:color w:val="000000" w:themeColor="text1"/>
          <w:lang w:val="fr-FR"/>
        </w:rPr>
        <w:t> </w:t>
      </w:r>
      <w:r>
        <w:rPr>
          <w:rFonts w:cs="Arial"/>
          <w:color w:val="000000" w:themeColor="text1"/>
          <w:lang w:val="fr-FR"/>
        </w:rPr>
        <w:t>14.36–14.37 ont été exécutés</w:t>
      </w:r>
      <w:r w:rsidR="00CB38E0">
        <w:rPr>
          <w:rFonts w:cs="Arial"/>
          <w:color w:val="000000" w:themeColor="text1"/>
          <w:lang w:val="fr-FR"/>
        </w:rPr>
        <w:t> :</w:t>
      </w:r>
      <w:r>
        <w:rPr>
          <w:rFonts w:cs="Arial"/>
          <w:color w:val="000000" w:themeColor="text1"/>
          <w:lang w:val="fr-FR"/>
        </w:rPr>
        <w:t xml:space="preserve"> un rapport analysant la relation entre les DCP et les débris marins a été préparé, et des recommandations visant à soutenir l’utilisation durable des DCP ont été élaborées. Un nouveau projet de décision proposé pour adoption encourage les Parties à appliquer les recommandations formulées dans le rapport.</w:t>
      </w:r>
    </w:p>
    <w:p w14:paraId="646AEC5D" w14:textId="77777777" w:rsidR="00AE3D71" w:rsidRDefault="00AE3D71">
      <w:pPr>
        <w:spacing w:after="0" w:line="240" w:lineRule="auto"/>
        <w:jc w:val="both"/>
        <w:rPr>
          <w:rFonts w:cs="Arial"/>
          <w:color w:val="000000" w:themeColor="text1"/>
          <w:lang w:val="fr-FR"/>
        </w:rPr>
      </w:pPr>
    </w:p>
    <w:p w14:paraId="74FAA11F" w14:textId="77777777" w:rsidR="00AE3D71" w:rsidRDefault="00000000">
      <w:pPr>
        <w:spacing w:after="0" w:line="240" w:lineRule="auto"/>
        <w:rPr>
          <w:rFonts w:cs="Arial"/>
          <w:lang w:val="fr-FR"/>
        </w:rPr>
      </w:pPr>
      <w:r>
        <w:rPr>
          <w:rFonts w:cs="Arial"/>
          <w:u w:val="single"/>
          <w:lang w:val="fr-FR"/>
        </w:rPr>
        <w:t>Actions recommandées</w:t>
      </w:r>
    </w:p>
    <w:p w14:paraId="4E040D55" w14:textId="77777777" w:rsidR="00AE3D71" w:rsidRDefault="00AE3D71">
      <w:pPr>
        <w:spacing w:after="0" w:line="240" w:lineRule="auto"/>
        <w:rPr>
          <w:rFonts w:cs="Arial"/>
          <w:lang w:val="fr-FR"/>
        </w:rPr>
      </w:pPr>
    </w:p>
    <w:p w14:paraId="0C806573" w14:textId="31118F45" w:rsidR="00AE3D71" w:rsidRDefault="00000000">
      <w:pPr>
        <w:widowControl w:val="0"/>
        <w:numPr>
          <w:ilvl w:val="0"/>
          <w:numId w:val="36"/>
        </w:numPr>
        <w:autoSpaceDE w:val="0"/>
        <w:autoSpaceDN w:val="0"/>
        <w:adjustRightInd w:val="0"/>
        <w:spacing w:after="0" w:line="240" w:lineRule="auto"/>
        <w:jc w:val="both"/>
        <w:rPr>
          <w:rFonts w:cs="Arial"/>
          <w:lang w:val="fr-FR"/>
        </w:rPr>
      </w:pPr>
      <w:r>
        <w:rPr>
          <w:rFonts w:cs="Arial"/>
          <w:lang w:val="fr-FR" w:eastAsia="en-GB"/>
        </w:rPr>
        <w:t>Il est recommandé à la Conférence des Parties de</w:t>
      </w:r>
      <w:r w:rsidR="00CB38E0">
        <w:rPr>
          <w:rFonts w:cs="Arial"/>
          <w:lang w:val="fr-FR"/>
        </w:rPr>
        <w:t> :</w:t>
      </w:r>
    </w:p>
    <w:p w14:paraId="34C0B203" w14:textId="77777777" w:rsidR="00AE3D71" w:rsidRDefault="00AE3D71">
      <w:pPr>
        <w:spacing w:after="0" w:line="240" w:lineRule="auto"/>
        <w:jc w:val="both"/>
        <w:rPr>
          <w:rFonts w:cs="Arial"/>
          <w:lang w:val="fr-FR"/>
        </w:rPr>
      </w:pPr>
    </w:p>
    <w:p w14:paraId="5F79F0A2" w14:textId="0F1554B0" w:rsidR="00AE3D71" w:rsidRDefault="00000000">
      <w:pPr>
        <w:pStyle w:val="ListParagraph"/>
        <w:numPr>
          <w:ilvl w:val="0"/>
          <w:numId w:val="34"/>
        </w:numPr>
        <w:spacing w:after="0" w:line="240" w:lineRule="auto"/>
        <w:ind w:left="964" w:hanging="397"/>
        <w:jc w:val="both"/>
        <w:rPr>
          <w:rFonts w:cs="Arial"/>
          <w:lang w:val="fr-FR"/>
        </w:rPr>
      </w:pPr>
      <w:r>
        <w:rPr>
          <w:rFonts w:cs="Arial"/>
          <w:lang w:val="fr-FR"/>
        </w:rPr>
        <w:t xml:space="preserve">prendre note </w:t>
      </w:r>
      <w:r w:rsidR="00E544B2">
        <w:rPr>
          <w:rFonts w:cs="Arial"/>
          <w:lang w:val="fr-FR"/>
        </w:rPr>
        <w:t>du résumé analytique et des recommandations</w:t>
      </w:r>
      <w:r w:rsidR="00E544B2">
        <w:rPr>
          <w:rFonts w:cs="Arial"/>
          <w:lang w:val="fr-FR"/>
        </w:rPr>
        <w:t xml:space="preserve"> </w:t>
      </w:r>
      <w:r>
        <w:rPr>
          <w:rFonts w:cs="Arial"/>
          <w:lang w:val="fr-FR"/>
        </w:rPr>
        <w:t xml:space="preserve">du rapport sur la </w:t>
      </w:r>
      <w:r>
        <w:rPr>
          <w:rFonts w:cs="Arial"/>
          <w:bCs/>
          <w:i/>
          <w:iCs/>
          <w:color w:val="000000" w:themeColor="text1"/>
          <w:lang w:val="fr-FR"/>
        </w:rPr>
        <w:t>Relation</w:t>
      </w:r>
      <w:r>
        <w:rPr>
          <w:rFonts w:cs="Arial"/>
          <w:bCs/>
          <w:i/>
          <w:iCs/>
          <w:color w:val="EE0000"/>
          <w:lang w:val="fr-FR"/>
        </w:rPr>
        <w:t xml:space="preserve"> </w:t>
      </w:r>
      <w:r>
        <w:rPr>
          <w:rFonts w:cs="Arial"/>
          <w:bCs/>
          <w:i/>
          <w:iCs/>
          <w:lang w:val="fr-FR"/>
        </w:rPr>
        <w:t>entre les dispositifs de concentration de poissons et les débris marins en mer Méditerranée</w:t>
      </w:r>
      <w:r>
        <w:rPr>
          <w:rFonts w:cs="Arial"/>
          <w:lang w:val="fr-FR"/>
        </w:rPr>
        <w:t xml:space="preserve"> figurant à l’Annexe</w:t>
      </w:r>
      <w:r w:rsidR="00CB38E0">
        <w:rPr>
          <w:rFonts w:cs="Arial"/>
          <w:lang w:val="fr-FR"/>
        </w:rPr>
        <w:t> </w:t>
      </w:r>
      <w:r>
        <w:rPr>
          <w:rFonts w:cs="Arial"/>
          <w:lang w:val="fr-FR"/>
        </w:rPr>
        <w:t>1 du présent document</w:t>
      </w:r>
      <w:r w:rsidR="00CB38E0">
        <w:rPr>
          <w:rFonts w:cs="Arial"/>
          <w:lang w:val="fr-FR"/>
        </w:rPr>
        <w:t> ;</w:t>
      </w:r>
    </w:p>
    <w:p w14:paraId="0A5C64EE" w14:textId="77777777" w:rsidR="00AE3D71" w:rsidRDefault="00AE3D71">
      <w:pPr>
        <w:pStyle w:val="ListParagraph"/>
        <w:spacing w:after="0" w:line="240" w:lineRule="auto"/>
        <w:ind w:left="964" w:hanging="397"/>
        <w:rPr>
          <w:rFonts w:cs="Arial"/>
          <w:lang w:val="fr-FR"/>
        </w:rPr>
      </w:pPr>
    </w:p>
    <w:p w14:paraId="1598AD38" w14:textId="28DAF474" w:rsidR="00AE3D71" w:rsidRDefault="00000000">
      <w:pPr>
        <w:pStyle w:val="ListParagraph"/>
        <w:numPr>
          <w:ilvl w:val="0"/>
          <w:numId w:val="34"/>
        </w:numPr>
        <w:spacing w:after="0" w:line="240" w:lineRule="auto"/>
        <w:ind w:left="964" w:hanging="397"/>
        <w:rPr>
          <w:rFonts w:cs="Arial"/>
          <w:lang w:val="fr-FR"/>
        </w:rPr>
      </w:pPr>
      <w:r>
        <w:rPr>
          <w:rFonts w:cs="Arial"/>
          <w:lang w:val="fr-FR"/>
        </w:rPr>
        <w:t>adopter les projets de décisions figurant à l’Annexe</w:t>
      </w:r>
      <w:r w:rsidR="00CB38E0">
        <w:rPr>
          <w:rFonts w:cs="Arial"/>
          <w:lang w:val="fr-FR"/>
        </w:rPr>
        <w:t> </w:t>
      </w:r>
      <w:r>
        <w:rPr>
          <w:rFonts w:cs="Arial"/>
          <w:lang w:val="fr-FR"/>
        </w:rPr>
        <w:t>2 du présent document</w:t>
      </w:r>
      <w:r w:rsidR="00CB38E0">
        <w:rPr>
          <w:rFonts w:cs="Arial"/>
          <w:lang w:val="fr-FR"/>
        </w:rPr>
        <w:t> ;</w:t>
      </w:r>
    </w:p>
    <w:p w14:paraId="1D39FE02" w14:textId="77777777" w:rsidR="00AE3D71" w:rsidRDefault="00AE3D71">
      <w:pPr>
        <w:spacing w:after="0" w:line="240" w:lineRule="auto"/>
        <w:ind w:left="964" w:hanging="397"/>
        <w:contextualSpacing/>
        <w:rPr>
          <w:rFonts w:cs="Arial"/>
          <w:lang w:val="fr-FR"/>
        </w:rPr>
      </w:pPr>
    </w:p>
    <w:p w14:paraId="54D26333" w14:textId="337FA596" w:rsidR="00AE3D71" w:rsidRDefault="00000000">
      <w:pPr>
        <w:pStyle w:val="ListParagraph"/>
        <w:numPr>
          <w:ilvl w:val="0"/>
          <w:numId w:val="34"/>
        </w:numPr>
        <w:spacing w:after="0" w:line="240" w:lineRule="auto"/>
        <w:ind w:left="964" w:hanging="397"/>
        <w:rPr>
          <w:rFonts w:cs="Arial"/>
          <w:lang w:val="fr-FR"/>
        </w:rPr>
      </w:pPr>
      <w:r>
        <w:rPr>
          <w:rFonts w:cs="Arial"/>
          <w:lang w:val="fr-FR"/>
        </w:rPr>
        <w:t>abroger les Décisions</w:t>
      </w:r>
      <w:r w:rsidR="00CB38E0">
        <w:rPr>
          <w:rFonts w:cs="Arial"/>
          <w:lang w:val="fr-FR"/>
        </w:rPr>
        <w:t> </w:t>
      </w:r>
      <w:r>
        <w:rPr>
          <w:rFonts w:cs="Arial"/>
          <w:lang w:val="fr-FR"/>
        </w:rPr>
        <w:t>14.35–14.37.</w:t>
      </w:r>
    </w:p>
    <w:p w14:paraId="26347884" w14:textId="77777777" w:rsidR="00AE3D71" w:rsidRDefault="00AE3D71">
      <w:pPr>
        <w:rPr>
          <w:rFonts w:cs="Arial"/>
          <w:caps/>
          <w:lang w:val="fr-FR"/>
        </w:rPr>
      </w:pPr>
    </w:p>
    <w:p w14:paraId="66FB980C" w14:textId="77777777" w:rsidR="00AE3D71" w:rsidRDefault="00AE3D71">
      <w:pPr>
        <w:rPr>
          <w:rFonts w:cs="Arial"/>
          <w:caps/>
          <w:lang w:val="fr-FR"/>
        </w:rPr>
        <w:sectPr w:rsidR="00AE3D71">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5D04FF8A" w14:textId="7C372222" w:rsidR="00AE3D71" w:rsidRDefault="00000000">
      <w:pPr>
        <w:pStyle w:val="Secondnumbering"/>
        <w:numPr>
          <w:ilvl w:val="0"/>
          <w:numId w:val="0"/>
        </w:numPr>
        <w:jc w:val="right"/>
        <w:rPr>
          <w:lang w:val="fr-FR"/>
        </w:rPr>
      </w:pPr>
      <w:r>
        <w:rPr>
          <w:rFonts w:cs="Arial"/>
          <w:b/>
          <w:caps/>
          <w:lang w:val="fr-FR"/>
        </w:rPr>
        <w:lastRenderedPageBreak/>
        <w:t>Annexe</w:t>
      </w:r>
      <w:r w:rsidR="00CB38E0">
        <w:rPr>
          <w:rFonts w:cs="Arial"/>
          <w:b/>
          <w:caps/>
          <w:lang w:val="fr-FR"/>
        </w:rPr>
        <w:t> </w:t>
      </w:r>
      <w:r>
        <w:rPr>
          <w:rFonts w:cs="Arial"/>
          <w:b/>
          <w:caps/>
          <w:lang w:val="fr-FR"/>
        </w:rPr>
        <w:t>1</w:t>
      </w:r>
    </w:p>
    <w:p w14:paraId="23CC42A7" w14:textId="77777777" w:rsidR="00AE3D71" w:rsidRDefault="00AE3D71">
      <w:pPr>
        <w:pStyle w:val="Secondnumbering"/>
        <w:numPr>
          <w:ilvl w:val="0"/>
          <w:numId w:val="0"/>
        </w:numPr>
        <w:rPr>
          <w:lang w:val="fr-FR"/>
        </w:rPr>
      </w:pPr>
    </w:p>
    <w:p w14:paraId="6E25BB42" w14:textId="77777777" w:rsidR="00AE3D71" w:rsidRDefault="00AE3D71">
      <w:pPr>
        <w:pStyle w:val="Secondnumbering"/>
        <w:numPr>
          <w:ilvl w:val="0"/>
          <w:numId w:val="0"/>
        </w:numPr>
        <w:rPr>
          <w:lang w:val="fr-FR"/>
        </w:rPr>
      </w:pPr>
    </w:p>
    <w:p w14:paraId="388DD4D4" w14:textId="1D227D4B" w:rsidR="00AE3D71" w:rsidRDefault="00000000">
      <w:pPr>
        <w:widowControl w:val="0"/>
        <w:autoSpaceDE w:val="0"/>
        <w:autoSpaceDN w:val="0"/>
        <w:adjustRightInd w:val="0"/>
        <w:spacing w:after="0" w:line="240" w:lineRule="auto"/>
        <w:jc w:val="center"/>
        <w:rPr>
          <w:rFonts w:eastAsia="Times New Roman" w:cs="Arial"/>
          <w:b/>
          <w:bCs/>
          <w:lang w:val="fr-FR"/>
        </w:rPr>
      </w:pPr>
      <w:r>
        <w:rPr>
          <w:rFonts w:eastAsia="Times New Roman" w:cs="Arial"/>
          <w:b/>
          <w:bCs/>
          <w:lang w:val="fr-FR"/>
        </w:rPr>
        <w:t xml:space="preserve">RELATION ENTRE LES DISPOSITIFS DE CONCENTRATION DE POISSONS (DCP) </w:t>
      </w:r>
      <w:r>
        <w:rPr>
          <w:rFonts w:eastAsia="Times New Roman" w:cs="Arial"/>
          <w:b/>
          <w:bCs/>
          <w:lang w:val="fr-FR"/>
        </w:rPr>
        <w:br/>
        <w:t>ET LES DÉBRIS MARINS EN MÉDITERRANÉE</w:t>
      </w:r>
      <w:r w:rsidR="00CB38E0">
        <w:rPr>
          <w:rFonts w:eastAsia="Times New Roman" w:cs="Arial"/>
          <w:b/>
          <w:bCs/>
          <w:lang w:val="fr-FR"/>
        </w:rPr>
        <w:t> :</w:t>
      </w:r>
    </w:p>
    <w:p w14:paraId="342A9A9D" w14:textId="77777777" w:rsidR="00AE3D71" w:rsidRDefault="00000000">
      <w:pPr>
        <w:widowControl w:val="0"/>
        <w:autoSpaceDE w:val="0"/>
        <w:autoSpaceDN w:val="0"/>
        <w:adjustRightInd w:val="0"/>
        <w:spacing w:after="0" w:line="240" w:lineRule="auto"/>
        <w:jc w:val="center"/>
        <w:rPr>
          <w:rFonts w:eastAsia="Times New Roman" w:cs="Arial"/>
          <w:b/>
          <w:bCs/>
          <w:lang w:val="fr-FR"/>
        </w:rPr>
      </w:pPr>
      <w:r>
        <w:rPr>
          <w:rFonts w:eastAsia="Times New Roman" w:cs="Arial"/>
          <w:b/>
          <w:bCs/>
          <w:lang w:val="fr-FR"/>
        </w:rPr>
        <w:t>RÉSUMÉ ANALYTIQUE ET RECOMMANDATIONS</w:t>
      </w:r>
    </w:p>
    <w:p w14:paraId="617A4B74" w14:textId="77777777" w:rsidR="00AE3D71" w:rsidRDefault="00AE3D71">
      <w:pPr>
        <w:widowControl w:val="0"/>
        <w:autoSpaceDE w:val="0"/>
        <w:autoSpaceDN w:val="0"/>
        <w:adjustRightInd w:val="0"/>
        <w:spacing w:after="0" w:line="240" w:lineRule="auto"/>
        <w:jc w:val="both"/>
        <w:rPr>
          <w:rFonts w:eastAsia="Times New Roman" w:cs="Arial"/>
          <w:lang w:val="fr-FR"/>
        </w:rPr>
      </w:pPr>
    </w:p>
    <w:p w14:paraId="2BAD99DA" w14:textId="16BC681B" w:rsidR="00AE3D71" w:rsidRDefault="00000000">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 xml:space="preserve">(Le rapport complet est disponible dans le document </w:t>
      </w:r>
      <w:hyperlink r:id="rId23" w:history="1">
        <w:r w:rsidR="00AE3D71" w:rsidRPr="003777B6">
          <w:rPr>
            <w:rStyle w:val="Hyperlink"/>
            <w:rFonts w:cs="Arial"/>
            <w:i/>
            <w:lang w:val="fr-FR"/>
          </w:rPr>
          <w:t>UNEP/CMS/COP15/Inf.25.1.3</w:t>
        </w:r>
      </w:hyperlink>
      <w:r>
        <w:rPr>
          <w:rFonts w:cs="Arial"/>
          <w:i/>
          <w:lang w:val="fr-FR"/>
        </w:rPr>
        <w:t>)</w:t>
      </w:r>
    </w:p>
    <w:p w14:paraId="566CD5E6" w14:textId="77777777" w:rsidR="00AE3D71" w:rsidRDefault="00AE3D71">
      <w:pPr>
        <w:widowControl w:val="0"/>
        <w:autoSpaceDE w:val="0"/>
        <w:autoSpaceDN w:val="0"/>
        <w:adjustRightInd w:val="0"/>
        <w:spacing w:after="0" w:line="240" w:lineRule="auto"/>
        <w:jc w:val="both"/>
        <w:rPr>
          <w:rFonts w:eastAsia="Times New Roman" w:cs="Arial"/>
          <w:b/>
          <w:bCs/>
          <w:iCs/>
          <w:vanish/>
          <w:highlight w:val="yellow"/>
          <w:lang w:val="fr-FR"/>
        </w:rPr>
      </w:pPr>
    </w:p>
    <w:p w14:paraId="2856CE0B" w14:textId="77777777" w:rsidR="00AE3D71" w:rsidRDefault="00AE3D71">
      <w:pPr>
        <w:widowControl w:val="0"/>
        <w:autoSpaceDE w:val="0"/>
        <w:autoSpaceDN w:val="0"/>
        <w:adjustRightInd w:val="0"/>
        <w:spacing w:after="0" w:line="240" w:lineRule="auto"/>
        <w:jc w:val="both"/>
        <w:rPr>
          <w:rFonts w:eastAsia="Times New Roman" w:cs="Arial"/>
          <w:b/>
          <w:bCs/>
          <w:iCs/>
          <w:vanish/>
          <w:highlight w:val="yellow"/>
          <w:lang w:val="fr-FR"/>
        </w:rPr>
      </w:pPr>
    </w:p>
    <w:p w14:paraId="252B4EA5" w14:textId="77777777" w:rsidR="00AE3D71" w:rsidRDefault="00000000">
      <w:pPr>
        <w:widowControl w:val="0"/>
        <w:autoSpaceDE w:val="0"/>
        <w:autoSpaceDN w:val="0"/>
        <w:adjustRightInd w:val="0"/>
        <w:spacing w:after="0" w:line="240" w:lineRule="auto"/>
        <w:jc w:val="both"/>
        <w:rPr>
          <w:rFonts w:eastAsia="Times New Roman" w:cs="Arial"/>
          <w:b/>
          <w:bCs/>
          <w:iCs/>
          <w:lang w:val="fr-FR"/>
        </w:rPr>
      </w:pPr>
      <w:r>
        <w:rPr>
          <w:rFonts w:eastAsia="Times New Roman" w:cs="Arial"/>
          <w:b/>
          <w:lang w:val="fr-FR"/>
        </w:rPr>
        <w:t>Résumé analytique</w:t>
      </w:r>
    </w:p>
    <w:p w14:paraId="0974D0D5"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617C3A64" w14:textId="77777777" w:rsidR="00AE3D71" w:rsidRDefault="00000000">
      <w:pPr>
        <w:widowControl w:val="0"/>
        <w:autoSpaceDE w:val="0"/>
        <w:autoSpaceDN w:val="0"/>
        <w:adjustRightInd w:val="0"/>
        <w:spacing w:after="0" w:line="240" w:lineRule="auto"/>
        <w:jc w:val="both"/>
        <w:rPr>
          <w:rFonts w:eastAsia="Times New Roman" w:cs="Arial"/>
          <w:iCs/>
          <w:lang w:val="fr-FR"/>
        </w:rPr>
      </w:pPr>
      <w:r>
        <w:rPr>
          <w:rFonts w:eastAsia="Times New Roman" w:cs="Arial"/>
          <w:iCs/>
          <w:lang w:val="fr-FR"/>
        </w:rPr>
        <w:t xml:space="preserve">Les dispositifs de concentration de poissons (DCP) sont des engins de pêche commerciale couramment utilisés qui, en fonction de leur conception et de leur utilisation, peuvent causer des dommages environnementaux aux espèces marines ainsi qu’aux habitats marins et côtiers. Bon nombre de ces préjudices peuvent être atténués ou réduits de manière significative grâce à des dispositions réglementaires appropriées concernant leur construction, leur exploitation et leur récupération après utilisation, décrites en détail tout au long de ce rapport. </w:t>
      </w:r>
    </w:p>
    <w:p w14:paraId="75D90550"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21ADB8FD" w14:textId="23BA6DD4" w:rsidR="00AE3D71" w:rsidRDefault="00000000">
      <w:pPr>
        <w:widowControl w:val="0"/>
        <w:autoSpaceDE w:val="0"/>
        <w:autoSpaceDN w:val="0"/>
        <w:adjustRightInd w:val="0"/>
        <w:spacing w:after="0" w:line="240" w:lineRule="auto"/>
        <w:jc w:val="both"/>
        <w:rPr>
          <w:rFonts w:eastAsia="Times New Roman" w:cs="Arial"/>
          <w:iCs/>
          <w:lang w:val="fr-FR"/>
        </w:rPr>
      </w:pPr>
      <w:r>
        <w:rPr>
          <w:rFonts w:eastAsia="Times New Roman" w:cs="Arial"/>
          <w:iCs/>
          <w:lang w:val="fr-FR"/>
        </w:rPr>
        <w:t>Les DCP munis de filets ou de mailles («</w:t>
      </w:r>
      <w:r w:rsidR="00CB38E0">
        <w:rPr>
          <w:rFonts w:eastAsia="Times New Roman" w:cs="Arial"/>
          <w:iCs/>
          <w:lang w:val="fr-FR"/>
        </w:rPr>
        <w:t> </w:t>
      </w:r>
      <w:r>
        <w:rPr>
          <w:rFonts w:eastAsia="Times New Roman" w:cs="Arial"/>
          <w:iCs/>
          <w:lang w:val="fr-FR"/>
        </w:rPr>
        <w:t>DCP emmêlants</w:t>
      </w:r>
      <w:r w:rsidR="00CB38E0">
        <w:rPr>
          <w:rFonts w:eastAsia="Times New Roman" w:cs="Arial"/>
          <w:iCs/>
          <w:lang w:val="fr-FR"/>
        </w:rPr>
        <w:t> </w:t>
      </w:r>
      <w:r>
        <w:rPr>
          <w:rFonts w:eastAsia="Times New Roman" w:cs="Arial"/>
          <w:iCs/>
          <w:lang w:val="fr-FR"/>
        </w:rPr>
        <w:t>») piègent des espèces marines dont la conservation est préoccupante, notamment les requins, les tortues de mer, les mammifères marins et les oiseaux de mer, ainsi que des espèces de poissons non ciblées. Les DCP sont souvent perdus (parfois en raison de tempêtes ou de casse d’engins) ou abandonnés par les pêcheurs, ce qui entraîne des «</w:t>
      </w:r>
      <w:r w:rsidR="00CB38E0">
        <w:rPr>
          <w:rFonts w:eastAsia="Times New Roman" w:cs="Arial"/>
          <w:iCs/>
          <w:lang w:val="fr-FR"/>
        </w:rPr>
        <w:t> </w:t>
      </w:r>
      <w:r>
        <w:rPr>
          <w:rFonts w:eastAsia="Times New Roman" w:cs="Arial"/>
          <w:iCs/>
          <w:lang w:val="fr-FR"/>
        </w:rPr>
        <w:t>engins fantômes</w:t>
      </w:r>
      <w:r w:rsidR="00CB38E0">
        <w:rPr>
          <w:rFonts w:eastAsia="Times New Roman" w:cs="Arial"/>
          <w:iCs/>
          <w:lang w:val="fr-FR"/>
        </w:rPr>
        <w:t> </w:t>
      </w:r>
      <w:r>
        <w:rPr>
          <w:rFonts w:eastAsia="Times New Roman" w:cs="Arial"/>
          <w:iCs/>
          <w:lang w:val="fr-FR"/>
        </w:rPr>
        <w:t>» qui continuent de piéger les espèces marines pendant des années. Lorsqu’ils sont abandonnés, perdus ou rejetés, les DCP peuvent couler ou dériver dans des eaux peu profondes. Ils peuvent étouffer, écraser ou enchevêtrer des habitats marins et côtiers sensibles, notamment des récifs coralliens, entraînant la destruction et la perte de ces habitats, avec des impacts écologiques de grande ampleur. Nombre de DCP sont en plastique et, lorsqu’ils sont perdus ou abandonnés, ils contribuent aux problèmes liés à la pollution marine par les plastiques</w:t>
      </w:r>
      <w:r>
        <w:rPr>
          <w:rFonts w:eastAsia="Times New Roman" w:cs="Arial"/>
          <w:iCs/>
          <w:color w:val="EE0000"/>
          <w:lang w:val="fr-FR"/>
        </w:rPr>
        <w:t xml:space="preserve"> </w:t>
      </w:r>
      <w:r>
        <w:rPr>
          <w:rFonts w:eastAsia="Times New Roman" w:cs="Arial"/>
          <w:iCs/>
          <w:lang w:val="fr-FR"/>
        </w:rPr>
        <w:t>(notamment les risques d’enchevêtrement ou d’étouffement) et à la pollution par les microplastiques</w:t>
      </w:r>
      <w:r>
        <w:rPr>
          <w:rFonts w:eastAsia="Times New Roman" w:cs="Arial"/>
          <w:iCs/>
          <w:color w:val="EE0000"/>
          <w:lang w:val="fr-FR"/>
        </w:rPr>
        <w:t xml:space="preserve"> </w:t>
      </w:r>
      <w:r>
        <w:rPr>
          <w:rFonts w:eastAsia="Times New Roman" w:cs="Arial"/>
          <w:iCs/>
          <w:lang w:val="fr-FR"/>
        </w:rPr>
        <w:t xml:space="preserve">(y compris l’ingestion de substances toxiques). </w:t>
      </w:r>
    </w:p>
    <w:p w14:paraId="209E7D2E"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7B351B2F" w14:textId="03453267" w:rsidR="00AE3D71" w:rsidRDefault="00000000">
      <w:pPr>
        <w:widowControl w:val="0"/>
        <w:autoSpaceDE w:val="0"/>
        <w:autoSpaceDN w:val="0"/>
        <w:adjustRightInd w:val="0"/>
        <w:spacing w:after="0" w:line="240" w:lineRule="auto"/>
        <w:jc w:val="both"/>
        <w:rPr>
          <w:rFonts w:eastAsia="Times New Roman" w:cs="Arial"/>
          <w:iCs/>
          <w:lang w:val="fr-FR"/>
        </w:rPr>
      </w:pPr>
      <w:r>
        <w:rPr>
          <w:rFonts w:eastAsia="Times New Roman" w:cs="Arial"/>
          <w:iCs/>
          <w:lang w:val="fr-FR"/>
        </w:rPr>
        <w:t>Ce rapport examine la relation entre les DCP et les débris marins en utilisant la région méditerranéenne comme étude de cas – bien que ces problèmes soient observés à l’échelle mondiale et que les solutions proposées soient largement applicables. Dans cette région, on estime à 60</w:t>
      </w:r>
      <w:r w:rsidR="00F74B9C">
        <w:rPr>
          <w:rFonts w:eastAsia="Times New Roman" w:cs="Arial"/>
          <w:iCs/>
          <w:lang w:val="fr-FR"/>
        </w:rPr>
        <w:t> </w:t>
      </w:r>
      <w:r>
        <w:rPr>
          <w:rFonts w:eastAsia="Times New Roman" w:cs="Arial"/>
          <w:iCs/>
          <w:lang w:val="fr-FR"/>
        </w:rPr>
        <w:t>000 le nombre de DCP déployés chaque année, dont la plupart ne sont pas récupérés. Le rapport se concentre sur la réglementation en vigueur en Méditerranée, en tenant compte à la fois de la gestion durable de la pêche et de la réduction de la pollution plastique et des débris marins. Il examine également des dispositions similaires ainsi que des recommandations de bonnes pratiques dans d’autres régions, susceptibles d’être adaptées au contexte méditerranéen (ou à tout autre endroit dans le monde).</w:t>
      </w:r>
    </w:p>
    <w:p w14:paraId="3F60D33C"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009473B3" w14:textId="1CCEBDBD" w:rsidR="00AE3D71" w:rsidRDefault="00000000">
      <w:pPr>
        <w:widowControl w:val="0"/>
        <w:autoSpaceDE w:val="0"/>
        <w:autoSpaceDN w:val="0"/>
        <w:adjustRightInd w:val="0"/>
        <w:spacing w:after="0" w:line="240" w:lineRule="auto"/>
        <w:jc w:val="both"/>
        <w:rPr>
          <w:rFonts w:eastAsia="Times New Roman" w:cs="Arial"/>
          <w:iCs/>
          <w:lang w:val="fr-FR"/>
        </w:rPr>
      </w:pPr>
      <w:r>
        <w:rPr>
          <w:rFonts w:eastAsia="Times New Roman" w:cs="Arial"/>
          <w:iCs/>
          <w:lang w:val="fr-FR"/>
        </w:rPr>
        <w:t>De nombreuses mesures de gestion et de contrôle peuvent atténuer les dommages environnementaux potentiels liés à la construction des DCP et à leur utilisation. En s’appuyant sur les dispositions réglementaires, les résultats de la recherche et les meilleures pratiques recensées à l’échelle internationale, ce rapport émet un ensemble de recommandations destinées à limiter les impacts environnementaux potentiels des DCP. Ces recommandations sont notamment les suivantes</w:t>
      </w:r>
      <w:r w:rsidR="00CB38E0">
        <w:rPr>
          <w:rFonts w:eastAsia="Times New Roman" w:cs="Arial"/>
          <w:iCs/>
          <w:lang w:val="fr-FR"/>
        </w:rPr>
        <w:t> :</w:t>
      </w:r>
      <w:r>
        <w:rPr>
          <w:rFonts w:eastAsia="Times New Roman" w:cs="Arial"/>
          <w:iCs/>
          <w:lang w:val="fr-FR"/>
        </w:rPr>
        <w:t xml:space="preserve"> </w:t>
      </w:r>
    </w:p>
    <w:p w14:paraId="5A2757C4"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325EEDD2" w14:textId="77777777" w:rsidR="00AE3D71" w:rsidRDefault="00000000">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lang w:val="fr-FR"/>
        </w:rPr>
      </w:pPr>
      <w:r>
        <w:rPr>
          <w:rFonts w:eastAsia="Times New Roman" w:cs="Arial"/>
          <w:iCs/>
          <w:lang w:val="fr-FR"/>
        </w:rPr>
        <w:t xml:space="preserve">Réglementer la conception et les matériaux utilisés dans la construction des DCP, en recommandant d’exiger des conceptions non-emmêlantes et des matériaux biodégradables. Il s’agit notamment d’éléments de conception visant à réduire le risque de casse et de perte des engins, tels que des ancres plus solides. </w:t>
      </w:r>
    </w:p>
    <w:p w14:paraId="7ED65AA4" w14:textId="77777777" w:rsidR="00AE3D71" w:rsidRDefault="00000000">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lang w:val="fr-FR"/>
        </w:rPr>
      </w:pPr>
      <w:r>
        <w:rPr>
          <w:rFonts w:eastAsia="Times New Roman" w:cs="Arial"/>
          <w:iCs/>
          <w:lang w:val="fr-FR"/>
        </w:rPr>
        <w:lastRenderedPageBreak/>
        <w:t>Contrôler le nombre total de DCP pouvant être déployés par navire de pêche ou pour l’ensemble de la flotte, ainsi que les endroits où les DCP peuvent et ne peuvent pas être déployés.</w:t>
      </w:r>
    </w:p>
    <w:p w14:paraId="00603F1E" w14:textId="77777777" w:rsidR="00AE3D71" w:rsidRDefault="00000000">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lang w:val="fr-FR"/>
        </w:rPr>
      </w:pPr>
      <w:r>
        <w:rPr>
          <w:rFonts w:eastAsia="Times New Roman" w:cs="Arial"/>
          <w:iCs/>
          <w:lang w:val="fr-FR"/>
        </w:rPr>
        <w:t>Exiger des marquages afin que tout engin perdu puisse être retracé jusqu’à son propriétaire d’origine s’il est récupéré.</w:t>
      </w:r>
    </w:p>
    <w:p w14:paraId="076206FE" w14:textId="77777777" w:rsidR="00AE3D71" w:rsidRDefault="00000000">
      <w:pPr>
        <w:pStyle w:val="ListParagraph"/>
        <w:widowControl w:val="0"/>
        <w:numPr>
          <w:ilvl w:val="0"/>
          <w:numId w:val="44"/>
        </w:numPr>
        <w:autoSpaceDE w:val="0"/>
        <w:autoSpaceDN w:val="0"/>
        <w:adjustRightInd w:val="0"/>
        <w:spacing w:after="80" w:line="240" w:lineRule="auto"/>
        <w:contextualSpacing w:val="0"/>
        <w:jc w:val="both"/>
        <w:rPr>
          <w:rFonts w:eastAsia="Times New Roman" w:cs="Arial"/>
          <w:iCs/>
          <w:lang w:val="fr-FR"/>
        </w:rPr>
      </w:pPr>
      <w:r>
        <w:rPr>
          <w:rFonts w:eastAsia="Times New Roman" w:cs="Arial"/>
          <w:iCs/>
          <w:lang w:val="fr-FR"/>
        </w:rPr>
        <w:t xml:space="preserve">Exiger des rapports réguliers et détaillés des données aux autorités compétentes. </w:t>
      </w:r>
    </w:p>
    <w:p w14:paraId="56B2EE61" w14:textId="77777777" w:rsidR="00AE3D71" w:rsidRDefault="00000000">
      <w:pPr>
        <w:pStyle w:val="ListParagraph"/>
        <w:widowControl w:val="0"/>
        <w:numPr>
          <w:ilvl w:val="0"/>
          <w:numId w:val="44"/>
        </w:numPr>
        <w:autoSpaceDE w:val="0"/>
        <w:autoSpaceDN w:val="0"/>
        <w:adjustRightInd w:val="0"/>
        <w:spacing w:after="0" w:line="240" w:lineRule="auto"/>
        <w:jc w:val="both"/>
        <w:rPr>
          <w:rFonts w:eastAsia="Times New Roman" w:cs="Arial"/>
          <w:iCs/>
          <w:lang w:val="fr-FR"/>
        </w:rPr>
      </w:pPr>
      <w:r>
        <w:rPr>
          <w:rFonts w:eastAsia="Times New Roman" w:cs="Arial"/>
          <w:iCs/>
          <w:lang w:val="fr-FR"/>
        </w:rPr>
        <w:t>Encourager les efforts de récupération des DCP perdus.</w:t>
      </w:r>
    </w:p>
    <w:p w14:paraId="296FD89F" w14:textId="77777777" w:rsidR="00AE3D71" w:rsidRDefault="00AE3D71">
      <w:pPr>
        <w:widowControl w:val="0"/>
        <w:autoSpaceDE w:val="0"/>
        <w:autoSpaceDN w:val="0"/>
        <w:adjustRightInd w:val="0"/>
        <w:spacing w:after="0" w:line="240" w:lineRule="auto"/>
        <w:jc w:val="both"/>
        <w:rPr>
          <w:rFonts w:eastAsia="Times New Roman" w:cs="Arial"/>
          <w:iCs/>
          <w:lang w:val="fr-FR"/>
        </w:rPr>
      </w:pPr>
    </w:p>
    <w:p w14:paraId="42D60AB4" w14:textId="77777777" w:rsidR="00AE3D71" w:rsidRDefault="00000000">
      <w:pPr>
        <w:spacing w:after="0" w:line="240" w:lineRule="auto"/>
        <w:jc w:val="both"/>
        <w:rPr>
          <w:rFonts w:cs="Arial"/>
          <w:b/>
          <w:bCs/>
          <w:lang w:val="fr-FR"/>
        </w:rPr>
      </w:pPr>
      <w:r>
        <w:rPr>
          <w:rFonts w:cs="Arial"/>
          <w:b/>
          <w:bCs/>
          <w:lang w:val="fr-FR"/>
        </w:rPr>
        <w:t xml:space="preserve">Recommandations </w:t>
      </w:r>
    </w:p>
    <w:p w14:paraId="2865650C" w14:textId="77777777" w:rsidR="00AE3D71" w:rsidRDefault="00AE3D71">
      <w:pPr>
        <w:spacing w:after="0" w:line="240" w:lineRule="auto"/>
        <w:jc w:val="both"/>
        <w:rPr>
          <w:rFonts w:cs="Arial"/>
          <w:lang w:val="fr-FR"/>
        </w:rPr>
      </w:pPr>
    </w:p>
    <w:p w14:paraId="54E2460A" w14:textId="5FC16DA1" w:rsidR="00AE3D71" w:rsidRDefault="00000000">
      <w:pPr>
        <w:spacing w:after="0" w:line="240" w:lineRule="auto"/>
        <w:jc w:val="both"/>
        <w:rPr>
          <w:rFonts w:cs="Arial"/>
          <w:lang w:val="fr-FR"/>
        </w:rPr>
      </w:pPr>
      <w:r>
        <w:rPr>
          <w:rFonts w:cs="Arial"/>
          <w:lang w:val="fr-FR"/>
        </w:rPr>
        <w:t>Une revue</w:t>
      </w:r>
      <w:r>
        <w:rPr>
          <w:rFonts w:cs="Arial"/>
          <w:color w:val="000000" w:themeColor="text1"/>
          <w:lang w:val="fr-FR"/>
        </w:rPr>
        <w:t xml:space="preserve"> </w:t>
      </w:r>
      <w:r>
        <w:rPr>
          <w:rFonts w:cs="Arial"/>
          <w:lang w:val="fr-FR"/>
        </w:rPr>
        <w:t>de la littérature scientifique évaluée par les pairs, des rapports techniques des organisations régionales de gestion des pêches et des guides de bonnes pratiques pour la pêche commerciale des groupes industriels et des organisations environnementales à but non lucratif, a été utilisé pour élaborer un ensemble clair de recommandations visant à réduire les effets néfastes des DCP tout en autorisant leur utilisation dans des pêcheries potentiellement durables et bien gérées (tableau</w:t>
      </w:r>
      <w:r w:rsidR="00F74B9C">
        <w:rPr>
          <w:rFonts w:cs="Arial"/>
          <w:lang w:val="fr-FR"/>
        </w:rPr>
        <w:t> </w:t>
      </w:r>
      <w:r w:rsidR="00823541">
        <w:rPr>
          <w:rFonts w:cs="Arial"/>
          <w:lang w:val="fr-FR"/>
        </w:rPr>
        <w:t>1</w:t>
      </w:r>
      <w:r>
        <w:rPr>
          <w:rFonts w:cs="Arial"/>
          <w:lang w:val="fr-FR"/>
        </w:rPr>
        <w:t>).</w:t>
      </w:r>
    </w:p>
    <w:p w14:paraId="07A5CED2" w14:textId="77777777" w:rsidR="00AE3D71" w:rsidRDefault="00AE3D71">
      <w:pPr>
        <w:spacing w:after="0" w:line="240" w:lineRule="auto"/>
        <w:jc w:val="both"/>
        <w:rPr>
          <w:rFonts w:cs="Arial"/>
          <w:lang w:val="fr-FR"/>
        </w:rPr>
      </w:pPr>
    </w:p>
    <w:p w14:paraId="7EFBF1F4" w14:textId="77777777" w:rsidR="00AE3D71" w:rsidRDefault="00000000">
      <w:pPr>
        <w:spacing w:after="0" w:line="240" w:lineRule="auto"/>
        <w:jc w:val="both"/>
        <w:rPr>
          <w:rFonts w:cs="Arial"/>
          <w:lang w:val="fr-FR"/>
        </w:rPr>
      </w:pPr>
      <w:r>
        <w:rPr>
          <w:rFonts w:cs="Arial"/>
          <w:lang w:val="fr-FR"/>
        </w:rPr>
        <w:t xml:space="preserve">Bien que ce rapport se concentre sur la région méditerranéenne sous la forme d’une étude de cas, les problèmes liés à une mauvaise gestion des DCP existent à l’échelle mondiale et les solutions proposées peuvent être adaptées aux systèmes de gestion de n’importe quelle région. </w:t>
      </w:r>
    </w:p>
    <w:p w14:paraId="227E092A" w14:textId="77777777" w:rsidR="00AE3D71" w:rsidRDefault="00AE3D71">
      <w:pPr>
        <w:spacing w:after="0" w:line="240" w:lineRule="auto"/>
        <w:jc w:val="both"/>
        <w:rPr>
          <w:rFonts w:cs="Arial"/>
          <w:lang w:val="fr-FR"/>
        </w:rPr>
      </w:pPr>
    </w:p>
    <w:p w14:paraId="58325CE9" w14:textId="77777777" w:rsidR="00AE3D71" w:rsidRDefault="00000000">
      <w:pPr>
        <w:spacing w:after="0" w:line="240" w:lineRule="auto"/>
        <w:jc w:val="both"/>
        <w:rPr>
          <w:rFonts w:cs="Arial"/>
          <w:lang w:val="fr-FR"/>
        </w:rPr>
      </w:pPr>
      <w:r>
        <w:rPr>
          <w:rFonts w:cs="Arial"/>
          <w:lang w:val="fr-FR"/>
        </w:rPr>
        <w:t xml:space="preserve">Il convient de noter que toute réglementation n’a de valeur que si elle est appliquée de manière effective. Les organisations régionales de gestion des pêches (y compris la Commission générale des pêches pour la Méditerranée), ainsi que les nations dont les navires de pêche utilisent des DCP, devraient travailler en étroite coopération et en coordination afin d’améliorer la conformité et l’efficacité. </w:t>
      </w:r>
    </w:p>
    <w:p w14:paraId="1F232984" w14:textId="77777777" w:rsidR="00AE3D71" w:rsidRDefault="00AE3D71">
      <w:pPr>
        <w:spacing w:after="0" w:line="240" w:lineRule="auto"/>
        <w:jc w:val="both"/>
        <w:rPr>
          <w:rFonts w:cs="Arial"/>
          <w:lang w:val="fr-FR"/>
        </w:rPr>
      </w:pPr>
    </w:p>
    <w:p w14:paraId="22FC82C0" w14:textId="565639BE" w:rsidR="00AE3D71" w:rsidRDefault="00000000">
      <w:pPr>
        <w:spacing w:after="0" w:line="240" w:lineRule="auto"/>
        <w:jc w:val="both"/>
        <w:rPr>
          <w:rFonts w:cs="Arial"/>
          <w:lang w:val="fr-FR"/>
        </w:rPr>
      </w:pPr>
      <w:r>
        <w:rPr>
          <w:rFonts w:cs="Arial"/>
          <w:lang w:val="fr-FR"/>
        </w:rPr>
        <w:t>Ces recommandations incluent</w:t>
      </w:r>
      <w:r w:rsidR="00CB38E0">
        <w:rPr>
          <w:rFonts w:cs="Arial"/>
          <w:lang w:val="fr-FR"/>
        </w:rPr>
        <w:t> :</w:t>
      </w:r>
    </w:p>
    <w:p w14:paraId="4C30B267" w14:textId="77777777" w:rsidR="00AE3D71" w:rsidRDefault="00AE3D71">
      <w:pPr>
        <w:spacing w:after="0" w:line="240" w:lineRule="auto"/>
        <w:jc w:val="both"/>
        <w:rPr>
          <w:rFonts w:cs="Arial"/>
          <w:lang w:val="fr-FR"/>
        </w:rPr>
      </w:pPr>
    </w:p>
    <w:p w14:paraId="0338EB2B" w14:textId="166EE094" w:rsidR="00AE3D71" w:rsidRDefault="00000000">
      <w:pPr>
        <w:spacing w:after="0" w:line="240" w:lineRule="auto"/>
        <w:jc w:val="both"/>
        <w:rPr>
          <w:rFonts w:cs="Arial"/>
          <w:u w:val="single"/>
          <w:lang w:val="fr-FR"/>
        </w:rPr>
      </w:pPr>
      <w:r>
        <w:rPr>
          <w:rFonts w:cs="Arial"/>
          <w:u w:val="single"/>
          <w:lang w:val="fr-FR"/>
        </w:rPr>
        <w:t>Lors de la construction des DCP</w:t>
      </w:r>
      <w:r w:rsidR="00CB38E0">
        <w:rPr>
          <w:rFonts w:cs="Arial"/>
          <w:u w:val="single"/>
          <w:lang w:val="fr-FR"/>
        </w:rPr>
        <w:t> :</w:t>
      </w:r>
    </w:p>
    <w:p w14:paraId="39A28A9E" w14:textId="77777777" w:rsidR="00AE3D71" w:rsidRDefault="00AE3D71">
      <w:pPr>
        <w:spacing w:after="0" w:line="240" w:lineRule="auto"/>
        <w:jc w:val="both"/>
        <w:rPr>
          <w:rFonts w:cs="Arial"/>
          <w:b/>
          <w:bCs/>
          <w:lang w:val="fr-FR"/>
        </w:rPr>
      </w:pPr>
    </w:p>
    <w:p w14:paraId="2BAC9982" w14:textId="4E779C21" w:rsidR="00AE3D71" w:rsidRDefault="00000000">
      <w:pPr>
        <w:spacing w:after="0" w:line="240" w:lineRule="auto"/>
        <w:rPr>
          <w:rFonts w:cs="Arial"/>
          <w:b/>
          <w:bCs/>
          <w:lang w:val="fr-FR"/>
        </w:rPr>
      </w:pPr>
      <w:r>
        <w:rPr>
          <w:rFonts w:cs="Arial"/>
          <w:b/>
          <w:bCs/>
          <w:lang w:val="fr-FR"/>
        </w:rPr>
        <w:t>Les Parties sont encouragées à</w:t>
      </w:r>
      <w:r w:rsidR="00CB38E0">
        <w:rPr>
          <w:rFonts w:cs="Arial"/>
          <w:b/>
          <w:bCs/>
          <w:lang w:val="fr-FR"/>
        </w:rPr>
        <w:t> :</w:t>
      </w:r>
    </w:p>
    <w:p w14:paraId="1789CCFF" w14:textId="77777777" w:rsidR="00AE3D71" w:rsidRDefault="00AE3D71">
      <w:pPr>
        <w:spacing w:after="0" w:line="240" w:lineRule="auto"/>
        <w:rPr>
          <w:rFonts w:cs="Arial"/>
          <w:lang w:val="fr-FR"/>
        </w:rPr>
      </w:pPr>
    </w:p>
    <w:p w14:paraId="1C8A1207" w14:textId="77777777" w:rsidR="00AE3D71" w:rsidRDefault="00000000">
      <w:pPr>
        <w:spacing w:after="0" w:line="240" w:lineRule="auto"/>
        <w:jc w:val="both"/>
        <w:rPr>
          <w:rFonts w:cs="Arial"/>
          <w:lang w:val="fr-FR"/>
        </w:rPr>
      </w:pPr>
      <w:r>
        <w:rPr>
          <w:rFonts w:cs="Arial"/>
          <w:b/>
          <w:bCs/>
          <w:lang w:val="fr-FR"/>
        </w:rPr>
        <w:t xml:space="preserve">Exiger l’utilisation de dispositifs de concentration de poissons non-emmêlants </w:t>
      </w:r>
      <w:r>
        <w:rPr>
          <w:rFonts w:cs="Arial"/>
          <w:lang w:val="fr-FR"/>
        </w:rPr>
        <w:t xml:space="preserve">(et restreindre l’utilisation de DCP emmêlants). Un modèle de DCP non-emmêlant </w:t>
      </w:r>
      <w:r>
        <w:rPr>
          <w:rFonts w:cs="Arial"/>
          <w:color w:val="000000" w:themeColor="text1"/>
          <w:lang w:val="fr-FR"/>
        </w:rPr>
        <w:t>regroupe toujours</w:t>
      </w:r>
      <w:r>
        <w:rPr>
          <w:rFonts w:cs="Arial"/>
          <w:lang w:val="fr-FR"/>
        </w:rPr>
        <w:t xml:space="preserve"> les espèces de poissons ciblées de manière tout aussi efficace, tout en réduisant considérablement l’incidence sur les espèces non ciblées capturées comme prises accessoires, notamment les mammifères marins, les requins, les tortues de mer et les oiseaux de mer, ainsi que sur les espèces de poissons non ciblées. Un dispositif non-emmêlant désigne une construction sans filet ni matériau en maille pouvant présenter un risque d’enchevêtrement pour de nombreuses espèces marines. </w:t>
      </w:r>
    </w:p>
    <w:p w14:paraId="77E263A4" w14:textId="77777777" w:rsidR="00AE3D71" w:rsidRDefault="00AE3D71">
      <w:pPr>
        <w:spacing w:after="0" w:line="240" w:lineRule="auto"/>
        <w:rPr>
          <w:rFonts w:cs="Arial"/>
          <w:lang w:val="fr-FR"/>
        </w:rPr>
      </w:pPr>
    </w:p>
    <w:p w14:paraId="43158742" w14:textId="77777777" w:rsidR="00AE3D71" w:rsidRDefault="00000000">
      <w:pPr>
        <w:spacing w:after="0" w:line="240" w:lineRule="auto"/>
        <w:jc w:val="both"/>
        <w:rPr>
          <w:rFonts w:cs="Arial"/>
          <w:lang w:val="fr-FR"/>
        </w:rPr>
      </w:pPr>
      <w:r>
        <w:rPr>
          <w:rFonts w:cs="Arial"/>
          <w:b/>
          <w:bCs/>
          <w:lang w:val="fr-FR"/>
        </w:rPr>
        <w:t>Exiger l’utilisation de matériaux biodégradables, organiques et non toxiques lors de la construction de DCP (ou de composants clés des DCP)</w:t>
      </w:r>
      <w:r>
        <w:rPr>
          <w:rFonts w:cs="Arial"/>
          <w:lang w:val="fr-FR"/>
        </w:rPr>
        <w:t xml:space="preserve">, notamment pour les composants tels que les cordes et les flotteurs, et limiter l’utilisation de matériaux tels que le plastique. Une analyse du cycle de vie peut être utilisée pour déterminer le matériau le plus approprié. Par exemple, un composant solide et non biodégradable qui peut être réutilisé pendant de nombreuses années peut avoir moins d’impact sur l’environnement qu’un élément biodégradable qui ne peut être utilisé que pendant une saison. Cependant, les composants de l’engin qui sont le plus souvent perdus ou qui sont le plus fréquemment associés à des impacts sur l’écosystème lorsqu’ils sont perdus devraient être biodégradables. Bien que certains plastiques puissent être considérés comme biodégradables selon certaines définitions, les dispositions devraient préciser que les matériaux utilisés dans la construction </w:t>
      </w:r>
      <w:r>
        <w:rPr>
          <w:rFonts w:cs="Arial"/>
          <w:lang w:val="fr-FR"/>
        </w:rPr>
        <w:lastRenderedPageBreak/>
        <w:t xml:space="preserve">des DCP ne doivent pas être toxiques pour l’environnement marin et devraient donc exclure l’utilisation de la plupart des plastiques biodégradables. </w:t>
      </w:r>
    </w:p>
    <w:p w14:paraId="2BF2D268" w14:textId="77777777" w:rsidR="00AE3D71" w:rsidRDefault="00AE3D71">
      <w:pPr>
        <w:spacing w:after="0" w:line="240" w:lineRule="auto"/>
        <w:rPr>
          <w:rFonts w:cs="Arial"/>
          <w:lang w:val="fr-FR"/>
        </w:rPr>
      </w:pPr>
    </w:p>
    <w:p w14:paraId="1D7EBB0C" w14:textId="77777777" w:rsidR="00AE3D71" w:rsidRDefault="00000000">
      <w:pPr>
        <w:spacing w:after="0" w:line="240" w:lineRule="auto"/>
        <w:jc w:val="both"/>
        <w:rPr>
          <w:rFonts w:cs="Arial"/>
          <w:lang w:val="fr-FR"/>
        </w:rPr>
      </w:pPr>
      <w:r>
        <w:rPr>
          <w:rFonts w:cs="Arial"/>
          <w:b/>
          <w:bCs/>
          <w:lang w:val="fr-FR"/>
        </w:rPr>
        <w:t>Exiger des systèmes d’ancrage plus solides (et réutilisables)</w:t>
      </w:r>
      <w:r>
        <w:rPr>
          <w:rFonts w:cs="Arial"/>
          <w:lang w:val="fr-FR"/>
        </w:rPr>
        <w:t xml:space="preserve"> afin de réduire les risques de perte de matériel pendant les opérations normales. Certaines opérations de pêche privilégient la facilité (y compris le faible coût) de construction des ancres, mais les systèmes d’ancrage de moindre qualité sont plus susceptibles de se casser, entraînant la perte d’engins de pêche. Idéalement, les systèmes d’ancrage devraient être conçus pour être réutilisables (et récupérables) même si le reste du DCP ancré est perdu. La réutilisation des ancres permet de réduire le gaspillage total de matériaux associé aux DCP.</w:t>
      </w:r>
    </w:p>
    <w:p w14:paraId="21DA77FB" w14:textId="77777777" w:rsidR="00AE3D71" w:rsidRDefault="00AE3D71">
      <w:pPr>
        <w:spacing w:after="0" w:line="240" w:lineRule="auto"/>
        <w:jc w:val="both"/>
        <w:rPr>
          <w:rFonts w:cs="Arial"/>
          <w:lang w:val="fr-FR"/>
        </w:rPr>
      </w:pPr>
    </w:p>
    <w:p w14:paraId="1B620790" w14:textId="225FC0E3" w:rsidR="00AE3D71" w:rsidRDefault="00000000">
      <w:pPr>
        <w:spacing w:after="0" w:line="240" w:lineRule="auto"/>
        <w:jc w:val="both"/>
        <w:rPr>
          <w:rFonts w:cs="Arial"/>
          <w:u w:val="single"/>
          <w:lang w:val="fr-FR"/>
        </w:rPr>
      </w:pPr>
      <w:r>
        <w:rPr>
          <w:rFonts w:cs="Arial"/>
          <w:u w:val="single"/>
          <w:lang w:val="fr-FR"/>
        </w:rPr>
        <w:t>Lors du déploiement des DCP/lors de la surveillance des DCP déployés</w:t>
      </w:r>
      <w:r w:rsidR="00CB38E0">
        <w:rPr>
          <w:rFonts w:cs="Arial"/>
          <w:u w:val="single"/>
          <w:lang w:val="fr-FR"/>
        </w:rPr>
        <w:t> :</w:t>
      </w:r>
    </w:p>
    <w:p w14:paraId="1AC8CE85" w14:textId="77777777" w:rsidR="00AE3D71" w:rsidRDefault="00AE3D71">
      <w:pPr>
        <w:spacing w:after="0" w:line="240" w:lineRule="auto"/>
        <w:jc w:val="both"/>
        <w:rPr>
          <w:rFonts w:cs="Arial"/>
          <w:b/>
          <w:bCs/>
          <w:lang w:val="fr-FR"/>
        </w:rPr>
      </w:pPr>
    </w:p>
    <w:p w14:paraId="24A7886E" w14:textId="5635D1D9" w:rsidR="00AE3D71" w:rsidRDefault="00000000">
      <w:pPr>
        <w:spacing w:after="0" w:line="240" w:lineRule="auto"/>
        <w:rPr>
          <w:rFonts w:cs="Arial"/>
          <w:b/>
          <w:bCs/>
          <w:lang w:val="fr-FR"/>
        </w:rPr>
      </w:pPr>
      <w:r>
        <w:rPr>
          <w:rFonts w:cs="Arial"/>
          <w:b/>
          <w:bCs/>
          <w:lang w:val="fr-FR"/>
        </w:rPr>
        <w:t>Les Parties sont encouragées à</w:t>
      </w:r>
      <w:r w:rsidR="00CB38E0">
        <w:rPr>
          <w:rFonts w:cs="Arial"/>
          <w:b/>
          <w:bCs/>
          <w:lang w:val="fr-FR"/>
        </w:rPr>
        <w:t> :</w:t>
      </w:r>
    </w:p>
    <w:p w14:paraId="4A299BB5" w14:textId="77777777" w:rsidR="00AE3D71" w:rsidRDefault="00AE3D71">
      <w:pPr>
        <w:spacing w:after="0" w:line="240" w:lineRule="auto"/>
        <w:rPr>
          <w:rFonts w:cs="Arial"/>
          <w:lang w:val="fr-FR"/>
        </w:rPr>
      </w:pPr>
    </w:p>
    <w:p w14:paraId="39474DFD" w14:textId="77777777" w:rsidR="00AE3D71" w:rsidRDefault="00000000">
      <w:pPr>
        <w:spacing w:after="0" w:line="240" w:lineRule="auto"/>
        <w:jc w:val="both"/>
        <w:rPr>
          <w:rFonts w:cs="Arial"/>
          <w:lang w:val="fr-FR"/>
        </w:rPr>
      </w:pPr>
      <w:r>
        <w:rPr>
          <w:rFonts w:cs="Arial"/>
          <w:b/>
          <w:bCs/>
          <w:lang w:val="fr-FR"/>
        </w:rPr>
        <w:t>Limiter le nombre total de DCP utilisés à un moment donné</w:t>
      </w:r>
      <w:r>
        <w:rPr>
          <w:rFonts w:cs="Arial"/>
          <w:lang w:val="fr-FR"/>
        </w:rPr>
        <w:t xml:space="preserve">, tant par navire (afin de réduire le risque qu’un navire de pêche perde son matériel par inadvertance, un risque qui augmente lorsqu’il y a plus de DCP à surveiller) qu’au total pour l’ensemble de la pêcherie ou de la région (afin de réduire l’impact global sur l’écosystème). Actuellement, certains pays riverains de la mer Méditerranée se sont dotés de règles en la matière, tandis que d’autres n’en ont pas. Un règlement de la Commission générale des pêches de la Méditerranée (43/2019/1) exige la création d’un registre des navires de pêche autorisés à déployer des DCP dans la région, mais plusieurs pays ne s’y sont pas encore conformés. </w:t>
      </w:r>
    </w:p>
    <w:p w14:paraId="7F87B793" w14:textId="77777777" w:rsidR="00AE3D71" w:rsidRDefault="00AE3D71">
      <w:pPr>
        <w:spacing w:after="0" w:line="240" w:lineRule="auto"/>
        <w:rPr>
          <w:rFonts w:cs="Arial"/>
          <w:lang w:val="fr-FR"/>
        </w:rPr>
      </w:pPr>
    </w:p>
    <w:p w14:paraId="149A8C59" w14:textId="115D5493" w:rsidR="00AE3D71" w:rsidRDefault="00000000">
      <w:pPr>
        <w:spacing w:after="0" w:line="240" w:lineRule="auto"/>
        <w:rPr>
          <w:rFonts w:cs="Arial"/>
          <w:lang w:val="fr-FR"/>
        </w:rPr>
      </w:pPr>
      <w:r>
        <w:rPr>
          <w:rFonts w:cs="Arial"/>
          <w:b/>
          <w:bCs/>
          <w:lang w:val="fr-FR"/>
        </w:rPr>
        <w:t>Réglementer les endroits où les DCP peuvent et ne peuvent pas être déployés</w:t>
      </w:r>
      <w:r>
        <w:rPr>
          <w:rFonts w:cs="Arial"/>
          <w:lang w:val="fr-FR"/>
        </w:rPr>
        <w:t>, notamment en évitant</w:t>
      </w:r>
      <w:r w:rsidR="00CB38E0">
        <w:rPr>
          <w:rFonts w:cs="Arial"/>
          <w:lang w:val="fr-FR"/>
        </w:rPr>
        <w:t> :</w:t>
      </w:r>
    </w:p>
    <w:p w14:paraId="0806F53F" w14:textId="77777777" w:rsidR="00AE3D71" w:rsidRDefault="00000000">
      <w:pPr>
        <w:pStyle w:val="ListParagraph"/>
        <w:numPr>
          <w:ilvl w:val="0"/>
          <w:numId w:val="41"/>
        </w:numPr>
        <w:spacing w:after="80" w:line="240" w:lineRule="auto"/>
        <w:ind w:left="778"/>
        <w:contextualSpacing w:val="0"/>
        <w:rPr>
          <w:rFonts w:cs="Arial"/>
          <w:lang w:val="fr-FR"/>
        </w:rPr>
      </w:pPr>
      <w:r>
        <w:rPr>
          <w:rFonts w:cs="Arial"/>
          <w:lang w:val="fr-FR"/>
        </w:rPr>
        <w:t xml:space="preserve">les voies navigables </w:t>
      </w:r>
    </w:p>
    <w:p w14:paraId="0DFB2D3C" w14:textId="77777777" w:rsidR="00AE3D71" w:rsidRDefault="00000000">
      <w:pPr>
        <w:pStyle w:val="ListParagraph"/>
        <w:numPr>
          <w:ilvl w:val="0"/>
          <w:numId w:val="41"/>
        </w:numPr>
        <w:spacing w:after="80" w:line="240" w:lineRule="auto"/>
        <w:ind w:left="778"/>
        <w:contextualSpacing w:val="0"/>
        <w:rPr>
          <w:rFonts w:cs="Arial"/>
          <w:lang w:val="fr-FR"/>
        </w:rPr>
      </w:pPr>
      <w:r>
        <w:rPr>
          <w:rFonts w:cs="Arial"/>
          <w:lang w:val="fr-FR"/>
        </w:rPr>
        <w:t xml:space="preserve">les zones de conflit potentiel avec d’autres pêcheries </w:t>
      </w:r>
    </w:p>
    <w:p w14:paraId="780304E0" w14:textId="77777777" w:rsidR="00AE3D71" w:rsidRDefault="00000000">
      <w:pPr>
        <w:pStyle w:val="ListParagraph"/>
        <w:numPr>
          <w:ilvl w:val="0"/>
          <w:numId w:val="41"/>
        </w:numPr>
        <w:spacing w:after="80" w:line="240" w:lineRule="auto"/>
        <w:ind w:left="778"/>
        <w:contextualSpacing w:val="0"/>
        <w:rPr>
          <w:rFonts w:cs="Arial"/>
          <w:lang w:val="fr-FR"/>
        </w:rPr>
      </w:pPr>
      <w:r>
        <w:rPr>
          <w:rFonts w:cs="Arial"/>
          <w:lang w:val="fr-FR"/>
        </w:rPr>
        <w:t xml:space="preserve">les principales routes migratoires ou les habitats critiques </w:t>
      </w:r>
    </w:p>
    <w:p w14:paraId="26DEFA6A" w14:textId="77777777" w:rsidR="00AE3D71" w:rsidRDefault="00000000">
      <w:pPr>
        <w:pStyle w:val="ListParagraph"/>
        <w:numPr>
          <w:ilvl w:val="0"/>
          <w:numId w:val="41"/>
        </w:numPr>
        <w:spacing w:after="0" w:line="240" w:lineRule="auto"/>
        <w:rPr>
          <w:rFonts w:cs="Arial"/>
          <w:lang w:val="fr-FR"/>
        </w:rPr>
      </w:pPr>
      <w:r>
        <w:rPr>
          <w:rFonts w:cs="Arial"/>
          <w:lang w:val="fr-FR"/>
        </w:rPr>
        <w:t>l’habitat du fond marin où la casse et les pertes sont plus probables</w:t>
      </w:r>
    </w:p>
    <w:p w14:paraId="533983DB" w14:textId="77777777" w:rsidR="00AE3D71" w:rsidRDefault="00AE3D71">
      <w:pPr>
        <w:spacing w:after="0" w:line="240" w:lineRule="auto"/>
        <w:rPr>
          <w:rFonts w:cs="Arial"/>
          <w:lang w:val="fr-FR"/>
        </w:rPr>
      </w:pPr>
    </w:p>
    <w:p w14:paraId="6084501C" w14:textId="77777777" w:rsidR="00AE3D71" w:rsidRDefault="00000000">
      <w:pPr>
        <w:spacing w:after="0" w:line="240" w:lineRule="auto"/>
        <w:jc w:val="both"/>
        <w:rPr>
          <w:rFonts w:cs="Arial"/>
          <w:lang w:val="fr-FR"/>
        </w:rPr>
      </w:pPr>
      <w:r>
        <w:rPr>
          <w:rFonts w:cs="Arial"/>
          <w:lang w:val="fr-FR"/>
        </w:rPr>
        <w:t xml:space="preserve">Bien que les DCP dérivants (ou les DCP ancrés perdus qui deviennent des DCP dérivants) puissent dériver dans ces régions, limiter l’endroit où ils peuvent être initialement déployés réduit ce risque. En réduisant le déploiement dans des zones où la casse est plus probable, on diminue le risque de casse et de perte de matériel. </w:t>
      </w:r>
    </w:p>
    <w:p w14:paraId="4F021D0F" w14:textId="77777777" w:rsidR="00AE3D71" w:rsidRDefault="00AE3D71">
      <w:pPr>
        <w:spacing w:after="0" w:line="240" w:lineRule="auto"/>
        <w:rPr>
          <w:rFonts w:cs="Arial"/>
          <w:b/>
          <w:lang w:val="fr-FR"/>
        </w:rPr>
      </w:pPr>
    </w:p>
    <w:p w14:paraId="1F21AEF4" w14:textId="77777777" w:rsidR="00AE3D71" w:rsidRDefault="00000000">
      <w:pPr>
        <w:spacing w:after="0" w:line="240" w:lineRule="auto"/>
        <w:jc w:val="both"/>
        <w:rPr>
          <w:rFonts w:cs="Arial"/>
          <w:lang w:val="fr-FR"/>
        </w:rPr>
      </w:pPr>
      <w:r>
        <w:rPr>
          <w:rFonts w:cs="Arial"/>
          <w:b/>
          <w:bCs/>
          <w:lang w:val="fr-FR"/>
        </w:rPr>
        <w:t>Exiger des marques d’identification sur les DCP</w:t>
      </w:r>
      <w:r>
        <w:rPr>
          <w:rFonts w:cs="Arial"/>
          <w:lang w:val="fr-FR"/>
        </w:rPr>
        <w:t xml:space="preserve"> afin que tout DCP récupéré puisse être retracé jusqu’à son propriétaire. Ces marquages doivent être uniformisés et reconnaissables au niveau international. Les marquages doivent être conçus de manière à ce que tout navire ou autorité de gestion puisse facilement déterminer la source des DCP perdus récupérés, plutôt que de permettre simplement aux pêcheurs ou capitaines d’identifier les engins provenant de leurs propres bateaux. Ces marques doivent être apposées sur plusieurs composants clés de chaque DCP, au cas où l'engin se casserait et qu’un seul composant serait récupéré par la suite. </w:t>
      </w:r>
    </w:p>
    <w:p w14:paraId="6A418CB2" w14:textId="77777777" w:rsidR="00AE3D71" w:rsidRDefault="00AE3D71">
      <w:pPr>
        <w:spacing w:after="0" w:line="240" w:lineRule="auto"/>
        <w:rPr>
          <w:rFonts w:cs="Arial"/>
          <w:lang w:val="fr-FR"/>
        </w:rPr>
      </w:pPr>
    </w:p>
    <w:p w14:paraId="6FBF827F" w14:textId="77777777" w:rsidR="00AE3D71" w:rsidRDefault="00000000">
      <w:pPr>
        <w:spacing w:after="0" w:line="240" w:lineRule="auto"/>
        <w:jc w:val="both"/>
        <w:rPr>
          <w:rFonts w:cs="Arial"/>
          <w:lang w:val="fr-FR"/>
        </w:rPr>
      </w:pPr>
      <w:r>
        <w:rPr>
          <w:rFonts w:cs="Arial"/>
          <w:b/>
          <w:bCs/>
          <w:lang w:val="fr-FR"/>
        </w:rPr>
        <w:t xml:space="preserve">Exiger l’inspection et la maintenance des DCP. </w:t>
      </w:r>
      <w:r>
        <w:rPr>
          <w:rFonts w:cs="Arial"/>
          <w:lang w:val="fr-FR"/>
        </w:rPr>
        <w:t xml:space="preserve">L’océan est un environnement dynamique et exigeant, et il est probablement inévitable que certains équipements se cassent (et donc se perdent). Cependant, certaines casses d’engins sont dues à un mauvais entretien. On peut réduire les pertes d’engins en exigeant l’inspection, l’entretien et la réparation avant le déploiement des DCP (et restreindre le déploiement des DCP endommagés). </w:t>
      </w:r>
    </w:p>
    <w:p w14:paraId="20FE2951" w14:textId="77777777" w:rsidR="00AE3D71" w:rsidRDefault="00AE3D71">
      <w:pPr>
        <w:spacing w:after="0" w:line="240" w:lineRule="auto"/>
        <w:rPr>
          <w:rFonts w:cs="Arial"/>
          <w:lang w:val="fr-FR"/>
        </w:rPr>
      </w:pPr>
    </w:p>
    <w:p w14:paraId="5183C08C" w14:textId="0673C52B" w:rsidR="00AE3D71" w:rsidRDefault="00000000">
      <w:pPr>
        <w:spacing w:after="0" w:line="240" w:lineRule="auto"/>
        <w:jc w:val="both"/>
        <w:rPr>
          <w:rFonts w:cs="Arial"/>
          <w:lang w:val="fr-FR"/>
        </w:rPr>
      </w:pPr>
      <w:r>
        <w:rPr>
          <w:rFonts w:cs="Arial"/>
          <w:b/>
          <w:bCs/>
          <w:lang w:val="fr-FR"/>
        </w:rPr>
        <w:t xml:space="preserve">Exiger l’utilisation de dispositifs électroniques de repérage </w:t>
      </w:r>
      <w:r>
        <w:rPr>
          <w:rFonts w:cs="Arial"/>
          <w:lang w:val="fr-FR"/>
        </w:rPr>
        <w:t>afin de faciliter la récupération des DCP et d’éviter qu’ils ne se transforment en «</w:t>
      </w:r>
      <w:r w:rsidR="00F74B9C">
        <w:rPr>
          <w:rFonts w:cs="Arial"/>
          <w:lang w:val="fr-FR"/>
        </w:rPr>
        <w:t> </w:t>
      </w:r>
      <w:r>
        <w:rPr>
          <w:rFonts w:cs="Arial"/>
          <w:lang w:val="fr-FR"/>
        </w:rPr>
        <w:t>engins fantômes</w:t>
      </w:r>
      <w:r w:rsidR="00F74B9C">
        <w:rPr>
          <w:rFonts w:cs="Arial"/>
          <w:lang w:val="fr-FR"/>
        </w:rPr>
        <w:t> </w:t>
      </w:r>
      <w:r>
        <w:rPr>
          <w:rFonts w:cs="Arial"/>
          <w:lang w:val="fr-FR"/>
        </w:rPr>
        <w:t xml:space="preserve">» abandonnés. Les </w:t>
      </w:r>
      <w:r>
        <w:rPr>
          <w:rFonts w:cs="Arial"/>
          <w:lang w:val="fr-FR"/>
        </w:rPr>
        <w:lastRenderedPageBreak/>
        <w:t xml:space="preserve">dispositifs de signalisation électronique sur les DCP peuvent également réduire les risques de collision avec les navires. </w:t>
      </w:r>
    </w:p>
    <w:p w14:paraId="467E9692" w14:textId="77777777" w:rsidR="00AE3D71" w:rsidRDefault="00AE3D71">
      <w:pPr>
        <w:spacing w:after="0" w:line="240" w:lineRule="auto"/>
        <w:jc w:val="both"/>
        <w:rPr>
          <w:rFonts w:cs="Arial"/>
          <w:b/>
          <w:bCs/>
          <w:lang w:val="fr-FR"/>
        </w:rPr>
      </w:pPr>
    </w:p>
    <w:p w14:paraId="01634578" w14:textId="52C75A04" w:rsidR="00AE3D71" w:rsidRDefault="00000000">
      <w:pPr>
        <w:spacing w:after="0" w:line="240" w:lineRule="auto"/>
        <w:jc w:val="both"/>
        <w:rPr>
          <w:rFonts w:cs="Arial"/>
          <w:u w:val="single"/>
          <w:lang w:val="fr-FR"/>
        </w:rPr>
      </w:pPr>
      <w:r>
        <w:rPr>
          <w:rFonts w:cs="Arial"/>
          <w:u w:val="single"/>
          <w:lang w:val="fr-FR"/>
        </w:rPr>
        <w:t>Fin de la saison de pêche/fin de la durée de vie des DCP</w:t>
      </w:r>
      <w:r w:rsidR="00CB38E0">
        <w:rPr>
          <w:rFonts w:cs="Arial"/>
          <w:u w:val="single"/>
          <w:lang w:val="fr-FR"/>
        </w:rPr>
        <w:t> :</w:t>
      </w:r>
    </w:p>
    <w:p w14:paraId="586CCBAF" w14:textId="77777777" w:rsidR="00AE3D71" w:rsidRDefault="00AE3D71">
      <w:pPr>
        <w:spacing w:after="0" w:line="240" w:lineRule="auto"/>
        <w:jc w:val="both"/>
        <w:rPr>
          <w:rFonts w:cs="Arial"/>
          <w:lang w:val="fr-FR"/>
        </w:rPr>
      </w:pPr>
    </w:p>
    <w:p w14:paraId="60CED02A" w14:textId="3ED98D5E" w:rsidR="00AE3D71" w:rsidRDefault="00000000">
      <w:pPr>
        <w:spacing w:after="0" w:line="240" w:lineRule="auto"/>
        <w:rPr>
          <w:rFonts w:cs="Arial"/>
          <w:b/>
          <w:bCs/>
          <w:lang w:val="fr-FR"/>
        </w:rPr>
      </w:pPr>
      <w:r>
        <w:rPr>
          <w:rFonts w:cs="Arial"/>
          <w:b/>
          <w:bCs/>
          <w:lang w:val="fr-FR"/>
        </w:rPr>
        <w:t>Les Parties sont encouragées à</w:t>
      </w:r>
      <w:r w:rsidR="00CB38E0">
        <w:rPr>
          <w:rFonts w:cs="Arial"/>
          <w:b/>
          <w:bCs/>
          <w:lang w:val="fr-FR"/>
        </w:rPr>
        <w:t> :</w:t>
      </w:r>
    </w:p>
    <w:p w14:paraId="7914CD85" w14:textId="77777777" w:rsidR="00AE3D71" w:rsidRDefault="00AE3D71">
      <w:pPr>
        <w:spacing w:after="0" w:line="240" w:lineRule="auto"/>
        <w:rPr>
          <w:rFonts w:cs="Arial"/>
          <w:lang w:val="fr-FR"/>
        </w:rPr>
      </w:pPr>
    </w:p>
    <w:p w14:paraId="2E1D6798" w14:textId="77777777" w:rsidR="00AE3D71" w:rsidRDefault="00000000">
      <w:pPr>
        <w:spacing w:after="0" w:line="240" w:lineRule="auto"/>
        <w:jc w:val="both"/>
        <w:rPr>
          <w:rFonts w:cs="Arial"/>
          <w:lang w:val="fr-FR"/>
        </w:rPr>
      </w:pPr>
      <w:r>
        <w:rPr>
          <w:rFonts w:cs="Arial"/>
          <w:b/>
          <w:bCs/>
          <w:lang w:val="fr-FR"/>
        </w:rPr>
        <w:t>Exiger le retrait des DCP à la fin de la saison</w:t>
      </w:r>
      <w:r>
        <w:rPr>
          <w:rFonts w:cs="Arial"/>
          <w:lang w:val="fr-FR"/>
        </w:rPr>
        <w:t xml:space="preserve">. De nombreuses pêcheries qui utilisent des DCP ont une saison de pêche à durée déterminée. L’obligation de retirer les DCP à la fin de la saison peut réduire les impacts environnementaux à long terme de ces engins et diminuer les risques qu’ils soient perdus. Tous les DCP doivent être inspectés et réparés entre deux saisons, et les engins irréversiblement endommagés ne doivent pas être redéployés lors de la saison suivante. </w:t>
      </w:r>
    </w:p>
    <w:p w14:paraId="391C0ADC" w14:textId="77777777" w:rsidR="00AE3D71" w:rsidRDefault="00AE3D71">
      <w:pPr>
        <w:spacing w:after="0" w:line="240" w:lineRule="auto"/>
        <w:jc w:val="both"/>
        <w:rPr>
          <w:rFonts w:cs="Arial"/>
          <w:b/>
          <w:bCs/>
          <w:lang w:val="fr-FR"/>
        </w:rPr>
      </w:pPr>
    </w:p>
    <w:p w14:paraId="478B7967" w14:textId="1D49F8FB" w:rsidR="00AE3D71" w:rsidRDefault="00000000">
      <w:pPr>
        <w:spacing w:after="0" w:line="240" w:lineRule="auto"/>
        <w:jc w:val="both"/>
        <w:rPr>
          <w:rFonts w:cs="Arial"/>
          <w:u w:val="single"/>
          <w:lang w:val="fr-FR"/>
        </w:rPr>
      </w:pPr>
      <w:r>
        <w:rPr>
          <w:rFonts w:cs="Arial"/>
          <w:u w:val="single"/>
          <w:lang w:val="fr-FR"/>
        </w:rPr>
        <w:t>Si les DCP sont perdus</w:t>
      </w:r>
      <w:r w:rsidR="00CB38E0">
        <w:rPr>
          <w:rFonts w:cs="Arial"/>
          <w:u w:val="single"/>
          <w:lang w:val="fr-FR"/>
        </w:rPr>
        <w:t> :</w:t>
      </w:r>
    </w:p>
    <w:p w14:paraId="4CBD2CA6" w14:textId="77777777" w:rsidR="00AE3D71" w:rsidRDefault="00AE3D71">
      <w:pPr>
        <w:spacing w:after="0" w:line="240" w:lineRule="auto"/>
        <w:jc w:val="both"/>
        <w:rPr>
          <w:rFonts w:cs="Arial"/>
          <w:lang w:val="fr-FR"/>
        </w:rPr>
      </w:pPr>
    </w:p>
    <w:p w14:paraId="1066BA0B" w14:textId="1881612C" w:rsidR="00AE3D71" w:rsidRDefault="00000000">
      <w:pPr>
        <w:spacing w:after="0" w:line="240" w:lineRule="auto"/>
        <w:rPr>
          <w:rFonts w:cs="Arial"/>
          <w:b/>
          <w:bCs/>
          <w:lang w:val="fr-FR"/>
        </w:rPr>
      </w:pPr>
      <w:r>
        <w:rPr>
          <w:rFonts w:cs="Arial"/>
          <w:b/>
          <w:bCs/>
          <w:lang w:val="fr-FR"/>
        </w:rPr>
        <w:t>Les Parties sont encouragées à</w:t>
      </w:r>
      <w:r w:rsidR="00CB38E0">
        <w:rPr>
          <w:rFonts w:cs="Arial"/>
          <w:b/>
          <w:bCs/>
          <w:lang w:val="fr-FR"/>
        </w:rPr>
        <w:t> :</w:t>
      </w:r>
    </w:p>
    <w:p w14:paraId="4FFBF463" w14:textId="77777777" w:rsidR="00AE3D71" w:rsidRDefault="00AE3D71">
      <w:pPr>
        <w:spacing w:after="0" w:line="240" w:lineRule="auto"/>
        <w:rPr>
          <w:rFonts w:cs="Arial"/>
          <w:lang w:val="fr-FR"/>
        </w:rPr>
      </w:pPr>
    </w:p>
    <w:p w14:paraId="0FDB633E" w14:textId="77777777" w:rsidR="00AE3D71" w:rsidRDefault="00000000">
      <w:pPr>
        <w:spacing w:after="0" w:line="240" w:lineRule="auto"/>
        <w:jc w:val="both"/>
        <w:rPr>
          <w:rFonts w:cs="Arial"/>
          <w:lang w:val="fr-FR"/>
        </w:rPr>
      </w:pPr>
      <w:r>
        <w:rPr>
          <w:rFonts w:cs="Arial"/>
          <w:b/>
          <w:bCs/>
          <w:lang w:val="fr-FR"/>
        </w:rPr>
        <w:t>Exiger la surveillance et le signalement des engins perdus</w:t>
      </w:r>
      <w:r>
        <w:rPr>
          <w:rFonts w:cs="Arial"/>
          <w:lang w:val="fr-FR"/>
        </w:rPr>
        <w:t>. Un nombre impressionnant d’études examinées dans ce rapport s’appuient sur des estimations, faute de données fiables sur l’ampleur du problème. L’obligation pour les navires de pêche de documenter et de signaler les DCP perdus permettrait d’améliorer la compréhension scientifique de l’ampleur de la question et, dans certains cas, si la perte est signalée rapidement, elle pourrait permettre de déclencher des efforts de récupération.</w:t>
      </w:r>
    </w:p>
    <w:p w14:paraId="6E7AFCDD" w14:textId="77777777" w:rsidR="00AE3D71" w:rsidRDefault="00AE3D71">
      <w:pPr>
        <w:spacing w:after="0" w:line="240" w:lineRule="auto"/>
        <w:rPr>
          <w:rFonts w:cs="Arial"/>
          <w:lang w:val="fr-FR"/>
        </w:rPr>
      </w:pPr>
    </w:p>
    <w:p w14:paraId="7F43A517" w14:textId="77777777" w:rsidR="00AE3D71" w:rsidRDefault="00000000">
      <w:pPr>
        <w:spacing w:after="0" w:line="240" w:lineRule="auto"/>
        <w:jc w:val="both"/>
        <w:rPr>
          <w:rFonts w:cs="Arial"/>
          <w:lang w:val="fr-FR"/>
        </w:rPr>
      </w:pPr>
      <w:r>
        <w:rPr>
          <w:rFonts w:cs="Arial"/>
          <w:b/>
          <w:bCs/>
          <w:lang w:val="fr-FR"/>
        </w:rPr>
        <w:t>Mettre en œuvre des politiques de récupération des DCP incluant des incitations financières</w:t>
      </w:r>
      <w:r>
        <w:rPr>
          <w:rFonts w:cs="Arial"/>
          <w:lang w:val="fr-FR"/>
        </w:rPr>
        <w:t xml:space="preserve"> (par exemple, rémunérer directement les pêcheurs pour récupérer les DCP, y compris ceux qui ne leur appartiennent pas). Cette opération pourrait être facilitée par l’utilisation de dispositifs électroniques de repérage. Dans certaines régions, un réseau de communication pourrait être utilisé pour informer rapidement les pêcheurs de la présence de DCP dérivant à proximité et pouvant être récupérés. Il pourrait exister une forme de dépôt que les pêcheurs récupèrent lorsque les engins sont restitués à la fin d’une saison de pêche, ainsi que des pénalités en cas de perte d’engins évitable par négligence ou d’abandon intentionnel. </w:t>
      </w:r>
    </w:p>
    <w:p w14:paraId="61215877" w14:textId="2B19A234" w:rsidR="000E41E6" w:rsidRDefault="000E41E6">
      <w:pPr>
        <w:spacing w:after="0" w:line="240" w:lineRule="auto"/>
        <w:rPr>
          <w:rFonts w:cs="Arial"/>
          <w:lang w:val="fr-FR"/>
        </w:rPr>
      </w:pPr>
      <w:r>
        <w:rPr>
          <w:rFonts w:cs="Arial"/>
          <w:lang w:val="fr-FR"/>
        </w:rPr>
        <w:br w:type="page"/>
      </w:r>
    </w:p>
    <w:p w14:paraId="574BC9D6" w14:textId="13B8B376" w:rsidR="00AE3D71" w:rsidRDefault="00000000">
      <w:pPr>
        <w:spacing w:after="120" w:line="240" w:lineRule="auto"/>
        <w:jc w:val="center"/>
        <w:rPr>
          <w:rFonts w:cs="Arial"/>
          <w:lang w:val="fr-FR"/>
        </w:rPr>
      </w:pPr>
      <w:r>
        <w:rPr>
          <w:rFonts w:cs="Arial"/>
          <w:lang w:val="fr-FR"/>
        </w:rPr>
        <w:lastRenderedPageBreak/>
        <w:t>Tableau</w:t>
      </w:r>
      <w:r w:rsidR="00F74B9C">
        <w:rPr>
          <w:rFonts w:cs="Arial"/>
          <w:lang w:val="fr-FR"/>
        </w:rPr>
        <w:t> </w:t>
      </w:r>
      <w:r w:rsidR="007B6C6B">
        <w:rPr>
          <w:rFonts w:cs="Arial"/>
          <w:lang w:val="fr-FR"/>
        </w:rPr>
        <w:t>1</w:t>
      </w:r>
      <w:r w:rsidR="00CB38E0">
        <w:rPr>
          <w:rFonts w:cs="Arial"/>
          <w:lang w:val="fr-FR"/>
        </w:rPr>
        <w:t> :</w:t>
      </w:r>
      <w:r>
        <w:rPr>
          <w:rFonts w:cs="Arial"/>
          <w:lang w:val="fr-FR"/>
        </w:rPr>
        <w:t xml:space="preserve"> Recommandations clés et leurs avantages</w:t>
      </w:r>
    </w:p>
    <w:tbl>
      <w:tblPr>
        <w:tblStyle w:val="TableGrid"/>
        <w:tblW w:w="9634" w:type="dxa"/>
        <w:tblLook w:val="04A0" w:firstRow="1" w:lastRow="0" w:firstColumn="1" w:lastColumn="0" w:noHBand="0" w:noVBand="1"/>
      </w:tblPr>
      <w:tblGrid>
        <w:gridCol w:w="3325"/>
        <w:gridCol w:w="6309"/>
      </w:tblGrid>
      <w:tr w:rsidR="00AE3D71" w14:paraId="2B54ED09" w14:textId="77777777">
        <w:trPr>
          <w:tblHeader/>
        </w:trPr>
        <w:tc>
          <w:tcPr>
            <w:tcW w:w="3325" w:type="dxa"/>
          </w:tcPr>
          <w:p w14:paraId="118AF335" w14:textId="77777777" w:rsidR="00AE3D71" w:rsidRDefault="00000000">
            <w:pPr>
              <w:jc w:val="center"/>
              <w:rPr>
                <w:rFonts w:ascii="Arial" w:hAnsi="Arial" w:cs="Arial"/>
                <w:b/>
                <w:bCs/>
                <w:sz w:val="22"/>
                <w:szCs w:val="22"/>
                <w:lang w:val="fr-FR"/>
              </w:rPr>
            </w:pPr>
            <w:r>
              <w:rPr>
                <w:rFonts w:ascii="Arial" w:hAnsi="Arial" w:cs="Arial"/>
                <w:b/>
                <w:bCs/>
                <w:sz w:val="22"/>
                <w:szCs w:val="22"/>
                <w:lang w:val="fr-FR"/>
              </w:rPr>
              <w:t>SOLUTION TECHNIQUE/POLITIQUE</w:t>
            </w:r>
          </w:p>
        </w:tc>
        <w:tc>
          <w:tcPr>
            <w:tcW w:w="6309" w:type="dxa"/>
          </w:tcPr>
          <w:p w14:paraId="1AA0F147" w14:textId="77777777" w:rsidR="00AE3D71" w:rsidRDefault="00000000">
            <w:pPr>
              <w:jc w:val="center"/>
              <w:rPr>
                <w:rFonts w:ascii="Arial" w:hAnsi="Arial" w:cs="Arial"/>
                <w:b/>
                <w:bCs/>
                <w:sz w:val="22"/>
                <w:szCs w:val="22"/>
                <w:lang w:val="fr-FR"/>
              </w:rPr>
            </w:pPr>
            <w:r>
              <w:rPr>
                <w:rFonts w:ascii="Arial" w:hAnsi="Arial" w:cs="Arial"/>
                <w:b/>
                <w:bCs/>
                <w:sz w:val="22"/>
                <w:szCs w:val="22"/>
                <w:lang w:val="fr-FR"/>
              </w:rPr>
              <w:t>AVANTAGE PROPOSÉ</w:t>
            </w:r>
          </w:p>
        </w:tc>
      </w:tr>
      <w:tr w:rsidR="00AE3D71" w:rsidRPr="005946CF" w14:paraId="16AC1D43" w14:textId="77777777">
        <w:tc>
          <w:tcPr>
            <w:tcW w:w="9634" w:type="dxa"/>
            <w:gridSpan w:val="2"/>
          </w:tcPr>
          <w:p w14:paraId="74164D9B" w14:textId="77777777" w:rsidR="00AE3D71" w:rsidRDefault="00000000">
            <w:pPr>
              <w:rPr>
                <w:rFonts w:ascii="Arial" w:hAnsi="Arial" w:cs="Arial"/>
                <w:sz w:val="22"/>
                <w:szCs w:val="22"/>
                <w:lang w:val="fr-FR"/>
              </w:rPr>
            </w:pPr>
            <w:r>
              <w:rPr>
                <w:rFonts w:ascii="Arial" w:hAnsi="Arial" w:cs="Arial"/>
                <w:b/>
                <w:bCs/>
                <w:sz w:val="22"/>
                <w:szCs w:val="22"/>
                <w:lang w:val="fr-FR"/>
              </w:rPr>
              <w:t>Pendant la construction des DCP</w:t>
            </w:r>
          </w:p>
        </w:tc>
      </w:tr>
      <w:tr w:rsidR="00AE3D71" w:rsidRPr="005946CF" w14:paraId="71C55CB7" w14:textId="77777777">
        <w:tc>
          <w:tcPr>
            <w:tcW w:w="3325" w:type="dxa"/>
          </w:tcPr>
          <w:p w14:paraId="63EB40D2" w14:textId="77777777" w:rsidR="00AE3D71" w:rsidRDefault="00000000">
            <w:pPr>
              <w:jc w:val="both"/>
              <w:rPr>
                <w:rFonts w:ascii="Arial" w:hAnsi="Arial" w:cs="Arial"/>
                <w:sz w:val="22"/>
                <w:szCs w:val="22"/>
                <w:lang w:val="fr-FR"/>
              </w:rPr>
            </w:pPr>
            <w:r>
              <w:rPr>
                <w:rFonts w:ascii="Arial" w:hAnsi="Arial" w:cs="Arial"/>
                <w:sz w:val="22"/>
                <w:szCs w:val="22"/>
                <w:lang w:val="fr-FR"/>
              </w:rPr>
              <w:t>Éléments de conception non-emmêlants</w:t>
            </w:r>
          </w:p>
        </w:tc>
        <w:tc>
          <w:tcPr>
            <w:tcW w:w="6309" w:type="dxa"/>
          </w:tcPr>
          <w:p w14:paraId="53229BF1" w14:textId="77777777" w:rsidR="00AE3D71" w:rsidRDefault="00000000">
            <w:pPr>
              <w:jc w:val="both"/>
              <w:rPr>
                <w:rFonts w:ascii="Arial" w:hAnsi="Arial" w:cs="Arial"/>
                <w:sz w:val="22"/>
                <w:szCs w:val="22"/>
                <w:lang w:val="fr-FR"/>
              </w:rPr>
            </w:pPr>
            <w:r>
              <w:rPr>
                <w:rFonts w:ascii="Arial" w:hAnsi="Arial" w:cs="Arial"/>
                <w:sz w:val="22"/>
                <w:szCs w:val="22"/>
                <w:lang w:val="fr-FR"/>
              </w:rPr>
              <w:t>Réduit considérablement le risque d’enchevêtrement des espèces marines non ciblées, y compris les celles dont la conservation est préoccupante</w:t>
            </w:r>
          </w:p>
        </w:tc>
      </w:tr>
      <w:tr w:rsidR="00AE3D71" w:rsidRPr="005946CF" w14:paraId="394717FA" w14:textId="77777777">
        <w:tc>
          <w:tcPr>
            <w:tcW w:w="3325" w:type="dxa"/>
          </w:tcPr>
          <w:p w14:paraId="3B82D576" w14:textId="77777777" w:rsidR="00AE3D71" w:rsidRDefault="00000000">
            <w:pPr>
              <w:jc w:val="both"/>
              <w:rPr>
                <w:rFonts w:ascii="Arial" w:hAnsi="Arial" w:cs="Arial"/>
                <w:sz w:val="22"/>
                <w:szCs w:val="22"/>
                <w:lang w:val="fr-FR"/>
              </w:rPr>
            </w:pPr>
            <w:r>
              <w:rPr>
                <w:rFonts w:ascii="Arial" w:hAnsi="Arial" w:cs="Arial"/>
                <w:sz w:val="22"/>
                <w:szCs w:val="22"/>
                <w:lang w:val="fr-FR"/>
              </w:rPr>
              <w:t>Éléments de conception biodégradables</w:t>
            </w:r>
          </w:p>
        </w:tc>
        <w:tc>
          <w:tcPr>
            <w:tcW w:w="6309" w:type="dxa"/>
          </w:tcPr>
          <w:p w14:paraId="2543E8CF" w14:textId="4AEEC376" w:rsidR="00AE3D71" w:rsidRDefault="00000000">
            <w:pPr>
              <w:jc w:val="both"/>
              <w:rPr>
                <w:rFonts w:ascii="Arial" w:hAnsi="Arial" w:cs="Arial"/>
                <w:sz w:val="22"/>
                <w:szCs w:val="22"/>
                <w:lang w:val="fr-FR"/>
              </w:rPr>
            </w:pPr>
            <w:r>
              <w:rPr>
                <w:rFonts w:ascii="Arial" w:hAnsi="Arial" w:cs="Arial"/>
                <w:sz w:val="22"/>
                <w:szCs w:val="22"/>
                <w:lang w:val="fr-FR"/>
              </w:rPr>
              <w:t>Réduit considérablement les impacts environnementaux des «</w:t>
            </w:r>
            <w:r w:rsidR="00F74B9C">
              <w:rPr>
                <w:rFonts w:ascii="Arial" w:hAnsi="Arial" w:cs="Arial"/>
                <w:sz w:val="22"/>
                <w:szCs w:val="22"/>
                <w:lang w:val="fr-FR"/>
              </w:rPr>
              <w:t> </w:t>
            </w:r>
            <w:r>
              <w:rPr>
                <w:rFonts w:ascii="Arial" w:hAnsi="Arial" w:cs="Arial"/>
                <w:sz w:val="22"/>
                <w:szCs w:val="22"/>
                <w:lang w:val="fr-FR"/>
              </w:rPr>
              <w:t>engins fantômes</w:t>
            </w:r>
            <w:r w:rsidR="00F74B9C">
              <w:rPr>
                <w:rFonts w:ascii="Arial" w:hAnsi="Arial" w:cs="Arial"/>
                <w:sz w:val="22"/>
                <w:szCs w:val="22"/>
                <w:lang w:val="fr-FR"/>
              </w:rPr>
              <w:t> </w:t>
            </w:r>
            <w:r>
              <w:rPr>
                <w:rFonts w:ascii="Arial" w:hAnsi="Arial" w:cs="Arial"/>
                <w:sz w:val="22"/>
                <w:szCs w:val="22"/>
                <w:lang w:val="fr-FR"/>
              </w:rPr>
              <w:t>» si les DCP sont perdus ou abandonnés</w:t>
            </w:r>
          </w:p>
        </w:tc>
      </w:tr>
      <w:tr w:rsidR="00AE3D71" w:rsidRPr="005946CF" w14:paraId="1963D60B" w14:textId="77777777">
        <w:trPr>
          <w:trHeight w:val="692"/>
        </w:trPr>
        <w:tc>
          <w:tcPr>
            <w:tcW w:w="3325" w:type="dxa"/>
          </w:tcPr>
          <w:p w14:paraId="776FB64C" w14:textId="77777777" w:rsidR="00AE3D71" w:rsidRDefault="00000000">
            <w:pPr>
              <w:jc w:val="both"/>
              <w:rPr>
                <w:rFonts w:ascii="Arial" w:hAnsi="Arial" w:cs="Arial"/>
                <w:sz w:val="22"/>
                <w:szCs w:val="22"/>
                <w:lang w:val="fr-FR"/>
              </w:rPr>
            </w:pPr>
            <w:r>
              <w:rPr>
                <w:rFonts w:ascii="Arial" w:hAnsi="Arial" w:cs="Arial"/>
                <w:sz w:val="22"/>
                <w:szCs w:val="22"/>
                <w:lang w:val="fr-FR"/>
              </w:rPr>
              <w:t>Système d’ancrage renforcé</w:t>
            </w:r>
          </w:p>
        </w:tc>
        <w:tc>
          <w:tcPr>
            <w:tcW w:w="6309" w:type="dxa"/>
          </w:tcPr>
          <w:p w14:paraId="13B171B5" w14:textId="77777777" w:rsidR="00AE3D71" w:rsidRDefault="00000000">
            <w:pPr>
              <w:jc w:val="both"/>
              <w:rPr>
                <w:rFonts w:ascii="Arial" w:hAnsi="Arial" w:cs="Arial"/>
                <w:sz w:val="22"/>
                <w:szCs w:val="22"/>
                <w:lang w:val="fr-FR"/>
              </w:rPr>
            </w:pPr>
            <w:r>
              <w:rPr>
                <w:rFonts w:ascii="Arial" w:hAnsi="Arial" w:cs="Arial"/>
                <w:sz w:val="22"/>
                <w:szCs w:val="22"/>
                <w:lang w:val="fr-FR"/>
              </w:rPr>
              <w:t>Réduit le risque de perte des DCP lors de tempêtes modérées ou d’opérations normales</w:t>
            </w:r>
          </w:p>
        </w:tc>
      </w:tr>
      <w:tr w:rsidR="00AE3D71" w:rsidRPr="005946CF" w14:paraId="3065192D" w14:textId="77777777">
        <w:tc>
          <w:tcPr>
            <w:tcW w:w="3325" w:type="dxa"/>
          </w:tcPr>
          <w:p w14:paraId="26171AB2" w14:textId="77777777" w:rsidR="00AE3D71" w:rsidRDefault="00000000">
            <w:pPr>
              <w:jc w:val="both"/>
              <w:rPr>
                <w:rFonts w:ascii="Arial" w:hAnsi="Arial" w:cs="Arial"/>
                <w:sz w:val="22"/>
                <w:szCs w:val="22"/>
                <w:lang w:val="fr-FR"/>
              </w:rPr>
            </w:pPr>
            <w:r>
              <w:rPr>
                <w:rFonts w:ascii="Arial" w:hAnsi="Arial" w:cs="Arial"/>
                <w:sz w:val="22"/>
                <w:szCs w:val="22"/>
                <w:lang w:val="fr-FR"/>
              </w:rPr>
              <w:t>Analyse du cycle de vie des engins pour réduire l’impact total sur leur durée de vie</w:t>
            </w:r>
          </w:p>
        </w:tc>
        <w:tc>
          <w:tcPr>
            <w:tcW w:w="6309" w:type="dxa"/>
          </w:tcPr>
          <w:p w14:paraId="5F67E911"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Réduit l’impact pluriannuel de l’engin (par exemple, un composant non biodégradable pouvant être réutilisé à plusieurs reprises peut avoir un impact environnemental moindre qu’un composant biodégradable conçu pour une utilisation lors d’une seule saison) </w:t>
            </w:r>
          </w:p>
        </w:tc>
      </w:tr>
      <w:tr w:rsidR="00AE3D71" w:rsidRPr="005946CF" w14:paraId="2444545A" w14:textId="77777777">
        <w:tc>
          <w:tcPr>
            <w:tcW w:w="9634" w:type="dxa"/>
            <w:gridSpan w:val="2"/>
          </w:tcPr>
          <w:p w14:paraId="3183B1AF" w14:textId="77777777" w:rsidR="00AE3D71" w:rsidRDefault="00000000">
            <w:pPr>
              <w:jc w:val="both"/>
              <w:rPr>
                <w:rFonts w:ascii="Arial" w:hAnsi="Arial" w:cs="Arial"/>
                <w:sz w:val="22"/>
                <w:szCs w:val="22"/>
                <w:lang w:val="fr-FR"/>
              </w:rPr>
            </w:pPr>
            <w:r>
              <w:rPr>
                <w:rFonts w:ascii="Arial" w:hAnsi="Arial" w:cs="Arial"/>
                <w:b/>
                <w:bCs/>
                <w:sz w:val="22"/>
                <w:szCs w:val="22"/>
                <w:lang w:val="fr-FR"/>
              </w:rPr>
              <w:t>Pendant le déploiement des DCP/suivi des DCP déployés</w:t>
            </w:r>
          </w:p>
        </w:tc>
      </w:tr>
      <w:tr w:rsidR="00AE3D71" w:rsidRPr="005946CF" w14:paraId="53357D06" w14:textId="77777777">
        <w:tc>
          <w:tcPr>
            <w:tcW w:w="3325" w:type="dxa"/>
          </w:tcPr>
          <w:p w14:paraId="6C64C900" w14:textId="77777777" w:rsidR="00AE3D71" w:rsidRDefault="00000000">
            <w:pPr>
              <w:jc w:val="both"/>
              <w:rPr>
                <w:rFonts w:ascii="Arial" w:hAnsi="Arial" w:cs="Arial"/>
                <w:sz w:val="22"/>
                <w:szCs w:val="22"/>
                <w:lang w:val="fr-FR"/>
              </w:rPr>
            </w:pPr>
            <w:r>
              <w:rPr>
                <w:rFonts w:ascii="Arial" w:hAnsi="Arial" w:cs="Arial"/>
                <w:sz w:val="22"/>
                <w:szCs w:val="22"/>
                <w:lang w:val="fr-FR"/>
              </w:rPr>
              <w:t>Restreindre le nombre total de DCP déployés, par navire et pour l’ensemble de la flotte</w:t>
            </w:r>
          </w:p>
        </w:tc>
        <w:tc>
          <w:tcPr>
            <w:tcW w:w="6309" w:type="dxa"/>
          </w:tcPr>
          <w:p w14:paraId="717FE9B3" w14:textId="77777777" w:rsidR="00AE3D71" w:rsidRDefault="00000000">
            <w:pPr>
              <w:jc w:val="both"/>
              <w:rPr>
                <w:rFonts w:ascii="Arial" w:hAnsi="Arial" w:cs="Arial"/>
                <w:sz w:val="22"/>
                <w:szCs w:val="22"/>
                <w:lang w:val="fr-FR"/>
              </w:rPr>
            </w:pPr>
            <w:r>
              <w:rPr>
                <w:rFonts w:ascii="Arial" w:hAnsi="Arial" w:cs="Arial"/>
                <w:sz w:val="22"/>
                <w:szCs w:val="22"/>
                <w:lang w:val="fr-FR"/>
              </w:rPr>
              <w:t>Réduit le risque de perte de matériel et d’impacts globaux</w:t>
            </w:r>
          </w:p>
        </w:tc>
      </w:tr>
      <w:tr w:rsidR="00AE3D71" w:rsidRPr="005946CF" w14:paraId="5A22239E" w14:textId="77777777">
        <w:tc>
          <w:tcPr>
            <w:tcW w:w="3325" w:type="dxa"/>
          </w:tcPr>
          <w:p w14:paraId="460A38E7"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Restreindre les zones où les DCP peuvent être déployés </w:t>
            </w:r>
          </w:p>
        </w:tc>
        <w:tc>
          <w:tcPr>
            <w:tcW w:w="6309" w:type="dxa"/>
          </w:tcPr>
          <w:p w14:paraId="1135DB13" w14:textId="77777777" w:rsidR="00AE3D71" w:rsidRDefault="00000000">
            <w:pPr>
              <w:jc w:val="both"/>
              <w:rPr>
                <w:rFonts w:ascii="Arial" w:hAnsi="Arial" w:cs="Arial"/>
                <w:sz w:val="22"/>
                <w:szCs w:val="22"/>
                <w:lang w:val="fr-FR"/>
              </w:rPr>
            </w:pPr>
            <w:r>
              <w:rPr>
                <w:rFonts w:ascii="Arial" w:hAnsi="Arial" w:cs="Arial"/>
                <w:sz w:val="22"/>
                <w:szCs w:val="22"/>
                <w:lang w:val="fr-FR"/>
              </w:rPr>
              <w:t>Réduit le risque de casse entraînant la perte d’engins et l’impact des engins sur les habitats sensibles ou sur les espèces migratrices dont la conservation est préoccupante</w:t>
            </w:r>
          </w:p>
        </w:tc>
      </w:tr>
      <w:tr w:rsidR="00AE3D71" w:rsidRPr="005946CF" w14:paraId="45F902CD" w14:textId="77777777">
        <w:tc>
          <w:tcPr>
            <w:tcW w:w="3325" w:type="dxa"/>
          </w:tcPr>
          <w:p w14:paraId="6ABD5BAF" w14:textId="77777777" w:rsidR="00AE3D71" w:rsidRDefault="00000000">
            <w:pPr>
              <w:jc w:val="both"/>
              <w:rPr>
                <w:rFonts w:ascii="Arial" w:hAnsi="Arial" w:cs="Arial"/>
                <w:sz w:val="22"/>
                <w:szCs w:val="22"/>
                <w:lang w:val="fr-FR"/>
              </w:rPr>
            </w:pPr>
            <w:r>
              <w:rPr>
                <w:rFonts w:ascii="Arial" w:hAnsi="Arial" w:cs="Arial"/>
                <w:sz w:val="22"/>
                <w:szCs w:val="22"/>
                <w:lang w:val="fr-FR"/>
              </w:rPr>
              <w:t>Exiger des marques d’identification</w:t>
            </w:r>
          </w:p>
        </w:tc>
        <w:tc>
          <w:tcPr>
            <w:tcW w:w="6309" w:type="dxa"/>
          </w:tcPr>
          <w:p w14:paraId="7D732901" w14:textId="77777777" w:rsidR="00AE3D71" w:rsidRDefault="00000000">
            <w:pPr>
              <w:jc w:val="both"/>
              <w:rPr>
                <w:rFonts w:ascii="Arial" w:hAnsi="Arial" w:cs="Arial"/>
                <w:sz w:val="22"/>
                <w:szCs w:val="22"/>
                <w:lang w:val="fr-FR"/>
              </w:rPr>
            </w:pPr>
            <w:r>
              <w:rPr>
                <w:rFonts w:ascii="Arial" w:hAnsi="Arial" w:cs="Arial"/>
                <w:sz w:val="22"/>
                <w:szCs w:val="22"/>
                <w:lang w:val="fr-FR"/>
              </w:rPr>
              <w:t>Garantit que chaque DCP est traçable jusqu’à un navire de pêche individuel</w:t>
            </w:r>
          </w:p>
        </w:tc>
      </w:tr>
      <w:tr w:rsidR="00AE3D71" w:rsidRPr="005946CF" w14:paraId="7442E9A3" w14:textId="77777777">
        <w:tc>
          <w:tcPr>
            <w:tcW w:w="3325" w:type="dxa"/>
          </w:tcPr>
          <w:p w14:paraId="7CED3AA0"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Exiger l’inspection et la maintenance des DCP </w:t>
            </w:r>
          </w:p>
        </w:tc>
        <w:tc>
          <w:tcPr>
            <w:tcW w:w="6309" w:type="dxa"/>
          </w:tcPr>
          <w:p w14:paraId="33EF0942"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Réduit le risque de perte d’engin </w:t>
            </w:r>
          </w:p>
        </w:tc>
      </w:tr>
      <w:tr w:rsidR="00AE3D71" w:rsidRPr="005946CF" w14:paraId="3FCF0D4B" w14:textId="77777777">
        <w:tc>
          <w:tcPr>
            <w:tcW w:w="3325" w:type="dxa"/>
          </w:tcPr>
          <w:p w14:paraId="460A090D" w14:textId="77777777" w:rsidR="00AE3D71" w:rsidRDefault="00000000">
            <w:pPr>
              <w:jc w:val="both"/>
              <w:rPr>
                <w:rFonts w:ascii="Arial" w:hAnsi="Arial" w:cs="Arial"/>
                <w:sz w:val="22"/>
                <w:szCs w:val="22"/>
                <w:lang w:val="fr-FR"/>
              </w:rPr>
            </w:pPr>
            <w:r>
              <w:rPr>
                <w:rFonts w:ascii="Arial" w:hAnsi="Arial" w:cs="Arial"/>
                <w:sz w:val="22"/>
                <w:szCs w:val="22"/>
                <w:lang w:val="fr-FR"/>
              </w:rPr>
              <w:t>Exiger des dispositifs électroniques de repérage</w:t>
            </w:r>
          </w:p>
        </w:tc>
        <w:tc>
          <w:tcPr>
            <w:tcW w:w="6309" w:type="dxa"/>
          </w:tcPr>
          <w:p w14:paraId="0A0A14DD"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Réduit le risque de perte d’engin/facilite la récupération de l’engin perdu </w:t>
            </w:r>
          </w:p>
        </w:tc>
      </w:tr>
      <w:tr w:rsidR="00AE3D71" w:rsidRPr="005946CF" w14:paraId="30E5DC56" w14:textId="77777777">
        <w:tc>
          <w:tcPr>
            <w:tcW w:w="9634" w:type="dxa"/>
            <w:gridSpan w:val="2"/>
          </w:tcPr>
          <w:p w14:paraId="053DDA21" w14:textId="77777777" w:rsidR="00AE3D71" w:rsidRDefault="00000000">
            <w:pPr>
              <w:jc w:val="both"/>
              <w:rPr>
                <w:rFonts w:ascii="Arial" w:hAnsi="Arial" w:cs="Arial"/>
                <w:sz w:val="22"/>
                <w:szCs w:val="22"/>
                <w:lang w:val="fr-FR"/>
              </w:rPr>
            </w:pPr>
            <w:r>
              <w:rPr>
                <w:rFonts w:ascii="Arial" w:hAnsi="Arial" w:cs="Arial"/>
                <w:b/>
                <w:bCs/>
                <w:sz w:val="22"/>
                <w:szCs w:val="22"/>
                <w:lang w:val="fr-FR"/>
              </w:rPr>
              <w:t>À la fin de la saison de pêche/fin de la durée de vie des DCP</w:t>
            </w:r>
          </w:p>
        </w:tc>
      </w:tr>
      <w:tr w:rsidR="00AE3D71" w:rsidRPr="005946CF" w14:paraId="5C74C641" w14:textId="77777777">
        <w:tc>
          <w:tcPr>
            <w:tcW w:w="3325" w:type="dxa"/>
          </w:tcPr>
          <w:p w14:paraId="7D42997E" w14:textId="77777777" w:rsidR="00AE3D71" w:rsidRDefault="00000000">
            <w:pPr>
              <w:jc w:val="both"/>
              <w:rPr>
                <w:rFonts w:ascii="Arial" w:hAnsi="Arial" w:cs="Arial"/>
                <w:sz w:val="22"/>
                <w:szCs w:val="22"/>
                <w:lang w:val="fr-FR"/>
              </w:rPr>
            </w:pPr>
            <w:r>
              <w:rPr>
                <w:rFonts w:ascii="Arial" w:hAnsi="Arial" w:cs="Arial"/>
                <w:sz w:val="22"/>
                <w:szCs w:val="22"/>
                <w:lang w:val="fr-FR"/>
              </w:rPr>
              <w:t>Exiger le retrait des DCP après la saison de pêche</w:t>
            </w:r>
          </w:p>
        </w:tc>
        <w:tc>
          <w:tcPr>
            <w:tcW w:w="6309" w:type="dxa"/>
          </w:tcPr>
          <w:p w14:paraId="7F077732"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Réduit l’impact à long terme de l’engin </w:t>
            </w:r>
          </w:p>
        </w:tc>
      </w:tr>
      <w:tr w:rsidR="00AE3D71" w:rsidRPr="005946CF" w14:paraId="54C882BE" w14:textId="77777777">
        <w:tc>
          <w:tcPr>
            <w:tcW w:w="9634" w:type="dxa"/>
            <w:gridSpan w:val="2"/>
          </w:tcPr>
          <w:p w14:paraId="06E686A8" w14:textId="77777777" w:rsidR="00AE3D71" w:rsidRDefault="00000000">
            <w:pPr>
              <w:jc w:val="both"/>
              <w:rPr>
                <w:rFonts w:ascii="Arial" w:hAnsi="Arial" w:cs="Arial"/>
                <w:sz w:val="22"/>
                <w:szCs w:val="22"/>
                <w:lang w:val="fr-FR"/>
              </w:rPr>
            </w:pPr>
            <w:r>
              <w:rPr>
                <w:rFonts w:ascii="Arial" w:hAnsi="Arial" w:cs="Arial"/>
                <w:b/>
                <w:bCs/>
                <w:sz w:val="22"/>
                <w:szCs w:val="22"/>
                <w:lang w:val="fr-FR"/>
              </w:rPr>
              <w:t>Si les DCP sont perdus</w:t>
            </w:r>
          </w:p>
        </w:tc>
      </w:tr>
      <w:tr w:rsidR="00AE3D71" w:rsidRPr="005946CF" w14:paraId="34C6644E" w14:textId="77777777">
        <w:tc>
          <w:tcPr>
            <w:tcW w:w="3325" w:type="dxa"/>
          </w:tcPr>
          <w:p w14:paraId="2B4C9734" w14:textId="77777777" w:rsidR="00AE3D71" w:rsidRDefault="00000000">
            <w:pPr>
              <w:jc w:val="both"/>
              <w:rPr>
                <w:rFonts w:ascii="Arial" w:hAnsi="Arial" w:cs="Arial"/>
                <w:sz w:val="22"/>
                <w:szCs w:val="22"/>
                <w:lang w:val="fr-FR"/>
              </w:rPr>
            </w:pPr>
            <w:r>
              <w:rPr>
                <w:rFonts w:ascii="Arial" w:hAnsi="Arial" w:cs="Arial"/>
                <w:sz w:val="22"/>
                <w:szCs w:val="22"/>
                <w:lang w:val="fr-FR"/>
              </w:rPr>
              <w:t>Exiger la surveillance et le signalement des engins perdus</w:t>
            </w:r>
          </w:p>
        </w:tc>
        <w:tc>
          <w:tcPr>
            <w:tcW w:w="6309" w:type="dxa"/>
          </w:tcPr>
          <w:p w14:paraId="34517A1C" w14:textId="77777777" w:rsidR="00AE3D71" w:rsidRDefault="00000000">
            <w:pPr>
              <w:jc w:val="both"/>
              <w:rPr>
                <w:rFonts w:ascii="Arial" w:hAnsi="Arial" w:cs="Arial"/>
                <w:sz w:val="22"/>
                <w:szCs w:val="22"/>
                <w:lang w:val="fr-FR"/>
              </w:rPr>
            </w:pPr>
            <w:r>
              <w:rPr>
                <w:rFonts w:ascii="Arial" w:hAnsi="Arial" w:cs="Arial"/>
                <w:sz w:val="22"/>
                <w:szCs w:val="22"/>
                <w:lang w:val="fr-FR"/>
              </w:rPr>
              <w:t xml:space="preserve">Facilite la compréhension de l’ampleur du problème et peut déclencher des efforts de récupération </w:t>
            </w:r>
          </w:p>
        </w:tc>
      </w:tr>
      <w:tr w:rsidR="00AE3D71" w:rsidRPr="005946CF" w14:paraId="0D02BAB2" w14:textId="77777777">
        <w:tc>
          <w:tcPr>
            <w:tcW w:w="3325" w:type="dxa"/>
          </w:tcPr>
          <w:p w14:paraId="3A02DFE6" w14:textId="77777777" w:rsidR="00AE3D71" w:rsidRDefault="00000000">
            <w:pPr>
              <w:jc w:val="both"/>
              <w:rPr>
                <w:rFonts w:ascii="Arial" w:hAnsi="Arial" w:cs="Arial"/>
                <w:sz w:val="22"/>
                <w:szCs w:val="22"/>
                <w:lang w:val="fr-FR"/>
              </w:rPr>
            </w:pPr>
            <w:r>
              <w:rPr>
                <w:rFonts w:ascii="Arial" w:hAnsi="Arial" w:cs="Arial"/>
                <w:sz w:val="22"/>
                <w:szCs w:val="22"/>
                <w:lang w:val="fr-FR"/>
              </w:rPr>
              <w:t>Incitations financières pour la récupération des engins perdus</w:t>
            </w:r>
          </w:p>
        </w:tc>
        <w:tc>
          <w:tcPr>
            <w:tcW w:w="6309" w:type="dxa"/>
          </w:tcPr>
          <w:p w14:paraId="1B54530C" w14:textId="77777777" w:rsidR="00AE3D71" w:rsidRDefault="00000000">
            <w:pPr>
              <w:jc w:val="both"/>
              <w:rPr>
                <w:rFonts w:ascii="Arial" w:hAnsi="Arial" w:cs="Arial"/>
                <w:sz w:val="22"/>
                <w:szCs w:val="22"/>
                <w:lang w:val="fr-FR"/>
              </w:rPr>
            </w:pPr>
            <w:r>
              <w:rPr>
                <w:rFonts w:ascii="Arial" w:hAnsi="Arial" w:cs="Arial"/>
                <w:sz w:val="22"/>
                <w:szCs w:val="22"/>
                <w:lang w:val="fr-FR"/>
              </w:rPr>
              <w:t>Réduire les impacts à long terme de la perte d’engins de pêche</w:t>
            </w:r>
          </w:p>
        </w:tc>
      </w:tr>
    </w:tbl>
    <w:p w14:paraId="3CC0EF25" w14:textId="77777777" w:rsidR="00AE3D71" w:rsidRDefault="00AE3D71">
      <w:pPr>
        <w:widowControl w:val="0"/>
        <w:autoSpaceDE w:val="0"/>
        <w:autoSpaceDN w:val="0"/>
        <w:adjustRightInd w:val="0"/>
        <w:spacing w:after="0" w:line="240" w:lineRule="auto"/>
        <w:jc w:val="center"/>
        <w:rPr>
          <w:rFonts w:eastAsia="Times New Roman" w:cs="Arial"/>
          <w:lang w:val="fr-FR"/>
        </w:rPr>
      </w:pPr>
    </w:p>
    <w:p w14:paraId="5C58A065" w14:textId="77777777" w:rsidR="00AE3D71" w:rsidRDefault="00AE3D71">
      <w:pPr>
        <w:pStyle w:val="Secondnumbering"/>
        <w:numPr>
          <w:ilvl w:val="0"/>
          <w:numId w:val="0"/>
        </w:numPr>
        <w:rPr>
          <w:color w:val="FF0000"/>
          <w:lang w:val="fr-FR"/>
        </w:rPr>
        <w:sectPr w:rsidR="00AE3D71">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4F0E39E7" w14:textId="16928C48" w:rsidR="00AE3D71" w:rsidRDefault="00000000">
      <w:pPr>
        <w:spacing w:after="0" w:line="240" w:lineRule="auto"/>
        <w:jc w:val="right"/>
        <w:rPr>
          <w:rFonts w:cs="Arial"/>
          <w:b/>
          <w:bCs/>
          <w:caps/>
          <w:lang w:val="fr-FR"/>
        </w:rPr>
      </w:pPr>
      <w:r>
        <w:rPr>
          <w:rFonts w:cs="Arial"/>
          <w:b/>
          <w:caps/>
          <w:lang w:val="fr-FR"/>
        </w:rPr>
        <w:lastRenderedPageBreak/>
        <w:t>Annexe</w:t>
      </w:r>
      <w:r w:rsidR="00F74B9C">
        <w:rPr>
          <w:rFonts w:cs="Arial"/>
          <w:b/>
          <w:caps/>
          <w:lang w:val="fr-FR"/>
        </w:rPr>
        <w:t> </w:t>
      </w:r>
      <w:r>
        <w:rPr>
          <w:rFonts w:cs="Arial"/>
          <w:b/>
          <w:caps/>
          <w:lang w:val="fr-FR"/>
        </w:rPr>
        <w:t>2</w:t>
      </w:r>
    </w:p>
    <w:p w14:paraId="6FD02C61" w14:textId="77777777" w:rsidR="00AE3D71" w:rsidRDefault="00AE3D71">
      <w:pPr>
        <w:spacing w:after="0" w:line="240" w:lineRule="auto"/>
        <w:rPr>
          <w:rFonts w:cs="Arial"/>
          <w:lang w:val="fr-FR"/>
        </w:rPr>
      </w:pPr>
    </w:p>
    <w:p w14:paraId="204380CC" w14:textId="77777777" w:rsidR="00AE3D71" w:rsidRDefault="00AE3D71">
      <w:pPr>
        <w:spacing w:after="0" w:line="240" w:lineRule="auto"/>
        <w:rPr>
          <w:rFonts w:cs="Arial"/>
          <w:lang w:val="fr-FR"/>
        </w:rPr>
      </w:pPr>
    </w:p>
    <w:p w14:paraId="58B0D9D1" w14:textId="77777777" w:rsidR="00AE3D71" w:rsidRDefault="00000000">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PROJETS DE DÉCISION</w:t>
      </w:r>
    </w:p>
    <w:p w14:paraId="13A0FA40" w14:textId="77777777" w:rsidR="00AE3D71" w:rsidRDefault="00AE3D71">
      <w:pPr>
        <w:widowControl w:val="0"/>
        <w:autoSpaceDE w:val="0"/>
        <w:autoSpaceDN w:val="0"/>
        <w:adjustRightInd w:val="0"/>
        <w:spacing w:after="0" w:line="240" w:lineRule="auto"/>
        <w:jc w:val="center"/>
        <w:rPr>
          <w:rFonts w:eastAsia="Times New Roman" w:cs="Arial"/>
          <w:lang w:val="fr-FR"/>
        </w:rPr>
      </w:pPr>
    </w:p>
    <w:p w14:paraId="21AD1C21" w14:textId="0F1C621A" w:rsidR="00AE3D71" w:rsidRDefault="00000000">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t>DISPOSITIFS DE CONCENTRATION DE POISSONS</w:t>
      </w:r>
    </w:p>
    <w:p w14:paraId="091CDE48" w14:textId="77777777" w:rsidR="00AE3D71" w:rsidRDefault="00AE3D71">
      <w:pPr>
        <w:widowControl w:val="0"/>
        <w:autoSpaceDE w:val="0"/>
        <w:autoSpaceDN w:val="0"/>
        <w:adjustRightInd w:val="0"/>
        <w:spacing w:after="0" w:line="240" w:lineRule="auto"/>
        <w:rPr>
          <w:lang w:val="fr-FR"/>
        </w:rPr>
      </w:pPr>
    </w:p>
    <w:p w14:paraId="33881DCA" w14:textId="77777777" w:rsidR="00AE3D71" w:rsidRDefault="00AE3D71">
      <w:pPr>
        <w:widowControl w:val="0"/>
        <w:autoSpaceDE w:val="0"/>
        <w:autoSpaceDN w:val="0"/>
        <w:adjustRightInd w:val="0"/>
        <w:spacing w:after="0" w:line="240" w:lineRule="auto"/>
        <w:rPr>
          <w:lang w:val="fr-FR"/>
        </w:rPr>
      </w:pPr>
    </w:p>
    <w:p w14:paraId="07EB999D" w14:textId="77777777" w:rsidR="00AE3D71" w:rsidRDefault="00000000">
      <w:pPr>
        <w:spacing w:after="0" w:line="240" w:lineRule="auto"/>
        <w:jc w:val="both"/>
        <w:rPr>
          <w:rFonts w:cs="Arial"/>
          <w:b/>
          <w:i/>
          <w:lang w:val="fr-FR"/>
        </w:rPr>
      </w:pPr>
      <w:r>
        <w:rPr>
          <w:rFonts w:cs="Arial"/>
          <w:b/>
          <w:i/>
          <w:lang w:val="fr-FR"/>
        </w:rPr>
        <w:t xml:space="preserve">À l’adresse des Parties </w:t>
      </w:r>
    </w:p>
    <w:p w14:paraId="7470DD98" w14:textId="77777777" w:rsidR="00AE3D71" w:rsidRDefault="00AE3D71">
      <w:pPr>
        <w:spacing w:after="0" w:line="240" w:lineRule="auto"/>
        <w:jc w:val="both"/>
        <w:rPr>
          <w:rFonts w:cs="Arial"/>
          <w:lang w:val="fr-FR"/>
        </w:rPr>
      </w:pPr>
    </w:p>
    <w:p w14:paraId="28F20DF3" w14:textId="0C8400EF" w:rsidR="00AE3D71" w:rsidRDefault="00000000">
      <w:pPr>
        <w:spacing w:after="0" w:line="240" w:lineRule="auto"/>
        <w:ind w:left="900" w:hanging="900"/>
        <w:jc w:val="both"/>
        <w:rPr>
          <w:rFonts w:cs="Arial"/>
          <w:iCs/>
          <w:lang w:val="fr-FR"/>
        </w:rPr>
      </w:pPr>
      <w:r>
        <w:rPr>
          <w:rFonts w:cs="Arial"/>
          <w:lang w:val="fr-FR"/>
        </w:rPr>
        <w:t>15.AA</w:t>
      </w:r>
      <w:r>
        <w:rPr>
          <w:rFonts w:cs="Arial"/>
          <w:lang w:val="fr-FR"/>
        </w:rPr>
        <w:tab/>
      </w:r>
      <w:r>
        <w:rPr>
          <w:rFonts w:cs="Arial"/>
          <w:iCs/>
          <w:lang w:val="fr-FR"/>
        </w:rPr>
        <w:t>Les Parties sont encouragées à</w:t>
      </w:r>
      <w:r w:rsidR="00CB38E0">
        <w:rPr>
          <w:rFonts w:cs="Arial"/>
          <w:iCs/>
          <w:lang w:val="fr-FR"/>
        </w:rPr>
        <w:t> :</w:t>
      </w:r>
      <w:r>
        <w:rPr>
          <w:rFonts w:cs="Arial"/>
          <w:iCs/>
          <w:lang w:val="fr-FR"/>
        </w:rPr>
        <w:t xml:space="preserve"> </w:t>
      </w:r>
    </w:p>
    <w:p w14:paraId="690DF552" w14:textId="77777777" w:rsidR="00AE3D71" w:rsidRDefault="00AE3D71">
      <w:pPr>
        <w:spacing w:after="0" w:line="240" w:lineRule="auto"/>
        <w:ind w:left="851" w:hanging="851"/>
        <w:jc w:val="both"/>
        <w:rPr>
          <w:rFonts w:cs="Arial"/>
          <w:iCs/>
          <w:lang w:val="fr-FR"/>
        </w:rPr>
      </w:pPr>
    </w:p>
    <w:p w14:paraId="57894705" w14:textId="583644B7" w:rsidR="00AE3D71" w:rsidRDefault="00000000">
      <w:pPr>
        <w:pStyle w:val="ListParagraph"/>
        <w:numPr>
          <w:ilvl w:val="0"/>
          <w:numId w:val="42"/>
        </w:numPr>
        <w:spacing w:after="0" w:line="240" w:lineRule="auto"/>
        <w:ind w:left="1440" w:hanging="540"/>
        <w:jc w:val="both"/>
        <w:rPr>
          <w:rFonts w:cs="Arial"/>
          <w:iCs/>
          <w:lang w:val="fr-FR"/>
        </w:rPr>
      </w:pPr>
      <w:r>
        <w:rPr>
          <w:rFonts w:cs="Arial"/>
          <w:iCs/>
          <w:lang w:val="fr-FR"/>
        </w:rPr>
        <w:t>appliquer les recommandations figurant à l’Annexe</w:t>
      </w:r>
      <w:r w:rsidR="00F74B9C">
        <w:rPr>
          <w:rFonts w:cs="Arial"/>
          <w:iCs/>
          <w:lang w:val="fr-FR"/>
        </w:rPr>
        <w:t> </w:t>
      </w:r>
      <w:r>
        <w:rPr>
          <w:rFonts w:cs="Arial"/>
          <w:iCs/>
          <w:lang w:val="fr-FR"/>
        </w:rPr>
        <w:t>1 du document UNEP/CMS/COP15/Doc.25.1.3</w:t>
      </w:r>
      <w:r w:rsidR="00CB38E0">
        <w:rPr>
          <w:rFonts w:cs="Arial"/>
          <w:iCs/>
          <w:lang w:val="fr-FR"/>
        </w:rPr>
        <w:t> ;</w:t>
      </w:r>
    </w:p>
    <w:p w14:paraId="48766ACD" w14:textId="77777777" w:rsidR="00AE3D71" w:rsidRDefault="00AE3D71">
      <w:pPr>
        <w:pStyle w:val="ListParagraph"/>
        <w:spacing w:after="0" w:line="240" w:lineRule="auto"/>
        <w:ind w:left="1440" w:hanging="540"/>
        <w:jc w:val="both"/>
        <w:rPr>
          <w:rFonts w:cs="Arial"/>
          <w:iCs/>
          <w:lang w:val="fr-FR"/>
        </w:rPr>
      </w:pPr>
    </w:p>
    <w:p w14:paraId="01EC081A" w14:textId="77777777" w:rsidR="00AE3D71" w:rsidRDefault="00000000">
      <w:pPr>
        <w:pStyle w:val="ListParagraph"/>
        <w:numPr>
          <w:ilvl w:val="0"/>
          <w:numId w:val="42"/>
        </w:numPr>
        <w:spacing w:after="0" w:line="240" w:lineRule="auto"/>
        <w:ind w:left="1440" w:hanging="540"/>
        <w:jc w:val="both"/>
        <w:rPr>
          <w:rFonts w:cs="Arial"/>
          <w:iCs/>
          <w:lang w:val="fr-FR"/>
        </w:rPr>
      </w:pPr>
      <w:r>
        <w:rPr>
          <w:rFonts w:cs="Arial"/>
          <w:iCs/>
          <w:lang w:val="fr-FR"/>
        </w:rPr>
        <w:t>faire rapport à la 16</w:t>
      </w:r>
      <w:r>
        <w:rPr>
          <w:rFonts w:cs="Arial"/>
          <w:iCs/>
          <w:vertAlign w:val="superscript"/>
          <w:lang w:val="fr-FR"/>
        </w:rPr>
        <w:t>e</w:t>
      </w:r>
      <w:r>
        <w:rPr>
          <w:rFonts w:cs="Arial"/>
          <w:iCs/>
          <w:lang w:val="fr-FR"/>
        </w:rPr>
        <w:t xml:space="preserve"> Session de la Conférence des Parties concernant la mise en œuvre de la décision.</w:t>
      </w:r>
    </w:p>
    <w:p w14:paraId="56FF87D0" w14:textId="77777777" w:rsidR="00AE3D71" w:rsidRDefault="00AE3D71">
      <w:pPr>
        <w:spacing w:after="0" w:line="240" w:lineRule="auto"/>
        <w:jc w:val="both"/>
        <w:rPr>
          <w:rFonts w:cs="Arial"/>
          <w:lang w:val="fr-FR"/>
        </w:rPr>
      </w:pPr>
    </w:p>
    <w:p w14:paraId="240A2383" w14:textId="77777777" w:rsidR="00AE3D71" w:rsidRDefault="00000000">
      <w:pPr>
        <w:spacing w:after="0" w:line="240" w:lineRule="auto"/>
        <w:jc w:val="both"/>
        <w:rPr>
          <w:rFonts w:cs="Arial"/>
          <w:b/>
          <w:i/>
          <w:lang w:val="fr-FR"/>
        </w:rPr>
      </w:pPr>
      <w:r>
        <w:rPr>
          <w:rFonts w:cs="Arial"/>
          <w:b/>
          <w:i/>
          <w:lang w:val="fr-FR"/>
        </w:rPr>
        <w:t xml:space="preserve">À l’adresse du Conseil scientifique </w:t>
      </w:r>
    </w:p>
    <w:p w14:paraId="3401271E" w14:textId="77777777" w:rsidR="00AE3D71" w:rsidRDefault="00AE3D71">
      <w:pPr>
        <w:spacing w:after="0" w:line="240" w:lineRule="auto"/>
        <w:jc w:val="both"/>
        <w:rPr>
          <w:rFonts w:cs="Arial"/>
          <w:lang w:val="fr-FR"/>
        </w:rPr>
      </w:pPr>
    </w:p>
    <w:p w14:paraId="2B466B2A" w14:textId="76227915" w:rsidR="00AE3D71" w:rsidRDefault="00000000">
      <w:pPr>
        <w:spacing w:after="0" w:line="240" w:lineRule="auto"/>
        <w:ind w:left="900" w:hanging="900"/>
        <w:jc w:val="both"/>
        <w:rPr>
          <w:rFonts w:cs="Arial"/>
          <w:iCs/>
          <w:lang w:val="fr-FR"/>
        </w:rPr>
      </w:pPr>
      <w:r>
        <w:rPr>
          <w:rFonts w:cs="Arial"/>
          <w:lang w:val="fr-FR"/>
        </w:rPr>
        <w:t>15.BB</w:t>
      </w:r>
      <w:r>
        <w:rPr>
          <w:rFonts w:cs="Arial"/>
          <w:lang w:val="fr-FR"/>
        </w:rPr>
        <w:tab/>
      </w:r>
      <w:r>
        <w:rPr>
          <w:rFonts w:cs="Arial"/>
          <w:iCs/>
          <w:lang w:val="fr-FR"/>
        </w:rPr>
        <w:t>Le Conseil scientifique est prié de</w:t>
      </w:r>
      <w:r w:rsidR="00CB38E0">
        <w:rPr>
          <w:rFonts w:cs="Arial"/>
          <w:iCs/>
          <w:lang w:val="fr-FR"/>
        </w:rPr>
        <w:t> :</w:t>
      </w:r>
    </w:p>
    <w:p w14:paraId="4789E5C0" w14:textId="77777777" w:rsidR="00AE3D71" w:rsidRDefault="00AE3D71">
      <w:pPr>
        <w:spacing w:after="0" w:line="240" w:lineRule="auto"/>
        <w:ind w:left="851" w:hanging="851"/>
        <w:jc w:val="both"/>
        <w:rPr>
          <w:rFonts w:cs="Arial"/>
          <w:iCs/>
          <w:lang w:val="fr-FR"/>
        </w:rPr>
      </w:pPr>
    </w:p>
    <w:p w14:paraId="103FD922" w14:textId="2D87BEDA" w:rsidR="00AE3D71" w:rsidRDefault="00000000">
      <w:pPr>
        <w:pStyle w:val="ListParagraph"/>
        <w:numPr>
          <w:ilvl w:val="1"/>
          <w:numId w:val="43"/>
        </w:numPr>
        <w:spacing w:after="0" w:line="240" w:lineRule="auto"/>
        <w:ind w:left="1440" w:hanging="540"/>
        <w:contextualSpacing w:val="0"/>
        <w:jc w:val="both"/>
        <w:rPr>
          <w:rFonts w:cs="Arial"/>
          <w:iCs/>
          <w:lang w:val="fr-FR"/>
        </w:rPr>
      </w:pPr>
      <w:r>
        <w:rPr>
          <w:rFonts w:cs="Arial"/>
          <w:iCs/>
          <w:lang w:val="fr-FR"/>
        </w:rPr>
        <w:t xml:space="preserve">utiliser, dans le cadre de travaux connexes, </w:t>
      </w:r>
      <w:r w:rsidR="007B6C6B">
        <w:rPr>
          <w:rFonts w:cs="Arial"/>
          <w:iCs/>
          <w:lang w:val="fr-FR"/>
        </w:rPr>
        <w:t>le résumé et les recommandations du</w:t>
      </w:r>
      <w:r>
        <w:rPr>
          <w:rFonts w:cs="Arial"/>
          <w:iCs/>
          <w:lang w:val="fr-FR"/>
        </w:rPr>
        <w:t xml:space="preserve"> rapport </w:t>
      </w:r>
      <w:r w:rsidR="00686BAF">
        <w:rPr>
          <w:rFonts w:eastAsia="Times New Roman" w:cs="Arial"/>
          <w:i/>
          <w:iCs/>
          <w:lang w:val="fr-FR"/>
        </w:rPr>
        <w:t>R</w:t>
      </w:r>
      <w:r w:rsidR="00686BAF" w:rsidRPr="00686BAF">
        <w:rPr>
          <w:rFonts w:eastAsia="Times New Roman" w:cs="Arial"/>
          <w:i/>
          <w:iCs/>
          <w:lang w:val="fr-FR"/>
        </w:rPr>
        <w:t>elation entre les dispositifs de concentration de poissons (</w:t>
      </w:r>
      <w:r w:rsidR="00686BAF">
        <w:rPr>
          <w:rFonts w:eastAsia="Times New Roman" w:cs="Arial"/>
          <w:i/>
          <w:iCs/>
          <w:lang w:val="fr-FR"/>
        </w:rPr>
        <w:t>DCP</w:t>
      </w:r>
      <w:r w:rsidR="00686BAF" w:rsidRPr="00686BAF">
        <w:rPr>
          <w:rFonts w:eastAsia="Times New Roman" w:cs="Arial"/>
          <w:i/>
          <w:iCs/>
          <w:lang w:val="fr-FR"/>
        </w:rPr>
        <w:t xml:space="preserve">) et les débris marins en </w:t>
      </w:r>
      <w:r w:rsidR="00686BAF">
        <w:rPr>
          <w:rFonts w:eastAsia="Times New Roman" w:cs="Arial"/>
          <w:i/>
          <w:iCs/>
          <w:lang w:val="fr-FR"/>
        </w:rPr>
        <w:t>M</w:t>
      </w:r>
      <w:r w:rsidR="00686BAF" w:rsidRPr="00686BAF">
        <w:rPr>
          <w:rFonts w:eastAsia="Times New Roman" w:cs="Arial"/>
          <w:i/>
          <w:iCs/>
          <w:lang w:val="fr-FR"/>
        </w:rPr>
        <w:t>éditerranée </w:t>
      </w:r>
      <w:r w:rsidR="00E21E81">
        <w:rPr>
          <w:rFonts w:cs="Arial"/>
          <w:lang w:val="fr-FR"/>
        </w:rPr>
        <w:t xml:space="preserve"> figurant à l’Annexe 1 du document UNEP/CMS/COP15/Doc.25.1.3</w:t>
      </w:r>
      <w:r w:rsidR="00CB38E0">
        <w:rPr>
          <w:rFonts w:cs="Arial"/>
          <w:lang w:val="fr-FR"/>
        </w:rPr>
        <w:t>;</w:t>
      </w:r>
    </w:p>
    <w:p w14:paraId="7C79B3C8" w14:textId="77777777" w:rsidR="00AE3D71" w:rsidRDefault="00AE3D71">
      <w:pPr>
        <w:pStyle w:val="ListParagraph"/>
        <w:spacing w:after="0" w:line="240" w:lineRule="auto"/>
        <w:ind w:left="1440" w:hanging="540"/>
        <w:contextualSpacing w:val="0"/>
        <w:jc w:val="both"/>
        <w:rPr>
          <w:rFonts w:cs="Arial"/>
          <w:iCs/>
          <w:lang w:val="fr-FR"/>
        </w:rPr>
      </w:pPr>
    </w:p>
    <w:p w14:paraId="63F2F5F7" w14:textId="2BBE3A86" w:rsidR="00AE3D71" w:rsidRDefault="00000000">
      <w:pPr>
        <w:pStyle w:val="ListParagraph"/>
        <w:numPr>
          <w:ilvl w:val="1"/>
          <w:numId w:val="43"/>
        </w:numPr>
        <w:spacing w:after="0" w:line="240" w:lineRule="auto"/>
        <w:ind w:left="1440" w:hanging="540"/>
        <w:contextualSpacing w:val="0"/>
        <w:jc w:val="both"/>
        <w:rPr>
          <w:rFonts w:cs="Arial"/>
          <w:iCs/>
          <w:lang w:val="fr-FR"/>
        </w:rPr>
      </w:pPr>
      <w:r>
        <w:rPr>
          <w:rFonts w:cs="Arial"/>
          <w:lang w:val="fr-FR"/>
        </w:rPr>
        <w:t>continuer à surveiller les DCP en tant que source de pollution plastique, dans le cadre du volet «</w:t>
      </w:r>
      <w:r w:rsidR="00F74B9C">
        <w:rPr>
          <w:rFonts w:cs="Arial"/>
          <w:lang w:val="fr-FR"/>
        </w:rPr>
        <w:t> </w:t>
      </w:r>
      <w:r>
        <w:rPr>
          <w:rFonts w:cs="Arial"/>
          <w:lang w:val="fr-FR"/>
        </w:rPr>
        <w:t>pollution marine</w:t>
      </w:r>
      <w:r w:rsidR="00F74B9C">
        <w:rPr>
          <w:rFonts w:cs="Arial"/>
          <w:lang w:val="fr-FR"/>
        </w:rPr>
        <w:t> </w:t>
      </w:r>
      <w:r>
        <w:rPr>
          <w:rFonts w:cs="Arial"/>
          <w:lang w:val="fr-FR"/>
        </w:rPr>
        <w:t>» du Conseil scientifique.</w:t>
      </w:r>
    </w:p>
    <w:p w14:paraId="740893A7" w14:textId="77777777" w:rsidR="00AE3D71" w:rsidRDefault="00AE3D71">
      <w:pPr>
        <w:pStyle w:val="Secondnumbering"/>
        <w:numPr>
          <w:ilvl w:val="0"/>
          <w:numId w:val="0"/>
        </w:numPr>
        <w:rPr>
          <w:lang w:val="fr-FR"/>
        </w:rPr>
      </w:pPr>
    </w:p>
    <w:sectPr w:rsidR="00AE3D71">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1B90" w14:textId="77777777" w:rsidR="004F2AFA" w:rsidRDefault="004F2AFA">
      <w:pPr>
        <w:spacing w:after="0" w:line="240" w:lineRule="auto"/>
        <w:rPr>
          <w:lang w:val="fr-FR"/>
        </w:rPr>
      </w:pPr>
      <w:r>
        <w:rPr>
          <w:lang w:val="fr-FR"/>
        </w:rPr>
        <w:separator/>
      </w:r>
    </w:p>
  </w:endnote>
  <w:endnote w:type="continuationSeparator" w:id="0">
    <w:p w14:paraId="23F74E23" w14:textId="77777777" w:rsidR="004F2AFA" w:rsidRDefault="004F2AFA">
      <w:pPr>
        <w:spacing w:after="0" w:line="240" w:lineRule="auto"/>
        <w:rPr>
          <w:lang w:val="fr-FR"/>
        </w:rPr>
      </w:pPr>
      <w:r>
        <w:rPr>
          <w:lang w:val="fr-FR"/>
        </w:rPr>
        <w:continuationSeparator/>
      </w:r>
    </w:p>
  </w:endnote>
  <w:endnote w:type="continuationNotice" w:id="1">
    <w:p w14:paraId="1E909E2D" w14:textId="77777777" w:rsidR="004F2AFA" w:rsidRDefault="004F2AF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073B92" w:rsidRDefault="002E0DE9">
    <w:pPr>
      <w:pStyle w:val="Footer"/>
      <w:jc w:val="center"/>
      <w:rPr>
        <w:sz w:val="18"/>
        <w:szCs w:val="18"/>
      </w:rPr>
    </w:pPr>
    <w:r w:rsidRPr="00073B92">
      <w:rPr>
        <w:sz w:val="18"/>
        <w:szCs w:val="18"/>
      </w:rPr>
      <w:fldChar w:fldCharType="begin"/>
    </w:r>
    <w:r w:rsidRPr="00073B92">
      <w:rPr>
        <w:sz w:val="18"/>
        <w:szCs w:val="18"/>
      </w:rPr>
      <w:instrText xml:space="preserve"> PAGE   \* MERGEFORMAT </w:instrText>
    </w:r>
    <w:r w:rsidRPr="00073B92">
      <w:rPr>
        <w:sz w:val="18"/>
        <w:szCs w:val="18"/>
      </w:rPr>
      <w:fldChar w:fldCharType="separate"/>
    </w:r>
    <w:r w:rsidRPr="00073B92">
      <w:rPr>
        <w:noProof/>
        <w:sz w:val="18"/>
        <w:szCs w:val="18"/>
      </w:rPr>
      <w:t>2</w:t>
    </w:r>
    <w:r w:rsidRPr="00073B9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073B92" w:rsidRDefault="002D6582" w:rsidP="002D6582">
        <w:pPr>
          <w:pStyle w:val="Footer"/>
          <w:jc w:val="center"/>
          <w:rPr>
            <w:sz w:val="18"/>
            <w:szCs w:val="18"/>
          </w:rPr>
        </w:pPr>
        <w:r w:rsidRPr="00073B92">
          <w:rPr>
            <w:sz w:val="18"/>
            <w:szCs w:val="18"/>
          </w:rPr>
          <w:fldChar w:fldCharType="begin"/>
        </w:r>
        <w:r w:rsidRPr="00073B92">
          <w:rPr>
            <w:sz w:val="18"/>
            <w:szCs w:val="18"/>
          </w:rPr>
          <w:instrText xml:space="preserve"> PAGE   \* MERGEFORMAT </w:instrText>
        </w:r>
        <w:r w:rsidRPr="00073B92">
          <w:rPr>
            <w:sz w:val="18"/>
            <w:szCs w:val="18"/>
          </w:rPr>
          <w:fldChar w:fldCharType="separate"/>
        </w:r>
        <w:r w:rsidRPr="00073B92">
          <w:rPr>
            <w:noProof/>
            <w:sz w:val="18"/>
            <w:szCs w:val="18"/>
          </w:rPr>
          <w:t>2</w:t>
        </w:r>
        <w:r w:rsidRPr="00073B9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073B92" w:rsidRDefault="002D6582" w:rsidP="002D6582">
    <w:pPr>
      <w:pStyle w:val="Footer"/>
      <w:jc w:val="center"/>
      <w:rPr>
        <w:sz w:val="18"/>
        <w:szCs w:val="18"/>
      </w:rPr>
    </w:pPr>
    <w:r w:rsidRPr="00073B92">
      <w:rPr>
        <w:sz w:val="18"/>
        <w:szCs w:val="18"/>
      </w:rPr>
      <w:fldChar w:fldCharType="begin"/>
    </w:r>
    <w:r w:rsidRPr="00073B92">
      <w:rPr>
        <w:sz w:val="18"/>
        <w:szCs w:val="18"/>
      </w:rPr>
      <w:instrText xml:space="preserve"> PAGE   \* MERGEFORMAT </w:instrText>
    </w:r>
    <w:r w:rsidRPr="00073B92">
      <w:rPr>
        <w:sz w:val="18"/>
        <w:szCs w:val="18"/>
      </w:rPr>
      <w:fldChar w:fldCharType="separate"/>
    </w:r>
    <w:r w:rsidRPr="00073B92">
      <w:rPr>
        <w:noProof/>
        <w:sz w:val="18"/>
        <w:szCs w:val="18"/>
      </w:rPr>
      <w:t>2</w:t>
    </w:r>
    <w:r w:rsidRPr="00073B9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3991" w14:textId="77777777" w:rsidR="004F2AFA" w:rsidRDefault="004F2AFA">
      <w:pPr>
        <w:spacing w:after="0" w:line="240" w:lineRule="auto"/>
        <w:rPr>
          <w:lang w:val="fr-FR"/>
        </w:rPr>
      </w:pPr>
      <w:r>
        <w:rPr>
          <w:lang w:val="fr-FR"/>
        </w:rPr>
        <w:separator/>
      </w:r>
    </w:p>
  </w:footnote>
  <w:footnote w:type="continuationSeparator" w:id="0">
    <w:p w14:paraId="2C2856CC" w14:textId="77777777" w:rsidR="004F2AFA" w:rsidRDefault="004F2AFA">
      <w:pPr>
        <w:spacing w:after="0" w:line="240" w:lineRule="auto"/>
        <w:rPr>
          <w:lang w:val="fr-FR"/>
        </w:rPr>
      </w:pPr>
      <w:r>
        <w:rPr>
          <w:lang w:val="fr-FR"/>
        </w:rPr>
        <w:continuationSeparator/>
      </w:r>
    </w:p>
  </w:footnote>
  <w:footnote w:type="continuationNotice" w:id="1">
    <w:p w14:paraId="05CF65D0" w14:textId="77777777" w:rsidR="004F2AFA" w:rsidRDefault="004F2AFA">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073B92" w:rsidRDefault="002E0DE9" w:rsidP="002E0DE9">
    <w:pPr>
      <w:pStyle w:val="Header"/>
      <w:pBdr>
        <w:bottom w:val="single" w:sz="4" w:space="1" w:color="auto"/>
      </w:pBdr>
      <w:rPr>
        <w:i/>
        <w:sz w:val="18"/>
        <w:szCs w:val="18"/>
      </w:rPr>
    </w:pPr>
    <w:r w:rsidRPr="00073B92">
      <w:rPr>
        <w:rFonts w:eastAsia="Times New Roman" w:cs="Arial"/>
        <w:i/>
        <w:sz w:val="18"/>
        <w:szCs w:val="18"/>
      </w:rPr>
      <w:t>UNEP/CMS/COP13/Doc.</w:t>
    </w:r>
    <w:r w:rsidRPr="00073B92">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0348" w14:textId="77777777" w:rsidR="00AE3D71" w:rsidRDefault="00000000">
    <w:pPr>
      <w:pStyle w:val="Header"/>
      <w:pBdr>
        <w:bottom w:val="single" w:sz="4" w:space="1" w:color="auto"/>
      </w:pBdr>
      <w:rPr>
        <w:rFonts w:cs="Arial"/>
        <w:i/>
        <w:sz w:val="18"/>
        <w:szCs w:val="18"/>
        <w:lang w:val="fr-FR"/>
      </w:rPr>
    </w:pPr>
    <w:r>
      <w:rPr>
        <w:rFonts w:cs="Arial"/>
        <w:i/>
        <w:sz w:val="18"/>
        <w:szCs w:val="18"/>
        <w:lang w:val="fr-FR"/>
      </w:rPr>
      <w:t>UNEP/CMS/COP15/Doc.[  ]/Annex [...]</w:t>
    </w:r>
  </w:p>
  <w:p w14:paraId="3457BA52" w14:textId="77777777" w:rsidR="00AE3D71" w:rsidRDefault="00AE3D7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E912" w14:textId="17D767F6" w:rsidR="00AE3D71" w:rsidRDefault="00000000" w:rsidP="0080561E">
    <w:pPr>
      <w:pStyle w:val="Header"/>
      <w:pBdr>
        <w:bottom w:val="single" w:sz="4" w:space="1" w:color="auto"/>
      </w:pBdr>
      <w:rPr>
        <w:rFonts w:cs="Arial"/>
        <w:i/>
        <w:sz w:val="18"/>
        <w:szCs w:val="18"/>
        <w:lang w:val="de-DE"/>
      </w:rPr>
    </w:pPr>
    <w:r>
      <w:rPr>
        <w:rFonts w:cs="Arial"/>
        <w:i/>
        <w:sz w:val="18"/>
        <w:szCs w:val="18"/>
        <w:lang w:val="de-DE"/>
      </w:rPr>
      <w:t>UNEP/CMS/COP15/Doc.25.1.3/Annex</w:t>
    </w:r>
    <w:r w:rsidR="0080561E">
      <w:rPr>
        <w:rFonts w:cs="Arial"/>
        <w:i/>
        <w:sz w:val="18"/>
        <w:szCs w:val="18"/>
        <w:lang w:val="de-DE"/>
      </w:rPr>
      <w:t>e</w:t>
    </w:r>
    <w:r>
      <w:rPr>
        <w:rFonts w:cs="Arial"/>
        <w:i/>
        <w:sz w:val="18"/>
        <w:szCs w:val="18"/>
        <w:lang w:val="de-DE"/>
      </w:rPr>
      <w:t xml:space="preserve"> 2</w:t>
    </w:r>
  </w:p>
  <w:p w14:paraId="5C7948C1" w14:textId="77777777" w:rsidR="00AE3D71" w:rsidRDefault="00AE3D71">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073B92" w:rsidRDefault="002E0DE9" w:rsidP="002E0DE9">
    <w:pPr>
      <w:pStyle w:val="Header"/>
      <w:pBdr>
        <w:bottom w:val="single" w:sz="4" w:space="1" w:color="auto"/>
      </w:pBdr>
      <w:rPr>
        <w:i/>
        <w:sz w:val="18"/>
        <w:szCs w:val="18"/>
      </w:rPr>
    </w:pPr>
    <w:r w:rsidRPr="00073B92">
      <w:rPr>
        <w:rFonts w:eastAsia="Times New Roman" w:cs="Arial"/>
        <w:i/>
        <w:sz w:val="18"/>
        <w:szCs w:val="18"/>
      </w:rPr>
      <w:t>UNEP/CMS/COP1</w:t>
    </w:r>
    <w:r w:rsidR="00FE00E5" w:rsidRPr="00073B92">
      <w:rPr>
        <w:rFonts w:eastAsia="Times New Roman" w:cs="Arial"/>
        <w:i/>
        <w:sz w:val="18"/>
        <w:szCs w:val="18"/>
      </w:rPr>
      <w:t>4</w:t>
    </w:r>
    <w:r w:rsidRPr="00073B92">
      <w:rPr>
        <w:rFonts w:eastAsia="Times New Roman" w:cs="Arial"/>
        <w:i/>
        <w:sz w:val="18"/>
        <w:szCs w:val="18"/>
      </w:rPr>
      <w:t>/Doc.</w:t>
    </w:r>
    <w:r w:rsidRPr="00073B92">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C84F" w14:textId="77777777" w:rsidR="00D42832" w:rsidRPr="00FF59D5" w:rsidRDefault="00D42832" w:rsidP="00D42832">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7EBD5730" wp14:editId="40C6BA2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22DF8132" wp14:editId="3DEFC7A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1679F8B9" wp14:editId="6047908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1863EE69" w14:textId="77777777" w:rsidR="00AE3D71" w:rsidRDefault="00AE3D71">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131BF182" w:rsidR="00371DE1" w:rsidRPr="00073B92" w:rsidRDefault="00371DE1" w:rsidP="00A64E76">
    <w:pPr>
      <w:pStyle w:val="Header"/>
      <w:pBdr>
        <w:bottom w:val="single" w:sz="4" w:space="1" w:color="auto"/>
      </w:pBdr>
    </w:pPr>
    <w:r w:rsidRPr="00073B92">
      <w:rPr>
        <w:rFonts w:cs="Arial"/>
        <w:i/>
        <w:sz w:val="18"/>
        <w:szCs w:val="18"/>
        <w:lang w:val="de-DE"/>
      </w:rPr>
      <w:t>UNEP/CMS/COP1</w:t>
    </w:r>
    <w:r w:rsidR="00492194" w:rsidRPr="00073B92">
      <w:rPr>
        <w:rFonts w:cs="Arial"/>
        <w:i/>
        <w:sz w:val="18"/>
        <w:szCs w:val="18"/>
        <w:lang w:val="de-DE"/>
      </w:rPr>
      <w:t>5</w:t>
    </w:r>
    <w:r w:rsidRPr="00073B92">
      <w:rPr>
        <w:rFonts w:cs="Arial"/>
        <w:i/>
        <w:sz w:val="18"/>
        <w:szCs w:val="18"/>
        <w:lang w:val="de-DE"/>
      </w:rPr>
      <w:t>/Doc.</w:t>
    </w:r>
    <w:r w:rsidR="00A64E76" w:rsidRPr="00073B92">
      <w:rPr>
        <w:rFonts w:cs="Arial"/>
        <w:i/>
        <w:sz w:val="18"/>
        <w:szCs w:val="18"/>
        <w:lang w:val="de-DE"/>
      </w:rPr>
      <w:t>25.1.3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1EF4" w14:textId="77777777" w:rsidR="00AE3D71" w:rsidRDefault="00000000">
    <w:pPr>
      <w:pStyle w:val="Header"/>
      <w:pBdr>
        <w:bottom w:val="single" w:sz="4" w:space="1" w:color="auto"/>
      </w:pBdr>
      <w:jc w:val="right"/>
      <w:rPr>
        <w:rFonts w:cs="Arial"/>
        <w:i/>
        <w:sz w:val="18"/>
        <w:szCs w:val="18"/>
        <w:lang w:val="de-DE"/>
      </w:rPr>
    </w:pPr>
    <w:r>
      <w:rPr>
        <w:rFonts w:cs="Arial"/>
        <w:i/>
        <w:sz w:val="18"/>
        <w:szCs w:val="18"/>
        <w:lang w:val="de-DE"/>
      </w:rPr>
      <w:t>UNEP/CMS/COP15/Doc.25.1.3</w:t>
    </w:r>
  </w:p>
  <w:p w14:paraId="2D8447F0" w14:textId="77777777" w:rsidR="00AE3D71" w:rsidRDefault="00AE3D71">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B6C5501" w:rsidR="00831DC2" w:rsidRPr="00073B92" w:rsidRDefault="00831DC2" w:rsidP="002D6582">
    <w:pPr>
      <w:pStyle w:val="Header"/>
      <w:pBdr>
        <w:bottom w:val="single" w:sz="4" w:space="1" w:color="auto"/>
      </w:pBdr>
      <w:rPr>
        <w:rFonts w:cs="Arial"/>
        <w:i/>
        <w:sz w:val="18"/>
        <w:szCs w:val="18"/>
        <w:lang w:val="de-DE"/>
      </w:rPr>
    </w:pPr>
    <w:r w:rsidRPr="00073B92">
      <w:rPr>
        <w:rFonts w:cs="Arial"/>
        <w:i/>
        <w:sz w:val="18"/>
        <w:szCs w:val="18"/>
        <w:lang w:val="de-DE"/>
      </w:rPr>
      <w:t>UNEP/CMS/COP</w:t>
    </w:r>
    <w:r w:rsidR="005670C2" w:rsidRPr="00073B92">
      <w:rPr>
        <w:rFonts w:cs="Arial"/>
        <w:i/>
        <w:sz w:val="18"/>
        <w:szCs w:val="18"/>
        <w:lang w:val="de-DE"/>
      </w:rPr>
      <w:t>15</w:t>
    </w:r>
    <w:r w:rsidRPr="00073B92">
      <w:rPr>
        <w:rFonts w:cs="Arial"/>
        <w:i/>
        <w:sz w:val="18"/>
        <w:szCs w:val="18"/>
        <w:lang w:val="de-DE"/>
      </w:rPr>
      <w:t>/Doc</w:t>
    </w:r>
    <w:r w:rsidR="00E540B8" w:rsidRPr="00073B92">
      <w:rPr>
        <w:rFonts w:cs="Arial"/>
        <w:i/>
        <w:sz w:val="18"/>
        <w:szCs w:val="18"/>
        <w:lang w:val="de-DE"/>
      </w:rPr>
      <w:t>.25.1.3</w:t>
    </w:r>
  </w:p>
  <w:p w14:paraId="5FEC35DB" w14:textId="77777777" w:rsidR="00831DC2" w:rsidRPr="00073B9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B384" w14:textId="72F7316B" w:rsidR="00AE3D71" w:rsidRDefault="00000000">
    <w:pPr>
      <w:pStyle w:val="Header"/>
      <w:pBdr>
        <w:bottom w:val="single" w:sz="4" w:space="1" w:color="auto"/>
      </w:pBdr>
      <w:rPr>
        <w:rFonts w:cs="Arial"/>
        <w:i/>
        <w:sz w:val="18"/>
        <w:szCs w:val="18"/>
        <w:lang w:val="en-US"/>
      </w:rPr>
    </w:pPr>
    <w:r>
      <w:rPr>
        <w:rFonts w:cs="Arial"/>
        <w:i/>
        <w:sz w:val="18"/>
        <w:szCs w:val="18"/>
        <w:lang w:val="en-US"/>
      </w:rPr>
      <w:t>UNEP/CMS/COP15/Doc.25.1.3/Annex</w:t>
    </w:r>
    <w:r w:rsidR="000E41E6">
      <w:rPr>
        <w:rFonts w:cs="Arial"/>
        <w:i/>
        <w:sz w:val="18"/>
        <w:szCs w:val="18"/>
        <w:lang w:val="en-US"/>
      </w:rPr>
      <w:t>e</w:t>
    </w:r>
    <w:r>
      <w:rPr>
        <w:rFonts w:cs="Arial"/>
        <w:i/>
        <w:sz w:val="18"/>
        <w:szCs w:val="18"/>
        <w:lang w:val="en-US"/>
      </w:rPr>
      <w:t xml:space="preserve"> 1</w:t>
    </w:r>
  </w:p>
  <w:p w14:paraId="02DD8E32" w14:textId="77777777" w:rsidR="00AE3D71" w:rsidRDefault="00AE3D7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1C14" w14:textId="102FCD9C" w:rsidR="00AE3D71" w:rsidRDefault="00000000" w:rsidP="000E41E6">
    <w:pPr>
      <w:pStyle w:val="Header"/>
      <w:pBdr>
        <w:bottom w:val="single" w:sz="4" w:space="1" w:color="auto"/>
      </w:pBdr>
      <w:ind w:right="-613"/>
      <w:jc w:val="right"/>
      <w:rPr>
        <w:rFonts w:cs="Arial"/>
        <w:i/>
        <w:sz w:val="18"/>
        <w:szCs w:val="18"/>
        <w:lang w:val="en-US"/>
      </w:rPr>
    </w:pPr>
    <w:r>
      <w:rPr>
        <w:rFonts w:cs="Arial"/>
        <w:i/>
        <w:sz w:val="18"/>
        <w:szCs w:val="18"/>
        <w:lang w:val="en-US"/>
      </w:rPr>
      <w:t>UNEP/CMS/COP15/Doc.25.1.3/Annex</w:t>
    </w:r>
    <w:r w:rsidR="000E41E6">
      <w:rPr>
        <w:rFonts w:cs="Arial"/>
        <w:i/>
        <w:sz w:val="18"/>
        <w:szCs w:val="18"/>
        <w:lang w:val="en-US"/>
      </w:rPr>
      <w:t>e</w:t>
    </w:r>
    <w:r>
      <w:rPr>
        <w:rFonts w:cs="Arial"/>
        <w:i/>
        <w:sz w:val="18"/>
        <w:szCs w:val="18"/>
        <w:lang w:val="en-US"/>
      </w:rPr>
      <w:t xml:space="preserve"> 1</w:t>
    </w:r>
  </w:p>
  <w:p w14:paraId="20DDFE94" w14:textId="77777777" w:rsidR="00AE3D71" w:rsidRDefault="00AE3D71">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2D2EAEDD" w:rsidR="00A836DB" w:rsidRPr="00073B92" w:rsidRDefault="00A836DB" w:rsidP="00A64E76">
    <w:pPr>
      <w:pStyle w:val="Header"/>
      <w:pBdr>
        <w:bottom w:val="single" w:sz="4" w:space="1" w:color="auto"/>
      </w:pBdr>
      <w:jc w:val="right"/>
      <w:rPr>
        <w:rFonts w:cs="Arial"/>
        <w:i/>
        <w:sz w:val="18"/>
        <w:szCs w:val="18"/>
        <w:lang w:val="en-US"/>
      </w:rPr>
    </w:pPr>
    <w:r w:rsidRPr="00073B92">
      <w:rPr>
        <w:rFonts w:cs="Arial"/>
        <w:i/>
        <w:sz w:val="18"/>
        <w:szCs w:val="18"/>
        <w:lang w:val="en-US"/>
      </w:rPr>
      <w:t>UNEP/CMS/</w:t>
    </w:r>
    <w:r w:rsidR="00492194" w:rsidRPr="00073B92">
      <w:rPr>
        <w:rFonts w:cs="Arial"/>
        <w:i/>
        <w:sz w:val="18"/>
        <w:szCs w:val="18"/>
        <w:lang w:val="en-US"/>
      </w:rPr>
      <w:t>COP15</w:t>
    </w:r>
    <w:r w:rsidRPr="00073B92">
      <w:rPr>
        <w:rFonts w:cs="Arial"/>
        <w:i/>
        <w:sz w:val="18"/>
        <w:szCs w:val="18"/>
        <w:lang w:val="en-US"/>
      </w:rPr>
      <w:t>/Doc.</w:t>
    </w:r>
    <w:r w:rsidR="00E460B1" w:rsidRPr="00073B92">
      <w:rPr>
        <w:rFonts w:cs="Arial"/>
        <w:i/>
        <w:sz w:val="18"/>
        <w:szCs w:val="18"/>
        <w:lang w:val="en-US"/>
      </w:rPr>
      <w:t>25.1.3</w:t>
    </w:r>
    <w:r w:rsidRPr="00073B92">
      <w:rPr>
        <w:rFonts w:cs="Arial"/>
        <w:i/>
        <w:sz w:val="18"/>
        <w:szCs w:val="18"/>
        <w:lang w:val="en-US"/>
      </w:rPr>
      <w:t>/Annex</w:t>
    </w:r>
    <w:r w:rsidR="000E41E6">
      <w:rPr>
        <w:rFonts w:cs="Arial"/>
        <w:i/>
        <w:sz w:val="18"/>
        <w:szCs w:val="18"/>
        <w:lang w:val="en-US"/>
      </w:rPr>
      <w:t>e</w:t>
    </w:r>
    <w:r w:rsidR="00E460B1" w:rsidRPr="00073B92">
      <w:rPr>
        <w:rFonts w:cs="Arial"/>
        <w:i/>
        <w:sz w:val="18"/>
        <w:szCs w:val="18"/>
        <w:lang w:val="en-US"/>
      </w:rPr>
      <w:t xml:space="preserve"> 1</w:t>
    </w:r>
  </w:p>
  <w:p w14:paraId="7F96EB0D" w14:textId="77777777" w:rsidR="002D6582" w:rsidRPr="00073B9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7C4"/>
    <w:multiLevelType w:val="multilevel"/>
    <w:tmpl w:val="F22659DC"/>
    <w:lvl w:ilvl="0">
      <w:start w:val="1"/>
      <w:numFmt w:val="lowerLetter"/>
      <w:lvlText w:val="%1)"/>
      <w:lvlJc w:val="left"/>
      <w:pPr>
        <w:tabs>
          <w:tab w:val="num" w:pos="927"/>
        </w:tabs>
        <w:ind w:left="927" w:hanging="360"/>
      </w:pPr>
      <w:rPr>
        <w:rFonts w:ascii="Arial" w:eastAsiaTheme="minorHAnsi" w:hAnsi="Arial" w:cs="Arial"/>
        <w:sz w:val="20"/>
      </w:rPr>
    </w:lvl>
    <w:lvl w:ilvl="1">
      <w:start w:val="1"/>
      <w:numFmt w:val="lowerRoman"/>
      <w:lvlText w:val="%2."/>
      <w:lvlJc w:val="right"/>
      <w:pPr>
        <w:ind w:left="1647" w:hanging="360"/>
      </w:p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3FA4DDD"/>
    <w:multiLevelType w:val="hybridMultilevel"/>
    <w:tmpl w:val="CB808D02"/>
    <w:lvl w:ilvl="0" w:tplc="472E20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C162C56"/>
    <w:multiLevelType w:val="hybridMultilevel"/>
    <w:tmpl w:val="65E0DE66"/>
    <w:lvl w:ilvl="0" w:tplc="472E20A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7A04F45"/>
    <w:multiLevelType w:val="hybridMultilevel"/>
    <w:tmpl w:val="77741488"/>
    <w:lvl w:ilvl="0" w:tplc="C916D2B2">
      <w:start w:val="1"/>
      <w:numFmt w:val="lowerLetter"/>
      <w:lvlText w:val="%1)"/>
      <w:lvlJc w:val="left"/>
      <w:pPr>
        <w:ind w:left="1154" w:hanging="360"/>
      </w:pPr>
      <w:rPr>
        <w:rFonts w:hint="default"/>
      </w:r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54E2D68"/>
    <w:multiLevelType w:val="hybridMultilevel"/>
    <w:tmpl w:val="0F86E8F8"/>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D033855"/>
    <w:multiLevelType w:val="hybridMultilevel"/>
    <w:tmpl w:val="71A67454"/>
    <w:lvl w:ilvl="0" w:tplc="A7D07104">
      <w:start w:val="1"/>
      <w:numFmt w:val="decimal"/>
      <w:lvlText w:val="%1."/>
      <w:lvlJc w:val="left"/>
      <w:pPr>
        <w:ind w:left="567" w:hanging="567"/>
      </w:pPr>
      <w:rPr>
        <w:rFonts w:hint="default"/>
      </w:rPr>
    </w:lvl>
    <w:lvl w:ilvl="1" w:tplc="7C58D36A">
      <w:start w:val="1"/>
      <w:numFmt w:val="lowerLetter"/>
      <w:lvlText w:val="%2)"/>
      <w:lvlJc w:val="left"/>
      <w:pPr>
        <w:ind w:left="1095" w:hanging="375"/>
      </w:pPr>
      <w:rPr>
        <w:rFonts w:hint="default"/>
      </w:rPr>
    </w:lvl>
    <w:lvl w:ilvl="2" w:tplc="4D809088">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D72AF6"/>
    <w:multiLevelType w:val="hybridMultilevel"/>
    <w:tmpl w:val="4B403220"/>
    <w:lvl w:ilvl="0" w:tplc="9DF2F450">
      <w:start w:val="1"/>
      <w:numFmt w:val="decimal"/>
      <w:lvlText w:val="%1."/>
      <w:lvlJc w:val="left"/>
      <w:pPr>
        <w:ind w:left="720" w:hanging="360"/>
      </w:pPr>
      <w:rPr>
        <w:rFonts w:hint="default"/>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A4CF1"/>
    <w:multiLevelType w:val="hybridMultilevel"/>
    <w:tmpl w:val="C0700E7C"/>
    <w:lvl w:ilvl="0" w:tplc="509E5122">
      <w:start w:val="1"/>
      <w:numFmt w:val="lowerLetter"/>
      <w:lvlText w:val="(%1)"/>
      <w:lvlJc w:val="left"/>
      <w:pPr>
        <w:ind w:left="1514" w:hanging="360"/>
      </w:pPr>
      <w:rPr>
        <w:rFonts w:hint="default"/>
      </w:rPr>
    </w:lvl>
    <w:lvl w:ilvl="1" w:tplc="20000017">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4" w15:restartNumberingAfterBreak="0">
    <w:nsid w:val="51D352FD"/>
    <w:multiLevelType w:val="hybridMultilevel"/>
    <w:tmpl w:val="186C5FBA"/>
    <w:lvl w:ilvl="0" w:tplc="04070017">
      <w:start w:val="1"/>
      <w:numFmt w:val="lowerLetter"/>
      <w:lvlText w:val="%1)"/>
      <w:lvlJc w:val="left"/>
      <w:pPr>
        <w:ind w:left="927" w:hanging="360"/>
      </w:pPr>
      <w:rPr>
        <w:rFonts w:hint="default"/>
      </w:rPr>
    </w:lvl>
    <w:lvl w:ilvl="1" w:tplc="2000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C554C"/>
    <w:multiLevelType w:val="multilevel"/>
    <w:tmpl w:val="1C2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E0CFD"/>
    <w:multiLevelType w:val="hybridMultilevel"/>
    <w:tmpl w:val="D6BC72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B406A81"/>
    <w:multiLevelType w:val="hybridMultilevel"/>
    <w:tmpl w:val="4D3E9CDA"/>
    <w:lvl w:ilvl="0" w:tplc="08090001">
      <w:start w:val="1"/>
      <w:numFmt w:val="bullet"/>
      <w:lvlText w:val=""/>
      <w:lvlJc w:val="left"/>
      <w:pPr>
        <w:ind w:left="757" w:hanging="360"/>
      </w:pPr>
      <w:rPr>
        <w:rFonts w:ascii="Symbol" w:hAnsi="Symbol" w:hint="default"/>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6F63AF0"/>
    <w:multiLevelType w:val="hybridMultilevel"/>
    <w:tmpl w:val="AA10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9C46226"/>
    <w:multiLevelType w:val="multilevel"/>
    <w:tmpl w:val="19843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3D5685"/>
    <w:multiLevelType w:val="hybridMultilevel"/>
    <w:tmpl w:val="E9E47656"/>
    <w:lvl w:ilvl="0" w:tplc="E5603D36">
      <w:start w:val="6"/>
      <w:numFmt w:val="bullet"/>
      <w:lvlText w:val="-"/>
      <w:lvlJc w:val="left"/>
      <w:pPr>
        <w:ind w:left="720" w:hanging="360"/>
      </w:pPr>
      <w:rPr>
        <w:rFonts w:ascii="Arial" w:eastAsiaTheme="minorHAnsi"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6"/>
  </w:num>
  <w:num w:numId="2" w16cid:durableId="1741906446">
    <w:abstractNumId w:val="38"/>
  </w:num>
  <w:num w:numId="3" w16cid:durableId="2132282296">
    <w:abstractNumId w:val="10"/>
  </w:num>
  <w:num w:numId="4" w16cid:durableId="308674728">
    <w:abstractNumId w:val="23"/>
  </w:num>
  <w:num w:numId="5" w16cid:durableId="1500343192">
    <w:abstractNumId w:val="4"/>
  </w:num>
  <w:num w:numId="6" w16cid:durableId="947470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2"/>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7"/>
  </w:num>
  <w:num w:numId="25" w16cid:durableId="1867475948">
    <w:abstractNumId w:val="5"/>
  </w:num>
  <w:num w:numId="26" w16cid:durableId="579607133">
    <w:abstractNumId w:val="16"/>
  </w:num>
  <w:num w:numId="27" w16cid:durableId="551161455">
    <w:abstractNumId w:val="37"/>
  </w:num>
  <w:num w:numId="28" w16cid:durableId="1984654318">
    <w:abstractNumId w:val="6"/>
  </w:num>
  <w:num w:numId="29" w16cid:durableId="183717513">
    <w:abstractNumId w:val="3"/>
  </w:num>
  <w:num w:numId="30" w16cid:durableId="46728451">
    <w:abstractNumId w:val="31"/>
  </w:num>
  <w:num w:numId="31" w16cid:durableId="991913294">
    <w:abstractNumId w:val="8"/>
  </w:num>
  <w:num w:numId="32" w16cid:durableId="850267139">
    <w:abstractNumId w:val="1"/>
  </w:num>
  <w:num w:numId="33" w16cid:durableId="655494208">
    <w:abstractNumId w:val="29"/>
  </w:num>
  <w:num w:numId="34" w16cid:durableId="1026247257">
    <w:abstractNumId w:val="14"/>
  </w:num>
  <w:num w:numId="35" w16cid:durableId="846552932">
    <w:abstractNumId w:val="21"/>
  </w:num>
  <w:num w:numId="36" w16cid:durableId="1648701350">
    <w:abstractNumId w:val="20"/>
  </w:num>
  <w:num w:numId="37" w16cid:durableId="1284195658">
    <w:abstractNumId w:val="0"/>
  </w:num>
  <w:num w:numId="38" w16cid:durableId="393703090">
    <w:abstractNumId w:val="27"/>
  </w:num>
  <w:num w:numId="39" w16cid:durableId="925335513">
    <w:abstractNumId w:val="24"/>
  </w:num>
  <w:num w:numId="40" w16cid:durableId="2000382235">
    <w:abstractNumId w:val="33"/>
  </w:num>
  <w:num w:numId="41" w16cid:durableId="863640579">
    <w:abstractNumId w:val="28"/>
  </w:num>
  <w:num w:numId="42" w16cid:durableId="1475874768">
    <w:abstractNumId w:val="12"/>
  </w:num>
  <w:num w:numId="43" w16cid:durableId="498160013">
    <w:abstractNumId w:val="22"/>
  </w:num>
  <w:num w:numId="44" w16cid:durableId="14680131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358A"/>
    <w:rsid w:val="00004218"/>
    <w:rsid w:val="00004AC6"/>
    <w:rsid w:val="00006301"/>
    <w:rsid w:val="00006B52"/>
    <w:rsid w:val="00006C47"/>
    <w:rsid w:val="000118A8"/>
    <w:rsid w:val="0001212C"/>
    <w:rsid w:val="000166B1"/>
    <w:rsid w:val="000206FC"/>
    <w:rsid w:val="00021704"/>
    <w:rsid w:val="00022107"/>
    <w:rsid w:val="0002210E"/>
    <w:rsid w:val="00022EF3"/>
    <w:rsid w:val="00022F03"/>
    <w:rsid w:val="0002321F"/>
    <w:rsid w:val="000250CC"/>
    <w:rsid w:val="0002519B"/>
    <w:rsid w:val="00031432"/>
    <w:rsid w:val="00033E92"/>
    <w:rsid w:val="0003533F"/>
    <w:rsid w:val="00035CB2"/>
    <w:rsid w:val="00041776"/>
    <w:rsid w:val="00041AD4"/>
    <w:rsid w:val="00042704"/>
    <w:rsid w:val="0004276C"/>
    <w:rsid w:val="00043A0B"/>
    <w:rsid w:val="00045480"/>
    <w:rsid w:val="00045A31"/>
    <w:rsid w:val="00045D6C"/>
    <w:rsid w:val="00046006"/>
    <w:rsid w:val="00047FA5"/>
    <w:rsid w:val="00052636"/>
    <w:rsid w:val="00052CC3"/>
    <w:rsid w:val="00054381"/>
    <w:rsid w:val="00056D98"/>
    <w:rsid w:val="0006045C"/>
    <w:rsid w:val="00064D6F"/>
    <w:rsid w:val="00067C15"/>
    <w:rsid w:val="00071E23"/>
    <w:rsid w:val="000721C4"/>
    <w:rsid w:val="00072E6D"/>
    <w:rsid w:val="00073B92"/>
    <w:rsid w:val="00075B40"/>
    <w:rsid w:val="00075EA3"/>
    <w:rsid w:val="00075F05"/>
    <w:rsid w:val="000762D2"/>
    <w:rsid w:val="000764C0"/>
    <w:rsid w:val="0007657B"/>
    <w:rsid w:val="0007788F"/>
    <w:rsid w:val="00077ECE"/>
    <w:rsid w:val="00080419"/>
    <w:rsid w:val="0008293C"/>
    <w:rsid w:val="00084D8E"/>
    <w:rsid w:val="00090203"/>
    <w:rsid w:val="00090D14"/>
    <w:rsid w:val="00094577"/>
    <w:rsid w:val="00094AB7"/>
    <w:rsid w:val="00094AB8"/>
    <w:rsid w:val="00094FA9"/>
    <w:rsid w:val="00095DE3"/>
    <w:rsid w:val="00096B73"/>
    <w:rsid w:val="00097154"/>
    <w:rsid w:val="00097553"/>
    <w:rsid w:val="000A0422"/>
    <w:rsid w:val="000A0B87"/>
    <w:rsid w:val="000A1482"/>
    <w:rsid w:val="000A1981"/>
    <w:rsid w:val="000A1C31"/>
    <w:rsid w:val="000A4016"/>
    <w:rsid w:val="000A4959"/>
    <w:rsid w:val="000A4C50"/>
    <w:rsid w:val="000A5377"/>
    <w:rsid w:val="000A537E"/>
    <w:rsid w:val="000A5A1E"/>
    <w:rsid w:val="000A7221"/>
    <w:rsid w:val="000A782B"/>
    <w:rsid w:val="000B0FCC"/>
    <w:rsid w:val="000B15A6"/>
    <w:rsid w:val="000B1A95"/>
    <w:rsid w:val="000B3502"/>
    <w:rsid w:val="000B3FF1"/>
    <w:rsid w:val="000B41C1"/>
    <w:rsid w:val="000B47A8"/>
    <w:rsid w:val="000B50AD"/>
    <w:rsid w:val="000B5794"/>
    <w:rsid w:val="000B5A25"/>
    <w:rsid w:val="000B676D"/>
    <w:rsid w:val="000B7D58"/>
    <w:rsid w:val="000C23BD"/>
    <w:rsid w:val="000C2AB8"/>
    <w:rsid w:val="000C349E"/>
    <w:rsid w:val="000C6E93"/>
    <w:rsid w:val="000C7D2D"/>
    <w:rsid w:val="000D0646"/>
    <w:rsid w:val="000D18DB"/>
    <w:rsid w:val="000D318F"/>
    <w:rsid w:val="000D3BCE"/>
    <w:rsid w:val="000D3DE3"/>
    <w:rsid w:val="000D6820"/>
    <w:rsid w:val="000E0325"/>
    <w:rsid w:val="000E36A0"/>
    <w:rsid w:val="000E3FB9"/>
    <w:rsid w:val="000E41E6"/>
    <w:rsid w:val="000E4533"/>
    <w:rsid w:val="000E465E"/>
    <w:rsid w:val="000E523A"/>
    <w:rsid w:val="000E6132"/>
    <w:rsid w:val="000E65DB"/>
    <w:rsid w:val="000E778D"/>
    <w:rsid w:val="000E7C02"/>
    <w:rsid w:val="000F1830"/>
    <w:rsid w:val="000F2290"/>
    <w:rsid w:val="000F336D"/>
    <w:rsid w:val="000F6D54"/>
    <w:rsid w:val="000F7882"/>
    <w:rsid w:val="00100A08"/>
    <w:rsid w:val="00100AF1"/>
    <w:rsid w:val="00101AD5"/>
    <w:rsid w:val="001032A0"/>
    <w:rsid w:val="0010769B"/>
    <w:rsid w:val="001079AB"/>
    <w:rsid w:val="00107AF9"/>
    <w:rsid w:val="00110506"/>
    <w:rsid w:val="001112F6"/>
    <w:rsid w:val="00111987"/>
    <w:rsid w:val="0011205F"/>
    <w:rsid w:val="00112D9A"/>
    <w:rsid w:val="0011350C"/>
    <w:rsid w:val="00113A2B"/>
    <w:rsid w:val="00115767"/>
    <w:rsid w:val="00116514"/>
    <w:rsid w:val="00116BE8"/>
    <w:rsid w:val="001171D0"/>
    <w:rsid w:val="00117747"/>
    <w:rsid w:val="00117E96"/>
    <w:rsid w:val="00120752"/>
    <w:rsid w:val="001232C7"/>
    <w:rsid w:val="0012533B"/>
    <w:rsid w:val="001325FD"/>
    <w:rsid w:val="00133D7B"/>
    <w:rsid w:val="001345B2"/>
    <w:rsid w:val="00134B58"/>
    <w:rsid w:val="00134CC3"/>
    <w:rsid w:val="001351B6"/>
    <w:rsid w:val="0013732D"/>
    <w:rsid w:val="00140F90"/>
    <w:rsid w:val="001410BF"/>
    <w:rsid w:val="00145DCE"/>
    <w:rsid w:val="00146208"/>
    <w:rsid w:val="001463BB"/>
    <w:rsid w:val="001473E8"/>
    <w:rsid w:val="0015003D"/>
    <w:rsid w:val="001501A4"/>
    <w:rsid w:val="001508C7"/>
    <w:rsid w:val="00151307"/>
    <w:rsid w:val="00151E44"/>
    <w:rsid w:val="0015217B"/>
    <w:rsid w:val="00155833"/>
    <w:rsid w:val="00160C29"/>
    <w:rsid w:val="001639ED"/>
    <w:rsid w:val="0016402A"/>
    <w:rsid w:val="001644D1"/>
    <w:rsid w:val="0016568C"/>
    <w:rsid w:val="00167DEB"/>
    <w:rsid w:val="001703AA"/>
    <w:rsid w:val="00170CEE"/>
    <w:rsid w:val="0017266D"/>
    <w:rsid w:val="001807BC"/>
    <w:rsid w:val="001808CC"/>
    <w:rsid w:val="00180BD5"/>
    <w:rsid w:val="00181C29"/>
    <w:rsid w:val="0018243E"/>
    <w:rsid w:val="00182591"/>
    <w:rsid w:val="0018325D"/>
    <w:rsid w:val="00184630"/>
    <w:rsid w:val="00184A96"/>
    <w:rsid w:val="001875AB"/>
    <w:rsid w:val="00187723"/>
    <w:rsid w:val="001878D6"/>
    <w:rsid w:val="00187A72"/>
    <w:rsid w:val="00190C41"/>
    <w:rsid w:val="001910DC"/>
    <w:rsid w:val="00191A04"/>
    <w:rsid w:val="001926F2"/>
    <w:rsid w:val="00192D78"/>
    <w:rsid w:val="001932E6"/>
    <w:rsid w:val="0019381B"/>
    <w:rsid w:val="00193BBA"/>
    <w:rsid w:val="00193D21"/>
    <w:rsid w:val="0019594F"/>
    <w:rsid w:val="001960E0"/>
    <w:rsid w:val="00196EE9"/>
    <w:rsid w:val="001A255B"/>
    <w:rsid w:val="001A2698"/>
    <w:rsid w:val="001A2830"/>
    <w:rsid w:val="001A2ED9"/>
    <w:rsid w:val="001A3920"/>
    <w:rsid w:val="001A3CDD"/>
    <w:rsid w:val="001A4FD0"/>
    <w:rsid w:val="001A5DEC"/>
    <w:rsid w:val="001A5F70"/>
    <w:rsid w:val="001A605B"/>
    <w:rsid w:val="001A747C"/>
    <w:rsid w:val="001A7527"/>
    <w:rsid w:val="001B0D6E"/>
    <w:rsid w:val="001B1A83"/>
    <w:rsid w:val="001B219C"/>
    <w:rsid w:val="001B59BE"/>
    <w:rsid w:val="001C0548"/>
    <w:rsid w:val="001C05FE"/>
    <w:rsid w:val="001C0A1E"/>
    <w:rsid w:val="001C0B89"/>
    <w:rsid w:val="001C7344"/>
    <w:rsid w:val="001D143D"/>
    <w:rsid w:val="001D1BD1"/>
    <w:rsid w:val="001D2A12"/>
    <w:rsid w:val="001D3402"/>
    <w:rsid w:val="001D379B"/>
    <w:rsid w:val="001D4FD8"/>
    <w:rsid w:val="001D5CBA"/>
    <w:rsid w:val="001D5DD0"/>
    <w:rsid w:val="001D7E92"/>
    <w:rsid w:val="001D7FCE"/>
    <w:rsid w:val="001E0430"/>
    <w:rsid w:val="001E0741"/>
    <w:rsid w:val="001E394D"/>
    <w:rsid w:val="001E62C7"/>
    <w:rsid w:val="001E7086"/>
    <w:rsid w:val="001F1D53"/>
    <w:rsid w:val="001F4F83"/>
    <w:rsid w:val="001F5C18"/>
    <w:rsid w:val="00201DFA"/>
    <w:rsid w:val="00203976"/>
    <w:rsid w:val="0020446F"/>
    <w:rsid w:val="0020599B"/>
    <w:rsid w:val="00206FB2"/>
    <w:rsid w:val="00207401"/>
    <w:rsid w:val="002108C3"/>
    <w:rsid w:val="00212433"/>
    <w:rsid w:val="0021517B"/>
    <w:rsid w:val="00216146"/>
    <w:rsid w:val="00216432"/>
    <w:rsid w:val="00221119"/>
    <w:rsid w:val="002218FA"/>
    <w:rsid w:val="00221B43"/>
    <w:rsid w:val="002227A2"/>
    <w:rsid w:val="00222807"/>
    <w:rsid w:val="00222DA5"/>
    <w:rsid w:val="002233A3"/>
    <w:rsid w:val="00224365"/>
    <w:rsid w:val="00225365"/>
    <w:rsid w:val="00226B1D"/>
    <w:rsid w:val="00227DE4"/>
    <w:rsid w:val="00230369"/>
    <w:rsid w:val="00230960"/>
    <w:rsid w:val="002331B9"/>
    <w:rsid w:val="002343EF"/>
    <w:rsid w:val="0023673F"/>
    <w:rsid w:val="0023742A"/>
    <w:rsid w:val="00240923"/>
    <w:rsid w:val="00240BBB"/>
    <w:rsid w:val="00240D96"/>
    <w:rsid w:val="00240F90"/>
    <w:rsid w:val="0024196D"/>
    <w:rsid w:val="00242DDC"/>
    <w:rsid w:val="00243D8D"/>
    <w:rsid w:val="00243EAE"/>
    <w:rsid w:val="00244936"/>
    <w:rsid w:val="002472E4"/>
    <w:rsid w:val="00247D14"/>
    <w:rsid w:val="00250C74"/>
    <w:rsid w:val="0025303B"/>
    <w:rsid w:val="002546AE"/>
    <w:rsid w:val="002550B9"/>
    <w:rsid w:val="002566CD"/>
    <w:rsid w:val="00256AC8"/>
    <w:rsid w:val="00261624"/>
    <w:rsid w:val="0026268B"/>
    <w:rsid w:val="00263B3D"/>
    <w:rsid w:val="00264EED"/>
    <w:rsid w:val="002652F3"/>
    <w:rsid w:val="00267C6B"/>
    <w:rsid w:val="00267EC2"/>
    <w:rsid w:val="00270DCE"/>
    <w:rsid w:val="002721EE"/>
    <w:rsid w:val="00272FB9"/>
    <w:rsid w:val="0027617B"/>
    <w:rsid w:val="00276DE6"/>
    <w:rsid w:val="00276FF7"/>
    <w:rsid w:val="00277633"/>
    <w:rsid w:val="00281B9F"/>
    <w:rsid w:val="00281BAF"/>
    <w:rsid w:val="00282913"/>
    <w:rsid w:val="0028319F"/>
    <w:rsid w:val="0028477E"/>
    <w:rsid w:val="00285234"/>
    <w:rsid w:val="00286F9C"/>
    <w:rsid w:val="002926B6"/>
    <w:rsid w:val="00293122"/>
    <w:rsid w:val="00295ED4"/>
    <w:rsid w:val="002A012C"/>
    <w:rsid w:val="002A0A6B"/>
    <w:rsid w:val="002A1FD6"/>
    <w:rsid w:val="002A2D44"/>
    <w:rsid w:val="002A440F"/>
    <w:rsid w:val="002A5A97"/>
    <w:rsid w:val="002A76F9"/>
    <w:rsid w:val="002A7F53"/>
    <w:rsid w:val="002B0E18"/>
    <w:rsid w:val="002B7D09"/>
    <w:rsid w:val="002C0247"/>
    <w:rsid w:val="002C1135"/>
    <w:rsid w:val="002C1E39"/>
    <w:rsid w:val="002C21EA"/>
    <w:rsid w:val="002C2D82"/>
    <w:rsid w:val="002C307F"/>
    <w:rsid w:val="002C59D2"/>
    <w:rsid w:val="002C662F"/>
    <w:rsid w:val="002C6BD6"/>
    <w:rsid w:val="002D1B9F"/>
    <w:rsid w:val="002D3E4B"/>
    <w:rsid w:val="002D6582"/>
    <w:rsid w:val="002D6772"/>
    <w:rsid w:val="002D7492"/>
    <w:rsid w:val="002E082D"/>
    <w:rsid w:val="002E0DE9"/>
    <w:rsid w:val="002E15CA"/>
    <w:rsid w:val="002E2435"/>
    <w:rsid w:val="002E45E4"/>
    <w:rsid w:val="002E5872"/>
    <w:rsid w:val="002E5BE2"/>
    <w:rsid w:val="002E6A6C"/>
    <w:rsid w:val="002E70E7"/>
    <w:rsid w:val="002F2BB0"/>
    <w:rsid w:val="002F3056"/>
    <w:rsid w:val="002F3444"/>
    <w:rsid w:val="002F3CA2"/>
    <w:rsid w:val="002F5B06"/>
    <w:rsid w:val="00300412"/>
    <w:rsid w:val="003024E1"/>
    <w:rsid w:val="00302C53"/>
    <w:rsid w:val="0030410D"/>
    <w:rsid w:val="00304FA0"/>
    <w:rsid w:val="00305918"/>
    <w:rsid w:val="00305D36"/>
    <w:rsid w:val="00306111"/>
    <w:rsid w:val="00307531"/>
    <w:rsid w:val="0030765A"/>
    <w:rsid w:val="003109DF"/>
    <w:rsid w:val="00310B43"/>
    <w:rsid w:val="00312E93"/>
    <w:rsid w:val="00317343"/>
    <w:rsid w:val="0032023A"/>
    <w:rsid w:val="003204D6"/>
    <w:rsid w:val="00322248"/>
    <w:rsid w:val="003229AE"/>
    <w:rsid w:val="00324448"/>
    <w:rsid w:val="00324A6F"/>
    <w:rsid w:val="00326074"/>
    <w:rsid w:val="00326FE6"/>
    <w:rsid w:val="003273F7"/>
    <w:rsid w:val="003275B6"/>
    <w:rsid w:val="00331167"/>
    <w:rsid w:val="0033431F"/>
    <w:rsid w:val="00334FC9"/>
    <w:rsid w:val="00335E2E"/>
    <w:rsid w:val="003363B0"/>
    <w:rsid w:val="0033652B"/>
    <w:rsid w:val="003378DA"/>
    <w:rsid w:val="00342921"/>
    <w:rsid w:val="003434A3"/>
    <w:rsid w:val="00343715"/>
    <w:rsid w:val="00344195"/>
    <w:rsid w:val="00344423"/>
    <w:rsid w:val="003444D8"/>
    <w:rsid w:val="0034568D"/>
    <w:rsid w:val="003467BC"/>
    <w:rsid w:val="003515BB"/>
    <w:rsid w:val="003531B9"/>
    <w:rsid w:val="00353EE1"/>
    <w:rsid w:val="00354966"/>
    <w:rsid w:val="00356C4C"/>
    <w:rsid w:val="00356FAB"/>
    <w:rsid w:val="00357BD2"/>
    <w:rsid w:val="00360838"/>
    <w:rsid w:val="003622DF"/>
    <w:rsid w:val="00362B87"/>
    <w:rsid w:val="003654C7"/>
    <w:rsid w:val="00367990"/>
    <w:rsid w:val="00367A3F"/>
    <w:rsid w:val="00367B2B"/>
    <w:rsid w:val="00367CC3"/>
    <w:rsid w:val="00370BBB"/>
    <w:rsid w:val="00371DE1"/>
    <w:rsid w:val="00373BF0"/>
    <w:rsid w:val="00375979"/>
    <w:rsid w:val="003759A8"/>
    <w:rsid w:val="00376B8B"/>
    <w:rsid w:val="00376D39"/>
    <w:rsid w:val="003777B6"/>
    <w:rsid w:val="00380652"/>
    <w:rsid w:val="00380923"/>
    <w:rsid w:val="0038229F"/>
    <w:rsid w:val="00383651"/>
    <w:rsid w:val="00383F4C"/>
    <w:rsid w:val="003841E7"/>
    <w:rsid w:val="00384563"/>
    <w:rsid w:val="00386839"/>
    <w:rsid w:val="00386A00"/>
    <w:rsid w:val="00392513"/>
    <w:rsid w:val="00392BFB"/>
    <w:rsid w:val="00393454"/>
    <w:rsid w:val="00394958"/>
    <w:rsid w:val="00394AFB"/>
    <w:rsid w:val="0039652B"/>
    <w:rsid w:val="00396750"/>
    <w:rsid w:val="003A017E"/>
    <w:rsid w:val="003A0555"/>
    <w:rsid w:val="003A0F55"/>
    <w:rsid w:val="003A1B9D"/>
    <w:rsid w:val="003A1EC7"/>
    <w:rsid w:val="003A2ED9"/>
    <w:rsid w:val="003A3AFE"/>
    <w:rsid w:val="003A5704"/>
    <w:rsid w:val="003A5B41"/>
    <w:rsid w:val="003A5C59"/>
    <w:rsid w:val="003A6070"/>
    <w:rsid w:val="003A7206"/>
    <w:rsid w:val="003B03AB"/>
    <w:rsid w:val="003B13DB"/>
    <w:rsid w:val="003B210B"/>
    <w:rsid w:val="003B25AB"/>
    <w:rsid w:val="003B51CA"/>
    <w:rsid w:val="003B556C"/>
    <w:rsid w:val="003B5C10"/>
    <w:rsid w:val="003B6574"/>
    <w:rsid w:val="003B7F80"/>
    <w:rsid w:val="003B7F9B"/>
    <w:rsid w:val="003C041A"/>
    <w:rsid w:val="003C0762"/>
    <w:rsid w:val="003C08E7"/>
    <w:rsid w:val="003C12B3"/>
    <w:rsid w:val="003C131D"/>
    <w:rsid w:val="003C2606"/>
    <w:rsid w:val="003C3AF5"/>
    <w:rsid w:val="003C7FC2"/>
    <w:rsid w:val="003C7FC6"/>
    <w:rsid w:val="003D035A"/>
    <w:rsid w:val="003D1339"/>
    <w:rsid w:val="003D22AB"/>
    <w:rsid w:val="003D2CA6"/>
    <w:rsid w:val="003D348E"/>
    <w:rsid w:val="003D362B"/>
    <w:rsid w:val="003D387F"/>
    <w:rsid w:val="003D7606"/>
    <w:rsid w:val="003E0726"/>
    <w:rsid w:val="003E0D53"/>
    <w:rsid w:val="003E0F1E"/>
    <w:rsid w:val="003E306F"/>
    <w:rsid w:val="003E35A5"/>
    <w:rsid w:val="003E62B3"/>
    <w:rsid w:val="003E661F"/>
    <w:rsid w:val="003E68E9"/>
    <w:rsid w:val="003E7DB2"/>
    <w:rsid w:val="003E7FE4"/>
    <w:rsid w:val="003F0F62"/>
    <w:rsid w:val="003F137A"/>
    <w:rsid w:val="003F16F8"/>
    <w:rsid w:val="003F4312"/>
    <w:rsid w:val="003F55FC"/>
    <w:rsid w:val="003F6B67"/>
    <w:rsid w:val="0040049A"/>
    <w:rsid w:val="004015FD"/>
    <w:rsid w:val="004017A3"/>
    <w:rsid w:val="00403474"/>
    <w:rsid w:val="004058EE"/>
    <w:rsid w:val="004109E7"/>
    <w:rsid w:val="00410B40"/>
    <w:rsid w:val="00417239"/>
    <w:rsid w:val="00424E7E"/>
    <w:rsid w:val="00425E88"/>
    <w:rsid w:val="00426731"/>
    <w:rsid w:val="00430F21"/>
    <w:rsid w:val="00432503"/>
    <w:rsid w:val="00442697"/>
    <w:rsid w:val="00443448"/>
    <w:rsid w:val="00443751"/>
    <w:rsid w:val="00446016"/>
    <w:rsid w:val="004460C1"/>
    <w:rsid w:val="0044687F"/>
    <w:rsid w:val="00446F1A"/>
    <w:rsid w:val="0044745A"/>
    <w:rsid w:val="00447A11"/>
    <w:rsid w:val="00451002"/>
    <w:rsid w:val="0045164B"/>
    <w:rsid w:val="00452C31"/>
    <w:rsid w:val="00452CF8"/>
    <w:rsid w:val="004534A5"/>
    <w:rsid w:val="00453B71"/>
    <w:rsid w:val="00456D2F"/>
    <w:rsid w:val="0046080D"/>
    <w:rsid w:val="00462A14"/>
    <w:rsid w:val="0046394B"/>
    <w:rsid w:val="00463ABA"/>
    <w:rsid w:val="004730B8"/>
    <w:rsid w:val="0048118D"/>
    <w:rsid w:val="004851D4"/>
    <w:rsid w:val="0048760E"/>
    <w:rsid w:val="00490087"/>
    <w:rsid w:val="00490DAE"/>
    <w:rsid w:val="00492194"/>
    <w:rsid w:val="004924BB"/>
    <w:rsid w:val="00492D6F"/>
    <w:rsid w:val="004930A6"/>
    <w:rsid w:val="004958F0"/>
    <w:rsid w:val="00496F6F"/>
    <w:rsid w:val="00497DC8"/>
    <w:rsid w:val="004A02C3"/>
    <w:rsid w:val="004A0BB7"/>
    <w:rsid w:val="004A21BC"/>
    <w:rsid w:val="004A3915"/>
    <w:rsid w:val="004A47E2"/>
    <w:rsid w:val="004A6C98"/>
    <w:rsid w:val="004B0FC5"/>
    <w:rsid w:val="004B1166"/>
    <w:rsid w:val="004B2413"/>
    <w:rsid w:val="004B2ADB"/>
    <w:rsid w:val="004B369C"/>
    <w:rsid w:val="004B3DCC"/>
    <w:rsid w:val="004B3F5D"/>
    <w:rsid w:val="004B43A4"/>
    <w:rsid w:val="004B558D"/>
    <w:rsid w:val="004B6FC5"/>
    <w:rsid w:val="004B7071"/>
    <w:rsid w:val="004C0049"/>
    <w:rsid w:val="004C0452"/>
    <w:rsid w:val="004C1484"/>
    <w:rsid w:val="004C4B51"/>
    <w:rsid w:val="004D12BB"/>
    <w:rsid w:val="004D1EDC"/>
    <w:rsid w:val="004D3829"/>
    <w:rsid w:val="004D3C90"/>
    <w:rsid w:val="004D3DF5"/>
    <w:rsid w:val="004D5E08"/>
    <w:rsid w:val="004D6292"/>
    <w:rsid w:val="004D7899"/>
    <w:rsid w:val="004E115C"/>
    <w:rsid w:val="004E1560"/>
    <w:rsid w:val="004E17CD"/>
    <w:rsid w:val="004E24EF"/>
    <w:rsid w:val="004E299B"/>
    <w:rsid w:val="004E51D0"/>
    <w:rsid w:val="004E6477"/>
    <w:rsid w:val="004F1B5A"/>
    <w:rsid w:val="004F2AE3"/>
    <w:rsid w:val="004F2AFA"/>
    <w:rsid w:val="004F2E1D"/>
    <w:rsid w:val="004F406A"/>
    <w:rsid w:val="004F42F3"/>
    <w:rsid w:val="004F4961"/>
    <w:rsid w:val="004F4DFD"/>
    <w:rsid w:val="004F5880"/>
    <w:rsid w:val="004F675C"/>
    <w:rsid w:val="004F6FE9"/>
    <w:rsid w:val="0050005C"/>
    <w:rsid w:val="005015AD"/>
    <w:rsid w:val="0050172C"/>
    <w:rsid w:val="00504A23"/>
    <w:rsid w:val="00504AF1"/>
    <w:rsid w:val="00505052"/>
    <w:rsid w:val="00507669"/>
    <w:rsid w:val="00507E79"/>
    <w:rsid w:val="00511518"/>
    <w:rsid w:val="00511ECA"/>
    <w:rsid w:val="005123E2"/>
    <w:rsid w:val="00512762"/>
    <w:rsid w:val="00513274"/>
    <w:rsid w:val="005137A4"/>
    <w:rsid w:val="00514D84"/>
    <w:rsid w:val="005168DC"/>
    <w:rsid w:val="00517905"/>
    <w:rsid w:val="005214E3"/>
    <w:rsid w:val="0052286E"/>
    <w:rsid w:val="00523316"/>
    <w:rsid w:val="0052446A"/>
    <w:rsid w:val="005253B6"/>
    <w:rsid w:val="00525A48"/>
    <w:rsid w:val="005267DF"/>
    <w:rsid w:val="00526AB7"/>
    <w:rsid w:val="005275E4"/>
    <w:rsid w:val="00527759"/>
    <w:rsid w:val="005309D1"/>
    <w:rsid w:val="00531C74"/>
    <w:rsid w:val="00532AFF"/>
    <w:rsid w:val="005330F7"/>
    <w:rsid w:val="00533270"/>
    <w:rsid w:val="005350AA"/>
    <w:rsid w:val="00537668"/>
    <w:rsid w:val="00540C89"/>
    <w:rsid w:val="00540F33"/>
    <w:rsid w:val="00541A30"/>
    <w:rsid w:val="00541D9E"/>
    <w:rsid w:val="0054385A"/>
    <w:rsid w:val="00544017"/>
    <w:rsid w:val="0054456C"/>
    <w:rsid w:val="0054494A"/>
    <w:rsid w:val="0054696B"/>
    <w:rsid w:val="00547439"/>
    <w:rsid w:val="00551809"/>
    <w:rsid w:val="0055307D"/>
    <w:rsid w:val="005530D1"/>
    <w:rsid w:val="0055323F"/>
    <w:rsid w:val="0055345F"/>
    <w:rsid w:val="005541A9"/>
    <w:rsid w:val="00554BE7"/>
    <w:rsid w:val="00554F46"/>
    <w:rsid w:val="005560B0"/>
    <w:rsid w:val="00557D5E"/>
    <w:rsid w:val="00561CDC"/>
    <w:rsid w:val="00562348"/>
    <w:rsid w:val="00562812"/>
    <w:rsid w:val="00562A3C"/>
    <w:rsid w:val="0056335A"/>
    <w:rsid w:val="00563598"/>
    <w:rsid w:val="00565814"/>
    <w:rsid w:val="00566AD7"/>
    <w:rsid w:val="005670C2"/>
    <w:rsid w:val="0057006D"/>
    <w:rsid w:val="00571AE1"/>
    <w:rsid w:val="00571E6C"/>
    <w:rsid w:val="00573A2D"/>
    <w:rsid w:val="00573F94"/>
    <w:rsid w:val="00575183"/>
    <w:rsid w:val="005756E0"/>
    <w:rsid w:val="00575A8A"/>
    <w:rsid w:val="00575FF5"/>
    <w:rsid w:val="00576D1F"/>
    <w:rsid w:val="005807AE"/>
    <w:rsid w:val="00581FEF"/>
    <w:rsid w:val="00582D78"/>
    <w:rsid w:val="00584C91"/>
    <w:rsid w:val="00585182"/>
    <w:rsid w:val="00586180"/>
    <w:rsid w:val="00586881"/>
    <w:rsid w:val="00587129"/>
    <w:rsid w:val="00591632"/>
    <w:rsid w:val="00593D80"/>
    <w:rsid w:val="005946CF"/>
    <w:rsid w:val="0059681C"/>
    <w:rsid w:val="005A124C"/>
    <w:rsid w:val="005A1C26"/>
    <w:rsid w:val="005A2951"/>
    <w:rsid w:val="005A3486"/>
    <w:rsid w:val="005A3E04"/>
    <w:rsid w:val="005A4C6B"/>
    <w:rsid w:val="005A4CC2"/>
    <w:rsid w:val="005A75C6"/>
    <w:rsid w:val="005A7782"/>
    <w:rsid w:val="005A7FAA"/>
    <w:rsid w:val="005B075A"/>
    <w:rsid w:val="005B419A"/>
    <w:rsid w:val="005B4BFB"/>
    <w:rsid w:val="005B5008"/>
    <w:rsid w:val="005B512B"/>
    <w:rsid w:val="005B5815"/>
    <w:rsid w:val="005B5B46"/>
    <w:rsid w:val="005B6340"/>
    <w:rsid w:val="005B6406"/>
    <w:rsid w:val="005B77B9"/>
    <w:rsid w:val="005C031B"/>
    <w:rsid w:val="005C07B0"/>
    <w:rsid w:val="005C0D80"/>
    <w:rsid w:val="005C182B"/>
    <w:rsid w:val="005C18E1"/>
    <w:rsid w:val="005C1E35"/>
    <w:rsid w:val="005C200E"/>
    <w:rsid w:val="005C283A"/>
    <w:rsid w:val="005C2863"/>
    <w:rsid w:val="005C3870"/>
    <w:rsid w:val="005C4233"/>
    <w:rsid w:val="005C5478"/>
    <w:rsid w:val="005C570B"/>
    <w:rsid w:val="005C6784"/>
    <w:rsid w:val="005C7E8E"/>
    <w:rsid w:val="005D0BFA"/>
    <w:rsid w:val="005D19F8"/>
    <w:rsid w:val="005D1D51"/>
    <w:rsid w:val="005D2258"/>
    <w:rsid w:val="005D3326"/>
    <w:rsid w:val="005D345E"/>
    <w:rsid w:val="005D38B1"/>
    <w:rsid w:val="005D488F"/>
    <w:rsid w:val="005D6411"/>
    <w:rsid w:val="005E09D8"/>
    <w:rsid w:val="005E16F4"/>
    <w:rsid w:val="005E182D"/>
    <w:rsid w:val="005E1D05"/>
    <w:rsid w:val="005E1DAD"/>
    <w:rsid w:val="005E2F81"/>
    <w:rsid w:val="005E354B"/>
    <w:rsid w:val="005E3B83"/>
    <w:rsid w:val="005E5A53"/>
    <w:rsid w:val="005F16B4"/>
    <w:rsid w:val="005F1D4F"/>
    <w:rsid w:val="005F1F45"/>
    <w:rsid w:val="005F3437"/>
    <w:rsid w:val="005F38D3"/>
    <w:rsid w:val="005F65EE"/>
    <w:rsid w:val="005F6B98"/>
    <w:rsid w:val="005F6F0F"/>
    <w:rsid w:val="006005F8"/>
    <w:rsid w:val="00600B90"/>
    <w:rsid w:val="00602E98"/>
    <w:rsid w:val="006033DA"/>
    <w:rsid w:val="006054D8"/>
    <w:rsid w:val="00605A70"/>
    <w:rsid w:val="00605C21"/>
    <w:rsid w:val="006060DE"/>
    <w:rsid w:val="0060621E"/>
    <w:rsid w:val="006067A8"/>
    <w:rsid w:val="00606CAD"/>
    <w:rsid w:val="00606CFE"/>
    <w:rsid w:val="006071CB"/>
    <w:rsid w:val="00607FC1"/>
    <w:rsid w:val="006100C4"/>
    <w:rsid w:val="00610A17"/>
    <w:rsid w:val="00610ADC"/>
    <w:rsid w:val="006110BD"/>
    <w:rsid w:val="00612961"/>
    <w:rsid w:val="00612EC3"/>
    <w:rsid w:val="006136F1"/>
    <w:rsid w:val="00614353"/>
    <w:rsid w:val="0061633A"/>
    <w:rsid w:val="00620A72"/>
    <w:rsid w:val="006220E2"/>
    <w:rsid w:val="0063026B"/>
    <w:rsid w:val="00630AC9"/>
    <w:rsid w:val="0063137C"/>
    <w:rsid w:val="00631BB0"/>
    <w:rsid w:val="0063295B"/>
    <w:rsid w:val="00632F4F"/>
    <w:rsid w:val="0063414E"/>
    <w:rsid w:val="0063489C"/>
    <w:rsid w:val="00635462"/>
    <w:rsid w:val="00635587"/>
    <w:rsid w:val="006379C6"/>
    <w:rsid w:val="0064248C"/>
    <w:rsid w:val="006434E3"/>
    <w:rsid w:val="00643691"/>
    <w:rsid w:val="0064492C"/>
    <w:rsid w:val="00646F3B"/>
    <w:rsid w:val="00647D2C"/>
    <w:rsid w:val="0065100D"/>
    <w:rsid w:val="00652033"/>
    <w:rsid w:val="00652162"/>
    <w:rsid w:val="00652364"/>
    <w:rsid w:val="006566E2"/>
    <w:rsid w:val="00656F39"/>
    <w:rsid w:val="0065793B"/>
    <w:rsid w:val="006603C2"/>
    <w:rsid w:val="00660A58"/>
    <w:rsid w:val="00661875"/>
    <w:rsid w:val="00661958"/>
    <w:rsid w:val="006624D6"/>
    <w:rsid w:val="006626DA"/>
    <w:rsid w:val="00665600"/>
    <w:rsid w:val="00665BBD"/>
    <w:rsid w:val="00666313"/>
    <w:rsid w:val="00667E00"/>
    <w:rsid w:val="00670235"/>
    <w:rsid w:val="00672525"/>
    <w:rsid w:val="0067350E"/>
    <w:rsid w:val="00673F4E"/>
    <w:rsid w:val="006753BC"/>
    <w:rsid w:val="006765F6"/>
    <w:rsid w:val="00676BBD"/>
    <w:rsid w:val="00681B6C"/>
    <w:rsid w:val="00682276"/>
    <w:rsid w:val="00682ECA"/>
    <w:rsid w:val="00683386"/>
    <w:rsid w:val="0068526E"/>
    <w:rsid w:val="00685B27"/>
    <w:rsid w:val="00685C10"/>
    <w:rsid w:val="00685F60"/>
    <w:rsid w:val="00686BAF"/>
    <w:rsid w:val="00690EC6"/>
    <w:rsid w:val="00690FDB"/>
    <w:rsid w:val="00695AAD"/>
    <w:rsid w:val="00695E13"/>
    <w:rsid w:val="00696257"/>
    <w:rsid w:val="0069797E"/>
    <w:rsid w:val="006A000D"/>
    <w:rsid w:val="006A02C7"/>
    <w:rsid w:val="006A0651"/>
    <w:rsid w:val="006A0F38"/>
    <w:rsid w:val="006A137E"/>
    <w:rsid w:val="006A2CD9"/>
    <w:rsid w:val="006A2D20"/>
    <w:rsid w:val="006A32BF"/>
    <w:rsid w:val="006A4671"/>
    <w:rsid w:val="006A5328"/>
    <w:rsid w:val="006A5EA8"/>
    <w:rsid w:val="006B0B4A"/>
    <w:rsid w:val="006B1A68"/>
    <w:rsid w:val="006B75FA"/>
    <w:rsid w:val="006B7C60"/>
    <w:rsid w:val="006B7F4D"/>
    <w:rsid w:val="006C038D"/>
    <w:rsid w:val="006C0E59"/>
    <w:rsid w:val="006C0EC4"/>
    <w:rsid w:val="006C130B"/>
    <w:rsid w:val="006C2675"/>
    <w:rsid w:val="006C295D"/>
    <w:rsid w:val="006C3456"/>
    <w:rsid w:val="006C4352"/>
    <w:rsid w:val="006C4636"/>
    <w:rsid w:val="006C47E6"/>
    <w:rsid w:val="006C4F87"/>
    <w:rsid w:val="006C5441"/>
    <w:rsid w:val="006C5581"/>
    <w:rsid w:val="006C5998"/>
    <w:rsid w:val="006C7112"/>
    <w:rsid w:val="006C7F57"/>
    <w:rsid w:val="006D2D93"/>
    <w:rsid w:val="006D2F09"/>
    <w:rsid w:val="006D3773"/>
    <w:rsid w:val="006D55C0"/>
    <w:rsid w:val="006D5D57"/>
    <w:rsid w:val="006D66B3"/>
    <w:rsid w:val="006D6852"/>
    <w:rsid w:val="006D7B2E"/>
    <w:rsid w:val="006E0389"/>
    <w:rsid w:val="006E0CEF"/>
    <w:rsid w:val="006E192D"/>
    <w:rsid w:val="006E1B5F"/>
    <w:rsid w:val="006E1DCE"/>
    <w:rsid w:val="006E2FEE"/>
    <w:rsid w:val="006E4D4C"/>
    <w:rsid w:val="006E5314"/>
    <w:rsid w:val="006E5EA3"/>
    <w:rsid w:val="006E6939"/>
    <w:rsid w:val="006E77C9"/>
    <w:rsid w:val="006F2F1C"/>
    <w:rsid w:val="006F38D7"/>
    <w:rsid w:val="006F38DF"/>
    <w:rsid w:val="006F4589"/>
    <w:rsid w:val="006F4A5C"/>
    <w:rsid w:val="006F4ABC"/>
    <w:rsid w:val="006F5169"/>
    <w:rsid w:val="007003AA"/>
    <w:rsid w:val="00701BC5"/>
    <w:rsid w:val="00701ECE"/>
    <w:rsid w:val="0070395E"/>
    <w:rsid w:val="00703A91"/>
    <w:rsid w:val="00704731"/>
    <w:rsid w:val="00705D5C"/>
    <w:rsid w:val="00707F50"/>
    <w:rsid w:val="00711A29"/>
    <w:rsid w:val="00711C78"/>
    <w:rsid w:val="00711E2A"/>
    <w:rsid w:val="00712A49"/>
    <w:rsid w:val="00713B8E"/>
    <w:rsid w:val="00716051"/>
    <w:rsid w:val="00716485"/>
    <w:rsid w:val="007166B8"/>
    <w:rsid w:val="00716E2B"/>
    <w:rsid w:val="007211A0"/>
    <w:rsid w:val="007221BA"/>
    <w:rsid w:val="00722559"/>
    <w:rsid w:val="00724F49"/>
    <w:rsid w:val="00725E1F"/>
    <w:rsid w:val="007267AD"/>
    <w:rsid w:val="00727598"/>
    <w:rsid w:val="0073149A"/>
    <w:rsid w:val="00732609"/>
    <w:rsid w:val="007326FF"/>
    <w:rsid w:val="0073325B"/>
    <w:rsid w:val="007347D1"/>
    <w:rsid w:val="007351DB"/>
    <w:rsid w:val="00737EC3"/>
    <w:rsid w:val="00741910"/>
    <w:rsid w:val="00742854"/>
    <w:rsid w:val="007433AD"/>
    <w:rsid w:val="007436A3"/>
    <w:rsid w:val="0074432A"/>
    <w:rsid w:val="00744C98"/>
    <w:rsid w:val="00744DB0"/>
    <w:rsid w:val="00745272"/>
    <w:rsid w:val="0074634C"/>
    <w:rsid w:val="007514A5"/>
    <w:rsid w:val="0075155A"/>
    <w:rsid w:val="00751EA7"/>
    <w:rsid w:val="00752BC9"/>
    <w:rsid w:val="00756442"/>
    <w:rsid w:val="00756494"/>
    <w:rsid w:val="007572E4"/>
    <w:rsid w:val="00757FF1"/>
    <w:rsid w:val="00760745"/>
    <w:rsid w:val="00761481"/>
    <w:rsid w:val="00763400"/>
    <w:rsid w:val="00766185"/>
    <w:rsid w:val="00767467"/>
    <w:rsid w:val="00770AB3"/>
    <w:rsid w:val="00774164"/>
    <w:rsid w:val="00774890"/>
    <w:rsid w:val="007763FC"/>
    <w:rsid w:val="007765A7"/>
    <w:rsid w:val="00777B9C"/>
    <w:rsid w:val="007804D7"/>
    <w:rsid w:val="00783F05"/>
    <w:rsid w:val="0078408D"/>
    <w:rsid w:val="00784917"/>
    <w:rsid w:val="00786115"/>
    <w:rsid w:val="00786426"/>
    <w:rsid w:val="007868BE"/>
    <w:rsid w:val="007874B5"/>
    <w:rsid w:val="00793043"/>
    <w:rsid w:val="00793ECC"/>
    <w:rsid w:val="00793FB8"/>
    <w:rsid w:val="007A1519"/>
    <w:rsid w:val="007A1E7C"/>
    <w:rsid w:val="007A2F3C"/>
    <w:rsid w:val="007A44F5"/>
    <w:rsid w:val="007A523D"/>
    <w:rsid w:val="007A5939"/>
    <w:rsid w:val="007A5DB6"/>
    <w:rsid w:val="007B1E13"/>
    <w:rsid w:val="007B2989"/>
    <w:rsid w:val="007B3264"/>
    <w:rsid w:val="007B58E1"/>
    <w:rsid w:val="007B5E2B"/>
    <w:rsid w:val="007B64F1"/>
    <w:rsid w:val="007B6C6B"/>
    <w:rsid w:val="007B7089"/>
    <w:rsid w:val="007B733C"/>
    <w:rsid w:val="007B74EF"/>
    <w:rsid w:val="007B7566"/>
    <w:rsid w:val="007B7842"/>
    <w:rsid w:val="007B7D33"/>
    <w:rsid w:val="007B7D9F"/>
    <w:rsid w:val="007C0889"/>
    <w:rsid w:val="007C112E"/>
    <w:rsid w:val="007C5536"/>
    <w:rsid w:val="007C565C"/>
    <w:rsid w:val="007C666D"/>
    <w:rsid w:val="007C7454"/>
    <w:rsid w:val="007C76E2"/>
    <w:rsid w:val="007D5D2B"/>
    <w:rsid w:val="007D77D9"/>
    <w:rsid w:val="007D7ADD"/>
    <w:rsid w:val="007E0C80"/>
    <w:rsid w:val="007E0DE8"/>
    <w:rsid w:val="007E1751"/>
    <w:rsid w:val="007E1766"/>
    <w:rsid w:val="007E29C9"/>
    <w:rsid w:val="007E2B3E"/>
    <w:rsid w:val="007E2F77"/>
    <w:rsid w:val="007E3687"/>
    <w:rsid w:val="007E491E"/>
    <w:rsid w:val="007E4BFD"/>
    <w:rsid w:val="007E4F8A"/>
    <w:rsid w:val="007E595E"/>
    <w:rsid w:val="007E641E"/>
    <w:rsid w:val="007E6E24"/>
    <w:rsid w:val="007E77AE"/>
    <w:rsid w:val="007E7AD0"/>
    <w:rsid w:val="007F01D7"/>
    <w:rsid w:val="007F16AB"/>
    <w:rsid w:val="007F3BD8"/>
    <w:rsid w:val="007F56FA"/>
    <w:rsid w:val="007F57FC"/>
    <w:rsid w:val="007F58B1"/>
    <w:rsid w:val="007F6FAD"/>
    <w:rsid w:val="00800931"/>
    <w:rsid w:val="00800ED8"/>
    <w:rsid w:val="00802A0C"/>
    <w:rsid w:val="008038B5"/>
    <w:rsid w:val="00803C2B"/>
    <w:rsid w:val="00803CE1"/>
    <w:rsid w:val="00804ADE"/>
    <w:rsid w:val="0080561E"/>
    <w:rsid w:val="0080629B"/>
    <w:rsid w:val="00806431"/>
    <w:rsid w:val="00810AE8"/>
    <w:rsid w:val="00811C0E"/>
    <w:rsid w:val="0081201E"/>
    <w:rsid w:val="008154E6"/>
    <w:rsid w:val="008156DF"/>
    <w:rsid w:val="008226C3"/>
    <w:rsid w:val="00822CC3"/>
    <w:rsid w:val="00823541"/>
    <w:rsid w:val="00823C07"/>
    <w:rsid w:val="008249E2"/>
    <w:rsid w:val="0082541F"/>
    <w:rsid w:val="008254E5"/>
    <w:rsid w:val="00825C3A"/>
    <w:rsid w:val="00826747"/>
    <w:rsid w:val="00826D4A"/>
    <w:rsid w:val="00831057"/>
    <w:rsid w:val="00831DC2"/>
    <w:rsid w:val="008336A6"/>
    <w:rsid w:val="008343FF"/>
    <w:rsid w:val="00834B45"/>
    <w:rsid w:val="008355C0"/>
    <w:rsid w:val="0083603C"/>
    <w:rsid w:val="00840A5C"/>
    <w:rsid w:val="00841FF0"/>
    <w:rsid w:val="00843044"/>
    <w:rsid w:val="008449FC"/>
    <w:rsid w:val="00844CB8"/>
    <w:rsid w:val="00845558"/>
    <w:rsid w:val="00845BF2"/>
    <w:rsid w:val="00846A69"/>
    <w:rsid w:val="00846F1C"/>
    <w:rsid w:val="00850A8F"/>
    <w:rsid w:val="00851EDB"/>
    <w:rsid w:val="00852C97"/>
    <w:rsid w:val="00853577"/>
    <w:rsid w:val="00853C2B"/>
    <w:rsid w:val="00853DA4"/>
    <w:rsid w:val="008540F4"/>
    <w:rsid w:val="00854541"/>
    <w:rsid w:val="008547B0"/>
    <w:rsid w:val="0085526D"/>
    <w:rsid w:val="00855683"/>
    <w:rsid w:val="008574D5"/>
    <w:rsid w:val="00857850"/>
    <w:rsid w:val="00857858"/>
    <w:rsid w:val="00860336"/>
    <w:rsid w:val="008605FD"/>
    <w:rsid w:val="00861487"/>
    <w:rsid w:val="00861A94"/>
    <w:rsid w:val="00861D87"/>
    <w:rsid w:val="00862104"/>
    <w:rsid w:val="008624AD"/>
    <w:rsid w:val="00862511"/>
    <w:rsid w:val="008628F5"/>
    <w:rsid w:val="00863CF0"/>
    <w:rsid w:val="00866027"/>
    <w:rsid w:val="00866491"/>
    <w:rsid w:val="00870055"/>
    <w:rsid w:val="00873A23"/>
    <w:rsid w:val="00876811"/>
    <w:rsid w:val="00876DCF"/>
    <w:rsid w:val="00877F0A"/>
    <w:rsid w:val="008809FF"/>
    <w:rsid w:val="00880A80"/>
    <w:rsid w:val="00880DC4"/>
    <w:rsid w:val="008811DD"/>
    <w:rsid w:val="00885144"/>
    <w:rsid w:val="00886354"/>
    <w:rsid w:val="008867FD"/>
    <w:rsid w:val="00893D29"/>
    <w:rsid w:val="00897CB8"/>
    <w:rsid w:val="00897FFB"/>
    <w:rsid w:val="008A08DC"/>
    <w:rsid w:val="008A0C5D"/>
    <w:rsid w:val="008A1BD6"/>
    <w:rsid w:val="008A263B"/>
    <w:rsid w:val="008A2730"/>
    <w:rsid w:val="008A5D05"/>
    <w:rsid w:val="008B0AC3"/>
    <w:rsid w:val="008B1154"/>
    <w:rsid w:val="008B18C5"/>
    <w:rsid w:val="008B1A42"/>
    <w:rsid w:val="008B1B57"/>
    <w:rsid w:val="008B2B09"/>
    <w:rsid w:val="008B64B9"/>
    <w:rsid w:val="008B787B"/>
    <w:rsid w:val="008C3429"/>
    <w:rsid w:val="008C3546"/>
    <w:rsid w:val="008C394D"/>
    <w:rsid w:val="008C5FBB"/>
    <w:rsid w:val="008D1B8C"/>
    <w:rsid w:val="008D2632"/>
    <w:rsid w:val="008D303E"/>
    <w:rsid w:val="008D37B4"/>
    <w:rsid w:val="008D4E8E"/>
    <w:rsid w:val="008D50A5"/>
    <w:rsid w:val="008D5169"/>
    <w:rsid w:val="008D5424"/>
    <w:rsid w:val="008D66E6"/>
    <w:rsid w:val="008D68B8"/>
    <w:rsid w:val="008D77C3"/>
    <w:rsid w:val="008E04E8"/>
    <w:rsid w:val="008E06BA"/>
    <w:rsid w:val="008E0C45"/>
    <w:rsid w:val="008E0D44"/>
    <w:rsid w:val="008E26DE"/>
    <w:rsid w:val="008E5DB1"/>
    <w:rsid w:val="008E5E46"/>
    <w:rsid w:val="008E6FCF"/>
    <w:rsid w:val="008F176A"/>
    <w:rsid w:val="008F39D8"/>
    <w:rsid w:val="008F725A"/>
    <w:rsid w:val="008F7430"/>
    <w:rsid w:val="008F7E83"/>
    <w:rsid w:val="00900306"/>
    <w:rsid w:val="009004F7"/>
    <w:rsid w:val="009016F7"/>
    <w:rsid w:val="0090362D"/>
    <w:rsid w:val="00903D1A"/>
    <w:rsid w:val="00903D5B"/>
    <w:rsid w:val="0090648C"/>
    <w:rsid w:val="00907051"/>
    <w:rsid w:val="0091054E"/>
    <w:rsid w:val="00912393"/>
    <w:rsid w:val="00912955"/>
    <w:rsid w:val="0091340E"/>
    <w:rsid w:val="00913736"/>
    <w:rsid w:val="009153D1"/>
    <w:rsid w:val="00920B54"/>
    <w:rsid w:val="0092134E"/>
    <w:rsid w:val="00921A0C"/>
    <w:rsid w:val="0092417B"/>
    <w:rsid w:val="00926087"/>
    <w:rsid w:val="0092687B"/>
    <w:rsid w:val="00926F5C"/>
    <w:rsid w:val="00931143"/>
    <w:rsid w:val="00931FCA"/>
    <w:rsid w:val="009325E8"/>
    <w:rsid w:val="00933A49"/>
    <w:rsid w:val="00933BCC"/>
    <w:rsid w:val="009340D2"/>
    <w:rsid w:val="00934D1F"/>
    <w:rsid w:val="00937661"/>
    <w:rsid w:val="009415CD"/>
    <w:rsid w:val="00942156"/>
    <w:rsid w:val="0094409D"/>
    <w:rsid w:val="009469B3"/>
    <w:rsid w:val="009472EC"/>
    <w:rsid w:val="00947FE4"/>
    <w:rsid w:val="009502FD"/>
    <w:rsid w:val="009517F2"/>
    <w:rsid w:val="00954310"/>
    <w:rsid w:val="009605CD"/>
    <w:rsid w:val="0096066B"/>
    <w:rsid w:val="00964C43"/>
    <w:rsid w:val="009654C0"/>
    <w:rsid w:val="00965D9F"/>
    <w:rsid w:val="00966E5B"/>
    <w:rsid w:val="00971431"/>
    <w:rsid w:val="00971B82"/>
    <w:rsid w:val="0097216C"/>
    <w:rsid w:val="00973EA0"/>
    <w:rsid w:val="00974816"/>
    <w:rsid w:val="00975EC3"/>
    <w:rsid w:val="00977284"/>
    <w:rsid w:val="00980DD3"/>
    <w:rsid w:val="00981C2B"/>
    <w:rsid w:val="00982157"/>
    <w:rsid w:val="00983455"/>
    <w:rsid w:val="00983669"/>
    <w:rsid w:val="009837E7"/>
    <w:rsid w:val="00985B5F"/>
    <w:rsid w:val="00985D73"/>
    <w:rsid w:val="00985E61"/>
    <w:rsid w:val="009863DD"/>
    <w:rsid w:val="00986991"/>
    <w:rsid w:val="00986C2A"/>
    <w:rsid w:val="009875F5"/>
    <w:rsid w:val="009906AD"/>
    <w:rsid w:val="0099140C"/>
    <w:rsid w:val="00991E7C"/>
    <w:rsid w:val="00993AB9"/>
    <w:rsid w:val="00997CE9"/>
    <w:rsid w:val="00997FEA"/>
    <w:rsid w:val="009A2A20"/>
    <w:rsid w:val="009A2B68"/>
    <w:rsid w:val="009A485E"/>
    <w:rsid w:val="009A699F"/>
    <w:rsid w:val="009A72B5"/>
    <w:rsid w:val="009A76F8"/>
    <w:rsid w:val="009B02F2"/>
    <w:rsid w:val="009B16DC"/>
    <w:rsid w:val="009B311D"/>
    <w:rsid w:val="009B3F57"/>
    <w:rsid w:val="009B4731"/>
    <w:rsid w:val="009B4DE6"/>
    <w:rsid w:val="009B6888"/>
    <w:rsid w:val="009B7973"/>
    <w:rsid w:val="009C1079"/>
    <w:rsid w:val="009C42DE"/>
    <w:rsid w:val="009C72FB"/>
    <w:rsid w:val="009C7DF7"/>
    <w:rsid w:val="009D49BC"/>
    <w:rsid w:val="009D76A6"/>
    <w:rsid w:val="009D7FAC"/>
    <w:rsid w:val="009E3594"/>
    <w:rsid w:val="009E3822"/>
    <w:rsid w:val="009E4B76"/>
    <w:rsid w:val="009E72FD"/>
    <w:rsid w:val="009E7C39"/>
    <w:rsid w:val="009F06A2"/>
    <w:rsid w:val="009F18D9"/>
    <w:rsid w:val="009F2C2F"/>
    <w:rsid w:val="009F3474"/>
    <w:rsid w:val="009F4B8E"/>
    <w:rsid w:val="009F4CFF"/>
    <w:rsid w:val="00A036F4"/>
    <w:rsid w:val="00A03C4E"/>
    <w:rsid w:val="00A05E3B"/>
    <w:rsid w:val="00A06C34"/>
    <w:rsid w:val="00A06E69"/>
    <w:rsid w:val="00A074FA"/>
    <w:rsid w:val="00A0763A"/>
    <w:rsid w:val="00A079A5"/>
    <w:rsid w:val="00A115AF"/>
    <w:rsid w:val="00A14155"/>
    <w:rsid w:val="00A14E4A"/>
    <w:rsid w:val="00A175ED"/>
    <w:rsid w:val="00A20636"/>
    <w:rsid w:val="00A209B3"/>
    <w:rsid w:val="00A21813"/>
    <w:rsid w:val="00A22F7C"/>
    <w:rsid w:val="00A245D4"/>
    <w:rsid w:val="00A24C63"/>
    <w:rsid w:val="00A272A7"/>
    <w:rsid w:val="00A27308"/>
    <w:rsid w:val="00A31D98"/>
    <w:rsid w:val="00A3303A"/>
    <w:rsid w:val="00A34291"/>
    <w:rsid w:val="00A41B96"/>
    <w:rsid w:val="00A445BF"/>
    <w:rsid w:val="00A44B0A"/>
    <w:rsid w:val="00A44FCE"/>
    <w:rsid w:val="00A45B8C"/>
    <w:rsid w:val="00A45EE9"/>
    <w:rsid w:val="00A471F0"/>
    <w:rsid w:val="00A5106B"/>
    <w:rsid w:val="00A51316"/>
    <w:rsid w:val="00A54B1C"/>
    <w:rsid w:val="00A56E91"/>
    <w:rsid w:val="00A57CC0"/>
    <w:rsid w:val="00A624C8"/>
    <w:rsid w:val="00A62CB0"/>
    <w:rsid w:val="00A64800"/>
    <w:rsid w:val="00A64E76"/>
    <w:rsid w:val="00A65B14"/>
    <w:rsid w:val="00A6756B"/>
    <w:rsid w:val="00A7055A"/>
    <w:rsid w:val="00A71614"/>
    <w:rsid w:val="00A76723"/>
    <w:rsid w:val="00A776A1"/>
    <w:rsid w:val="00A81B53"/>
    <w:rsid w:val="00A836DB"/>
    <w:rsid w:val="00A839D7"/>
    <w:rsid w:val="00A86573"/>
    <w:rsid w:val="00A86681"/>
    <w:rsid w:val="00A8684B"/>
    <w:rsid w:val="00A907D6"/>
    <w:rsid w:val="00A9276A"/>
    <w:rsid w:val="00A92EFB"/>
    <w:rsid w:val="00A93C7E"/>
    <w:rsid w:val="00A94E08"/>
    <w:rsid w:val="00A956CA"/>
    <w:rsid w:val="00A95CB0"/>
    <w:rsid w:val="00AA0055"/>
    <w:rsid w:val="00AA08AF"/>
    <w:rsid w:val="00AA0C55"/>
    <w:rsid w:val="00AA15F5"/>
    <w:rsid w:val="00AA440F"/>
    <w:rsid w:val="00AA5F4C"/>
    <w:rsid w:val="00AA6002"/>
    <w:rsid w:val="00AA777B"/>
    <w:rsid w:val="00AB4428"/>
    <w:rsid w:val="00AB5301"/>
    <w:rsid w:val="00AB56D7"/>
    <w:rsid w:val="00AB5AB3"/>
    <w:rsid w:val="00AB6ADA"/>
    <w:rsid w:val="00AB6F23"/>
    <w:rsid w:val="00AB7CE2"/>
    <w:rsid w:val="00AC08D1"/>
    <w:rsid w:val="00AC32C2"/>
    <w:rsid w:val="00AC416C"/>
    <w:rsid w:val="00AC55D0"/>
    <w:rsid w:val="00AD00BA"/>
    <w:rsid w:val="00AD06FB"/>
    <w:rsid w:val="00AD141D"/>
    <w:rsid w:val="00AD1B5E"/>
    <w:rsid w:val="00AD1D6B"/>
    <w:rsid w:val="00AD2DD6"/>
    <w:rsid w:val="00AD4D67"/>
    <w:rsid w:val="00AD4FB0"/>
    <w:rsid w:val="00AD73A9"/>
    <w:rsid w:val="00AE0933"/>
    <w:rsid w:val="00AE0960"/>
    <w:rsid w:val="00AE0C77"/>
    <w:rsid w:val="00AE288F"/>
    <w:rsid w:val="00AE3D71"/>
    <w:rsid w:val="00AE3FCD"/>
    <w:rsid w:val="00AE49AE"/>
    <w:rsid w:val="00AE78BB"/>
    <w:rsid w:val="00AF00BF"/>
    <w:rsid w:val="00AF05D9"/>
    <w:rsid w:val="00AF12D1"/>
    <w:rsid w:val="00AF33FF"/>
    <w:rsid w:val="00AF64FC"/>
    <w:rsid w:val="00AF6658"/>
    <w:rsid w:val="00AF678E"/>
    <w:rsid w:val="00AF6FC5"/>
    <w:rsid w:val="00B00D89"/>
    <w:rsid w:val="00B0304F"/>
    <w:rsid w:val="00B03789"/>
    <w:rsid w:val="00B04409"/>
    <w:rsid w:val="00B05123"/>
    <w:rsid w:val="00B05B46"/>
    <w:rsid w:val="00B05DBC"/>
    <w:rsid w:val="00B062E9"/>
    <w:rsid w:val="00B06AB9"/>
    <w:rsid w:val="00B0758F"/>
    <w:rsid w:val="00B0768A"/>
    <w:rsid w:val="00B07FCF"/>
    <w:rsid w:val="00B1115D"/>
    <w:rsid w:val="00B14A50"/>
    <w:rsid w:val="00B167F4"/>
    <w:rsid w:val="00B23C29"/>
    <w:rsid w:val="00B24318"/>
    <w:rsid w:val="00B24E13"/>
    <w:rsid w:val="00B257E7"/>
    <w:rsid w:val="00B26FAA"/>
    <w:rsid w:val="00B311B6"/>
    <w:rsid w:val="00B31287"/>
    <w:rsid w:val="00B31CDB"/>
    <w:rsid w:val="00B333AB"/>
    <w:rsid w:val="00B343FD"/>
    <w:rsid w:val="00B34F60"/>
    <w:rsid w:val="00B3670B"/>
    <w:rsid w:val="00B36D75"/>
    <w:rsid w:val="00B443E3"/>
    <w:rsid w:val="00B45BEF"/>
    <w:rsid w:val="00B4681F"/>
    <w:rsid w:val="00B476C9"/>
    <w:rsid w:val="00B5037C"/>
    <w:rsid w:val="00B50644"/>
    <w:rsid w:val="00B5069C"/>
    <w:rsid w:val="00B507CA"/>
    <w:rsid w:val="00B5142A"/>
    <w:rsid w:val="00B53A52"/>
    <w:rsid w:val="00B53D81"/>
    <w:rsid w:val="00B54980"/>
    <w:rsid w:val="00B56E20"/>
    <w:rsid w:val="00B57869"/>
    <w:rsid w:val="00B57AD3"/>
    <w:rsid w:val="00B57E93"/>
    <w:rsid w:val="00B60C9C"/>
    <w:rsid w:val="00B61417"/>
    <w:rsid w:val="00B6411A"/>
    <w:rsid w:val="00B651CC"/>
    <w:rsid w:val="00B66027"/>
    <w:rsid w:val="00B708FF"/>
    <w:rsid w:val="00B716C7"/>
    <w:rsid w:val="00B73050"/>
    <w:rsid w:val="00B731B9"/>
    <w:rsid w:val="00B800F5"/>
    <w:rsid w:val="00B80D42"/>
    <w:rsid w:val="00B82A74"/>
    <w:rsid w:val="00B82BD2"/>
    <w:rsid w:val="00B85BFD"/>
    <w:rsid w:val="00B867A5"/>
    <w:rsid w:val="00B86DFD"/>
    <w:rsid w:val="00B872EA"/>
    <w:rsid w:val="00B901F7"/>
    <w:rsid w:val="00B91262"/>
    <w:rsid w:val="00B94136"/>
    <w:rsid w:val="00B9457F"/>
    <w:rsid w:val="00B94C7A"/>
    <w:rsid w:val="00B94CE5"/>
    <w:rsid w:val="00B957AF"/>
    <w:rsid w:val="00B960D1"/>
    <w:rsid w:val="00B9614F"/>
    <w:rsid w:val="00BA120C"/>
    <w:rsid w:val="00BA6393"/>
    <w:rsid w:val="00BA7A6E"/>
    <w:rsid w:val="00BB00DE"/>
    <w:rsid w:val="00BB034C"/>
    <w:rsid w:val="00BB2683"/>
    <w:rsid w:val="00BB36BE"/>
    <w:rsid w:val="00BB39AE"/>
    <w:rsid w:val="00BB3CE4"/>
    <w:rsid w:val="00BB4309"/>
    <w:rsid w:val="00BB5C08"/>
    <w:rsid w:val="00BB5C69"/>
    <w:rsid w:val="00BB617C"/>
    <w:rsid w:val="00BB7C62"/>
    <w:rsid w:val="00BC011B"/>
    <w:rsid w:val="00BC0BC2"/>
    <w:rsid w:val="00BC108B"/>
    <w:rsid w:val="00BC1096"/>
    <w:rsid w:val="00BC1C45"/>
    <w:rsid w:val="00BC1FF2"/>
    <w:rsid w:val="00BC2724"/>
    <w:rsid w:val="00BC2D18"/>
    <w:rsid w:val="00BD02BD"/>
    <w:rsid w:val="00BD1C5C"/>
    <w:rsid w:val="00BD30CA"/>
    <w:rsid w:val="00BD3370"/>
    <w:rsid w:val="00BD3955"/>
    <w:rsid w:val="00BD57AA"/>
    <w:rsid w:val="00BD6E37"/>
    <w:rsid w:val="00BD6E8B"/>
    <w:rsid w:val="00BD71FD"/>
    <w:rsid w:val="00BE0A52"/>
    <w:rsid w:val="00BE0EA7"/>
    <w:rsid w:val="00BE271C"/>
    <w:rsid w:val="00BE2BA4"/>
    <w:rsid w:val="00BE31F8"/>
    <w:rsid w:val="00BE47E2"/>
    <w:rsid w:val="00BE4945"/>
    <w:rsid w:val="00BE50EF"/>
    <w:rsid w:val="00BE68B3"/>
    <w:rsid w:val="00BE6F3B"/>
    <w:rsid w:val="00BE743D"/>
    <w:rsid w:val="00BF129A"/>
    <w:rsid w:val="00BF16B9"/>
    <w:rsid w:val="00BF17B5"/>
    <w:rsid w:val="00BF2F5A"/>
    <w:rsid w:val="00BF3159"/>
    <w:rsid w:val="00BF3266"/>
    <w:rsid w:val="00BF3A3D"/>
    <w:rsid w:val="00BF4444"/>
    <w:rsid w:val="00BF5DC8"/>
    <w:rsid w:val="00BF6A93"/>
    <w:rsid w:val="00BF781D"/>
    <w:rsid w:val="00C00125"/>
    <w:rsid w:val="00C007D1"/>
    <w:rsid w:val="00C019B5"/>
    <w:rsid w:val="00C043EE"/>
    <w:rsid w:val="00C04775"/>
    <w:rsid w:val="00C04DB9"/>
    <w:rsid w:val="00C04E1C"/>
    <w:rsid w:val="00C07606"/>
    <w:rsid w:val="00C103E6"/>
    <w:rsid w:val="00C10B93"/>
    <w:rsid w:val="00C132EA"/>
    <w:rsid w:val="00C13BAE"/>
    <w:rsid w:val="00C14791"/>
    <w:rsid w:val="00C15318"/>
    <w:rsid w:val="00C15971"/>
    <w:rsid w:val="00C1643C"/>
    <w:rsid w:val="00C1707F"/>
    <w:rsid w:val="00C1727E"/>
    <w:rsid w:val="00C17401"/>
    <w:rsid w:val="00C2025E"/>
    <w:rsid w:val="00C20A0C"/>
    <w:rsid w:val="00C219A3"/>
    <w:rsid w:val="00C21DB9"/>
    <w:rsid w:val="00C22033"/>
    <w:rsid w:val="00C22602"/>
    <w:rsid w:val="00C2293E"/>
    <w:rsid w:val="00C229C4"/>
    <w:rsid w:val="00C24FD3"/>
    <w:rsid w:val="00C25DB6"/>
    <w:rsid w:val="00C25E64"/>
    <w:rsid w:val="00C2719B"/>
    <w:rsid w:val="00C27CC0"/>
    <w:rsid w:val="00C30450"/>
    <w:rsid w:val="00C311CD"/>
    <w:rsid w:val="00C31F85"/>
    <w:rsid w:val="00C33F3D"/>
    <w:rsid w:val="00C34432"/>
    <w:rsid w:val="00C35A98"/>
    <w:rsid w:val="00C35BEA"/>
    <w:rsid w:val="00C414D6"/>
    <w:rsid w:val="00C4218B"/>
    <w:rsid w:val="00C426EA"/>
    <w:rsid w:val="00C431F5"/>
    <w:rsid w:val="00C44397"/>
    <w:rsid w:val="00C44F46"/>
    <w:rsid w:val="00C45914"/>
    <w:rsid w:val="00C508F9"/>
    <w:rsid w:val="00C51840"/>
    <w:rsid w:val="00C5380E"/>
    <w:rsid w:val="00C5417D"/>
    <w:rsid w:val="00C54CC0"/>
    <w:rsid w:val="00C55203"/>
    <w:rsid w:val="00C56661"/>
    <w:rsid w:val="00C601D2"/>
    <w:rsid w:val="00C60512"/>
    <w:rsid w:val="00C70E6A"/>
    <w:rsid w:val="00C71F41"/>
    <w:rsid w:val="00C752DD"/>
    <w:rsid w:val="00C770FD"/>
    <w:rsid w:val="00C77E6A"/>
    <w:rsid w:val="00C80899"/>
    <w:rsid w:val="00C828EF"/>
    <w:rsid w:val="00C921DB"/>
    <w:rsid w:val="00C93C78"/>
    <w:rsid w:val="00C93CF5"/>
    <w:rsid w:val="00C94716"/>
    <w:rsid w:val="00C9473C"/>
    <w:rsid w:val="00C94751"/>
    <w:rsid w:val="00C95592"/>
    <w:rsid w:val="00C95807"/>
    <w:rsid w:val="00C95988"/>
    <w:rsid w:val="00CA0289"/>
    <w:rsid w:val="00CA076F"/>
    <w:rsid w:val="00CA26BB"/>
    <w:rsid w:val="00CA32DA"/>
    <w:rsid w:val="00CA674F"/>
    <w:rsid w:val="00CA7AFE"/>
    <w:rsid w:val="00CB083B"/>
    <w:rsid w:val="00CB0846"/>
    <w:rsid w:val="00CB38E0"/>
    <w:rsid w:val="00CB42FF"/>
    <w:rsid w:val="00CB4471"/>
    <w:rsid w:val="00CB45F7"/>
    <w:rsid w:val="00CB4CDA"/>
    <w:rsid w:val="00CB50DA"/>
    <w:rsid w:val="00CB5E4C"/>
    <w:rsid w:val="00CB6B14"/>
    <w:rsid w:val="00CC01B3"/>
    <w:rsid w:val="00CC1D06"/>
    <w:rsid w:val="00CC2D3C"/>
    <w:rsid w:val="00CC5ED5"/>
    <w:rsid w:val="00CC7D7B"/>
    <w:rsid w:val="00CD0D91"/>
    <w:rsid w:val="00CD212C"/>
    <w:rsid w:val="00CD3F7C"/>
    <w:rsid w:val="00CD49A3"/>
    <w:rsid w:val="00CD52D2"/>
    <w:rsid w:val="00CE0FDC"/>
    <w:rsid w:val="00CE14EB"/>
    <w:rsid w:val="00CE1E8E"/>
    <w:rsid w:val="00CE2BFE"/>
    <w:rsid w:val="00CE2FD2"/>
    <w:rsid w:val="00CE6284"/>
    <w:rsid w:val="00CE6791"/>
    <w:rsid w:val="00CE7E4B"/>
    <w:rsid w:val="00CF3625"/>
    <w:rsid w:val="00CF4B55"/>
    <w:rsid w:val="00CF4ED3"/>
    <w:rsid w:val="00CF5805"/>
    <w:rsid w:val="00CF5881"/>
    <w:rsid w:val="00CF6CA9"/>
    <w:rsid w:val="00CF6F86"/>
    <w:rsid w:val="00CF797D"/>
    <w:rsid w:val="00D005F9"/>
    <w:rsid w:val="00D0065F"/>
    <w:rsid w:val="00D00F0F"/>
    <w:rsid w:val="00D01B19"/>
    <w:rsid w:val="00D0256B"/>
    <w:rsid w:val="00D03A86"/>
    <w:rsid w:val="00D049FE"/>
    <w:rsid w:val="00D06E28"/>
    <w:rsid w:val="00D0758C"/>
    <w:rsid w:val="00D108AE"/>
    <w:rsid w:val="00D13129"/>
    <w:rsid w:val="00D132B3"/>
    <w:rsid w:val="00D16E17"/>
    <w:rsid w:val="00D16E6A"/>
    <w:rsid w:val="00D17054"/>
    <w:rsid w:val="00D1720D"/>
    <w:rsid w:val="00D20F04"/>
    <w:rsid w:val="00D23114"/>
    <w:rsid w:val="00D24203"/>
    <w:rsid w:val="00D24647"/>
    <w:rsid w:val="00D24AC5"/>
    <w:rsid w:val="00D2741B"/>
    <w:rsid w:val="00D3261F"/>
    <w:rsid w:val="00D3519B"/>
    <w:rsid w:val="00D41485"/>
    <w:rsid w:val="00D41513"/>
    <w:rsid w:val="00D420E2"/>
    <w:rsid w:val="00D42832"/>
    <w:rsid w:val="00D4296B"/>
    <w:rsid w:val="00D43EA6"/>
    <w:rsid w:val="00D440D9"/>
    <w:rsid w:val="00D450A4"/>
    <w:rsid w:val="00D45234"/>
    <w:rsid w:val="00D46D28"/>
    <w:rsid w:val="00D537E4"/>
    <w:rsid w:val="00D53C5F"/>
    <w:rsid w:val="00D57A0A"/>
    <w:rsid w:val="00D602A3"/>
    <w:rsid w:val="00D61B0A"/>
    <w:rsid w:val="00D708FF"/>
    <w:rsid w:val="00D71747"/>
    <w:rsid w:val="00D71EBE"/>
    <w:rsid w:val="00D732A6"/>
    <w:rsid w:val="00D75202"/>
    <w:rsid w:val="00D80B49"/>
    <w:rsid w:val="00D82410"/>
    <w:rsid w:val="00D855AB"/>
    <w:rsid w:val="00D85613"/>
    <w:rsid w:val="00D8563B"/>
    <w:rsid w:val="00D85AB6"/>
    <w:rsid w:val="00D86209"/>
    <w:rsid w:val="00D8724F"/>
    <w:rsid w:val="00D90C58"/>
    <w:rsid w:val="00D930A5"/>
    <w:rsid w:val="00D93A10"/>
    <w:rsid w:val="00D93DCC"/>
    <w:rsid w:val="00D95895"/>
    <w:rsid w:val="00D95D49"/>
    <w:rsid w:val="00D96E8F"/>
    <w:rsid w:val="00DA0525"/>
    <w:rsid w:val="00DA4544"/>
    <w:rsid w:val="00DA4597"/>
    <w:rsid w:val="00DA5FDA"/>
    <w:rsid w:val="00DA6250"/>
    <w:rsid w:val="00DA6721"/>
    <w:rsid w:val="00DA6A28"/>
    <w:rsid w:val="00DA6CA0"/>
    <w:rsid w:val="00DB281E"/>
    <w:rsid w:val="00DB2E46"/>
    <w:rsid w:val="00DB2F41"/>
    <w:rsid w:val="00DB4AF3"/>
    <w:rsid w:val="00DB61DE"/>
    <w:rsid w:val="00DB65B5"/>
    <w:rsid w:val="00DC09AE"/>
    <w:rsid w:val="00DC1D55"/>
    <w:rsid w:val="00DC2328"/>
    <w:rsid w:val="00DC2462"/>
    <w:rsid w:val="00DC4B9A"/>
    <w:rsid w:val="00DC4C69"/>
    <w:rsid w:val="00DC7C96"/>
    <w:rsid w:val="00DD07FD"/>
    <w:rsid w:val="00DD11B0"/>
    <w:rsid w:val="00DD17F4"/>
    <w:rsid w:val="00DD1FB5"/>
    <w:rsid w:val="00DD3E44"/>
    <w:rsid w:val="00DD44FD"/>
    <w:rsid w:val="00DD6F10"/>
    <w:rsid w:val="00DE0271"/>
    <w:rsid w:val="00DE1992"/>
    <w:rsid w:val="00DE1AD5"/>
    <w:rsid w:val="00DE247B"/>
    <w:rsid w:val="00DE2828"/>
    <w:rsid w:val="00DE36D2"/>
    <w:rsid w:val="00DE443D"/>
    <w:rsid w:val="00DE46B1"/>
    <w:rsid w:val="00DE5F78"/>
    <w:rsid w:val="00DE68FF"/>
    <w:rsid w:val="00DF024A"/>
    <w:rsid w:val="00DF3718"/>
    <w:rsid w:val="00DF4E8F"/>
    <w:rsid w:val="00DF5075"/>
    <w:rsid w:val="00DF6027"/>
    <w:rsid w:val="00DF6258"/>
    <w:rsid w:val="00E001DA"/>
    <w:rsid w:val="00E004F7"/>
    <w:rsid w:val="00E04F2D"/>
    <w:rsid w:val="00E0502B"/>
    <w:rsid w:val="00E059CE"/>
    <w:rsid w:val="00E05F27"/>
    <w:rsid w:val="00E06547"/>
    <w:rsid w:val="00E06996"/>
    <w:rsid w:val="00E07E3B"/>
    <w:rsid w:val="00E10102"/>
    <w:rsid w:val="00E108E4"/>
    <w:rsid w:val="00E10B1E"/>
    <w:rsid w:val="00E11E9E"/>
    <w:rsid w:val="00E12494"/>
    <w:rsid w:val="00E13865"/>
    <w:rsid w:val="00E14411"/>
    <w:rsid w:val="00E16BDD"/>
    <w:rsid w:val="00E17F58"/>
    <w:rsid w:val="00E20BD7"/>
    <w:rsid w:val="00E2125D"/>
    <w:rsid w:val="00E21809"/>
    <w:rsid w:val="00E21E81"/>
    <w:rsid w:val="00E22504"/>
    <w:rsid w:val="00E232BC"/>
    <w:rsid w:val="00E234BF"/>
    <w:rsid w:val="00E25236"/>
    <w:rsid w:val="00E3058C"/>
    <w:rsid w:val="00E31673"/>
    <w:rsid w:val="00E34C1C"/>
    <w:rsid w:val="00E34E3A"/>
    <w:rsid w:val="00E34F42"/>
    <w:rsid w:val="00E36794"/>
    <w:rsid w:val="00E37A10"/>
    <w:rsid w:val="00E40B70"/>
    <w:rsid w:val="00E4386B"/>
    <w:rsid w:val="00E43884"/>
    <w:rsid w:val="00E444D0"/>
    <w:rsid w:val="00E4596F"/>
    <w:rsid w:val="00E460B1"/>
    <w:rsid w:val="00E47034"/>
    <w:rsid w:val="00E5050E"/>
    <w:rsid w:val="00E50C10"/>
    <w:rsid w:val="00E5188E"/>
    <w:rsid w:val="00E53BEE"/>
    <w:rsid w:val="00E540B8"/>
    <w:rsid w:val="00E5447D"/>
    <w:rsid w:val="00E544B2"/>
    <w:rsid w:val="00E54AAA"/>
    <w:rsid w:val="00E54B5B"/>
    <w:rsid w:val="00E55CDD"/>
    <w:rsid w:val="00E600BA"/>
    <w:rsid w:val="00E6033E"/>
    <w:rsid w:val="00E6174D"/>
    <w:rsid w:val="00E6282A"/>
    <w:rsid w:val="00E64BA1"/>
    <w:rsid w:val="00E66CB9"/>
    <w:rsid w:val="00E70813"/>
    <w:rsid w:val="00E7107B"/>
    <w:rsid w:val="00E71812"/>
    <w:rsid w:val="00E7311F"/>
    <w:rsid w:val="00E76646"/>
    <w:rsid w:val="00E76770"/>
    <w:rsid w:val="00E77A9E"/>
    <w:rsid w:val="00E77F21"/>
    <w:rsid w:val="00E810FD"/>
    <w:rsid w:val="00E819D3"/>
    <w:rsid w:val="00E81DF3"/>
    <w:rsid w:val="00E86054"/>
    <w:rsid w:val="00E867A2"/>
    <w:rsid w:val="00E867BF"/>
    <w:rsid w:val="00E9383A"/>
    <w:rsid w:val="00E957B9"/>
    <w:rsid w:val="00E959C6"/>
    <w:rsid w:val="00E96B16"/>
    <w:rsid w:val="00E96E63"/>
    <w:rsid w:val="00E96F39"/>
    <w:rsid w:val="00E97E41"/>
    <w:rsid w:val="00E97F40"/>
    <w:rsid w:val="00EA1133"/>
    <w:rsid w:val="00EA154F"/>
    <w:rsid w:val="00EA3341"/>
    <w:rsid w:val="00EA36A3"/>
    <w:rsid w:val="00EA7126"/>
    <w:rsid w:val="00EA72D7"/>
    <w:rsid w:val="00EA7CE2"/>
    <w:rsid w:val="00EB0010"/>
    <w:rsid w:val="00EB1FEF"/>
    <w:rsid w:val="00EB30FA"/>
    <w:rsid w:val="00EC0AB5"/>
    <w:rsid w:val="00EC2086"/>
    <w:rsid w:val="00EC23AE"/>
    <w:rsid w:val="00EC24DE"/>
    <w:rsid w:val="00EC32BB"/>
    <w:rsid w:val="00EC4F04"/>
    <w:rsid w:val="00EC67B5"/>
    <w:rsid w:val="00EC6EE1"/>
    <w:rsid w:val="00EC7849"/>
    <w:rsid w:val="00ED0707"/>
    <w:rsid w:val="00ED08E4"/>
    <w:rsid w:val="00ED10C8"/>
    <w:rsid w:val="00ED1147"/>
    <w:rsid w:val="00ED1503"/>
    <w:rsid w:val="00ED37CD"/>
    <w:rsid w:val="00ED3A75"/>
    <w:rsid w:val="00ED419F"/>
    <w:rsid w:val="00ED5C91"/>
    <w:rsid w:val="00ED6A30"/>
    <w:rsid w:val="00ED7CEE"/>
    <w:rsid w:val="00EE22E6"/>
    <w:rsid w:val="00EE350B"/>
    <w:rsid w:val="00EE4363"/>
    <w:rsid w:val="00EE460C"/>
    <w:rsid w:val="00EE5B4C"/>
    <w:rsid w:val="00EE6ABA"/>
    <w:rsid w:val="00EE71E6"/>
    <w:rsid w:val="00EE7D9B"/>
    <w:rsid w:val="00EF2B5D"/>
    <w:rsid w:val="00EF3B2D"/>
    <w:rsid w:val="00EF52E6"/>
    <w:rsid w:val="00EF6980"/>
    <w:rsid w:val="00EF6FE8"/>
    <w:rsid w:val="00EF7153"/>
    <w:rsid w:val="00EF7F28"/>
    <w:rsid w:val="00F01068"/>
    <w:rsid w:val="00F02A88"/>
    <w:rsid w:val="00F039A4"/>
    <w:rsid w:val="00F04260"/>
    <w:rsid w:val="00F0456E"/>
    <w:rsid w:val="00F0665B"/>
    <w:rsid w:val="00F07F4E"/>
    <w:rsid w:val="00F10654"/>
    <w:rsid w:val="00F10BE4"/>
    <w:rsid w:val="00F118AA"/>
    <w:rsid w:val="00F118DB"/>
    <w:rsid w:val="00F13F56"/>
    <w:rsid w:val="00F145AE"/>
    <w:rsid w:val="00F158F9"/>
    <w:rsid w:val="00F17510"/>
    <w:rsid w:val="00F20115"/>
    <w:rsid w:val="00F20AA5"/>
    <w:rsid w:val="00F20F9D"/>
    <w:rsid w:val="00F22C08"/>
    <w:rsid w:val="00F2518A"/>
    <w:rsid w:val="00F257BC"/>
    <w:rsid w:val="00F25E90"/>
    <w:rsid w:val="00F262DB"/>
    <w:rsid w:val="00F26E56"/>
    <w:rsid w:val="00F2719D"/>
    <w:rsid w:val="00F2746A"/>
    <w:rsid w:val="00F2747A"/>
    <w:rsid w:val="00F31A21"/>
    <w:rsid w:val="00F31CD8"/>
    <w:rsid w:val="00F32377"/>
    <w:rsid w:val="00F32B16"/>
    <w:rsid w:val="00F33D7F"/>
    <w:rsid w:val="00F341ED"/>
    <w:rsid w:val="00F34C5D"/>
    <w:rsid w:val="00F358A5"/>
    <w:rsid w:val="00F36AE0"/>
    <w:rsid w:val="00F37BC8"/>
    <w:rsid w:val="00F37EBA"/>
    <w:rsid w:val="00F37F14"/>
    <w:rsid w:val="00F42015"/>
    <w:rsid w:val="00F42D67"/>
    <w:rsid w:val="00F43211"/>
    <w:rsid w:val="00F437E8"/>
    <w:rsid w:val="00F44373"/>
    <w:rsid w:val="00F50569"/>
    <w:rsid w:val="00F50FC4"/>
    <w:rsid w:val="00F5441D"/>
    <w:rsid w:val="00F54CFF"/>
    <w:rsid w:val="00F55FF3"/>
    <w:rsid w:val="00F61EDC"/>
    <w:rsid w:val="00F6337A"/>
    <w:rsid w:val="00F6394D"/>
    <w:rsid w:val="00F707C5"/>
    <w:rsid w:val="00F70C29"/>
    <w:rsid w:val="00F72C55"/>
    <w:rsid w:val="00F74B9C"/>
    <w:rsid w:val="00F76D0D"/>
    <w:rsid w:val="00F76D55"/>
    <w:rsid w:val="00F773E5"/>
    <w:rsid w:val="00F77C25"/>
    <w:rsid w:val="00F77EC3"/>
    <w:rsid w:val="00F81B4A"/>
    <w:rsid w:val="00F82F11"/>
    <w:rsid w:val="00F833C5"/>
    <w:rsid w:val="00F838B6"/>
    <w:rsid w:val="00F85D46"/>
    <w:rsid w:val="00F86C4F"/>
    <w:rsid w:val="00F86E8F"/>
    <w:rsid w:val="00F90F43"/>
    <w:rsid w:val="00F9305F"/>
    <w:rsid w:val="00F9374F"/>
    <w:rsid w:val="00F94C1D"/>
    <w:rsid w:val="00F95819"/>
    <w:rsid w:val="00F96829"/>
    <w:rsid w:val="00F97BA9"/>
    <w:rsid w:val="00FA11C8"/>
    <w:rsid w:val="00FA1D70"/>
    <w:rsid w:val="00FA25C6"/>
    <w:rsid w:val="00FA2C7D"/>
    <w:rsid w:val="00FA4815"/>
    <w:rsid w:val="00FA597D"/>
    <w:rsid w:val="00FA64F2"/>
    <w:rsid w:val="00FB1D1E"/>
    <w:rsid w:val="00FB2DC8"/>
    <w:rsid w:val="00FB362E"/>
    <w:rsid w:val="00FB5CCB"/>
    <w:rsid w:val="00FB5EBD"/>
    <w:rsid w:val="00FB5FD5"/>
    <w:rsid w:val="00FB7192"/>
    <w:rsid w:val="00FB754B"/>
    <w:rsid w:val="00FC2283"/>
    <w:rsid w:val="00FC272C"/>
    <w:rsid w:val="00FC31A4"/>
    <w:rsid w:val="00FC3B87"/>
    <w:rsid w:val="00FC6429"/>
    <w:rsid w:val="00FC79C9"/>
    <w:rsid w:val="00FC7C85"/>
    <w:rsid w:val="00FD0A38"/>
    <w:rsid w:val="00FD1457"/>
    <w:rsid w:val="00FD1793"/>
    <w:rsid w:val="00FD2AB0"/>
    <w:rsid w:val="00FD2B7C"/>
    <w:rsid w:val="00FD3734"/>
    <w:rsid w:val="00FD4EAD"/>
    <w:rsid w:val="00FD65D6"/>
    <w:rsid w:val="00FD69A3"/>
    <w:rsid w:val="00FD6E1A"/>
    <w:rsid w:val="00FE00E5"/>
    <w:rsid w:val="00FE3BF0"/>
    <w:rsid w:val="00FE3F6C"/>
    <w:rsid w:val="00FE484F"/>
    <w:rsid w:val="00FE5A0C"/>
    <w:rsid w:val="00FE5FFF"/>
    <w:rsid w:val="00FE770A"/>
    <w:rsid w:val="00FF09D0"/>
    <w:rsid w:val="00FF2E6E"/>
    <w:rsid w:val="00FF48B5"/>
    <w:rsid w:val="00FF4D84"/>
    <w:rsid w:val="00FF71CE"/>
    <w:rsid w:val="00FF72DB"/>
    <w:rsid w:val="00FF7783"/>
    <w:rsid w:val="04AC801F"/>
    <w:rsid w:val="051539C0"/>
    <w:rsid w:val="0BF52A8B"/>
    <w:rsid w:val="0F0E472F"/>
    <w:rsid w:val="0FF7640F"/>
    <w:rsid w:val="10D1A252"/>
    <w:rsid w:val="149A3190"/>
    <w:rsid w:val="15352394"/>
    <w:rsid w:val="19F5404D"/>
    <w:rsid w:val="1C68F2DE"/>
    <w:rsid w:val="27CBDEDE"/>
    <w:rsid w:val="288638EF"/>
    <w:rsid w:val="28CDD443"/>
    <w:rsid w:val="299C4AD3"/>
    <w:rsid w:val="2C2D0B40"/>
    <w:rsid w:val="2EFCA42D"/>
    <w:rsid w:val="316F4427"/>
    <w:rsid w:val="3416049C"/>
    <w:rsid w:val="34ED6356"/>
    <w:rsid w:val="356EEF46"/>
    <w:rsid w:val="36FFA279"/>
    <w:rsid w:val="37797D32"/>
    <w:rsid w:val="3A386B28"/>
    <w:rsid w:val="3AE5B8EB"/>
    <w:rsid w:val="3CBB123B"/>
    <w:rsid w:val="3CC4AF61"/>
    <w:rsid w:val="3E03B54C"/>
    <w:rsid w:val="46097392"/>
    <w:rsid w:val="4A4EC0A9"/>
    <w:rsid w:val="4BB70289"/>
    <w:rsid w:val="4BCCA035"/>
    <w:rsid w:val="4F965F64"/>
    <w:rsid w:val="50D489C6"/>
    <w:rsid w:val="523BAB10"/>
    <w:rsid w:val="5714C76D"/>
    <w:rsid w:val="57D29872"/>
    <w:rsid w:val="580C7681"/>
    <w:rsid w:val="59019F12"/>
    <w:rsid w:val="5B966DAB"/>
    <w:rsid w:val="5CD30717"/>
    <w:rsid w:val="5E25A5E3"/>
    <w:rsid w:val="5F6A58D6"/>
    <w:rsid w:val="5FBD06A2"/>
    <w:rsid w:val="60C18B1C"/>
    <w:rsid w:val="611A5001"/>
    <w:rsid w:val="62837DBD"/>
    <w:rsid w:val="67A58FA3"/>
    <w:rsid w:val="67FFDEDD"/>
    <w:rsid w:val="6FD7C01F"/>
    <w:rsid w:val="70017DA2"/>
    <w:rsid w:val="704D6BF1"/>
    <w:rsid w:val="751BB53A"/>
    <w:rsid w:val="7C655FE3"/>
    <w:rsid w:val="7CBF01B0"/>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D57E924-EB5C-9643-AC88-4462FE6E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FF09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D6820"/>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1877402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98516007">
      <w:bodyDiv w:val="1"/>
      <w:marLeft w:val="0"/>
      <w:marRight w:val="0"/>
      <w:marTop w:val="0"/>
      <w:marBottom w:val="0"/>
      <w:divBdr>
        <w:top w:val="none" w:sz="0" w:space="0" w:color="auto"/>
        <w:left w:val="none" w:sz="0" w:space="0" w:color="auto"/>
        <w:bottom w:val="none" w:sz="0" w:space="0" w:color="auto"/>
        <w:right w:val="none" w:sz="0" w:space="0" w:color="auto"/>
      </w:divBdr>
    </w:div>
    <w:div w:id="40391908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7315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84085279">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98709728">
      <w:bodyDiv w:val="1"/>
      <w:marLeft w:val="0"/>
      <w:marRight w:val="0"/>
      <w:marTop w:val="0"/>
      <w:marBottom w:val="0"/>
      <w:divBdr>
        <w:top w:val="none" w:sz="0" w:space="0" w:color="auto"/>
        <w:left w:val="none" w:sz="0" w:space="0" w:color="auto"/>
        <w:bottom w:val="none" w:sz="0" w:space="0" w:color="auto"/>
        <w:right w:val="none" w:sz="0" w:space="0" w:color="auto"/>
      </w:divBdr>
    </w:div>
    <w:div w:id="92460983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9664322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5096982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9725082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07355700">
      <w:bodyDiv w:val="1"/>
      <w:marLeft w:val="0"/>
      <w:marRight w:val="0"/>
      <w:marTop w:val="0"/>
      <w:marBottom w:val="0"/>
      <w:divBdr>
        <w:top w:val="none" w:sz="0" w:space="0" w:color="auto"/>
        <w:left w:val="none" w:sz="0" w:space="0" w:color="auto"/>
        <w:bottom w:val="none" w:sz="0" w:space="0" w:color="auto"/>
        <w:right w:val="none" w:sz="0" w:space="0" w:color="auto"/>
      </w:divBdr>
    </w:div>
    <w:div w:id="2055344347">
      <w:bodyDiv w:val="1"/>
      <w:marLeft w:val="0"/>
      <w:marRight w:val="0"/>
      <w:marTop w:val="0"/>
      <w:marBottom w:val="0"/>
      <w:divBdr>
        <w:top w:val="none" w:sz="0" w:space="0" w:color="auto"/>
        <w:left w:val="none" w:sz="0" w:space="0" w:color="auto"/>
        <w:bottom w:val="none" w:sz="0" w:space="0" w:color="auto"/>
        <w:right w:val="none" w:sz="0" w:space="0" w:color="auto"/>
      </w:divBdr>
    </w:div>
    <w:div w:id="2092391987">
      <w:bodyDiv w:val="1"/>
      <w:marLeft w:val="0"/>
      <w:marRight w:val="0"/>
      <w:marTop w:val="0"/>
      <w:marBottom w:val="0"/>
      <w:divBdr>
        <w:top w:val="none" w:sz="0" w:space="0" w:color="auto"/>
        <w:left w:val="none" w:sz="0" w:space="0" w:color="auto"/>
        <w:bottom w:val="none" w:sz="0" w:space="0" w:color="auto"/>
        <w:right w:val="none" w:sz="0" w:space="0" w:color="auto"/>
      </w:divBdr>
    </w:div>
    <w:div w:id="20972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lationship-fisheries-aggregating-devices-fads-and-marine-debris-mediterranean-sea"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marine-pollution-0"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relationship-fisheries-aggregating-devices-fads-and-marine-debris-mediterranean-sea"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6D2FB62-662F-47D9-B915-87BA2FD92C33}"/>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3774</Words>
  <Characters>21518</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25242</CharactersWithSpaces>
  <SharedDoc>false</SharedDoc>
  <HLinks>
    <vt:vector size="18" baseType="variant">
      <vt:variant>
        <vt:i4>4128856</vt:i4>
      </vt:variant>
      <vt:variant>
        <vt:i4>6</vt:i4>
      </vt:variant>
      <vt:variant>
        <vt:i4>0</vt:i4>
      </vt:variant>
      <vt:variant>
        <vt:i4>5</vt:i4>
      </vt:variant>
      <vt:variant>
        <vt:lpwstr>mailto:melanie.virtue@un.org</vt:lpwstr>
      </vt:variant>
      <vt:variant>
        <vt:lpwstr/>
      </vt:variant>
      <vt:variant>
        <vt:i4>1769576</vt:i4>
      </vt:variant>
      <vt:variant>
        <vt:i4>3</vt:i4>
      </vt:variant>
      <vt:variant>
        <vt:i4>0</vt:i4>
      </vt:variant>
      <vt:variant>
        <vt:i4>5</vt:i4>
      </vt:variant>
      <vt:variant>
        <vt:lpwstr>mailto:louisa.breimann@un.org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31</cp:revision>
  <cp:lastPrinted>2019-09-23T14:54:00Z</cp:lastPrinted>
  <dcterms:created xsi:type="dcterms:W3CDTF">2025-09-15T07:14:00Z</dcterms:created>
  <dcterms:modified xsi:type="dcterms:W3CDTF">2025-10-09T09:49:00Z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