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E0F7F05" w:rsidR="00002A97" w:rsidRPr="004A1662"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4A1662">
              <w:rPr>
                <w:rFonts w:eastAsia="Times New Roman" w:cs="Arial"/>
                <w:szCs w:val="24"/>
                <w:lang w:val="es-ES" w:eastAsia="es-ES"/>
              </w:rPr>
              <w:t>UNEP/CMS/COP1</w:t>
            </w:r>
            <w:r w:rsidR="00C22155" w:rsidRPr="004A1662">
              <w:rPr>
                <w:rFonts w:eastAsia="Times New Roman" w:cs="Arial"/>
                <w:szCs w:val="24"/>
                <w:lang w:val="es-ES" w:eastAsia="es-ES"/>
              </w:rPr>
              <w:t>5</w:t>
            </w:r>
            <w:r w:rsidRPr="004A1662">
              <w:rPr>
                <w:rFonts w:eastAsia="Times New Roman" w:cs="Arial"/>
                <w:szCs w:val="24"/>
                <w:lang w:val="es-ES" w:eastAsia="es-ES"/>
              </w:rPr>
              <w:t>/</w:t>
            </w:r>
            <w:r w:rsidR="00800CB3" w:rsidRPr="004A1662">
              <w:rPr>
                <w:rFonts w:eastAsia="Times New Roman" w:cs="Arial"/>
                <w:szCs w:val="24"/>
                <w:lang w:val="es-ES" w:eastAsia="es-ES"/>
              </w:rPr>
              <w:t>Doc</w:t>
            </w:r>
            <w:r w:rsidRPr="004A1662">
              <w:rPr>
                <w:rFonts w:eastAsia="Times New Roman" w:cs="Arial"/>
                <w:szCs w:val="24"/>
                <w:lang w:val="es-ES" w:eastAsia="es-ES"/>
              </w:rPr>
              <w:t>.</w:t>
            </w:r>
            <w:r w:rsidR="00987B0C" w:rsidRPr="004A1662">
              <w:rPr>
                <w:rFonts w:eastAsia="Times New Roman" w:cs="Arial"/>
                <w:szCs w:val="24"/>
                <w:lang w:val="es-ES" w:eastAsia="es-ES"/>
              </w:rPr>
              <w:t>25.1.2</w:t>
            </w:r>
          </w:p>
          <w:p w14:paraId="5F9B9DE6" w14:textId="094B312C" w:rsidR="00002A97" w:rsidRPr="004A1662" w:rsidRDefault="00C458A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4A1662">
              <w:rPr>
                <w:rFonts w:eastAsia="Times New Roman" w:cs="Arial"/>
                <w:szCs w:val="24"/>
                <w:lang w:val="es-ES" w:eastAsia="es-ES"/>
              </w:rPr>
              <w:t>10 de septiembre</w:t>
            </w:r>
            <w:r w:rsidR="00EF1D13" w:rsidRPr="004A1662">
              <w:rPr>
                <w:rFonts w:eastAsia="Times New Roman" w:cs="Arial"/>
                <w:szCs w:val="24"/>
                <w:lang w:val="es-ES" w:eastAsia="es-ES"/>
              </w:rPr>
              <w:t xml:space="preserve"> </w:t>
            </w:r>
            <w:r w:rsidR="00002A97" w:rsidRPr="004A1662">
              <w:rPr>
                <w:rFonts w:eastAsia="Times New Roman" w:cs="Arial"/>
                <w:szCs w:val="24"/>
                <w:lang w:val="es-ES" w:eastAsia="es-ES"/>
              </w:rPr>
              <w:t>20</w:t>
            </w:r>
            <w:r w:rsidR="000F4BDA" w:rsidRPr="004A1662">
              <w:rPr>
                <w:rFonts w:eastAsia="Times New Roman" w:cs="Arial"/>
                <w:szCs w:val="24"/>
                <w:lang w:val="es-ES" w:eastAsia="es-ES"/>
              </w:rPr>
              <w:t>2</w:t>
            </w:r>
            <w:r w:rsidR="00BE6C85" w:rsidRPr="004A1662">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5459B5B2"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987B0C">
        <w:rPr>
          <w:rFonts w:eastAsia="Times New Roman" w:cs="Arial"/>
          <w:szCs w:val="24"/>
          <w:lang w:val="es-ES" w:eastAsia="es-ES"/>
        </w:rPr>
        <w:t>25.1.2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91FCCA3" w14:textId="77777777" w:rsidR="004A1662" w:rsidRPr="00E41F4A" w:rsidRDefault="004A1662" w:rsidP="004A166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91"/>
        <w:jc w:val="center"/>
        <w:textAlignment w:val="baseline"/>
        <w:outlineLvl w:val="1"/>
        <w:rPr>
          <w:rFonts w:eastAsia="Times New Roman" w:cs="Arial"/>
          <w:b/>
          <w:bCs/>
          <w:iCs/>
          <w:lang w:val="es-ES"/>
        </w:rPr>
      </w:pPr>
      <w:r w:rsidRPr="00E41F4A">
        <w:rPr>
          <w:rFonts w:eastAsia="Times New Roman" w:cs="Arial"/>
          <w:b/>
          <w:bCs/>
          <w:iCs/>
          <w:lang w:val="es-ES"/>
        </w:rPr>
        <w:t xml:space="preserve">CAPTURA INCIDENTAL DE ESPECIES DE CONDRICTIOS </w:t>
      </w:r>
    </w:p>
    <w:p w14:paraId="62AB6703" w14:textId="13FA642E" w:rsidR="00002A97" w:rsidRPr="00790422" w:rsidRDefault="004A1662" w:rsidP="004A166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E41F4A">
        <w:rPr>
          <w:rFonts w:eastAsia="Times New Roman" w:cs="Arial"/>
          <w:b/>
          <w:bCs/>
          <w:iCs/>
          <w:lang w:val="es-ES"/>
        </w:rPr>
        <w:t>(TIBURONES, RAYAS Y QUIMERAS)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6FB8BE69">
                <wp:simplePos x="0" y="0"/>
                <wp:positionH relativeFrom="column">
                  <wp:posOffset>971550</wp:posOffset>
                </wp:positionH>
                <wp:positionV relativeFrom="paragraph">
                  <wp:posOffset>148590</wp:posOffset>
                </wp:positionV>
                <wp:extent cx="4304666" cy="13239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323975"/>
                        </a:xfrm>
                        <a:prstGeom prst="rect">
                          <a:avLst/>
                        </a:prstGeom>
                        <a:solidFill>
                          <a:srgbClr val="FFFFFF"/>
                        </a:solidFill>
                        <a:ln w="3172">
                          <a:solidFill>
                            <a:srgbClr val="000000"/>
                          </a:solidFill>
                          <a:prstDash val="solid"/>
                        </a:ln>
                      </wps:spPr>
                      <wps:txbx>
                        <w:txbxContent>
                          <w:p w14:paraId="78EFDF6D" w14:textId="1DCE26E8" w:rsidR="002D5F2A" w:rsidRPr="00247896" w:rsidRDefault="002D5F2A" w:rsidP="002D5F2A">
                            <w:pPr>
                              <w:spacing w:after="0"/>
                              <w:rPr>
                                <w:lang w:val="es-ES"/>
                              </w:rPr>
                            </w:pPr>
                            <w:r w:rsidRPr="00247896">
                              <w:rPr>
                                <w:rFonts w:eastAsia="Arial" w:cs="Arial"/>
                                <w:lang w:val="es-ES"/>
                              </w:rPr>
                              <w:t>Resumen:</w:t>
                            </w:r>
                          </w:p>
                          <w:p w14:paraId="255B4E63" w14:textId="77777777" w:rsidR="002D5F2A" w:rsidRPr="00247896" w:rsidRDefault="002D5F2A" w:rsidP="002D5F2A">
                            <w:pPr>
                              <w:spacing w:after="0"/>
                              <w:rPr>
                                <w:rFonts w:cs="Arial"/>
                                <w:lang w:val="es-ES"/>
                              </w:rPr>
                            </w:pPr>
                          </w:p>
                          <w:p w14:paraId="60C2DC55" w14:textId="2E8B80EC" w:rsidR="00B56F53" w:rsidRDefault="00B56F53" w:rsidP="00B56F53">
                            <w:pPr>
                              <w:spacing w:after="0" w:line="240" w:lineRule="auto"/>
                              <w:jc w:val="both"/>
                              <w:rPr>
                                <w:rFonts w:cs="Arial"/>
                                <w:lang w:val="fr-FR"/>
                              </w:rPr>
                            </w:pPr>
                            <w:r w:rsidRPr="00BC1A0B">
                              <w:rPr>
                                <w:rFonts w:cs="Arial"/>
                                <w:lang w:val="es-ES"/>
                              </w:rPr>
                              <w:t xml:space="preserve">El presente documento informa sobre los progresos en la aplicación de las Decisiones 14.117 y 14.118 relativas a las </w:t>
                            </w:r>
                            <w:r w:rsidRPr="00BC1A0B">
                              <w:rPr>
                                <w:rFonts w:cs="Arial"/>
                                <w:i/>
                                <w:lang w:val="es-ES"/>
                              </w:rPr>
                              <w:t>especies de condrictios (tiburones, rayas y quimeras)</w:t>
                            </w:r>
                            <w:r w:rsidRPr="00BC1A0B">
                              <w:rPr>
                                <w:rFonts w:cs="Arial"/>
                                <w:lang w:val="es-ES"/>
                              </w:rPr>
                              <w:t xml:space="preserve">. </w:t>
                            </w:r>
                            <w:r w:rsidRPr="00E41F4A">
                              <w:rPr>
                                <w:rFonts w:cs="Arial"/>
                              </w:rPr>
                              <w:t xml:space="preserve">Se propone la </w:t>
                            </w:r>
                            <w:proofErr w:type="spellStart"/>
                            <w:r w:rsidRPr="00E41F4A">
                              <w:rPr>
                                <w:rFonts w:cs="Arial"/>
                              </w:rPr>
                              <w:t>supresión</w:t>
                            </w:r>
                            <w:proofErr w:type="spellEnd"/>
                            <w:r w:rsidRPr="00E41F4A">
                              <w:rPr>
                                <w:rFonts w:cs="Arial"/>
                              </w:rPr>
                              <w:t xml:space="preserve"> de </w:t>
                            </w:r>
                            <w:proofErr w:type="spellStart"/>
                            <w:r w:rsidRPr="00E41F4A">
                              <w:rPr>
                                <w:rFonts w:cs="Arial"/>
                              </w:rPr>
                              <w:t>dichas</w:t>
                            </w:r>
                            <w:proofErr w:type="spellEnd"/>
                            <w:r w:rsidRPr="00E41F4A">
                              <w:rPr>
                                <w:rFonts w:cs="Arial"/>
                              </w:rPr>
                              <w:t xml:space="preserve"> </w:t>
                            </w:r>
                            <w:proofErr w:type="spellStart"/>
                            <w:r w:rsidRPr="00E41F4A">
                              <w:rPr>
                                <w:rFonts w:cs="Arial"/>
                              </w:rPr>
                              <w:t>Decisiones</w:t>
                            </w:r>
                            <w:proofErr w:type="spellEnd"/>
                            <w:r w:rsidRPr="00E41F4A">
                              <w:rPr>
                                <w:rFonts w:cs="Arial"/>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pt;width:338.95pt;height:104.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" strokeweight=".08811mm">
                <v:textbox>
                  <w:txbxContent>
                    <w:p w14:paraId="78EFDF6D" w14:textId="1DCE26E8" w:rsidR="002D5F2A" w:rsidRPr="00247896" w:rsidRDefault="002D5F2A" w:rsidP="002D5F2A">
                      <w:pPr>
                        <w:spacing w:after="0"/>
                        <w:rPr>
                          <w:lang w:val="es-ES"/>
                        </w:rPr>
                      </w:pPr>
                      <w:r w:rsidRPr="00247896">
                        <w:rPr>
                          <w:rFonts w:eastAsia="Arial" w:cs="Arial"/>
                          <w:lang w:val="es-ES"/>
                        </w:rPr>
                        <w:t>Resumen:</w:t>
                      </w:r>
                    </w:p>
                    <w:p w14:paraId="255B4E63" w14:textId="77777777" w:rsidR="002D5F2A" w:rsidRPr="00247896" w:rsidRDefault="002D5F2A" w:rsidP="002D5F2A">
                      <w:pPr>
                        <w:spacing w:after="0"/>
                        <w:rPr>
                          <w:rFonts w:cs="Arial"/>
                          <w:lang w:val="es-ES"/>
                        </w:rPr>
                      </w:pPr>
                    </w:p>
                    <w:p w14:paraId="60C2DC55" w14:textId="2E8B80EC" w:rsidR="00B56F53" w:rsidRDefault="00B56F53" w:rsidP="00B56F53">
                      <w:pPr>
                        <w:spacing w:after="0" w:line="240" w:lineRule="auto"/>
                        <w:jc w:val="both"/>
                        <w:rPr>
                          <w:rFonts w:cs="Arial"/>
                          <w:lang w:val="fr-FR"/>
                        </w:rPr>
                      </w:pPr>
                      <w:r w:rsidRPr="00BC1A0B">
                        <w:rPr>
                          <w:rFonts w:cs="Arial"/>
                          <w:lang w:val="es-ES"/>
                        </w:rPr>
                        <w:t xml:space="preserve">El presente documento informa sobre los progresos en la aplicación de las Decisiones 14.117 y 14.118 relativas a las </w:t>
                      </w:r>
                      <w:r w:rsidRPr="00BC1A0B">
                        <w:rPr>
                          <w:rFonts w:cs="Arial"/>
                          <w:i/>
                          <w:lang w:val="es-ES"/>
                        </w:rPr>
                        <w:t>especies de condrictios (tiburones, rayas y quimeras)</w:t>
                      </w:r>
                      <w:r w:rsidRPr="00BC1A0B">
                        <w:rPr>
                          <w:rFonts w:cs="Arial"/>
                          <w:lang w:val="es-ES"/>
                        </w:rPr>
                        <w:t xml:space="preserve">. </w:t>
                      </w:r>
                      <w:r w:rsidRPr="00E41F4A">
                        <w:rPr>
                          <w:rFonts w:cs="Arial"/>
                        </w:rPr>
                        <w:t xml:space="preserve">Se propone la </w:t>
                      </w:r>
                      <w:proofErr w:type="spellStart"/>
                      <w:r w:rsidRPr="00E41F4A">
                        <w:rPr>
                          <w:rFonts w:cs="Arial"/>
                        </w:rPr>
                        <w:t>supresión</w:t>
                      </w:r>
                      <w:proofErr w:type="spellEnd"/>
                      <w:r w:rsidRPr="00E41F4A">
                        <w:rPr>
                          <w:rFonts w:cs="Arial"/>
                        </w:rPr>
                        <w:t xml:space="preserve"> de </w:t>
                      </w:r>
                      <w:proofErr w:type="spellStart"/>
                      <w:r w:rsidRPr="00E41F4A">
                        <w:rPr>
                          <w:rFonts w:cs="Arial"/>
                        </w:rPr>
                        <w:t>dichas</w:t>
                      </w:r>
                      <w:proofErr w:type="spellEnd"/>
                      <w:r w:rsidRPr="00E41F4A">
                        <w:rPr>
                          <w:rFonts w:cs="Arial"/>
                        </w:rPr>
                        <w:t xml:space="preserve"> </w:t>
                      </w:r>
                      <w:proofErr w:type="spellStart"/>
                      <w:r w:rsidRPr="00E41F4A">
                        <w:rPr>
                          <w:rFonts w:cs="Arial"/>
                        </w:rPr>
                        <w:t>Decisiones</w:t>
                      </w:r>
                      <w:proofErr w:type="spellEnd"/>
                      <w:r w:rsidRPr="00E41F4A">
                        <w:rPr>
                          <w:rFonts w:cs="Arial"/>
                        </w:rPr>
                        <w:t>.</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203942B" w14:textId="77777777" w:rsidR="0058383F" w:rsidRPr="00E41F4A" w:rsidRDefault="0058383F" w:rsidP="0058383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91"/>
        <w:jc w:val="center"/>
        <w:textAlignment w:val="baseline"/>
        <w:outlineLvl w:val="1"/>
        <w:rPr>
          <w:rFonts w:eastAsia="Times New Roman" w:cs="Arial"/>
          <w:b/>
          <w:bCs/>
          <w:iCs/>
          <w:lang w:val="es-ES"/>
        </w:rPr>
      </w:pPr>
      <w:r w:rsidRPr="00E41F4A">
        <w:rPr>
          <w:rFonts w:eastAsia="Times New Roman" w:cs="Arial"/>
          <w:b/>
          <w:bCs/>
          <w:iCs/>
          <w:lang w:val="es-ES"/>
        </w:rPr>
        <w:lastRenderedPageBreak/>
        <w:t xml:space="preserve">CAPTURA INCIDENTAL DE ESPECIES DE CONDRICTIOS </w:t>
      </w:r>
    </w:p>
    <w:p w14:paraId="6E58282F" w14:textId="77777777" w:rsidR="0058383F" w:rsidRPr="00E41F4A" w:rsidRDefault="0058383F" w:rsidP="0050467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86"/>
        <w:jc w:val="center"/>
        <w:textAlignment w:val="baseline"/>
        <w:outlineLvl w:val="1"/>
        <w:rPr>
          <w:rFonts w:eastAsia="Times New Roman" w:cs="Arial"/>
          <w:b/>
          <w:bCs/>
          <w:lang w:val="es-ES"/>
        </w:rPr>
      </w:pPr>
      <w:r w:rsidRPr="00E41F4A">
        <w:rPr>
          <w:rFonts w:eastAsia="Times New Roman" w:cs="Arial"/>
          <w:b/>
          <w:bCs/>
          <w:iCs/>
          <w:lang w:val="es-ES"/>
        </w:rPr>
        <w:t>(TIBURONES, RAYAS Y QUIMERAS)</w:t>
      </w:r>
    </w:p>
    <w:p w14:paraId="470A88DD" w14:textId="77777777" w:rsidR="0058383F" w:rsidRPr="00E41F4A" w:rsidRDefault="0058383F" w:rsidP="0050467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86"/>
        <w:textAlignment w:val="baseline"/>
        <w:outlineLvl w:val="1"/>
        <w:rPr>
          <w:rFonts w:eastAsia="Times New Roman" w:cs="Arial"/>
          <w:b/>
          <w:bCs/>
          <w:lang w:val="es-ES"/>
        </w:rPr>
      </w:pPr>
    </w:p>
    <w:p w14:paraId="7A314E70" w14:textId="77777777" w:rsidR="0058383F" w:rsidRPr="00E41F4A" w:rsidRDefault="0058383F" w:rsidP="0050467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86"/>
        <w:textAlignment w:val="baseline"/>
        <w:outlineLvl w:val="1"/>
        <w:rPr>
          <w:rFonts w:eastAsia="Times New Roman" w:cs="Arial"/>
          <w:b/>
          <w:bCs/>
          <w:lang w:val="es-ES"/>
        </w:rPr>
      </w:pPr>
    </w:p>
    <w:p w14:paraId="509B1BD1" w14:textId="77777777" w:rsidR="0058383F" w:rsidRPr="00E41F4A" w:rsidRDefault="0058383F" w:rsidP="0058383F">
      <w:pPr>
        <w:widowControl w:val="0"/>
        <w:autoSpaceDE w:val="0"/>
        <w:autoSpaceDN w:val="0"/>
        <w:adjustRightInd w:val="0"/>
        <w:spacing w:after="0" w:line="240" w:lineRule="auto"/>
        <w:jc w:val="both"/>
        <w:rPr>
          <w:rFonts w:eastAsia="Calibri" w:cs="Arial"/>
          <w:u w:val="single"/>
          <w:lang w:val="es-ES"/>
        </w:rPr>
      </w:pPr>
      <w:r w:rsidRPr="00E41F4A">
        <w:rPr>
          <w:rFonts w:eastAsia="Calibri" w:cs="Arial"/>
          <w:u w:val="single"/>
          <w:lang w:val="es-ES"/>
        </w:rPr>
        <w:t>Antecedentes</w:t>
      </w:r>
    </w:p>
    <w:p w14:paraId="698707F3" w14:textId="77777777" w:rsidR="0058383F" w:rsidRPr="00E41F4A" w:rsidRDefault="0058383F" w:rsidP="0058383F">
      <w:pPr>
        <w:widowControl w:val="0"/>
        <w:autoSpaceDE w:val="0"/>
        <w:autoSpaceDN w:val="0"/>
        <w:adjustRightInd w:val="0"/>
        <w:spacing w:after="0" w:line="240" w:lineRule="auto"/>
        <w:jc w:val="both"/>
        <w:rPr>
          <w:rFonts w:eastAsia="Calibri" w:cs="Arial"/>
          <w:u w:val="single"/>
          <w:lang w:val="es-ES"/>
        </w:rPr>
      </w:pPr>
    </w:p>
    <w:p w14:paraId="34BC2ECC" w14:textId="7C48EC1C" w:rsidR="00C15832" w:rsidRPr="0058383F" w:rsidRDefault="0058383F" w:rsidP="0058383F">
      <w:pPr>
        <w:widowControl w:val="0"/>
        <w:numPr>
          <w:ilvl w:val="0"/>
          <w:numId w:val="13"/>
        </w:numPr>
        <w:autoSpaceDE w:val="0"/>
        <w:autoSpaceDN w:val="0"/>
        <w:adjustRightInd w:val="0"/>
        <w:spacing w:after="0" w:line="240" w:lineRule="auto"/>
        <w:ind w:left="567" w:hanging="567"/>
        <w:jc w:val="both"/>
        <w:rPr>
          <w:rFonts w:cs="Arial"/>
          <w:lang w:val="es-ES"/>
        </w:rPr>
      </w:pPr>
      <w:r w:rsidRPr="00E41F4A">
        <w:rPr>
          <w:rFonts w:cs="Arial"/>
          <w:lang w:val="es-ES"/>
        </w:rPr>
        <w:t>La COP14 adoptó las Decisiones 14.117 y 14.118 relativas a</w:t>
      </w:r>
      <w:r w:rsidRPr="00E41F4A">
        <w:rPr>
          <w:rFonts w:cs="Arial"/>
          <w:i/>
          <w:iCs/>
          <w:lang w:val="es-ES"/>
        </w:rPr>
        <w:t xml:space="preserve"> especies de condrictios</w:t>
      </w:r>
      <w:r w:rsidR="00C15832" w:rsidRPr="0058383F">
        <w:rPr>
          <w:rFonts w:cs="Arial"/>
          <w:lang w:val="es-ES"/>
        </w:rPr>
        <w:t>:</w:t>
      </w:r>
    </w:p>
    <w:p w14:paraId="325C2133" w14:textId="77777777" w:rsidR="00C15832" w:rsidRPr="0058383F" w:rsidRDefault="00C15832" w:rsidP="00C15832">
      <w:pPr>
        <w:widowControl w:val="0"/>
        <w:autoSpaceDE w:val="0"/>
        <w:autoSpaceDN w:val="0"/>
        <w:adjustRightInd w:val="0"/>
        <w:spacing w:after="0" w:line="240" w:lineRule="auto"/>
        <w:jc w:val="both"/>
        <w:rPr>
          <w:rFonts w:cs="Arial"/>
          <w:lang w:val="es-ES"/>
        </w:rPr>
      </w:pPr>
    </w:p>
    <w:p w14:paraId="13727A3F" w14:textId="3712338B" w:rsidR="00C15832" w:rsidRPr="00A1091B" w:rsidRDefault="00C15832" w:rsidP="00C15832">
      <w:pPr>
        <w:spacing w:after="0" w:line="240" w:lineRule="auto"/>
        <w:ind w:left="851"/>
        <w:rPr>
          <w:rFonts w:cs="Arial"/>
          <w:b/>
          <w:bCs/>
          <w:i/>
          <w:iCs/>
          <w:sz w:val="20"/>
          <w:szCs w:val="20"/>
          <w:lang w:val="es-ES"/>
        </w:rPr>
      </w:pPr>
      <w:r w:rsidRPr="00A1091B">
        <w:rPr>
          <w:rFonts w:cs="Arial"/>
          <w:b/>
          <w:bCs/>
          <w:i/>
          <w:iCs/>
          <w:sz w:val="20"/>
          <w:szCs w:val="20"/>
          <w:lang w:val="es-ES"/>
        </w:rPr>
        <w:t>Decisi</w:t>
      </w:r>
      <w:r w:rsidR="00A369C7" w:rsidRPr="00A1091B">
        <w:rPr>
          <w:rFonts w:cs="Arial"/>
          <w:b/>
          <w:bCs/>
          <w:i/>
          <w:iCs/>
          <w:sz w:val="20"/>
          <w:szCs w:val="20"/>
          <w:lang w:val="es-ES"/>
        </w:rPr>
        <w:t>ó</w:t>
      </w:r>
      <w:r w:rsidRPr="00A1091B">
        <w:rPr>
          <w:rFonts w:cs="Arial"/>
          <w:b/>
          <w:bCs/>
          <w:i/>
          <w:iCs/>
          <w:sz w:val="20"/>
          <w:szCs w:val="20"/>
          <w:lang w:val="es-ES"/>
        </w:rPr>
        <w:t xml:space="preserve">n 14.117 </w:t>
      </w:r>
      <w:r w:rsidR="00A369C7" w:rsidRPr="00A1091B">
        <w:rPr>
          <w:rFonts w:cs="Arial"/>
          <w:b/>
          <w:bCs/>
          <w:i/>
          <w:iCs/>
          <w:sz w:val="20"/>
          <w:szCs w:val="20"/>
          <w:lang w:val="es-ES"/>
        </w:rPr>
        <w:t>dirigida a las Partes</w:t>
      </w:r>
    </w:p>
    <w:p w14:paraId="29C878C3" w14:textId="77777777" w:rsidR="00C15832" w:rsidRPr="00A1091B" w:rsidRDefault="00C15832" w:rsidP="00C15832">
      <w:pPr>
        <w:spacing w:after="0" w:line="240" w:lineRule="auto"/>
        <w:ind w:left="851"/>
        <w:rPr>
          <w:rFonts w:cs="Arial"/>
          <w:i/>
          <w:iCs/>
          <w:sz w:val="20"/>
          <w:szCs w:val="20"/>
          <w:lang w:val="es-ES"/>
        </w:rPr>
      </w:pPr>
    </w:p>
    <w:p w14:paraId="0ACD9B52" w14:textId="6F34411C" w:rsidR="00C15832" w:rsidRPr="00A1091B" w:rsidRDefault="00A1091B" w:rsidP="00C15832">
      <w:pPr>
        <w:spacing w:after="0" w:line="240" w:lineRule="auto"/>
        <w:ind w:left="851"/>
        <w:jc w:val="both"/>
        <w:rPr>
          <w:rFonts w:cs="Arial"/>
          <w:i/>
          <w:iCs/>
          <w:sz w:val="20"/>
          <w:szCs w:val="20"/>
          <w:lang w:val="es-ES"/>
        </w:rPr>
      </w:pPr>
      <w:r w:rsidRPr="00A1091B">
        <w:rPr>
          <w:rFonts w:cs="Arial"/>
          <w:i/>
          <w:iCs/>
          <w:sz w:val="20"/>
          <w:szCs w:val="20"/>
          <w:lang w:val="es-ES"/>
        </w:rPr>
        <w:t>Se solicita a las Partes que revisen su legislación existente y promulguen nueva legislación, según proceda, con vistas a abordar la prohibición de la captura de las especies de condrictios enumeradas en el Apéndice I</w:t>
      </w:r>
      <w:r w:rsidR="00C15832" w:rsidRPr="00A1091B">
        <w:rPr>
          <w:rFonts w:cs="Arial"/>
          <w:i/>
          <w:iCs/>
          <w:sz w:val="20"/>
          <w:szCs w:val="20"/>
          <w:lang w:val="es-ES"/>
        </w:rPr>
        <w:t>.</w:t>
      </w:r>
    </w:p>
    <w:p w14:paraId="0CCC6166" w14:textId="77777777" w:rsidR="00C15832" w:rsidRPr="00A1091B" w:rsidRDefault="00C15832" w:rsidP="00C15832">
      <w:pPr>
        <w:spacing w:after="0" w:line="240" w:lineRule="auto"/>
        <w:ind w:left="851"/>
        <w:rPr>
          <w:rFonts w:cs="Arial"/>
          <w:i/>
          <w:iCs/>
          <w:sz w:val="20"/>
          <w:szCs w:val="20"/>
          <w:lang w:val="es-ES"/>
        </w:rPr>
      </w:pPr>
    </w:p>
    <w:p w14:paraId="17C139E8" w14:textId="552AEC10" w:rsidR="00C15832" w:rsidRPr="001A705C" w:rsidRDefault="00C15832" w:rsidP="00C15832">
      <w:pPr>
        <w:spacing w:after="0" w:line="240" w:lineRule="auto"/>
        <w:ind w:left="851"/>
        <w:rPr>
          <w:rFonts w:cs="Arial"/>
          <w:b/>
          <w:bCs/>
          <w:i/>
          <w:iCs/>
          <w:sz w:val="20"/>
          <w:szCs w:val="20"/>
          <w:lang w:val="es-ES"/>
        </w:rPr>
      </w:pPr>
      <w:r w:rsidRPr="001A705C">
        <w:rPr>
          <w:rFonts w:cs="Arial"/>
          <w:b/>
          <w:bCs/>
          <w:i/>
          <w:iCs/>
          <w:sz w:val="20"/>
          <w:szCs w:val="20"/>
          <w:lang w:val="es-ES"/>
        </w:rPr>
        <w:t>Decisi</w:t>
      </w:r>
      <w:r w:rsidR="00197D33" w:rsidRPr="001A705C">
        <w:rPr>
          <w:rFonts w:cs="Arial"/>
          <w:b/>
          <w:bCs/>
          <w:i/>
          <w:iCs/>
          <w:sz w:val="20"/>
          <w:szCs w:val="20"/>
          <w:lang w:val="es-ES"/>
        </w:rPr>
        <w:t>ó</w:t>
      </w:r>
      <w:r w:rsidRPr="001A705C">
        <w:rPr>
          <w:rFonts w:cs="Arial"/>
          <w:b/>
          <w:bCs/>
          <w:i/>
          <w:iCs/>
          <w:sz w:val="20"/>
          <w:szCs w:val="20"/>
          <w:lang w:val="es-ES"/>
        </w:rPr>
        <w:t xml:space="preserve">n 14.118 </w:t>
      </w:r>
      <w:r w:rsidR="00197D33" w:rsidRPr="001A705C">
        <w:rPr>
          <w:rFonts w:cs="Arial"/>
          <w:b/>
          <w:bCs/>
          <w:i/>
          <w:iCs/>
          <w:sz w:val="20"/>
          <w:szCs w:val="20"/>
          <w:lang w:val="es-ES"/>
        </w:rPr>
        <w:t>dirigida a la Secretaría</w:t>
      </w:r>
      <w:r w:rsidRPr="001A705C">
        <w:rPr>
          <w:rFonts w:cs="Arial"/>
          <w:b/>
          <w:bCs/>
          <w:i/>
          <w:iCs/>
          <w:sz w:val="20"/>
          <w:szCs w:val="20"/>
          <w:lang w:val="es-ES"/>
        </w:rPr>
        <w:t xml:space="preserve"> </w:t>
      </w:r>
    </w:p>
    <w:p w14:paraId="6AD7476E" w14:textId="77777777" w:rsidR="00C15832" w:rsidRPr="001A705C" w:rsidRDefault="00C15832" w:rsidP="00C15832">
      <w:pPr>
        <w:spacing w:after="0" w:line="240" w:lineRule="auto"/>
        <w:ind w:left="851"/>
        <w:rPr>
          <w:rFonts w:cs="Arial"/>
          <w:i/>
          <w:iCs/>
          <w:sz w:val="20"/>
          <w:szCs w:val="20"/>
          <w:lang w:val="es-ES"/>
        </w:rPr>
      </w:pPr>
    </w:p>
    <w:p w14:paraId="5FDC321B" w14:textId="6628B031" w:rsidR="00C15832" w:rsidRPr="001A705C" w:rsidRDefault="001A705C" w:rsidP="00C15832">
      <w:pPr>
        <w:spacing w:after="0" w:line="240" w:lineRule="auto"/>
        <w:ind w:left="851"/>
        <w:jc w:val="both"/>
        <w:rPr>
          <w:rFonts w:cs="Arial"/>
          <w:i/>
          <w:iCs/>
          <w:sz w:val="20"/>
          <w:szCs w:val="20"/>
          <w:lang w:val="es-ES"/>
        </w:rPr>
      </w:pPr>
      <w:r w:rsidRPr="001A705C">
        <w:rPr>
          <w:rFonts w:cs="Arial"/>
          <w:i/>
          <w:iCs/>
          <w:sz w:val="20"/>
          <w:szCs w:val="20"/>
          <w:lang w:val="es-ES"/>
        </w:rPr>
        <w:t>La Secretaría deberá sujeto a la disponibilidad de recursos y en el contexto del Programa Legislativo Nacional; i. preparar materiales orientativos legislativos y leyes tipo; y ii. proporcionar asistencia técnica para ayudar a las Partes en la elaboración de una legislación nacional adecuada. para apoyar la puesta en marcha del artículo III (5) de la Convención en relación con la prohibición de la captura de las especies de condrictios enumeradas en el Apéndice I</w:t>
      </w:r>
      <w:r w:rsidR="00C15832" w:rsidRPr="001A705C">
        <w:rPr>
          <w:rFonts w:cs="Arial"/>
          <w:i/>
          <w:iCs/>
          <w:sz w:val="20"/>
          <w:szCs w:val="20"/>
          <w:lang w:val="es-ES"/>
        </w:rPr>
        <w:t>.</w:t>
      </w:r>
    </w:p>
    <w:p w14:paraId="1D7B2C6C" w14:textId="77777777" w:rsidR="00C15832" w:rsidRPr="001A705C" w:rsidRDefault="00C15832" w:rsidP="00C15832">
      <w:pPr>
        <w:spacing w:after="0" w:line="240" w:lineRule="auto"/>
        <w:ind w:left="851"/>
        <w:jc w:val="both"/>
        <w:rPr>
          <w:rFonts w:cs="Arial"/>
          <w:lang w:val="es-ES"/>
        </w:rPr>
      </w:pPr>
    </w:p>
    <w:p w14:paraId="14DE080F" w14:textId="777777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Fonts w:cs="Arial"/>
          <w:lang w:val="es-ES"/>
        </w:rPr>
      </w:pPr>
      <w:r w:rsidRPr="00E41F4A">
        <w:rPr>
          <w:rFonts w:cs="Arial"/>
          <w:lang w:val="es-ES"/>
        </w:rPr>
        <w:t>El párrafo 5 del artículo III de la Convención obliga a las Partes que son Estados del área de distribución de especies migratorias incluidas en el Apéndice I «</w:t>
      </w:r>
      <w:r w:rsidRPr="00E41F4A">
        <w:rPr>
          <w:rFonts w:cs="Arial"/>
          <w:i/>
          <w:lang w:val="es-ES"/>
        </w:rPr>
        <w:t>a prohibir la captura de animales pertenecientes a dichas especies. Solo podrán hacerse excepciones a esta prohibición si: a) la captura se realiza con fines científicos; b) la captura se realiza con el propósito de favorecer la propagación o la supervivencia de la especie en cuestión; c) la captura responde a las necesidades de subsistencia tradicionales de los usuarios de dichas especies; o d) que cualquier circunstancia extraordinaria así lo requiera; siempre que esas excepciones estén claramente definidas en cuanto a contenido y limitadas en espacio y tiempo. Dicha captura no deberá perjudicar a la especie».</w:t>
      </w:r>
    </w:p>
    <w:p w14:paraId="24E7EA4A" w14:textId="77777777" w:rsidR="004B2CBF" w:rsidRPr="00E41F4A" w:rsidRDefault="004B2CBF" w:rsidP="004B2CBF">
      <w:pPr>
        <w:widowControl w:val="0"/>
        <w:autoSpaceDE w:val="0"/>
        <w:autoSpaceDN w:val="0"/>
        <w:adjustRightInd w:val="0"/>
        <w:spacing w:after="0" w:line="240" w:lineRule="auto"/>
        <w:ind w:left="567"/>
        <w:jc w:val="both"/>
        <w:rPr>
          <w:rFonts w:cs="Arial"/>
          <w:lang w:val="es-ES"/>
        </w:rPr>
      </w:pPr>
    </w:p>
    <w:p w14:paraId="7013CD41" w14:textId="777777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Fonts w:cs="Arial"/>
          <w:lang w:val="es-ES"/>
        </w:rPr>
      </w:pPr>
      <w:r w:rsidRPr="00E41F4A">
        <w:rPr>
          <w:rFonts w:cs="Arial"/>
          <w:lang w:val="es-ES"/>
        </w:rPr>
        <w:t xml:space="preserve">Para ayudar a las Partes en la elaboración de legislación nacional que prohíba la captura de todas las especies incluidas en el Apéndice I de la CMS, la Secretaría preparó los «Materiales de orientación legislativa relativos a la aplicación del artículo III.5» y la «Ley modelo para la aplicación del artículo III.5». Ambos documentos se aplican a todas las especies incluidas en el Apéndice I de la CMS, incluidas las especies de </w:t>
      </w:r>
      <w:r w:rsidRPr="00E41F4A">
        <w:rPr>
          <w:rFonts w:cs="Arial"/>
          <w:i/>
          <w:lang w:val="es-ES"/>
        </w:rPr>
        <w:t>condrictios</w:t>
      </w:r>
      <w:r w:rsidRPr="00E41F4A">
        <w:rPr>
          <w:rFonts w:cs="Arial"/>
          <w:lang w:val="es-ES"/>
        </w:rPr>
        <w:t xml:space="preserve">. La COP13 de la CMS tomó nota de estos documentos, que se presentaron como Anexos 2 y 3 del documento </w:t>
      </w:r>
      <w:hyperlink r:id="rId12" w:history="1">
        <w:r w:rsidRPr="00E41F4A">
          <w:rPr>
            <w:rStyle w:val="Hyperlink"/>
            <w:rFonts w:cs="Arial"/>
            <w:lang w:val="es-ES"/>
          </w:rPr>
          <w:t>UNEP/CMS/COP13/Doc.22</w:t>
        </w:r>
      </w:hyperlink>
      <w:r w:rsidRPr="00E41F4A">
        <w:rPr>
          <w:rFonts w:cs="Arial"/>
          <w:lang w:val="es-ES"/>
        </w:rPr>
        <w:t xml:space="preserve">. </w:t>
      </w:r>
    </w:p>
    <w:p w14:paraId="42B6358B" w14:textId="77777777" w:rsidR="004B2CBF" w:rsidRPr="00E41F4A" w:rsidRDefault="004B2CBF" w:rsidP="004B2CBF">
      <w:pPr>
        <w:widowControl w:val="0"/>
        <w:autoSpaceDE w:val="0"/>
        <w:autoSpaceDN w:val="0"/>
        <w:adjustRightInd w:val="0"/>
        <w:spacing w:after="0" w:line="240" w:lineRule="auto"/>
        <w:ind w:left="567"/>
        <w:jc w:val="both"/>
        <w:rPr>
          <w:rFonts w:cs="Arial"/>
          <w:lang w:val="es-ES"/>
        </w:rPr>
      </w:pPr>
    </w:p>
    <w:p w14:paraId="6330E3F2" w14:textId="777777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Fonts w:cs="Arial"/>
          <w:lang w:val="es-ES"/>
        </w:rPr>
      </w:pPr>
      <w:r w:rsidRPr="00E41F4A">
        <w:rPr>
          <w:rFonts w:cs="Arial"/>
          <w:lang w:val="es-ES"/>
        </w:rPr>
        <w:t xml:space="preserve">No obstante, la orientación legislativa presentada a la COP13 puede no ser suficiente para abordar las amenazas a las especies de </w:t>
      </w:r>
      <w:r w:rsidRPr="00E41F4A">
        <w:rPr>
          <w:rFonts w:cs="Arial"/>
          <w:i/>
          <w:iCs/>
          <w:lang w:val="es-ES"/>
        </w:rPr>
        <w:t>condrictios</w:t>
      </w:r>
      <w:r w:rsidRPr="00E41F4A">
        <w:rPr>
          <w:rFonts w:cs="Arial"/>
          <w:lang w:val="es-ES"/>
        </w:rPr>
        <w:t xml:space="preserve">, como la captura no intencional (en adelante denominada «captura incidental»). La orientación se centró en la prohibición de formas intencionales de captura y, por tanto, no está diseñada para abordar la cuestión de la captura incidental, que constituye la principal amenaza para muchas especies acuáticas incluidas en la CMS. En particular, las especies de </w:t>
      </w:r>
      <w:r w:rsidRPr="00E41F4A">
        <w:rPr>
          <w:rFonts w:cs="Arial"/>
          <w:i/>
          <w:iCs/>
          <w:lang w:val="es-ES"/>
        </w:rPr>
        <w:t>condrictios</w:t>
      </w:r>
      <w:r w:rsidRPr="00E41F4A">
        <w:rPr>
          <w:rFonts w:cs="Arial"/>
          <w:lang w:val="es-ES"/>
        </w:rPr>
        <w:t xml:space="preserve">, muchas de las cuales son objeto de explotación comercial, siguen siendo capturadas y comercializadas internacionalmente en cifras insostenibles. El informe de 2024 </w:t>
      </w:r>
      <w:r w:rsidRPr="00E41F4A">
        <w:rPr>
          <w:rFonts w:cs="Arial"/>
          <w:i/>
          <w:lang w:val="es-ES"/>
        </w:rPr>
        <w:t>Situación mundial de tiburones, rayas y quimeras</w:t>
      </w:r>
      <w:r w:rsidRPr="00E41F4A">
        <w:rPr>
          <w:rFonts w:cs="Arial"/>
          <w:iCs/>
          <w:vertAlign w:val="superscript"/>
          <w:lang w:val="es-ES"/>
        </w:rPr>
        <w:footnoteReference w:id="1"/>
      </w:r>
      <w:r w:rsidRPr="00E41F4A">
        <w:rPr>
          <w:rFonts w:cs="Arial"/>
          <w:lang w:val="es-ES"/>
        </w:rPr>
        <w:t xml:space="preserve"> de la Unión Internacional para la Conservación de la Naturaleza (UICN) indica que el 99,6 % de las 1093 especies de </w:t>
      </w:r>
      <w:r w:rsidRPr="00E41F4A">
        <w:rPr>
          <w:rFonts w:cs="Arial"/>
          <w:i/>
          <w:iCs/>
          <w:lang w:val="es-ES"/>
        </w:rPr>
        <w:lastRenderedPageBreak/>
        <w:t>condrictios</w:t>
      </w:r>
      <w:r w:rsidRPr="00E41F4A">
        <w:rPr>
          <w:rFonts w:cs="Arial"/>
          <w:lang w:val="es-ES"/>
        </w:rPr>
        <w:t xml:space="preserve"> evaluadas se enfrentan a amenazas derivadas de la captura en pesquerías, siendo la captura (incidental) el principal factor. A pesar de ser no intencional, esta captura incidental se retiene en casi todas las especies (99 %).</w:t>
      </w:r>
    </w:p>
    <w:p w14:paraId="65A59B92" w14:textId="3C001CD6" w:rsidR="004B2CBF" w:rsidRPr="00E41F4A" w:rsidRDefault="004B2CBF" w:rsidP="004B2CBF">
      <w:pPr>
        <w:widowControl w:val="0"/>
        <w:autoSpaceDE w:val="0"/>
        <w:autoSpaceDN w:val="0"/>
        <w:adjustRightInd w:val="0"/>
        <w:spacing w:after="0" w:line="240" w:lineRule="auto"/>
        <w:jc w:val="both"/>
        <w:rPr>
          <w:rFonts w:cs="Arial"/>
          <w:lang w:val="es-ES"/>
        </w:rPr>
      </w:pPr>
    </w:p>
    <w:p w14:paraId="1D4E1605" w14:textId="01F679C8"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Fonts w:cs="Arial"/>
          <w:lang w:val="es-ES"/>
        </w:rPr>
      </w:pPr>
      <w:r w:rsidRPr="00E41F4A">
        <w:rPr>
          <w:rFonts w:cs="Arial"/>
          <w:lang w:val="es-ES"/>
        </w:rPr>
        <w:t>El propio artículo III.5 no especifica las obligaciones de las Partes en relación con la gestión de especies del Apéndice I capturadas como captura incidental, lo que genera inseguridad jurídica. Esta falta de claridad llevó a las Partes en la COP14 a pedir a la Secretaría que examinara cómo las Partes están aplicando la inclusión en el Apéndice I del tiburón oceánico (</w:t>
      </w:r>
      <w:proofErr w:type="spellStart"/>
      <w:r w:rsidRPr="00E41F4A">
        <w:rPr>
          <w:rFonts w:cs="Arial"/>
          <w:i/>
          <w:iCs/>
          <w:lang w:val="es-ES"/>
        </w:rPr>
        <w:t>Carcharhinus</w:t>
      </w:r>
      <w:proofErr w:type="spellEnd"/>
      <w:r w:rsidRPr="00E41F4A">
        <w:rPr>
          <w:rFonts w:cs="Arial"/>
          <w:i/>
          <w:iCs/>
          <w:lang w:val="es-ES"/>
        </w:rPr>
        <w:t xml:space="preserve"> </w:t>
      </w:r>
      <w:proofErr w:type="spellStart"/>
      <w:r w:rsidRPr="00E41F4A">
        <w:rPr>
          <w:rFonts w:cs="Arial"/>
          <w:i/>
          <w:iCs/>
          <w:lang w:val="es-ES"/>
        </w:rPr>
        <w:t>longimanus</w:t>
      </w:r>
      <w:proofErr w:type="spellEnd"/>
      <w:r w:rsidRPr="00E41F4A">
        <w:rPr>
          <w:rFonts w:cs="Arial"/>
          <w:lang w:val="es-ES"/>
        </w:rPr>
        <w:t xml:space="preserve">), que sigue apareciendo en los informes de comercio internacional y desembarcos, incluso por Partes de la CMS. Las conclusiones de esta investigación se documentaron en </w:t>
      </w:r>
      <w:hyperlink r:id="rId13" w:history="1">
        <w:r w:rsidRPr="00552878">
          <w:rPr>
            <w:rStyle w:val="Hyperlink"/>
            <w:rFonts w:cs="Arial"/>
            <w:lang w:val="es-ES"/>
          </w:rPr>
          <w:t xml:space="preserve">UNEP/CMS/COP15/Doc.25.6.3 </w:t>
        </w:r>
        <w:r w:rsidRPr="00552878">
          <w:rPr>
            <w:rStyle w:val="Hyperlink"/>
            <w:rFonts w:cs="Arial"/>
            <w:i/>
            <w:iCs/>
            <w:lang w:val="es-ES"/>
          </w:rPr>
          <w:t>Tiburones y rayas</w:t>
        </w:r>
      </w:hyperlink>
      <w:r w:rsidRPr="00E41F4A">
        <w:rPr>
          <w:rFonts w:cs="Arial"/>
          <w:lang w:val="es-ES"/>
        </w:rPr>
        <w:t xml:space="preserve">. </w:t>
      </w:r>
    </w:p>
    <w:p w14:paraId="57AF7975" w14:textId="77777777" w:rsidR="004B2CBF" w:rsidRPr="00E41F4A" w:rsidRDefault="004B2CBF" w:rsidP="004B2CBF">
      <w:pPr>
        <w:widowControl w:val="0"/>
        <w:autoSpaceDE w:val="0"/>
        <w:autoSpaceDN w:val="0"/>
        <w:adjustRightInd w:val="0"/>
        <w:spacing w:after="0" w:line="240" w:lineRule="auto"/>
        <w:jc w:val="both"/>
        <w:rPr>
          <w:rFonts w:cs="Arial"/>
          <w:lang w:val="es-ES"/>
        </w:rPr>
      </w:pPr>
    </w:p>
    <w:p w14:paraId="01D36DD3" w14:textId="77777777" w:rsidR="004B2CBF" w:rsidRPr="00E41F4A" w:rsidRDefault="004B2CBF" w:rsidP="004B2CBF">
      <w:pPr>
        <w:spacing w:after="0" w:line="240" w:lineRule="auto"/>
        <w:rPr>
          <w:rFonts w:cs="Arial"/>
          <w:u w:val="single"/>
          <w:lang w:val="es-ES"/>
        </w:rPr>
      </w:pPr>
      <w:r w:rsidRPr="00E41F4A">
        <w:rPr>
          <w:rFonts w:cs="Arial"/>
          <w:u w:val="single"/>
          <w:lang w:val="es-ES"/>
        </w:rPr>
        <w:t>Implementación</w:t>
      </w:r>
    </w:p>
    <w:p w14:paraId="2728F5D8" w14:textId="77777777" w:rsidR="004B2CBF" w:rsidRPr="00E41F4A" w:rsidRDefault="004B2CBF" w:rsidP="004B2CBF">
      <w:pPr>
        <w:spacing w:after="0" w:line="240" w:lineRule="auto"/>
        <w:rPr>
          <w:rFonts w:cs="Arial"/>
          <w:u w:val="single"/>
          <w:lang w:val="es-ES"/>
        </w:rPr>
      </w:pPr>
    </w:p>
    <w:p w14:paraId="696C302B" w14:textId="6D95A091"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Fonts w:cs="Arial"/>
          <w:lang w:val="es-ES"/>
        </w:rPr>
      </w:pPr>
      <w:r w:rsidRPr="00E41F4A">
        <w:rPr>
          <w:rFonts w:cs="Arial"/>
          <w:lang w:val="es-ES"/>
        </w:rPr>
        <w:t xml:space="preserve">Para ayudar a las Partes a abordar esta amenaza y cumplir el mandato de la Decisión 14.118, la Secretaría llevó a cabo un análisis de la legislación nacional y compiló una lista de prácticas comunes para minimizar y abordar la captura incidental recogidas en la legislación nacional de Partes y no Partes. Los </w:t>
      </w:r>
      <w:r w:rsidRPr="00E41F4A">
        <w:rPr>
          <w:rFonts w:cs="Arial"/>
          <w:i/>
          <w:iCs/>
          <w:lang w:val="es-ES"/>
        </w:rPr>
        <w:t>Elementos Clave hallados en la legislación nacional</w:t>
      </w:r>
      <w:r w:rsidRPr="00E41F4A">
        <w:rPr>
          <w:rFonts w:cs="Arial"/>
          <w:lang w:val="es-ES"/>
        </w:rPr>
        <w:t xml:space="preserve"> figuran en</w:t>
      </w:r>
      <w:r w:rsidR="00883D17">
        <w:rPr>
          <w:rFonts w:cs="Arial"/>
          <w:lang w:val="es-ES"/>
        </w:rPr>
        <w:t xml:space="preserve"> el Anexo </w:t>
      </w:r>
      <w:r w:rsidRPr="00E41F4A">
        <w:rPr>
          <w:rFonts w:cs="Arial"/>
          <w:lang w:val="es-ES"/>
        </w:rPr>
        <w:t xml:space="preserve">y los </w:t>
      </w:r>
      <w:r w:rsidRPr="00E41F4A">
        <w:rPr>
          <w:rFonts w:cs="Arial"/>
          <w:i/>
          <w:iCs/>
          <w:lang w:val="es-ES"/>
        </w:rPr>
        <w:t>Ejemplos de legislación nacional sobre especies de condrictios en relación con la captura incidental</w:t>
      </w:r>
      <w:r w:rsidRPr="00E41F4A">
        <w:rPr>
          <w:rFonts w:cs="Arial"/>
          <w:lang w:val="es-ES"/>
        </w:rPr>
        <w:t xml:space="preserve"> se recogen en</w:t>
      </w:r>
      <w:r w:rsidR="00EF1B25">
        <w:rPr>
          <w:rFonts w:cs="Arial"/>
          <w:lang w:val="es-ES"/>
        </w:rPr>
        <w:t xml:space="preserve"> </w:t>
      </w:r>
      <w:r w:rsidRPr="00E41F4A">
        <w:rPr>
          <w:rFonts w:cs="Arial"/>
          <w:lang w:val="es-ES"/>
        </w:rPr>
        <w:t xml:space="preserve"> </w:t>
      </w:r>
      <w:hyperlink r:id="rId14" w:history="1">
        <w:r w:rsidR="00F31EEE" w:rsidRPr="003C1453">
          <w:rPr>
            <w:rStyle w:val="Hyperlink"/>
            <w:rFonts w:cs="Arial"/>
            <w:lang w:val="es-ES"/>
          </w:rPr>
          <w:t>UNEP/CMS/COP15/Inf.25.1.2</w:t>
        </w:r>
      </w:hyperlink>
      <w:r w:rsidRPr="00E41F4A">
        <w:rPr>
          <w:rFonts w:cs="Arial"/>
          <w:lang w:val="es-ES"/>
        </w:rPr>
        <w:t xml:space="preserve">. </w:t>
      </w:r>
    </w:p>
    <w:p w14:paraId="7680C426" w14:textId="77777777" w:rsidR="004B2CBF" w:rsidRPr="00E41F4A" w:rsidRDefault="004B2CBF" w:rsidP="004B2CBF">
      <w:pPr>
        <w:widowControl w:val="0"/>
        <w:autoSpaceDE w:val="0"/>
        <w:autoSpaceDN w:val="0"/>
        <w:adjustRightInd w:val="0"/>
        <w:spacing w:after="0" w:line="240" w:lineRule="auto"/>
        <w:ind w:left="567"/>
        <w:jc w:val="both"/>
        <w:rPr>
          <w:rFonts w:cs="Arial"/>
          <w:lang w:val="es-ES"/>
        </w:rPr>
      </w:pPr>
    </w:p>
    <w:p w14:paraId="44F1E08A" w14:textId="209D6CF4"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Fonts w:cs="Arial"/>
          <w:lang w:val="es-ES"/>
        </w:rPr>
      </w:pPr>
      <w:r w:rsidRPr="00E41F4A">
        <w:rPr>
          <w:rFonts w:cs="Arial"/>
          <w:lang w:val="es-ES"/>
        </w:rPr>
        <w:t xml:space="preserve">La Secretaría elaboró un resumen de los tipos de enfoques que suelen encontrarse en dicha legislación nacional, tal como se indica a continuación. Pueden consultarse más detalles en el </w:t>
      </w:r>
      <w:r w:rsidR="00CE7098">
        <w:rPr>
          <w:rFonts w:cs="Arial"/>
          <w:lang w:val="es-ES"/>
        </w:rPr>
        <w:t>Anexo</w:t>
      </w:r>
      <w:r w:rsidRPr="00E41F4A">
        <w:rPr>
          <w:rFonts w:cs="Arial"/>
          <w:lang w:val="es-ES"/>
        </w:rPr>
        <w:t>.</w:t>
      </w:r>
    </w:p>
    <w:p w14:paraId="0E3FD5FE" w14:textId="77777777" w:rsidR="004B2CBF" w:rsidRPr="00E41F4A" w:rsidRDefault="004B2CBF" w:rsidP="004B2CBF">
      <w:pPr>
        <w:widowControl w:val="0"/>
        <w:autoSpaceDE w:val="0"/>
        <w:autoSpaceDN w:val="0"/>
        <w:adjustRightInd w:val="0"/>
        <w:spacing w:after="0" w:line="240" w:lineRule="auto"/>
        <w:jc w:val="both"/>
        <w:rPr>
          <w:rFonts w:cs="Arial"/>
          <w:bCs/>
          <w:i/>
          <w:iCs/>
          <w:lang w:val="es-ES"/>
        </w:rPr>
      </w:pPr>
    </w:p>
    <w:p w14:paraId="42012C2B" w14:textId="77777777" w:rsidR="004B2CBF" w:rsidRPr="00E41F4A" w:rsidRDefault="004B2CBF" w:rsidP="004B2CBF">
      <w:pPr>
        <w:spacing w:after="0" w:line="240" w:lineRule="auto"/>
        <w:rPr>
          <w:rFonts w:cs="Arial"/>
          <w:lang w:val="es-ES"/>
        </w:rPr>
      </w:pPr>
      <w:r w:rsidRPr="00E41F4A">
        <w:rPr>
          <w:rFonts w:cs="Arial"/>
          <w:u w:val="single"/>
          <w:lang w:val="es-ES"/>
        </w:rPr>
        <w:t>Resumen de los enfoques hallados en la legislación nacional</w:t>
      </w:r>
    </w:p>
    <w:p w14:paraId="42083E9E" w14:textId="77777777" w:rsidR="004B2CBF" w:rsidRPr="00E41F4A" w:rsidRDefault="004B2CBF" w:rsidP="004B2CBF">
      <w:pPr>
        <w:widowControl w:val="0"/>
        <w:autoSpaceDE w:val="0"/>
        <w:autoSpaceDN w:val="0"/>
        <w:adjustRightInd w:val="0"/>
        <w:spacing w:after="0" w:line="240" w:lineRule="auto"/>
        <w:jc w:val="both"/>
        <w:rPr>
          <w:rFonts w:cs="Arial"/>
          <w:lang w:val="es-ES"/>
        </w:rPr>
      </w:pPr>
    </w:p>
    <w:p w14:paraId="51571ACC" w14:textId="777777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Fonts w:cs="Arial"/>
          <w:lang w:val="es-ES"/>
        </w:rPr>
      </w:pPr>
      <w:r w:rsidRPr="00E41F4A">
        <w:rPr>
          <w:rFonts w:cs="Arial"/>
          <w:i/>
          <w:iCs/>
          <w:lang w:val="es-ES"/>
        </w:rPr>
        <w:t>La minimización de la captura incidental</w:t>
      </w:r>
      <w:r w:rsidRPr="00E41F4A">
        <w:rPr>
          <w:rFonts w:cs="Arial"/>
          <w:lang w:val="es-ES"/>
        </w:rPr>
        <w:t xml:space="preserve"> es el elemento más frecuente en la legislación examinada. Se refiere a las estrategias, prácticas y tecnologías utilizadas en la pesca para reducir la captura incidental de especies no objetivo. Las muestras examinadas se centran en minimizar los daños a las especies no objetivo mediante el desarrollo y uso de artes y técnicas de pesca selectivas, seguras para el medio ambiente y rentables. </w:t>
      </w:r>
    </w:p>
    <w:p w14:paraId="15ABF76D" w14:textId="77777777" w:rsidR="004B2CBF" w:rsidRPr="00E41F4A" w:rsidRDefault="004B2CBF" w:rsidP="004B2CBF">
      <w:pPr>
        <w:widowControl w:val="0"/>
        <w:autoSpaceDE w:val="0"/>
        <w:autoSpaceDN w:val="0"/>
        <w:adjustRightInd w:val="0"/>
        <w:spacing w:after="0" w:line="240" w:lineRule="auto"/>
        <w:ind w:left="567"/>
        <w:jc w:val="both"/>
        <w:rPr>
          <w:rFonts w:cs="Arial"/>
          <w:lang w:val="es-ES"/>
        </w:rPr>
      </w:pPr>
    </w:p>
    <w:p w14:paraId="013FD8FC" w14:textId="777777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Style w:val="eop"/>
          <w:rFonts w:cs="Arial"/>
          <w:lang w:val="es-ES"/>
        </w:rPr>
      </w:pPr>
      <w:r w:rsidRPr="00E41F4A">
        <w:rPr>
          <w:rStyle w:val="normaltextrun"/>
          <w:rFonts w:cs="Arial"/>
          <w:lang w:val="es-ES"/>
        </w:rPr>
        <w:t xml:space="preserve">La </w:t>
      </w:r>
      <w:r w:rsidRPr="00E41F4A">
        <w:rPr>
          <w:rStyle w:val="normaltextrun"/>
          <w:rFonts w:cs="Arial"/>
          <w:i/>
          <w:iCs/>
          <w:lang w:val="es-ES"/>
        </w:rPr>
        <w:t>liberación de especies no objetivo</w:t>
      </w:r>
      <w:r w:rsidRPr="00E41F4A">
        <w:rPr>
          <w:rStyle w:val="CommentReference"/>
          <w:lang w:val="es-ES"/>
        </w:rPr>
        <w:t xml:space="preserve"> </w:t>
      </w:r>
      <w:r w:rsidRPr="00E41F4A">
        <w:rPr>
          <w:rStyle w:val="normaltextrun"/>
          <w:rFonts w:cs="Arial"/>
          <w:lang w:val="es-ES"/>
        </w:rPr>
        <w:t>es el segundo elemento más frecuente en la legislación recopilada. Se refiere a la práctica de devolver vivas al océano las especies no objetivo capturadas incidentalmente durante la pesca de especies objetivo, con el fin de reducir al mínimo la mortalidad por captura incidental. Las prácticas eficaces de liberación pueden reducir significativamente la mortalidad posterior a la liberación, que puede producirse debido a las lesiones sufridas durante la captura o al estrés por manipulación. Las muestras examinadas se centran en la liberación inmediata o rápida de las especies no objetivo que son capturadas, como una de las prácticas para maximizar la tasa de supervivencia de los ejemplares capturados incidentalmente y minimizar el estrés.</w:t>
      </w:r>
      <w:r w:rsidRPr="00E41F4A">
        <w:rPr>
          <w:rStyle w:val="eop"/>
          <w:rFonts w:cs="Arial"/>
          <w:lang w:val="es-ES"/>
        </w:rPr>
        <w:t> </w:t>
      </w:r>
    </w:p>
    <w:p w14:paraId="0973DA7F" w14:textId="77777777" w:rsidR="004B2CBF" w:rsidRPr="00E41F4A" w:rsidRDefault="004B2CBF" w:rsidP="004B2CBF">
      <w:pPr>
        <w:widowControl w:val="0"/>
        <w:autoSpaceDE w:val="0"/>
        <w:autoSpaceDN w:val="0"/>
        <w:adjustRightInd w:val="0"/>
        <w:spacing w:after="0" w:line="240" w:lineRule="auto"/>
        <w:ind w:left="567"/>
        <w:jc w:val="both"/>
        <w:rPr>
          <w:rStyle w:val="eop"/>
          <w:rFonts w:cs="Arial"/>
          <w:lang w:val="es-ES"/>
        </w:rPr>
      </w:pPr>
    </w:p>
    <w:p w14:paraId="3C91EE4A" w14:textId="777777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Style w:val="eop"/>
          <w:rFonts w:cs="Arial"/>
          <w:lang w:val="es-ES"/>
        </w:rPr>
      </w:pPr>
      <w:r w:rsidRPr="00E41F4A">
        <w:rPr>
          <w:rStyle w:val="normaltextrun"/>
          <w:rFonts w:cs="Arial"/>
          <w:lang w:val="es-ES"/>
        </w:rPr>
        <w:t xml:space="preserve">La prohibición de </w:t>
      </w:r>
      <w:r w:rsidRPr="00E41F4A">
        <w:rPr>
          <w:rStyle w:val="normaltextrun"/>
          <w:rFonts w:cs="Arial"/>
          <w:i/>
          <w:iCs/>
          <w:lang w:val="es-ES"/>
        </w:rPr>
        <w:t>desembarcar</w:t>
      </w:r>
      <w:r w:rsidRPr="00E41F4A">
        <w:rPr>
          <w:rStyle w:val="normaltextrun"/>
          <w:rFonts w:cs="Arial"/>
          <w:lang w:val="es-ES"/>
        </w:rPr>
        <w:t xml:space="preserve"> determinadas especies de </w:t>
      </w:r>
      <w:r w:rsidRPr="00E41F4A">
        <w:rPr>
          <w:rStyle w:val="normaltextrun"/>
          <w:rFonts w:cs="Arial"/>
          <w:i/>
          <w:iCs/>
          <w:lang w:val="es-ES"/>
        </w:rPr>
        <w:t xml:space="preserve">condrictios </w:t>
      </w:r>
      <w:r w:rsidRPr="00E41F4A">
        <w:rPr>
          <w:rStyle w:val="normaltextrun"/>
          <w:rFonts w:cs="Arial"/>
          <w:lang w:val="es-ES"/>
        </w:rPr>
        <w:t xml:space="preserve">es un requisito legal presente en varias de las legislaciones examinadas. Su propósito es fomentar métodos de pesca más selectivos para evitar la captura incidental y el desembarque de especies no objetivo. Los ejemplos recopilados reflejan las posibles formulaciones que pueden utilizarse para prohibir el desembarque de algunas especies de </w:t>
      </w:r>
      <w:r w:rsidRPr="00E41F4A">
        <w:rPr>
          <w:rStyle w:val="normaltextrun"/>
          <w:rFonts w:cs="Arial"/>
          <w:i/>
          <w:iCs/>
          <w:lang w:val="es-ES"/>
        </w:rPr>
        <w:t>condrictios</w:t>
      </w:r>
      <w:r w:rsidRPr="00E41F4A">
        <w:rPr>
          <w:rStyle w:val="normaltextrun"/>
          <w:rFonts w:cs="Arial"/>
          <w:lang w:val="es-ES"/>
        </w:rPr>
        <w:t>.</w:t>
      </w:r>
      <w:r w:rsidRPr="00E41F4A">
        <w:rPr>
          <w:rStyle w:val="eop"/>
          <w:rFonts w:cs="Arial"/>
          <w:lang w:val="es-ES"/>
        </w:rPr>
        <w:t> </w:t>
      </w:r>
    </w:p>
    <w:p w14:paraId="5CB4A567" w14:textId="77777777" w:rsidR="004B2CBF" w:rsidRPr="00E41F4A" w:rsidRDefault="004B2CBF" w:rsidP="004B2CBF">
      <w:pPr>
        <w:widowControl w:val="0"/>
        <w:autoSpaceDE w:val="0"/>
        <w:autoSpaceDN w:val="0"/>
        <w:adjustRightInd w:val="0"/>
        <w:spacing w:after="0" w:line="240" w:lineRule="auto"/>
        <w:ind w:left="567"/>
        <w:jc w:val="both"/>
        <w:rPr>
          <w:rStyle w:val="eop"/>
          <w:rFonts w:cs="Arial"/>
          <w:lang w:val="es-ES"/>
        </w:rPr>
      </w:pPr>
    </w:p>
    <w:p w14:paraId="5C2AFB58" w14:textId="777777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Style w:val="eop"/>
          <w:rFonts w:cs="Arial"/>
          <w:lang w:val="es-ES"/>
        </w:rPr>
      </w:pPr>
      <w:r w:rsidRPr="00E41F4A">
        <w:rPr>
          <w:rStyle w:val="normaltextrun"/>
          <w:rFonts w:cs="Arial"/>
          <w:lang w:val="es-ES"/>
        </w:rPr>
        <w:t xml:space="preserve">La obligación de </w:t>
      </w:r>
      <w:r w:rsidRPr="00E41F4A">
        <w:rPr>
          <w:rStyle w:val="normaltextrun"/>
          <w:rFonts w:cs="Arial"/>
          <w:i/>
          <w:iCs/>
          <w:lang w:val="es-ES"/>
        </w:rPr>
        <w:t>presentar informes</w:t>
      </w:r>
      <w:r w:rsidRPr="00E41F4A">
        <w:rPr>
          <w:rStyle w:val="normaltextrun"/>
          <w:rFonts w:cs="Arial"/>
          <w:lang w:val="es-ES"/>
        </w:rPr>
        <w:t xml:space="preserve"> sobre la captura incidental se observó en algunas de las legislaciones examinadas. La presentación de informes de la captura incidental es crucial para la conservación marina e implica documentar la captura incidental de </w:t>
      </w:r>
      <w:r w:rsidRPr="00E41F4A">
        <w:rPr>
          <w:rStyle w:val="normaltextrun"/>
          <w:rFonts w:cs="Arial"/>
          <w:lang w:val="es-ES"/>
        </w:rPr>
        <w:lastRenderedPageBreak/>
        <w:t xml:space="preserve">especies no objetivo. La presentación de informes precisa ayuda a evaluar el impacto de las prácticas pesqueras en las poblaciones no objetivo e informa la toma de decisiones sobre las medidas de conservación necesarias. Además, la presentación de informes contribuye a largo plazo al desarrollo de estrategias de mitigación y de marcos normativos y regulatorios. La legislación muestreada proporciona algunas opciones de redacción de la obligación de presentación de informes en relación con especies de </w:t>
      </w:r>
      <w:r w:rsidRPr="00E41F4A">
        <w:rPr>
          <w:rStyle w:val="normaltextrun"/>
          <w:rFonts w:cs="Arial"/>
          <w:i/>
          <w:iCs/>
          <w:lang w:val="es-ES"/>
        </w:rPr>
        <w:t>condrictios</w:t>
      </w:r>
      <w:r w:rsidRPr="00E41F4A">
        <w:rPr>
          <w:rStyle w:val="normaltextrun"/>
          <w:rFonts w:cs="Arial"/>
          <w:lang w:val="es-ES"/>
        </w:rPr>
        <w:t>.</w:t>
      </w:r>
      <w:r w:rsidRPr="00E41F4A">
        <w:rPr>
          <w:rStyle w:val="eop"/>
          <w:rFonts w:cs="Arial"/>
          <w:lang w:val="es-ES"/>
        </w:rPr>
        <w:t> </w:t>
      </w:r>
    </w:p>
    <w:p w14:paraId="77F947A4" w14:textId="193A3B62" w:rsidR="004B2CBF" w:rsidRPr="00E41F4A" w:rsidRDefault="004B2CBF" w:rsidP="004B2CBF">
      <w:pPr>
        <w:widowControl w:val="0"/>
        <w:autoSpaceDE w:val="0"/>
        <w:autoSpaceDN w:val="0"/>
        <w:adjustRightInd w:val="0"/>
        <w:spacing w:after="0" w:line="240" w:lineRule="auto"/>
        <w:ind w:left="567"/>
        <w:jc w:val="both"/>
        <w:rPr>
          <w:rStyle w:val="eop"/>
          <w:rFonts w:cs="Arial"/>
          <w:lang w:val="es-ES"/>
        </w:rPr>
      </w:pPr>
    </w:p>
    <w:p w14:paraId="313E5544" w14:textId="777777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Style w:val="eop"/>
          <w:rFonts w:cs="Arial"/>
          <w:lang w:val="es-ES"/>
        </w:rPr>
      </w:pPr>
      <w:r w:rsidRPr="00E41F4A">
        <w:rPr>
          <w:rStyle w:val="normaltextrun"/>
          <w:rFonts w:cs="Arial"/>
          <w:lang w:val="es-ES"/>
        </w:rPr>
        <w:t xml:space="preserve">La prohibición de </w:t>
      </w:r>
      <w:r w:rsidRPr="00E41F4A">
        <w:rPr>
          <w:rStyle w:val="normaltextrun"/>
          <w:rFonts w:cs="Arial"/>
          <w:i/>
          <w:iCs/>
          <w:lang w:val="es-ES"/>
        </w:rPr>
        <w:t>vender</w:t>
      </w:r>
      <w:r w:rsidRPr="00E41F4A">
        <w:rPr>
          <w:rStyle w:val="normaltextrun"/>
          <w:rFonts w:cs="Arial"/>
          <w:lang w:val="es-ES"/>
        </w:rPr>
        <w:t xml:space="preserve"> especies de </w:t>
      </w:r>
      <w:r w:rsidRPr="00E41F4A">
        <w:rPr>
          <w:rStyle w:val="normaltextrun"/>
          <w:rFonts w:cs="Arial"/>
          <w:i/>
          <w:iCs/>
          <w:lang w:val="es-ES"/>
        </w:rPr>
        <w:t xml:space="preserve">condrictios </w:t>
      </w:r>
      <w:r w:rsidRPr="00E41F4A">
        <w:rPr>
          <w:rStyle w:val="normaltextrun"/>
          <w:rFonts w:cs="Arial"/>
          <w:lang w:val="es-ES"/>
        </w:rPr>
        <w:t xml:space="preserve">o cualquiera de sus partes o productos se observó en un par de ejemplos legislativos. La regulación de la venta forma parte de una estrategia más amplia para proteger especies vulnerables y promover prácticas de pesca sostenible que reduzcan la captura de especies no objetivo sometidas a prohibición de venta. La legislación recopilada expone algunas de las posibilidades de regulación de la prohibición de venta de especies de </w:t>
      </w:r>
      <w:r w:rsidRPr="00E41F4A">
        <w:rPr>
          <w:rStyle w:val="normaltextrun"/>
          <w:rFonts w:cs="Arial"/>
          <w:i/>
          <w:iCs/>
          <w:lang w:val="es-ES"/>
        </w:rPr>
        <w:t>condrictios</w:t>
      </w:r>
      <w:r w:rsidRPr="00E41F4A">
        <w:rPr>
          <w:rStyle w:val="normaltextrun"/>
          <w:rFonts w:cs="Arial"/>
          <w:lang w:val="es-ES"/>
        </w:rPr>
        <w:t xml:space="preserve"> y de sus partes y productos.</w:t>
      </w:r>
      <w:r w:rsidRPr="00E41F4A">
        <w:rPr>
          <w:rStyle w:val="eop"/>
          <w:rFonts w:cs="Arial"/>
          <w:lang w:val="es-ES"/>
        </w:rPr>
        <w:t> </w:t>
      </w:r>
    </w:p>
    <w:p w14:paraId="3F59E0C1" w14:textId="77777777" w:rsidR="004B2CBF" w:rsidRPr="00E41F4A" w:rsidRDefault="004B2CBF" w:rsidP="004B2CBF">
      <w:pPr>
        <w:widowControl w:val="0"/>
        <w:autoSpaceDE w:val="0"/>
        <w:autoSpaceDN w:val="0"/>
        <w:adjustRightInd w:val="0"/>
        <w:spacing w:after="0" w:line="240" w:lineRule="auto"/>
        <w:ind w:left="567"/>
        <w:jc w:val="both"/>
        <w:rPr>
          <w:rStyle w:val="eop"/>
          <w:rFonts w:cs="Arial"/>
          <w:lang w:val="es-ES"/>
        </w:rPr>
      </w:pPr>
    </w:p>
    <w:p w14:paraId="761017CA" w14:textId="777777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Style w:val="normaltextrun"/>
          <w:rFonts w:cs="Arial"/>
          <w:lang w:val="es-ES"/>
        </w:rPr>
      </w:pPr>
      <w:r w:rsidRPr="00E41F4A">
        <w:rPr>
          <w:rStyle w:val="normaltextrun"/>
          <w:rFonts w:cs="Arial"/>
          <w:i/>
          <w:iCs/>
          <w:lang w:val="es-ES"/>
        </w:rPr>
        <w:t xml:space="preserve">Las sanciones </w:t>
      </w:r>
      <w:r w:rsidRPr="00E41F4A">
        <w:rPr>
          <w:rStyle w:val="normaltextrun"/>
          <w:rFonts w:cs="Arial"/>
          <w:lang w:val="es-ES"/>
        </w:rPr>
        <w:t>por captura incidental de tiburones se hallaron solo en un par de legislaciones. Estas se refieren a las consecuencias jurídicas impuestas a individuos o entidades que capturan ilegalmente especies no objetivo durante actividades pesqueras. Estas sanciones pueden variar significativamente según la jurisdicción y la gravedad de la infracción. Las consecuencias comunes incluyen multas cuantiosas, que pueden multiplicarse en caso de reincidencia. En algunos casos, las licencias de pesca pueden ser suspendidas o revocadas, lo que impide a los infractores participar en actividades pesqueras futuras.</w:t>
      </w:r>
    </w:p>
    <w:p w14:paraId="626D8BC1" w14:textId="77777777" w:rsidR="004B2CBF" w:rsidRPr="00E41F4A" w:rsidRDefault="004B2CBF" w:rsidP="004B2CBF">
      <w:pPr>
        <w:widowControl w:val="0"/>
        <w:autoSpaceDE w:val="0"/>
        <w:autoSpaceDN w:val="0"/>
        <w:adjustRightInd w:val="0"/>
        <w:spacing w:after="0" w:line="240" w:lineRule="auto"/>
        <w:jc w:val="both"/>
        <w:rPr>
          <w:rFonts w:cs="Arial"/>
          <w:u w:val="single"/>
          <w:lang w:val="es-ES"/>
        </w:rPr>
      </w:pPr>
    </w:p>
    <w:p w14:paraId="1F975032" w14:textId="77777777" w:rsidR="004B2CBF" w:rsidRPr="00E41F4A" w:rsidRDefault="004B2CBF" w:rsidP="004B2CBF">
      <w:pPr>
        <w:widowControl w:val="0"/>
        <w:autoSpaceDE w:val="0"/>
        <w:autoSpaceDN w:val="0"/>
        <w:adjustRightInd w:val="0"/>
        <w:spacing w:after="0" w:line="240" w:lineRule="auto"/>
        <w:jc w:val="both"/>
        <w:rPr>
          <w:rFonts w:cs="Arial"/>
          <w:lang w:val="es-ES"/>
        </w:rPr>
      </w:pPr>
      <w:r w:rsidRPr="00E41F4A">
        <w:rPr>
          <w:rFonts w:cs="Arial"/>
          <w:u w:val="single"/>
          <w:lang w:val="es-ES"/>
        </w:rPr>
        <w:t>Debate y análisis</w:t>
      </w:r>
    </w:p>
    <w:p w14:paraId="0AEC42EB" w14:textId="77777777" w:rsidR="004B2CBF" w:rsidRPr="00E41F4A" w:rsidRDefault="004B2CBF" w:rsidP="004B2CBF">
      <w:pPr>
        <w:widowControl w:val="0"/>
        <w:spacing w:after="0" w:line="240" w:lineRule="auto"/>
        <w:jc w:val="both"/>
        <w:rPr>
          <w:lang w:val="es-ES"/>
        </w:rPr>
      </w:pPr>
    </w:p>
    <w:p w14:paraId="24CFE00E" w14:textId="77777777" w:rsidR="004B2CBF" w:rsidRPr="00E41F4A" w:rsidRDefault="004B2CBF" w:rsidP="004B2CBF">
      <w:pPr>
        <w:pStyle w:val="ListParagraph"/>
        <w:widowControl w:val="0"/>
        <w:numPr>
          <w:ilvl w:val="0"/>
          <w:numId w:val="13"/>
        </w:numPr>
        <w:spacing w:after="0" w:line="240" w:lineRule="auto"/>
        <w:ind w:left="567" w:hanging="567"/>
        <w:contextualSpacing w:val="0"/>
        <w:jc w:val="both"/>
        <w:rPr>
          <w:rFonts w:cs="Arial"/>
          <w:lang w:val="es-ES"/>
        </w:rPr>
      </w:pPr>
      <w:r w:rsidRPr="00E41F4A">
        <w:rPr>
          <w:rFonts w:cs="Arial"/>
          <w:lang w:val="es-ES"/>
        </w:rPr>
        <w:t>Se insta a las Partes a que examinen los ejemplos presentados en la recopilación de legislaciones nacionales sobre la captura incidental de especies incluidas en la CMS. Se sugiere que las Partes se inspiren en los elementos clave y enfoques identificados en los marcos nacionales, para reforzar los esfuerzos destinados a mitigar la captura no intencional de estas especies acuáticas vulnerables.</w:t>
      </w:r>
    </w:p>
    <w:p w14:paraId="55D332C8" w14:textId="77777777" w:rsidR="004B2CBF" w:rsidRPr="00E41F4A" w:rsidRDefault="004B2CBF" w:rsidP="004B2CBF">
      <w:pPr>
        <w:widowControl w:val="0"/>
        <w:spacing w:after="0" w:line="240" w:lineRule="auto"/>
        <w:ind w:left="567" w:hanging="567"/>
        <w:jc w:val="both"/>
        <w:rPr>
          <w:rFonts w:cs="Arial"/>
          <w:lang w:val="es-ES"/>
        </w:rPr>
      </w:pPr>
    </w:p>
    <w:p w14:paraId="224FF741" w14:textId="0BC3FA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Fonts w:cs="Arial"/>
          <w:lang w:val="es-ES"/>
        </w:rPr>
      </w:pPr>
      <w:r w:rsidRPr="00E41F4A">
        <w:rPr>
          <w:rFonts w:cs="Arial"/>
          <w:lang w:val="es-ES"/>
        </w:rPr>
        <w:t xml:space="preserve">Para ayudar a las Partes a incorporar recomendaciones sobre la captura incidental en el contexto del artículo III.5 —no solo para </w:t>
      </w:r>
      <w:r w:rsidRPr="00E41F4A">
        <w:rPr>
          <w:rFonts w:cs="Arial"/>
          <w:i/>
          <w:iCs/>
          <w:lang w:val="es-ES"/>
        </w:rPr>
        <w:t>condrictios</w:t>
      </w:r>
      <w:r w:rsidRPr="00E41F4A">
        <w:rPr>
          <w:rFonts w:cs="Arial"/>
          <w:lang w:val="es-ES"/>
        </w:rPr>
        <w:t xml:space="preserve">, sino también para todas las especies acuáticas objeto de captura incidental—, la Secretaría ha preparado una versión enmendada de la Resolución 12.22 </w:t>
      </w:r>
      <w:r w:rsidRPr="00E41F4A">
        <w:rPr>
          <w:rFonts w:cs="Arial"/>
          <w:i/>
          <w:iCs/>
          <w:lang w:val="es-ES"/>
        </w:rPr>
        <w:t xml:space="preserve">Captura incidental. </w:t>
      </w:r>
      <w:r w:rsidRPr="00E41F4A">
        <w:rPr>
          <w:rFonts w:cs="Arial"/>
          <w:lang w:val="es-ES"/>
        </w:rPr>
        <w:t>También se llevó a cabo una necesaria racionalización y actualización del texto</w:t>
      </w:r>
      <w:r w:rsidRPr="00E41F4A">
        <w:rPr>
          <w:rFonts w:cs="Arial"/>
          <w:i/>
          <w:iCs/>
          <w:lang w:val="es-ES"/>
        </w:rPr>
        <w:t xml:space="preserve"> </w:t>
      </w:r>
      <w:r w:rsidRPr="00E41F4A">
        <w:rPr>
          <w:rFonts w:cs="Arial"/>
          <w:lang w:val="es-ES"/>
        </w:rPr>
        <w:t xml:space="preserve">para mejorar su claridad, coherencia y legibilidad. Las enmiendas propuestas a la Resolución 12.22 figuran en el documento </w:t>
      </w:r>
      <w:hyperlink r:id="rId15" w:history="1">
        <w:r w:rsidR="00504679" w:rsidRPr="00504679">
          <w:rPr>
            <w:rStyle w:val="Hyperlink"/>
            <w:rFonts w:cs="Arial"/>
            <w:lang w:val="es-ES"/>
          </w:rPr>
          <w:t>UNEP/CMS/COP15/Doc.25.1.1</w:t>
        </w:r>
      </w:hyperlink>
      <w:r w:rsidRPr="00E41F4A">
        <w:rPr>
          <w:rFonts w:cs="Arial"/>
          <w:lang w:val="es-ES"/>
        </w:rPr>
        <w:t xml:space="preserve"> </w:t>
      </w:r>
      <w:r w:rsidRPr="00E41F4A">
        <w:rPr>
          <w:rFonts w:cs="Arial"/>
          <w:i/>
          <w:iCs/>
          <w:lang w:val="es-ES"/>
        </w:rPr>
        <w:t>Captura incidental y otras mortalidades inducidas por las pesquerías</w:t>
      </w:r>
      <w:r w:rsidRPr="00E41F4A">
        <w:rPr>
          <w:rFonts w:cs="Arial"/>
          <w:lang w:val="es-ES"/>
        </w:rPr>
        <w:t>.</w:t>
      </w:r>
    </w:p>
    <w:p w14:paraId="70CD2EDC" w14:textId="77777777" w:rsidR="004B2CBF" w:rsidRPr="00E41F4A" w:rsidRDefault="004B2CBF" w:rsidP="004B2CBF">
      <w:pPr>
        <w:spacing w:after="0" w:line="240" w:lineRule="auto"/>
        <w:jc w:val="both"/>
        <w:rPr>
          <w:rFonts w:cs="Arial"/>
          <w:lang w:val="es-ES"/>
        </w:rPr>
      </w:pPr>
    </w:p>
    <w:p w14:paraId="0A8B9B3F" w14:textId="77777777" w:rsidR="004B2CBF" w:rsidRPr="00E41F4A" w:rsidRDefault="004B2CBF" w:rsidP="004B2CBF">
      <w:pPr>
        <w:spacing w:after="0" w:line="240" w:lineRule="auto"/>
        <w:rPr>
          <w:rFonts w:cs="Arial"/>
          <w:lang w:val="es-ES"/>
        </w:rPr>
      </w:pPr>
      <w:r w:rsidRPr="00E41F4A">
        <w:rPr>
          <w:rFonts w:cs="Arial"/>
          <w:u w:val="single"/>
          <w:lang w:val="es-ES"/>
        </w:rPr>
        <w:t>Acciones recomendadas</w:t>
      </w:r>
    </w:p>
    <w:p w14:paraId="28CF73F7" w14:textId="77777777" w:rsidR="004B2CBF" w:rsidRPr="00E41F4A" w:rsidRDefault="004B2CBF" w:rsidP="004B2CBF">
      <w:pPr>
        <w:spacing w:after="0" w:line="240" w:lineRule="auto"/>
        <w:rPr>
          <w:rFonts w:cs="Arial"/>
          <w:lang w:val="es-ES"/>
        </w:rPr>
      </w:pPr>
    </w:p>
    <w:p w14:paraId="39A0876C" w14:textId="77777777" w:rsidR="004B2CBF" w:rsidRPr="00E41F4A" w:rsidRDefault="004B2CBF" w:rsidP="004B2CBF">
      <w:pPr>
        <w:widowControl w:val="0"/>
        <w:numPr>
          <w:ilvl w:val="0"/>
          <w:numId w:val="13"/>
        </w:numPr>
        <w:autoSpaceDE w:val="0"/>
        <w:autoSpaceDN w:val="0"/>
        <w:adjustRightInd w:val="0"/>
        <w:spacing w:after="0" w:line="240" w:lineRule="auto"/>
        <w:ind w:left="567" w:hanging="567"/>
        <w:jc w:val="both"/>
        <w:rPr>
          <w:rFonts w:cs="Arial"/>
          <w:lang w:val="es-ES"/>
        </w:rPr>
      </w:pPr>
      <w:r w:rsidRPr="00E41F4A">
        <w:rPr>
          <w:rFonts w:cs="Arial"/>
          <w:lang w:val="es-ES" w:eastAsia="es-ES"/>
        </w:rPr>
        <w:t>Se recomienda a la Conferencia de las Partes que:</w:t>
      </w:r>
    </w:p>
    <w:p w14:paraId="5E781904" w14:textId="77777777" w:rsidR="004B2CBF" w:rsidRPr="00E41F4A" w:rsidRDefault="004B2CBF" w:rsidP="004B2CBF">
      <w:pPr>
        <w:pStyle w:val="Secondnumbering"/>
        <w:numPr>
          <w:ilvl w:val="0"/>
          <w:numId w:val="0"/>
        </w:numPr>
        <w:jc w:val="both"/>
        <w:rPr>
          <w:lang w:val="es-ES"/>
        </w:rPr>
      </w:pPr>
    </w:p>
    <w:p w14:paraId="4064A60A" w14:textId="7413FE66" w:rsidR="004B2CBF" w:rsidRPr="00E41F4A" w:rsidRDefault="004B2CBF" w:rsidP="00504679">
      <w:pPr>
        <w:pStyle w:val="Secondnumbering"/>
        <w:ind w:left="1080" w:hanging="513"/>
        <w:jc w:val="both"/>
        <w:rPr>
          <w:rFonts w:cs="Arial"/>
          <w:lang w:val="es-ES"/>
        </w:rPr>
      </w:pPr>
      <w:r w:rsidRPr="00E41F4A">
        <w:rPr>
          <w:lang w:val="es-ES"/>
        </w:rPr>
        <w:t xml:space="preserve">tome nota del resumen </w:t>
      </w:r>
      <w:r w:rsidRPr="00E41F4A">
        <w:rPr>
          <w:i/>
          <w:iCs/>
          <w:lang w:val="es-ES"/>
        </w:rPr>
        <w:t>Captura incidental de especies de condrictios: elementos clave hallados en la legislación naciona</w:t>
      </w:r>
      <w:r w:rsidR="00DE5038">
        <w:rPr>
          <w:i/>
          <w:iCs/>
          <w:lang w:val="es-ES"/>
        </w:rPr>
        <w:t xml:space="preserve">l </w:t>
      </w:r>
      <w:r w:rsidR="002D02A2" w:rsidRPr="002D02A2">
        <w:rPr>
          <w:lang w:val="es-ES"/>
        </w:rPr>
        <w:t xml:space="preserve">que figura en el </w:t>
      </w:r>
      <w:r w:rsidR="002D02A2">
        <w:rPr>
          <w:lang w:val="es-ES"/>
        </w:rPr>
        <w:t>A</w:t>
      </w:r>
      <w:r w:rsidR="002D02A2" w:rsidRPr="002D02A2">
        <w:rPr>
          <w:lang w:val="es-ES"/>
        </w:rPr>
        <w:t>nexo del presente documento</w:t>
      </w:r>
      <w:r w:rsidRPr="002D02A2">
        <w:rPr>
          <w:lang w:val="es-ES"/>
        </w:rPr>
        <w:t>;</w:t>
      </w:r>
      <w:r w:rsidRPr="00E41F4A">
        <w:rPr>
          <w:lang w:val="es-ES"/>
        </w:rPr>
        <w:t xml:space="preserve"> y</w:t>
      </w:r>
    </w:p>
    <w:p w14:paraId="7042A393" w14:textId="77777777" w:rsidR="004B2CBF" w:rsidRPr="00E41F4A" w:rsidRDefault="004B2CBF" w:rsidP="00504679">
      <w:pPr>
        <w:pStyle w:val="Secondnumbering"/>
        <w:numPr>
          <w:ilvl w:val="0"/>
          <w:numId w:val="0"/>
        </w:numPr>
        <w:ind w:left="1080" w:hanging="513"/>
        <w:jc w:val="both"/>
        <w:rPr>
          <w:rFonts w:cs="Arial"/>
          <w:lang w:val="es-ES"/>
        </w:rPr>
      </w:pPr>
    </w:p>
    <w:p w14:paraId="71EE766A" w14:textId="514A74BD" w:rsidR="00C15832" w:rsidRPr="00246FA1" w:rsidRDefault="004B2CBF" w:rsidP="00504679">
      <w:pPr>
        <w:pStyle w:val="Secondnumbering"/>
        <w:ind w:left="1080" w:hanging="513"/>
        <w:jc w:val="both"/>
        <w:rPr>
          <w:rFonts w:cs="Arial"/>
        </w:rPr>
      </w:pPr>
      <w:r w:rsidRPr="00E41F4A">
        <w:rPr>
          <w:lang w:val="es-ES"/>
        </w:rPr>
        <w:t>derogue las decisiones 14.117 y 14.118.</w:t>
      </w:r>
    </w:p>
    <w:p w14:paraId="1463FF28" w14:textId="77777777" w:rsidR="00CE7098" w:rsidRDefault="00CE7098" w:rsidP="00C15832">
      <w:pPr>
        <w:widowControl w:val="0"/>
        <w:suppressAutoHyphens/>
        <w:autoSpaceDE w:val="0"/>
        <w:autoSpaceDN w:val="0"/>
        <w:spacing w:after="0" w:line="240" w:lineRule="auto"/>
        <w:jc w:val="center"/>
        <w:textAlignment w:val="baseline"/>
        <w:rPr>
          <w:rFonts w:eastAsia="Times New Roman" w:cs="Arial"/>
          <w:lang w:val="es-ES" w:eastAsia="es-ES"/>
        </w:rPr>
        <w:sectPr w:rsidR="00CE7098" w:rsidSect="0032340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559E8564" w14:textId="46FF59E4" w:rsidR="002D5F2A" w:rsidRDefault="00F91C24" w:rsidP="00F91C24">
      <w:pPr>
        <w:widowControl w:val="0"/>
        <w:suppressAutoHyphens/>
        <w:autoSpaceDE w:val="0"/>
        <w:autoSpaceDN w:val="0"/>
        <w:spacing w:after="0" w:line="240" w:lineRule="auto"/>
        <w:jc w:val="right"/>
        <w:textAlignment w:val="baseline"/>
        <w:rPr>
          <w:rFonts w:eastAsia="Times New Roman" w:cs="Arial"/>
          <w:b/>
          <w:bCs/>
          <w:lang w:val="es-ES" w:eastAsia="es-ES"/>
        </w:rPr>
      </w:pPr>
      <w:r w:rsidRPr="00F91C24">
        <w:rPr>
          <w:rFonts w:eastAsia="Times New Roman" w:cs="Arial"/>
          <w:b/>
          <w:bCs/>
          <w:lang w:val="es-ES" w:eastAsia="es-ES"/>
        </w:rPr>
        <w:lastRenderedPageBreak/>
        <w:t>ANEXO</w:t>
      </w:r>
    </w:p>
    <w:p w14:paraId="4D12AC3E" w14:textId="77777777" w:rsidR="00054F7B" w:rsidRDefault="00054F7B" w:rsidP="00054F7B">
      <w:pPr>
        <w:widowControl w:val="0"/>
        <w:suppressAutoHyphens/>
        <w:autoSpaceDE w:val="0"/>
        <w:autoSpaceDN w:val="0"/>
        <w:spacing w:after="0" w:line="240" w:lineRule="auto"/>
        <w:textAlignment w:val="baseline"/>
        <w:rPr>
          <w:rFonts w:eastAsia="Times New Roman" w:cs="Arial"/>
          <w:b/>
          <w:bCs/>
          <w:lang w:val="es-ES" w:eastAsia="es-ES"/>
        </w:rPr>
      </w:pPr>
    </w:p>
    <w:p w14:paraId="6D88B1C4" w14:textId="77777777" w:rsidR="00CF75A6" w:rsidRDefault="00CF75A6" w:rsidP="00054F7B">
      <w:pPr>
        <w:widowControl w:val="0"/>
        <w:suppressAutoHyphens/>
        <w:autoSpaceDE w:val="0"/>
        <w:autoSpaceDN w:val="0"/>
        <w:spacing w:after="0" w:line="240" w:lineRule="auto"/>
        <w:textAlignment w:val="baseline"/>
        <w:rPr>
          <w:rFonts w:eastAsia="Times New Roman" w:cs="Arial"/>
          <w:b/>
          <w:bCs/>
          <w:lang w:val="es-ES" w:eastAsia="es-ES"/>
        </w:rPr>
      </w:pPr>
    </w:p>
    <w:p w14:paraId="1C212511" w14:textId="77777777" w:rsidR="00054F7B" w:rsidRPr="002D530F" w:rsidRDefault="00054F7B" w:rsidP="00054F7B">
      <w:pPr>
        <w:spacing w:after="0" w:line="240" w:lineRule="auto"/>
        <w:jc w:val="center"/>
        <w:rPr>
          <w:rFonts w:eastAsia="Arial" w:cs="Arial"/>
          <w:lang w:val="es-ES"/>
        </w:rPr>
      </w:pPr>
      <w:r w:rsidRPr="002D530F">
        <w:rPr>
          <w:rFonts w:eastAsia="Arial" w:cs="Arial"/>
          <w:b/>
          <w:bCs/>
          <w:lang w:val="es-ES"/>
        </w:rPr>
        <w:t>CAPTURA INCIDENTAL DE ESPECIES DE CONDRICTIOS: ELEMENTOS CLAVE ENCONTRADOS EN LA LEGISLACIÓN NACIONAL</w:t>
      </w:r>
    </w:p>
    <w:p w14:paraId="3E97B78C" w14:textId="77777777" w:rsidR="00054F7B" w:rsidRPr="002D530F" w:rsidRDefault="00054F7B" w:rsidP="00054F7B">
      <w:pPr>
        <w:spacing w:after="0" w:line="240" w:lineRule="auto"/>
        <w:ind w:left="360" w:hanging="360"/>
        <w:jc w:val="right"/>
        <w:rPr>
          <w:rFonts w:eastAsia="Arial" w:cs="Arial"/>
          <w:lang w:val="es-ES"/>
        </w:rPr>
      </w:pPr>
    </w:p>
    <w:p w14:paraId="5D693C71" w14:textId="77777777" w:rsidR="00054F7B" w:rsidRPr="002D530F" w:rsidRDefault="00054F7B" w:rsidP="00054F7B">
      <w:pPr>
        <w:spacing w:after="0" w:line="240" w:lineRule="auto"/>
        <w:ind w:left="360" w:hanging="360"/>
        <w:jc w:val="right"/>
        <w:rPr>
          <w:rFonts w:eastAsia="Arial" w:cs="Arial"/>
          <w:lang w:val="es-ES"/>
        </w:rPr>
      </w:pPr>
    </w:p>
    <w:p w14:paraId="294098F0" w14:textId="77777777" w:rsidR="00054F7B" w:rsidRPr="002D530F" w:rsidRDefault="00054F7B" w:rsidP="00054F7B">
      <w:pPr>
        <w:pStyle w:val="ListParagraph"/>
        <w:numPr>
          <w:ilvl w:val="0"/>
          <w:numId w:val="17"/>
        </w:numPr>
        <w:spacing w:after="0" w:line="240" w:lineRule="auto"/>
        <w:ind w:left="567" w:hanging="567"/>
        <w:jc w:val="both"/>
        <w:rPr>
          <w:rFonts w:eastAsia="Arial" w:cs="Arial"/>
          <w:lang w:val="es-ES"/>
        </w:rPr>
      </w:pPr>
      <w:r w:rsidRPr="002D530F">
        <w:rPr>
          <w:rFonts w:eastAsia="Arial" w:cs="Arial"/>
          <w:b/>
          <w:bCs/>
          <w:lang w:val="es-ES"/>
        </w:rPr>
        <w:t>Minimización de la captura incidental</w:t>
      </w:r>
    </w:p>
    <w:p w14:paraId="2E37F985" w14:textId="77777777" w:rsidR="00054F7B" w:rsidRPr="002D530F" w:rsidRDefault="00054F7B" w:rsidP="00054F7B">
      <w:pPr>
        <w:spacing w:after="0" w:line="240" w:lineRule="auto"/>
        <w:ind w:left="567" w:hanging="567"/>
        <w:jc w:val="both"/>
        <w:rPr>
          <w:rFonts w:eastAsia="Arial" w:cs="Arial"/>
          <w:lang w:val="es-ES"/>
        </w:rPr>
      </w:pPr>
    </w:p>
    <w:p w14:paraId="346C1DFC" w14:textId="77777777" w:rsidR="00054F7B" w:rsidRPr="002D530F" w:rsidRDefault="00054F7B" w:rsidP="00054F7B">
      <w:pPr>
        <w:spacing w:after="0" w:line="240" w:lineRule="auto"/>
        <w:jc w:val="both"/>
        <w:rPr>
          <w:rFonts w:eastAsia="Arial" w:cs="Arial"/>
          <w:lang w:val="es-ES"/>
        </w:rPr>
      </w:pPr>
      <w:r w:rsidRPr="002D530F">
        <w:rPr>
          <w:rFonts w:eastAsia="Arial" w:cs="Arial"/>
          <w:i/>
          <w:iCs/>
          <w:lang w:val="es-ES"/>
        </w:rPr>
        <w:t>La minimización de la captura incidental</w:t>
      </w:r>
      <w:r w:rsidRPr="002D530F">
        <w:rPr>
          <w:rFonts w:eastAsia="Arial" w:cs="Arial"/>
          <w:lang w:val="es-ES"/>
        </w:rPr>
        <w:t xml:space="preserve"> es el elemento más frecuente encontrado en la legislación examinada. Se refiere a las estrategias, prácticas y tecnologías utilizadas en la pesca para reducir la captura incidental de especies no objetivo. Las muestras examinadas se centran en minimizar el daño a las especies no objetivo mediante el desarrollo y el uso de artes y técnicas de pesca selectivas, seguras para el medio ambiente y rentables. </w:t>
      </w:r>
    </w:p>
    <w:p w14:paraId="32C72F01" w14:textId="77777777" w:rsidR="00054F7B" w:rsidRPr="002D530F" w:rsidRDefault="00054F7B" w:rsidP="00054F7B">
      <w:pPr>
        <w:spacing w:after="0" w:line="240" w:lineRule="auto"/>
        <w:jc w:val="both"/>
        <w:rPr>
          <w:rFonts w:eastAsia="Arial" w:cs="Arial"/>
          <w:lang w:val="es-ES"/>
        </w:rPr>
      </w:pPr>
    </w:p>
    <w:p w14:paraId="1E6306C4" w14:textId="77777777" w:rsidR="00054F7B" w:rsidRPr="002D530F" w:rsidRDefault="00054F7B" w:rsidP="00054F7B">
      <w:pPr>
        <w:pStyle w:val="ListParagraph"/>
        <w:numPr>
          <w:ilvl w:val="0"/>
          <w:numId w:val="22"/>
        </w:numPr>
        <w:spacing w:after="0" w:line="240" w:lineRule="auto"/>
        <w:ind w:left="993" w:hanging="426"/>
        <w:jc w:val="both"/>
        <w:rPr>
          <w:rFonts w:eastAsia="Arial" w:cs="Arial"/>
          <w:lang w:val="es-ES"/>
        </w:rPr>
      </w:pPr>
      <w:r w:rsidRPr="002D530F">
        <w:rPr>
          <w:rFonts w:eastAsia="Arial" w:cs="Arial"/>
          <w:u w:val="single"/>
          <w:lang w:val="es-ES"/>
        </w:rPr>
        <w:t>Nueva Zelanda (Parte de la CMS)</w:t>
      </w:r>
      <w:r w:rsidRPr="002D530F">
        <w:rPr>
          <w:rFonts w:eastAsia="Arial" w:cs="Arial"/>
          <w:lang w:val="es-ES"/>
        </w:rPr>
        <w:t xml:space="preserve"> - Ley de Pesca de 1996, Documento 1A. Acuerdo para la aplicación de las disposiciones de la Convención de las Naciones Unidas sobre el Derecho del Mar de 10 de diciembre de 1982 relativas a la conservación y ordenación de las poblaciones de peces </w:t>
      </w:r>
      <w:proofErr w:type="spellStart"/>
      <w:r w:rsidRPr="002D530F">
        <w:rPr>
          <w:rFonts w:eastAsia="Arial" w:cs="Arial"/>
          <w:lang w:val="es-ES"/>
        </w:rPr>
        <w:t>transzonales</w:t>
      </w:r>
      <w:proofErr w:type="spellEnd"/>
      <w:r w:rsidRPr="002D530F">
        <w:rPr>
          <w:rFonts w:eastAsia="Arial" w:cs="Arial"/>
          <w:lang w:val="es-ES"/>
        </w:rPr>
        <w:t xml:space="preserve"> y las poblaciones de peces altamente migratorios, artículo 5. Principios generales:</w:t>
      </w:r>
    </w:p>
    <w:p w14:paraId="58075908" w14:textId="77777777" w:rsidR="00054F7B" w:rsidRPr="002D530F" w:rsidRDefault="00054F7B" w:rsidP="00054F7B">
      <w:pPr>
        <w:spacing w:after="0" w:line="240" w:lineRule="auto"/>
        <w:ind w:left="993"/>
        <w:jc w:val="both"/>
        <w:rPr>
          <w:rFonts w:eastAsia="Arial" w:cs="Arial"/>
          <w:lang w:val="es-ES"/>
        </w:rPr>
      </w:pPr>
      <w:r w:rsidRPr="002D530F">
        <w:rPr>
          <w:rFonts w:eastAsia="Arial" w:cs="Arial"/>
          <w:i/>
          <w:iCs/>
          <w:lang w:val="es-ES"/>
        </w:rPr>
        <w:t xml:space="preserve">«A fin de conservar y gestionar las poblaciones de peces </w:t>
      </w:r>
      <w:proofErr w:type="spellStart"/>
      <w:r w:rsidRPr="002D530F">
        <w:rPr>
          <w:rFonts w:eastAsia="Arial" w:cs="Arial"/>
          <w:i/>
          <w:iCs/>
          <w:lang w:val="es-ES"/>
        </w:rPr>
        <w:t>transzonales</w:t>
      </w:r>
      <w:proofErr w:type="spellEnd"/>
      <w:r w:rsidRPr="002D530F">
        <w:rPr>
          <w:rFonts w:eastAsia="Arial" w:cs="Arial"/>
          <w:i/>
          <w:iCs/>
          <w:lang w:val="es-ES"/>
        </w:rPr>
        <w:t xml:space="preserve"> y las poblaciones de peces altamente migratorios, los Estados ribereños y los Estados que pescan en alta mar deberán, al dar efecto a su deber de cooperar de conformidad con la Convención:</w:t>
      </w:r>
    </w:p>
    <w:p w14:paraId="2CEF5ADA" w14:textId="77777777" w:rsidR="00054F7B" w:rsidRPr="002D530F" w:rsidRDefault="00054F7B" w:rsidP="00054F7B">
      <w:pPr>
        <w:spacing w:after="0" w:line="240" w:lineRule="auto"/>
        <w:ind w:left="993"/>
        <w:jc w:val="both"/>
        <w:rPr>
          <w:rFonts w:eastAsia="Arial" w:cs="Arial"/>
          <w:lang w:val="es-ES"/>
        </w:rPr>
      </w:pPr>
      <w:r w:rsidRPr="002D530F">
        <w:rPr>
          <w:rFonts w:eastAsia="Arial" w:cs="Arial"/>
          <w:i/>
          <w:iCs/>
          <w:lang w:val="es-ES"/>
        </w:rPr>
        <w:t>[…]</w:t>
      </w:r>
    </w:p>
    <w:p w14:paraId="757D39F4" w14:textId="77777777" w:rsidR="00054F7B" w:rsidRPr="002D530F" w:rsidRDefault="00054F7B" w:rsidP="00054F7B">
      <w:pPr>
        <w:spacing w:after="0" w:line="240" w:lineRule="auto"/>
        <w:ind w:left="993"/>
        <w:jc w:val="both"/>
        <w:rPr>
          <w:rFonts w:eastAsia="Arial" w:cs="Arial"/>
          <w:lang w:val="es-ES"/>
        </w:rPr>
      </w:pPr>
      <w:r w:rsidRPr="002D530F">
        <w:rPr>
          <w:rFonts w:eastAsia="Arial" w:cs="Arial"/>
          <w:i/>
          <w:iCs/>
          <w:lang w:val="es-ES"/>
        </w:rPr>
        <w:t>(f) minimizar la contaminación, los desechos, los descartes, la captura por artes de pesca perdidos o abandonados, la captura de especies no objetivo, tanto de peces como de especies no peces (denominadas en adelante «especies no objetivo»), y los impactos sobre especies asociadas o dependientes, en particular las especies amenazadas, mediante acciones que incluyan, en la medida de lo posible, el desarrollo y uso de artes y técnicas de pesca selectivas, seguras para el medio ambiente y rentables; […]»</w:t>
      </w:r>
    </w:p>
    <w:p w14:paraId="602540E5" w14:textId="77777777" w:rsidR="00054F7B" w:rsidRPr="002D530F" w:rsidRDefault="00054F7B" w:rsidP="00054F7B">
      <w:pPr>
        <w:spacing w:after="0" w:line="240" w:lineRule="auto"/>
        <w:ind w:left="993" w:hanging="426"/>
        <w:jc w:val="both"/>
        <w:rPr>
          <w:rFonts w:eastAsia="Arial" w:cs="Arial"/>
          <w:lang w:val="es-ES"/>
        </w:rPr>
      </w:pPr>
    </w:p>
    <w:p w14:paraId="103789C1" w14:textId="77777777" w:rsidR="00054F7B" w:rsidRPr="002D530F" w:rsidRDefault="00054F7B" w:rsidP="00054F7B">
      <w:pPr>
        <w:pStyle w:val="ListParagraph"/>
        <w:numPr>
          <w:ilvl w:val="0"/>
          <w:numId w:val="21"/>
        </w:numPr>
        <w:spacing w:after="0" w:line="240" w:lineRule="auto"/>
        <w:ind w:left="993" w:hanging="426"/>
        <w:jc w:val="both"/>
        <w:rPr>
          <w:rFonts w:eastAsia="Arial" w:cs="Arial"/>
          <w:lang w:val="es-ES"/>
        </w:rPr>
      </w:pPr>
      <w:r w:rsidRPr="002D530F">
        <w:rPr>
          <w:rFonts w:eastAsia="Arial" w:cs="Arial"/>
          <w:u w:val="single"/>
          <w:lang w:val="es-ES"/>
        </w:rPr>
        <w:t>Islas Marshall (no Parte de la CMS)</w:t>
      </w:r>
      <w:r w:rsidRPr="002D530F">
        <w:rPr>
          <w:rFonts w:eastAsia="Arial" w:cs="Arial"/>
          <w:lang w:val="es-ES"/>
        </w:rPr>
        <w:t xml:space="preserve"> – Ley de Pesca, párrafo 203. Conservación, ordenación y utilización sostenible de los recursos pesqueros:</w:t>
      </w:r>
    </w:p>
    <w:p w14:paraId="3DAC6E8E" w14:textId="77777777" w:rsidR="00054F7B" w:rsidRPr="002D530F" w:rsidRDefault="00054F7B" w:rsidP="00054F7B">
      <w:pPr>
        <w:spacing w:after="0" w:line="240" w:lineRule="auto"/>
        <w:ind w:left="993"/>
        <w:jc w:val="both"/>
        <w:rPr>
          <w:rFonts w:eastAsia="Arial" w:cs="Arial"/>
          <w:lang w:val="es-ES"/>
        </w:rPr>
      </w:pPr>
      <w:r w:rsidRPr="002D530F">
        <w:rPr>
          <w:rFonts w:eastAsia="Arial" w:cs="Arial"/>
          <w:i/>
          <w:iCs/>
          <w:lang w:val="es-ES"/>
        </w:rPr>
        <w:t>«[…] La Autoridad adoptará y aplicará, según proceda, los siguientes principios generales en relación con la ordenación pesquera: […]</w:t>
      </w:r>
    </w:p>
    <w:p w14:paraId="1B1A1554" w14:textId="77777777" w:rsidR="00054F7B" w:rsidRPr="002D530F" w:rsidRDefault="00054F7B" w:rsidP="00054F7B">
      <w:pPr>
        <w:spacing w:after="0" w:line="240" w:lineRule="auto"/>
        <w:ind w:left="993"/>
        <w:rPr>
          <w:rFonts w:eastAsia="Arial" w:cs="Arial"/>
          <w:lang w:val="es-ES"/>
        </w:rPr>
      </w:pPr>
      <w:r w:rsidRPr="002D530F">
        <w:rPr>
          <w:rFonts w:eastAsia="Arial" w:cs="Arial"/>
          <w:i/>
          <w:iCs/>
          <w:lang w:val="es-ES"/>
        </w:rPr>
        <w:t>(c) minimizar la contaminación, los desechos, los descartes, la captura por artes de pesca perdidos o abandonados, la captura de especies no objetivo y los impactos sobre especies asociadas o dependientes, en particular las especies amenazadas, mediante acciones que incluyan, en la medida de lo posible, el desarrollo y uso de artes y técnicas de pesca selectivas, seguras para el medio ambiente y rentables; […]»</w:t>
      </w:r>
    </w:p>
    <w:p w14:paraId="52B105E4" w14:textId="77777777" w:rsidR="00054F7B" w:rsidRPr="002D530F" w:rsidRDefault="00054F7B" w:rsidP="00054F7B">
      <w:pPr>
        <w:spacing w:after="0" w:line="240" w:lineRule="auto"/>
        <w:jc w:val="both"/>
        <w:rPr>
          <w:rFonts w:eastAsia="Arial" w:cs="Arial"/>
          <w:lang w:val="es-ES"/>
        </w:rPr>
      </w:pPr>
    </w:p>
    <w:p w14:paraId="6C3BD584" w14:textId="77777777" w:rsidR="00054F7B" w:rsidRPr="002D530F" w:rsidRDefault="00054F7B" w:rsidP="00054F7B">
      <w:pPr>
        <w:pStyle w:val="ListParagraph"/>
        <w:numPr>
          <w:ilvl w:val="0"/>
          <w:numId w:val="17"/>
        </w:numPr>
        <w:spacing w:after="0" w:line="240" w:lineRule="auto"/>
        <w:ind w:left="567" w:hanging="567"/>
        <w:jc w:val="both"/>
        <w:rPr>
          <w:rFonts w:eastAsia="Arial" w:cs="Arial"/>
          <w:lang w:val="es-ES"/>
        </w:rPr>
      </w:pPr>
      <w:r w:rsidRPr="002D530F">
        <w:rPr>
          <w:rFonts w:eastAsia="Arial" w:cs="Arial"/>
          <w:b/>
          <w:bCs/>
          <w:lang w:val="es-ES"/>
        </w:rPr>
        <w:t>Liberación</w:t>
      </w:r>
    </w:p>
    <w:p w14:paraId="4E7B130D" w14:textId="77777777" w:rsidR="00054F7B" w:rsidRPr="002D530F" w:rsidRDefault="00054F7B" w:rsidP="00054F7B">
      <w:pPr>
        <w:spacing w:after="0" w:line="240" w:lineRule="auto"/>
        <w:ind w:left="567" w:hanging="567"/>
        <w:jc w:val="both"/>
        <w:rPr>
          <w:rFonts w:eastAsia="Arial" w:cs="Arial"/>
          <w:lang w:val="es-ES"/>
        </w:rPr>
      </w:pPr>
    </w:p>
    <w:p w14:paraId="6296BB5A" w14:textId="77777777" w:rsidR="00054F7B" w:rsidRPr="002D530F" w:rsidRDefault="00054F7B" w:rsidP="00054F7B">
      <w:pPr>
        <w:spacing w:after="0" w:line="240" w:lineRule="auto"/>
        <w:jc w:val="both"/>
        <w:rPr>
          <w:rFonts w:eastAsia="Arial" w:cs="Arial"/>
          <w:lang w:val="es-ES"/>
        </w:rPr>
      </w:pPr>
      <w:r w:rsidRPr="002D530F">
        <w:rPr>
          <w:rFonts w:eastAsia="Arial" w:cs="Arial"/>
          <w:lang w:val="es-ES"/>
        </w:rPr>
        <w:t xml:space="preserve">La </w:t>
      </w:r>
      <w:r w:rsidRPr="002D530F">
        <w:rPr>
          <w:rFonts w:eastAsia="Arial" w:cs="Arial"/>
          <w:i/>
          <w:iCs/>
          <w:lang w:val="es-ES"/>
        </w:rPr>
        <w:t>liberación de especies no objetivo</w:t>
      </w:r>
      <w:r w:rsidRPr="002D530F">
        <w:rPr>
          <w:rFonts w:eastAsia="Arial" w:cs="Arial"/>
          <w:lang w:val="es-ES"/>
        </w:rPr>
        <w:t xml:space="preserve">, junto con la minimización de la captura incidental, es el segundo elemento más destacado encontrado en la legislación recopilada. La liberación de especies no objetivo se refiere a la práctica de devolver al océano, con vida, las especies capturadas incidentalmente durante la pesca de especies objetivo, con el fin de minimizar la mortalidad por captura incidental. Las prácticas eficaces de liberación pueden reducir significativamente la mortalidad posterior a la liberación, que puede producirse debido a lesiones sufridas durante la captura o al estrés por manipulación. Las muestras examinadas se centran en la liberación inmediata o rápida de las especies no objetivo capturadas, como </w:t>
      </w:r>
      <w:r w:rsidRPr="002D530F">
        <w:rPr>
          <w:rFonts w:eastAsia="Arial" w:cs="Arial"/>
          <w:lang w:val="es-ES"/>
        </w:rPr>
        <w:lastRenderedPageBreak/>
        <w:t>una de las prácticas para maximizar la tasa de supervivencia de los individuos capturados incidentalmente y minimizar el estrés.</w:t>
      </w:r>
    </w:p>
    <w:p w14:paraId="4B9E5F89" w14:textId="77777777" w:rsidR="00054F7B" w:rsidRPr="002D530F" w:rsidRDefault="00054F7B" w:rsidP="00054F7B">
      <w:pPr>
        <w:spacing w:after="0" w:line="240" w:lineRule="auto"/>
        <w:jc w:val="both"/>
        <w:rPr>
          <w:rFonts w:eastAsia="Arial" w:cs="Arial"/>
          <w:lang w:val="es-ES"/>
        </w:rPr>
      </w:pPr>
    </w:p>
    <w:p w14:paraId="15C3DD91" w14:textId="77777777" w:rsidR="00054F7B" w:rsidRPr="002D530F" w:rsidRDefault="00054F7B" w:rsidP="00891E9C">
      <w:pPr>
        <w:pStyle w:val="ListParagraph"/>
        <w:numPr>
          <w:ilvl w:val="0"/>
          <w:numId w:val="21"/>
        </w:numPr>
        <w:spacing w:after="80" w:line="240" w:lineRule="auto"/>
        <w:ind w:left="993" w:hanging="432"/>
        <w:contextualSpacing w:val="0"/>
        <w:jc w:val="both"/>
        <w:rPr>
          <w:rFonts w:eastAsia="Arial" w:cs="Arial"/>
          <w:lang w:val="es-ES"/>
        </w:rPr>
      </w:pPr>
      <w:r w:rsidRPr="002D530F">
        <w:rPr>
          <w:rFonts w:eastAsia="Arial" w:cs="Arial"/>
          <w:u w:val="single"/>
          <w:lang w:val="es-ES"/>
        </w:rPr>
        <w:t>Unión Europea (Parte de la CMS)</w:t>
      </w:r>
      <w:r w:rsidRPr="002D530F">
        <w:rPr>
          <w:rFonts w:eastAsia="Arial" w:cs="Arial"/>
          <w:lang w:val="es-ES"/>
        </w:rPr>
        <w:t xml:space="preserve"> – Reglamento (UE) 2024/257 del Consejo, artículo 20. Especies prohibidas: </w:t>
      </w:r>
    </w:p>
    <w:p w14:paraId="1617D281" w14:textId="77777777" w:rsidR="00054F7B" w:rsidRPr="002D530F" w:rsidRDefault="00054F7B" w:rsidP="00891E9C">
      <w:pPr>
        <w:spacing w:after="80" w:line="240" w:lineRule="auto"/>
        <w:ind w:left="1418" w:hanging="432"/>
        <w:jc w:val="both"/>
        <w:rPr>
          <w:rFonts w:eastAsia="Arial" w:cs="Arial"/>
          <w:lang w:val="es-ES"/>
        </w:rPr>
      </w:pPr>
      <w:r w:rsidRPr="002D530F">
        <w:rPr>
          <w:rFonts w:eastAsia="Arial" w:cs="Arial"/>
          <w:i/>
          <w:iCs/>
          <w:lang w:val="es-ES"/>
        </w:rPr>
        <w:t>«1.</w:t>
      </w:r>
      <w:r w:rsidRPr="002D530F">
        <w:rPr>
          <w:rFonts w:eastAsia="Arial" w:cs="Arial"/>
          <w:i/>
          <w:iCs/>
          <w:lang w:val="es-ES"/>
        </w:rPr>
        <w:tab/>
        <w:t xml:space="preserve">Los buques pesqueros de la Unión no pescarán, mantendrán a bordo, transbordarán ni desembarcarán las siguientes especies: </w:t>
      </w:r>
    </w:p>
    <w:p w14:paraId="2AF355A3"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 xml:space="preserve">(a) </w:t>
      </w:r>
      <w:r w:rsidRPr="002D530F">
        <w:rPr>
          <w:lang w:val="es-ES"/>
        </w:rPr>
        <w:tab/>
      </w:r>
      <w:proofErr w:type="spellStart"/>
      <w:r w:rsidRPr="002D530F">
        <w:rPr>
          <w:lang w:val="es-ES"/>
        </w:rPr>
        <w:t>Amblyraja</w:t>
      </w:r>
      <w:proofErr w:type="spellEnd"/>
      <w:r w:rsidRPr="002D530F">
        <w:rPr>
          <w:lang w:val="es-ES"/>
        </w:rPr>
        <w:t xml:space="preserve"> radiata</w:t>
      </w:r>
      <w:r w:rsidRPr="002D530F">
        <w:rPr>
          <w:rFonts w:eastAsia="Arial" w:cs="Arial"/>
          <w:i/>
          <w:iCs/>
          <w:lang w:val="es-ES"/>
        </w:rPr>
        <w:t xml:space="preserve"> en aguas del Reino Unido y de la Unión de la subzona CIEM 4 y la división 7d; aguas del Reino Unido de la división 2a; y aguas de la Unión de la división 3a; </w:t>
      </w:r>
    </w:p>
    <w:p w14:paraId="54291F96"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 xml:space="preserve">(b) </w:t>
      </w:r>
      <w:r w:rsidRPr="002D530F">
        <w:rPr>
          <w:lang w:val="es-ES"/>
        </w:rPr>
        <w:tab/>
      </w:r>
      <w:proofErr w:type="spellStart"/>
      <w:r w:rsidRPr="002D530F">
        <w:rPr>
          <w:lang w:val="es-ES"/>
        </w:rPr>
        <w:t>Beryx</w:t>
      </w:r>
      <w:proofErr w:type="spellEnd"/>
      <w:r w:rsidRPr="002D530F">
        <w:rPr>
          <w:lang w:val="es-ES"/>
        </w:rPr>
        <w:t xml:space="preserve"> </w:t>
      </w:r>
      <w:proofErr w:type="spellStart"/>
      <w:r w:rsidRPr="002D530F">
        <w:rPr>
          <w:lang w:val="es-ES"/>
        </w:rPr>
        <w:t>splendens</w:t>
      </w:r>
      <w:proofErr w:type="spellEnd"/>
      <w:r w:rsidRPr="002D530F">
        <w:rPr>
          <w:rFonts w:eastAsia="Arial" w:cs="Arial"/>
          <w:i/>
          <w:iCs/>
          <w:lang w:val="es-ES"/>
        </w:rPr>
        <w:t xml:space="preserve"> en la subzona 6 de la NAFO;</w:t>
      </w:r>
    </w:p>
    <w:p w14:paraId="48ADA15F"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w:t>
      </w:r>
      <w:proofErr w:type="spellStart"/>
      <w:r w:rsidRPr="002D530F">
        <w:rPr>
          <w:rFonts w:eastAsia="Arial" w:cs="Arial"/>
          <w:i/>
          <w:iCs/>
          <w:lang w:val="es-ES"/>
        </w:rPr>
        <w:t>ba</w:t>
      </w:r>
      <w:proofErr w:type="spellEnd"/>
      <w:r w:rsidRPr="002D530F">
        <w:rPr>
          <w:rFonts w:eastAsia="Arial" w:cs="Arial"/>
          <w:i/>
          <w:iCs/>
          <w:lang w:val="es-ES"/>
        </w:rPr>
        <w:t xml:space="preserve">) toro </w:t>
      </w:r>
      <w:proofErr w:type="spellStart"/>
      <w:r w:rsidRPr="002D530F">
        <w:rPr>
          <w:rFonts w:eastAsia="Arial" w:cs="Arial"/>
          <w:i/>
          <w:iCs/>
          <w:lang w:val="es-ES"/>
        </w:rPr>
        <w:t>Bacota</w:t>
      </w:r>
      <w:proofErr w:type="spellEnd"/>
      <w:r w:rsidRPr="002D530F">
        <w:rPr>
          <w:rFonts w:eastAsia="Arial" w:cs="Arial"/>
          <w:i/>
          <w:iCs/>
          <w:lang w:val="es-ES"/>
        </w:rPr>
        <w:t xml:space="preserve"> (</w:t>
      </w:r>
      <w:proofErr w:type="spellStart"/>
      <w:r w:rsidRPr="002D530F">
        <w:rPr>
          <w:rFonts w:eastAsia="Arial" w:cs="Arial"/>
          <w:lang w:val="es-ES"/>
        </w:rPr>
        <w:t>Carcharias</w:t>
      </w:r>
      <w:proofErr w:type="spellEnd"/>
      <w:r w:rsidRPr="002D530F">
        <w:rPr>
          <w:rFonts w:eastAsia="Arial" w:cs="Arial"/>
          <w:lang w:val="es-ES"/>
        </w:rPr>
        <w:t xml:space="preserve"> </w:t>
      </w:r>
      <w:proofErr w:type="spellStart"/>
      <w:r w:rsidRPr="002D530F">
        <w:rPr>
          <w:rFonts w:eastAsia="Arial" w:cs="Arial"/>
          <w:lang w:val="es-ES"/>
        </w:rPr>
        <w:t>taurus</w:t>
      </w:r>
      <w:proofErr w:type="spellEnd"/>
      <w:r w:rsidRPr="002D530F">
        <w:rPr>
          <w:rFonts w:eastAsia="Arial" w:cs="Arial"/>
          <w:i/>
          <w:iCs/>
          <w:lang w:val="es-ES"/>
        </w:rPr>
        <w:t>) en todas las aguas, excepto en el Mediterráneo;</w:t>
      </w:r>
    </w:p>
    <w:p w14:paraId="48149839"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 xml:space="preserve">(g) </w:t>
      </w:r>
      <w:r w:rsidRPr="002D530F">
        <w:rPr>
          <w:lang w:val="es-ES"/>
        </w:rPr>
        <w:tab/>
      </w:r>
      <w:proofErr w:type="spellStart"/>
      <w:r w:rsidRPr="002D530F">
        <w:rPr>
          <w:lang w:val="es-ES"/>
        </w:rPr>
        <w:t>Dipturus</w:t>
      </w:r>
      <w:proofErr w:type="spellEnd"/>
      <w:r w:rsidRPr="002D530F">
        <w:rPr>
          <w:lang w:val="es-ES"/>
        </w:rPr>
        <w:t xml:space="preserve"> </w:t>
      </w:r>
      <w:proofErr w:type="spellStart"/>
      <w:r w:rsidRPr="002D530F">
        <w:rPr>
          <w:lang w:val="es-ES"/>
        </w:rPr>
        <w:t>batis</w:t>
      </w:r>
      <w:proofErr w:type="spellEnd"/>
      <w:r w:rsidRPr="002D530F">
        <w:rPr>
          <w:rFonts w:eastAsia="Arial" w:cs="Arial"/>
          <w:i/>
          <w:iCs/>
          <w:lang w:val="es-ES"/>
        </w:rPr>
        <w:t xml:space="preserve">, </w:t>
      </w:r>
      <w:proofErr w:type="spellStart"/>
      <w:r w:rsidRPr="002D530F">
        <w:rPr>
          <w:lang w:val="es-ES"/>
        </w:rPr>
        <w:t>Dipturus</w:t>
      </w:r>
      <w:proofErr w:type="spellEnd"/>
      <w:r w:rsidRPr="002D530F">
        <w:rPr>
          <w:lang w:val="es-ES"/>
        </w:rPr>
        <w:t xml:space="preserve"> cf. </w:t>
      </w:r>
      <w:proofErr w:type="spellStart"/>
      <w:r w:rsidRPr="002D530F">
        <w:rPr>
          <w:lang w:val="es-ES"/>
        </w:rPr>
        <w:t>flossada</w:t>
      </w:r>
      <w:proofErr w:type="spellEnd"/>
      <w:r w:rsidRPr="002D530F">
        <w:rPr>
          <w:rFonts w:eastAsia="Arial" w:cs="Arial"/>
          <w:i/>
          <w:iCs/>
          <w:lang w:val="es-ES"/>
        </w:rPr>
        <w:t xml:space="preserve"> y </w:t>
      </w:r>
      <w:proofErr w:type="spellStart"/>
      <w:r w:rsidRPr="002D530F">
        <w:rPr>
          <w:lang w:val="es-ES"/>
        </w:rPr>
        <w:t>Dipturus</w:t>
      </w:r>
      <w:proofErr w:type="spellEnd"/>
      <w:r w:rsidRPr="002D530F">
        <w:rPr>
          <w:lang w:val="es-ES"/>
        </w:rPr>
        <w:t xml:space="preserve"> cf. intermedia</w:t>
      </w:r>
      <w:r w:rsidRPr="002D530F">
        <w:rPr>
          <w:rFonts w:eastAsia="Arial" w:cs="Arial"/>
          <w:i/>
          <w:iCs/>
          <w:lang w:val="es-ES"/>
        </w:rPr>
        <w:t xml:space="preserve"> en aguas del Reino Unido y de la Unión de las subzonas CIEM 4 y 6 a 8; aguas del Reino Unido de la división 2a y subzona 5; y aguas de la Unión de las subzonas 3, 9 y 10; </w:t>
      </w:r>
    </w:p>
    <w:p w14:paraId="59208CF6"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 xml:space="preserve">(h) </w:t>
      </w:r>
      <w:r w:rsidRPr="002D530F">
        <w:rPr>
          <w:lang w:val="es-ES"/>
        </w:rPr>
        <w:tab/>
      </w:r>
      <w:proofErr w:type="spellStart"/>
      <w:r w:rsidRPr="002D530F">
        <w:rPr>
          <w:lang w:val="es-ES"/>
        </w:rPr>
        <w:t>Etmopterus</w:t>
      </w:r>
      <w:proofErr w:type="spellEnd"/>
      <w:r w:rsidRPr="002D530F">
        <w:rPr>
          <w:lang w:val="es-ES"/>
        </w:rPr>
        <w:t xml:space="preserve"> </w:t>
      </w:r>
      <w:proofErr w:type="spellStart"/>
      <w:r w:rsidRPr="002D530F">
        <w:rPr>
          <w:lang w:val="es-ES"/>
        </w:rPr>
        <w:t>princeps</w:t>
      </w:r>
      <w:proofErr w:type="spellEnd"/>
      <w:r w:rsidRPr="002D530F">
        <w:rPr>
          <w:rFonts w:eastAsia="Arial" w:cs="Arial"/>
          <w:i/>
          <w:iCs/>
          <w:lang w:val="es-ES"/>
        </w:rPr>
        <w:t xml:space="preserve"> en aguas del Reino Unido y de la Unión de la subzona CIEM 4; aguas del Reino Unido de la división 2a; y aguas internacionales de las subzonas CIEM 1 y 14; </w:t>
      </w:r>
    </w:p>
    <w:p w14:paraId="50CC936E"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 xml:space="preserve">(i) </w:t>
      </w:r>
      <w:r w:rsidRPr="002D530F">
        <w:rPr>
          <w:lang w:val="es-ES"/>
        </w:rPr>
        <w:tab/>
      </w:r>
      <w:proofErr w:type="spellStart"/>
      <w:r w:rsidRPr="002D530F">
        <w:rPr>
          <w:rFonts w:eastAsia="Arial" w:cs="Arial"/>
          <w:i/>
          <w:iCs/>
          <w:lang w:val="es-ES"/>
        </w:rPr>
        <w:t>bosti</w:t>
      </w:r>
      <w:proofErr w:type="spellEnd"/>
      <w:r w:rsidRPr="002D530F">
        <w:rPr>
          <w:rFonts w:eastAsia="Arial" w:cs="Arial"/>
          <w:i/>
          <w:iCs/>
          <w:lang w:val="es-ES"/>
        </w:rPr>
        <w:t xml:space="preserve"> (</w:t>
      </w:r>
      <w:proofErr w:type="spellStart"/>
      <w:r w:rsidRPr="002D530F">
        <w:rPr>
          <w:lang w:val="es-ES"/>
        </w:rPr>
        <w:t>Galeorhinus</w:t>
      </w:r>
      <w:proofErr w:type="spellEnd"/>
      <w:r w:rsidRPr="002D530F">
        <w:rPr>
          <w:lang w:val="es-ES"/>
        </w:rPr>
        <w:t xml:space="preserve"> </w:t>
      </w:r>
      <w:proofErr w:type="spellStart"/>
      <w:r w:rsidRPr="002D530F">
        <w:rPr>
          <w:lang w:val="es-ES"/>
        </w:rPr>
        <w:t>galeus</w:t>
      </w:r>
      <w:proofErr w:type="spellEnd"/>
      <w:r w:rsidRPr="002D530F">
        <w:rPr>
          <w:rFonts w:eastAsia="Arial" w:cs="Arial"/>
          <w:i/>
          <w:iCs/>
          <w:lang w:val="es-ES"/>
        </w:rPr>
        <w:t xml:space="preserve">) cuando sea capturado con palangres en aguas del Reino Unido y de la Unión de las subzonas CIEM 4; aguas del Reino Unido de la división 2a; aguas del Reino Unido e internacionales de la subzona 5; aguas del Reino Unido, de la Unión e internacionales de las subzonas 6 a 8; y aguas internacionales de las subzonas 12 y 14; </w:t>
      </w:r>
    </w:p>
    <w:p w14:paraId="5340C989"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 xml:space="preserve">(j) </w:t>
      </w:r>
      <w:r w:rsidRPr="002D530F">
        <w:rPr>
          <w:lang w:val="es-ES"/>
        </w:rPr>
        <w:tab/>
      </w:r>
      <w:r w:rsidRPr="002D530F">
        <w:rPr>
          <w:rFonts w:eastAsia="Arial" w:cs="Arial"/>
          <w:i/>
          <w:iCs/>
          <w:lang w:val="es-ES"/>
        </w:rPr>
        <w:t>marrajo sardinero (</w:t>
      </w:r>
      <w:proofErr w:type="spellStart"/>
      <w:r w:rsidRPr="002D530F">
        <w:rPr>
          <w:lang w:val="es-ES"/>
        </w:rPr>
        <w:t>Lamna</w:t>
      </w:r>
      <w:proofErr w:type="spellEnd"/>
      <w:r w:rsidRPr="002D530F">
        <w:rPr>
          <w:lang w:val="es-ES"/>
        </w:rPr>
        <w:t xml:space="preserve"> </w:t>
      </w:r>
      <w:proofErr w:type="spellStart"/>
      <w:r w:rsidRPr="002D530F">
        <w:rPr>
          <w:lang w:val="es-ES"/>
        </w:rPr>
        <w:t>nasus</w:t>
      </w:r>
      <w:proofErr w:type="spellEnd"/>
      <w:r w:rsidRPr="002D530F">
        <w:rPr>
          <w:rFonts w:eastAsia="Arial" w:cs="Arial"/>
          <w:i/>
          <w:iCs/>
          <w:lang w:val="es-ES"/>
        </w:rPr>
        <w:t xml:space="preserve">) en todas las aguas; </w:t>
      </w:r>
    </w:p>
    <w:p w14:paraId="77808028"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 xml:space="preserve">(k) </w:t>
      </w:r>
      <w:r w:rsidRPr="002D530F">
        <w:rPr>
          <w:lang w:val="es-ES"/>
        </w:rPr>
        <w:tab/>
        <w:t xml:space="preserve">Raja </w:t>
      </w:r>
      <w:proofErr w:type="spellStart"/>
      <w:r w:rsidRPr="002D530F">
        <w:rPr>
          <w:lang w:val="es-ES"/>
        </w:rPr>
        <w:t>clavata</w:t>
      </w:r>
      <w:proofErr w:type="spellEnd"/>
      <w:r w:rsidRPr="002D530F">
        <w:rPr>
          <w:rFonts w:eastAsia="Arial" w:cs="Arial"/>
          <w:i/>
          <w:iCs/>
          <w:lang w:val="es-ES"/>
        </w:rPr>
        <w:t xml:space="preserve"> en aguas de la Unión de la división CIEM 3a; </w:t>
      </w:r>
    </w:p>
    <w:p w14:paraId="17C1743F"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 xml:space="preserve">(l) </w:t>
      </w:r>
      <w:r w:rsidRPr="002D530F">
        <w:rPr>
          <w:lang w:val="es-ES"/>
        </w:rPr>
        <w:tab/>
        <w:t xml:space="preserve">Raja </w:t>
      </w:r>
      <w:proofErr w:type="spellStart"/>
      <w:r w:rsidRPr="002D530F">
        <w:rPr>
          <w:lang w:val="es-ES"/>
        </w:rPr>
        <w:t>undulata</w:t>
      </w:r>
      <w:proofErr w:type="spellEnd"/>
      <w:r w:rsidRPr="002D530F">
        <w:rPr>
          <w:rFonts w:eastAsia="Arial" w:cs="Arial"/>
          <w:i/>
          <w:iCs/>
          <w:lang w:val="es-ES"/>
        </w:rPr>
        <w:t xml:space="preserve"> en aguas del Reino Unido y de la Unión de la subzona CIEM 6 y en aguas de la Unión de la subzona 10; </w:t>
      </w:r>
    </w:p>
    <w:p w14:paraId="73955625"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 xml:space="preserve">(m) </w:t>
      </w:r>
      <w:r w:rsidRPr="002D530F">
        <w:rPr>
          <w:lang w:val="es-ES"/>
        </w:rPr>
        <w:tab/>
      </w:r>
      <w:r w:rsidRPr="002D530F">
        <w:rPr>
          <w:rFonts w:eastAsia="Arial" w:cs="Arial"/>
          <w:i/>
          <w:iCs/>
          <w:lang w:val="es-ES"/>
        </w:rPr>
        <w:t>tiburón ballena (</w:t>
      </w:r>
      <w:proofErr w:type="spellStart"/>
      <w:r w:rsidRPr="002D530F">
        <w:rPr>
          <w:lang w:val="es-ES"/>
        </w:rPr>
        <w:t>Rhincodon</w:t>
      </w:r>
      <w:proofErr w:type="spellEnd"/>
      <w:r w:rsidRPr="002D530F">
        <w:rPr>
          <w:lang w:val="es-ES"/>
        </w:rPr>
        <w:t xml:space="preserve"> </w:t>
      </w:r>
      <w:proofErr w:type="spellStart"/>
      <w:r w:rsidRPr="002D530F">
        <w:rPr>
          <w:lang w:val="es-ES"/>
        </w:rPr>
        <w:t>typus</w:t>
      </w:r>
      <w:proofErr w:type="spellEnd"/>
      <w:r w:rsidRPr="002D530F">
        <w:rPr>
          <w:rFonts w:eastAsia="Arial" w:cs="Arial"/>
          <w:i/>
          <w:iCs/>
          <w:lang w:val="es-ES"/>
        </w:rPr>
        <w:t xml:space="preserve">) en todas las aguas; </w:t>
      </w:r>
    </w:p>
    <w:p w14:paraId="4316D1A9" w14:textId="77777777" w:rsidR="00054F7B" w:rsidRPr="002D530F" w:rsidRDefault="00054F7B" w:rsidP="00891E9C">
      <w:pPr>
        <w:spacing w:after="80" w:line="240" w:lineRule="auto"/>
        <w:ind w:left="1843" w:hanging="432"/>
        <w:jc w:val="both"/>
        <w:rPr>
          <w:rFonts w:eastAsia="Arial" w:cs="Arial"/>
          <w:lang w:val="es-ES"/>
        </w:rPr>
      </w:pPr>
      <w:r w:rsidRPr="002D530F">
        <w:rPr>
          <w:rFonts w:eastAsia="Arial" w:cs="Arial"/>
          <w:i/>
          <w:iCs/>
          <w:lang w:val="es-ES"/>
        </w:rPr>
        <w:t xml:space="preserve">(n) </w:t>
      </w:r>
      <w:r w:rsidRPr="002D530F">
        <w:rPr>
          <w:lang w:val="es-ES"/>
        </w:rPr>
        <w:tab/>
      </w:r>
      <w:r w:rsidRPr="002D530F">
        <w:rPr>
          <w:rFonts w:eastAsia="Arial" w:cs="Arial"/>
          <w:i/>
          <w:iCs/>
          <w:lang w:val="es-ES"/>
        </w:rPr>
        <w:t>pez guitarra común (</w:t>
      </w:r>
      <w:proofErr w:type="spellStart"/>
      <w:r w:rsidRPr="002D530F">
        <w:rPr>
          <w:lang w:val="es-ES"/>
        </w:rPr>
        <w:t>Rhinobatos</w:t>
      </w:r>
      <w:proofErr w:type="spellEnd"/>
      <w:r w:rsidRPr="002D530F">
        <w:rPr>
          <w:lang w:val="es-ES"/>
        </w:rPr>
        <w:t xml:space="preserve"> </w:t>
      </w:r>
      <w:proofErr w:type="spellStart"/>
      <w:r w:rsidRPr="002D530F">
        <w:rPr>
          <w:lang w:val="es-ES"/>
        </w:rPr>
        <w:t>rhinobatos</w:t>
      </w:r>
      <w:proofErr w:type="spellEnd"/>
      <w:r w:rsidRPr="002D530F">
        <w:rPr>
          <w:rFonts w:eastAsia="Arial" w:cs="Arial"/>
          <w:i/>
          <w:iCs/>
          <w:lang w:val="es-ES"/>
        </w:rPr>
        <w:t xml:space="preserve">) en el Mediterráneo. </w:t>
      </w:r>
    </w:p>
    <w:p w14:paraId="5D7622EC" w14:textId="77777777" w:rsidR="00054F7B" w:rsidRPr="002D530F" w:rsidRDefault="00054F7B" w:rsidP="00054F7B">
      <w:pPr>
        <w:spacing w:after="0" w:line="240" w:lineRule="auto"/>
        <w:ind w:left="1418" w:hanging="425"/>
        <w:jc w:val="both"/>
        <w:rPr>
          <w:rFonts w:eastAsia="Arial" w:cs="Arial"/>
          <w:lang w:val="es-ES"/>
        </w:rPr>
      </w:pPr>
      <w:r w:rsidRPr="002D530F">
        <w:rPr>
          <w:rFonts w:eastAsia="Arial" w:cs="Arial"/>
          <w:i/>
          <w:iCs/>
          <w:lang w:val="es-ES"/>
        </w:rPr>
        <w:t>2.</w:t>
      </w:r>
      <w:r w:rsidRPr="002D530F">
        <w:rPr>
          <w:rFonts w:eastAsia="Arial" w:cs="Arial"/>
          <w:i/>
          <w:iCs/>
          <w:lang w:val="es-ES"/>
        </w:rPr>
        <w:tab/>
        <w:t>Cuando se capturen accidentalmente, los ejemplares de las especies mencionadas en el párrafo 1 no deberán ser dañados y deberán ser liberados de inmediato».</w:t>
      </w:r>
    </w:p>
    <w:p w14:paraId="1826B278" w14:textId="77777777" w:rsidR="00054F7B" w:rsidRPr="002D530F" w:rsidRDefault="00054F7B" w:rsidP="00054F7B">
      <w:pPr>
        <w:spacing w:after="0" w:line="240" w:lineRule="auto"/>
        <w:ind w:left="993" w:hanging="426"/>
        <w:jc w:val="both"/>
        <w:rPr>
          <w:rFonts w:eastAsia="Arial" w:cs="Arial"/>
          <w:lang w:val="es-ES"/>
        </w:rPr>
      </w:pPr>
    </w:p>
    <w:p w14:paraId="1F996D4D" w14:textId="77777777" w:rsidR="00054F7B" w:rsidRPr="002D530F" w:rsidRDefault="00054F7B" w:rsidP="00891E9C">
      <w:pPr>
        <w:pStyle w:val="ListParagraph"/>
        <w:numPr>
          <w:ilvl w:val="0"/>
          <w:numId w:val="20"/>
        </w:numPr>
        <w:spacing w:after="80" w:line="240" w:lineRule="auto"/>
        <w:ind w:left="993" w:hanging="432"/>
        <w:contextualSpacing w:val="0"/>
        <w:jc w:val="both"/>
        <w:rPr>
          <w:rFonts w:eastAsia="Arial" w:cs="Arial"/>
          <w:lang w:val="es-ES"/>
        </w:rPr>
      </w:pPr>
      <w:r w:rsidRPr="002D530F">
        <w:rPr>
          <w:rFonts w:eastAsia="Arial" w:cs="Arial"/>
          <w:u w:val="single"/>
          <w:lang w:val="es-ES"/>
        </w:rPr>
        <w:t>España (Parte de la CMS)</w:t>
      </w:r>
      <w:r w:rsidRPr="002D530F">
        <w:rPr>
          <w:rFonts w:eastAsia="Arial" w:cs="Arial"/>
          <w:lang w:val="es-ES"/>
        </w:rPr>
        <w:t xml:space="preserve"> – Orden ARM/2689/2009, de 28 de septiembre, por la que se prohíbe la captura de tiburones zorro (familia </w:t>
      </w:r>
      <w:proofErr w:type="spellStart"/>
      <w:r w:rsidRPr="002D530F">
        <w:rPr>
          <w:rFonts w:eastAsia="Arial" w:cs="Arial"/>
          <w:i/>
          <w:lang w:val="es-ES"/>
        </w:rPr>
        <w:t>Alopiidae</w:t>
      </w:r>
      <w:proofErr w:type="spellEnd"/>
      <w:r w:rsidRPr="002D530F">
        <w:rPr>
          <w:rFonts w:eastAsia="Arial" w:cs="Arial"/>
          <w:lang w:val="es-ES"/>
        </w:rPr>
        <w:t xml:space="preserve">) y tiburones martillo o cornudos (familia </w:t>
      </w:r>
      <w:proofErr w:type="spellStart"/>
      <w:r w:rsidRPr="002D530F">
        <w:rPr>
          <w:rFonts w:eastAsia="Arial" w:cs="Arial"/>
          <w:i/>
          <w:iCs/>
          <w:lang w:val="es-ES"/>
        </w:rPr>
        <w:t>Sphyrnidae</w:t>
      </w:r>
      <w:proofErr w:type="spellEnd"/>
      <w:r w:rsidRPr="002D530F">
        <w:rPr>
          <w:rFonts w:eastAsia="Arial" w:cs="Arial"/>
          <w:lang w:val="es-ES"/>
        </w:rPr>
        <w:t>), artículo 2. Liberación de tiburones y registro de la información:</w:t>
      </w:r>
    </w:p>
    <w:p w14:paraId="5C02F64B" w14:textId="77777777" w:rsidR="00054F7B" w:rsidRPr="002D530F" w:rsidRDefault="00054F7B" w:rsidP="00891E9C">
      <w:pPr>
        <w:spacing w:after="80" w:line="240" w:lineRule="auto"/>
        <w:ind w:left="1418" w:hanging="432"/>
        <w:jc w:val="both"/>
        <w:rPr>
          <w:rFonts w:eastAsia="Arial" w:cs="Arial"/>
          <w:lang w:val="es-ES"/>
        </w:rPr>
      </w:pPr>
      <w:r w:rsidRPr="002D530F">
        <w:rPr>
          <w:rFonts w:eastAsia="Arial" w:cs="Arial"/>
          <w:i/>
          <w:iCs/>
          <w:lang w:val="es-ES"/>
        </w:rPr>
        <w:t>«1.</w:t>
      </w:r>
      <w:r w:rsidRPr="002D530F">
        <w:rPr>
          <w:rFonts w:eastAsia="Arial" w:cs="Arial"/>
          <w:i/>
          <w:iCs/>
          <w:lang w:val="es-ES"/>
        </w:rPr>
        <w:tab/>
        <w:t xml:space="preserve">No obstante, lo dispuesto en el artículo anterior, cuando se capturen accidentalmente tiburones de las familias </w:t>
      </w:r>
      <w:proofErr w:type="spellStart"/>
      <w:r w:rsidRPr="002D530F">
        <w:rPr>
          <w:rFonts w:eastAsia="Arial" w:cs="Arial"/>
          <w:lang w:val="es-ES"/>
        </w:rPr>
        <w:t>Sphyrnidae</w:t>
      </w:r>
      <w:proofErr w:type="spellEnd"/>
      <w:r w:rsidRPr="002D530F">
        <w:rPr>
          <w:rFonts w:eastAsia="Arial" w:cs="Arial"/>
          <w:i/>
          <w:iCs/>
          <w:lang w:val="es-ES"/>
        </w:rPr>
        <w:t xml:space="preserve"> (géneros </w:t>
      </w:r>
      <w:proofErr w:type="spellStart"/>
      <w:r w:rsidRPr="002D530F">
        <w:rPr>
          <w:rFonts w:eastAsia="Arial" w:cs="Arial"/>
          <w:lang w:val="es-ES"/>
        </w:rPr>
        <w:t>Sphyrna</w:t>
      </w:r>
      <w:proofErr w:type="spellEnd"/>
      <w:r w:rsidRPr="002D530F">
        <w:rPr>
          <w:rFonts w:eastAsia="Arial" w:cs="Arial"/>
          <w:i/>
          <w:iCs/>
          <w:lang w:val="es-ES"/>
        </w:rPr>
        <w:t xml:space="preserve"> y </w:t>
      </w:r>
      <w:proofErr w:type="spellStart"/>
      <w:r w:rsidRPr="002D530F">
        <w:rPr>
          <w:rFonts w:eastAsia="Arial" w:cs="Arial"/>
          <w:lang w:val="es-ES"/>
        </w:rPr>
        <w:t>Eusphyra</w:t>
      </w:r>
      <w:proofErr w:type="spellEnd"/>
      <w:r w:rsidRPr="002D530F">
        <w:rPr>
          <w:rFonts w:eastAsia="Arial" w:cs="Arial"/>
          <w:i/>
          <w:iCs/>
          <w:lang w:val="es-ES"/>
        </w:rPr>
        <w:t xml:space="preserve">) y de la familia </w:t>
      </w:r>
      <w:proofErr w:type="spellStart"/>
      <w:r w:rsidRPr="002D530F">
        <w:rPr>
          <w:rFonts w:eastAsia="Arial" w:cs="Arial"/>
          <w:lang w:val="es-ES"/>
        </w:rPr>
        <w:t>Alopiidae</w:t>
      </w:r>
      <w:proofErr w:type="spellEnd"/>
      <w:r w:rsidRPr="002D530F">
        <w:rPr>
          <w:rFonts w:eastAsia="Arial" w:cs="Arial"/>
          <w:i/>
          <w:iCs/>
          <w:lang w:val="es-ES"/>
        </w:rPr>
        <w:t xml:space="preserve"> (género único </w:t>
      </w:r>
      <w:proofErr w:type="spellStart"/>
      <w:r w:rsidRPr="002D530F">
        <w:rPr>
          <w:rFonts w:eastAsia="Arial" w:cs="Arial"/>
          <w:lang w:val="es-ES"/>
        </w:rPr>
        <w:t>Alopias</w:t>
      </w:r>
      <w:proofErr w:type="spellEnd"/>
      <w:r w:rsidRPr="002D530F">
        <w:rPr>
          <w:rFonts w:eastAsia="Arial" w:cs="Arial"/>
          <w:i/>
          <w:iCs/>
          <w:lang w:val="es-ES"/>
        </w:rPr>
        <w:t>), los buques deberán liberarlos con vida cuando lleguen al costado del buque estando vivos o se encuentren en el copo de la red de pesca. Este hecho deberá registrarse en el cuaderno de pesca de las Comunidades Europeas, indicando el peso estimado, la posición y la fecha de liberación del tiburón.</w:t>
      </w:r>
    </w:p>
    <w:p w14:paraId="78AF747C" w14:textId="77777777" w:rsidR="00054F7B" w:rsidRPr="002D530F" w:rsidRDefault="00054F7B" w:rsidP="00891E9C">
      <w:pPr>
        <w:spacing w:after="80" w:line="240" w:lineRule="auto"/>
        <w:ind w:left="1418" w:hanging="432"/>
        <w:jc w:val="both"/>
        <w:rPr>
          <w:rFonts w:eastAsia="Arial" w:cs="Arial"/>
          <w:lang w:val="es-ES"/>
        </w:rPr>
      </w:pPr>
      <w:r w:rsidRPr="002D530F">
        <w:rPr>
          <w:rFonts w:eastAsia="Arial" w:cs="Arial"/>
          <w:i/>
          <w:iCs/>
          <w:lang w:val="es-ES"/>
        </w:rPr>
        <w:t xml:space="preserve">2. </w:t>
      </w:r>
      <w:r w:rsidRPr="002D530F">
        <w:rPr>
          <w:rFonts w:eastAsia="Arial" w:cs="Arial"/>
          <w:i/>
          <w:iCs/>
          <w:lang w:val="es-ES"/>
        </w:rPr>
        <w:tab/>
        <w:t>Asimismo, los ejemplares de tiburones de ambas familias que lleguen muertos al costado del barco deberán anotarse en el cuaderno de pesca, indicando el peso estimado, la fecha y la posición.</w:t>
      </w:r>
    </w:p>
    <w:p w14:paraId="7E149FB2" w14:textId="77777777" w:rsidR="00054F7B" w:rsidRPr="002D530F" w:rsidRDefault="00054F7B" w:rsidP="00054F7B">
      <w:pPr>
        <w:spacing w:after="0" w:line="240" w:lineRule="auto"/>
        <w:ind w:left="1418" w:hanging="426"/>
        <w:jc w:val="both"/>
        <w:rPr>
          <w:rFonts w:eastAsia="Arial" w:cs="Arial"/>
          <w:lang w:val="es-ES"/>
        </w:rPr>
      </w:pPr>
      <w:r w:rsidRPr="002D530F">
        <w:rPr>
          <w:rFonts w:eastAsia="Arial" w:cs="Arial"/>
          <w:i/>
          <w:iCs/>
          <w:lang w:val="es-ES"/>
        </w:rPr>
        <w:lastRenderedPageBreak/>
        <w:t xml:space="preserve">3. </w:t>
      </w:r>
      <w:r w:rsidRPr="002D530F">
        <w:rPr>
          <w:rFonts w:eastAsia="Arial" w:cs="Arial"/>
          <w:i/>
          <w:iCs/>
          <w:lang w:val="es-ES"/>
        </w:rPr>
        <w:tab/>
        <w:t>Los buques pesqueros sujetos a esta orden deberán cumplir las obligaciones de notificación establecidas en el artículo 13 del Reglamento (CE) n.º 1006/2008, de 29 de septiembre de 2008, relativo a la autorización de actividades pesqueras de los buques pesqueros comunitarios fuera de las aguas comunitarias y al acceso a las aguas comunitarias por buques de terceros países, por el que se modifican los Reglamentos (CEE) n.º 2847/93 y (CE) n.º 1627/94 y se deroga el Reglamento (CE) n.º 331/94».</w:t>
      </w:r>
    </w:p>
    <w:p w14:paraId="783F6A2B" w14:textId="77777777" w:rsidR="00054F7B" w:rsidRPr="002D530F" w:rsidRDefault="00054F7B" w:rsidP="00054F7B">
      <w:pPr>
        <w:spacing w:after="0" w:line="240" w:lineRule="auto"/>
        <w:jc w:val="both"/>
        <w:rPr>
          <w:rFonts w:eastAsia="Arial" w:cs="Arial"/>
          <w:lang w:val="es-ES"/>
        </w:rPr>
      </w:pPr>
    </w:p>
    <w:p w14:paraId="33D8F33A" w14:textId="77777777" w:rsidR="00054F7B" w:rsidRPr="002D530F" w:rsidRDefault="00054F7B" w:rsidP="00054F7B">
      <w:pPr>
        <w:pStyle w:val="ListParagraph"/>
        <w:numPr>
          <w:ilvl w:val="0"/>
          <w:numId w:val="17"/>
        </w:numPr>
        <w:spacing w:after="0" w:line="240" w:lineRule="auto"/>
        <w:ind w:left="567" w:hanging="567"/>
        <w:jc w:val="both"/>
        <w:rPr>
          <w:rFonts w:eastAsia="Arial" w:cs="Arial"/>
          <w:lang w:val="es-ES"/>
        </w:rPr>
      </w:pPr>
      <w:r w:rsidRPr="002D530F">
        <w:rPr>
          <w:rFonts w:eastAsia="Arial" w:cs="Arial"/>
          <w:b/>
          <w:bCs/>
          <w:lang w:val="es-ES"/>
        </w:rPr>
        <w:t>Desembarque</w:t>
      </w:r>
    </w:p>
    <w:p w14:paraId="24F7B870" w14:textId="77777777" w:rsidR="00054F7B" w:rsidRPr="002D530F" w:rsidRDefault="00054F7B" w:rsidP="00054F7B">
      <w:pPr>
        <w:spacing w:after="0" w:line="240" w:lineRule="auto"/>
        <w:ind w:left="426"/>
        <w:jc w:val="both"/>
        <w:rPr>
          <w:rFonts w:eastAsia="Arial" w:cs="Arial"/>
          <w:lang w:val="es-ES"/>
        </w:rPr>
      </w:pPr>
    </w:p>
    <w:p w14:paraId="4E6B5549" w14:textId="77777777" w:rsidR="00054F7B" w:rsidRPr="002D530F" w:rsidRDefault="00054F7B" w:rsidP="00054F7B">
      <w:pPr>
        <w:spacing w:after="0" w:line="240" w:lineRule="auto"/>
        <w:jc w:val="both"/>
        <w:rPr>
          <w:rFonts w:eastAsia="Arial" w:cs="Arial"/>
          <w:lang w:val="es-ES"/>
        </w:rPr>
      </w:pPr>
      <w:r w:rsidRPr="002D530F">
        <w:rPr>
          <w:rFonts w:eastAsia="Arial" w:cs="Arial"/>
          <w:lang w:val="es-ES"/>
        </w:rPr>
        <w:t xml:space="preserve">La prohibición de </w:t>
      </w:r>
      <w:r w:rsidRPr="002D530F">
        <w:rPr>
          <w:rFonts w:eastAsia="Arial" w:cs="Arial"/>
          <w:i/>
          <w:iCs/>
          <w:lang w:val="es-ES"/>
        </w:rPr>
        <w:t>desembarcar</w:t>
      </w:r>
      <w:r w:rsidRPr="002D530F">
        <w:rPr>
          <w:rFonts w:eastAsia="Arial" w:cs="Arial"/>
          <w:lang w:val="es-ES"/>
        </w:rPr>
        <w:t xml:space="preserve"> determinadas especies de </w:t>
      </w:r>
      <w:r w:rsidRPr="002D530F">
        <w:rPr>
          <w:rFonts w:eastAsia="Arial" w:cs="Arial"/>
          <w:i/>
          <w:iCs/>
          <w:lang w:val="es-ES"/>
        </w:rPr>
        <w:t xml:space="preserve">condrictios </w:t>
      </w:r>
      <w:r w:rsidRPr="002D530F">
        <w:rPr>
          <w:rFonts w:eastAsia="Arial" w:cs="Arial"/>
          <w:lang w:val="es-ES"/>
        </w:rPr>
        <w:t xml:space="preserve">es un requisito legal presente en varias de las legislaciones examinadas. Su objetivo es fomentar métodos de pesca más selectivos para evitar la captura incidental de especies no objetivo y su posterior desembarque. Los ejemplos recopilados reflejan las posibles formulaciones que pueden utilizarse para prohibir el desembarque de algunas </w:t>
      </w:r>
      <w:r w:rsidRPr="002D530F">
        <w:rPr>
          <w:rFonts w:eastAsia="Arial" w:cs="Arial"/>
          <w:iCs/>
          <w:lang w:val="es-ES"/>
        </w:rPr>
        <w:t>especies de</w:t>
      </w:r>
      <w:r w:rsidRPr="002D530F">
        <w:rPr>
          <w:rFonts w:eastAsia="Arial" w:cs="Arial"/>
          <w:i/>
          <w:iCs/>
          <w:lang w:val="es-ES"/>
        </w:rPr>
        <w:t xml:space="preserve"> </w:t>
      </w:r>
      <w:r w:rsidRPr="002D530F">
        <w:rPr>
          <w:rFonts w:eastAsia="Arial" w:cs="Arial"/>
          <w:i/>
          <w:lang w:val="es-ES"/>
        </w:rPr>
        <w:t>condrictios</w:t>
      </w:r>
      <w:r w:rsidRPr="002D530F">
        <w:rPr>
          <w:rFonts w:eastAsia="Arial" w:cs="Arial"/>
          <w:lang w:val="es-ES"/>
        </w:rPr>
        <w:t>.</w:t>
      </w:r>
    </w:p>
    <w:p w14:paraId="06B3BEFE" w14:textId="77777777" w:rsidR="00054F7B" w:rsidRPr="002D530F" w:rsidRDefault="00054F7B" w:rsidP="00054F7B">
      <w:pPr>
        <w:spacing w:after="0" w:line="240" w:lineRule="auto"/>
        <w:jc w:val="both"/>
        <w:rPr>
          <w:rFonts w:eastAsia="Arial" w:cs="Arial"/>
          <w:lang w:val="es-ES"/>
        </w:rPr>
      </w:pPr>
    </w:p>
    <w:p w14:paraId="38B2D836" w14:textId="77777777" w:rsidR="00054F7B" w:rsidRPr="002D530F" w:rsidRDefault="00054F7B" w:rsidP="00294FE4">
      <w:pPr>
        <w:pStyle w:val="ListParagraph"/>
        <w:numPr>
          <w:ilvl w:val="0"/>
          <w:numId w:val="21"/>
        </w:numPr>
        <w:spacing w:after="80" w:line="240" w:lineRule="auto"/>
        <w:ind w:left="993" w:hanging="432"/>
        <w:jc w:val="both"/>
        <w:rPr>
          <w:rFonts w:eastAsia="Arial" w:cs="Arial"/>
          <w:lang w:val="es-ES"/>
        </w:rPr>
      </w:pPr>
      <w:r w:rsidRPr="002D530F">
        <w:rPr>
          <w:rFonts w:eastAsia="Arial" w:cs="Arial"/>
          <w:u w:val="single"/>
          <w:lang w:val="es-ES"/>
        </w:rPr>
        <w:t>Unión Europea (Parte de la CMS)</w:t>
      </w:r>
      <w:r w:rsidRPr="002D530F">
        <w:rPr>
          <w:rFonts w:eastAsia="Arial" w:cs="Arial"/>
          <w:lang w:val="es-ES"/>
        </w:rPr>
        <w:t xml:space="preserve"> – Reglamento (UE) 2024/257 del Consejo, artículo 55. Especies prohibidas: </w:t>
      </w:r>
    </w:p>
    <w:p w14:paraId="401D6376" w14:textId="77777777" w:rsidR="00054F7B" w:rsidRPr="002D530F" w:rsidRDefault="00054F7B" w:rsidP="00294FE4">
      <w:pPr>
        <w:spacing w:after="80" w:line="240" w:lineRule="auto"/>
        <w:ind w:left="1418" w:hanging="432"/>
        <w:jc w:val="both"/>
        <w:rPr>
          <w:rFonts w:eastAsia="Arial" w:cs="Arial"/>
          <w:lang w:val="es-ES"/>
        </w:rPr>
      </w:pPr>
      <w:r w:rsidRPr="002D530F">
        <w:rPr>
          <w:rFonts w:eastAsia="Arial" w:cs="Arial"/>
          <w:i/>
          <w:iCs/>
          <w:lang w:val="es-ES"/>
        </w:rPr>
        <w:t>«1.</w:t>
      </w:r>
      <w:r w:rsidRPr="002D530F">
        <w:rPr>
          <w:rFonts w:eastAsia="Arial" w:cs="Arial"/>
          <w:i/>
          <w:iCs/>
          <w:lang w:val="es-ES"/>
        </w:rPr>
        <w:tab/>
        <w:t xml:space="preserve">Los buques pesqueros de terceros países no pescarán, mantendrán a bordo, transbordarán ni desembarcarán las siguientes especies cuando se encuentren en aguas de la Unión: </w:t>
      </w:r>
    </w:p>
    <w:p w14:paraId="427D8986" w14:textId="77777777" w:rsidR="00054F7B" w:rsidRPr="002D530F" w:rsidRDefault="00054F7B" w:rsidP="00294FE4">
      <w:pPr>
        <w:spacing w:after="80" w:line="240" w:lineRule="auto"/>
        <w:ind w:left="1843" w:hanging="432"/>
        <w:jc w:val="both"/>
        <w:rPr>
          <w:rFonts w:eastAsia="Arial" w:cs="Arial"/>
          <w:lang w:val="es-ES"/>
        </w:rPr>
      </w:pPr>
      <w:r w:rsidRPr="002D530F">
        <w:rPr>
          <w:rFonts w:eastAsia="Arial" w:cs="Arial"/>
          <w:i/>
          <w:iCs/>
          <w:lang w:val="es-ES"/>
        </w:rPr>
        <w:t xml:space="preserve">(a) </w:t>
      </w:r>
      <w:r w:rsidRPr="002D530F">
        <w:rPr>
          <w:lang w:val="es-ES"/>
        </w:rPr>
        <w:tab/>
      </w:r>
      <w:proofErr w:type="spellStart"/>
      <w:r w:rsidRPr="002D530F">
        <w:rPr>
          <w:lang w:val="es-ES"/>
        </w:rPr>
        <w:t>Amblyraja</w:t>
      </w:r>
      <w:proofErr w:type="spellEnd"/>
      <w:r w:rsidRPr="002D530F">
        <w:rPr>
          <w:lang w:val="es-ES"/>
        </w:rPr>
        <w:t xml:space="preserve"> radiata</w:t>
      </w:r>
      <w:r w:rsidRPr="002D530F">
        <w:rPr>
          <w:rFonts w:eastAsia="Arial" w:cs="Arial"/>
          <w:i/>
          <w:iCs/>
          <w:lang w:val="es-ES"/>
        </w:rPr>
        <w:t xml:space="preserve"> en aguas de la Unión de las divisiones CIEM 3a y 7d; y en aguas de la Unión de la subzona CIEM 4;</w:t>
      </w:r>
    </w:p>
    <w:p w14:paraId="6511A37B" w14:textId="77777777" w:rsidR="00054F7B" w:rsidRPr="002D530F" w:rsidRDefault="00054F7B" w:rsidP="00294FE4">
      <w:pPr>
        <w:spacing w:after="80" w:line="240" w:lineRule="auto"/>
        <w:ind w:left="1843" w:hanging="432"/>
        <w:jc w:val="both"/>
        <w:rPr>
          <w:rFonts w:eastAsia="Arial" w:cs="Arial"/>
          <w:lang w:val="es-ES"/>
        </w:rPr>
      </w:pPr>
      <w:r w:rsidRPr="002D530F">
        <w:rPr>
          <w:rFonts w:eastAsia="Arial" w:cs="Arial"/>
          <w:i/>
          <w:iCs/>
          <w:lang w:val="es-ES"/>
        </w:rPr>
        <w:t>(</w:t>
      </w:r>
      <w:proofErr w:type="spellStart"/>
      <w:r w:rsidRPr="002D530F">
        <w:rPr>
          <w:rFonts w:eastAsia="Arial" w:cs="Arial"/>
          <w:i/>
          <w:iCs/>
          <w:lang w:val="es-ES"/>
        </w:rPr>
        <w:t>aa</w:t>
      </w:r>
      <w:proofErr w:type="spellEnd"/>
      <w:r w:rsidRPr="002D530F">
        <w:rPr>
          <w:rFonts w:eastAsia="Arial" w:cs="Arial"/>
          <w:i/>
          <w:iCs/>
          <w:lang w:val="es-ES"/>
        </w:rPr>
        <w:t xml:space="preserve">) toro </w:t>
      </w:r>
      <w:proofErr w:type="spellStart"/>
      <w:r w:rsidRPr="002D530F">
        <w:rPr>
          <w:rFonts w:eastAsia="Arial" w:cs="Arial"/>
          <w:i/>
          <w:iCs/>
          <w:lang w:val="es-ES"/>
        </w:rPr>
        <w:t>Bacota</w:t>
      </w:r>
      <w:proofErr w:type="spellEnd"/>
      <w:r w:rsidRPr="002D530F">
        <w:rPr>
          <w:rFonts w:eastAsia="Arial" w:cs="Arial"/>
          <w:i/>
          <w:iCs/>
          <w:lang w:val="es-ES"/>
        </w:rPr>
        <w:t xml:space="preserve"> (</w:t>
      </w:r>
      <w:proofErr w:type="spellStart"/>
      <w:r w:rsidRPr="002D530F">
        <w:rPr>
          <w:rFonts w:eastAsia="Arial" w:cs="Arial"/>
          <w:lang w:val="es-ES"/>
        </w:rPr>
        <w:t>Carcharias</w:t>
      </w:r>
      <w:proofErr w:type="spellEnd"/>
      <w:r w:rsidRPr="002D530F">
        <w:rPr>
          <w:rFonts w:eastAsia="Arial" w:cs="Arial"/>
          <w:lang w:val="es-ES"/>
        </w:rPr>
        <w:t xml:space="preserve"> </w:t>
      </w:r>
      <w:proofErr w:type="spellStart"/>
      <w:r w:rsidRPr="002D530F">
        <w:rPr>
          <w:rFonts w:eastAsia="Arial" w:cs="Arial"/>
          <w:lang w:val="es-ES"/>
        </w:rPr>
        <w:t>taurus</w:t>
      </w:r>
      <w:proofErr w:type="spellEnd"/>
      <w:r w:rsidRPr="002D530F">
        <w:rPr>
          <w:rFonts w:eastAsia="Arial" w:cs="Arial"/>
          <w:i/>
          <w:iCs/>
          <w:lang w:val="es-ES"/>
        </w:rPr>
        <w:t>) en todas las aguas de la Unión;</w:t>
      </w:r>
    </w:p>
    <w:p w14:paraId="70B9A2A9" w14:textId="77777777" w:rsidR="00054F7B" w:rsidRPr="002D530F" w:rsidRDefault="00054F7B" w:rsidP="00294FE4">
      <w:pPr>
        <w:spacing w:after="80" w:line="240" w:lineRule="auto"/>
        <w:ind w:left="1843" w:hanging="432"/>
        <w:jc w:val="both"/>
        <w:rPr>
          <w:rFonts w:eastAsia="Arial" w:cs="Arial"/>
          <w:lang w:val="es-ES"/>
        </w:rPr>
      </w:pPr>
      <w:r w:rsidRPr="002D530F">
        <w:rPr>
          <w:rFonts w:eastAsia="Arial" w:cs="Arial"/>
          <w:i/>
          <w:iCs/>
          <w:lang w:val="es-ES"/>
        </w:rPr>
        <w:t xml:space="preserve">(b) </w:t>
      </w:r>
      <w:r w:rsidRPr="002D530F">
        <w:rPr>
          <w:lang w:val="es-ES"/>
        </w:rPr>
        <w:tab/>
      </w:r>
      <w:proofErr w:type="spellStart"/>
      <w:r w:rsidRPr="002D530F">
        <w:rPr>
          <w:lang w:val="es-ES"/>
        </w:rPr>
        <w:t>Dipturus</w:t>
      </w:r>
      <w:proofErr w:type="spellEnd"/>
      <w:r w:rsidRPr="002D530F">
        <w:rPr>
          <w:lang w:val="es-ES"/>
        </w:rPr>
        <w:t xml:space="preserve"> </w:t>
      </w:r>
      <w:proofErr w:type="spellStart"/>
      <w:r w:rsidRPr="002D530F">
        <w:rPr>
          <w:lang w:val="es-ES"/>
        </w:rPr>
        <w:t>batis</w:t>
      </w:r>
      <w:proofErr w:type="spellEnd"/>
      <w:r w:rsidRPr="002D530F">
        <w:rPr>
          <w:rFonts w:eastAsia="Arial" w:cs="Arial"/>
          <w:i/>
          <w:iCs/>
          <w:lang w:val="es-ES"/>
        </w:rPr>
        <w:t xml:space="preserve">, </w:t>
      </w:r>
      <w:proofErr w:type="spellStart"/>
      <w:r w:rsidRPr="002D530F">
        <w:rPr>
          <w:lang w:val="es-ES"/>
        </w:rPr>
        <w:t>Dipturus</w:t>
      </w:r>
      <w:proofErr w:type="spellEnd"/>
      <w:r w:rsidRPr="002D530F">
        <w:rPr>
          <w:lang w:val="es-ES"/>
        </w:rPr>
        <w:t xml:space="preserve"> cf. </w:t>
      </w:r>
      <w:proofErr w:type="spellStart"/>
      <w:r w:rsidRPr="002D530F">
        <w:rPr>
          <w:lang w:val="es-ES"/>
        </w:rPr>
        <w:t>flossada</w:t>
      </w:r>
      <w:proofErr w:type="spellEnd"/>
      <w:r w:rsidRPr="002D530F">
        <w:rPr>
          <w:rFonts w:eastAsia="Arial" w:cs="Arial"/>
          <w:i/>
          <w:iCs/>
          <w:lang w:val="es-ES"/>
        </w:rPr>
        <w:t xml:space="preserve"> y </w:t>
      </w:r>
      <w:proofErr w:type="spellStart"/>
      <w:r w:rsidRPr="002D530F">
        <w:rPr>
          <w:lang w:val="es-ES"/>
        </w:rPr>
        <w:t>Dipturus</w:t>
      </w:r>
      <w:proofErr w:type="spellEnd"/>
      <w:r w:rsidRPr="002D530F">
        <w:rPr>
          <w:lang w:val="es-ES"/>
        </w:rPr>
        <w:t xml:space="preserve"> cf. intermedia</w:t>
      </w:r>
      <w:r w:rsidRPr="002D530F">
        <w:rPr>
          <w:rFonts w:eastAsia="Arial" w:cs="Arial"/>
          <w:i/>
          <w:iCs/>
          <w:lang w:val="es-ES"/>
        </w:rPr>
        <w:t xml:space="preserve"> en aguas de la Unión de las subzonas CIEM 3, 4 y 6 a 10; </w:t>
      </w:r>
    </w:p>
    <w:p w14:paraId="1CA22CB3" w14:textId="77777777" w:rsidR="00054F7B" w:rsidRPr="002D530F" w:rsidRDefault="00054F7B" w:rsidP="00294FE4">
      <w:pPr>
        <w:spacing w:after="80" w:line="240" w:lineRule="auto"/>
        <w:ind w:left="1843" w:hanging="432"/>
        <w:jc w:val="both"/>
        <w:rPr>
          <w:rFonts w:eastAsia="Arial" w:cs="Arial"/>
          <w:lang w:val="es-ES"/>
        </w:rPr>
      </w:pPr>
      <w:r w:rsidRPr="002D530F">
        <w:rPr>
          <w:rFonts w:eastAsia="Arial" w:cs="Arial"/>
          <w:i/>
          <w:iCs/>
          <w:lang w:val="es-ES"/>
        </w:rPr>
        <w:t xml:space="preserve">(c) </w:t>
      </w:r>
      <w:r w:rsidRPr="002D530F">
        <w:rPr>
          <w:lang w:val="es-ES"/>
        </w:rPr>
        <w:tab/>
      </w:r>
      <w:proofErr w:type="spellStart"/>
      <w:r w:rsidRPr="002D530F">
        <w:rPr>
          <w:rFonts w:eastAsia="Arial" w:cs="Arial"/>
          <w:i/>
          <w:iCs/>
          <w:lang w:val="es-ES"/>
        </w:rPr>
        <w:t>bosti</w:t>
      </w:r>
      <w:proofErr w:type="spellEnd"/>
      <w:r w:rsidRPr="002D530F">
        <w:rPr>
          <w:rFonts w:eastAsia="Arial" w:cs="Arial"/>
          <w:i/>
          <w:iCs/>
          <w:lang w:val="es-ES"/>
        </w:rPr>
        <w:t xml:space="preserve"> (</w:t>
      </w:r>
      <w:proofErr w:type="spellStart"/>
      <w:r w:rsidRPr="002D530F">
        <w:rPr>
          <w:lang w:val="es-ES"/>
        </w:rPr>
        <w:t>Galeorhinus</w:t>
      </w:r>
      <w:proofErr w:type="spellEnd"/>
      <w:r w:rsidRPr="002D530F">
        <w:rPr>
          <w:lang w:val="es-ES"/>
        </w:rPr>
        <w:t xml:space="preserve"> </w:t>
      </w:r>
      <w:proofErr w:type="spellStart"/>
      <w:r w:rsidRPr="002D530F">
        <w:rPr>
          <w:lang w:val="es-ES"/>
        </w:rPr>
        <w:t>galeus</w:t>
      </w:r>
      <w:proofErr w:type="spellEnd"/>
      <w:r w:rsidRPr="002D530F">
        <w:rPr>
          <w:rFonts w:eastAsia="Arial" w:cs="Arial"/>
          <w:i/>
          <w:iCs/>
          <w:lang w:val="es-ES"/>
        </w:rPr>
        <w:t>) cuando sea capturado con palangres en aguas de la Unión de las subzonas CIEM 4 y 6 a 8;</w:t>
      </w:r>
    </w:p>
    <w:p w14:paraId="149999E2" w14:textId="77777777" w:rsidR="00054F7B" w:rsidRPr="002D530F" w:rsidRDefault="00054F7B" w:rsidP="00294FE4">
      <w:pPr>
        <w:spacing w:after="80" w:line="240" w:lineRule="auto"/>
        <w:ind w:left="1843" w:hanging="432"/>
        <w:jc w:val="both"/>
        <w:rPr>
          <w:rFonts w:eastAsia="Arial" w:cs="Arial"/>
          <w:lang w:val="es-ES"/>
        </w:rPr>
      </w:pPr>
      <w:r w:rsidRPr="002D530F">
        <w:rPr>
          <w:rFonts w:eastAsia="Arial" w:cs="Arial"/>
          <w:i/>
          <w:iCs/>
          <w:lang w:val="es-ES"/>
        </w:rPr>
        <w:t xml:space="preserve">(e) </w:t>
      </w:r>
      <w:r w:rsidRPr="002D530F">
        <w:rPr>
          <w:lang w:val="es-ES"/>
        </w:rPr>
        <w:tab/>
      </w:r>
      <w:r w:rsidRPr="002D530F">
        <w:rPr>
          <w:rFonts w:eastAsia="Arial" w:cs="Arial"/>
          <w:i/>
          <w:iCs/>
          <w:lang w:val="es-ES"/>
        </w:rPr>
        <w:t>marrajo sardinero (</w:t>
      </w:r>
      <w:proofErr w:type="spellStart"/>
      <w:r w:rsidRPr="002D530F">
        <w:rPr>
          <w:lang w:val="es-ES"/>
        </w:rPr>
        <w:t>Lamna</w:t>
      </w:r>
      <w:proofErr w:type="spellEnd"/>
      <w:r w:rsidRPr="002D530F">
        <w:rPr>
          <w:lang w:val="es-ES"/>
        </w:rPr>
        <w:t xml:space="preserve"> </w:t>
      </w:r>
      <w:proofErr w:type="spellStart"/>
      <w:r w:rsidRPr="002D530F">
        <w:rPr>
          <w:lang w:val="es-ES"/>
        </w:rPr>
        <w:t>nasus</w:t>
      </w:r>
      <w:proofErr w:type="spellEnd"/>
      <w:r w:rsidRPr="002D530F">
        <w:rPr>
          <w:rFonts w:eastAsia="Arial" w:cs="Arial"/>
          <w:i/>
          <w:iCs/>
          <w:lang w:val="es-ES"/>
        </w:rPr>
        <w:t xml:space="preserve">) en todas las aguas de la Unión; </w:t>
      </w:r>
    </w:p>
    <w:p w14:paraId="63B1382F" w14:textId="77777777" w:rsidR="00054F7B" w:rsidRPr="002D530F" w:rsidRDefault="00054F7B" w:rsidP="00294FE4">
      <w:pPr>
        <w:spacing w:after="80" w:line="240" w:lineRule="auto"/>
        <w:ind w:left="1843" w:hanging="432"/>
        <w:jc w:val="both"/>
        <w:rPr>
          <w:rFonts w:eastAsia="Arial" w:cs="Arial"/>
          <w:lang w:val="es-ES"/>
        </w:rPr>
      </w:pPr>
      <w:r w:rsidRPr="002D530F">
        <w:rPr>
          <w:rFonts w:eastAsia="Arial" w:cs="Arial"/>
          <w:i/>
          <w:iCs/>
          <w:lang w:val="es-ES"/>
        </w:rPr>
        <w:t xml:space="preserve">(f) </w:t>
      </w:r>
      <w:r w:rsidRPr="002D530F">
        <w:rPr>
          <w:lang w:val="es-ES"/>
        </w:rPr>
        <w:tab/>
        <w:t xml:space="preserve">Raja </w:t>
      </w:r>
      <w:proofErr w:type="spellStart"/>
      <w:r w:rsidRPr="002D530F">
        <w:rPr>
          <w:lang w:val="es-ES"/>
        </w:rPr>
        <w:t>clavata</w:t>
      </w:r>
      <w:proofErr w:type="spellEnd"/>
      <w:r w:rsidRPr="002D530F">
        <w:rPr>
          <w:rFonts w:eastAsia="Arial" w:cs="Arial"/>
          <w:i/>
          <w:iCs/>
          <w:lang w:val="es-ES"/>
        </w:rPr>
        <w:t xml:space="preserve"> en aguas de la Unión de la división CIEM 3a; (g) </w:t>
      </w:r>
      <w:r w:rsidRPr="002D530F">
        <w:rPr>
          <w:lang w:val="es-ES"/>
        </w:rPr>
        <w:t xml:space="preserve">Raja </w:t>
      </w:r>
      <w:proofErr w:type="spellStart"/>
      <w:r w:rsidRPr="002D530F">
        <w:rPr>
          <w:lang w:val="es-ES"/>
        </w:rPr>
        <w:t>undulata</w:t>
      </w:r>
      <w:proofErr w:type="spellEnd"/>
      <w:r w:rsidRPr="002D530F">
        <w:rPr>
          <w:rFonts w:eastAsia="Arial" w:cs="Arial"/>
          <w:i/>
          <w:iCs/>
          <w:lang w:val="es-ES"/>
        </w:rPr>
        <w:t xml:space="preserve"> en aguas de la Unión de las subzonas CIEM 6 y 10; </w:t>
      </w:r>
    </w:p>
    <w:p w14:paraId="20C54F0C" w14:textId="77777777" w:rsidR="00054F7B" w:rsidRPr="002D530F" w:rsidRDefault="00054F7B" w:rsidP="00294FE4">
      <w:pPr>
        <w:spacing w:after="80" w:line="240" w:lineRule="auto"/>
        <w:ind w:left="1843" w:hanging="432"/>
        <w:jc w:val="both"/>
        <w:rPr>
          <w:rFonts w:eastAsia="Arial" w:cs="Arial"/>
          <w:lang w:val="es-ES"/>
        </w:rPr>
      </w:pPr>
      <w:r w:rsidRPr="002D530F">
        <w:rPr>
          <w:rFonts w:eastAsia="Arial" w:cs="Arial"/>
          <w:i/>
          <w:iCs/>
          <w:lang w:val="es-ES"/>
        </w:rPr>
        <w:t xml:space="preserve">(h) </w:t>
      </w:r>
      <w:r w:rsidRPr="002D530F">
        <w:rPr>
          <w:lang w:val="es-ES"/>
        </w:rPr>
        <w:tab/>
      </w:r>
      <w:r w:rsidRPr="002D530F">
        <w:rPr>
          <w:rFonts w:eastAsia="Arial" w:cs="Arial"/>
          <w:i/>
          <w:iCs/>
          <w:lang w:val="es-ES"/>
        </w:rPr>
        <w:t>pez guitarra común (</w:t>
      </w:r>
      <w:proofErr w:type="spellStart"/>
      <w:r w:rsidRPr="002D530F">
        <w:rPr>
          <w:lang w:val="es-ES"/>
        </w:rPr>
        <w:t>Rhinobatos</w:t>
      </w:r>
      <w:proofErr w:type="spellEnd"/>
      <w:r w:rsidRPr="002D530F">
        <w:rPr>
          <w:lang w:val="es-ES"/>
        </w:rPr>
        <w:t xml:space="preserve"> </w:t>
      </w:r>
      <w:proofErr w:type="spellStart"/>
      <w:r w:rsidRPr="002D530F">
        <w:rPr>
          <w:lang w:val="es-ES"/>
        </w:rPr>
        <w:t>rhinobatos</w:t>
      </w:r>
      <w:proofErr w:type="spellEnd"/>
      <w:r w:rsidRPr="002D530F">
        <w:rPr>
          <w:rFonts w:eastAsia="Arial" w:cs="Arial"/>
          <w:i/>
          <w:iCs/>
          <w:lang w:val="es-ES"/>
        </w:rPr>
        <w:t xml:space="preserve">) en aguas de la Unión del Mediterráneo; </w:t>
      </w:r>
    </w:p>
    <w:p w14:paraId="4C764F62" w14:textId="77777777" w:rsidR="00054F7B" w:rsidRPr="002D530F" w:rsidRDefault="00054F7B" w:rsidP="00294FE4">
      <w:pPr>
        <w:spacing w:after="80" w:line="240" w:lineRule="auto"/>
        <w:ind w:left="1843" w:hanging="432"/>
        <w:jc w:val="both"/>
        <w:rPr>
          <w:rFonts w:eastAsia="Arial" w:cs="Arial"/>
          <w:lang w:val="es-ES"/>
        </w:rPr>
      </w:pPr>
      <w:r w:rsidRPr="002D530F">
        <w:rPr>
          <w:rFonts w:eastAsia="Arial" w:cs="Arial"/>
          <w:i/>
          <w:iCs/>
          <w:lang w:val="es-ES"/>
        </w:rPr>
        <w:t xml:space="preserve">(i) </w:t>
      </w:r>
      <w:r w:rsidRPr="002D530F">
        <w:rPr>
          <w:lang w:val="es-ES"/>
        </w:rPr>
        <w:tab/>
      </w:r>
      <w:r w:rsidRPr="002D530F">
        <w:rPr>
          <w:rFonts w:eastAsia="Arial" w:cs="Arial"/>
          <w:i/>
          <w:iCs/>
          <w:lang w:val="es-ES"/>
        </w:rPr>
        <w:t>tiburón ballena (</w:t>
      </w:r>
      <w:proofErr w:type="spellStart"/>
      <w:r w:rsidRPr="002D530F">
        <w:rPr>
          <w:lang w:val="es-ES"/>
        </w:rPr>
        <w:t>Rhincodon</w:t>
      </w:r>
      <w:proofErr w:type="spellEnd"/>
      <w:r w:rsidRPr="002D530F">
        <w:rPr>
          <w:lang w:val="es-ES"/>
        </w:rPr>
        <w:t xml:space="preserve"> </w:t>
      </w:r>
      <w:proofErr w:type="spellStart"/>
      <w:r w:rsidRPr="002D530F">
        <w:rPr>
          <w:lang w:val="es-ES"/>
        </w:rPr>
        <w:t>typus</w:t>
      </w:r>
      <w:proofErr w:type="spellEnd"/>
      <w:r w:rsidRPr="002D530F">
        <w:rPr>
          <w:rFonts w:eastAsia="Arial" w:cs="Arial"/>
          <w:i/>
          <w:iCs/>
          <w:lang w:val="es-ES"/>
        </w:rPr>
        <w:t xml:space="preserve">) en todas las aguas de la Unión. </w:t>
      </w:r>
    </w:p>
    <w:p w14:paraId="71D03C23" w14:textId="77777777" w:rsidR="00054F7B" w:rsidRPr="002D530F" w:rsidRDefault="00054F7B" w:rsidP="00054F7B">
      <w:pPr>
        <w:spacing w:after="0" w:line="240" w:lineRule="auto"/>
        <w:ind w:left="1418" w:hanging="426"/>
        <w:jc w:val="both"/>
        <w:rPr>
          <w:rFonts w:eastAsia="Arial" w:cs="Arial"/>
          <w:lang w:val="es-ES"/>
        </w:rPr>
      </w:pPr>
      <w:r w:rsidRPr="002D530F">
        <w:rPr>
          <w:rFonts w:eastAsia="Arial" w:cs="Arial"/>
          <w:i/>
          <w:iCs/>
          <w:lang w:val="es-ES"/>
        </w:rPr>
        <w:t>2.</w:t>
      </w:r>
      <w:r w:rsidRPr="002D530F">
        <w:rPr>
          <w:rFonts w:eastAsia="Arial" w:cs="Arial"/>
          <w:i/>
          <w:iCs/>
          <w:lang w:val="es-ES"/>
        </w:rPr>
        <w:tab/>
        <w:t>Cuando se capturen accidentalmente, los ejemplares de las especies mencionadas en el párrafo 1 no deberán ser dañados y deberán ser liberados de inmediato».</w:t>
      </w:r>
    </w:p>
    <w:p w14:paraId="5CA00D3D" w14:textId="77777777" w:rsidR="00054F7B" w:rsidRPr="002D530F" w:rsidRDefault="00054F7B" w:rsidP="00054F7B">
      <w:pPr>
        <w:spacing w:after="0" w:line="240" w:lineRule="auto"/>
        <w:ind w:left="993" w:hanging="426"/>
        <w:jc w:val="both"/>
        <w:rPr>
          <w:rFonts w:eastAsia="Arial" w:cs="Arial"/>
          <w:lang w:val="es-ES"/>
        </w:rPr>
      </w:pPr>
    </w:p>
    <w:p w14:paraId="0328C730" w14:textId="77777777" w:rsidR="00054F7B" w:rsidRPr="002D530F" w:rsidRDefault="00054F7B" w:rsidP="00054F7B">
      <w:pPr>
        <w:pStyle w:val="ListParagraph"/>
        <w:numPr>
          <w:ilvl w:val="0"/>
          <w:numId w:val="21"/>
        </w:numPr>
        <w:spacing w:after="40" w:line="240" w:lineRule="auto"/>
        <w:ind w:left="993" w:hanging="426"/>
        <w:jc w:val="both"/>
        <w:rPr>
          <w:rFonts w:eastAsia="Arial" w:cs="Arial"/>
          <w:lang w:val="es-ES"/>
        </w:rPr>
      </w:pPr>
      <w:r w:rsidRPr="002D530F">
        <w:rPr>
          <w:rFonts w:eastAsia="Arial" w:cs="Arial"/>
          <w:u w:val="single"/>
          <w:lang w:val="es-ES"/>
        </w:rPr>
        <w:t>Bahamas (no Parte de la CMS)</w:t>
      </w:r>
      <w:r w:rsidRPr="002D530F">
        <w:rPr>
          <w:rFonts w:eastAsia="Arial" w:cs="Arial"/>
          <w:lang w:val="es-ES"/>
        </w:rPr>
        <w:t xml:space="preserve"> – Reglamento sobre los recursos pesqueros (jurisdicción y conservación), artículo 36A: </w:t>
      </w:r>
    </w:p>
    <w:p w14:paraId="4E6E30BD" w14:textId="77777777" w:rsidR="00054F7B" w:rsidRPr="002D530F" w:rsidRDefault="00054F7B" w:rsidP="00054F7B">
      <w:pPr>
        <w:spacing w:after="0" w:line="240" w:lineRule="auto"/>
        <w:ind w:left="993"/>
        <w:jc w:val="both"/>
        <w:rPr>
          <w:rFonts w:eastAsia="Arial" w:cs="Arial"/>
          <w:lang w:val="es-ES"/>
        </w:rPr>
      </w:pPr>
      <w:r w:rsidRPr="002D530F">
        <w:rPr>
          <w:rFonts w:eastAsia="Arial" w:cs="Arial"/>
          <w:i/>
          <w:iCs/>
          <w:lang w:val="es-ES"/>
        </w:rPr>
        <w:t>«Sin perjuicio de lo dispuesto en el artículo 36D, ninguna persona podrá poseer, pescar ni desembarcar tiburones o partes de tiburones dentro de las Bahamas o dentro de la zona pesquera exclusiva de las Bahamas».</w:t>
      </w:r>
    </w:p>
    <w:p w14:paraId="74509442" w14:textId="77777777" w:rsidR="00054F7B" w:rsidRPr="002D530F" w:rsidRDefault="00054F7B" w:rsidP="00054F7B">
      <w:pPr>
        <w:spacing w:after="0" w:line="240" w:lineRule="auto"/>
        <w:ind w:left="873"/>
        <w:jc w:val="both"/>
        <w:rPr>
          <w:rFonts w:eastAsia="Arial" w:cs="Arial"/>
          <w:lang w:val="es-ES"/>
        </w:rPr>
      </w:pPr>
    </w:p>
    <w:p w14:paraId="52549166" w14:textId="77777777" w:rsidR="00054F7B" w:rsidRPr="002D530F" w:rsidRDefault="00054F7B" w:rsidP="00054F7B">
      <w:pPr>
        <w:pStyle w:val="ListParagraph"/>
        <w:numPr>
          <w:ilvl w:val="0"/>
          <w:numId w:val="17"/>
        </w:numPr>
        <w:spacing w:after="0" w:line="240" w:lineRule="auto"/>
        <w:ind w:left="0" w:firstLine="0"/>
        <w:jc w:val="both"/>
        <w:rPr>
          <w:rFonts w:eastAsia="Arial" w:cs="Arial"/>
          <w:lang w:val="es-ES"/>
        </w:rPr>
      </w:pPr>
      <w:r w:rsidRPr="002D530F">
        <w:rPr>
          <w:rFonts w:eastAsia="Arial" w:cs="Arial"/>
          <w:b/>
          <w:bCs/>
          <w:lang w:val="es-ES"/>
        </w:rPr>
        <w:t>Presentación de informes</w:t>
      </w:r>
    </w:p>
    <w:p w14:paraId="115AE5C7" w14:textId="77777777" w:rsidR="00054F7B" w:rsidRPr="002D530F" w:rsidRDefault="00054F7B" w:rsidP="00054F7B">
      <w:pPr>
        <w:spacing w:after="0" w:line="240" w:lineRule="auto"/>
        <w:jc w:val="both"/>
        <w:rPr>
          <w:rFonts w:eastAsia="Arial" w:cs="Arial"/>
          <w:lang w:val="es-ES"/>
        </w:rPr>
      </w:pPr>
    </w:p>
    <w:p w14:paraId="672DB019" w14:textId="77777777" w:rsidR="00054F7B" w:rsidRPr="002D530F" w:rsidRDefault="00054F7B" w:rsidP="00054F7B">
      <w:pPr>
        <w:spacing w:after="0" w:line="240" w:lineRule="auto"/>
        <w:jc w:val="both"/>
        <w:rPr>
          <w:rFonts w:eastAsia="Arial" w:cs="Arial"/>
          <w:lang w:val="es-ES"/>
        </w:rPr>
      </w:pPr>
      <w:r w:rsidRPr="002D530F">
        <w:rPr>
          <w:rFonts w:eastAsia="Arial" w:cs="Arial"/>
          <w:lang w:val="es-ES"/>
        </w:rPr>
        <w:t xml:space="preserve">La obligación de </w:t>
      </w:r>
      <w:r w:rsidRPr="002D530F">
        <w:rPr>
          <w:rFonts w:eastAsia="Arial" w:cs="Arial"/>
          <w:i/>
          <w:iCs/>
          <w:lang w:val="es-ES"/>
        </w:rPr>
        <w:t>informar</w:t>
      </w:r>
      <w:r w:rsidRPr="002D530F">
        <w:rPr>
          <w:rFonts w:eastAsia="Arial" w:cs="Arial"/>
          <w:lang w:val="es-ES"/>
        </w:rPr>
        <w:t xml:space="preserve"> sobre la captura incidental se encontró en algunos textos de la legislación examinada. La presentación de informes sobre la captura incidental es fundamental para la conservación marina e implica documentar la captura no intencionada de especies que no son el objetivo de la pesca. Una notificación precisa ayuda a evaluar el impacto que las prácticas pesqueras tienen en las poblaciones no objetivo y a fundamentar </w:t>
      </w:r>
      <w:r w:rsidRPr="002D530F">
        <w:rPr>
          <w:rFonts w:eastAsia="Arial" w:cs="Arial"/>
          <w:lang w:val="es-ES"/>
        </w:rPr>
        <w:lastRenderedPageBreak/>
        <w:t xml:space="preserve">la adopción de decisiones sobre las medidas de conservación necesarias. Además, la presentación de informes contribuye a largo plazo al desarrollo de estrategias de mitigación y de marcos normativos y de políticas. La legislación analizada ofrece algunas opciones para redactar la obligación de informar sobre las especies de </w:t>
      </w:r>
      <w:r w:rsidRPr="002D530F">
        <w:rPr>
          <w:rFonts w:eastAsia="Arial" w:cs="Arial"/>
          <w:i/>
          <w:iCs/>
          <w:lang w:val="es-ES"/>
        </w:rPr>
        <w:t>condrictios</w:t>
      </w:r>
      <w:r w:rsidRPr="002D530F">
        <w:rPr>
          <w:rFonts w:eastAsia="Arial" w:cs="Arial"/>
          <w:lang w:val="es-ES"/>
        </w:rPr>
        <w:t>.</w:t>
      </w:r>
    </w:p>
    <w:p w14:paraId="5EC9A0BF" w14:textId="77777777" w:rsidR="00054F7B" w:rsidRPr="002D530F" w:rsidRDefault="00054F7B" w:rsidP="00054F7B">
      <w:pPr>
        <w:spacing w:after="0" w:line="240" w:lineRule="auto"/>
        <w:ind w:left="153"/>
        <w:jc w:val="both"/>
        <w:rPr>
          <w:rFonts w:eastAsia="Arial" w:cs="Arial"/>
          <w:lang w:val="es-ES"/>
        </w:rPr>
      </w:pPr>
      <w:r w:rsidRPr="002D530F">
        <w:rPr>
          <w:rFonts w:eastAsia="Arial" w:cs="Arial"/>
          <w:lang w:val="es-ES"/>
        </w:rPr>
        <w:t xml:space="preserve"> </w:t>
      </w:r>
    </w:p>
    <w:p w14:paraId="7828AE47" w14:textId="77777777" w:rsidR="00054F7B" w:rsidRPr="002D530F" w:rsidRDefault="00054F7B" w:rsidP="00294FE4">
      <w:pPr>
        <w:pStyle w:val="ListParagraph"/>
        <w:numPr>
          <w:ilvl w:val="0"/>
          <w:numId w:val="21"/>
        </w:numPr>
        <w:spacing w:after="80" w:line="240" w:lineRule="auto"/>
        <w:ind w:left="994" w:hanging="432"/>
        <w:contextualSpacing w:val="0"/>
        <w:jc w:val="both"/>
        <w:rPr>
          <w:rFonts w:eastAsia="Arial" w:cs="Arial"/>
          <w:lang w:val="es-ES"/>
        </w:rPr>
      </w:pPr>
      <w:r w:rsidRPr="002D530F">
        <w:rPr>
          <w:rFonts w:eastAsia="Arial" w:cs="Arial"/>
          <w:u w:val="single"/>
          <w:lang w:val="es-ES"/>
        </w:rPr>
        <w:t>Argentina (Parte de la CMS)</w:t>
      </w:r>
      <w:r w:rsidRPr="002D530F">
        <w:rPr>
          <w:rFonts w:eastAsia="Arial" w:cs="Arial"/>
          <w:lang w:val="es-ES"/>
        </w:rPr>
        <w:t xml:space="preserve"> – Resolución 19/2022 del Consejo Federal Pesquero, artículo 1:</w:t>
      </w:r>
    </w:p>
    <w:p w14:paraId="4BB2D367" w14:textId="77777777" w:rsidR="00054F7B" w:rsidRPr="002D530F" w:rsidRDefault="00054F7B" w:rsidP="00054F7B">
      <w:pPr>
        <w:spacing w:after="0" w:line="240" w:lineRule="auto"/>
        <w:ind w:left="993"/>
        <w:jc w:val="both"/>
        <w:rPr>
          <w:rFonts w:eastAsia="Arial" w:cs="Arial"/>
          <w:lang w:val="es-ES"/>
        </w:rPr>
      </w:pPr>
      <w:r w:rsidRPr="002D530F">
        <w:rPr>
          <w:rFonts w:eastAsia="Arial" w:cs="Arial"/>
          <w:lang w:val="es-ES"/>
        </w:rPr>
        <w:t xml:space="preserve">«El artículo 7 del Anexo I de la Resolución n.º 8 del Consejo Federal Pesquero n.º 8, de fecha 3 de junio de 2021, será reemplazado por el siguiente texto: "Artículo 7.– </w:t>
      </w:r>
      <w:r w:rsidRPr="002D530F">
        <w:rPr>
          <w:rFonts w:eastAsia="Arial" w:cs="Arial"/>
          <w:i/>
          <w:iCs/>
          <w:lang w:val="es-ES"/>
        </w:rPr>
        <w:t xml:space="preserve">Los ejemplares de tiburones capturados incidentalmente, que no correspondan a las especies </w:t>
      </w:r>
      <w:proofErr w:type="spellStart"/>
      <w:r w:rsidRPr="002D530F">
        <w:rPr>
          <w:rFonts w:eastAsia="Arial" w:cs="Arial"/>
          <w:i/>
          <w:iCs/>
          <w:lang w:val="es-ES"/>
        </w:rPr>
        <w:t>bosti</w:t>
      </w:r>
      <w:proofErr w:type="spellEnd"/>
      <w:r w:rsidRPr="002D530F">
        <w:rPr>
          <w:rFonts w:eastAsia="Arial" w:cs="Arial"/>
          <w:i/>
          <w:iCs/>
          <w:lang w:val="es-ES"/>
        </w:rPr>
        <w:t xml:space="preserve"> (</w:t>
      </w:r>
      <w:proofErr w:type="spellStart"/>
      <w:r w:rsidRPr="002D530F">
        <w:rPr>
          <w:rFonts w:eastAsia="Arial" w:cs="Arial"/>
          <w:lang w:val="es-ES"/>
        </w:rPr>
        <w:t>Galeorhinus</w:t>
      </w:r>
      <w:proofErr w:type="spellEnd"/>
      <w:r w:rsidRPr="002D530F">
        <w:rPr>
          <w:rFonts w:eastAsia="Arial" w:cs="Arial"/>
          <w:lang w:val="es-ES"/>
        </w:rPr>
        <w:t xml:space="preserve"> </w:t>
      </w:r>
      <w:proofErr w:type="spellStart"/>
      <w:r w:rsidRPr="002D530F">
        <w:rPr>
          <w:rFonts w:eastAsia="Arial" w:cs="Arial"/>
          <w:lang w:val="es-ES"/>
        </w:rPr>
        <w:t>galeus</w:t>
      </w:r>
      <w:proofErr w:type="spellEnd"/>
      <w:r w:rsidRPr="002D530F">
        <w:rPr>
          <w:rFonts w:eastAsia="Arial" w:cs="Arial"/>
          <w:i/>
          <w:iCs/>
          <w:lang w:val="es-ES"/>
        </w:rPr>
        <w:t xml:space="preserve">), </w:t>
      </w:r>
      <w:proofErr w:type="spellStart"/>
      <w:r w:rsidRPr="002D530F">
        <w:rPr>
          <w:rFonts w:eastAsia="Arial" w:cs="Arial"/>
          <w:lang w:val="es-ES"/>
        </w:rPr>
        <w:t>Mustelus</w:t>
      </w:r>
      <w:proofErr w:type="spellEnd"/>
      <w:r w:rsidRPr="002D530F">
        <w:rPr>
          <w:rFonts w:eastAsia="Arial" w:cs="Arial"/>
          <w:i/>
          <w:iCs/>
          <w:lang w:val="es-ES"/>
        </w:rPr>
        <w:t xml:space="preserve"> </w:t>
      </w:r>
      <w:proofErr w:type="spellStart"/>
      <w:r w:rsidRPr="002D530F">
        <w:rPr>
          <w:rFonts w:eastAsia="Arial" w:cs="Arial"/>
          <w:lang w:val="es-ES"/>
        </w:rPr>
        <w:t>schmitti</w:t>
      </w:r>
      <w:proofErr w:type="spellEnd"/>
      <w:r w:rsidRPr="002D530F">
        <w:rPr>
          <w:rFonts w:eastAsia="Arial" w:cs="Arial"/>
          <w:i/>
          <w:iCs/>
          <w:lang w:val="es-ES"/>
        </w:rPr>
        <w:t>, angelote (</w:t>
      </w:r>
      <w:proofErr w:type="spellStart"/>
      <w:r w:rsidRPr="002D530F">
        <w:rPr>
          <w:rFonts w:eastAsia="Arial" w:cs="Arial"/>
          <w:lang w:val="es-ES"/>
        </w:rPr>
        <w:t>Squatina</w:t>
      </w:r>
      <w:proofErr w:type="spellEnd"/>
      <w:r w:rsidRPr="002D530F">
        <w:rPr>
          <w:rFonts w:eastAsia="Arial" w:cs="Arial"/>
          <w:lang w:val="es-ES"/>
        </w:rPr>
        <w:t xml:space="preserve"> </w:t>
      </w:r>
      <w:proofErr w:type="spellStart"/>
      <w:r w:rsidRPr="002D530F">
        <w:rPr>
          <w:rFonts w:eastAsia="Arial" w:cs="Arial"/>
          <w:lang w:val="es-ES"/>
        </w:rPr>
        <w:t>spp</w:t>
      </w:r>
      <w:proofErr w:type="spellEnd"/>
      <w:r w:rsidRPr="002D530F">
        <w:rPr>
          <w:rFonts w:eastAsia="Arial" w:cs="Arial"/>
          <w:lang w:val="es-ES"/>
        </w:rPr>
        <w:t>.</w:t>
      </w:r>
      <w:r w:rsidRPr="002D530F">
        <w:rPr>
          <w:rFonts w:eastAsia="Arial" w:cs="Arial"/>
          <w:i/>
          <w:iCs/>
          <w:lang w:val="es-ES"/>
        </w:rPr>
        <w:t>), tiburón espinoso (</w:t>
      </w:r>
      <w:proofErr w:type="spellStart"/>
      <w:r w:rsidRPr="002D530F">
        <w:rPr>
          <w:rFonts w:eastAsia="Arial" w:cs="Arial"/>
          <w:lang w:val="es-ES"/>
        </w:rPr>
        <w:t>Squalus</w:t>
      </w:r>
      <w:proofErr w:type="spellEnd"/>
      <w:r w:rsidRPr="002D530F">
        <w:rPr>
          <w:rFonts w:eastAsia="Arial" w:cs="Arial"/>
          <w:lang w:val="es-ES"/>
        </w:rPr>
        <w:t xml:space="preserve"> </w:t>
      </w:r>
      <w:proofErr w:type="spellStart"/>
      <w:r w:rsidRPr="002D530F">
        <w:rPr>
          <w:rFonts w:eastAsia="Arial" w:cs="Arial"/>
          <w:lang w:val="es-ES"/>
        </w:rPr>
        <w:t>spp</w:t>
      </w:r>
      <w:proofErr w:type="spellEnd"/>
      <w:r w:rsidRPr="002D530F">
        <w:rPr>
          <w:rFonts w:eastAsia="Arial" w:cs="Arial"/>
          <w:lang w:val="es-ES"/>
        </w:rPr>
        <w:t>.</w:t>
      </w:r>
      <w:r w:rsidRPr="002D530F">
        <w:rPr>
          <w:rFonts w:eastAsia="Arial" w:cs="Arial"/>
          <w:i/>
          <w:iCs/>
          <w:lang w:val="es-ES"/>
        </w:rPr>
        <w:t xml:space="preserve">) y </w:t>
      </w:r>
      <w:proofErr w:type="spellStart"/>
      <w:r w:rsidRPr="002D530F">
        <w:rPr>
          <w:rFonts w:eastAsia="Arial" w:cs="Arial"/>
          <w:lang w:val="es-ES"/>
        </w:rPr>
        <w:t>Schroederichthys</w:t>
      </w:r>
      <w:proofErr w:type="spellEnd"/>
      <w:r w:rsidRPr="002D530F">
        <w:rPr>
          <w:rFonts w:eastAsia="Arial" w:cs="Arial"/>
          <w:lang w:val="es-ES"/>
        </w:rPr>
        <w:t xml:space="preserve"> </w:t>
      </w:r>
      <w:proofErr w:type="spellStart"/>
      <w:r w:rsidRPr="002D530F">
        <w:rPr>
          <w:rFonts w:eastAsia="Arial" w:cs="Arial"/>
          <w:lang w:val="es-ES"/>
        </w:rPr>
        <w:t>bivius</w:t>
      </w:r>
      <w:proofErr w:type="spellEnd"/>
      <w:r w:rsidRPr="002D530F">
        <w:rPr>
          <w:rFonts w:eastAsia="Arial" w:cs="Arial"/>
          <w:i/>
          <w:iCs/>
          <w:lang w:val="es-ES"/>
        </w:rPr>
        <w:t>, deberán ser devueltos al mar rápidamente y de la forma menos traumática posible, a fin de maximizar su supervivencia. En caso de que los ejemplares lleguen muertos a cubierta, deberán ser declarados, conservados, desembarcados y su traslado deberá coordinarse exclusivamente con un instituto de investigación para su estudio, salvo que un Observador a bordo tome los datos necesarios para el estudio de la especie, en cuyo caso se considerará cumplida esta obligación</w:t>
      </w:r>
      <w:r w:rsidRPr="002D530F">
        <w:rPr>
          <w:rFonts w:eastAsia="Arial" w:cs="Arial"/>
          <w:lang w:val="es-ES"/>
        </w:rPr>
        <w:t>"</w:t>
      </w:r>
      <w:r w:rsidRPr="002D530F">
        <w:rPr>
          <w:rFonts w:eastAsia="Arial" w:cs="Arial"/>
          <w:i/>
          <w:iCs/>
          <w:lang w:val="es-ES"/>
        </w:rPr>
        <w:t>».</w:t>
      </w:r>
    </w:p>
    <w:p w14:paraId="2664E8C4" w14:textId="77777777" w:rsidR="00054F7B" w:rsidRPr="002D530F" w:rsidRDefault="00054F7B" w:rsidP="00054F7B">
      <w:pPr>
        <w:spacing w:after="0" w:line="240" w:lineRule="auto"/>
        <w:ind w:left="993" w:hanging="426"/>
        <w:jc w:val="both"/>
        <w:rPr>
          <w:rFonts w:eastAsia="Arial" w:cs="Arial"/>
          <w:lang w:val="es-ES"/>
        </w:rPr>
      </w:pPr>
    </w:p>
    <w:p w14:paraId="08427296" w14:textId="77777777" w:rsidR="00054F7B" w:rsidRPr="002D530F" w:rsidRDefault="00054F7B" w:rsidP="00054F7B">
      <w:pPr>
        <w:pStyle w:val="ListParagraph"/>
        <w:numPr>
          <w:ilvl w:val="0"/>
          <w:numId w:val="21"/>
        </w:numPr>
        <w:spacing w:after="40" w:line="240" w:lineRule="auto"/>
        <w:ind w:left="992" w:hanging="425"/>
        <w:contextualSpacing w:val="0"/>
        <w:jc w:val="both"/>
        <w:rPr>
          <w:rFonts w:eastAsia="Arial" w:cs="Arial"/>
          <w:lang w:val="es-ES"/>
        </w:rPr>
      </w:pPr>
      <w:r w:rsidRPr="002D530F">
        <w:rPr>
          <w:rFonts w:eastAsia="Arial" w:cs="Arial"/>
          <w:u w:val="single"/>
          <w:lang w:val="es-ES"/>
        </w:rPr>
        <w:t>Noruega (Parte de la CMS)</w:t>
      </w:r>
      <w:r w:rsidRPr="002D530F">
        <w:rPr>
          <w:rFonts w:eastAsia="Arial" w:cs="Arial"/>
          <w:lang w:val="es-ES"/>
        </w:rPr>
        <w:t xml:space="preserve"> – Reglamento n.º 1507 sobre la prohibición de pesca y caza del tiburón peregrino, mielga, marrajo sardinero y tiburón sedoso, sección 2. Prohibición general: </w:t>
      </w:r>
    </w:p>
    <w:p w14:paraId="78328DA0" w14:textId="77777777" w:rsidR="00054F7B" w:rsidRPr="002D530F" w:rsidRDefault="00054F7B" w:rsidP="00054F7B">
      <w:pPr>
        <w:spacing w:after="0" w:line="240" w:lineRule="auto"/>
        <w:ind w:left="993"/>
        <w:jc w:val="both"/>
        <w:rPr>
          <w:rFonts w:eastAsia="Arial" w:cs="Arial"/>
          <w:lang w:val="es-ES"/>
        </w:rPr>
      </w:pPr>
      <w:r w:rsidRPr="002D530F">
        <w:rPr>
          <w:rFonts w:eastAsia="Arial" w:cs="Arial"/>
          <w:i/>
          <w:iCs/>
          <w:lang w:val="es-ES"/>
        </w:rPr>
        <w:t>«Se prohíbe pescar y desembarcar tiburón peregrino (</w:t>
      </w:r>
      <w:proofErr w:type="spellStart"/>
      <w:r w:rsidRPr="002D530F">
        <w:rPr>
          <w:rFonts w:eastAsia="Arial" w:cs="Arial"/>
          <w:lang w:val="es-ES"/>
        </w:rPr>
        <w:t>Cetorhinus</w:t>
      </w:r>
      <w:proofErr w:type="spellEnd"/>
      <w:r w:rsidRPr="002D530F">
        <w:rPr>
          <w:rFonts w:eastAsia="Arial" w:cs="Arial"/>
          <w:lang w:val="es-ES"/>
        </w:rPr>
        <w:t xml:space="preserve"> </w:t>
      </w:r>
      <w:proofErr w:type="spellStart"/>
      <w:r w:rsidRPr="002D530F">
        <w:rPr>
          <w:rFonts w:eastAsia="Arial" w:cs="Arial"/>
          <w:lang w:val="es-ES"/>
        </w:rPr>
        <w:t>maximus</w:t>
      </w:r>
      <w:proofErr w:type="spellEnd"/>
      <w:r w:rsidRPr="002D530F">
        <w:rPr>
          <w:rFonts w:eastAsia="Arial" w:cs="Arial"/>
          <w:i/>
          <w:iCs/>
          <w:lang w:val="es-ES"/>
        </w:rPr>
        <w:t>), mielga (</w:t>
      </w:r>
      <w:proofErr w:type="spellStart"/>
      <w:r w:rsidRPr="002D530F">
        <w:rPr>
          <w:rFonts w:eastAsia="Arial" w:cs="Arial"/>
          <w:lang w:val="es-ES"/>
        </w:rPr>
        <w:t>Squalus</w:t>
      </w:r>
      <w:proofErr w:type="spellEnd"/>
      <w:r w:rsidRPr="002D530F">
        <w:rPr>
          <w:rFonts w:eastAsia="Arial" w:cs="Arial"/>
          <w:lang w:val="es-ES"/>
        </w:rPr>
        <w:t xml:space="preserve"> </w:t>
      </w:r>
      <w:proofErr w:type="spellStart"/>
      <w:r w:rsidRPr="002D530F">
        <w:rPr>
          <w:rFonts w:eastAsia="Arial" w:cs="Arial"/>
          <w:lang w:val="es-ES"/>
        </w:rPr>
        <w:t>acanthias</w:t>
      </w:r>
      <w:proofErr w:type="spellEnd"/>
      <w:r w:rsidRPr="002D530F">
        <w:rPr>
          <w:rFonts w:eastAsia="Arial" w:cs="Arial"/>
          <w:i/>
          <w:iCs/>
          <w:lang w:val="es-ES"/>
        </w:rPr>
        <w:t>), marrajo sardinero (</w:t>
      </w:r>
      <w:proofErr w:type="spellStart"/>
      <w:r w:rsidRPr="002D530F">
        <w:rPr>
          <w:rFonts w:eastAsia="Arial" w:cs="Arial"/>
          <w:lang w:val="es-ES"/>
        </w:rPr>
        <w:t>Lamna</w:t>
      </w:r>
      <w:proofErr w:type="spellEnd"/>
      <w:r w:rsidRPr="002D530F">
        <w:rPr>
          <w:rFonts w:eastAsia="Arial" w:cs="Arial"/>
          <w:lang w:val="es-ES"/>
        </w:rPr>
        <w:t xml:space="preserve"> </w:t>
      </w:r>
      <w:proofErr w:type="spellStart"/>
      <w:r w:rsidRPr="002D530F">
        <w:rPr>
          <w:rFonts w:eastAsia="Arial" w:cs="Arial"/>
          <w:lang w:val="es-ES"/>
        </w:rPr>
        <w:t>nasus</w:t>
      </w:r>
      <w:proofErr w:type="spellEnd"/>
      <w:r w:rsidRPr="002D530F">
        <w:rPr>
          <w:rFonts w:eastAsia="Arial" w:cs="Arial"/>
          <w:i/>
          <w:iCs/>
          <w:lang w:val="es-ES"/>
        </w:rPr>
        <w:t>) y tiburón sedoso (</w:t>
      </w:r>
      <w:proofErr w:type="spellStart"/>
      <w:r w:rsidRPr="002D530F">
        <w:rPr>
          <w:rFonts w:eastAsia="Arial" w:cs="Arial"/>
          <w:lang w:val="es-ES"/>
        </w:rPr>
        <w:t>Carcharhinus</w:t>
      </w:r>
      <w:proofErr w:type="spellEnd"/>
      <w:r w:rsidRPr="002D530F">
        <w:rPr>
          <w:rFonts w:eastAsia="Arial" w:cs="Arial"/>
          <w:lang w:val="es-ES"/>
        </w:rPr>
        <w:t xml:space="preserve"> </w:t>
      </w:r>
      <w:proofErr w:type="spellStart"/>
      <w:r w:rsidRPr="002D530F">
        <w:rPr>
          <w:rFonts w:eastAsia="Arial" w:cs="Arial"/>
          <w:lang w:val="es-ES"/>
        </w:rPr>
        <w:t>falciformis</w:t>
      </w:r>
      <w:proofErr w:type="spellEnd"/>
      <w:r w:rsidRPr="002D530F">
        <w:rPr>
          <w:rFonts w:eastAsia="Arial" w:cs="Arial"/>
          <w:i/>
          <w:iCs/>
          <w:lang w:val="es-ES"/>
        </w:rPr>
        <w:t xml:space="preserve">). La prohibición también se aplica a la pesca recreativa. Asimismo, está prohibido cortar las aletas y colmillos del marrajo sardinero antes de desembarcar la captura. </w:t>
      </w:r>
    </w:p>
    <w:p w14:paraId="4670289D" w14:textId="77777777" w:rsidR="00054F7B" w:rsidRPr="002D530F" w:rsidRDefault="00054F7B" w:rsidP="00054F7B">
      <w:pPr>
        <w:spacing w:after="0" w:line="240" w:lineRule="auto"/>
        <w:ind w:left="993"/>
        <w:jc w:val="both"/>
        <w:rPr>
          <w:rFonts w:eastAsia="Arial" w:cs="Arial"/>
          <w:lang w:val="es-ES"/>
        </w:rPr>
      </w:pPr>
      <w:r w:rsidRPr="002D530F">
        <w:rPr>
          <w:rFonts w:eastAsia="Arial" w:cs="Arial"/>
          <w:i/>
          <w:iCs/>
          <w:lang w:val="es-ES"/>
        </w:rPr>
        <w:t>Si un buque captura incidentalmente un marrajo sardinero o un tiburón sedoso mientras pesca otras especies, los ejemplares viables deberán ser liberados inmediatamente en el mar. No existe la obligación de desembarcar ejemplares muertos o moribundos de marrajo sardinero y bremas. Sin embargo, todas las capturas deberán ser notificadas».</w:t>
      </w:r>
    </w:p>
    <w:p w14:paraId="57D2E1AE" w14:textId="77777777" w:rsidR="00054F7B" w:rsidRPr="002D530F" w:rsidRDefault="00054F7B" w:rsidP="00054F7B">
      <w:pPr>
        <w:spacing w:after="0" w:line="240" w:lineRule="auto"/>
        <w:ind w:left="873"/>
        <w:jc w:val="both"/>
        <w:rPr>
          <w:rFonts w:eastAsia="Arial" w:cs="Arial"/>
          <w:lang w:val="es-ES"/>
        </w:rPr>
      </w:pPr>
    </w:p>
    <w:p w14:paraId="5028B776" w14:textId="77777777" w:rsidR="00054F7B" w:rsidRPr="002D530F" w:rsidRDefault="00054F7B" w:rsidP="00054F7B">
      <w:pPr>
        <w:pStyle w:val="ListParagraph"/>
        <w:numPr>
          <w:ilvl w:val="0"/>
          <w:numId w:val="17"/>
        </w:numPr>
        <w:spacing w:after="0" w:line="240" w:lineRule="auto"/>
        <w:ind w:left="567" w:hanging="567"/>
        <w:jc w:val="both"/>
        <w:rPr>
          <w:rFonts w:eastAsia="Arial" w:cs="Arial"/>
          <w:lang w:val="es-ES"/>
        </w:rPr>
      </w:pPr>
      <w:r w:rsidRPr="002D530F">
        <w:rPr>
          <w:rFonts w:eastAsia="Arial" w:cs="Arial"/>
          <w:b/>
          <w:bCs/>
          <w:lang w:val="es-ES"/>
        </w:rPr>
        <w:t>Reglamentos de venta</w:t>
      </w:r>
    </w:p>
    <w:p w14:paraId="45130F3F" w14:textId="77777777" w:rsidR="00054F7B" w:rsidRPr="002D530F" w:rsidRDefault="00054F7B" w:rsidP="00054F7B">
      <w:pPr>
        <w:spacing w:after="0" w:line="240" w:lineRule="auto"/>
        <w:ind w:left="567" w:hanging="567"/>
        <w:jc w:val="both"/>
        <w:rPr>
          <w:rFonts w:eastAsia="Arial" w:cs="Arial"/>
          <w:lang w:val="es-ES"/>
        </w:rPr>
      </w:pPr>
    </w:p>
    <w:p w14:paraId="073CB483" w14:textId="77777777" w:rsidR="00054F7B" w:rsidRPr="002D530F" w:rsidRDefault="00054F7B" w:rsidP="00054F7B">
      <w:pPr>
        <w:spacing w:after="0" w:line="240" w:lineRule="auto"/>
        <w:jc w:val="both"/>
        <w:rPr>
          <w:rFonts w:eastAsia="Arial" w:cs="Arial"/>
          <w:lang w:val="es-ES"/>
        </w:rPr>
      </w:pPr>
      <w:r w:rsidRPr="002D530F">
        <w:rPr>
          <w:rFonts w:eastAsia="Arial" w:cs="Arial"/>
          <w:lang w:val="es-ES"/>
        </w:rPr>
        <w:t xml:space="preserve">La prohibición de </w:t>
      </w:r>
      <w:r w:rsidRPr="002D530F">
        <w:rPr>
          <w:rFonts w:eastAsia="Arial" w:cs="Arial"/>
          <w:i/>
          <w:iCs/>
          <w:lang w:val="es-ES"/>
        </w:rPr>
        <w:t>vender</w:t>
      </w:r>
      <w:r w:rsidRPr="002D530F">
        <w:rPr>
          <w:rFonts w:eastAsia="Arial" w:cs="Arial"/>
          <w:lang w:val="es-ES"/>
        </w:rPr>
        <w:t xml:space="preserve"> </w:t>
      </w:r>
      <w:r w:rsidRPr="002D530F">
        <w:rPr>
          <w:rFonts w:eastAsia="Arial" w:cs="Arial"/>
          <w:iCs/>
          <w:lang w:val="es-ES"/>
        </w:rPr>
        <w:t>especies</w:t>
      </w:r>
      <w:r w:rsidRPr="002D530F">
        <w:rPr>
          <w:rFonts w:eastAsia="Arial" w:cs="Arial"/>
          <w:i/>
          <w:iCs/>
          <w:lang w:val="es-ES"/>
        </w:rPr>
        <w:t xml:space="preserve"> </w:t>
      </w:r>
      <w:r w:rsidRPr="002D530F">
        <w:rPr>
          <w:rFonts w:eastAsia="Arial" w:cs="Arial"/>
          <w:lang w:val="es-ES"/>
        </w:rPr>
        <w:t xml:space="preserve">de </w:t>
      </w:r>
      <w:r w:rsidRPr="002D530F">
        <w:rPr>
          <w:rFonts w:eastAsia="Arial" w:cs="Arial"/>
          <w:i/>
          <w:lang w:val="es-ES"/>
        </w:rPr>
        <w:t>condrictios</w:t>
      </w:r>
      <w:r w:rsidRPr="002D530F">
        <w:rPr>
          <w:rFonts w:eastAsia="Arial" w:cs="Arial"/>
          <w:lang w:val="es-ES"/>
        </w:rPr>
        <w:t xml:space="preserve"> o cualquier parte o producto derivado de ellas se encontró en algunos ejemplos legislativos. La regulación de la venta forma parte de una estrategia más amplia destinada a proteger las especies vulnerables y promover prácticas pesqueras sostenibles que minimicen la captura de especies no objetivo sujetas a dicha prohibición de venta. Los siguientes ejemplos presentan algunas de las formas posibles de regular la prohibición de venta de </w:t>
      </w:r>
      <w:r w:rsidRPr="002D530F">
        <w:rPr>
          <w:rFonts w:eastAsia="Arial" w:cs="Arial"/>
          <w:iCs/>
          <w:lang w:val="es-ES"/>
        </w:rPr>
        <w:t>especies de</w:t>
      </w:r>
      <w:r w:rsidRPr="002D530F">
        <w:rPr>
          <w:rFonts w:eastAsia="Arial" w:cs="Arial"/>
          <w:i/>
          <w:iCs/>
          <w:lang w:val="es-ES"/>
        </w:rPr>
        <w:t xml:space="preserve"> condrictios</w:t>
      </w:r>
      <w:r w:rsidRPr="002D530F">
        <w:rPr>
          <w:rFonts w:eastAsia="Arial" w:cs="Arial"/>
          <w:lang w:val="es-ES"/>
        </w:rPr>
        <w:t>, así como de sus partes y productos.</w:t>
      </w:r>
    </w:p>
    <w:p w14:paraId="3EE5CA26" w14:textId="77777777" w:rsidR="00054F7B" w:rsidRPr="002D530F" w:rsidRDefault="00054F7B" w:rsidP="00054F7B">
      <w:pPr>
        <w:spacing w:after="0" w:line="240" w:lineRule="auto"/>
        <w:ind w:left="153"/>
        <w:jc w:val="both"/>
        <w:rPr>
          <w:rFonts w:eastAsia="Arial" w:cs="Arial"/>
          <w:lang w:val="es-ES"/>
        </w:rPr>
      </w:pPr>
      <w:r w:rsidRPr="002D530F">
        <w:rPr>
          <w:rFonts w:eastAsia="Arial" w:cs="Arial"/>
          <w:i/>
          <w:iCs/>
          <w:lang w:val="es-ES"/>
        </w:rPr>
        <w:t xml:space="preserve"> </w:t>
      </w:r>
    </w:p>
    <w:p w14:paraId="1088F55D" w14:textId="77777777" w:rsidR="00054F7B" w:rsidRPr="002D530F" w:rsidRDefault="00054F7B" w:rsidP="007E7FC9">
      <w:pPr>
        <w:pStyle w:val="ListParagraph"/>
        <w:numPr>
          <w:ilvl w:val="0"/>
          <w:numId w:val="19"/>
        </w:numPr>
        <w:spacing w:after="80" w:line="240" w:lineRule="auto"/>
        <w:ind w:left="992" w:hanging="425"/>
        <w:contextualSpacing w:val="0"/>
        <w:jc w:val="both"/>
        <w:rPr>
          <w:rFonts w:eastAsia="Arial" w:cs="Arial"/>
          <w:lang w:val="es-ES"/>
        </w:rPr>
      </w:pPr>
      <w:r w:rsidRPr="002D530F">
        <w:rPr>
          <w:rFonts w:eastAsia="Arial" w:cs="Arial"/>
          <w:u w:val="single"/>
          <w:lang w:val="es-ES"/>
        </w:rPr>
        <w:t>Reino Unido (Parte de la CMS)</w:t>
      </w:r>
      <w:r w:rsidRPr="002D530F">
        <w:rPr>
          <w:rFonts w:eastAsia="Arial" w:cs="Arial"/>
          <w:lang w:val="es-ES"/>
        </w:rPr>
        <w:t xml:space="preserve"> – Ley de Vida Silvestre y del Campo de 1981, artículo 9. Protección de determinados animales silvestres: </w:t>
      </w:r>
    </w:p>
    <w:p w14:paraId="7139B74A" w14:textId="77777777" w:rsidR="00054F7B" w:rsidRPr="002D530F" w:rsidRDefault="00054F7B" w:rsidP="007E7FC9">
      <w:pPr>
        <w:spacing w:after="80" w:line="240" w:lineRule="auto"/>
        <w:ind w:left="992" w:firstLine="1"/>
        <w:jc w:val="both"/>
        <w:rPr>
          <w:rFonts w:eastAsia="Arial" w:cs="Arial"/>
          <w:lang w:val="es-ES"/>
        </w:rPr>
      </w:pPr>
      <w:r w:rsidRPr="002D530F">
        <w:rPr>
          <w:rFonts w:eastAsia="Arial" w:cs="Arial"/>
          <w:i/>
          <w:iCs/>
          <w:lang w:val="es-ES"/>
        </w:rPr>
        <w:t xml:space="preserve">«[…] (4A) Sin perjuicio de las disposiciones de esta Parte, toda persona que intencional o imprudentemente perturbe a cualquier animal silvestre incluido en el Documento 5 como— </w:t>
      </w:r>
    </w:p>
    <w:p w14:paraId="4E398F2A" w14:textId="77777777" w:rsidR="00054F7B" w:rsidRPr="002D530F" w:rsidRDefault="00054F7B" w:rsidP="007E7FC9">
      <w:pPr>
        <w:spacing w:after="80" w:line="240" w:lineRule="auto"/>
        <w:ind w:left="1418"/>
        <w:jc w:val="both"/>
        <w:rPr>
          <w:rFonts w:eastAsia="Arial" w:cs="Arial"/>
          <w:lang w:val="es-ES"/>
        </w:rPr>
      </w:pPr>
      <w:r w:rsidRPr="002D530F">
        <w:rPr>
          <w:rFonts w:eastAsia="Arial" w:cs="Arial"/>
          <w:i/>
          <w:iCs/>
          <w:lang w:val="es-ES"/>
        </w:rPr>
        <w:t>(a)</w:t>
      </w:r>
      <w:r w:rsidRPr="002D530F">
        <w:rPr>
          <w:rFonts w:eastAsia="Arial" w:cs="Arial"/>
          <w:i/>
          <w:iCs/>
          <w:lang w:val="es-ES"/>
        </w:rPr>
        <w:tab/>
        <w:t>un delfín o ballena (</w:t>
      </w:r>
      <w:proofErr w:type="spellStart"/>
      <w:r w:rsidRPr="002D530F">
        <w:rPr>
          <w:rFonts w:eastAsia="Arial" w:cs="Arial"/>
          <w:lang w:val="es-ES"/>
        </w:rPr>
        <w:t>Cetacea</w:t>
      </w:r>
      <w:proofErr w:type="spellEnd"/>
      <w:r w:rsidRPr="002D530F">
        <w:rPr>
          <w:rFonts w:eastAsia="Arial" w:cs="Arial"/>
          <w:i/>
          <w:iCs/>
          <w:lang w:val="es-ES"/>
        </w:rPr>
        <w:t xml:space="preserve">), o </w:t>
      </w:r>
    </w:p>
    <w:p w14:paraId="11360CB6" w14:textId="77777777" w:rsidR="00054F7B" w:rsidRPr="002D530F" w:rsidRDefault="00054F7B" w:rsidP="007E7FC9">
      <w:pPr>
        <w:spacing w:after="80" w:line="240" w:lineRule="auto"/>
        <w:ind w:left="1418"/>
        <w:jc w:val="both"/>
        <w:rPr>
          <w:rFonts w:eastAsia="Arial" w:cs="Arial"/>
          <w:lang w:val="es-ES"/>
        </w:rPr>
      </w:pPr>
      <w:r w:rsidRPr="002D530F">
        <w:rPr>
          <w:rFonts w:eastAsia="Arial" w:cs="Arial"/>
          <w:i/>
          <w:iCs/>
          <w:lang w:val="es-ES"/>
        </w:rPr>
        <w:t xml:space="preserve">(b) </w:t>
      </w:r>
      <w:r w:rsidRPr="002D530F">
        <w:rPr>
          <w:rFonts w:eastAsia="Arial" w:cs="Arial"/>
          <w:i/>
          <w:iCs/>
          <w:lang w:val="es-ES"/>
        </w:rPr>
        <w:tab/>
        <w:t>un tiburón peregrino (</w:t>
      </w:r>
      <w:proofErr w:type="spellStart"/>
      <w:r w:rsidRPr="002D530F">
        <w:rPr>
          <w:rFonts w:eastAsia="Arial" w:cs="Arial"/>
          <w:lang w:val="es-ES"/>
        </w:rPr>
        <w:t>Cetorhinus</w:t>
      </w:r>
      <w:proofErr w:type="spellEnd"/>
      <w:r w:rsidRPr="002D530F">
        <w:rPr>
          <w:rFonts w:eastAsia="Arial" w:cs="Arial"/>
          <w:lang w:val="es-ES"/>
        </w:rPr>
        <w:t xml:space="preserve"> </w:t>
      </w:r>
      <w:proofErr w:type="spellStart"/>
      <w:r w:rsidRPr="002D530F">
        <w:rPr>
          <w:rFonts w:eastAsia="Arial" w:cs="Arial"/>
          <w:lang w:val="es-ES"/>
        </w:rPr>
        <w:t>maximus</w:t>
      </w:r>
      <w:proofErr w:type="spellEnd"/>
      <w:r w:rsidRPr="002D530F">
        <w:rPr>
          <w:rFonts w:eastAsia="Arial" w:cs="Arial"/>
          <w:i/>
          <w:iCs/>
          <w:lang w:val="es-ES"/>
        </w:rPr>
        <w:t xml:space="preserve">), </w:t>
      </w:r>
    </w:p>
    <w:p w14:paraId="61925C69" w14:textId="77777777" w:rsidR="00054F7B" w:rsidRPr="002D530F" w:rsidRDefault="00054F7B" w:rsidP="007E7FC9">
      <w:pPr>
        <w:spacing w:after="80" w:line="240" w:lineRule="auto"/>
        <w:ind w:left="1418"/>
        <w:jc w:val="both"/>
        <w:rPr>
          <w:rFonts w:eastAsia="Arial" w:cs="Arial"/>
          <w:lang w:val="es-ES"/>
        </w:rPr>
      </w:pPr>
      <w:r w:rsidRPr="002D530F">
        <w:rPr>
          <w:rFonts w:eastAsia="Arial" w:cs="Arial"/>
          <w:i/>
          <w:iCs/>
          <w:lang w:val="es-ES"/>
        </w:rPr>
        <w:t>será culpable de un delito.</w:t>
      </w:r>
    </w:p>
    <w:p w14:paraId="180B3876" w14:textId="77777777" w:rsidR="005046E2" w:rsidRDefault="005046E2" w:rsidP="007E7FC9">
      <w:pPr>
        <w:spacing w:after="80" w:line="240" w:lineRule="auto"/>
        <w:ind w:left="992" w:firstLine="1"/>
        <w:jc w:val="both"/>
        <w:rPr>
          <w:rFonts w:eastAsia="Arial" w:cs="Arial"/>
          <w:i/>
          <w:iCs/>
          <w:lang w:val="es-ES"/>
        </w:rPr>
      </w:pPr>
    </w:p>
    <w:p w14:paraId="46F00E1F" w14:textId="6F973CFA" w:rsidR="00054F7B" w:rsidRPr="002D530F" w:rsidRDefault="00054F7B" w:rsidP="007E7FC9">
      <w:pPr>
        <w:spacing w:after="80" w:line="240" w:lineRule="auto"/>
        <w:ind w:left="992" w:firstLine="1"/>
        <w:jc w:val="both"/>
        <w:rPr>
          <w:rFonts w:eastAsia="Arial" w:cs="Arial"/>
          <w:lang w:val="es-ES"/>
        </w:rPr>
      </w:pPr>
      <w:r w:rsidRPr="002D530F">
        <w:rPr>
          <w:rFonts w:eastAsia="Arial" w:cs="Arial"/>
          <w:i/>
          <w:iCs/>
          <w:lang w:val="es-ES"/>
        </w:rPr>
        <w:lastRenderedPageBreak/>
        <w:t xml:space="preserve">(5) Sin perjuicio de las disposiciones de esta Parte, toda persona que— </w:t>
      </w:r>
    </w:p>
    <w:p w14:paraId="025A9D46" w14:textId="77777777" w:rsidR="00054F7B" w:rsidRPr="002D530F" w:rsidRDefault="00054F7B" w:rsidP="007E7FC9">
      <w:pPr>
        <w:spacing w:after="80" w:line="240" w:lineRule="auto"/>
        <w:ind w:left="1985" w:hanging="567"/>
        <w:jc w:val="both"/>
        <w:rPr>
          <w:rFonts w:eastAsia="Arial" w:cs="Arial"/>
          <w:lang w:val="es-ES"/>
        </w:rPr>
      </w:pPr>
      <w:r w:rsidRPr="002D530F">
        <w:rPr>
          <w:rFonts w:eastAsia="Arial" w:cs="Arial"/>
          <w:i/>
          <w:iCs/>
          <w:lang w:val="es-ES"/>
        </w:rPr>
        <w:t xml:space="preserve">(a) </w:t>
      </w:r>
      <w:r w:rsidRPr="002D530F">
        <w:rPr>
          <w:lang w:val="es-ES"/>
        </w:rPr>
        <w:tab/>
      </w:r>
      <w:r w:rsidRPr="002D530F">
        <w:rPr>
          <w:rFonts w:eastAsia="Arial" w:cs="Arial"/>
          <w:i/>
          <w:iCs/>
          <w:lang w:val="es-ES"/>
        </w:rPr>
        <w:t xml:space="preserve">venda, ofrezca o exponga para la venta, o tenga en su posesión o transporte con fines de venta, cualquier animal silvestre vivo o muerto incluido en el Documento 5, o cualquier parte o derivado de dicho animal; o </w:t>
      </w:r>
    </w:p>
    <w:p w14:paraId="69502A05" w14:textId="77777777" w:rsidR="00054F7B" w:rsidRPr="002D530F" w:rsidRDefault="00054F7B" w:rsidP="00054F7B">
      <w:pPr>
        <w:spacing w:after="0" w:line="240" w:lineRule="auto"/>
        <w:ind w:left="1985" w:hanging="567"/>
        <w:jc w:val="both"/>
        <w:rPr>
          <w:rFonts w:eastAsia="Arial" w:cs="Arial"/>
          <w:lang w:val="es-ES"/>
        </w:rPr>
      </w:pPr>
      <w:r w:rsidRPr="002D530F">
        <w:rPr>
          <w:rFonts w:eastAsia="Arial" w:cs="Arial"/>
          <w:i/>
          <w:iCs/>
          <w:lang w:val="es-ES"/>
        </w:rPr>
        <w:t xml:space="preserve">(b) </w:t>
      </w:r>
      <w:r w:rsidRPr="002D530F">
        <w:rPr>
          <w:lang w:val="es-ES"/>
        </w:rPr>
        <w:tab/>
      </w:r>
      <w:r w:rsidRPr="002D530F">
        <w:rPr>
          <w:rFonts w:eastAsia="Arial" w:cs="Arial"/>
          <w:i/>
          <w:iCs/>
          <w:lang w:val="es-ES"/>
        </w:rPr>
        <w:t>publique o haga publicar cualquier anuncio que pueda interpretarse como que compra o vende, o tiene la intención de comprar o vender, cualquiera de los elementos mencionados, será culpable de un delito. […]»</w:t>
      </w:r>
    </w:p>
    <w:p w14:paraId="4368E65F" w14:textId="77777777" w:rsidR="00054F7B" w:rsidRPr="002D530F" w:rsidRDefault="00054F7B" w:rsidP="00054F7B">
      <w:pPr>
        <w:spacing w:after="0" w:line="240" w:lineRule="auto"/>
        <w:ind w:left="993" w:hanging="426"/>
        <w:jc w:val="both"/>
        <w:rPr>
          <w:rFonts w:eastAsia="Arial" w:cs="Arial"/>
          <w:lang w:val="es-ES"/>
        </w:rPr>
      </w:pPr>
    </w:p>
    <w:p w14:paraId="2A5AB237" w14:textId="77777777" w:rsidR="00054F7B" w:rsidRPr="002D530F" w:rsidRDefault="00054F7B" w:rsidP="00054F7B">
      <w:pPr>
        <w:pStyle w:val="ListParagraph"/>
        <w:numPr>
          <w:ilvl w:val="0"/>
          <w:numId w:val="19"/>
        </w:numPr>
        <w:spacing w:after="40" w:line="240" w:lineRule="auto"/>
        <w:ind w:left="992" w:hanging="425"/>
        <w:contextualSpacing w:val="0"/>
        <w:jc w:val="both"/>
        <w:rPr>
          <w:rFonts w:eastAsia="Arial" w:cs="Arial"/>
          <w:lang w:val="es-ES"/>
        </w:rPr>
      </w:pPr>
      <w:r w:rsidRPr="002D530F">
        <w:rPr>
          <w:rFonts w:eastAsia="Arial" w:cs="Arial"/>
          <w:u w:val="single"/>
          <w:lang w:val="es-ES"/>
        </w:rPr>
        <w:t>Bahamas (no Parte de la CMS)</w:t>
      </w:r>
      <w:r w:rsidRPr="002D530F">
        <w:rPr>
          <w:rFonts w:eastAsia="Arial" w:cs="Arial"/>
          <w:lang w:val="es-ES"/>
        </w:rPr>
        <w:t xml:space="preserve"> – Reglamento sobre los recursos pesqueros (jurisdicción y conservación), artículo 36B: </w:t>
      </w:r>
    </w:p>
    <w:p w14:paraId="7473AA70" w14:textId="77777777" w:rsidR="00054F7B" w:rsidRPr="002D530F" w:rsidRDefault="00054F7B" w:rsidP="00054F7B">
      <w:pPr>
        <w:spacing w:after="0" w:line="240" w:lineRule="auto"/>
        <w:ind w:left="993"/>
        <w:jc w:val="both"/>
        <w:rPr>
          <w:rFonts w:eastAsia="Arial" w:cs="Arial"/>
          <w:lang w:val="es-ES"/>
        </w:rPr>
      </w:pPr>
      <w:r w:rsidRPr="002D530F">
        <w:rPr>
          <w:rFonts w:eastAsia="Arial" w:cs="Arial"/>
          <w:i/>
          <w:iCs/>
          <w:lang w:val="es-ES"/>
        </w:rPr>
        <w:t>«Ninguna persona podrá vender ningún tiburón, partes de tiburón o productos derivados del tiburón dentro del territorio de las Bahamas o dentro de la zona pesquera exclusiva de las Bahamas».</w:t>
      </w:r>
    </w:p>
    <w:p w14:paraId="145E8F50" w14:textId="77777777" w:rsidR="00054F7B" w:rsidRPr="002D530F" w:rsidRDefault="00054F7B" w:rsidP="00054F7B">
      <w:pPr>
        <w:spacing w:after="0" w:line="240" w:lineRule="auto"/>
        <w:jc w:val="both"/>
        <w:rPr>
          <w:rFonts w:eastAsia="Arial" w:cs="Arial"/>
          <w:lang w:val="es-ES"/>
        </w:rPr>
      </w:pPr>
    </w:p>
    <w:p w14:paraId="0AACB706" w14:textId="77777777" w:rsidR="00054F7B" w:rsidRPr="002D530F" w:rsidRDefault="00054F7B" w:rsidP="00054F7B">
      <w:pPr>
        <w:pStyle w:val="ListParagraph"/>
        <w:numPr>
          <w:ilvl w:val="0"/>
          <w:numId w:val="17"/>
        </w:numPr>
        <w:spacing w:after="0" w:line="240" w:lineRule="auto"/>
        <w:ind w:left="0" w:firstLine="0"/>
        <w:jc w:val="both"/>
        <w:rPr>
          <w:rFonts w:eastAsia="Arial" w:cs="Arial"/>
          <w:lang w:val="es-ES"/>
        </w:rPr>
      </w:pPr>
      <w:r w:rsidRPr="002D530F">
        <w:rPr>
          <w:rFonts w:eastAsia="Arial" w:cs="Arial"/>
          <w:b/>
          <w:bCs/>
          <w:lang w:val="es-ES"/>
        </w:rPr>
        <w:t>Sanciones</w:t>
      </w:r>
    </w:p>
    <w:p w14:paraId="1EF6152F" w14:textId="77777777" w:rsidR="00054F7B" w:rsidRPr="002D530F" w:rsidRDefault="00054F7B" w:rsidP="00054F7B">
      <w:pPr>
        <w:spacing w:after="0" w:line="240" w:lineRule="auto"/>
        <w:jc w:val="both"/>
        <w:rPr>
          <w:rFonts w:eastAsia="Arial" w:cs="Arial"/>
          <w:lang w:val="es-ES"/>
        </w:rPr>
      </w:pPr>
    </w:p>
    <w:p w14:paraId="619761CC" w14:textId="77777777" w:rsidR="00054F7B" w:rsidRPr="002D530F" w:rsidRDefault="00054F7B" w:rsidP="00054F7B">
      <w:pPr>
        <w:spacing w:after="0" w:line="240" w:lineRule="auto"/>
        <w:jc w:val="both"/>
        <w:rPr>
          <w:rFonts w:eastAsia="Arial" w:cs="Arial"/>
          <w:lang w:val="es-ES"/>
        </w:rPr>
      </w:pPr>
      <w:r w:rsidRPr="002D530F">
        <w:rPr>
          <w:rFonts w:eastAsia="Arial" w:cs="Arial"/>
          <w:lang w:val="es-ES"/>
        </w:rPr>
        <w:t>Las</w:t>
      </w:r>
      <w:r w:rsidRPr="002D530F">
        <w:rPr>
          <w:rFonts w:eastAsia="Arial" w:cs="Arial"/>
          <w:i/>
          <w:iCs/>
          <w:lang w:val="es-ES"/>
        </w:rPr>
        <w:t xml:space="preserve"> sanciones </w:t>
      </w:r>
      <w:r w:rsidRPr="002D530F">
        <w:rPr>
          <w:rFonts w:eastAsia="Arial" w:cs="Arial"/>
          <w:lang w:val="es-ES"/>
        </w:rPr>
        <w:t>por la captura incidental de tiburones solo se hallaron en algunos textos legislativos. Estas se refieren a las consecuencias jurídicas impuestas a las personas o entidades que capturan ilegalmente especies no objetivo durante las actividades pesqueras. Las sanciones pueden variar considerablemente en función de la jurisdicción y la gravedad de la infracción. Entre las consecuencias más comunes figuran multas sustanciales, que pueden incrementarse en caso de reincidencia. En algunos casos, las licencias de pesca pueden suspenderse o revocarse, impidiendo a los infractores realizar actividades pesqueras en el futuro. A continuación, se ofrecen algunos ejemplos de regulación de las sanciones por captura incidental:</w:t>
      </w:r>
    </w:p>
    <w:p w14:paraId="078FB205" w14:textId="77777777" w:rsidR="00054F7B" w:rsidRPr="002D530F" w:rsidRDefault="00054F7B" w:rsidP="00054F7B">
      <w:pPr>
        <w:spacing w:after="0" w:line="240" w:lineRule="auto"/>
        <w:ind w:left="851"/>
        <w:jc w:val="both"/>
        <w:rPr>
          <w:rFonts w:eastAsia="Arial" w:cs="Arial"/>
          <w:lang w:val="es-ES"/>
        </w:rPr>
      </w:pPr>
    </w:p>
    <w:p w14:paraId="2EAD144D" w14:textId="77777777" w:rsidR="00054F7B" w:rsidRPr="002D530F" w:rsidRDefault="00054F7B" w:rsidP="007E7FC9">
      <w:pPr>
        <w:pStyle w:val="ListParagraph"/>
        <w:numPr>
          <w:ilvl w:val="0"/>
          <w:numId w:val="18"/>
        </w:numPr>
        <w:spacing w:after="80" w:line="240" w:lineRule="auto"/>
        <w:ind w:left="992" w:hanging="432"/>
        <w:contextualSpacing w:val="0"/>
        <w:jc w:val="both"/>
        <w:rPr>
          <w:rFonts w:eastAsia="Arial" w:cs="Arial"/>
          <w:lang w:val="es-ES"/>
        </w:rPr>
      </w:pPr>
      <w:r w:rsidRPr="002D530F">
        <w:rPr>
          <w:rFonts w:eastAsia="Arial" w:cs="Arial"/>
          <w:u w:val="single"/>
          <w:lang w:val="es-ES"/>
        </w:rPr>
        <w:t>Islas Cook (Parte de la CMS)</w:t>
      </w:r>
      <w:r w:rsidRPr="002D530F">
        <w:rPr>
          <w:rFonts w:eastAsia="Arial" w:cs="Arial"/>
          <w:lang w:val="es-ES"/>
        </w:rPr>
        <w:t xml:space="preserve"> – Reglamento sobre los recursos marinos (conservación de tiburones) (2012), artículo 7. Sanciones: </w:t>
      </w:r>
    </w:p>
    <w:p w14:paraId="40F0A770" w14:textId="77777777" w:rsidR="00054F7B" w:rsidRPr="002D530F" w:rsidRDefault="00054F7B" w:rsidP="007E7FC9">
      <w:pPr>
        <w:spacing w:after="80" w:line="240" w:lineRule="auto"/>
        <w:ind w:left="1418" w:hanging="432"/>
        <w:jc w:val="both"/>
        <w:rPr>
          <w:rFonts w:eastAsia="Arial" w:cs="Arial"/>
          <w:lang w:val="es-ES"/>
        </w:rPr>
      </w:pPr>
      <w:r w:rsidRPr="002D530F">
        <w:rPr>
          <w:rFonts w:eastAsia="Arial" w:cs="Arial"/>
          <w:i/>
          <w:iCs/>
          <w:lang w:val="es-ES"/>
        </w:rPr>
        <w:t>«(1)</w:t>
      </w:r>
      <w:r w:rsidRPr="002D530F">
        <w:rPr>
          <w:rFonts w:eastAsia="Arial" w:cs="Arial"/>
          <w:i/>
          <w:iCs/>
          <w:lang w:val="es-ES"/>
        </w:rPr>
        <w:tab/>
        <w:t xml:space="preserve"> Cuando cualquier disposición de este reglamento sea infringida o violada en relación con un buque al que se aplique, el capitán y el propietario del buque cometen una infracción contra este reglamento y serán conjunta y solidariamente responsables, tras condena sumaria, de una multa no inferior a 100 000 NZD ni superior a 250 000 NZD. </w:t>
      </w:r>
    </w:p>
    <w:p w14:paraId="6B5448E1" w14:textId="77777777" w:rsidR="00054F7B" w:rsidRPr="002D530F" w:rsidRDefault="00054F7B" w:rsidP="007E7FC9">
      <w:pPr>
        <w:spacing w:after="80" w:line="240" w:lineRule="auto"/>
        <w:ind w:left="1418" w:hanging="432"/>
        <w:jc w:val="both"/>
        <w:rPr>
          <w:rFonts w:eastAsia="Arial" w:cs="Arial"/>
          <w:lang w:val="es-ES"/>
        </w:rPr>
      </w:pPr>
      <w:r w:rsidRPr="002D530F">
        <w:rPr>
          <w:rFonts w:eastAsia="Arial" w:cs="Arial"/>
          <w:i/>
          <w:iCs/>
          <w:lang w:val="es-ES"/>
        </w:rPr>
        <w:t xml:space="preserve">(2) </w:t>
      </w:r>
      <w:r w:rsidRPr="002D530F">
        <w:rPr>
          <w:rFonts w:eastAsia="Arial" w:cs="Arial"/>
          <w:i/>
          <w:iCs/>
          <w:lang w:val="es-ES"/>
        </w:rPr>
        <w:tab/>
        <w:t xml:space="preserve">Cada tiburón constituye una infracción independiente. Si se han quitado las aletas de un tiburón o este ha sido de otro modo cortado, separado o desmembrado en violación del artículo 5 de este reglamento, cada parte del tiburón constituirá una infracción separada. </w:t>
      </w:r>
    </w:p>
    <w:p w14:paraId="1B7CCDBC" w14:textId="77777777" w:rsidR="00054F7B" w:rsidRPr="002D530F" w:rsidRDefault="00054F7B" w:rsidP="00054F7B">
      <w:pPr>
        <w:spacing w:after="0" w:line="240" w:lineRule="auto"/>
        <w:ind w:left="1418" w:hanging="426"/>
        <w:jc w:val="both"/>
        <w:rPr>
          <w:rFonts w:eastAsia="Arial" w:cs="Arial"/>
          <w:lang w:val="es-ES"/>
        </w:rPr>
      </w:pPr>
      <w:r w:rsidRPr="002D530F">
        <w:rPr>
          <w:rFonts w:eastAsia="Arial" w:cs="Arial"/>
          <w:i/>
          <w:iCs/>
          <w:lang w:val="es-ES"/>
        </w:rPr>
        <w:t xml:space="preserve">(3) </w:t>
      </w:r>
      <w:r w:rsidRPr="002D530F">
        <w:rPr>
          <w:rFonts w:eastAsia="Arial" w:cs="Arial"/>
          <w:i/>
          <w:iCs/>
          <w:lang w:val="es-ES"/>
        </w:rPr>
        <w:tab/>
        <w:t>Si el capitán o el propietario de un buque resulta responsable de cometer una infracción contra cualquier disposición de este reglamento por una segunda vez o en una ocasión posterior, cualquier licencia para realizar pesca comercial o transbordo de pescado o productos pesqueros deberá ser revocada y cancelada conforme al artículo 41 de la Ley. Además, cualquier buque implicado en una violación de este reglamento deberá quedar prohibido de operar en aguas bajo la jurisdicción de las Islas Cook».</w:t>
      </w:r>
    </w:p>
    <w:p w14:paraId="1DED71A7" w14:textId="77777777" w:rsidR="00054F7B" w:rsidRPr="002D530F" w:rsidRDefault="00054F7B" w:rsidP="00054F7B">
      <w:pPr>
        <w:spacing w:after="0" w:line="240" w:lineRule="auto"/>
        <w:ind w:left="993" w:hanging="426"/>
        <w:jc w:val="both"/>
        <w:rPr>
          <w:rFonts w:eastAsia="Arial" w:cs="Arial"/>
          <w:lang w:val="es-ES"/>
        </w:rPr>
      </w:pPr>
    </w:p>
    <w:p w14:paraId="392DCAAB" w14:textId="77777777" w:rsidR="00054F7B" w:rsidRPr="002D530F" w:rsidRDefault="00054F7B" w:rsidP="005046E2">
      <w:pPr>
        <w:pStyle w:val="ListParagraph"/>
        <w:numPr>
          <w:ilvl w:val="0"/>
          <w:numId w:val="21"/>
        </w:numPr>
        <w:spacing w:after="80" w:line="240" w:lineRule="auto"/>
        <w:ind w:left="992" w:hanging="432"/>
        <w:contextualSpacing w:val="0"/>
        <w:jc w:val="both"/>
        <w:rPr>
          <w:rFonts w:eastAsia="Arial" w:cs="Arial"/>
          <w:lang w:val="es-ES"/>
        </w:rPr>
      </w:pPr>
      <w:r w:rsidRPr="002D530F">
        <w:rPr>
          <w:rFonts w:eastAsia="Arial" w:cs="Arial"/>
          <w:u w:val="single"/>
          <w:lang w:val="es-ES"/>
        </w:rPr>
        <w:t>Islas Marshall (no Parte de la CMS)</w:t>
      </w:r>
      <w:r w:rsidRPr="002D530F">
        <w:rPr>
          <w:rFonts w:eastAsia="Arial" w:cs="Arial"/>
          <w:lang w:val="es-ES"/>
        </w:rPr>
        <w:t xml:space="preserve"> – Ley de Pesca, párrafo 231. Sanciones: </w:t>
      </w:r>
    </w:p>
    <w:p w14:paraId="2CC4C209" w14:textId="77777777" w:rsidR="00054F7B" w:rsidRPr="002D530F" w:rsidRDefault="00054F7B" w:rsidP="005046E2">
      <w:pPr>
        <w:spacing w:after="80" w:line="240" w:lineRule="auto"/>
        <w:ind w:left="1418" w:hanging="432"/>
        <w:jc w:val="both"/>
        <w:rPr>
          <w:rFonts w:eastAsia="Arial" w:cs="Arial"/>
          <w:lang w:val="es-ES"/>
        </w:rPr>
      </w:pPr>
      <w:r w:rsidRPr="002D530F">
        <w:rPr>
          <w:rFonts w:eastAsia="Arial" w:cs="Arial"/>
          <w:i/>
          <w:iCs/>
          <w:lang w:val="es-ES"/>
        </w:rPr>
        <w:t xml:space="preserve">«(1) La infracción de las disposiciones de esta Parte o de un reglamento promulgado conforme a esta Parte constituye un delito sancionable con una multa no inferior a veinticinco mil (25 000) dólares norteamericanos (USD) ni superior a doscientos mil (200 000) dólares norteamericanos (USD), además </w:t>
      </w:r>
      <w:r w:rsidRPr="002D530F">
        <w:rPr>
          <w:rFonts w:eastAsia="Arial" w:cs="Arial"/>
          <w:i/>
          <w:iCs/>
          <w:lang w:val="es-ES"/>
        </w:rPr>
        <w:lastRenderedPageBreak/>
        <w:t xml:space="preserve">de un importe equivalente al valor minorista actual de cualquier aleta de tiburón confiscada en el mercado al que estuviera destinada. </w:t>
      </w:r>
    </w:p>
    <w:p w14:paraId="1354AACA" w14:textId="77777777" w:rsidR="00054F7B" w:rsidRPr="002D530F" w:rsidRDefault="00054F7B" w:rsidP="00054F7B">
      <w:pPr>
        <w:spacing w:after="0" w:line="240" w:lineRule="auto"/>
        <w:ind w:left="1418" w:hanging="426"/>
        <w:rPr>
          <w:rFonts w:eastAsia="Arial" w:cs="Arial"/>
          <w:lang w:val="es-ES"/>
        </w:rPr>
      </w:pPr>
      <w:r w:rsidRPr="002D530F">
        <w:rPr>
          <w:rFonts w:eastAsia="Arial" w:cs="Arial"/>
          <w:i/>
          <w:iCs/>
          <w:lang w:val="es-ES"/>
        </w:rPr>
        <w:t xml:space="preserve">(2) </w:t>
      </w:r>
      <w:r w:rsidRPr="002D530F">
        <w:rPr>
          <w:rFonts w:eastAsia="Arial" w:cs="Arial"/>
          <w:i/>
          <w:iCs/>
          <w:lang w:val="es-ES"/>
        </w:rPr>
        <w:tab/>
        <w:t>Las aletas de tiburón incautadas y confiscadas conforme a este Título deberán ser destruidas mediante incineración, vertidas al mar o por cualquier otro medio apropiado</w:t>
      </w:r>
      <w:r w:rsidRPr="002D530F">
        <w:rPr>
          <w:rFonts w:eastAsia="Arial" w:cs="Arial"/>
          <w:lang w:val="es-ES"/>
        </w:rPr>
        <w:t>».</w:t>
      </w:r>
    </w:p>
    <w:p w14:paraId="3228C0DB" w14:textId="77777777" w:rsidR="00054F7B" w:rsidRPr="002D530F" w:rsidRDefault="00054F7B" w:rsidP="00054F7B">
      <w:pPr>
        <w:spacing w:after="0" w:line="240" w:lineRule="auto"/>
        <w:ind w:left="993" w:hanging="426"/>
        <w:rPr>
          <w:rFonts w:eastAsia="Arial" w:cs="Arial"/>
          <w:lang w:val="es-ES"/>
        </w:rPr>
      </w:pPr>
    </w:p>
    <w:p w14:paraId="41635E30" w14:textId="77777777" w:rsidR="00054F7B" w:rsidRPr="00F91C24" w:rsidRDefault="00054F7B" w:rsidP="00054F7B">
      <w:pPr>
        <w:widowControl w:val="0"/>
        <w:suppressAutoHyphens/>
        <w:autoSpaceDE w:val="0"/>
        <w:autoSpaceDN w:val="0"/>
        <w:spacing w:after="0" w:line="240" w:lineRule="auto"/>
        <w:textAlignment w:val="baseline"/>
        <w:rPr>
          <w:rFonts w:eastAsia="Times New Roman" w:cs="Arial"/>
          <w:b/>
          <w:bCs/>
          <w:lang w:val="es-ES" w:eastAsia="es-ES"/>
        </w:rPr>
      </w:pPr>
    </w:p>
    <w:sectPr w:rsidR="00054F7B" w:rsidRPr="00F91C24" w:rsidSect="00323406">
      <w:headerReference w:type="even" r:id="rId22"/>
      <w:headerReference w:type="default" r:id="rId23"/>
      <w:headerReference w:type="first" r:id="rId24"/>
      <w:foot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8BAE" w14:textId="77777777" w:rsidR="00C77D95" w:rsidRDefault="00C77D95" w:rsidP="00002A97">
      <w:pPr>
        <w:spacing w:after="0" w:line="240" w:lineRule="auto"/>
      </w:pPr>
      <w:r>
        <w:separator/>
      </w:r>
    </w:p>
  </w:endnote>
  <w:endnote w:type="continuationSeparator" w:id="0">
    <w:p w14:paraId="5BF5037F" w14:textId="77777777" w:rsidR="00C77D95" w:rsidRDefault="00C77D95"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3C1453">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507827"/>
      <w:docPartObj>
        <w:docPartGallery w:val="Page Numbers (Bottom of Page)"/>
        <w:docPartUnique/>
      </w:docPartObj>
    </w:sdtPr>
    <w:sdtEndPr>
      <w:rPr>
        <w:noProof/>
        <w:sz w:val="18"/>
        <w:szCs w:val="18"/>
      </w:rPr>
    </w:sdtEndPr>
    <w:sdtContent>
      <w:p w14:paraId="580D5C6E" w14:textId="25F37C1D" w:rsidR="005046E2" w:rsidRPr="005046E2" w:rsidRDefault="005046E2">
        <w:pPr>
          <w:pStyle w:val="Footer"/>
          <w:jc w:val="center"/>
          <w:rPr>
            <w:sz w:val="18"/>
            <w:szCs w:val="18"/>
          </w:rPr>
        </w:pPr>
        <w:r w:rsidRPr="005046E2">
          <w:rPr>
            <w:sz w:val="18"/>
            <w:szCs w:val="18"/>
          </w:rPr>
          <w:fldChar w:fldCharType="begin"/>
        </w:r>
        <w:r w:rsidRPr="005046E2">
          <w:rPr>
            <w:sz w:val="18"/>
            <w:szCs w:val="18"/>
          </w:rPr>
          <w:instrText xml:space="preserve"> PAGE   \* MERGEFORMAT </w:instrText>
        </w:r>
        <w:r w:rsidRPr="005046E2">
          <w:rPr>
            <w:sz w:val="18"/>
            <w:szCs w:val="18"/>
          </w:rPr>
          <w:fldChar w:fldCharType="separate"/>
        </w:r>
        <w:r w:rsidRPr="005046E2">
          <w:rPr>
            <w:noProof/>
            <w:sz w:val="18"/>
            <w:szCs w:val="18"/>
          </w:rPr>
          <w:t>2</w:t>
        </w:r>
        <w:r w:rsidRPr="005046E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9EC2" w14:textId="77777777" w:rsidR="00C77D95" w:rsidRDefault="00C77D95" w:rsidP="00002A97">
      <w:pPr>
        <w:spacing w:after="0" w:line="240" w:lineRule="auto"/>
      </w:pPr>
      <w:r>
        <w:separator/>
      </w:r>
    </w:p>
  </w:footnote>
  <w:footnote w:type="continuationSeparator" w:id="0">
    <w:p w14:paraId="4F049FF2" w14:textId="77777777" w:rsidR="00C77D95" w:rsidRDefault="00C77D95" w:rsidP="00002A97">
      <w:pPr>
        <w:spacing w:after="0" w:line="240" w:lineRule="auto"/>
      </w:pPr>
      <w:r>
        <w:continuationSeparator/>
      </w:r>
    </w:p>
  </w:footnote>
  <w:footnote w:id="1">
    <w:p w14:paraId="19C7DDB7" w14:textId="77777777" w:rsidR="004B2CBF" w:rsidRPr="00E41F4A" w:rsidRDefault="004B2CBF" w:rsidP="004B2CBF">
      <w:pPr>
        <w:pStyle w:val="FootnoteText"/>
        <w:jc w:val="both"/>
        <w:rPr>
          <w:sz w:val="16"/>
          <w:szCs w:val="16"/>
          <w:lang w:val="es-ES"/>
        </w:rPr>
      </w:pPr>
      <w:r w:rsidRPr="00E41F4A">
        <w:rPr>
          <w:rFonts w:cs="Arial"/>
          <w:sz w:val="16"/>
          <w:szCs w:val="16"/>
          <w:vertAlign w:val="superscript"/>
          <w:lang w:val="es-ES"/>
        </w:rPr>
        <w:footnoteRef/>
      </w:r>
      <w:r w:rsidRPr="00E41F4A">
        <w:rPr>
          <w:rFonts w:cs="Arial"/>
          <w:sz w:val="16"/>
          <w:szCs w:val="16"/>
          <w:lang w:val="es-ES"/>
        </w:rPr>
        <w:t xml:space="preserve"> Jabado Rima W., Morata Alexandra Z.A., Bennett Rhett H., Finucci Brittany, Ellis Jim R., Fowler Sarah L., Grant Michael I., Barbosa Martins Ana P., Sinclair Sally L., (editores) (2024). The global </w:t>
      </w:r>
      <w:proofErr w:type="gramStart"/>
      <w:r w:rsidRPr="00E41F4A">
        <w:rPr>
          <w:rFonts w:cs="Arial"/>
          <w:sz w:val="16"/>
          <w:szCs w:val="16"/>
          <w:lang w:val="es-ES"/>
        </w:rPr>
        <w:t>status</w:t>
      </w:r>
      <w:proofErr w:type="gramEnd"/>
      <w:r w:rsidRPr="00E41F4A">
        <w:rPr>
          <w:rFonts w:cs="Arial"/>
          <w:sz w:val="16"/>
          <w:szCs w:val="16"/>
          <w:lang w:val="es-ES"/>
        </w:rPr>
        <w:t xml:space="preserve"> of sharks, rays, and chimaeras (Situación mundial de tiburones, rayas y quimeras). ISBN de ref.: 978-2-8317-2318-1. UICN-2024-024, En. UICN. https://doi.org/10.59216/ssg.gsrsrc.2024, https://archimer.ifremer.fr/doc/00925/103722/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B98AEE7"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987B0C">
      <w:rPr>
        <w:rFonts w:eastAsia="Times New Roman" w:cs="Arial"/>
        <w:i/>
        <w:sz w:val="18"/>
        <w:szCs w:val="18"/>
        <w:lang w:val="fr-FR" w:eastAsia="es-ES"/>
      </w:rPr>
      <w:t>25.1.2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C78BF19"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2E21FC" w:rsidRPr="002E21FC">
      <w:rPr>
        <w:rFonts w:eastAsia="Times New Roman" w:cs="Arial"/>
        <w:i/>
        <w:sz w:val="18"/>
        <w:szCs w:val="18"/>
        <w:lang w:val="fr-FR" w:eastAsia="es-ES"/>
      </w:rPr>
      <w:t xml:space="preserve"> </w:t>
    </w:r>
    <w:r w:rsidR="002E21FC">
      <w:rPr>
        <w:rFonts w:eastAsia="Times New Roman" w:cs="Arial"/>
        <w:i/>
        <w:sz w:val="18"/>
        <w:szCs w:val="18"/>
        <w:lang w:val="fr-FR" w:eastAsia="es-ES"/>
      </w:rPr>
      <w:t>25.1.2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E1E9" w14:textId="24653723" w:rsidR="005046E2" w:rsidRPr="00002A97" w:rsidRDefault="005046E2"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25.1.2/</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D4AC" w14:textId="46086ED0" w:rsidR="005046E2" w:rsidRPr="00002A97" w:rsidRDefault="005046E2"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w:t>
    </w:r>
    <w:r w:rsidRPr="002E21FC">
      <w:rPr>
        <w:rFonts w:eastAsia="Times New Roman" w:cs="Arial"/>
        <w:i/>
        <w:sz w:val="18"/>
        <w:szCs w:val="18"/>
        <w:lang w:val="fr-FR" w:eastAsia="es-ES"/>
      </w:rPr>
      <w:t xml:space="preserve"> </w:t>
    </w:r>
    <w:r>
      <w:rPr>
        <w:rFonts w:eastAsia="Times New Roman" w:cs="Arial"/>
        <w:i/>
        <w:sz w:val="18"/>
        <w:szCs w:val="18"/>
        <w:lang w:val="fr-FR" w:eastAsia="es-ES"/>
      </w:rPr>
      <w:t>25.1.2/</w:t>
    </w:r>
    <w:proofErr w:type="spellStart"/>
    <w:r>
      <w:rPr>
        <w:rFonts w:eastAsia="Times New Roman" w:cs="Arial"/>
        <w:i/>
        <w:sz w:val="18"/>
        <w:szCs w:val="18"/>
        <w:lang w:val="fr-FR" w:eastAsia="es-ES"/>
      </w:rPr>
      <w:t>Anexo</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676F" w14:textId="695A7EC3" w:rsidR="00F91C24" w:rsidRPr="002E0DE9" w:rsidRDefault="00F91C24" w:rsidP="00F91C24">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sidRPr="000043B4">
      <w:rPr>
        <w:rFonts w:eastAsia="Times New Roman" w:cs="Arial"/>
        <w:i/>
        <w:sz w:val="18"/>
        <w:szCs w:val="18"/>
      </w:rPr>
      <w:t>25.1.2</w:t>
    </w:r>
    <w:r>
      <w:rPr>
        <w:rFonts w:eastAsia="Times New Roman" w:cs="Arial"/>
        <w:i/>
        <w:sz w:val="18"/>
        <w:szCs w:val="18"/>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87FD8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C62C9"/>
    <w:multiLevelType w:val="hybridMultilevel"/>
    <w:tmpl w:val="5950CF92"/>
    <w:lvl w:ilvl="0" w:tplc="9732CB46">
      <w:start w:val="1"/>
      <w:numFmt w:val="lowerLetter"/>
      <w:lvlText w:val="%1)"/>
      <w:lvlJc w:val="left"/>
      <w:pPr>
        <w:ind w:left="927" w:hanging="360"/>
      </w:pPr>
      <w:rPr>
        <w:rFonts w:cstheme="minorBidi" w:hint="default"/>
        <w:b w:val="0"/>
        <w:i/>
        <w:i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BF3FE6E"/>
    <w:multiLevelType w:val="hybridMultilevel"/>
    <w:tmpl w:val="B0EA73C6"/>
    <w:lvl w:ilvl="0" w:tplc="16C6097E">
      <w:start w:val="1"/>
      <w:numFmt w:val="bullet"/>
      <w:lvlText w:val=""/>
      <w:lvlJc w:val="left"/>
      <w:pPr>
        <w:ind w:left="720" w:hanging="360"/>
      </w:pPr>
      <w:rPr>
        <w:rFonts w:ascii="Symbol" w:hAnsi="Symbol" w:hint="default"/>
      </w:rPr>
    </w:lvl>
    <w:lvl w:ilvl="1" w:tplc="A9803F20">
      <w:start w:val="1"/>
      <w:numFmt w:val="bullet"/>
      <w:lvlText w:val="o"/>
      <w:lvlJc w:val="left"/>
      <w:pPr>
        <w:ind w:left="1440" w:hanging="360"/>
      </w:pPr>
      <w:rPr>
        <w:rFonts w:ascii="Courier New" w:hAnsi="Courier New" w:hint="default"/>
      </w:rPr>
    </w:lvl>
    <w:lvl w:ilvl="2" w:tplc="0D8ADA62">
      <w:start w:val="1"/>
      <w:numFmt w:val="bullet"/>
      <w:lvlText w:val=""/>
      <w:lvlJc w:val="left"/>
      <w:pPr>
        <w:ind w:left="2160" w:hanging="360"/>
      </w:pPr>
      <w:rPr>
        <w:rFonts w:ascii="Wingdings" w:hAnsi="Wingdings" w:hint="default"/>
      </w:rPr>
    </w:lvl>
    <w:lvl w:ilvl="3" w:tplc="8BC0ABB6">
      <w:start w:val="1"/>
      <w:numFmt w:val="bullet"/>
      <w:lvlText w:val=""/>
      <w:lvlJc w:val="left"/>
      <w:pPr>
        <w:ind w:left="2880" w:hanging="360"/>
      </w:pPr>
      <w:rPr>
        <w:rFonts w:ascii="Symbol" w:hAnsi="Symbol" w:hint="default"/>
      </w:rPr>
    </w:lvl>
    <w:lvl w:ilvl="4" w:tplc="F7A403F4">
      <w:start w:val="1"/>
      <w:numFmt w:val="bullet"/>
      <w:lvlText w:val="o"/>
      <w:lvlJc w:val="left"/>
      <w:pPr>
        <w:ind w:left="3600" w:hanging="360"/>
      </w:pPr>
      <w:rPr>
        <w:rFonts w:ascii="Courier New" w:hAnsi="Courier New" w:hint="default"/>
      </w:rPr>
    </w:lvl>
    <w:lvl w:ilvl="5" w:tplc="F89AB410">
      <w:start w:val="1"/>
      <w:numFmt w:val="bullet"/>
      <w:lvlText w:val=""/>
      <w:lvlJc w:val="left"/>
      <w:pPr>
        <w:ind w:left="4320" w:hanging="360"/>
      </w:pPr>
      <w:rPr>
        <w:rFonts w:ascii="Wingdings" w:hAnsi="Wingdings" w:hint="default"/>
      </w:rPr>
    </w:lvl>
    <w:lvl w:ilvl="6" w:tplc="7682D53C">
      <w:start w:val="1"/>
      <w:numFmt w:val="bullet"/>
      <w:lvlText w:val=""/>
      <w:lvlJc w:val="left"/>
      <w:pPr>
        <w:ind w:left="5040" w:hanging="360"/>
      </w:pPr>
      <w:rPr>
        <w:rFonts w:ascii="Symbol" w:hAnsi="Symbol" w:hint="default"/>
      </w:rPr>
    </w:lvl>
    <w:lvl w:ilvl="7" w:tplc="02B41494">
      <w:start w:val="1"/>
      <w:numFmt w:val="bullet"/>
      <w:lvlText w:val="o"/>
      <w:lvlJc w:val="left"/>
      <w:pPr>
        <w:ind w:left="5760" w:hanging="360"/>
      </w:pPr>
      <w:rPr>
        <w:rFonts w:ascii="Courier New" w:hAnsi="Courier New" w:hint="default"/>
      </w:rPr>
    </w:lvl>
    <w:lvl w:ilvl="8" w:tplc="D07A6B40">
      <w:start w:val="1"/>
      <w:numFmt w:val="bullet"/>
      <w:lvlText w:val=""/>
      <w:lvlJc w:val="left"/>
      <w:pPr>
        <w:ind w:left="6480" w:hanging="360"/>
      </w:pPr>
      <w:rPr>
        <w:rFonts w:ascii="Wingdings" w:hAnsi="Wingdings" w:hint="default"/>
      </w:rPr>
    </w:lvl>
  </w:abstractNum>
  <w:abstractNum w:abstractNumId="6" w15:restartNumberingAfterBreak="0">
    <w:nsid w:val="23D9C28A"/>
    <w:multiLevelType w:val="hybridMultilevel"/>
    <w:tmpl w:val="F77E5FA8"/>
    <w:lvl w:ilvl="0" w:tplc="1CEE550C">
      <w:start w:val="1"/>
      <w:numFmt w:val="bullet"/>
      <w:lvlText w:val=""/>
      <w:lvlJc w:val="left"/>
      <w:pPr>
        <w:ind w:left="1441" w:hanging="360"/>
      </w:pPr>
      <w:rPr>
        <w:rFonts w:ascii="Symbol" w:hAnsi="Symbol" w:hint="default"/>
      </w:rPr>
    </w:lvl>
    <w:lvl w:ilvl="1" w:tplc="FE64DFCC">
      <w:start w:val="1"/>
      <w:numFmt w:val="bullet"/>
      <w:lvlText w:val="o"/>
      <w:lvlJc w:val="left"/>
      <w:pPr>
        <w:ind w:left="1441" w:hanging="360"/>
      </w:pPr>
      <w:rPr>
        <w:rFonts w:ascii="Courier New" w:hAnsi="Courier New" w:hint="default"/>
      </w:rPr>
    </w:lvl>
    <w:lvl w:ilvl="2" w:tplc="1A5A7660">
      <w:start w:val="1"/>
      <w:numFmt w:val="bullet"/>
      <w:lvlText w:val=""/>
      <w:lvlJc w:val="left"/>
      <w:pPr>
        <w:ind w:left="2161" w:hanging="360"/>
      </w:pPr>
      <w:rPr>
        <w:rFonts w:ascii="Wingdings" w:hAnsi="Wingdings" w:hint="default"/>
      </w:rPr>
    </w:lvl>
    <w:lvl w:ilvl="3" w:tplc="E5DA9A80">
      <w:start w:val="1"/>
      <w:numFmt w:val="bullet"/>
      <w:lvlText w:val=""/>
      <w:lvlJc w:val="left"/>
      <w:pPr>
        <w:ind w:left="2881" w:hanging="360"/>
      </w:pPr>
      <w:rPr>
        <w:rFonts w:ascii="Symbol" w:hAnsi="Symbol" w:hint="default"/>
      </w:rPr>
    </w:lvl>
    <w:lvl w:ilvl="4" w:tplc="BE08E4B0">
      <w:start w:val="1"/>
      <w:numFmt w:val="bullet"/>
      <w:lvlText w:val="o"/>
      <w:lvlJc w:val="left"/>
      <w:pPr>
        <w:ind w:left="3601" w:hanging="360"/>
      </w:pPr>
      <w:rPr>
        <w:rFonts w:ascii="Courier New" w:hAnsi="Courier New" w:hint="default"/>
      </w:rPr>
    </w:lvl>
    <w:lvl w:ilvl="5" w:tplc="CAF819A4">
      <w:start w:val="1"/>
      <w:numFmt w:val="bullet"/>
      <w:lvlText w:val=""/>
      <w:lvlJc w:val="left"/>
      <w:pPr>
        <w:ind w:left="4321" w:hanging="360"/>
      </w:pPr>
      <w:rPr>
        <w:rFonts w:ascii="Wingdings" w:hAnsi="Wingdings" w:hint="default"/>
      </w:rPr>
    </w:lvl>
    <w:lvl w:ilvl="6" w:tplc="16144A76">
      <w:start w:val="1"/>
      <w:numFmt w:val="bullet"/>
      <w:lvlText w:val=""/>
      <w:lvlJc w:val="left"/>
      <w:pPr>
        <w:ind w:left="5041" w:hanging="360"/>
      </w:pPr>
      <w:rPr>
        <w:rFonts w:ascii="Symbol" w:hAnsi="Symbol" w:hint="default"/>
      </w:rPr>
    </w:lvl>
    <w:lvl w:ilvl="7" w:tplc="FB8E03F8">
      <w:start w:val="1"/>
      <w:numFmt w:val="bullet"/>
      <w:lvlText w:val="o"/>
      <w:lvlJc w:val="left"/>
      <w:pPr>
        <w:ind w:left="5761" w:hanging="360"/>
      </w:pPr>
      <w:rPr>
        <w:rFonts w:ascii="Courier New" w:hAnsi="Courier New" w:hint="default"/>
      </w:rPr>
    </w:lvl>
    <w:lvl w:ilvl="8" w:tplc="920AF4A0">
      <w:start w:val="1"/>
      <w:numFmt w:val="bullet"/>
      <w:lvlText w:val=""/>
      <w:lvlJc w:val="left"/>
      <w:pPr>
        <w:ind w:left="6481" w:hanging="360"/>
      </w:pPr>
      <w:rPr>
        <w:rFonts w:ascii="Wingdings" w:hAnsi="Wingdings" w:hint="default"/>
      </w:rPr>
    </w:lvl>
  </w:abstractNum>
  <w:abstractNum w:abstractNumId="7"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FE196D6"/>
    <w:multiLevelType w:val="hybridMultilevel"/>
    <w:tmpl w:val="5EE4E5A4"/>
    <w:lvl w:ilvl="0" w:tplc="59A80D4A">
      <w:start w:val="1"/>
      <w:numFmt w:val="bullet"/>
      <w:lvlText w:val=""/>
      <w:lvlJc w:val="left"/>
      <w:pPr>
        <w:ind w:left="1440" w:hanging="360"/>
      </w:pPr>
      <w:rPr>
        <w:rFonts w:ascii="Symbol" w:hAnsi="Symbol" w:hint="default"/>
        <w:color w:val="auto"/>
      </w:rPr>
    </w:lvl>
    <w:lvl w:ilvl="1" w:tplc="054EF2E4">
      <w:start w:val="1"/>
      <w:numFmt w:val="bullet"/>
      <w:lvlText w:val="o"/>
      <w:lvlJc w:val="left"/>
      <w:pPr>
        <w:ind w:left="1440" w:hanging="360"/>
      </w:pPr>
      <w:rPr>
        <w:rFonts w:ascii="Courier New" w:hAnsi="Courier New" w:hint="default"/>
      </w:rPr>
    </w:lvl>
    <w:lvl w:ilvl="2" w:tplc="99861AE4">
      <w:start w:val="1"/>
      <w:numFmt w:val="bullet"/>
      <w:lvlText w:val=""/>
      <w:lvlJc w:val="left"/>
      <w:pPr>
        <w:ind w:left="2160" w:hanging="360"/>
      </w:pPr>
      <w:rPr>
        <w:rFonts w:ascii="Wingdings" w:hAnsi="Wingdings" w:hint="default"/>
      </w:rPr>
    </w:lvl>
    <w:lvl w:ilvl="3" w:tplc="E4FC3360">
      <w:start w:val="1"/>
      <w:numFmt w:val="bullet"/>
      <w:lvlText w:val=""/>
      <w:lvlJc w:val="left"/>
      <w:pPr>
        <w:ind w:left="2880" w:hanging="360"/>
      </w:pPr>
      <w:rPr>
        <w:rFonts w:ascii="Symbol" w:hAnsi="Symbol" w:hint="default"/>
      </w:rPr>
    </w:lvl>
    <w:lvl w:ilvl="4" w:tplc="7A0EF98A">
      <w:start w:val="1"/>
      <w:numFmt w:val="bullet"/>
      <w:lvlText w:val="o"/>
      <w:lvlJc w:val="left"/>
      <w:pPr>
        <w:ind w:left="3600" w:hanging="360"/>
      </w:pPr>
      <w:rPr>
        <w:rFonts w:ascii="Courier New" w:hAnsi="Courier New" w:hint="default"/>
      </w:rPr>
    </w:lvl>
    <w:lvl w:ilvl="5" w:tplc="B1662A04">
      <w:start w:val="1"/>
      <w:numFmt w:val="bullet"/>
      <w:lvlText w:val=""/>
      <w:lvlJc w:val="left"/>
      <w:pPr>
        <w:ind w:left="4320" w:hanging="360"/>
      </w:pPr>
      <w:rPr>
        <w:rFonts w:ascii="Wingdings" w:hAnsi="Wingdings" w:hint="default"/>
      </w:rPr>
    </w:lvl>
    <w:lvl w:ilvl="6" w:tplc="4300D196">
      <w:start w:val="1"/>
      <w:numFmt w:val="bullet"/>
      <w:lvlText w:val=""/>
      <w:lvlJc w:val="left"/>
      <w:pPr>
        <w:ind w:left="5040" w:hanging="360"/>
      </w:pPr>
      <w:rPr>
        <w:rFonts w:ascii="Symbol" w:hAnsi="Symbol" w:hint="default"/>
      </w:rPr>
    </w:lvl>
    <w:lvl w:ilvl="7" w:tplc="06EA953A">
      <w:start w:val="1"/>
      <w:numFmt w:val="bullet"/>
      <w:lvlText w:val="o"/>
      <w:lvlJc w:val="left"/>
      <w:pPr>
        <w:ind w:left="5760" w:hanging="360"/>
      </w:pPr>
      <w:rPr>
        <w:rFonts w:ascii="Courier New" w:hAnsi="Courier New" w:hint="default"/>
      </w:rPr>
    </w:lvl>
    <w:lvl w:ilvl="8" w:tplc="37ECD964">
      <w:start w:val="1"/>
      <w:numFmt w:val="bullet"/>
      <w:lvlText w:val=""/>
      <w:lvlJc w:val="left"/>
      <w:pPr>
        <w:ind w:left="6480" w:hanging="360"/>
      </w:pPr>
      <w:rPr>
        <w:rFonts w:ascii="Wingdings" w:hAnsi="Wingdings" w:hint="default"/>
      </w:rPr>
    </w:lvl>
  </w:abstractNum>
  <w:abstractNum w:abstractNumId="9"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886916"/>
    <w:multiLevelType w:val="hybridMultilevel"/>
    <w:tmpl w:val="871A66C8"/>
    <w:lvl w:ilvl="0" w:tplc="81C60FB8">
      <w:start w:val="1"/>
      <w:numFmt w:val="decimal"/>
      <w:lvlText w:val="%1."/>
      <w:lvlJc w:val="left"/>
      <w:pPr>
        <w:ind w:left="720" w:hanging="360"/>
      </w:pPr>
    </w:lvl>
    <w:lvl w:ilvl="1" w:tplc="6A5CEA2A">
      <w:start w:val="1"/>
      <w:numFmt w:val="lowerLetter"/>
      <w:lvlText w:val="%2."/>
      <w:lvlJc w:val="left"/>
      <w:pPr>
        <w:ind w:left="1440" w:hanging="360"/>
      </w:pPr>
    </w:lvl>
    <w:lvl w:ilvl="2" w:tplc="D9540716">
      <w:start w:val="1"/>
      <w:numFmt w:val="lowerRoman"/>
      <w:lvlText w:val="%3."/>
      <w:lvlJc w:val="right"/>
      <w:pPr>
        <w:ind w:left="2160" w:hanging="180"/>
      </w:pPr>
    </w:lvl>
    <w:lvl w:ilvl="3" w:tplc="1E98F5E6">
      <w:start w:val="1"/>
      <w:numFmt w:val="decimal"/>
      <w:lvlText w:val="%4."/>
      <w:lvlJc w:val="left"/>
      <w:pPr>
        <w:ind w:left="2880" w:hanging="360"/>
      </w:pPr>
    </w:lvl>
    <w:lvl w:ilvl="4" w:tplc="32402634">
      <w:start w:val="1"/>
      <w:numFmt w:val="lowerLetter"/>
      <w:lvlText w:val="%5."/>
      <w:lvlJc w:val="left"/>
      <w:pPr>
        <w:ind w:left="3600" w:hanging="360"/>
      </w:pPr>
    </w:lvl>
    <w:lvl w:ilvl="5" w:tplc="ED380AD2">
      <w:start w:val="1"/>
      <w:numFmt w:val="lowerRoman"/>
      <w:lvlText w:val="%6."/>
      <w:lvlJc w:val="right"/>
      <w:pPr>
        <w:ind w:left="4320" w:hanging="180"/>
      </w:pPr>
    </w:lvl>
    <w:lvl w:ilvl="6" w:tplc="6ECC163E">
      <w:start w:val="1"/>
      <w:numFmt w:val="decimal"/>
      <w:lvlText w:val="%7."/>
      <w:lvlJc w:val="left"/>
      <w:pPr>
        <w:ind w:left="5040" w:hanging="360"/>
      </w:pPr>
    </w:lvl>
    <w:lvl w:ilvl="7" w:tplc="964ED2E4">
      <w:start w:val="1"/>
      <w:numFmt w:val="lowerLetter"/>
      <w:lvlText w:val="%8."/>
      <w:lvlJc w:val="left"/>
      <w:pPr>
        <w:ind w:left="5760" w:hanging="360"/>
      </w:pPr>
    </w:lvl>
    <w:lvl w:ilvl="8" w:tplc="28768362">
      <w:start w:val="1"/>
      <w:numFmt w:val="lowerRoman"/>
      <w:lvlText w:val="%9."/>
      <w:lvlJc w:val="right"/>
      <w:pPr>
        <w:ind w:left="6480" w:hanging="18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DD682"/>
    <w:multiLevelType w:val="hybridMultilevel"/>
    <w:tmpl w:val="EFC8954C"/>
    <w:lvl w:ilvl="0" w:tplc="31E441EC">
      <w:start w:val="1"/>
      <w:numFmt w:val="bullet"/>
      <w:lvlText w:val=""/>
      <w:lvlJc w:val="left"/>
      <w:pPr>
        <w:ind w:left="1440" w:hanging="360"/>
      </w:pPr>
      <w:rPr>
        <w:rFonts w:ascii="Symbol" w:hAnsi="Symbol" w:hint="default"/>
      </w:rPr>
    </w:lvl>
    <w:lvl w:ilvl="1" w:tplc="4C0855DE">
      <w:start w:val="1"/>
      <w:numFmt w:val="bullet"/>
      <w:lvlText w:val="o"/>
      <w:lvlJc w:val="left"/>
      <w:pPr>
        <w:ind w:left="1440" w:hanging="360"/>
      </w:pPr>
      <w:rPr>
        <w:rFonts w:ascii="Courier New" w:hAnsi="Courier New" w:hint="default"/>
      </w:rPr>
    </w:lvl>
    <w:lvl w:ilvl="2" w:tplc="8A184890">
      <w:start w:val="1"/>
      <w:numFmt w:val="bullet"/>
      <w:lvlText w:val=""/>
      <w:lvlJc w:val="left"/>
      <w:pPr>
        <w:ind w:left="2160" w:hanging="360"/>
      </w:pPr>
      <w:rPr>
        <w:rFonts w:ascii="Wingdings" w:hAnsi="Wingdings" w:hint="default"/>
      </w:rPr>
    </w:lvl>
    <w:lvl w:ilvl="3" w:tplc="2E9EE4B0">
      <w:start w:val="1"/>
      <w:numFmt w:val="bullet"/>
      <w:lvlText w:val=""/>
      <w:lvlJc w:val="left"/>
      <w:pPr>
        <w:ind w:left="2880" w:hanging="360"/>
      </w:pPr>
      <w:rPr>
        <w:rFonts w:ascii="Symbol" w:hAnsi="Symbol" w:hint="default"/>
      </w:rPr>
    </w:lvl>
    <w:lvl w:ilvl="4" w:tplc="AF32A390">
      <w:start w:val="1"/>
      <w:numFmt w:val="bullet"/>
      <w:lvlText w:val="o"/>
      <w:lvlJc w:val="left"/>
      <w:pPr>
        <w:ind w:left="3600" w:hanging="360"/>
      </w:pPr>
      <w:rPr>
        <w:rFonts w:ascii="Courier New" w:hAnsi="Courier New" w:hint="default"/>
      </w:rPr>
    </w:lvl>
    <w:lvl w:ilvl="5" w:tplc="6352D6E8">
      <w:start w:val="1"/>
      <w:numFmt w:val="bullet"/>
      <w:lvlText w:val=""/>
      <w:lvlJc w:val="left"/>
      <w:pPr>
        <w:ind w:left="4320" w:hanging="360"/>
      </w:pPr>
      <w:rPr>
        <w:rFonts w:ascii="Wingdings" w:hAnsi="Wingdings" w:hint="default"/>
      </w:rPr>
    </w:lvl>
    <w:lvl w:ilvl="6" w:tplc="3750699E">
      <w:start w:val="1"/>
      <w:numFmt w:val="bullet"/>
      <w:lvlText w:val=""/>
      <w:lvlJc w:val="left"/>
      <w:pPr>
        <w:ind w:left="5040" w:hanging="360"/>
      </w:pPr>
      <w:rPr>
        <w:rFonts w:ascii="Symbol" w:hAnsi="Symbol" w:hint="default"/>
      </w:rPr>
    </w:lvl>
    <w:lvl w:ilvl="7" w:tplc="611CE244">
      <w:start w:val="1"/>
      <w:numFmt w:val="bullet"/>
      <w:lvlText w:val="o"/>
      <w:lvlJc w:val="left"/>
      <w:pPr>
        <w:ind w:left="5760" w:hanging="360"/>
      </w:pPr>
      <w:rPr>
        <w:rFonts w:ascii="Courier New" w:hAnsi="Courier New" w:hint="default"/>
      </w:rPr>
    </w:lvl>
    <w:lvl w:ilvl="8" w:tplc="FD9AB63A">
      <w:start w:val="1"/>
      <w:numFmt w:val="bullet"/>
      <w:lvlText w:val=""/>
      <w:lvlJc w:val="left"/>
      <w:pPr>
        <w:ind w:left="6480" w:hanging="360"/>
      </w:pPr>
      <w:rPr>
        <w:rFonts w:ascii="Wingdings" w:hAnsi="Wingdings" w:hint="default"/>
      </w:rPr>
    </w:lvl>
  </w:abstractNum>
  <w:abstractNum w:abstractNumId="13"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7A05959B"/>
    <w:multiLevelType w:val="hybridMultilevel"/>
    <w:tmpl w:val="D4CC356E"/>
    <w:lvl w:ilvl="0" w:tplc="18FE28EC">
      <w:start w:val="1"/>
      <w:numFmt w:val="bullet"/>
      <w:lvlText w:val=""/>
      <w:lvlJc w:val="left"/>
      <w:pPr>
        <w:ind w:left="1440" w:hanging="360"/>
      </w:pPr>
      <w:rPr>
        <w:rFonts w:ascii="Symbol" w:hAnsi="Symbol" w:hint="default"/>
      </w:rPr>
    </w:lvl>
    <w:lvl w:ilvl="1" w:tplc="6E2E6FEE">
      <w:start w:val="1"/>
      <w:numFmt w:val="bullet"/>
      <w:lvlText w:val="o"/>
      <w:lvlJc w:val="left"/>
      <w:pPr>
        <w:ind w:left="1440" w:hanging="360"/>
      </w:pPr>
      <w:rPr>
        <w:rFonts w:ascii="Courier New" w:hAnsi="Courier New" w:hint="default"/>
      </w:rPr>
    </w:lvl>
    <w:lvl w:ilvl="2" w:tplc="9BB293C0">
      <w:start w:val="1"/>
      <w:numFmt w:val="bullet"/>
      <w:lvlText w:val=""/>
      <w:lvlJc w:val="left"/>
      <w:pPr>
        <w:ind w:left="2160" w:hanging="360"/>
      </w:pPr>
      <w:rPr>
        <w:rFonts w:ascii="Wingdings" w:hAnsi="Wingdings" w:hint="default"/>
      </w:rPr>
    </w:lvl>
    <w:lvl w:ilvl="3" w:tplc="C22204C4">
      <w:start w:val="1"/>
      <w:numFmt w:val="bullet"/>
      <w:lvlText w:val=""/>
      <w:lvlJc w:val="left"/>
      <w:pPr>
        <w:ind w:left="2880" w:hanging="360"/>
      </w:pPr>
      <w:rPr>
        <w:rFonts w:ascii="Symbol" w:hAnsi="Symbol" w:hint="default"/>
      </w:rPr>
    </w:lvl>
    <w:lvl w:ilvl="4" w:tplc="27649722">
      <w:start w:val="1"/>
      <w:numFmt w:val="bullet"/>
      <w:lvlText w:val="o"/>
      <w:lvlJc w:val="left"/>
      <w:pPr>
        <w:ind w:left="3600" w:hanging="360"/>
      </w:pPr>
      <w:rPr>
        <w:rFonts w:ascii="Courier New" w:hAnsi="Courier New" w:hint="default"/>
      </w:rPr>
    </w:lvl>
    <w:lvl w:ilvl="5" w:tplc="59EC1B8A">
      <w:start w:val="1"/>
      <w:numFmt w:val="bullet"/>
      <w:lvlText w:val=""/>
      <w:lvlJc w:val="left"/>
      <w:pPr>
        <w:ind w:left="4320" w:hanging="360"/>
      </w:pPr>
      <w:rPr>
        <w:rFonts w:ascii="Wingdings" w:hAnsi="Wingdings" w:hint="default"/>
      </w:rPr>
    </w:lvl>
    <w:lvl w:ilvl="6" w:tplc="F8102572">
      <w:start w:val="1"/>
      <w:numFmt w:val="bullet"/>
      <w:lvlText w:val=""/>
      <w:lvlJc w:val="left"/>
      <w:pPr>
        <w:ind w:left="5040" w:hanging="360"/>
      </w:pPr>
      <w:rPr>
        <w:rFonts w:ascii="Symbol" w:hAnsi="Symbol" w:hint="default"/>
      </w:rPr>
    </w:lvl>
    <w:lvl w:ilvl="7" w:tplc="D2C46B2E">
      <w:start w:val="1"/>
      <w:numFmt w:val="bullet"/>
      <w:lvlText w:val="o"/>
      <w:lvlJc w:val="left"/>
      <w:pPr>
        <w:ind w:left="5760" w:hanging="360"/>
      </w:pPr>
      <w:rPr>
        <w:rFonts w:ascii="Courier New" w:hAnsi="Courier New" w:hint="default"/>
      </w:rPr>
    </w:lvl>
    <w:lvl w:ilvl="8" w:tplc="399C7876">
      <w:start w:val="1"/>
      <w:numFmt w:val="bullet"/>
      <w:lvlText w:val=""/>
      <w:lvlJc w:val="left"/>
      <w:pPr>
        <w:ind w:left="6480" w:hanging="360"/>
      </w:pPr>
      <w:rPr>
        <w:rFonts w:ascii="Wingdings" w:hAnsi="Wingdings" w:hint="default"/>
      </w:rPr>
    </w:lvl>
  </w:abstractNum>
  <w:abstractNum w:abstractNumId="21"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4"/>
  </w:num>
  <w:num w:numId="5" w16cid:durableId="37974177">
    <w:abstractNumId w:val="9"/>
  </w:num>
  <w:num w:numId="6" w16cid:durableId="1958830237">
    <w:abstractNumId w:val="15"/>
  </w:num>
  <w:num w:numId="7" w16cid:durableId="396439182">
    <w:abstractNumId w:val="17"/>
  </w:num>
  <w:num w:numId="8" w16cid:durableId="260603560">
    <w:abstractNumId w:val="13"/>
  </w:num>
  <w:num w:numId="9" w16cid:durableId="1356272424">
    <w:abstractNumId w:val="11"/>
  </w:num>
  <w:num w:numId="10" w16cid:durableId="630594039">
    <w:abstractNumId w:val="21"/>
  </w:num>
  <w:num w:numId="11" w16cid:durableId="2069759870">
    <w:abstractNumId w:val="16"/>
  </w:num>
  <w:num w:numId="12" w16cid:durableId="904724938">
    <w:abstractNumId w:val="18"/>
  </w:num>
  <w:num w:numId="13" w16cid:durableId="9474707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95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0373295">
    <w:abstractNumId w:val="4"/>
  </w:num>
  <w:num w:numId="16" w16cid:durableId="1964192438">
    <w:abstractNumId w:val="0"/>
  </w:num>
  <w:num w:numId="17" w16cid:durableId="967079620">
    <w:abstractNumId w:val="10"/>
  </w:num>
  <w:num w:numId="18" w16cid:durableId="154346155">
    <w:abstractNumId w:val="8"/>
  </w:num>
  <w:num w:numId="19" w16cid:durableId="231818686">
    <w:abstractNumId w:val="6"/>
  </w:num>
  <w:num w:numId="20" w16cid:durableId="938214680">
    <w:abstractNumId w:val="5"/>
  </w:num>
  <w:num w:numId="21" w16cid:durableId="852454037">
    <w:abstractNumId w:val="20"/>
  </w:num>
  <w:num w:numId="22" w16cid:durableId="1818641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26A5"/>
    <w:rsid w:val="00040D1E"/>
    <w:rsid w:val="00054F7B"/>
    <w:rsid w:val="000908AE"/>
    <w:rsid w:val="000E192F"/>
    <w:rsid w:val="000F4BDA"/>
    <w:rsid w:val="00105D0E"/>
    <w:rsid w:val="00127CCF"/>
    <w:rsid w:val="00154A11"/>
    <w:rsid w:val="00166CB7"/>
    <w:rsid w:val="001722A0"/>
    <w:rsid w:val="00192411"/>
    <w:rsid w:val="00197D33"/>
    <w:rsid w:val="001A705C"/>
    <w:rsid w:val="001E6CDF"/>
    <w:rsid w:val="001E73E0"/>
    <w:rsid w:val="00214072"/>
    <w:rsid w:val="00232B73"/>
    <w:rsid w:val="0024152C"/>
    <w:rsid w:val="00247896"/>
    <w:rsid w:val="00256158"/>
    <w:rsid w:val="00294FE4"/>
    <w:rsid w:val="0029589C"/>
    <w:rsid w:val="002A40B8"/>
    <w:rsid w:val="002A5ABE"/>
    <w:rsid w:val="002D02A2"/>
    <w:rsid w:val="002D5F2A"/>
    <w:rsid w:val="002E21FC"/>
    <w:rsid w:val="002F43C9"/>
    <w:rsid w:val="002F7EC2"/>
    <w:rsid w:val="003133A7"/>
    <w:rsid w:val="00323406"/>
    <w:rsid w:val="003C1453"/>
    <w:rsid w:val="003D4DD6"/>
    <w:rsid w:val="00430A25"/>
    <w:rsid w:val="00457C8A"/>
    <w:rsid w:val="00463CC8"/>
    <w:rsid w:val="004A1662"/>
    <w:rsid w:val="004B2CBF"/>
    <w:rsid w:val="004C7808"/>
    <w:rsid w:val="00504679"/>
    <w:rsid w:val="005046E2"/>
    <w:rsid w:val="00506850"/>
    <w:rsid w:val="005330F7"/>
    <w:rsid w:val="00552878"/>
    <w:rsid w:val="00563598"/>
    <w:rsid w:val="005639AB"/>
    <w:rsid w:val="00574EAE"/>
    <w:rsid w:val="0058383F"/>
    <w:rsid w:val="00591364"/>
    <w:rsid w:val="00592262"/>
    <w:rsid w:val="0059243E"/>
    <w:rsid w:val="005C39FC"/>
    <w:rsid w:val="006114FC"/>
    <w:rsid w:val="00667753"/>
    <w:rsid w:val="006B1CF6"/>
    <w:rsid w:val="006C2EF5"/>
    <w:rsid w:val="006E4751"/>
    <w:rsid w:val="006F22B0"/>
    <w:rsid w:val="007829BF"/>
    <w:rsid w:val="00790422"/>
    <w:rsid w:val="007933C2"/>
    <w:rsid w:val="007B53CC"/>
    <w:rsid w:val="007C212E"/>
    <w:rsid w:val="007E5A82"/>
    <w:rsid w:val="007E7FC9"/>
    <w:rsid w:val="00800CB3"/>
    <w:rsid w:val="00810C64"/>
    <w:rsid w:val="00883D17"/>
    <w:rsid w:val="00891E9C"/>
    <w:rsid w:val="008D686F"/>
    <w:rsid w:val="00904128"/>
    <w:rsid w:val="009059D0"/>
    <w:rsid w:val="0092416E"/>
    <w:rsid w:val="00943D15"/>
    <w:rsid w:val="00987B0C"/>
    <w:rsid w:val="009C5C98"/>
    <w:rsid w:val="00A1091B"/>
    <w:rsid w:val="00A12D6E"/>
    <w:rsid w:val="00A369C7"/>
    <w:rsid w:val="00A96EB9"/>
    <w:rsid w:val="00AC09AE"/>
    <w:rsid w:val="00B104EC"/>
    <w:rsid w:val="00B40E07"/>
    <w:rsid w:val="00B56F53"/>
    <w:rsid w:val="00BC1898"/>
    <w:rsid w:val="00BC5707"/>
    <w:rsid w:val="00BE6C85"/>
    <w:rsid w:val="00BF7838"/>
    <w:rsid w:val="00C15832"/>
    <w:rsid w:val="00C22155"/>
    <w:rsid w:val="00C41DAD"/>
    <w:rsid w:val="00C458A0"/>
    <w:rsid w:val="00C664E8"/>
    <w:rsid w:val="00C77D95"/>
    <w:rsid w:val="00C8612B"/>
    <w:rsid w:val="00CE7098"/>
    <w:rsid w:val="00CF660D"/>
    <w:rsid w:val="00CF75A6"/>
    <w:rsid w:val="00D70275"/>
    <w:rsid w:val="00D84650"/>
    <w:rsid w:val="00DA5805"/>
    <w:rsid w:val="00DE5038"/>
    <w:rsid w:val="00E607BD"/>
    <w:rsid w:val="00E77A9F"/>
    <w:rsid w:val="00E81B4A"/>
    <w:rsid w:val="00E8563A"/>
    <w:rsid w:val="00ED2F9C"/>
    <w:rsid w:val="00EF1B25"/>
    <w:rsid w:val="00EF1D13"/>
    <w:rsid w:val="00F147ED"/>
    <w:rsid w:val="00F31EEE"/>
    <w:rsid w:val="00F91C24"/>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C15832"/>
    <w:pPr>
      <w:numPr>
        <w:numId w:val="14"/>
      </w:numPr>
      <w:spacing w:after="0" w:line="240" w:lineRule="auto"/>
    </w:pPr>
    <w:rPr>
      <w:lang w:val="en-GB"/>
    </w:rPr>
  </w:style>
  <w:style w:type="character" w:customStyle="1" w:styleId="SecondnumberingChar">
    <w:name w:val="Second numbering Char"/>
    <w:basedOn w:val="DefaultParagraphFont"/>
    <w:link w:val="Secondnumbering"/>
    <w:rsid w:val="00C15832"/>
    <w:rPr>
      <w:lang w:val="en-GB"/>
    </w:rPr>
  </w:style>
  <w:style w:type="character" w:styleId="CommentReference">
    <w:name w:val="annotation reference"/>
    <w:basedOn w:val="DefaultParagraphFont"/>
    <w:uiPriority w:val="99"/>
    <w:semiHidden/>
    <w:unhideWhenUsed/>
    <w:rsid w:val="00C15832"/>
    <w:rPr>
      <w:sz w:val="16"/>
      <w:szCs w:val="16"/>
    </w:rPr>
  </w:style>
  <w:style w:type="paragraph" w:styleId="FootnoteText">
    <w:name w:val="footnote text"/>
    <w:basedOn w:val="Normal"/>
    <w:link w:val="FootnoteTextChar"/>
    <w:uiPriority w:val="99"/>
    <w:semiHidden/>
    <w:unhideWhenUsed/>
    <w:rsid w:val="00C15832"/>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C15832"/>
    <w:rPr>
      <w:sz w:val="20"/>
      <w:szCs w:val="20"/>
      <w:lang w:val="en-GB"/>
    </w:rPr>
  </w:style>
  <w:style w:type="character" w:customStyle="1" w:styleId="normaltextrun">
    <w:name w:val="normaltextrun"/>
    <w:basedOn w:val="DefaultParagraphFont"/>
    <w:rsid w:val="00C15832"/>
  </w:style>
  <w:style w:type="character" w:customStyle="1" w:styleId="eop">
    <w:name w:val="eop"/>
    <w:basedOn w:val="DefaultParagraphFont"/>
    <w:rsid w:val="00C15832"/>
  </w:style>
  <w:style w:type="paragraph" w:styleId="EndnoteText">
    <w:name w:val="endnote text"/>
    <w:basedOn w:val="Normal"/>
    <w:link w:val="EndnoteTextChar"/>
    <w:uiPriority w:val="99"/>
    <w:semiHidden/>
    <w:unhideWhenUsed/>
    <w:rsid w:val="004B2CBF"/>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4B2CBF"/>
    <w:rPr>
      <w:sz w:val="20"/>
      <w:szCs w:val="20"/>
      <w:lang w:val="en-GB"/>
    </w:rPr>
  </w:style>
  <w:style w:type="character" w:styleId="UnresolvedMention">
    <w:name w:val="Unresolved Mention"/>
    <w:basedOn w:val="DefaultParagraphFont"/>
    <w:uiPriority w:val="99"/>
    <w:semiHidden/>
    <w:unhideWhenUsed/>
    <w:rsid w:val="00552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sharks-and-ray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s.int/en/document/review-mechanism-and-national-legislation-programme-0"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cms.int/en/document/bycatch-and-other-fisheries-induced-mortality"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examples-domestic-legislation-chondrichthyan-species-addressing-bycatch" TargetMode="Externa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3FBC9-E418-4942-BA02-91FC9179CB0B}"/>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46</TotalTime>
  <Pages>10</Pages>
  <Words>3915</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46</cp:revision>
  <dcterms:created xsi:type="dcterms:W3CDTF">2025-09-15T13:56:00Z</dcterms:created>
  <dcterms:modified xsi:type="dcterms:W3CDTF">2025-11-19T12:51:00Z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